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8"/>
        <w:ind w:firstLine="0"/>
        <w:rPr>
          <w:rFonts w:hint="eastAsia" w:eastAsia="黑体"/>
          <w:b/>
          <w:bCs/>
          <w:sz w:val="84"/>
          <w:shd w:val="clear" w:color="ffffff" w:fill="d9d9d9"/>
        </w:rPr>
      </w:pPr>
      <w:r>
        <w:rPr>
          <w:rFonts w:hint="eastAsia" w:eastAsia="黑体"/>
          <w:b/>
          <w:bCs/>
          <w:sz w:val="84"/>
          <w:shd w:val="clear" w:color="ffffff" w:fill="d9d9d9"/>
        </w:rPr>
      </w:r>
      <w:r/>
    </w:p>
    <w:p>
      <w:pPr>
        <w:pStyle w:val="778"/>
        <w:ind w:firstLine="0"/>
        <w:jc w:val="both"/>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r>
      <w:r/>
    </w:p>
    <w:p>
      <w:pPr>
        <w:pStyle w:val="778"/>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778"/>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78"/>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78"/>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678"/>
        <w:ind w:firstLine="1920"/>
        <w:jc w:val="left"/>
        <w:rPr>
          <w:rFonts w:ascii="黑体" w:hAnsi="华文中宋" w:eastAsia="黑体"/>
          <w:bCs/>
          <w:color w:val="000000"/>
          <w:sz w:val="32"/>
          <w:szCs w:val="32"/>
        </w:rPr>
      </w:pPr>
      <w:r>
        <w:rPr>
          <w:rFonts w:hint="eastAsia" w:ascii="黑体" w:hAnsi="华文中宋" w:eastAsia="黑体"/>
          <w:bCs/>
          <w:color w:val="000000"/>
          <w:sz w:val="32"/>
          <w:szCs w:val="32"/>
        </w:rPr>
        <w:t xml:space="preserve">项目编号：</w:t>
      </w:r>
      <w:r>
        <w:rPr>
          <w:rFonts w:hint="eastAsia" w:ascii="黑体" w:hAnsi="华文中宋" w:eastAsia="黑体"/>
          <w:bCs/>
          <w:color w:val="000000"/>
          <w:sz w:val="32"/>
          <w:szCs w:val="32"/>
        </w:rPr>
        <w:t xml:space="preserve">JSZC-320200-JZCG-G2026-0080</w:t>
      </w:r>
      <w:r>
        <w:rPr>
          <w:rFonts w:ascii="黑体" w:hAnsi="华文中宋" w:eastAsia="黑体"/>
          <w:bCs/>
          <w:color w:val="000000"/>
          <w:sz w:val="32"/>
          <w:szCs w:val="32"/>
        </w:rPr>
      </w:r>
      <w:r/>
    </w:p>
    <w:p>
      <w:pPr>
        <w:pStyle w:val="678"/>
        <w:ind w:firstLine="1920"/>
        <w:jc w:val="left"/>
        <w:rPr>
          <w:rFonts w:hint="eastAsia" w:ascii="黑体" w:hAnsi="华文中宋" w:eastAsia="黑体"/>
          <w:bCs/>
          <w:color w:val="000000"/>
          <w:sz w:val="32"/>
          <w:szCs w:val="32"/>
        </w:rPr>
      </w:pPr>
      <w:r>
        <w:rPr>
          <w:rFonts w:hint="eastAsia" w:ascii="黑体" w:hAnsi="华文中宋" w:eastAsia="黑体"/>
          <w:bCs/>
          <w:color w:val="000000"/>
          <w:sz w:val="32"/>
          <w:szCs w:val="32"/>
        </w:rPr>
        <w:t xml:space="preserve">项目名称：</w:t>
      </w:r>
      <w:r>
        <w:rPr>
          <w:rFonts w:hint="eastAsia" w:ascii="黑体" w:hAnsi="华文中宋" w:eastAsia="黑体"/>
          <w:bCs/>
          <w:color w:val="000000"/>
          <w:sz w:val="32"/>
          <w:szCs w:val="32"/>
        </w:rPr>
        <w:t xml:space="preserve">无锡市第五人民医院医院服务升级（2025）项目</w:t>
      </w:r>
      <w:r>
        <w:rPr>
          <w:rFonts w:hint="eastAsia" w:ascii="黑体" w:hAnsi="华文中宋" w:eastAsia="黑体"/>
          <w:bCs/>
          <w:color w:val="000000"/>
          <w:sz w:val="32"/>
          <w:szCs w:val="32"/>
        </w:rPr>
      </w:r>
      <w:r/>
    </w:p>
    <w:p>
      <w:pPr>
        <w:pStyle w:val="678"/>
        <w:ind w:firstLine="1920"/>
        <w:jc w:val="left"/>
        <w:rPr>
          <w:rFonts w:hint="eastAsia" w:ascii="黑体" w:hAnsi="华文中宋" w:eastAsia="黑体"/>
          <w:bCs/>
          <w:color w:val="0000ff"/>
          <w:sz w:val="32"/>
          <w:szCs w:val="32"/>
        </w:rPr>
      </w:pPr>
      <w:r>
        <w:rPr>
          <w:rFonts w:hint="eastAsia" w:ascii="黑体" w:hAnsi="华文中宋" w:eastAsia="黑体"/>
          <w:bCs/>
          <w:sz w:val="32"/>
          <w:szCs w:val="32"/>
        </w:rPr>
        <w:t xml:space="preserve">采 购 人：</w:t>
      </w:r>
      <w:r>
        <w:rPr>
          <w:rFonts w:hint="eastAsia" w:ascii="黑体" w:hAnsi="华文中宋" w:eastAsia="黑体"/>
          <w:bCs/>
          <w:color w:val="000000"/>
          <w:sz w:val="32"/>
          <w:szCs w:val="32"/>
        </w:rPr>
        <w:t xml:space="preserve">无锡市第五人民医院</w:t>
      </w:r>
      <w:r>
        <w:rPr>
          <w:rFonts w:hint="eastAsia" w:ascii="黑体" w:hAnsi="华文中宋" w:eastAsia="黑体"/>
          <w:bCs/>
          <w:color w:val="0000ff"/>
          <w:sz w:val="32"/>
          <w:szCs w:val="32"/>
        </w:rPr>
      </w:r>
      <w:r/>
    </w:p>
    <w:p>
      <w:pPr>
        <w:pStyle w:val="678"/>
        <w:jc w:val="center"/>
        <w:rPr>
          <w:rFonts w:ascii="黑体" w:hAnsi="华文中宋" w:eastAsia="黑体"/>
          <w:bCs/>
          <w:color w:val="000000"/>
          <w:sz w:val="30"/>
          <w:szCs w:val="30"/>
        </w:rPr>
      </w:pPr>
      <w:r>
        <w:rPr>
          <w:rFonts w:ascii="黑体" w:hAnsi="华文中宋" w:eastAsia="黑体"/>
          <w:bCs/>
          <w:color w:val="000000"/>
          <w:sz w:val="30"/>
          <w:szCs w:val="30"/>
        </w:rPr>
      </w:r>
      <w:r/>
    </w:p>
    <w:p>
      <w:pPr>
        <w:pStyle w:val="778"/>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778"/>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778"/>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778"/>
        <w:ind w:firstLine="0"/>
        <w:jc w:val="center"/>
        <w:spacing w:before="0" w:after="0"/>
        <w:rPr>
          <w:rFonts w:hint="eastAsia" w:ascii="宋体" w:hAnsi="宋体"/>
          <w:sz w:val="32"/>
          <w:szCs w:val="32"/>
          <w:shd w:val="clear" w:color="ffffff" w:fill="d9d9d9"/>
        </w:rPr>
      </w:pPr>
      <w:r>
        <w:rPr>
          <w:rFonts w:hint="eastAsia" w:ascii="黑体" w:hAnsi="华文中宋" w:eastAsia="黑体"/>
          <w:bCs/>
          <w:color w:val="000000"/>
          <w:sz w:val="32"/>
          <w:szCs w:val="32"/>
        </w:rPr>
        <w:t xml:space="preserve">采购代理机构：无锡市公共资源交易中心</w:t>
      </w:r>
      <w:r>
        <w:rPr>
          <w:rFonts w:hint="eastAsia" w:ascii="宋体" w:hAnsi="宋体"/>
          <w:sz w:val="32"/>
          <w:szCs w:val="32"/>
          <w:shd w:val="clear" w:color="ffffff" w:fill="d9d9d9"/>
        </w:rPr>
      </w:r>
      <w:r/>
    </w:p>
    <w:p>
      <w:pPr>
        <w:pStyle w:val="778"/>
        <w:ind w:firstLine="0"/>
        <w:jc w:val="center"/>
        <w:rPr>
          <w:rFonts w:ascii="黑体" w:hAnsi="华文中宋" w:eastAsia="黑体"/>
          <w:bCs/>
          <w:color w:val="0070c0"/>
          <w:sz w:val="32"/>
          <w:szCs w:val="32"/>
        </w:rPr>
      </w:pPr>
      <w:r>
        <w:rPr>
          <w:rFonts w:hint="eastAsia" w:ascii="黑体" w:hAnsi="华文中宋" w:eastAsia="黑体"/>
          <w:bCs/>
          <w:color w:val="000000" w:themeColor="text1"/>
          <w:sz w:val="32"/>
          <w:szCs w:val="32"/>
          <w:highlight w:val="white"/>
        </w:rPr>
        <w:t xml:space="preserve">二〇二</w:t>
      </w:r>
      <w:r>
        <w:rPr>
          <w:rFonts w:hint="eastAsia" w:ascii="黑体" w:hAnsi="华文中宋" w:eastAsia="黑体"/>
          <w:bCs/>
          <w:color w:val="000000" w:themeColor="text1"/>
          <w:sz w:val="32"/>
          <w:szCs w:val="32"/>
          <w:highlight w:val="white"/>
        </w:rPr>
        <w:t xml:space="preserve">六</w:t>
      </w:r>
      <w:r>
        <w:rPr>
          <w:rFonts w:hint="eastAsia" w:ascii="黑体" w:hAnsi="华文中宋" w:eastAsia="黑体"/>
          <w:bCs/>
          <w:color w:val="000000" w:themeColor="text1"/>
          <w:sz w:val="32"/>
          <w:szCs w:val="32"/>
          <w:highlight w:val="white"/>
        </w:rPr>
        <w:t xml:space="preserve">年</w:t>
      </w:r>
      <w:r>
        <w:rPr>
          <w:rFonts w:hint="eastAsia" w:ascii="黑体" w:hAnsi="华文中宋" w:eastAsia="黑体"/>
          <w:bCs/>
          <w:color w:val="000000" w:themeColor="text1"/>
          <w:sz w:val="32"/>
          <w:szCs w:val="32"/>
          <w:highlight w:val="white"/>
        </w:rPr>
        <w:t xml:space="preserve">九</w:t>
      </w:r>
      <w:r>
        <w:rPr>
          <w:rFonts w:hint="eastAsia" w:ascii="黑体" w:hAnsi="华文中宋" w:eastAsia="黑体"/>
          <w:bCs/>
          <w:color w:val="000000" w:themeColor="text1"/>
          <w:sz w:val="32"/>
          <w:szCs w:val="32"/>
          <w:highlight w:val="white"/>
        </w:rPr>
        <w:t xml:space="preserve">月</w:t>
      </w:r>
      <w:r>
        <w:rPr>
          <w:rFonts w:ascii="黑体" w:hAnsi="华文中宋" w:eastAsia="黑体"/>
          <w:bCs/>
          <w:color w:val="0070c0"/>
          <w:sz w:val="32"/>
          <w:szCs w:val="32"/>
          <w:highlight w:val="white"/>
        </w:rPr>
      </w:r>
      <w:r/>
    </w:p>
    <w:p>
      <w:pPr>
        <w:pStyle w:val="778"/>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513029200"/>
      <w:r/>
      <w:bookmarkStart w:id="2" w:name="_Toc16938516"/>
      <w:r/>
      <w:bookmarkStart w:id="3" w:name="_Toc20823272"/>
      <w:r/>
      <w:bookmarkStart w:id="4" w:name="_Toc479757206"/>
      <w:r/>
      <w:bookmarkStart w:id="5" w:name="_Toc523127445"/>
      <w:r>
        <w:rPr>
          <w:rFonts w:hint="eastAsia" w:ascii="黑体" w:hAnsi="黑体" w:eastAsia="黑体"/>
          <w:sz w:val="36"/>
          <w:szCs w:val="36"/>
        </w:rPr>
        <w:t xml:space="preserve">总  目  录</w:t>
      </w:r>
      <w:r>
        <w:rPr>
          <w:rFonts w:hint="eastAsia" w:ascii="黑体" w:hAnsi="黑体" w:eastAsia="黑体"/>
          <w:sz w:val="36"/>
          <w:szCs w:val="36"/>
        </w:rPr>
      </w:r>
      <w:r/>
    </w:p>
    <w:p>
      <w:pPr>
        <w:pStyle w:val="678"/>
        <w:jc w:val="center"/>
        <w:spacing w:line="480" w:lineRule="auto"/>
        <w:rPr>
          <w:rFonts w:hint="eastAsia" w:ascii="黑体" w:hAnsi="Arial" w:eastAsia="黑体"/>
          <w:sz w:val="44"/>
        </w:rPr>
        <w:outlineLvl w:val="0"/>
      </w:pPr>
      <w:r>
        <w:rPr>
          <w:rFonts w:hint="eastAsia" w:ascii="黑体" w:hAnsi="Arial" w:eastAsia="黑体"/>
          <w:sz w:val="44"/>
        </w:rPr>
      </w:r>
      <w:r/>
    </w:p>
    <w:p>
      <w:pPr>
        <w:pStyle w:val="678"/>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投标邀请------------------------------------</w:t>
      </w:r>
      <w:r>
        <w:rPr>
          <w:rFonts w:hint="eastAsia" w:ascii="宋体" w:hAnsi="宋体"/>
          <w:sz w:val="30"/>
          <w:szCs w:val="30"/>
        </w:rPr>
      </w:r>
      <w:r/>
    </w:p>
    <w:p>
      <w:pPr>
        <w:pStyle w:val="678"/>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rPr>
          <w:rFonts w:hint="eastAsia" w:ascii="宋体" w:hAnsi="宋体"/>
          <w:color w:val="000000"/>
          <w:sz w:val="30"/>
          <w:szCs w:val="30"/>
        </w:rPr>
      </w:r>
      <w:r/>
    </w:p>
    <w:p>
      <w:pPr>
        <w:pStyle w:val="678"/>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rPr>
          <w:rFonts w:hint="eastAsia" w:ascii="宋体" w:hAnsi="宋体"/>
          <w:color w:val="000000"/>
          <w:sz w:val="30"/>
          <w:szCs w:val="30"/>
        </w:rPr>
      </w:r>
      <w:r/>
    </w:p>
    <w:p>
      <w:pPr>
        <w:pStyle w:val="678"/>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rPr>
          <w:rFonts w:hint="eastAsia" w:ascii="宋体" w:hAnsi="宋体"/>
          <w:color w:val="000000"/>
          <w:sz w:val="30"/>
          <w:szCs w:val="30"/>
        </w:rPr>
      </w:r>
      <w:r/>
    </w:p>
    <w:p>
      <w:pPr>
        <w:pStyle w:val="678"/>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rPr>
          <w:rFonts w:hint="eastAsia" w:ascii="宋体" w:hAnsi="宋体"/>
          <w:color w:val="000000"/>
          <w:sz w:val="30"/>
          <w:szCs w:val="30"/>
        </w:rPr>
      </w:r>
      <w:r/>
    </w:p>
    <w:p>
      <w:pPr>
        <w:pStyle w:val="678"/>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rPr>
          <w:rFonts w:hint="eastAsia" w:ascii="宋体" w:hAnsi="宋体"/>
          <w:color w:val="000000"/>
          <w:sz w:val="30"/>
          <w:szCs w:val="30"/>
        </w:rPr>
      </w:r>
      <w:r/>
    </w:p>
    <w:p>
      <w:pPr>
        <w:pStyle w:val="678"/>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rPr>
          <w:rFonts w:hint="eastAsia" w:ascii="黑体" w:hAnsi="黑体" w:eastAsia="黑体"/>
          <w:sz w:val="36"/>
          <w:szCs w:val="36"/>
        </w:rPr>
      </w:r>
      <w:r/>
    </w:p>
    <w:p>
      <w:pPr>
        <w:pStyle w:val="678"/>
        <w:ind w:firstLine="480"/>
        <w:spacing w:line="500" w:lineRule="exact"/>
        <w:rPr>
          <w:rFonts w:ascii="宋体" w:hAnsi="宋体"/>
          <w:sz w:val="24"/>
          <w:szCs w:val="24"/>
          <w:shd w:val="clear" w:color="ffffff" w:fill="d9d9d9"/>
        </w:rPr>
      </w:pPr>
      <w:r/>
      <w:bookmarkEnd w:id="0"/>
      <w:r>
        <w:rPr>
          <w:rFonts w:hint="eastAsia" w:ascii="宋体" w:hAnsi="宋体"/>
          <w:sz w:val="24"/>
          <w:szCs w:val="24"/>
        </w:rPr>
        <w:t xml:space="preserve">受</w:t>
      </w:r>
      <w:r>
        <w:rPr>
          <w:rFonts w:hint="eastAsia" w:ascii="宋体" w:hAnsi="宋体"/>
          <w:color w:val="000000"/>
          <w:sz w:val="24"/>
          <w:szCs w:val="24"/>
        </w:rPr>
        <w:t xml:space="preserve">无锡市第五人民医院</w:t>
      </w:r>
      <w:r>
        <w:rPr>
          <w:rFonts w:hint="eastAsia" w:ascii="宋体" w:hAnsi="宋体"/>
          <w:sz w:val="24"/>
          <w:szCs w:val="24"/>
        </w:rPr>
        <w:t xml:space="preserve">的委托，无锡市公共资源交易中心就</w:t>
      </w:r>
      <w:r>
        <w:rPr>
          <w:rFonts w:hint="eastAsia" w:ascii="宋体" w:hAnsi="宋体"/>
          <w:color w:val="000000"/>
          <w:sz w:val="24"/>
          <w:szCs w:val="24"/>
        </w:rPr>
        <w:t xml:space="preserve">无锡市第五人民医院医院服务升级（2025）项目（JSZC-320200-JZCG-G2026-0080）</w:t>
      </w:r>
      <w:r>
        <w:rPr>
          <w:rFonts w:hint="eastAsia" w:ascii="宋体" w:hAnsi="宋体"/>
          <w:sz w:val="24"/>
          <w:szCs w:val="24"/>
        </w:rPr>
        <w:t xml:space="preserve">进行公开招标采购，欢迎符合条件的供应商投标。</w:t>
      </w:r>
      <w:r>
        <w:rPr>
          <w:rFonts w:ascii="宋体" w:hAnsi="宋体"/>
          <w:sz w:val="24"/>
          <w:szCs w:val="24"/>
          <w:shd w:val="clear" w:color="ffffff" w:fill="d9d9d9"/>
        </w:rPr>
      </w:r>
      <w:r/>
    </w:p>
    <w:p>
      <w:pPr>
        <w:pStyle w:val="678"/>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shd w:val="clear" w:color="ffffff" w:fill="d9d9d9"/>
        </w:rPr>
      </w:r>
      <w:r/>
    </w:p>
    <w:p>
      <w:pPr>
        <w:pStyle w:val="678"/>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无锡市第五人民医院医院服务升级（2025）项目</w:t>
      </w:r>
      <w:r>
        <w:rPr>
          <w:rFonts w:hint="eastAsia" w:ascii="宋体" w:hAnsi="宋体"/>
          <w:sz w:val="24"/>
          <w:szCs w:val="24"/>
        </w:rPr>
        <w:t xml:space="preserve">采购项目的潜在投标人应在“江苏政府采购网”自行浏览招标文件，如有投标意向须在本招标文件有效获取期内通过登录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下载的方式依法获取招标文件，并于提交投标文件截止时间</w:t>
      </w:r>
      <w:r>
        <w:rPr>
          <w:rFonts w:hint="eastAsia" w:ascii="宋体" w:hAnsi="宋体"/>
          <w:bCs/>
          <w:sz w:val="24"/>
          <w:szCs w:val="24"/>
        </w:rPr>
        <w:t xml:space="preserve">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681"/>
        <w:ind w:firstLine="452"/>
        <w:keepLines w:val="0"/>
        <w:keepNext w:val="0"/>
        <w:spacing w:before="0" w:after="0" w:line="500" w:lineRule="exact"/>
        <w:rPr>
          <w:sz w:val="30"/>
          <w:szCs w:val="30"/>
        </w:rPr>
      </w:pPr>
      <w:r/>
      <w:bookmarkStart w:id="6" w:name="_Toc35393621"/>
      <w:r/>
      <w:bookmarkStart w:id="7" w:name="_Toc38985263"/>
      <w:r/>
      <w:bookmarkStart w:id="8" w:name="_Toc28359002"/>
      <w:r/>
      <w:bookmarkStart w:id="9" w:name="_Toc35393790"/>
      <w:r/>
      <w:bookmarkStart w:id="10" w:name="_Toc28359079"/>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678"/>
        <w:ind w:firstLine="480"/>
        <w:spacing w:line="500" w:lineRule="exact"/>
        <w:rPr>
          <w:rFonts w:ascii="宋体" w:hAnsi="宋体"/>
          <w:color w:val="000000"/>
          <w:sz w:val="24"/>
          <w:szCs w:val="24"/>
        </w:rPr>
      </w:pPr>
      <w:r>
        <w:rPr>
          <w:rFonts w:hint="eastAsia" w:ascii="宋体" w:hAnsi="宋体"/>
          <w:sz w:val="24"/>
          <w:szCs w:val="24"/>
        </w:rPr>
        <w:t xml:space="preserve">1.项目编号</w:t>
      </w:r>
      <w:r>
        <w:rPr>
          <w:rFonts w:hint="eastAsia" w:ascii="宋体" w:hAnsi="宋体"/>
          <w:color w:val="000000"/>
          <w:sz w:val="24"/>
          <w:szCs w:val="24"/>
        </w:rPr>
        <w:t xml:space="preserve">：JSZC-320200-JZCG-G2026-0080</w:t>
      </w:r>
      <w:r>
        <w:rPr>
          <w:rFonts w:ascii="宋体" w:hAnsi="宋体"/>
          <w:color w:val="000000"/>
          <w:sz w:val="24"/>
          <w:szCs w:val="24"/>
        </w:rPr>
      </w:r>
      <w:r/>
    </w:p>
    <w:p>
      <w:pPr>
        <w:pStyle w:val="678"/>
        <w:ind w:firstLine="480"/>
        <w:spacing w:line="500" w:lineRule="exact"/>
        <w:rPr>
          <w:rFonts w:ascii="宋体" w:hAnsi="宋体"/>
          <w:color w:val="000000"/>
          <w:sz w:val="24"/>
          <w:szCs w:val="24"/>
        </w:rPr>
      </w:pPr>
      <w:r>
        <w:rPr>
          <w:rFonts w:hint="eastAsia" w:ascii="宋体" w:hAnsi="宋体"/>
          <w:color w:val="000000"/>
          <w:sz w:val="24"/>
          <w:szCs w:val="24"/>
        </w:rPr>
        <w:t xml:space="preserve">2.项目名称：无锡市第五人民医院医院服务升级（2025）项目</w:t>
      </w:r>
      <w:r>
        <w:rPr>
          <w:rFonts w:ascii="宋体" w:hAnsi="宋体"/>
          <w:color w:val="000000"/>
          <w:sz w:val="24"/>
          <w:szCs w:val="24"/>
        </w:rPr>
      </w:r>
      <w:r/>
    </w:p>
    <w:p>
      <w:pPr>
        <w:pStyle w:val="678"/>
        <w:ind w:firstLine="480"/>
        <w:spacing w:line="500" w:lineRule="exact"/>
        <w:rPr>
          <w:rFonts w:ascii="宋体" w:hAnsi="宋体"/>
          <w:color w:val="000000"/>
          <w:sz w:val="24"/>
          <w:szCs w:val="24"/>
        </w:rPr>
      </w:pPr>
      <w:r/>
      <w:bookmarkEnd w:id="11"/>
      <w:r>
        <w:rPr>
          <w:rFonts w:hint="eastAsia" w:ascii="宋体" w:hAnsi="宋体"/>
          <w:color w:val="000000"/>
          <w:sz w:val="24"/>
          <w:szCs w:val="24"/>
        </w:rPr>
        <w:t xml:space="preserve">3.项目预算金额：</w:t>
      </w:r>
      <w:r>
        <w:rPr>
          <w:rFonts w:ascii="宋体" w:hAnsi="宋体"/>
          <w:color w:val="000000"/>
          <w:sz w:val="24"/>
          <w:szCs w:val="24"/>
        </w:rPr>
        <w:t xml:space="preserve">137.16</w:t>
      </w:r>
      <w:r>
        <w:rPr>
          <w:rFonts w:hint="eastAsia" w:ascii="宋体" w:hAnsi="宋体"/>
          <w:color w:val="000000"/>
          <w:sz w:val="24"/>
          <w:szCs w:val="24"/>
        </w:rPr>
        <w:t xml:space="preserve">万元</w:t>
      </w:r>
      <w:r>
        <w:rPr>
          <w:rFonts w:ascii="宋体" w:hAnsi="宋体"/>
          <w:color w:val="000000"/>
          <w:sz w:val="24"/>
          <w:szCs w:val="24"/>
        </w:rPr>
      </w:r>
      <w:r/>
    </w:p>
    <w:p>
      <w:pPr>
        <w:pStyle w:val="678"/>
        <w:ind w:firstLine="480"/>
        <w:spacing w:line="500" w:lineRule="exact"/>
        <w:rPr>
          <w:rFonts w:ascii="宋体" w:hAnsi="宋体"/>
          <w:color w:val="000000"/>
          <w:sz w:val="24"/>
          <w:szCs w:val="24"/>
        </w:rPr>
      </w:pPr>
      <w:r>
        <w:rPr>
          <w:rFonts w:hint="eastAsia" w:ascii="宋体" w:hAnsi="宋体"/>
          <w:color w:val="000000"/>
          <w:sz w:val="24"/>
          <w:szCs w:val="24"/>
        </w:rPr>
        <w:t xml:space="preserve">4.项目最高限价：</w:t>
      </w:r>
      <w:r>
        <w:rPr>
          <w:rFonts w:ascii="宋体" w:hAnsi="宋体"/>
          <w:color w:val="000000"/>
          <w:sz w:val="24"/>
          <w:szCs w:val="24"/>
        </w:rPr>
        <w:t xml:space="preserve">137.16</w:t>
      </w:r>
      <w:r>
        <w:rPr>
          <w:rFonts w:hint="eastAsia" w:ascii="宋体" w:hAnsi="宋体"/>
          <w:color w:val="000000"/>
          <w:sz w:val="24"/>
          <w:szCs w:val="24"/>
        </w:rPr>
        <w:t xml:space="preserve">万元</w:t>
      </w:r>
      <w:r>
        <w:rPr>
          <w:rFonts w:ascii="宋体" w:hAnsi="宋体"/>
          <w:color w:val="000000"/>
          <w:sz w:val="24"/>
          <w:szCs w:val="24"/>
        </w:rPr>
      </w:r>
      <w:r/>
    </w:p>
    <w:p>
      <w:pPr>
        <w:pStyle w:val="67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5.采购方式：公开招标</w:t>
      </w:r>
      <w:r>
        <w:rPr>
          <w:rFonts w:hint="eastAsia" w:ascii="宋体" w:hAnsi="宋体"/>
          <w:color w:val="000000"/>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rPr>
          <w:rFonts w:hint="eastAsia" w:ascii="宋体" w:hAnsi="宋体"/>
          <w:sz w:val="24"/>
          <w:szCs w:val="24"/>
        </w:rPr>
      </w:r>
      <w:r/>
    </w:p>
    <w:p>
      <w:pPr>
        <w:pStyle w:val="678"/>
        <w:ind w:firstLine="480"/>
        <w:spacing w:line="500" w:lineRule="exact"/>
        <w:rPr>
          <w:rFonts w:hint="eastAsia" w:ascii="宋体" w:hAnsi="宋体" w:cs="宋体"/>
          <w:sz w:val="24"/>
          <w:szCs w:val="24"/>
        </w:rPr>
      </w:pPr>
      <w:r>
        <w:rPr>
          <w:rFonts w:hint="eastAsia" w:ascii="宋体" w:hAnsi="宋体"/>
          <w:sz w:val="24"/>
          <w:szCs w:val="24"/>
        </w:rPr>
        <w:t xml:space="preserve">7.合同履行期限：</w:t>
      </w:r>
      <w:r>
        <w:rPr>
          <w:rFonts w:hint="eastAsia" w:ascii="宋体" w:hAnsi="宋体" w:cs="宋体"/>
          <w:sz w:val="24"/>
          <w:szCs w:val="24"/>
        </w:rPr>
        <w:t xml:space="preserve">详见招标文件第四章《采购需求》</w:t>
      </w:r>
      <w:r>
        <w:rPr>
          <w:rFonts w:hint="eastAsia" w:ascii="宋体" w:hAnsi="宋体" w:cs="宋体"/>
          <w:sz w:val="24"/>
          <w:szCs w:val="24"/>
        </w:rPr>
      </w:r>
      <w:r/>
    </w:p>
    <w:p>
      <w:pPr>
        <w:pStyle w:val="678"/>
        <w:ind w:firstLine="480"/>
        <w:spacing w:line="500" w:lineRule="exact"/>
        <w:rPr>
          <w:rFonts w:ascii="宋体" w:hAnsi="宋体" w:cs="宋体"/>
          <w:sz w:val="24"/>
          <w:szCs w:val="24"/>
        </w:rPr>
      </w:pPr>
      <w:r>
        <w:rPr>
          <w:rFonts w:hint="eastAsia" w:ascii="宋体" w:hAnsi="宋体" w:cs="宋体"/>
          <w:sz w:val="24"/>
          <w:szCs w:val="24"/>
        </w:rPr>
        <w:t xml:space="preserve">8.本项目</w:t>
      </w:r>
      <w:r>
        <w:rPr>
          <w:rFonts w:hint="eastAsia" w:ascii="宋体" w:hAnsi="宋体" w:cs="宋体"/>
          <w:b/>
          <w:bCs/>
          <w:color w:val="000000"/>
          <w:sz w:val="24"/>
          <w:szCs w:val="24"/>
        </w:rPr>
        <w:t xml:space="preserve">不接受</w:t>
      </w:r>
      <w:r>
        <w:rPr>
          <w:rFonts w:hint="eastAsia" w:ascii="宋体" w:hAnsi="宋体" w:cs="宋体"/>
          <w:sz w:val="24"/>
          <w:szCs w:val="24"/>
        </w:rPr>
        <w:t xml:space="preserve">联合体投标。</w:t>
      </w:r>
      <w:r>
        <w:rPr>
          <w:rFonts w:ascii="宋体" w:hAnsi="宋体" w:cs="宋体"/>
          <w:sz w:val="24"/>
          <w:szCs w:val="24"/>
        </w:rPr>
      </w:r>
      <w:r/>
    </w:p>
    <w:p>
      <w:pPr>
        <w:pStyle w:val="681"/>
        <w:ind w:firstLine="452"/>
        <w:keepLines w:val="0"/>
        <w:keepNext w:val="0"/>
        <w:spacing w:before="0" w:after="0" w:line="500" w:lineRule="exact"/>
        <w:rPr>
          <w:sz w:val="30"/>
          <w:szCs w:val="30"/>
        </w:rPr>
      </w:pPr>
      <w:r/>
      <w:bookmarkStart w:id="12" w:name="_Toc28359003"/>
      <w:r/>
      <w:bookmarkStart w:id="13" w:name="_Toc38985264"/>
      <w:r/>
      <w:bookmarkStart w:id="14" w:name="_Toc35393622"/>
      <w:r/>
      <w:bookmarkStart w:id="15" w:name="_Toc35393791"/>
      <w:r/>
      <w:bookmarkStart w:id="16" w:name="_Toc28359080"/>
      <w:r>
        <w:rPr>
          <w:rFonts w:hint="eastAsia"/>
          <w:sz w:val="30"/>
          <w:szCs w:val="30"/>
        </w:rPr>
        <w:t xml:space="preserve">二、申请人的资格要求</w:t>
      </w:r>
      <w:bookmarkEnd w:id="12"/>
      <w:r/>
      <w:bookmarkEnd w:id="13"/>
      <w:r/>
      <w:bookmarkEnd w:id="14"/>
      <w:r/>
      <w:bookmarkEnd w:id="15"/>
      <w:r/>
      <w:bookmarkEnd w:id="16"/>
      <w:r>
        <w:rPr>
          <w:sz w:val="30"/>
          <w:szCs w:val="30"/>
        </w:rPr>
      </w:r>
      <w:r/>
    </w:p>
    <w:p>
      <w:pPr>
        <w:pStyle w:val="678"/>
        <w:ind w:firstLine="480"/>
        <w:spacing w:line="500" w:lineRule="exact"/>
        <w:rPr>
          <w:rFonts w:ascii="宋体" w:hAnsi="宋体"/>
          <w:sz w:val="24"/>
          <w:szCs w:val="24"/>
        </w:rPr>
      </w:pPr>
      <w:r/>
      <w:bookmarkStart w:id="17" w:name="_Toc35393792"/>
      <w:r/>
      <w:bookmarkStart w:id="18" w:name="_Toc35393623"/>
      <w:r/>
      <w:bookmarkStart w:id="19" w:name="_Toc28359004"/>
      <w:r/>
      <w:bookmarkStart w:id="20" w:name="_Toc28359081"/>
      <w:r/>
      <w:bookmarkStart w:id="21" w:name="_Toc38985265"/>
      <w:r>
        <w:rPr>
          <w:rFonts w:hint="eastAsia" w:ascii="宋体" w:hAnsi="宋体"/>
          <w:sz w:val="24"/>
          <w:szCs w:val="24"/>
        </w:rPr>
        <w:t xml:space="preserve">1.满足《中华人民共和国政府采购法》第二十二条规定；</w:t>
      </w:r>
      <w:r>
        <w:rPr>
          <w:rFonts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2.落实政府采购政策需满足的资格要求：</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2.1中小企业政策：</w:t>
      </w:r>
      <w:r>
        <w:rPr>
          <w:rFonts w:hint="eastAsia" w:ascii="宋体" w:hAnsi="宋体"/>
          <w:color w:val="000000"/>
          <w:sz w:val="24"/>
          <w:szCs w:val="24"/>
        </w:rPr>
        <w:t xml:space="preserve">本项目专门面向中小企业； </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sz w:val="24"/>
          <w:szCs w:val="24"/>
        </w:rPr>
      </w:r>
      <w:r/>
    </w:p>
    <w:p>
      <w:pPr>
        <w:pStyle w:val="678"/>
        <w:ind w:firstLine="480"/>
        <w:spacing w:line="500" w:lineRule="exact"/>
        <w:rPr>
          <w:rFonts w:ascii="宋体" w:hAnsi="宋体" w:cs="宋体"/>
          <w:sz w:val="24"/>
          <w:szCs w:val="24"/>
        </w:rPr>
      </w:pPr>
      <w:r>
        <w:rPr>
          <w:rFonts w:hint="eastAsia" w:ascii="宋体" w:hAnsi="宋体"/>
          <w:sz w:val="24"/>
          <w:szCs w:val="24"/>
        </w:rPr>
        <w:t xml:space="preserve">3.本项目的特定资格要求：</w:t>
      </w:r>
      <w:r>
        <w:rPr>
          <w:rFonts w:hint="eastAsia" w:ascii="宋体" w:hAnsi="宋体"/>
          <w:color w:val="000000"/>
          <w:sz w:val="24"/>
          <w:szCs w:val="24"/>
        </w:rPr>
        <w:t xml:space="preserve">无。</w:t>
      </w:r>
      <w:r>
        <w:rPr>
          <w:rFonts w:ascii="宋体" w:hAnsi="宋体" w:cs="宋体"/>
          <w:sz w:val="24"/>
          <w:szCs w:val="24"/>
        </w:rPr>
      </w:r>
      <w:r/>
    </w:p>
    <w:p>
      <w:pPr>
        <w:pStyle w:val="681"/>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678"/>
        <w:ind w:firstLine="540"/>
        <w:spacing w:line="500" w:lineRule="exact"/>
        <w:rPr>
          <w:rFonts w:hint="eastAsia" w:ascii="宋体" w:hAnsi="宋体"/>
          <w:sz w:val="24"/>
          <w:szCs w:val="24"/>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rPr>
          <w:rFonts w:hint="eastAsia" w:ascii="宋体" w:hAnsi="宋体"/>
          <w:sz w:val="24"/>
          <w:szCs w:val="24"/>
        </w:rPr>
      </w:r>
      <w:r/>
    </w:p>
    <w:p>
      <w:pPr>
        <w:pStyle w:val="678"/>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bCs/>
          <w:sz w:val="24"/>
          <w:szCs w:val="24"/>
        </w:rPr>
      </w:r>
      <w:r/>
    </w:p>
    <w:p>
      <w:pPr>
        <w:pStyle w:val="678"/>
        <w:ind w:firstLine="540"/>
        <w:spacing w:line="500" w:lineRule="exact"/>
        <w:rPr>
          <w:rStyle w:val="766"/>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w:t>
      </w:r>
      <w:r>
        <w:rPr>
          <w:rFonts w:hint="eastAsia" w:ascii="宋体" w:hAnsi="宋体"/>
          <w:color w:val="000000"/>
          <w:sz w:val="24"/>
          <w:szCs w:val="24"/>
        </w:rPr>
        <w:t xml:space="preserve">https://jszfcg.jsczt.cn/</w:t>
      </w:r>
      <w:r>
        <w:rPr>
          <w:rFonts w:ascii="宋体" w:hAnsi="宋体"/>
          <w:color w:val="000000"/>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766"/>
        </w:rPr>
      </w:r>
      <w:r/>
    </w:p>
    <w:p>
      <w:pPr>
        <w:pStyle w:val="678"/>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rPr>
          <w:rFonts w:ascii="宋体" w:hAnsi="宋体"/>
          <w:bCs/>
          <w:sz w:val="24"/>
          <w:szCs w:val="24"/>
        </w:rPr>
      </w:r>
      <w:r/>
    </w:p>
    <w:p>
      <w:pPr>
        <w:pStyle w:val="681"/>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1.时间：</w:t>
      </w:r>
      <w:r>
        <w:rPr>
          <w:rFonts w:hint="eastAsia" w:ascii="宋体" w:hAnsi="宋体"/>
          <w:bCs/>
          <w:color w:val="000000" w:themeColor="text1"/>
          <w:sz w:val="24"/>
          <w:szCs w:val="24"/>
          <w:highlight w:val="white"/>
        </w:rPr>
        <w:t xml:space="preserve">202</w:t>
      </w:r>
      <w:r>
        <w:rPr>
          <w:rFonts w:hint="eastAsia" w:ascii="宋体" w:hAnsi="宋体"/>
          <w:bCs/>
          <w:color w:val="000000" w:themeColor="text1"/>
          <w:sz w:val="24"/>
          <w:szCs w:val="24"/>
          <w:highlight w:val="white"/>
        </w:rPr>
        <w:t xml:space="preserve">6年</w:t>
      </w:r>
      <w:r>
        <w:rPr>
          <w:rFonts w:hint="eastAsia" w:ascii="宋体" w:hAnsi="宋体"/>
          <w:bCs/>
          <w:color w:val="000000" w:themeColor="text1"/>
          <w:sz w:val="24"/>
          <w:szCs w:val="24"/>
          <w:highlight w:val="white"/>
        </w:rPr>
        <w:t xml:space="preserve">10月</w:t>
      </w:r>
      <w:r>
        <w:rPr>
          <w:rFonts w:hint="eastAsia" w:ascii="宋体" w:hAnsi="宋体"/>
          <w:bCs/>
          <w:color w:val="000000" w:themeColor="text1"/>
          <w:sz w:val="24"/>
          <w:szCs w:val="24"/>
          <w:highlight w:val="white"/>
          <w:lang w:val="en-US" w:eastAsia="zh-CN"/>
        </w:rPr>
        <w:t xml:space="preserve">9</w:t>
      </w:r>
      <w:r>
        <w:rPr>
          <w:rFonts w:hint="eastAsia" w:ascii="宋体" w:hAnsi="宋体"/>
          <w:bCs/>
          <w:color w:val="000000" w:themeColor="text1"/>
          <w:sz w:val="24"/>
          <w:szCs w:val="24"/>
          <w:highlight w:val="white"/>
        </w:rPr>
        <w:t xml:space="preserve">日09点30</w:t>
      </w:r>
      <w:r>
        <w:rPr>
          <w:rFonts w:hint="eastAsia" w:ascii="宋体" w:hAnsi="宋体"/>
          <w:bCs/>
          <w:color w:val="000000" w:themeColor="text1"/>
          <w:sz w:val="24"/>
          <w:szCs w:val="24"/>
          <w:highlight w:val="white"/>
        </w:rPr>
        <w:t xml:space="preserve">分</w:t>
      </w:r>
      <w:r>
        <w:rPr>
          <w:rFonts w:hint="eastAsia" w:ascii="宋体" w:hAnsi="宋体"/>
          <w:bCs/>
          <w:sz w:val="24"/>
          <w:szCs w:val="24"/>
        </w:rPr>
        <w:t xml:space="preserve">（北京时间）</w:t>
      </w:r>
      <w:r>
        <w:rPr>
          <w:rFonts w:hint="eastAsia" w:ascii="宋体" w:hAnsi="宋体"/>
          <w:bCs/>
          <w:sz w:val="24"/>
          <w:szCs w:val="24"/>
        </w:rPr>
      </w:r>
      <w:r/>
    </w:p>
    <w:p>
      <w:pPr>
        <w:pStyle w:val="678"/>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681"/>
        <w:ind w:firstLine="452"/>
        <w:keepLines w:val="0"/>
        <w:keepNext w:val="0"/>
        <w:spacing w:before="0" w:after="0" w:line="500" w:lineRule="exact"/>
        <w:rPr>
          <w:sz w:val="30"/>
          <w:szCs w:val="30"/>
        </w:rPr>
      </w:pPr>
      <w:r/>
      <w:bookmarkStart w:id="27" w:name="_Toc35393625"/>
      <w:r/>
      <w:bookmarkStart w:id="28" w:name="_Toc35393794"/>
      <w:r/>
      <w:bookmarkStart w:id="29" w:name="_Toc28359007"/>
      <w:r/>
      <w:bookmarkStart w:id="30" w:name="_Toc28359084"/>
      <w:r/>
      <w:bookmarkStart w:id="31" w:name="_Toc38985267"/>
      <w:r>
        <w:rPr>
          <w:rFonts w:hint="eastAsia"/>
          <w:sz w:val="30"/>
          <w:szCs w:val="30"/>
        </w:rPr>
        <w:t xml:space="preserve">五、公告期限</w:t>
      </w:r>
      <w:bookmarkEnd w:id="27"/>
      <w:r/>
      <w:bookmarkEnd w:id="28"/>
      <w:r/>
      <w:bookmarkEnd w:id="29"/>
      <w:r/>
      <w:bookmarkEnd w:id="30"/>
      <w:r/>
      <w:bookmarkEnd w:id="31"/>
      <w:r>
        <w:rPr>
          <w:sz w:val="30"/>
          <w:szCs w:val="30"/>
        </w:rPr>
      </w:r>
      <w:r/>
    </w:p>
    <w:p>
      <w:pPr>
        <w:pStyle w:val="678"/>
        <w:ind w:firstLine="480"/>
        <w:spacing w:line="500" w:lineRule="exact"/>
        <w:rPr>
          <w:rFonts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681"/>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678"/>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681"/>
        <w:ind w:firstLine="452"/>
        <w:keepLines w:val="0"/>
        <w:keepNext w:val="0"/>
        <w:spacing w:before="0" w:after="0" w:line="500" w:lineRule="exact"/>
        <w:rPr>
          <w:sz w:val="30"/>
          <w:szCs w:val="30"/>
        </w:rPr>
      </w:pPr>
      <w:r/>
      <w:bookmarkStart w:id="35" w:name="_Toc28359085"/>
      <w:r/>
      <w:bookmarkStart w:id="36" w:name="_Toc35393627"/>
      <w:r/>
      <w:bookmarkStart w:id="37" w:name="_Toc28359008"/>
      <w:r/>
      <w:bookmarkStart w:id="38" w:name="_Toc38985269"/>
      <w:r/>
      <w:bookmarkStart w:id="39" w:name="_Toc35393796"/>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678"/>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678"/>
        <w:ind w:firstLine="480"/>
        <w:spacing w:line="500" w:lineRule="exact"/>
        <w:rPr>
          <w:rFonts w:ascii="宋体" w:hAnsi="宋体" w:cs="宋体"/>
          <w:color w:val="000000"/>
          <w:sz w:val="24"/>
          <w:szCs w:val="24"/>
        </w:rPr>
      </w:pPr>
      <w:r>
        <w:rPr>
          <w:rFonts w:hint="eastAsia" w:ascii="宋体" w:hAnsi="宋体" w:cs="宋体"/>
          <w:sz w:val="24"/>
          <w:szCs w:val="24"/>
        </w:rPr>
        <w:t xml:space="preserve">名    称：</w:t>
      </w:r>
      <w:r>
        <w:rPr>
          <w:rFonts w:hint="eastAsia" w:ascii="宋体" w:hAnsi="宋体" w:cs="宋体"/>
          <w:color w:val="000000"/>
          <w:sz w:val="24"/>
          <w:szCs w:val="24"/>
        </w:rPr>
        <w:t xml:space="preserve">无锡市第五人民医院</w:t>
      </w:r>
      <w:r>
        <w:rPr>
          <w:rFonts w:ascii="宋体" w:hAnsi="宋体" w:cs="宋体"/>
          <w:color w:val="000000"/>
          <w:sz w:val="24"/>
          <w:szCs w:val="24"/>
        </w:rPr>
      </w:r>
      <w:r/>
    </w:p>
    <w:p>
      <w:pPr>
        <w:pStyle w:val="678"/>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址：无锡市广瑞路1215号无锡市第五人民医院</w:t>
      </w:r>
      <w:r>
        <w:rPr>
          <w:rFonts w:ascii="宋体" w:hAnsi="宋体" w:cs="宋体"/>
          <w:color w:val="000000"/>
          <w:sz w:val="24"/>
          <w:szCs w:val="24"/>
        </w:rPr>
      </w:r>
      <w:r/>
    </w:p>
    <w:p>
      <w:pPr>
        <w:pStyle w:val="678"/>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09"/>
      <w:r/>
      <w:bookmarkStart w:id="41" w:name="_Toc28359086"/>
      <w:r>
        <w:rPr>
          <w:rFonts w:hint="eastAsia" w:ascii="宋体" w:hAnsi="宋体" w:cs="宋体"/>
          <w:sz w:val="24"/>
          <w:szCs w:val="24"/>
        </w:rPr>
        <w:t xml:space="preserve">见“项目联系方式”</w:t>
      </w:r>
      <w:r>
        <w:rPr>
          <w:rFonts w:ascii="宋体" w:hAnsi="宋体" w:cs="宋体"/>
          <w:sz w:val="24"/>
          <w:szCs w:val="24"/>
        </w:rPr>
      </w:r>
      <w:r/>
    </w:p>
    <w:p>
      <w:pPr>
        <w:pStyle w:val="678"/>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rPr>
          <w:rFonts w:ascii="宋体" w:hAnsi="宋体" w:cs="宋体"/>
          <w:sz w:val="24"/>
          <w:szCs w:val="24"/>
        </w:rPr>
      </w:r>
      <w:r/>
    </w:p>
    <w:p>
      <w:pPr>
        <w:pStyle w:val="678"/>
        <w:ind w:firstLine="480"/>
        <w:spacing w:line="500" w:lineRule="exact"/>
        <w:rPr>
          <w:rFonts w:hint="eastAsia" w:ascii="宋体" w:hAnsi="宋体" w:cs="宋体"/>
          <w:sz w:val="24"/>
          <w:szCs w:val="24"/>
        </w:rPr>
      </w:pPr>
      <w:r>
        <w:rPr>
          <w:rFonts w:hint="eastAsia" w:ascii="宋体" w:hAnsi="宋体" w:cs="宋体"/>
          <w:sz w:val="24"/>
          <w:szCs w:val="24"/>
        </w:rPr>
        <w:t xml:space="preserve">名    称：无锡市公共资源交易中心</w:t>
      </w:r>
      <w:r>
        <w:rPr>
          <w:rFonts w:hint="eastAsia" w:ascii="宋体" w:hAnsi="宋体" w:cs="宋体"/>
          <w:sz w:val="24"/>
          <w:szCs w:val="24"/>
        </w:rPr>
      </w:r>
      <w:r/>
    </w:p>
    <w:p>
      <w:pPr>
        <w:pStyle w:val="678"/>
        <w:ind w:firstLine="480"/>
        <w:spacing w:line="500" w:lineRule="exact"/>
        <w:rPr>
          <w:rFonts w:ascii="宋体" w:hAnsi="宋体" w:cs="宋体"/>
          <w:sz w:val="24"/>
          <w:szCs w:val="24"/>
        </w:rPr>
      </w:pPr>
      <w:r>
        <w:rPr>
          <w:rFonts w:hint="eastAsia" w:ascii="宋体" w:hAnsi="宋体" w:cs="宋体"/>
          <w:sz w:val="24"/>
          <w:szCs w:val="24"/>
        </w:rPr>
        <w:t xml:space="preserve">地    址：无锡市滨湖区观山路199号10号3楼</w:t>
      </w:r>
      <w:r>
        <w:rPr>
          <w:rFonts w:ascii="宋体" w:hAnsi="宋体" w:cs="宋体"/>
          <w:sz w:val="24"/>
          <w:szCs w:val="24"/>
        </w:rPr>
      </w:r>
      <w:r/>
    </w:p>
    <w:p>
      <w:pPr>
        <w:pStyle w:val="678"/>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rPr>
          <w:rFonts w:hint="eastAsia" w:ascii="宋体" w:hAnsi="宋体" w:cs="宋体"/>
          <w:sz w:val="24"/>
          <w:szCs w:val="24"/>
        </w:rPr>
      </w:r>
      <w:r/>
    </w:p>
    <w:p>
      <w:pPr>
        <w:pStyle w:val="678"/>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rPr>
          <w:rFonts w:hint="eastAsia" w:ascii="宋体" w:hAnsi="宋体" w:cs="宋体"/>
          <w:sz w:val="24"/>
          <w:szCs w:val="24"/>
        </w:rPr>
      </w:r>
      <w:r/>
    </w:p>
    <w:p>
      <w:pPr>
        <w:pStyle w:val="678"/>
        <w:ind w:firstLine="480"/>
        <w:spacing w:line="500" w:lineRule="exact"/>
        <w:rPr>
          <w:rFonts w:hint="eastAsia" w:ascii="宋体" w:hAnsi="宋体" w:eastAsia="宋体" w:cs="宋体"/>
          <w:color w:val="000000"/>
          <w:sz w:val="24"/>
          <w:szCs w:val="24"/>
        </w:rPr>
      </w:pPr>
      <w:r>
        <w:rPr>
          <w:rFonts w:hint="eastAsia" w:ascii="宋体" w:hAnsi="宋体" w:cs="宋体"/>
          <w:sz w:val="24"/>
          <w:szCs w:val="24"/>
        </w:rPr>
        <w:t xml:space="preserve">采购人项目咨询联系人</w:t>
      </w:r>
      <w:r>
        <w:rPr>
          <w:rFonts w:hint="eastAsia" w:ascii="宋体" w:hAnsi="宋体" w:eastAsia="宋体" w:cs="宋体"/>
          <w:color w:val="000000"/>
          <w:sz w:val="24"/>
          <w:szCs w:val="24"/>
        </w:rPr>
        <w:t xml:space="preserve">：周越峰；电话：0510-68509061</w:t>
      </w:r>
      <w:r>
        <w:rPr>
          <w:rFonts w:hint="eastAsia" w:ascii="宋体" w:hAnsi="宋体" w:eastAsia="宋体" w:cs="宋体"/>
          <w:color w:val="000000"/>
          <w:sz w:val="24"/>
          <w:szCs w:val="24"/>
        </w:rPr>
      </w:r>
      <w:r/>
    </w:p>
    <w:p>
      <w:pPr>
        <w:pStyle w:val="678"/>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采购人质疑受理联系人：唐勰；电话：0510-68509695</w:t>
      </w:r>
      <w:r>
        <w:rPr>
          <w:rFonts w:hint="eastAsia" w:ascii="宋体" w:hAnsi="宋体" w:eastAsia="宋体" w:cs="宋体"/>
          <w:color w:val="000000"/>
          <w:sz w:val="24"/>
          <w:szCs w:val="24"/>
        </w:rPr>
      </w:r>
      <w:r/>
    </w:p>
    <w:p>
      <w:pPr>
        <w:pStyle w:val="678"/>
        <w:ind w:firstLine="480"/>
        <w:spacing w:line="500" w:lineRule="exact"/>
        <w:rPr>
          <w:rFonts w:hint="eastAsia" w:ascii="宋体" w:hAnsi="宋体" w:cs="宋体"/>
          <w:sz w:val="24"/>
          <w:szCs w:val="24"/>
        </w:rPr>
      </w:pPr>
      <w:r>
        <w:rPr>
          <w:rFonts w:hint="eastAsia" w:ascii="宋体" w:hAnsi="宋体" w:cs="宋体"/>
          <w:sz w:val="24"/>
          <w:szCs w:val="24"/>
        </w:rPr>
        <w:t xml:space="preserve">交易中心项目联系人：</w:t>
      </w:r>
      <w:r>
        <w:rPr>
          <w:rFonts w:hint="eastAsia" w:ascii="宋体" w:hAnsi="宋体" w:cs="宋体"/>
          <w:color w:val="000000"/>
          <w:sz w:val="24"/>
          <w:szCs w:val="24"/>
        </w:rPr>
        <w:t xml:space="preserve">沈秋来；电话：0510-</w:t>
      </w:r>
      <w:r>
        <w:rPr>
          <w:rFonts w:ascii="宋体" w:hAnsi="宋体" w:cs="宋体"/>
          <w:color w:val="000000"/>
          <w:sz w:val="24"/>
          <w:szCs w:val="24"/>
        </w:rPr>
        <w:t xml:space="preserve">81827720</w:t>
      </w:r>
      <w:r>
        <w:rPr>
          <w:rFonts w:hint="eastAsia" w:ascii="宋体" w:hAnsi="宋体" w:cs="宋体"/>
          <w:sz w:val="24"/>
          <w:szCs w:val="24"/>
        </w:rPr>
      </w:r>
      <w:r/>
    </w:p>
    <w:p>
      <w:pPr>
        <w:pStyle w:val="681"/>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678"/>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678"/>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678"/>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中填写资质信息并提交。也可以直接通过https://jszfcg.jsczt.cn/进入界面。</w:t>
      </w:r>
      <w:r>
        <w:rPr>
          <w:rFonts w:ascii="宋体" w:hAnsi="宋体"/>
          <w:color w:val="000000"/>
          <w:sz w:val="24"/>
          <w:szCs w:val="24"/>
        </w:rPr>
      </w:r>
      <w:r/>
    </w:p>
    <w:p>
      <w:pPr>
        <w:pStyle w:val="678"/>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sz w:val="24"/>
          <w:szCs w:val="24"/>
        </w:rPr>
        <w:t xml:space="preserve">12</w:t>
      </w:r>
      <w:r>
        <w:rPr>
          <w:rFonts w:hint="eastAsia" w:ascii="宋体" w:hAnsi="宋体"/>
          <w:sz w:val="24"/>
          <w:szCs w:val="24"/>
        </w:rPr>
        <w:t xml:space="preserve">号楼一楼</w:t>
      </w:r>
      <w:r>
        <w:rPr>
          <w:rFonts w:ascii="宋体" w:hAnsi="宋体"/>
          <w:color w:val="000000"/>
          <w:sz w:val="24"/>
          <w:szCs w:val="24"/>
        </w:rPr>
        <w:t xml:space="preserve">），办理指南链接：http://jsxcmm.com/help/help.html。</w:t>
      </w:r>
      <w:r>
        <w:rPr>
          <w:rFonts w:ascii="宋体" w:hAnsi="宋体"/>
          <w:color w:val="000000"/>
          <w:sz w:val="24"/>
          <w:szCs w:val="24"/>
        </w:rPr>
      </w:r>
      <w:r/>
    </w:p>
    <w:p>
      <w:pPr>
        <w:pStyle w:val="678"/>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678"/>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678"/>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678"/>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678"/>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678"/>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678"/>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678"/>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678"/>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（三）有关本次采购的事项若存在变动或修改，敬请及时关注无锡市公共资源交易中心在“江苏政府采购网”发布的更正公告。</w:t>
      </w:r>
      <w:r>
        <w:rPr>
          <w:rFonts w:hint="eastAsia" w:ascii="宋体" w:hAnsi="宋体"/>
          <w:bCs/>
          <w:sz w:val="24"/>
          <w:szCs w:val="24"/>
        </w:rPr>
      </w:r>
      <w:r/>
    </w:p>
    <w:p>
      <w:pPr>
        <w:pStyle w:val="678"/>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rPr>
          <w:rFonts w:hint="eastAsia" w:ascii="宋体" w:hAnsi="宋体"/>
          <w:bCs/>
          <w:sz w:val="24"/>
          <w:szCs w:val="24"/>
        </w:rPr>
      </w:r>
      <w:r/>
    </w:p>
    <w:p>
      <w:pPr>
        <w:pStyle w:val="678"/>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（五）各政府采购当事人可通过江苏政府采购网、中国政府采购网等媒体，关注无锡市政府采购公示公告信息。</w:t>
      </w:r>
      <w:r>
        <w:rPr>
          <w:rFonts w:hint="eastAsia" w:ascii="宋体" w:hAnsi="宋体"/>
          <w:bCs/>
          <w:sz w:val="24"/>
          <w:szCs w:val="24"/>
          <w:shd w:val="clear" w:color="ffffff" w:fill="d9d9d9"/>
        </w:rPr>
      </w:r>
      <w:r/>
    </w:p>
    <w:p>
      <w:pPr>
        <w:pStyle w:val="678"/>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20823274"/>
      <w:r/>
      <w:bookmarkStart w:id="44" w:name="_Toc16938518"/>
      <w:r/>
      <w:bookmarkStart w:id="45" w:name="_Toc513029202"/>
      <w:r/>
      <w:bookmarkStart w:id="46" w:name="_Toc120614213"/>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681"/>
        <w:ind w:firstLine="452"/>
        <w:keepLines w:val="0"/>
        <w:keepNext w:val="0"/>
        <w:spacing w:before="0" w:after="0" w:line="500" w:lineRule="exact"/>
        <w:rPr>
          <w:rFonts w:hint="eastAsia"/>
          <w:sz w:val="30"/>
          <w:szCs w:val="30"/>
        </w:rPr>
      </w:pPr>
      <w:r/>
      <w:bookmarkStart w:id="47" w:name="_Toc16938519"/>
      <w:r/>
      <w:bookmarkStart w:id="48" w:name="_Toc120614214"/>
      <w:r/>
      <w:bookmarkStart w:id="49" w:name="_Toc513029203"/>
      <w:r/>
      <w:bookmarkStart w:id="50" w:name="_Toc20823275"/>
      <w:r>
        <w:rPr>
          <w:rFonts w:hint="eastAsia"/>
          <w:sz w:val="30"/>
          <w:szCs w:val="30"/>
        </w:rPr>
        <w:t xml:space="preserve">一、总则</w:t>
      </w:r>
      <w:bookmarkEnd w:id="47"/>
      <w:r/>
      <w:bookmarkEnd w:id="48"/>
      <w:r/>
      <w:bookmarkEnd w:id="49"/>
      <w:r/>
      <w:bookmarkEnd w:id="50"/>
      <w:r>
        <w:rPr>
          <w:rFonts w:hint="eastAsia"/>
          <w:sz w:val="30"/>
          <w:szCs w:val="30"/>
        </w:rPr>
      </w:r>
      <w:r/>
    </w:p>
    <w:p>
      <w:pPr>
        <w:pStyle w:val="682"/>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678"/>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rPr>
          <w:rFonts w:hint="eastAsia" w:ascii="宋体" w:hAnsi="宋体"/>
          <w:sz w:val="24"/>
        </w:rPr>
      </w:r>
      <w:r/>
    </w:p>
    <w:p>
      <w:pPr>
        <w:pStyle w:val="682"/>
        <w:ind w:firstLine="422"/>
        <w:keepLines w:val="0"/>
        <w:keepNext w:val="0"/>
        <w:spacing w:before="0" w:after="0" w:line="500" w:lineRule="exact"/>
        <w:rPr>
          <w:rFonts w:hint="eastAsia" w:ascii="宋体" w:hAnsi="宋体" w:eastAsia="宋体"/>
          <w:bCs w:val="0"/>
        </w:rPr>
      </w:pPr>
      <w:r/>
      <w:bookmarkStart w:id="55" w:name="_Toc16938521"/>
      <w:r/>
      <w:bookmarkStart w:id="56" w:name="_Toc513029205"/>
      <w:r/>
      <w:bookmarkStart w:id="57" w:name="_Toc20823277"/>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rPr>
          <w:rFonts w:hint="eastAsia" w:ascii="宋体" w:hAnsi="宋体" w:eastAsia="宋体"/>
          <w:bCs w:val="0"/>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rPr>
      </w:r>
      <w:r/>
    </w:p>
    <w:p>
      <w:pPr>
        <w:pStyle w:val="678"/>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rPr>
      </w:r>
      <w:r/>
    </w:p>
    <w:p>
      <w:pPr>
        <w:pStyle w:val="682"/>
        <w:ind w:firstLine="422"/>
        <w:keepLines w:val="0"/>
        <w:keepNext w:val="0"/>
        <w:spacing w:before="0" w:after="0" w:line="500" w:lineRule="exact"/>
        <w:rPr>
          <w:rFonts w:hint="eastAsia" w:ascii="宋体" w:hAnsi="宋体" w:eastAsia="宋体"/>
          <w:bCs w:val="0"/>
        </w:rPr>
      </w:pPr>
      <w:r/>
      <w:bookmarkStart w:id="58" w:name="_Toc20823278"/>
      <w:r/>
      <w:bookmarkStart w:id="59" w:name="_Toc513029206"/>
      <w:r/>
      <w:bookmarkStart w:id="60" w:name="_Toc16938522"/>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678"/>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rPr>
          <w:rFonts w:hint="eastAsia" w:ascii="宋体" w:hAnsi="宋体"/>
          <w:sz w:val="24"/>
        </w:rPr>
      </w:r>
      <w:r/>
    </w:p>
    <w:p>
      <w:pPr>
        <w:pStyle w:val="682"/>
        <w:ind w:firstLine="422"/>
        <w:keepLines w:val="0"/>
        <w:keepNext w:val="0"/>
        <w:spacing w:before="0" w:after="0" w:line="500" w:lineRule="exact"/>
        <w:rPr>
          <w:rFonts w:hint="eastAsia" w:ascii="宋体" w:hAnsi="宋体" w:eastAsia="宋体"/>
          <w:bCs w:val="0"/>
        </w:rPr>
      </w:pPr>
      <w:r/>
      <w:bookmarkStart w:id="61" w:name="_Toc20823279"/>
      <w:r/>
      <w:bookmarkStart w:id="62" w:name="_Toc513029207"/>
      <w:r/>
      <w:bookmarkStart w:id="63" w:name="_Toc16938523"/>
      <w:r/>
      <w:bookmarkStart w:id="64" w:name="_Toc462564067"/>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678"/>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投标人应自行承担所有与参加投标有关的费用，无论投标过程中的做法和结果如何，无锡市公共资源交易中心（以下简称交易中心）在任何情况下均无义务和责任承担这些费用。</w:t>
      </w:r>
      <w:r>
        <w:rPr>
          <w:rFonts w:hint="eastAsia" w:ascii="宋体" w:hAnsi="宋体"/>
          <w:sz w:val="24"/>
        </w:rPr>
      </w:r>
      <w:r/>
    </w:p>
    <w:p>
      <w:pPr>
        <w:pStyle w:val="678"/>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rPr>
          <w:rFonts w:hint="eastAsia" w:ascii="宋体" w:hAnsi="宋体"/>
          <w:sz w:val="24"/>
        </w:rPr>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rPr>
          <w:rFonts w:hint="eastAsia" w:ascii="宋体" w:hAnsi="宋体" w:eastAsia="宋体"/>
          <w:bCs w:val="0"/>
        </w:rPr>
      </w:r>
      <w:r/>
    </w:p>
    <w:p>
      <w:pPr>
        <w:pStyle w:val="678"/>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681"/>
        <w:ind w:firstLine="452"/>
        <w:keepLines w:val="0"/>
        <w:keepNext w:val="0"/>
        <w:spacing w:before="0" w:after="0" w:line="500" w:lineRule="exact"/>
        <w:rPr>
          <w:rFonts w:hint="eastAsia"/>
          <w:sz w:val="30"/>
          <w:szCs w:val="30"/>
        </w:rPr>
      </w:pPr>
      <w:r/>
      <w:bookmarkStart w:id="65" w:name="_Toc20823281"/>
      <w:r/>
      <w:bookmarkStart w:id="66" w:name="_Toc16938525"/>
      <w:r/>
      <w:bookmarkStart w:id="67" w:name="_Toc513029209"/>
      <w:r/>
      <w:bookmarkStart w:id="68" w:name="_Toc120614215"/>
      <w:r>
        <w:rPr>
          <w:rFonts w:hint="eastAsia"/>
          <w:sz w:val="30"/>
          <w:szCs w:val="30"/>
        </w:rPr>
        <w:t xml:space="preserve">二、招标文件</w:t>
      </w:r>
      <w:bookmarkEnd w:id="65"/>
      <w:r/>
      <w:bookmarkEnd w:id="66"/>
      <w:r/>
      <w:bookmarkEnd w:id="67"/>
      <w:r/>
      <w:bookmarkEnd w:id="68"/>
      <w:r>
        <w:rPr>
          <w:rFonts w:hint="eastAsia"/>
          <w:sz w:val="30"/>
          <w:szCs w:val="30"/>
        </w:rPr>
      </w:r>
      <w:r/>
    </w:p>
    <w:p>
      <w:pPr>
        <w:pStyle w:val="682"/>
        <w:ind w:firstLine="422"/>
        <w:keepLines w:val="0"/>
        <w:keepNext w:val="0"/>
        <w:spacing w:before="0" w:after="0" w:line="500" w:lineRule="exact"/>
        <w:rPr>
          <w:rFonts w:hint="eastAsia" w:ascii="宋体" w:hAnsi="宋体" w:eastAsia="宋体"/>
          <w:bCs w:val="0"/>
        </w:rPr>
      </w:pPr>
      <w:r/>
      <w:bookmarkStart w:id="69" w:name="_Toc16938526"/>
      <w:r/>
      <w:bookmarkStart w:id="70" w:name="_Toc20823282"/>
      <w:r/>
      <w:bookmarkStart w:id="71" w:name="_Toc513029210"/>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678"/>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rPr>
          <w:rFonts w:hint="eastAsia" w:ascii="宋体" w:hAnsi="宋体"/>
          <w:sz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678"/>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rPr>
          <w:rFonts w:hint="eastAsia" w:ascii="宋体" w:hAnsi="宋体"/>
          <w:sz w:val="24"/>
          <w:szCs w:val="24"/>
        </w:rPr>
      </w:r>
      <w:r/>
    </w:p>
    <w:p>
      <w:pPr>
        <w:pStyle w:val="678"/>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rPr>
          <w:rFonts w:hint="eastAsia" w:ascii="宋体" w:hAnsi="宋体"/>
          <w:sz w:val="24"/>
        </w:rPr>
      </w:r>
      <w:r/>
    </w:p>
    <w:p>
      <w:pPr>
        <w:pStyle w:val="678"/>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682"/>
        <w:ind w:firstLine="422"/>
        <w:keepLines w:val="0"/>
        <w:keepNext w:val="0"/>
        <w:spacing w:before="0" w:after="0" w:line="500" w:lineRule="exact"/>
        <w:rPr>
          <w:rFonts w:hint="eastAsia" w:ascii="宋体" w:hAnsi="宋体" w:eastAsia="宋体"/>
          <w:bCs w:val="0"/>
        </w:rPr>
      </w:pPr>
      <w:r/>
      <w:bookmarkStart w:id="72" w:name="_Toc513029211"/>
      <w:r/>
      <w:bookmarkStart w:id="73" w:name="_Toc20823283"/>
      <w:r/>
      <w:bookmarkStart w:id="74" w:name="_Toc16938527"/>
      <w:r/>
      <w:bookmarkStart w:id="75" w:name="_Toc462564070"/>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678"/>
        <w:ind w:firstLine="480"/>
        <w:spacing w:line="500" w:lineRule="exact"/>
        <w:rPr>
          <w:rFonts w:hint="eastAsia"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sz w:val="24"/>
        </w:rPr>
      </w:r>
      <w:r/>
    </w:p>
    <w:p>
      <w:pPr>
        <w:pStyle w:val="682"/>
        <w:ind w:firstLine="422"/>
        <w:keepLines w:val="0"/>
        <w:keepNext w:val="0"/>
        <w:spacing w:before="0" w:after="0" w:line="500" w:lineRule="exact"/>
        <w:rPr>
          <w:rFonts w:hint="eastAsia" w:ascii="宋体" w:hAnsi="宋体" w:eastAsia="宋体"/>
          <w:bCs w:val="0"/>
        </w:rPr>
      </w:pPr>
      <w:r/>
      <w:bookmarkStart w:id="76" w:name="_Toc513029212"/>
      <w:r/>
      <w:bookmarkStart w:id="77" w:name="_Toc16938528"/>
      <w:r/>
      <w:bookmarkStart w:id="78" w:name="_Toc462564071"/>
      <w:r/>
      <w:bookmarkStart w:id="79" w:name="_Toc20823284"/>
      <w:r>
        <w:rPr>
          <w:rFonts w:hint="eastAsia" w:ascii="宋体" w:hAnsi="宋体" w:eastAsia="宋体"/>
          <w:bCs w:val="0"/>
        </w:rPr>
        <w:t xml:space="preserve">8.招标文件的修改</w:t>
      </w:r>
      <w:bookmarkEnd w:id="76"/>
      <w:r/>
      <w:bookmarkEnd w:id="77"/>
      <w:r/>
      <w:bookmarkEnd w:id="78"/>
      <w:r/>
      <w:bookmarkEnd w:id="79"/>
      <w:r>
        <w:rPr>
          <w:rFonts w:hint="eastAsia" w:ascii="宋体" w:hAnsi="宋体" w:eastAsia="宋体"/>
          <w:bCs w:val="0"/>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rPr>
          <w:rFonts w:hint="eastAsia" w:ascii="宋体" w:hAnsi="宋体"/>
          <w:bCs/>
          <w:sz w:val="24"/>
          <w:szCs w:val="24"/>
        </w:rPr>
      </w:r>
      <w:r/>
    </w:p>
    <w:p>
      <w:pPr>
        <w:pStyle w:val="678"/>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681"/>
        <w:ind w:firstLine="452"/>
        <w:keepLines w:val="0"/>
        <w:keepNext w:val="0"/>
        <w:spacing w:before="0" w:after="0" w:line="500" w:lineRule="exact"/>
        <w:rPr>
          <w:rFonts w:hint="eastAsia"/>
          <w:sz w:val="30"/>
          <w:szCs w:val="30"/>
        </w:rPr>
      </w:pPr>
      <w:r/>
      <w:bookmarkStart w:id="80" w:name="_Toc120614216"/>
      <w:r/>
      <w:bookmarkStart w:id="81" w:name="_Toc20823285"/>
      <w:r/>
      <w:bookmarkStart w:id="82" w:name="_Toc16938529"/>
      <w:r/>
      <w:bookmarkStart w:id="83" w:name="_Toc462564072"/>
      <w:r/>
      <w:bookmarkStart w:id="84" w:name="_Toc513029213"/>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682"/>
        <w:ind w:firstLine="422"/>
        <w:keepLines w:val="0"/>
        <w:keepNext w:val="0"/>
        <w:spacing w:before="0" w:after="0" w:line="500" w:lineRule="exact"/>
        <w:rPr>
          <w:rFonts w:hint="eastAsia" w:ascii="宋体" w:hAnsi="宋体" w:eastAsia="宋体"/>
          <w:bCs w:val="0"/>
        </w:rPr>
      </w:pPr>
      <w:r/>
      <w:bookmarkStart w:id="85" w:name="_Toc20823286"/>
      <w:r/>
      <w:bookmarkStart w:id="86" w:name="_Toc513029214"/>
      <w:r/>
      <w:bookmarkStart w:id="87" w:name="_Toc462564073"/>
      <w:r/>
      <w:bookmarkStart w:id="88" w:name="_Toc16938530"/>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678"/>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rPr>
          <w:rFonts w:hint="eastAsia" w:ascii="宋体" w:hAnsi="宋体"/>
          <w:sz w:val="24"/>
        </w:rPr>
      </w:r>
      <w:r/>
    </w:p>
    <w:p>
      <w:pPr>
        <w:pStyle w:val="678"/>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rPr>
          <w:rFonts w:hint="eastAsia" w:ascii="宋体" w:hAnsi="宋体"/>
          <w:sz w:val="24"/>
        </w:rPr>
      </w:r>
      <w:r/>
    </w:p>
    <w:p>
      <w:pPr>
        <w:pStyle w:val="682"/>
        <w:ind w:firstLine="422"/>
        <w:keepLines w:val="0"/>
        <w:keepNext w:val="0"/>
        <w:spacing w:before="0" w:after="0" w:line="500" w:lineRule="exact"/>
        <w:rPr>
          <w:rFonts w:hint="eastAsia" w:ascii="宋体" w:hAnsi="宋体" w:eastAsia="宋体"/>
          <w:bCs w:val="0"/>
        </w:rPr>
      </w:pPr>
      <w:r/>
      <w:bookmarkStart w:id="89" w:name="_Toc462564074"/>
      <w:r/>
      <w:bookmarkStart w:id="90" w:name="_Toc20823287"/>
      <w:r/>
      <w:bookmarkStart w:id="91" w:name="_Toc513029215"/>
      <w:r/>
      <w:bookmarkStart w:id="92" w:name="_Toc16938531"/>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678"/>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678"/>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rPr>
          <w:rFonts w:hint="eastAsia" w:ascii="宋体" w:hAnsi="宋体"/>
          <w:sz w:val="24"/>
        </w:rPr>
      </w:r>
      <w:r/>
    </w:p>
    <w:p>
      <w:pPr>
        <w:pStyle w:val="678"/>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rPr>
          <w:rFonts w:hint="eastAsia" w:ascii="宋体" w:hAnsi="宋体"/>
          <w:sz w:val="24"/>
        </w:rPr>
      </w:r>
      <w:r/>
    </w:p>
    <w:p>
      <w:pPr>
        <w:pStyle w:val="682"/>
        <w:ind w:firstLine="422"/>
        <w:keepLines w:val="0"/>
        <w:keepNext w:val="0"/>
        <w:spacing w:before="0" w:after="0" w:line="500" w:lineRule="exact"/>
        <w:rPr>
          <w:rFonts w:hint="eastAsia" w:ascii="宋体" w:hAnsi="宋体" w:eastAsia="宋体"/>
          <w:bCs w:val="0"/>
        </w:rPr>
      </w:pPr>
      <w:r/>
      <w:bookmarkStart w:id="93" w:name="_Hlt26670360"/>
      <w:r/>
      <w:bookmarkEnd w:id="93"/>
      <w:r/>
      <w:bookmarkStart w:id="94" w:name="_Hlt26954838"/>
      <w:r/>
      <w:bookmarkEnd w:id="94"/>
      <w:r/>
      <w:bookmarkStart w:id="95" w:name="_Hlt26668975"/>
      <w:r/>
      <w:bookmarkEnd w:id="95"/>
      <w:r/>
      <w:bookmarkStart w:id="96" w:name="_Toc513029219"/>
      <w:r/>
      <w:bookmarkStart w:id="97" w:name="_Toc14577357"/>
      <w:r/>
      <w:bookmarkStart w:id="98" w:name="_Toc49090509"/>
      <w:r/>
      <w:bookmarkStart w:id="99" w:name="_Toc49090507"/>
      <w:r/>
      <w:bookmarkStart w:id="100" w:name="_Toc513029216"/>
      <w:r/>
      <w:bookmarkStart w:id="101" w:name="_Toc14577354"/>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678"/>
        <w:ind w:firstLine="480"/>
        <w:spacing w:line="500" w:lineRule="exact"/>
        <w:rPr>
          <w:rFonts w:hint="eastAsia" w:ascii="宋体" w:hAnsi="宋体"/>
          <w:bCs/>
          <w:sz w:val="24"/>
        </w:rPr>
      </w:pPr>
      <w:r/>
      <w:bookmarkEnd w:id="99"/>
      <w:r/>
      <w:bookmarkEnd w:id="100"/>
      <w:r/>
      <w:bookmarkEnd w:id="101"/>
      <w:r/>
      <w:bookmarkStart w:id="102" w:name="_Toc49090508"/>
      <w:r/>
      <w:bookmarkStart w:id="103" w:name="_Toc14577355"/>
      <w:r>
        <w:rPr>
          <w:rFonts w:hint="eastAsia" w:ascii="宋体" w:hAnsi="宋体"/>
          <w:bCs/>
          <w:sz w:val="24"/>
        </w:rPr>
        <w:t xml:space="preserve">11.1投标人应按照法律法规、规章和规范性文件以及招标文件要求提交证明文件，证明其投标标的符合招标文件规定。</w:t>
      </w:r>
      <w:r>
        <w:rPr>
          <w:rFonts w:hint="eastAsia" w:ascii="宋体" w:hAnsi="宋体"/>
          <w:bCs/>
          <w:sz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682"/>
        <w:ind w:firstLine="422"/>
        <w:keepLines w:val="0"/>
        <w:keepNext w:val="0"/>
        <w:spacing w:before="0" w:after="0" w:line="500" w:lineRule="exact"/>
        <w:rPr>
          <w:rFonts w:hint="eastAsia" w:ascii="宋体" w:hAnsi="宋体" w:eastAsia="宋体"/>
          <w:bCs w:val="0"/>
        </w:rPr>
      </w:pPr>
      <w:r/>
      <w:bookmarkStart w:id="104" w:name="_Toc49090510"/>
      <w:r/>
      <w:bookmarkStart w:id="105" w:name="_Toc14577359"/>
      <w:r>
        <w:rPr>
          <w:rFonts w:hint="eastAsia" w:ascii="宋体" w:hAnsi="宋体" w:eastAsia="宋体"/>
          <w:bCs w:val="0"/>
        </w:rPr>
        <w:t xml:space="preserve">12.投标函、承诺书和开标一览表</w:t>
      </w:r>
      <w:r>
        <w:rPr>
          <w:rFonts w:hint="eastAsia" w:ascii="宋体" w:hAnsi="宋体" w:eastAsia="宋体"/>
          <w:bCs w:val="0"/>
        </w:rPr>
      </w:r>
      <w:r/>
    </w:p>
    <w:p>
      <w:pPr>
        <w:pStyle w:val="678"/>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rPr>
          <w:rFonts w:hint="eastAsia" w:ascii="宋体" w:hAnsi="宋体"/>
          <w:sz w:val="24"/>
        </w:rPr>
      </w:r>
      <w:r/>
    </w:p>
    <w:p>
      <w:pPr>
        <w:pStyle w:val="678"/>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682"/>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rPr>
          <w:rFonts w:hint="eastAsia" w:ascii="宋体" w:hAnsi="宋体" w:eastAsia="宋体"/>
          <w:bCs w:val="0"/>
        </w:rPr>
      </w:r>
      <w:r/>
    </w:p>
    <w:p>
      <w:pPr>
        <w:pStyle w:val="678"/>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682"/>
        <w:ind w:firstLine="422"/>
        <w:keepLines w:val="0"/>
        <w:keepNext w:val="0"/>
        <w:spacing w:before="0" w:after="0" w:line="500" w:lineRule="exact"/>
        <w:rPr>
          <w:rFonts w:hint="eastAsia" w:ascii="宋体" w:hAnsi="宋体" w:eastAsia="宋体"/>
          <w:bCs w:val="0"/>
        </w:rPr>
      </w:pPr>
      <w:r/>
      <w:bookmarkStart w:id="108" w:name="_Hlt26954731"/>
      <w:r/>
      <w:bookmarkEnd w:id="108"/>
      <w:r/>
      <w:bookmarkStart w:id="109" w:name="_Hlt26670482"/>
      <w:r/>
      <w:bookmarkEnd w:id="109"/>
      <w:r/>
      <w:bookmarkStart w:id="110" w:name="_Hlt26954842"/>
      <w:r/>
      <w:bookmarkEnd w:id="110"/>
      <w:r/>
      <w:bookmarkStart w:id="111" w:name="_Hlt26670403"/>
      <w:r/>
      <w:bookmarkEnd w:id="111"/>
      <w:r/>
      <w:bookmarkStart w:id="112" w:name="_Hlt26670486"/>
      <w:r/>
      <w:bookmarkEnd w:id="112"/>
      <w:r/>
      <w:bookmarkStart w:id="113" w:name="_Hlt26668983"/>
      <w:r/>
      <w:bookmarkEnd w:id="113"/>
      <w:r/>
      <w:bookmarkStart w:id="114" w:name="_Hlt26954844"/>
      <w:r/>
      <w:bookmarkEnd w:id="114"/>
      <w:r/>
      <w:bookmarkStart w:id="115" w:name="_Hlt26954848"/>
      <w:r/>
      <w:bookmarkEnd w:id="115"/>
      <w:r/>
      <w:bookmarkStart w:id="116" w:name="_Hlt26670425"/>
      <w:r/>
      <w:bookmarkEnd w:id="116"/>
      <w:r/>
      <w:bookmarkStart w:id="117" w:name="_Hlt26954846"/>
      <w:r/>
      <w:bookmarkEnd w:id="117"/>
      <w:r>
        <w:rPr>
          <w:rFonts w:hint="eastAsia" w:ascii="宋体" w:hAnsi="宋体" w:eastAsia="宋体"/>
          <w:bCs w:val="0"/>
        </w:rPr>
        <w:t xml:space="preserve">14.投标偏离表</w:t>
      </w:r>
      <w:r>
        <w:rPr>
          <w:rFonts w:hint="eastAsia" w:ascii="宋体" w:hAnsi="宋体" w:eastAsia="宋体"/>
          <w:bCs w:val="0"/>
        </w:rPr>
      </w:r>
      <w:r/>
    </w:p>
    <w:p>
      <w:pPr>
        <w:pStyle w:val="678"/>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682"/>
        <w:ind w:firstLine="422"/>
        <w:keepLines w:val="0"/>
        <w:keepNext w:val="0"/>
        <w:spacing w:before="0" w:after="0" w:line="500" w:lineRule="exact"/>
        <w:rPr>
          <w:rFonts w:hint="eastAsia" w:ascii="宋体" w:hAnsi="宋体" w:eastAsia="宋体"/>
          <w:bCs w:val="0"/>
        </w:rPr>
      </w:pPr>
      <w:r/>
      <w:bookmarkStart w:id="118" w:name="_Hlt26954734"/>
      <w:r/>
      <w:bookmarkEnd w:id="118"/>
      <w:r/>
      <w:bookmarkStart w:id="119" w:name="_Hlt26954850"/>
      <w:r/>
      <w:bookmarkEnd w:id="119"/>
      <w:r/>
      <w:bookmarkStart w:id="120" w:name="_Hlt26670489"/>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678"/>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rPr>
          <w:rFonts w:hint="eastAsia" w:ascii="宋体" w:hAnsi="宋体" w:eastAsia="宋体"/>
          <w:bCs w:val="0"/>
        </w:rPr>
      </w:r>
      <w:r/>
    </w:p>
    <w:p>
      <w:pPr>
        <w:pStyle w:val="678"/>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681"/>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120614217"/>
      <w:r/>
      <w:bookmarkStart w:id="126" w:name="_Toc513029224"/>
      <w:r/>
      <w:bookmarkStart w:id="127" w:name="_Toc20823296"/>
      <w:r/>
      <w:bookmarkStart w:id="128" w:name="_Toc16938540"/>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682"/>
        <w:ind w:firstLine="422"/>
        <w:keepLines w:val="0"/>
        <w:keepNext w:val="0"/>
        <w:spacing w:before="0" w:after="0" w:line="500" w:lineRule="exact"/>
        <w:rPr>
          <w:rFonts w:hint="eastAsia" w:ascii="宋体" w:hAnsi="宋体" w:eastAsia="宋体"/>
          <w:bCs w:val="0"/>
        </w:rPr>
      </w:pPr>
      <w:r/>
      <w:bookmarkStart w:id="129" w:name="_Toc513029225"/>
      <w:r/>
      <w:bookmarkStart w:id="130" w:name="_Toc20823297"/>
      <w:r/>
      <w:bookmarkStart w:id="131" w:name="_Toc462564084"/>
      <w:r/>
      <w:bookmarkStart w:id="132" w:name="_Toc16938541"/>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rPr>
          <w:rFonts w:hint="eastAsia" w:ascii="宋体" w:hAnsi="宋体" w:eastAsia="宋体"/>
          <w:bCs w:val="0"/>
        </w:rPr>
      </w:r>
      <w:r/>
    </w:p>
    <w:p>
      <w:pPr>
        <w:pStyle w:val="678"/>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rPr>
          <w:rFonts w:hint="eastAsia" w:ascii="宋体" w:hAnsi="宋体"/>
          <w:bCs/>
          <w:sz w:val="24"/>
        </w:rPr>
      </w:r>
      <w:r/>
    </w:p>
    <w:p>
      <w:pPr>
        <w:pStyle w:val="803"/>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20823298"/>
      <w:r/>
      <w:bookmarkStart w:id="135" w:name="_Toc513029226"/>
      <w:r>
        <w:rPr>
          <w:rFonts w:hint="eastAsia" w:ascii="宋体" w:hAnsi="宋体"/>
          <w:bCs/>
          <w:sz w:val="24"/>
        </w:rPr>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rPr>
          <w:rFonts w:hint="eastAsia" w:ascii="宋体" w:hAnsi="宋体" w:eastAsia="宋体"/>
          <w:bCs w:val="0"/>
        </w:rPr>
      </w:r>
      <w:r/>
    </w:p>
    <w:p>
      <w:pPr>
        <w:pStyle w:val="678"/>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投标人应充分考虑网络环境、网络带宽等风险因素，如因投标人自身原因造成的电子投标文件上传不成功的视作投标人未按照招标文件要求上传电子投标文件，作无效投标处理。</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sz w:val="24"/>
        </w:rPr>
      </w:r>
      <w:r/>
    </w:p>
    <w:p>
      <w:pPr>
        <w:pStyle w:val="682"/>
        <w:ind w:firstLine="422"/>
        <w:keepLines w:val="0"/>
        <w:keepNext w:val="0"/>
        <w:spacing w:before="0" w:after="0" w:line="500" w:lineRule="exact"/>
        <w:rPr>
          <w:rFonts w:hint="eastAsia" w:ascii="宋体" w:hAnsi="宋体" w:eastAsia="宋体"/>
          <w:bCs w:val="0"/>
        </w:rPr>
      </w:pPr>
      <w:r/>
      <w:bookmarkStart w:id="136" w:name="_Toc16938543"/>
      <w:r/>
      <w:bookmarkStart w:id="137" w:name="_Toc513029227"/>
      <w:r/>
      <w:bookmarkStart w:id="138" w:name="_Toc20823299"/>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rPr>
          <w:rFonts w:hint="eastAsia" w:ascii="宋体" w:hAnsi="宋体" w:eastAsia="宋体"/>
          <w:bCs w:val="0"/>
        </w:rPr>
      </w:r>
      <w:r/>
    </w:p>
    <w:p>
      <w:pPr>
        <w:pStyle w:val="678"/>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hint="eastAsia" w:ascii="宋体" w:hAnsi="宋体"/>
          <w:bCs/>
          <w:sz w:val="24"/>
        </w:rPr>
      </w:r>
      <w:r/>
    </w:p>
    <w:p>
      <w:pPr>
        <w:pStyle w:val="682"/>
        <w:ind w:firstLine="422"/>
        <w:keepLines w:val="0"/>
        <w:keepNext w:val="0"/>
        <w:spacing w:before="0" w:after="0" w:line="500" w:lineRule="exact"/>
        <w:rPr>
          <w:rFonts w:hint="eastAsia" w:ascii="宋体" w:hAnsi="宋体" w:eastAsia="宋体"/>
          <w:bCs w:val="0"/>
        </w:rPr>
      </w:pPr>
      <w:r/>
      <w:bookmarkStart w:id="139" w:name="_Toc20823300"/>
      <w:r/>
      <w:bookmarkStart w:id="140" w:name="_Toc513029228"/>
      <w:r/>
      <w:bookmarkStart w:id="141" w:name="_Toc16938544"/>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678"/>
        <w:ind w:firstLine="480"/>
        <w:spacing w:line="500" w:lineRule="exact"/>
        <w:rPr>
          <w:rFonts w:hint="eastAsia" w:ascii="宋体" w:hAnsi="宋体"/>
          <w:sz w:val="24"/>
        </w:rPr>
      </w:pPr>
      <w:r>
        <w:rPr>
          <w:rFonts w:hint="eastAsia" w:ascii="宋体" w:hAnsi="宋体"/>
          <w:sz w:val="24"/>
        </w:rPr>
        <w:t xml:space="preserve">20.1投标文件的撤回</w:t>
      </w:r>
      <w:r>
        <w:rPr>
          <w:rFonts w:hint="eastAsia" w:ascii="宋体" w:hAnsi="宋体"/>
          <w:sz w:val="24"/>
        </w:rPr>
      </w:r>
      <w:r/>
    </w:p>
    <w:p>
      <w:pPr>
        <w:pStyle w:val="678"/>
        <w:ind w:firstLine="480"/>
        <w:spacing w:line="500" w:lineRule="exact"/>
        <w:rPr>
          <w:rFonts w:hint="eastAsia" w:ascii="宋体" w:hAnsi="宋体"/>
          <w:sz w:val="24"/>
        </w:rPr>
      </w:pPr>
      <w:r>
        <w:rPr>
          <w:rFonts w:hint="eastAsia" w:ascii="宋体" w:hAnsi="宋体"/>
          <w:sz w:val="24"/>
        </w:rPr>
        <w:t xml:space="preserve">21.1.1电子投标文件的撤回</w:t>
      </w:r>
      <w:r>
        <w:rPr>
          <w:rFonts w:hint="eastAsia" w:ascii="宋体" w:hAnsi="宋体"/>
          <w:sz w:val="24"/>
        </w:rPr>
      </w:r>
      <w:r/>
    </w:p>
    <w:p>
      <w:pPr>
        <w:pStyle w:val="678"/>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20.2投标文件的修改</w:t>
      </w:r>
      <w:r>
        <w:rPr>
          <w:rFonts w:hint="eastAsia" w:ascii="宋体" w:hAnsi="宋体"/>
          <w:sz w:val="24"/>
          <w:szCs w:val="24"/>
        </w:rPr>
      </w:r>
      <w:r/>
    </w:p>
    <w:p>
      <w:pPr>
        <w:pStyle w:val="678"/>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678"/>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rPr>
          <w:rFonts w:hint="eastAsia" w:ascii="宋体" w:hAnsi="宋体"/>
          <w:bCs/>
          <w:sz w:val="24"/>
        </w:rPr>
      </w:r>
      <w:r/>
    </w:p>
    <w:p>
      <w:pPr>
        <w:pStyle w:val="681"/>
        <w:ind w:firstLine="452"/>
        <w:keepLines w:val="0"/>
        <w:keepNext w:val="0"/>
        <w:spacing w:before="0" w:after="0" w:line="500" w:lineRule="exact"/>
        <w:rPr>
          <w:rFonts w:hint="eastAsia"/>
          <w:sz w:val="30"/>
          <w:szCs w:val="30"/>
        </w:rPr>
      </w:pPr>
      <w:r/>
      <w:bookmarkStart w:id="142" w:name="_Toc20823301"/>
      <w:r/>
      <w:bookmarkStart w:id="143" w:name="_Toc16938545"/>
      <w:r/>
      <w:bookmarkStart w:id="144" w:name="_Toc120614218"/>
      <w:r/>
      <w:bookmarkStart w:id="145" w:name="_Toc513029229"/>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682"/>
        <w:ind w:firstLine="422"/>
        <w:keepLines w:val="0"/>
        <w:keepNext w:val="0"/>
        <w:spacing w:before="0" w:after="0" w:line="500" w:lineRule="exact"/>
        <w:rPr>
          <w:rFonts w:hint="eastAsia" w:ascii="宋体" w:hAnsi="宋体" w:eastAsia="宋体"/>
          <w:bCs w:val="0"/>
        </w:rPr>
      </w:pPr>
      <w:r/>
      <w:bookmarkStart w:id="146" w:name="_Toc513029230"/>
      <w:r/>
      <w:bookmarkStart w:id="147" w:name="_Toc16938546"/>
      <w:r/>
      <w:bookmarkStart w:id="148" w:name="_Toc20823302"/>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678"/>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678"/>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sz w:val="24"/>
        </w:rPr>
      </w:r>
      <w:r/>
    </w:p>
    <w:p>
      <w:pPr>
        <w:pStyle w:val="678"/>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rPr>
          <w:rFonts w:hint="eastAsia" w:ascii="宋体" w:hAnsi="宋体"/>
          <w:sz w:val="24"/>
        </w:rPr>
      </w:r>
      <w:r/>
    </w:p>
    <w:p>
      <w:pPr>
        <w:pStyle w:val="678"/>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682"/>
        <w:ind w:firstLine="422"/>
        <w:keepLines w:val="0"/>
        <w:keepNext w:val="0"/>
        <w:spacing w:before="0" w:after="0" w:line="500" w:lineRule="exact"/>
        <w:rPr>
          <w:rFonts w:hint="eastAsia" w:ascii="宋体" w:hAnsi="宋体" w:eastAsia="宋体"/>
          <w:bCs w:val="0"/>
        </w:rPr>
      </w:pPr>
      <w:r/>
      <w:bookmarkStart w:id="149" w:name="_Toc513029231"/>
      <w:r/>
      <w:bookmarkStart w:id="150" w:name="_Toc16938547"/>
      <w:r/>
      <w:bookmarkStart w:id="151" w:name="_Toc20823303"/>
      <w:r>
        <w:rPr>
          <w:rFonts w:hint="eastAsia" w:ascii="宋体" w:hAnsi="宋体" w:eastAsia="宋体"/>
          <w:bCs w:val="0"/>
        </w:rPr>
        <w:t xml:space="preserve">22.评标委员会</w:t>
      </w:r>
      <w:r>
        <w:rPr>
          <w:rFonts w:hint="eastAsia" w:ascii="宋体" w:hAnsi="宋体" w:eastAsia="宋体"/>
          <w:bCs w:val="0"/>
        </w:rPr>
      </w:r>
      <w:r/>
    </w:p>
    <w:p>
      <w:pPr>
        <w:pStyle w:val="678"/>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rPr>
          <w:rFonts w:hint="eastAsia" w:ascii="宋体" w:hAnsi="宋体"/>
          <w:sz w:val="24"/>
          <w:szCs w:val="24"/>
        </w:rPr>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rPr>
          <w:rFonts w:hint="eastAsia" w:ascii="宋体" w:hAnsi="宋体" w:eastAsia="宋体"/>
          <w:bCs w:val="0"/>
        </w:rPr>
      </w:r>
      <w:r/>
    </w:p>
    <w:p>
      <w:pPr>
        <w:pStyle w:val="678"/>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hint="eastAsia" w:ascii="宋体" w:hAnsi="宋体"/>
          <w:bCs/>
          <w:sz w:val="24"/>
        </w:rPr>
      </w:r>
      <w:r/>
    </w:p>
    <w:p>
      <w:pPr>
        <w:pStyle w:val="678"/>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rPr>
          <w:rFonts w:hint="eastAsia" w:ascii="宋体" w:hAnsi="宋体"/>
          <w:sz w:val="24"/>
          <w:szCs w:val="24"/>
        </w:rPr>
      </w:r>
      <w:r/>
    </w:p>
    <w:p>
      <w:pPr>
        <w:pStyle w:val="678"/>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682"/>
        <w:ind w:firstLine="422"/>
        <w:keepLines w:val="0"/>
        <w:keepNext w:val="0"/>
        <w:spacing w:before="0" w:after="0" w:line="500" w:lineRule="exact"/>
        <w:rPr>
          <w:rFonts w:hint="eastAsia" w:ascii="宋体" w:hAnsi="宋体" w:eastAsia="宋体"/>
          <w:bCs w:val="0"/>
        </w:rPr>
      </w:pPr>
      <w:r/>
      <w:bookmarkStart w:id="152" w:name="_Toc513029232"/>
      <w:r/>
      <w:bookmarkStart w:id="153" w:name="_Toc16938548"/>
      <w:r/>
      <w:bookmarkStart w:id="154" w:name="_Toc20823304"/>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678"/>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678"/>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rPr>
          <w:rFonts w:hint="eastAsia" w:ascii="宋体" w:hAnsi="宋体"/>
          <w:sz w:val="24"/>
          <w:szCs w:val="24"/>
        </w:rPr>
      </w:r>
      <w:r/>
    </w:p>
    <w:p>
      <w:pPr>
        <w:pStyle w:val="682"/>
        <w:ind w:firstLine="422"/>
        <w:keepLines w:val="0"/>
        <w:keepNext w:val="0"/>
        <w:spacing w:before="0" w:after="0" w:line="500" w:lineRule="exact"/>
        <w:rPr>
          <w:rFonts w:hint="eastAsia" w:ascii="宋体" w:hAnsi="宋体" w:eastAsia="宋体"/>
          <w:bCs w:val="0"/>
        </w:rPr>
      </w:pPr>
      <w:r/>
      <w:bookmarkStart w:id="155" w:name="_Toc20823305"/>
      <w:r/>
      <w:bookmarkStart w:id="156" w:name="_Toc16938549"/>
      <w:r/>
      <w:bookmarkStart w:id="157" w:name="_Toc513029233"/>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678"/>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rPr>
          <w:rFonts w:hint="eastAsia" w:ascii="宋体" w:hAnsi="宋体"/>
          <w:bCs/>
          <w:sz w:val="24"/>
        </w:rPr>
      </w:r>
      <w:r/>
    </w:p>
    <w:p>
      <w:pPr>
        <w:pStyle w:val="678"/>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678"/>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678"/>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678"/>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.3如果投标文件实质上没有响应招标文件的要求，评委会将予以拒绝，其投标文件无效，投标人不得通过修改或撤销不符合要求的偏离或保留而使其投标成为实质性响应的投标。</w:t>
      </w:r>
      <w:r>
        <w:rPr>
          <w:rFonts w:ascii="宋体" w:hAnsi="宋体"/>
          <w:sz w:val="24"/>
        </w:rPr>
      </w:r>
      <w:r/>
    </w:p>
    <w:p>
      <w:pPr>
        <w:pStyle w:val="678"/>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678"/>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678"/>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678"/>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678"/>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678"/>
        <w:ind w:firstLine="420"/>
        <w:spacing w:line="500" w:lineRule="exact"/>
        <w:rPr>
          <w:rFonts w:hint="eastAsia" w:ascii="宋体" w:hAnsi="宋体"/>
          <w:sz w:val="24"/>
        </w:rPr>
      </w:pPr>
      <w:r/>
      <w:bookmarkStart w:id="158" w:name="_Toc20823306"/>
      <w:r/>
      <w:bookmarkStart w:id="159" w:name="_Toc16938550"/>
      <w:r/>
      <w:bookmarkStart w:id="160" w:name="_Toc513029234"/>
      <w:r>
        <w:rPr>
          <w:rFonts w:hint="eastAsia" w:ascii="宋体" w:hAnsi="宋体"/>
          <w:sz w:val="24"/>
        </w:rPr>
        <w:t xml:space="preserve">25.6投标人在开、评标全过程中应保持通信畅通，及时登录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rPr>
          <w:rFonts w:hint="eastAsia" w:ascii="宋体" w:hAnsi="宋体"/>
          <w:sz w:val="24"/>
        </w:rPr>
      </w:r>
      <w:r/>
    </w:p>
    <w:p>
      <w:pPr>
        <w:pStyle w:val="678"/>
        <w:ind w:firstLine="420"/>
        <w:spacing w:line="500" w:lineRule="exact"/>
        <w:rPr>
          <w:rFonts w:hint="eastAsia" w:ascii="宋体" w:hAnsi="宋体"/>
          <w:sz w:val="24"/>
        </w:rPr>
      </w:pPr>
      <w:r>
        <w:rPr>
          <w:rFonts w:hint="eastAsia" w:ascii="宋体" w:hAnsi="宋体"/>
          <w:sz w:val="24"/>
        </w:rPr>
        <w:t xml:space="preserve">25.7异常低价投标（响应）审查</w:t>
      </w:r>
      <w:r>
        <w:rPr>
          <w:rFonts w:hint="eastAsia" w:ascii="宋体" w:hAnsi="宋体"/>
          <w:sz w:val="24"/>
        </w:rPr>
      </w:r>
      <w:r/>
    </w:p>
    <w:p>
      <w:pPr>
        <w:pStyle w:val="678"/>
        <w:ind w:firstLine="420"/>
        <w:spacing w:line="500" w:lineRule="exact"/>
        <w:rPr>
          <w:rFonts w:hint="eastAsia" w:ascii="宋体" w:hAnsi="宋体"/>
          <w:sz w:val="24"/>
        </w:rPr>
      </w:pPr>
      <w:r>
        <w:rPr>
          <w:rFonts w:hint="eastAsia" w:ascii="宋体" w:hAnsi="宋体"/>
          <w:sz w:val="24"/>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sz w:val="24"/>
        </w:rPr>
      </w:r>
      <w:r/>
    </w:p>
    <w:p>
      <w:pPr>
        <w:pStyle w:val="678"/>
        <w:ind w:firstLine="420"/>
        <w:spacing w:line="500" w:lineRule="exact"/>
        <w:rPr>
          <w:rFonts w:hint="eastAsia" w:ascii="宋体" w:hAnsi="宋体"/>
          <w:sz w:val="24"/>
        </w:rPr>
      </w:pPr>
      <w:r>
        <w:rPr>
          <w:rFonts w:hint="eastAsia" w:ascii="宋体" w:hAnsi="宋体"/>
          <w:sz w:val="24"/>
        </w:rPr>
        <w:t xml:space="preserve">（1）投标（响应）报价低于全部通过符合性审查供应商投标（响应）报价平均值50%的，即投标（响应）报价＜全部通过符合性审查供应商投标（响应）报价平均值×50%；</w:t>
      </w:r>
      <w:r>
        <w:rPr>
          <w:rFonts w:hint="eastAsia" w:ascii="宋体" w:hAnsi="宋体"/>
          <w:sz w:val="24"/>
        </w:rPr>
      </w:r>
      <w:r/>
    </w:p>
    <w:p>
      <w:pPr>
        <w:pStyle w:val="678"/>
        <w:ind w:firstLine="420"/>
        <w:spacing w:line="500" w:lineRule="exact"/>
        <w:rPr>
          <w:rFonts w:hint="eastAsia" w:ascii="宋体" w:hAnsi="宋体"/>
          <w:sz w:val="24"/>
        </w:rPr>
      </w:pPr>
      <w:r>
        <w:rPr>
          <w:rFonts w:hint="eastAsia" w:ascii="宋体" w:hAnsi="宋体"/>
          <w:sz w:val="24"/>
        </w:rPr>
        <w:t xml:space="preserve">（2）投标（响应）报价低于通过符合性审查的次低报价供应商投标（响应）报价50%的，即投标（响应）报价＜通过符合性审查的次低报价供应商投标（响应）报价×50%；</w:t>
      </w:r>
      <w:r>
        <w:rPr>
          <w:rFonts w:hint="eastAsia" w:ascii="宋体" w:hAnsi="宋体"/>
          <w:sz w:val="24"/>
        </w:rPr>
      </w:r>
      <w:r/>
    </w:p>
    <w:p>
      <w:pPr>
        <w:pStyle w:val="678"/>
        <w:ind w:firstLine="420"/>
        <w:spacing w:line="500" w:lineRule="exact"/>
        <w:rPr>
          <w:rFonts w:hint="eastAsia" w:ascii="宋体" w:hAnsi="宋体"/>
          <w:sz w:val="24"/>
        </w:rPr>
      </w:pPr>
      <w:r>
        <w:rPr>
          <w:rFonts w:hint="eastAsia" w:ascii="宋体" w:hAnsi="宋体"/>
          <w:sz w:val="24"/>
        </w:rPr>
        <w:t xml:space="preserve">（3）投标（响应）报价低于采购项目最高限价45%的，即投标（响应）报价＜采购项目最高限价×45%；</w:t>
      </w:r>
      <w:r>
        <w:rPr>
          <w:rFonts w:hint="eastAsia" w:ascii="宋体" w:hAnsi="宋体"/>
          <w:sz w:val="24"/>
        </w:rPr>
      </w:r>
      <w:r/>
    </w:p>
    <w:p>
      <w:pPr>
        <w:pStyle w:val="678"/>
        <w:ind w:firstLine="420"/>
        <w:spacing w:line="500" w:lineRule="exact"/>
        <w:rPr>
          <w:rFonts w:hint="eastAsia" w:ascii="宋体" w:hAnsi="宋体"/>
          <w:sz w:val="24"/>
        </w:rPr>
      </w:pPr>
      <w:r>
        <w:rPr>
          <w:rFonts w:hint="eastAsia" w:ascii="宋体" w:hAnsi="宋体"/>
          <w:sz w:val="24"/>
        </w:rPr>
        <w:t xml:space="preserve">（4）评审委员会基于专业判断，认为供应商报价过低，有可能影响产品质量或者不能诚信履约的其他情形。</w:t>
      </w:r>
      <w:r>
        <w:rPr>
          <w:rFonts w:hint="eastAsia" w:ascii="宋体" w:hAnsi="宋体"/>
          <w:sz w:val="24"/>
        </w:rPr>
      </w:r>
      <w:r/>
    </w:p>
    <w:p>
      <w:pPr>
        <w:pStyle w:val="678"/>
        <w:ind w:firstLine="420"/>
        <w:spacing w:line="500" w:lineRule="exact"/>
        <w:rPr>
          <w:rFonts w:hint="eastAsia" w:ascii="宋体" w:hAnsi="宋体"/>
          <w:sz w:val="24"/>
        </w:rPr>
      </w:pPr>
      <w:r>
        <w:rPr>
          <w:rFonts w:hint="eastAsia" w:ascii="宋体" w:hAnsi="宋体"/>
          <w:sz w:val="24"/>
        </w:rPr>
        <w:t xml:space="preserve">相关法律法规对供应商报价有规定的，从其规定。</w:t>
      </w:r>
      <w:r>
        <w:rPr>
          <w:rFonts w:hint="eastAsia" w:ascii="宋体" w:hAnsi="宋体"/>
          <w:sz w:val="24"/>
        </w:rPr>
      </w:r>
      <w:r/>
    </w:p>
    <w:p>
      <w:pPr>
        <w:pStyle w:val="678"/>
        <w:ind w:firstLine="420"/>
        <w:spacing w:line="500" w:lineRule="exact"/>
        <w:rPr>
          <w:rFonts w:hint="eastAsia" w:ascii="宋体" w:hAnsi="宋体"/>
          <w:sz w:val="24"/>
        </w:rPr>
      </w:pPr>
      <w:r>
        <w:rPr>
          <w:rFonts w:hint="eastAsia" w:ascii="宋体" w:hAnsi="宋体"/>
          <w:sz w:val="24"/>
        </w:rPr>
        <w:t xml:space="preserve">如果项目或采购包存在有分项价格最高限价要求或单价最高限价（最高限制单价）要求时，有上述情形的，应当启动异常低价投标（响应）审查程序。</w:t>
      </w:r>
      <w:r>
        <w:rPr>
          <w:rFonts w:hint="eastAsia" w:ascii="宋体" w:hAnsi="宋体"/>
          <w:sz w:val="24"/>
        </w:rPr>
      </w:r>
      <w:r/>
    </w:p>
    <w:p>
      <w:pPr>
        <w:pStyle w:val="678"/>
        <w:ind w:firstLine="420"/>
        <w:spacing w:line="500" w:lineRule="exact"/>
        <w:rPr>
          <w:rFonts w:hint="eastAsia" w:ascii="宋体" w:hAnsi="宋体"/>
          <w:sz w:val="24"/>
        </w:rPr>
      </w:pPr>
      <w:r>
        <w:rPr>
          <w:rFonts w:hint="eastAsia" w:ascii="宋体" w:hAnsi="宋体"/>
          <w:sz w:val="24"/>
        </w:rPr>
        <w:t xml:space="preserve">25.7.2评审委员会启动异常</w:t>
      </w:r>
      <w:r>
        <w:rPr>
          <w:rFonts w:hint="eastAsia" w:ascii="宋体" w:hAnsi="宋体"/>
          <w:sz w:val="24"/>
        </w:rPr>
        <w:t xml:space="preserve">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供应商如不存在上述第（3）项情形的，投标系统“报价符合性审查”模块中可无需上传证明材料（可直接填写“无”）。</w:t>
      </w:r>
      <w:r>
        <w:rPr>
          <w:rFonts w:hint="eastAsia" w:ascii="宋体" w:hAnsi="宋体"/>
          <w:sz w:val="24"/>
        </w:rPr>
      </w:r>
      <w:r/>
    </w:p>
    <w:p>
      <w:pPr>
        <w:pStyle w:val="678"/>
        <w:ind w:firstLine="420"/>
        <w:spacing w:line="500" w:lineRule="exact"/>
        <w:rPr>
          <w:rFonts w:hint="eastAsia"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sz w:val="24"/>
        </w:rPr>
      </w:r>
      <w:r/>
    </w:p>
    <w:p>
      <w:pPr>
        <w:pStyle w:val="678"/>
        <w:ind w:firstLine="420"/>
        <w:spacing w:line="500" w:lineRule="exact"/>
        <w:rPr>
          <w:rFonts w:hint="eastAsia" w:ascii="宋体" w:hAnsi="宋体"/>
          <w:sz w:val="24"/>
        </w:rPr>
      </w:pPr>
      <w:r>
        <w:rPr>
          <w:rFonts w:hint="eastAsia" w:ascii="宋体" w:hAnsi="宋体"/>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sz w:val="24"/>
        </w:rPr>
      </w:r>
      <w:r/>
    </w:p>
    <w:p>
      <w:pPr>
        <w:pStyle w:val="678"/>
        <w:ind w:firstLine="420"/>
        <w:spacing w:line="500" w:lineRule="exact"/>
        <w:rPr>
          <w:rFonts w:hint="eastAsia" w:ascii="宋体" w:hAnsi="宋体"/>
          <w:sz w:val="24"/>
        </w:rPr>
      </w:pPr>
      <w:r>
        <w:rPr>
          <w:rFonts w:hint="eastAsia" w:ascii="宋体" w:hAnsi="宋体"/>
          <w:sz w:val="24"/>
        </w:rPr>
        <w:t xml:space="preserve">财政部门在投诉处理、监督检查中发现评审委员会未按规定对异常低价开展审查的，依法予以纠正并追究评审专家的法律责任。</w:t>
      </w:r>
      <w:r>
        <w:rPr>
          <w:rFonts w:hint="eastAsia" w:ascii="宋体" w:hAnsi="宋体"/>
          <w:sz w:val="24"/>
        </w:rPr>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rPr>
          <w:rFonts w:hint="eastAsia" w:ascii="宋体" w:hAnsi="宋体" w:eastAsia="宋体"/>
          <w:bCs w:val="0"/>
        </w:rPr>
      </w:r>
      <w:r/>
    </w:p>
    <w:p>
      <w:pPr>
        <w:pStyle w:val="678"/>
        <w:ind w:left="479"/>
        <w:spacing w:line="500" w:lineRule="exact"/>
        <w:rPr>
          <w:rFonts w:hint="eastAsia" w:ascii="宋体" w:hAnsi="宋体"/>
          <w:bCs/>
          <w:sz w:val="24"/>
        </w:rPr>
      </w:pPr>
      <w:r/>
      <w:bookmarkStart w:id="161" w:name="_Toc513029235"/>
      <w:r/>
      <w:bookmarkStart w:id="162" w:name="_Toc16938551"/>
      <w:r/>
      <w:bookmarkStart w:id="163" w:name="_Toc20823307"/>
      <w:r>
        <w:rPr>
          <w:rFonts w:hint="eastAsia" w:ascii="宋体" w:hAnsi="宋体"/>
          <w:bCs/>
          <w:sz w:val="24"/>
        </w:rPr>
        <w:t xml:space="preserve">26.1无效投标条款</w:t>
      </w:r>
      <w:r>
        <w:rPr>
          <w:rFonts w:hint="eastAsia" w:ascii="宋体" w:hAnsi="宋体"/>
          <w:bCs/>
          <w:sz w:val="24"/>
        </w:rPr>
      </w:r>
      <w:r/>
    </w:p>
    <w:p>
      <w:pPr>
        <w:pStyle w:val="678"/>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rPr>
          <w:rFonts w:hint="eastAsia" w:ascii="宋体" w:hAnsi="宋体"/>
          <w:bCs/>
          <w:sz w:val="24"/>
          <w:szCs w:val="24"/>
        </w:rPr>
      </w:r>
      <w:r/>
    </w:p>
    <w:p>
      <w:pPr>
        <w:pStyle w:val="678"/>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rPr>
      </w:r>
      <w:r/>
    </w:p>
    <w:p>
      <w:pPr>
        <w:pStyle w:val="678"/>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26.1.22评标委员会</w:t>
      </w:r>
      <w:r>
        <w:rPr>
          <w:rFonts w:hint="eastAsia" w:ascii="宋体" w:hAnsi="宋体"/>
          <w:sz w:val="24"/>
        </w:rPr>
        <w:t xml:space="preserve">按照本招标文件规定对投标人进行异常低价投标（响应）审查后，认为投标人不能证明其报价合理性的。</w:t>
      </w:r>
      <w:r>
        <w:rPr>
          <w:rFonts w:hint="eastAsia" w:ascii="宋体" w:hAnsi="宋体"/>
          <w:bCs/>
          <w:sz w:val="24"/>
          <w:szCs w:val="24"/>
        </w:rPr>
      </w:r>
      <w:r/>
    </w:p>
    <w:p>
      <w:pPr>
        <w:pStyle w:val="678"/>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26.1.23投标文件内容不全或不符合招标文件中规定的其他实质性要求和条件的。</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26.1.24投标系统中不同投标人的标书制作设备MAC地址一致或标书制作客户端唯一标识码一致的。</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26.1.25其他法律法规及本招标文件规定的属于无效投标的情形。</w:t>
      </w:r>
      <w:r>
        <w:rPr>
          <w:rFonts w:hint="eastAsia" w:ascii="宋体" w:hAnsi="宋体"/>
          <w:bCs/>
          <w:sz w:val="24"/>
        </w:rPr>
      </w:r>
      <w:r/>
    </w:p>
    <w:p>
      <w:pPr>
        <w:pStyle w:val="678"/>
        <w:ind w:left="479"/>
        <w:spacing w:line="50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678"/>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678"/>
        <w:ind w:left="479"/>
        <w:spacing w:line="5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678"/>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678"/>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hint="eastAsia" w:ascii="宋体" w:hAnsi="宋体"/>
          <w:bCs/>
          <w:sz w:val="24"/>
        </w:rPr>
      </w:r>
      <w:r/>
    </w:p>
    <w:p>
      <w:pPr>
        <w:pStyle w:val="678"/>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678"/>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681"/>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682"/>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rPr>
          <w:rFonts w:hint="eastAsia" w:ascii="宋体" w:hAnsi="宋体" w:eastAsia="宋体"/>
          <w:bCs w:val="0"/>
        </w:rPr>
      </w:r>
      <w:r/>
    </w:p>
    <w:p>
      <w:pPr>
        <w:pStyle w:val="678"/>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sz w:val="24"/>
        </w:rPr>
      </w:r>
      <w:r/>
    </w:p>
    <w:p>
      <w:pPr>
        <w:pStyle w:val="678"/>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27.4中标无效的确认</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678"/>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678"/>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678"/>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678"/>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678"/>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678"/>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678"/>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678"/>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rPr>
          <w:rFonts w:hint="eastAsia" w:ascii="宋体" w:hAnsi="宋体" w:eastAsia="宋体"/>
          <w:bCs w:val="0"/>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681"/>
        <w:ind w:firstLine="452"/>
        <w:keepLines w:val="0"/>
        <w:keepNext w:val="0"/>
        <w:spacing w:before="0" w:after="0" w:line="500" w:lineRule="exact"/>
        <w:rPr>
          <w:rFonts w:hint="eastAsia"/>
          <w:sz w:val="30"/>
          <w:szCs w:val="30"/>
        </w:rPr>
      </w:pPr>
      <w:r/>
      <w:bookmarkStart w:id="169" w:name="_Toc120614220"/>
      <w:r/>
      <w:bookmarkStart w:id="170" w:name="_Toc20823308"/>
      <w:r/>
      <w:bookmarkStart w:id="171" w:name="_Toc16938552"/>
      <w:r/>
      <w:bookmarkStart w:id="172" w:name="_Toc513029236"/>
      <w:r>
        <w:rPr>
          <w:rFonts w:hint="eastAsia"/>
          <w:sz w:val="30"/>
          <w:szCs w:val="30"/>
        </w:rPr>
        <w:t xml:space="preserve">七、授予合同</w:t>
      </w:r>
      <w:bookmarkEnd w:id="169"/>
      <w:r>
        <w:rPr>
          <w:rFonts w:hint="eastAsia"/>
          <w:sz w:val="30"/>
          <w:szCs w:val="30"/>
        </w:rPr>
      </w:r>
      <w:r/>
    </w:p>
    <w:p>
      <w:pPr>
        <w:pStyle w:val="682"/>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16938553"/>
      <w:r/>
      <w:bookmarkStart w:id="174" w:name="_Toc20823309"/>
      <w:r/>
      <w:bookmarkStart w:id="175" w:name="_Toc513029237"/>
      <w:r>
        <w:rPr>
          <w:rFonts w:hint="eastAsia" w:ascii="宋体" w:hAnsi="宋体" w:eastAsia="宋体"/>
          <w:bCs w:val="0"/>
        </w:rPr>
        <w:t xml:space="preserve">30.签订合同</w:t>
      </w:r>
      <w:r>
        <w:rPr>
          <w:rFonts w:hint="eastAsia" w:ascii="宋体" w:hAnsi="宋体" w:eastAsia="宋体"/>
          <w:bCs w:val="0"/>
        </w:rPr>
      </w:r>
      <w:r/>
    </w:p>
    <w:p>
      <w:pPr>
        <w:pStyle w:val="678"/>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sz w:val="24"/>
          <w:szCs w:val="24"/>
        </w:rPr>
      </w:r>
      <w:r/>
    </w:p>
    <w:p>
      <w:pPr>
        <w:pStyle w:val="678"/>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rPr>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rPr>
          <w:rFonts w:hint="eastAsia" w:ascii="宋体" w:hAnsi="宋体" w:eastAsia="宋体"/>
          <w:bCs w:val="0"/>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678"/>
        <w:jc w:val="center"/>
        <w:spacing w:line="500" w:lineRule="exact"/>
        <w:tabs>
          <w:tab w:val="left" w:pos="1440" w:leader="none"/>
        </w:tabs>
        <w:rPr>
          <w:rFonts w:hint="eastAsia" w:ascii="黑体" w:hAnsi="黑体" w:eastAsia="黑体"/>
          <w:sz w:val="36"/>
          <w:szCs w:val="36"/>
        </w:rPr>
        <w:outlineLvl w:val="0"/>
      </w:pPr>
      <w:r/>
      <w:bookmarkEnd w:id="173"/>
      <w:r/>
      <w:bookmarkEnd w:id="174"/>
      <w:r/>
      <w:bookmarkEnd w:id="175"/>
      <w:r/>
      <w:bookmarkStart w:id="176" w:name="_Toc16938558"/>
      <w:r/>
      <w:bookmarkStart w:id="177" w:name="_Toc120614221"/>
      <w:r/>
      <w:bookmarkStart w:id="178" w:name="_Toc20823314"/>
      <w:r/>
      <w:bookmarkStart w:id="179" w:name="_Toc479757207"/>
      <w:r/>
      <w:bookmarkStart w:id="180" w:name="_Toc513029242"/>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rPr>
          <w:rFonts w:hint="eastAsia" w:ascii="黑体" w:hAnsi="黑体" w:eastAsia="黑体"/>
          <w:sz w:val="36"/>
          <w:szCs w:val="36"/>
        </w:rPr>
      </w:r>
      <w:r/>
    </w:p>
    <w:p>
      <w:pPr>
        <w:pStyle w:val="678"/>
        <w:ind w:firstLine="480"/>
        <w:spacing w:line="400" w:lineRule="exact"/>
        <w:rPr>
          <w:rFonts w:hint="eastAsia" w:ascii="宋体" w:hAnsi="宋体"/>
          <w:bCs/>
          <w:sz w:val="24"/>
        </w:rPr>
      </w:pPr>
      <w:r/>
      <w:bookmarkStart w:id="181" w:name="_Toc513029243"/>
      <w:r/>
      <w:bookmarkStart w:id="182" w:name="_Toc16938559"/>
      <w:r/>
      <w:bookmarkStart w:id="183" w:name="_Toc20823315"/>
      <w:r>
        <w:rPr>
          <w:rFonts w:hint="eastAsia" w:ascii="宋体" w:hAnsi="宋体"/>
          <w:bCs/>
          <w:sz w:val="24"/>
        </w:rPr>
        <w:t xml:space="preserve">以下为中标后签订本项目合同的通用条款，中标人不得提出实质性的修改。</w:t>
      </w:r>
      <w:r>
        <w:rPr>
          <w:rFonts w:hint="eastAsia" w:ascii="宋体" w:hAnsi="宋体"/>
          <w:bCs/>
          <w:sz w:val="24"/>
        </w:rPr>
      </w:r>
      <w:r/>
    </w:p>
    <w:p>
      <w:pPr>
        <w:pStyle w:val="678"/>
        <w:jc w:val="center"/>
        <w:spacing w:line="400" w:lineRule="exact"/>
        <w:rPr>
          <w:rFonts w:ascii="宋体" w:hAnsi="宋体"/>
          <w:b/>
          <w:bCs/>
          <w:color w:val="0000ff"/>
          <w:sz w:val="30"/>
          <w:szCs w:val="20"/>
        </w:rPr>
        <w:outlineLvl w:val="0"/>
      </w:pPr>
      <w:r>
        <w:rPr>
          <w:rFonts w:hint="eastAsia" w:ascii="宋体" w:hAnsi="宋体"/>
          <w:b/>
          <w:color w:val="000000"/>
          <w:sz w:val="30"/>
        </w:rPr>
        <w:t xml:space="preserve">江苏省政府采购合同（服务）（合同编号）</w:t>
      </w:r>
      <w:r>
        <w:rPr>
          <w:rFonts w:ascii="宋体" w:hAnsi="宋体"/>
          <w:b/>
          <w:bCs/>
          <w:color w:val="0000ff"/>
          <w:sz w:val="30"/>
          <w:szCs w:val="20"/>
        </w:rPr>
      </w:r>
      <w:r/>
    </w:p>
    <w:p>
      <w:pPr>
        <w:pStyle w:val="717"/>
        <w:spacing w:line="400" w:lineRule="exact"/>
        <w:rPr>
          <w:rFonts w:hAnsi="宋体"/>
          <w:sz w:val="24"/>
          <w:szCs w:val="24"/>
        </w:rPr>
      </w:pPr>
      <w:r>
        <w:rPr>
          <w:rFonts w:hAnsi="宋体"/>
          <w:sz w:val="24"/>
          <w:szCs w:val="24"/>
        </w:rPr>
        <w:t xml:space="preserve">项目名称：                                       项目编号：</w:t>
      </w:r>
      <w:r>
        <w:rPr>
          <w:rFonts w:hAnsi="宋体"/>
          <w:sz w:val="24"/>
          <w:szCs w:val="24"/>
        </w:rPr>
      </w:r>
      <w:r/>
    </w:p>
    <w:p>
      <w:pPr>
        <w:pStyle w:val="717"/>
        <w:spacing w:line="400" w:lineRule="exact"/>
        <w:rPr>
          <w:rFonts w:hAnsi="宋体"/>
          <w:sz w:val="24"/>
          <w:szCs w:val="24"/>
        </w:rPr>
      </w:pPr>
      <w:r>
        <w:rPr>
          <w:rFonts w:hAnsi="宋体"/>
          <w:sz w:val="24"/>
          <w:szCs w:val="24"/>
        </w:rPr>
        <w:t xml:space="preserve">甲方：（买方、需方、采购人）_________</w:t>
      </w:r>
      <w:r>
        <w:rPr>
          <w:rFonts w:hAnsi="宋体"/>
          <w:sz w:val="24"/>
          <w:szCs w:val="24"/>
        </w:rPr>
      </w:r>
      <w:r/>
    </w:p>
    <w:p>
      <w:pPr>
        <w:pStyle w:val="717"/>
        <w:spacing w:line="400" w:lineRule="exact"/>
        <w:rPr>
          <w:rFonts w:hint="eastAsia" w:hAnsi="宋体"/>
          <w:sz w:val="24"/>
          <w:szCs w:val="24"/>
        </w:rPr>
      </w:pPr>
      <w:r>
        <w:rPr>
          <w:rFonts w:hAnsi="宋体"/>
          <w:sz w:val="24"/>
          <w:szCs w:val="24"/>
        </w:rPr>
        <w:t xml:space="preserve">乙方：（卖方、供方、供应商）_________</w:t>
      </w:r>
      <w:r>
        <w:rPr>
          <w:rFonts w:hint="eastAsia" w:hAnsi="宋体"/>
          <w:sz w:val="24"/>
          <w:szCs w:val="24"/>
        </w:rPr>
      </w:r>
      <w:r/>
    </w:p>
    <w:p>
      <w:pPr>
        <w:pStyle w:val="717"/>
        <w:ind w:firstLine="480"/>
        <w:spacing w:line="400" w:lineRule="exact"/>
        <w:rPr>
          <w:rFonts w:hAnsi="宋体"/>
          <w:b/>
          <w:sz w:val="24"/>
          <w:szCs w:val="24"/>
        </w:rPr>
      </w:pPr>
      <w:r>
        <w:rPr>
          <w:rFonts w:hAnsi="宋体"/>
          <w:sz w:val="24"/>
          <w:szCs w:val="24"/>
        </w:rPr>
        <w:t xml:space="preserve">甲、乙双方根据</w:t>
      </w:r>
      <w:r>
        <w:rPr>
          <w:rFonts w:hint="eastAsia" w:hAnsi="宋体"/>
          <w:sz w:val="24"/>
          <w:szCs w:val="24"/>
        </w:rPr>
        <w:t xml:space="preserve">无锡市公共资源交易中心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717"/>
        <w:ind w:firstLine="482"/>
        <w:spacing w:line="400" w:lineRule="exact"/>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717"/>
        <w:ind w:firstLine="480"/>
        <w:spacing w:line="400" w:lineRule="exact"/>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717"/>
        <w:ind w:firstLine="480"/>
        <w:spacing w:line="400" w:lineRule="exact"/>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717"/>
        <w:ind w:firstLine="480"/>
        <w:spacing w:line="400" w:lineRule="exact"/>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717"/>
        <w:ind w:firstLine="480"/>
        <w:spacing w:line="400" w:lineRule="exact"/>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717"/>
        <w:ind w:firstLine="480"/>
        <w:spacing w:line="400" w:lineRule="exact"/>
        <w:rPr>
          <w:rFonts w:hAnsi="宋体"/>
          <w:sz w:val="24"/>
          <w:szCs w:val="24"/>
        </w:rPr>
      </w:pPr>
      <w:r>
        <w:rPr>
          <w:rFonts w:hint="eastAsia" w:hAnsi="宋体"/>
          <w:sz w:val="24"/>
          <w:szCs w:val="24"/>
        </w:rPr>
        <w:t xml:space="preserve">1.5 履行地点：</w:t>
      </w:r>
      <w:r>
        <w:rPr>
          <w:rFonts w:hAnsi="宋体"/>
          <w:sz w:val="24"/>
          <w:szCs w:val="24"/>
        </w:rPr>
      </w:r>
      <w:r/>
    </w:p>
    <w:p>
      <w:pPr>
        <w:pStyle w:val="717"/>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717"/>
        <w:ind w:firstLine="482"/>
        <w:spacing w:line="400" w:lineRule="exact"/>
        <w:rPr>
          <w:rFonts w:hAnsi="宋体"/>
          <w:b/>
          <w:sz w:val="24"/>
          <w:szCs w:val="24"/>
        </w:rPr>
      </w:pPr>
      <w:r>
        <w:rPr>
          <w:rFonts w:hAnsi="宋体"/>
          <w:b/>
          <w:sz w:val="24"/>
          <w:szCs w:val="24"/>
        </w:rPr>
        <w:t xml:space="preserve">二、合同金额</w:t>
      </w:r>
      <w:r>
        <w:rPr>
          <w:rFonts w:hAnsi="宋体"/>
          <w:b/>
          <w:sz w:val="24"/>
          <w:szCs w:val="24"/>
        </w:rPr>
      </w:r>
      <w:r/>
    </w:p>
    <w:p>
      <w:pPr>
        <w:pStyle w:val="717"/>
        <w:ind w:firstLine="480"/>
        <w:spacing w:line="400" w:lineRule="exact"/>
        <w:rPr>
          <w:rFonts w:hAnsi="宋体"/>
          <w:sz w:val="24"/>
          <w:szCs w:val="24"/>
        </w:rPr>
      </w:pPr>
      <w:r>
        <w:rPr>
          <w:rFonts w:hAnsi="宋体"/>
          <w:sz w:val="24"/>
          <w:szCs w:val="24"/>
        </w:rPr>
        <w:t xml:space="preserve">2.1 本合同金额为（大写）： 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717"/>
        <w:ind w:firstLine="482"/>
        <w:spacing w:line="400" w:lineRule="exact"/>
        <w:rPr>
          <w:rFonts w:hAnsi="宋体"/>
          <w:b/>
          <w:sz w:val="24"/>
          <w:szCs w:val="24"/>
        </w:rPr>
      </w:pPr>
      <w:r>
        <w:rPr>
          <w:rFonts w:hAnsi="宋体"/>
          <w:b/>
          <w:sz w:val="24"/>
          <w:szCs w:val="24"/>
        </w:rPr>
        <w:t xml:space="preserve">三、技术资料</w:t>
      </w:r>
      <w:r>
        <w:rPr>
          <w:rFonts w:hAnsi="宋体"/>
          <w:b/>
          <w:sz w:val="24"/>
          <w:szCs w:val="24"/>
        </w:rPr>
      </w:r>
      <w:r/>
    </w:p>
    <w:p>
      <w:pPr>
        <w:pStyle w:val="717"/>
        <w:ind w:firstLine="480"/>
        <w:spacing w:line="400" w:lineRule="exact"/>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717"/>
        <w:ind w:firstLine="480"/>
        <w:spacing w:line="400" w:lineRule="exact"/>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717"/>
        <w:ind w:firstLine="482"/>
        <w:spacing w:line="400" w:lineRule="exact"/>
        <w:rPr>
          <w:rFonts w:hAnsi="宋体"/>
          <w:b/>
          <w:sz w:val="24"/>
          <w:szCs w:val="24"/>
        </w:rPr>
      </w:pPr>
      <w:r>
        <w:rPr>
          <w:rFonts w:hAnsi="宋体"/>
          <w:b/>
          <w:sz w:val="24"/>
          <w:szCs w:val="24"/>
        </w:rPr>
        <w:t xml:space="preserve">四、知识产权</w:t>
      </w:r>
      <w:r>
        <w:rPr>
          <w:rFonts w:hAnsi="宋体"/>
          <w:b/>
          <w:sz w:val="24"/>
          <w:szCs w:val="24"/>
        </w:rPr>
      </w:r>
      <w:r/>
    </w:p>
    <w:p>
      <w:pPr>
        <w:pStyle w:val="717"/>
        <w:ind w:firstLine="480"/>
        <w:spacing w:line="400" w:lineRule="exact"/>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717"/>
        <w:spacing w:line="400" w:lineRule="exact"/>
        <w:rPr>
          <w:rFonts w:hint="eastAsia" w:hAnsi="宋体"/>
          <w:sz w:val="24"/>
          <w:szCs w:val="24"/>
        </w:rPr>
      </w:pPr>
      <w:r>
        <w:rPr>
          <w:rFonts w:hint="eastAsia" w:hAnsi="宋体"/>
          <w:sz w:val="24"/>
          <w:szCs w:val="24"/>
        </w:rPr>
        <w:t xml:space="preserve">（注：采购项目如涉及采购标的的知识产权归属、处理的，如订购、设计、定制开发的信息化建设项目等，应当约定知识产权的归属和处理方式）</w:t>
      </w:r>
      <w:r>
        <w:rPr>
          <w:rFonts w:hint="eastAsia" w:hAnsi="宋体"/>
          <w:sz w:val="24"/>
          <w:szCs w:val="24"/>
        </w:rPr>
      </w:r>
      <w:r/>
    </w:p>
    <w:p>
      <w:pPr>
        <w:pStyle w:val="717"/>
        <w:ind w:firstLine="482"/>
        <w:spacing w:line="400" w:lineRule="exact"/>
        <w:rPr>
          <w:rFonts w:hAnsi="宋体"/>
          <w:sz w:val="24"/>
          <w:szCs w:val="24"/>
          <w:u w:val="single"/>
        </w:rPr>
      </w:pPr>
      <w:r>
        <w:rPr>
          <w:rFonts w:hAnsi="宋体"/>
          <w:b/>
          <w:sz w:val="24"/>
          <w:szCs w:val="24"/>
        </w:rPr>
        <w:t xml:space="preserve">五、产权担保</w:t>
      </w:r>
      <w:r>
        <w:rPr>
          <w:rFonts w:hAnsi="宋体"/>
          <w:sz w:val="24"/>
          <w:szCs w:val="24"/>
          <w:u w:val="single"/>
        </w:rPr>
      </w:r>
      <w:r/>
    </w:p>
    <w:p>
      <w:pPr>
        <w:pStyle w:val="717"/>
        <w:ind w:firstLine="480"/>
        <w:spacing w:line="400" w:lineRule="exact"/>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717"/>
        <w:ind w:firstLine="482"/>
        <w:spacing w:line="400" w:lineRule="exact"/>
        <w:rPr>
          <w:rFonts w:hAnsi="宋体"/>
          <w:b/>
          <w:sz w:val="24"/>
          <w:szCs w:val="24"/>
        </w:rPr>
      </w:pPr>
      <w:r>
        <w:rPr>
          <w:rFonts w:hAnsi="宋体"/>
          <w:b/>
          <w:sz w:val="24"/>
          <w:szCs w:val="24"/>
        </w:rPr>
        <w:t xml:space="preserve">六、履约保证金</w:t>
      </w:r>
      <w:r>
        <w:rPr>
          <w:rFonts w:hAnsi="宋体"/>
          <w:b/>
          <w:sz w:val="24"/>
          <w:szCs w:val="24"/>
        </w:rPr>
      </w:r>
      <w:r/>
    </w:p>
    <w:p>
      <w:pPr>
        <w:pStyle w:val="717"/>
        <w:ind w:firstLine="480"/>
        <w:spacing w:line="400" w:lineRule="exact"/>
        <w:rPr>
          <w:rFonts w:hint="eastAsia" w:hAnsi="宋体"/>
          <w:sz w:val="24"/>
          <w:szCs w:val="24"/>
        </w:rPr>
      </w:pPr>
      <w:r>
        <w:rPr>
          <w:rFonts w:hAnsi="宋体"/>
          <w:sz w:val="24"/>
          <w:szCs w:val="24"/>
        </w:rPr>
        <w:t xml:space="preserve">6.1 乙方交纳人民币__元作为本合同的履约保证金。</w:t>
      </w:r>
      <w:r>
        <w:rPr>
          <w:rFonts w:hint="eastAsia" w:hAnsi="宋体"/>
          <w:sz w:val="24"/>
          <w:szCs w:val="24"/>
        </w:rPr>
        <w:t xml:space="preserve">（不得超过合同金额的10%）</w:t>
      </w:r>
      <w:r>
        <w:rPr>
          <w:rFonts w:hint="eastAsia" w:hAnsi="宋体"/>
          <w:sz w:val="24"/>
          <w:szCs w:val="24"/>
        </w:rPr>
      </w:r>
      <w:r/>
    </w:p>
    <w:p>
      <w:pPr>
        <w:pStyle w:val="717"/>
        <w:ind w:firstLine="480"/>
        <w:spacing w:line="400" w:lineRule="exact"/>
        <w:rPr>
          <w:rFonts w:hint="eastAsia" w:hAnsi="宋体"/>
          <w:sz w:val="24"/>
          <w:szCs w:val="24"/>
        </w:rPr>
      </w:pPr>
      <w:r>
        <w:rPr>
          <w:rFonts w:hint="eastAsia" w:hAnsi="宋体"/>
          <w:sz w:val="24"/>
          <w:szCs w:val="24"/>
        </w:rPr>
        <w:t xml:space="preserve">6.2合同履行结束后，甲方应及时退还交纳的履约保证金。</w:t>
      </w:r>
      <w:r>
        <w:rPr>
          <w:rFonts w:hint="eastAsia" w:hAnsi="宋体"/>
          <w:sz w:val="24"/>
          <w:szCs w:val="24"/>
        </w:rPr>
      </w:r>
      <w:r/>
    </w:p>
    <w:p>
      <w:pPr>
        <w:pStyle w:val="717"/>
        <w:ind w:firstLine="480"/>
        <w:spacing w:line="400" w:lineRule="exact"/>
        <w:rPr>
          <w:rFonts w:hint="eastAsia" w:hAnsi="宋体"/>
          <w:sz w:val="24"/>
          <w:szCs w:val="24"/>
        </w:rPr>
      </w:pPr>
      <w:r>
        <w:rPr>
          <w:rFonts w:hint="eastAsia" w:hAnsi="宋体"/>
          <w:sz w:val="24"/>
          <w:szCs w:val="24"/>
        </w:rPr>
        <w:t xml:space="preserve">6.2.1履约保证金退还方式：</w:t>
      </w:r>
      <w:r>
        <w:rPr>
          <w:rFonts w:hint="eastAsia" w:hAnsi="宋体"/>
          <w:sz w:val="24"/>
          <w:szCs w:val="24"/>
        </w:rPr>
      </w:r>
      <w:r/>
    </w:p>
    <w:p>
      <w:pPr>
        <w:pStyle w:val="717"/>
        <w:ind w:firstLine="480"/>
        <w:spacing w:line="400" w:lineRule="exact"/>
        <w:rPr>
          <w:rFonts w:hint="eastAsia" w:hAnsi="宋体"/>
          <w:sz w:val="24"/>
          <w:szCs w:val="24"/>
        </w:rPr>
      </w:pPr>
      <w:r>
        <w:rPr>
          <w:rFonts w:hint="eastAsia" w:hAnsi="宋体"/>
          <w:sz w:val="24"/>
          <w:szCs w:val="24"/>
        </w:rPr>
        <w:t xml:space="preserve">6.2.2履约保证金退还时间：</w:t>
      </w:r>
      <w:r>
        <w:rPr>
          <w:rFonts w:hint="eastAsia" w:hAnsi="宋体"/>
          <w:sz w:val="24"/>
          <w:szCs w:val="24"/>
        </w:rPr>
      </w:r>
      <w:r/>
    </w:p>
    <w:p>
      <w:pPr>
        <w:pStyle w:val="717"/>
        <w:ind w:firstLine="480"/>
        <w:spacing w:line="400" w:lineRule="exact"/>
        <w:rPr>
          <w:rFonts w:hint="eastAsia" w:hAnsi="宋体"/>
          <w:sz w:val="24"/>
          <w:szCs w:val="24"/>
        </w:rPr>
      </w:pPr>
      <w:r>
        <w:rPr>
          <w:rFonts w:hint="eastAsia" w:hAnsi="宋体"/>
          <w:sz w:val="24"/>
          <w:szCs w:val="24"/>
        </w:rPr>
        <w:t xml:space="preserve">6.2.3履约保证金退还条件：</w:t>
      </w:r>
      <w:r>
        <w:rPr>
          <w:rFonts w:hint="eastAsia" w:hAnsi="宋体"/>
          <w:sz w:val="24"/>
          <w:szCs w:val="24"/>
        </w:rPr>
      </w:r>
      <w:r/>
    </w:p>
    <w:p>
      <w:pPr>
        <w:pStyle w:val="717"/>
        <w:ind w:firstLine="480"/>
        <w:spacing w:line="400" w:lineRule="exact"/>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678"/>
        <w:ind w:firstLine="482"/>
        <w:spacing w:line="400" w:lineRule="exact"/>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678"/>
        <w:ind w:firstLine="480"/>
        <w:spacing w:line="400" w:lineRule="exact"/>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678"/>
        <w:ind w:firstLine="480"/>
        <w:spacing w:line="400" w:lineRule="exact"/>
        <w:rPr>
          <w:rFonts w:hint="eastAsia" w:ascii="宋体" w:hAnsi="宋体"/>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rPr>
          <w:rFonts w:hint="eastAsia" w:ascii="宋体" w:hAnsi="宋体"/>
          <w:sz w:val="24"/>
          <w:szCs w:val="24"/>
        </w:rPr>
      </w:r>
      <w:r/>
    </w:p>
    <w:p>
      <w:pPr>
        <w:pStyle w:val="678"/>
        <w:ind w:firstLine="480"/>
        <w:spacing w:line="40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717"/>
        <w:ind w:firstLine="482"/>
        <w:spacing w:line="400" w:lineRule="exact"/>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717"/>
        <w:ind w:firstLine="480"/>
        <w:spacing w:line="400" w:lineRule="exact"/>
        <w:rPr>
          <w:rFonts w:hint="eastAsia"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rPr>
          <w:rFonts w:hint="eastAsia" w:hAnsi="宋体"/>
          <w:bCs/>
          <w:sz w:val="24"/>
          <w:szCs w:val="24"/>
        </w:rPr>
      </w:r>
      <w:r/>
    </w:p>
    <w:p>
      <w:pPr>
        <w:pStyle w:val="717"/>
        <w:ind w:firstLine="480"/>
        <w:spacing w:line="400" w:lineRule="exact"/>
        <w:rPr>
          <w:rFonts w:hint="eastAsia" w:hAnsi="宋体"/>
          <w:sz w:val="24"/>
          <w:szCs w:val="24"/>
        </w:rPr>
      </w:pPr>
      <w:r>
        <w:rPr>
          <w:rFonts w:hint="eastAsia" w:hAnsi="宋体"/>
          <w:sz w:val="24"/>
          <w:szCs w:val="24"/>
        </w:rPr>
        <w:t xml:space="preserve">8.1.1</w:t>
      </w:r>
      <w:r>
        <w:rPr>
          <w:rFonts w:hint="eastAsia" w:hAnsi="宋体" w:cs="Courier New"/>
          <w:bCs/>
          <w:sz w:val="24"/>
          <w:szCs w:val="24"/>
        </w:rPr>
        <w:t xml:space="preserve">预付款支付时间：</w:t>
      </w:r>
      <w:r>
        <w:rPr>
          <w:rFonts w:hint="eastAsia" w:hAnsi="宋体" w:cs="Courier New"/>
          <w:bCs/>
          <w:sz w:val="24"/>
          <w:szCs w:val="24"/>
          <w:u w:val="single"/>
        </w:rPr>
        <w:t xml:space="preserve">               </w:t>
      </w:r>
      <w:r>
        <w:rPr>
          <w:rFonts w:hint="eastAsia" w:hAnsi="宋体" w:cs="Courier New"/>
          <w:bCs/>
          <w:sz w:val="24"/>
          <w:szCs w:val="24"/>
        </w:rPr>
        <w:t xml:space="preserve">，预付款支付比例：</w:t>
      </w:r>
      <w:r>
        <w:rPr>
          <w:rFonts w:hint="eastAsia" w:hAnsi="宋体" w:cs="Courier New"/>
          <w:bCs/>
          <w:sz w:val="24"/>
          <w:szCs w:val="24"/>
          <w:u w:val="single"/>
        </w:rPr>
        <w:t xml:space="preserve">         </w:t>
      </w:r>
      <w:r>
        <w:rPr>
          <w:rFonts w:hint="eastAsia" w:hAnsi="宋体" w:cs="Courier New"/>
          <w:bCs/>
          <w:sz w:val="24"/>
          <w:szCs w:val="24"/>
        </w:rPr>
        <w:t xml:space="preserve">。</w:t>
      </w:r>
      <w:r>
        <w:rPr>
          <w:rFonts w:hint="eastAsia" w:hAnsi="宋体"/>
          <w:sz w:val="24"/>
          <w:szCs w:val="24"/>
        </w:rPr>
      </w:r>
      <w:r/>
    </w:p>
    <w:p>
      <w:pPr>
        <w:pStyle w:val="717"/>
        <w:ind w:firstLine="480"/>
        <w:spacing w:line="400" w:lineRule="exact"/>
        <w:rPr>
          <w:rFonts w:hint="eastAsia" w:hAnsi="宋体"/>
          <w:sz w:val="24"/>
          <w:szCs w:val="24"/>
        </w:rPr>
      </w:pPr>
      <w:r>
        <w:rPr>
          <w:rFonts w:hint="eastAsia" w:hAnsi="宋体"/>
          <w:sz w:val="24"/>
          <w:szCs w:val="24"/>
        </w:rPr>
        <w:t xml:space="preserve">8.1.2</w:t>
      </w:r>
      <w:r>
        <w:rPr>
          <w:rFonts w:hint="eastAsia" w:hAnsi="宋体" w:cs="Courier New"/>
          <w:bCs/>
          <w:sz w:val="24"/>
          <w:szCs w:val="24"/>
        </w:rPr>
        <w:t xml:space="preserve">尾款支付时间：</w:t>
      </w:r>
      <w:r>
        <w:rPr>
          <w:rFonts w:hint="eastAsia" w:hAnsi="宋体" w:cs="Courier New"/>
          <w:bCs/>
          <w:sz w:val="24"/>
          <w:szCs w:val="24"/>
          <w:u w:val="single"/>
        </w:rPr>
        <w:t xml:space="preserve">                 </w:t>
      </w:r>
      <w:r>
        <w:rPr>
          <w:rFonts w:hint="eastAsia" w:hAnsi="宋体" w:cs="Courier New"/>
          <w:bCs/>
          <w:sz w:val="24"/>
          <w:szCs w:val="24"/>
        </w:rPr>
        <w:t xml:space="preserve">。</w:t>
      </w:r>
      <w:r>
        <w:rPr>
          <w:rFonts w:hint="eastAsia" w:hAnsi="宋体"/>
          <w:sz w:val="24"/>
          <w:szCs w:val="24"/>
        </w:rPr>
      </w:r>
      <w:r/>
    </w:p>
    <w:p>
      <w:pPr>
        <w:pStyle w:val="678"/>
        <w:spacing w:line="400" w:lineRule="exact"/>
        <w:rPr>
          <w:rFonts w:hint="eastAsia" w:ascii="宋体" w:hAnsi="宋体"/>
          <w:bCs/>
          <w:sz w:val="24"/>
          <w:szCs w:val="24"/>
        </w:rPr>
      </w:pPr>
      <w:r>
        <w:rPr>
          <w:rFonts w:hint="eastAsia" w:ascii="宋体" w:hAnsi="宋体"/>
          <w:bCs/>
          <w:sz w:val="24"/>
          <w:szCs w:val="24"/>
        </w:rPr>
        <w:t xml:space="preserve">注：（1）根据《关于做好政府采购支持企业发展有关事项的通知》（苏采购</w:t>
      </w:r>
      <w:r>
        <w:rPr>
          <w:rFonts w:hint="eastAsia" w:ascii="宋体" w:hAnsi="宋体" w:cs="Courier New"/>
          <w:bCs/>
          <w:sz w:val="24"/>
          <w:szCs w:val="24"/>
        </w:rPr>
        <w:t xml:space="preserve">〔2020〕52</w:t>
      </w:r>
      <w:r>
        <w:rPr>
          <w:rFonts w:hint="eastAsia" w:ascii="宋体" w:hAnsi="宋体"/>
          <w:bCs/>
          <w:sz w:val="24"/>
          <w:szCs w:val="24"/>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rPr>
          <w:rFonts w:hint="eastAsia" w:ascii="宋体" w:hAnsi="宋体"/>
          <w:bCs/>
          <w:sz w:val="24"/>
          <w:szCs w:val="24"/>
        </w:rPr>
      </w:r>
      <w:r/>
    </w:p>
    <w:p>
      <w:pPr>
        <w:pStyle w:val="678"/>
        <w:spacing w:line="400" w:lineRule="exact"/>
        <w:rPr>
          <w:rFonts w:hint="eastAsia" w:ascii="宋体" w:hAnsi="宋体" w:cs="Courier New"/>
          <w:bCs/>
          <w:sz w:val="24"/>
          <w:szCs w:val="24"/>
        </w:rPr>
      </w:pPr>
      <w:r>
        <w:rPr>
          <w:rFonts w:ascii="宋体" w:hAnsi="宋体" w:cs="Courier New"/>
          <w:bCs/>
          <w:sz w:val="24"/>
          <w:szCs w:val="24"/>
        </w:rPr>
        <w:t xml:space="preserve">（</w:t>
      </w:r>
      <w:r>
        <w:rPr>
          <w:rFonts w:hint="eastAsia" w:ascii="宋体" w:hAnsi="宋体" w:cs="Courier New"/>
          <w:bCs/>
          <w:sz w:val="24"/>
          <w:szCs w:val="24"/>
        </w:rPr>
        <w:t xml:space="preserve">2</w:t>
      </w:r>
      <w:r>
        <w:rPr>
          <w:rFonts w:ascii="宋体" w:hAnsi="宋体" w:cs="Courier New"/>
          <w:bCs/>
          <w:sz w:val="24"/>
          <w:szCs w:val="24"/>
        </w:rPr>
        <w:t xml:space="preserve">）根据《</w:t>
      </w:r>
      <w:r>
        <w:rPr>
          <w:rFonts w:hint="eastAsia" w:ascii="宋体" w:hAnsi="宋体" w:cs="Courier New"/>
          <w:bCs/>
          <w:sz w:val="24"/>
          <w:szCs w:val="24"/>
        </w:rPr>
        <w:t xml:space="preserve">关于进一步提高政府采购透明度和采购效率相关事项的通知</w:t>
      </w:r>
      <w:r>
        <w:rPr>
          <w:rFonts w:ascii="宋体" w:hAnsi="宋体" w:cs="Courier New"/>
          <w:bCs/>
          <w:sz w:val="24"/>
          <w:szCs w:val="24"/>
        </w:rPr>
        <w:t xml:space="preserve">》（</w:t>
      </w:r>
      <w:r>
        <w:rPr>
          <w:rFonts w:hint="eastAsia" w:ascii="宋体" w:hAnsi="宋体" w:cs="Courier New"/>
          <w:bCs/>
          <w:sz w:val="24"/>
          <w:szCs w:val="24"/>
        </w:rPr>
        <w:t xml:space="preserve">财办库〔2023〕243号</w:t>
      </w:r>
      <w:r>
        <w:rPr>
          <w:rFonts w:ascii="宋体" w:hAnsi="宋体" w:cs="Courier New"/>
          <w:bCs/>
          <w:sz w:val="24"/>
          <w:szCs w:val="24"/>
        </w:rPr>
        <w:t xml:space="preserve">）</w:t>
      </w:r>
      <w:r>
        <w:rPr>
          <w:rFonts w:hint="eastAsia" w:ascii="宋体" w:hAnsi="宋体" w:cs="Courier New"/>
          <w:bCs/>
          <w:sz w:val="24"/>
          <w:szCs w:val="24"/>
        </w:rPr>
        <w:t xml:space="preserve">规定，对于满足合同约定支付条件的，采购人原则上应当自收到发票后10个工作日内将资金支付到合同约定的供应商账户，鼓励采购人完善内部流程，自收到发票后1个工作日内完成资金支付事宜。</w:t>
      </w:r>
      <w:r>
        <w:rPr>
          <w:rFonts w:hint="eastAsia" w:ascii="宋体" w:hAnsi="宋体" w:cs="Courier New"/>
          <w:bCs/>
          <w:sz w:val="24"/>
          <w:szCs w:val="24"/>
        </w:rPr>
      </w:r>
      <w:r/>
    </w:p>
    <w:p>
      <w:pPr>
        <w:pStyle w:val="678"/>
        <w:spacing w:line="400" w:lineRule="exact"/>
        <w:rPr>
          <w:rFonts w:hint="eastAsia" w:hAnsi="宋体"/>
          <w:bCs/>
          <w:sz w:val="24"/>
          <w:szCs w:val="24"/>
        </w:rPr>
      </w:pPr>
      <w:r>
        <w:rPr>
          <w:rFonts w:hint="eastAsia" w:ascii="宋体" w:hAnsi="宋体" w:cs="Courier New"/>
          <w:bCs/>
          <w:sz w:val="24"/>
          <w:szCs w:val="24"/>
        </w:rPr>
        <w:t xml:space="preserve">（3）</w:t>
      </w:r>
      <w:r>
        <w:rPr>
          <w:rFonts w:hint="eastAsia" w:ascii="宋体"/>
          <w:bCs/>
          <w:sz w:val="24"/>
          <w:szCs w:val="24"/>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rPr>
          <w:rFonts w:hint="eastAsia" w:hAnsi="宋体"/>
          <w:bCs/>
          <w:sz w:val="24"/>
          <w:szCs w:val="24"/>
        </w:rPr>
      </w:r>
      <w:r/>
    </w:p>
    <w:p>
      <w:pPr>
        <w:pStyle w:val="678"/>
        <w:ind w:firstLine="482"/>
        <w:spacing w:line="400" w:lineRule="exact"/>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678"/>
        <w:ind w:firstLine="480"/>
        <w:spacing w:line="40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717"/>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717"/>
        <w:ind w:firstLine="480"/>
        <w:spacing w:line="400" w:lineRule="exact"/>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717"/>
        <w:ind w:firstLine="480"/>
        <w:spacing w:line="400" w:lineRule="exact"/>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717"/>
        <w:ind w:firstLine="480"/>
        <w:spacing w:line="400" w:lineRule="exact"/>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717"/>
        <w:ind w:firstLine="480"/>
        <w:spacing w:line="400" w:lineRule="exact"/>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717"/>
        <w:ind w:firstLine="480"/>
        <w:spacing w:line="400" w:lineRule="exact"/>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717"/>
        <w:ind w:firstLine="480"/>
        <w:spacing w:line="400" w:lineRule="exact"/>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hAnsi="宋体"/>
          <w:sz w:val="24"/>
          <w:szCs w:val="24"/>
        </w:rPr>
      </w:r>
      <w:r/>
    </w:p>
    <w:p>
      <w:pPr>
        <w:pStyle w:val="717"/>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717"/>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717"/>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w:t>
      </w:r>
      <w:r>
        <w:rPr>
          <w:rFonts w:hint="eastAsia" w:hAnsi="宋体"/>
          <w:sz w:val="24"/>
          <w:szCs w:val="24"/>
        </w:rPr>
        <w:t xml:space="preserve">，</w:t>
      </w:r>
      <w:r>
        <w:rPr>
          <w:rFonts w:hAnsi="宋体"/>
          <w:sz w:val="24"/>
          <w:szCs w:val="24"/>
        </w:rPr>
        <w:t xml:space="preserve">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717"/>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717"/>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717"/>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717"/>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717"/>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717"/>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717"/>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717"/>
        <w:ind w:firstLine="480"/>
        <w:spacing w:line="400" w:lineRule="exact"/>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717"/>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、合同生效及其他</w:t>
      </w:r>
      <w:r>
        <w:rPr>
          <w:rFonts w:hAnsi="宋体"/>
          <w:b/>
          <w:sz w:val="24"/>
          <w:szCs w:val="24"/>
        </w:rPr>
      </w:r>
      <w:r/>
    </w:p>
    <w:p>
      <w:pPr>
        <w:pStyle w:val="717"/>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717"/>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《中华人民共和国民法典》《中华人民共和国政府采购法》等</w:t>
      </w:r>
      <w:r>
        <w:rPr>
          <w:rFonts w:hAnsi="宋体"/>
          <w:sz w:val="24"/>
          <w:szCs w:val="24"/>
        </w:rPr>
        <w:t xml:space="preserve">有关条文执行。</w:t>
      </w:r>
      <w:r>
        <w:rPr>
          <w:rFonts w:hAnsi="宋体"/>
          <w:sz w:val="24"/>
          <w:szCs w:val="24"/>
        </w:rPr>
      </w:r>
      <w:r/>
    </w:p>
    <w:p>
      <w:pPr>
        <w:pStyle w:val="717"/>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717"/>
        <w:ind w:left="480" w:hanging="480"/>
        <w:spacing w:line="400" w:lineRule="exact"/>
        <w:rPr>
          <w:rFonts w:hAnsi="宋体"/>
          <w:sz w:val="24"/>
          <w:szCs w:val="24"/>
        </w:rPr>
      </w:pPr>
      <w:r>
        <w:rPr>
          <w:rFonts w:hAnsi="宋体"/>
          <w:sz w:val="24"/>
          <w:szCs w:val="24"/>
        </w:rPr>
        <w:t xml:space="preserve">  甲方：                        乙方： </w:t>
      </w:r>
      <w:r>
        <w:rPr>
          <w:rFonts w:hAnsi="宋体"/>
          <w:sz w:val="24"/>
          <w:szCs w:val="24"/>
        </w:rPr>
      </w:r>
      <w:r/>
    </w:p>
    <w:p>
      <w:pPr>
        <w:pStyle w:val="717"/>
        <w:spacing w:line="400" w:lineRule="exac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717"/>
        <w:spacing w:line="400" w:lineRule="exac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717"/>
        <w:ind w:firstLine="240"/>
        <w:spacing w:line="400" w:lineRule="exact"/>
        <w:rPr>
          <w:rFonts w:hint="eastAsia"/>
        </w:rPr>
      </w:pPr>
      <w:r>
        <w:rPr>
          <w:rFonts w:hint="eastAsia" w:hAnsi="宋体"/>
          <w:sz w:val="24"/>
          <w:szCs w:val="24"/>
        </w:rPr>
        <w:t xml:space="preserve">联系电话：                    联系电话：          </w:t>
      </w:r>
      <w:r>
        <w:rPr>
          <w:rFonts w:hint="eastAsia"/>
        </w:rPr>
      </w:r>
      <w:r/>
    </w:p>
    <w:p>
      <w:pPr>
        <w:pStyle w:val="678"/>
        <w:ind w:firstLine="480"/>
        <w:spacing w:line="400" w:lineRule="exact"/>
        <w:rPr>
          <w:rFonts w:hint="eastAsia"/>
          <w:sz w:val="24"/>
          <w:szCs w:val="24"/>
        </w:rPr>
      </w:pPr>
      <w:r>
        <w:rPr>
          <w:rFonts w:hint="eastAsia"/>
          <w:sz w:val="24"/>
          <w:szCs w:val="24"/>
        </w:rPr>
        <w:t xml:space="preserve">                                </w:t>
      </w: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rPr>
          <w:rFonts w:hint="eastAsia"/>
          <w:sz w:val="24"/>
          <w:szCs w:val="24"/>
        </w:rPr>
      </w:r>
      <w:r/>
    </w:p>
    <w:p>
      <w:pPr>
        <w:pStyle w:val="678"/>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16938590"/>
      <w:r/>
      <w:bookmarkStart w:id="187" w:name="_Toc120614244"/>
      <w:r/>
      <w:bookmarkStart w:id="188" w:name="_Toc20823346"/>
      <w:r/>
      <w:bookmarkStart w:id="189" w:name="_Toc462564139"/>
      <w:r/>
      <w:bookmarkStart w:id="190" w:name="_Toc479757211"/>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Pr>
          <w:rFonts w:hint="eastAsia" w:ascii="黑体" w:hAnsi="黑体" w:eastAsia="黑体"/>
          <w:sz w:val="36"/>
          <w:szCs w:val="36"/>
        </w:rPr>
      </w:r>
      <w:r/>
    </w:p>
    <w:p>
      <w:pPr>
        <w:pStyle w:val="678"/>
        <w:ind w:firstLine="480"/>
        <w:jc w:val="left"/>
        <w:spacing w:line="360" w:lineRule="auto"/>
        <w:rPr>
          <w:rFonts w:hint="eastAsia" w:ascii="黑体" w:hAnsi="黑体" w:eastAsia="黑体"/>
          <w:sz w:val="30"/>
          <w:szCs w:val="30"/>
        </w:rPr>
      </w:pPr>
      <w:r/>
      <w:bookmarkStart w:id="191" w:name="_Toc49090575"/>
      <w:r/>
      <w:bookmarkStart w:id="192" w:name="_Toc26554093"/>
      <w:r>
        <w:rPr>
          <w:rFonts w:hint="eastAsia" w:ascii="宋体" w:hAnsi="宋体"/>
          <w:color w:val="000000"/>
          <w:sz w:val="24"/>
          <w:szCs w:val="24"/>
        </w:rPr>
        <w:t xml:space="preserve">投标人所投内容必须满足以下要求，不得有负偏离。</w:t>
      </w:r>
      <w:r>
        <w:rPr>
          <w:rFonts w:hint="eastAsia" w:ascii="黑体" w:hAnsi="黑体" w:eastAsia="黑体"/>
          <w:sz w:val="30"/>
          <w:szCs w:val="30"/>
        </w:rPr>
      </w:r>
      <w:r/>
    </w:p>
    <w:p>
      <w:pPr>
        <w:pStyle w:val="678"/>
        <w:ind w:firstLine="482"/>
        <w:jc w:val="left"/>
        <w:spacing w:line="360" w:lineRule="auto"/>
        <w:rPr>
          <w:rFonts w:hint="eastAsia" w:ascii="宋体" w:hAnsi="宋体"/>
          <w:b/>
          <w:color w:val="000000"/>
          <w:sz w:val="24"/>
          <w:szCs w:val="24"/>
        </w:rPr>
      </w:pPr>
      <w:r>
        <w:rPr>
          <w:rFonts w:hint="eastAsia" w:ascii="宋体" w:hAnsi="宋体"/>
          <w:b/>
          <w:sz w:val="24"/>
          <w:szCs w:val="24"/>
        </w:rPr>
        <w:t xml:space="preserve">本项目属性：</w:t>
      </w:r>
      <w:r>
        <w:rPr>
          <w:rFonts w:hint="eastAsia" w:ascii="宋体" w:hAnsi="宋体"/>
          <w:b/>
          <w:color w:val="000000"/>
          <w:sz w:val="24"/>
          <w:szCs w:val="24"/>
        </w:rPr>
        <w:t xml:space="preserve">服务类项目</w:t>
      </w:r>
      <w:r>
        <w:rPr>
          <w:rFonts w:hint="eastAsia" w:ascii="宋体" w:hAnsi="宋体"/>
          <w:b/>
          <w:color w:val="000000"/>
          <w:sz w:val="24"/>
          <w:szCs w:val="24"/>
        </w:rPr>
      </w:r>
      <w:r/>
    </w:p>
    <w:p>
      <w:pPr>
        <w:pStyle w:val="678"/>
        <w:ind w:firstLine="480"/>
        <w:spacing w:line="360" w:lineRule="auto"/>
        <w:rPr>
          <w:rFonts w:hint="eastAsia" w:ascii="宋体" w:hAnsi="宋体"/>
          <w:bCs/>
          <w:sz w:val="24"/>
          <w:szCs w:val="24"/>
        </w:rPr>
      </w:pPr>
      <w:r>
        <w:rPr>
          <w:rFonts w:hint="eastAsia" w:ascii="宋体" w:hAnsi="宋体"/>
          <w:bCs/>
          <w:sz w:val="24"/>
          <w:szCs w:val="24"/>
        </w:rPr>
        <w:t xml:space="preserve">本项目标的物所属行业：</w:t>
      </w:r>
      <w:r>
        <w:rPr>
          <w:rFonts w:hint="eastAsia" w:ascii="宋体" w:hAnsi="宋体"/>
          <w:bCs/>
          <w:color w:val="000000"/>
          <w:sz w:val="24"/>
          <w:szCs w:val="24"/>
        </w:rPr>
        <w:t xml:space="preserve">详见项目技术要求</w:t>
      </w:r>
      <w:r>
        <w:rPr>
          <w:rFonts w:hint="eastAsia" w:ascii="宋体" w:hAnsi="宋体"/>
          <w:bCs/>
          <w:sz w:val="24"/>
          <w:szCs w:val="24"/>
        </w:rPr>
      </w:r>
      <w:r/>
    </w:p>
    <w:p>
      <w:pPr>
        <w:pStyle w:val="678"/>
        <w:ind w:firstLine="480"/>
        <w:jc w:val="left"/>
        <w:rPr>
          <w:rFonts w:hint="eastAsia" w:ascii="宋体" w:hAnsi="宋体"/>
          <w:bCs/>
          <w:color w:val="0000ff"/>
          <w:sz w:val="24"/>
          <w:szCs w:val="24"/>
        </w:rPr>
      </w:pPr>
      <w:r>
        <w:rPr>
          <w:rFonts w:hint="eastAsia" w:ascii="宋体" w:hAnsi="宋体"/>
          <w:color w:val="000000"/>
          <w:sz w:val="24"/>
          <w:szCs w:val="24"/>
        </w:rPr>
        <w:t xml:space="preserve">本项目</w:t>
      </w:r>
      <w:r>
        <w:rPr>
          <w:rFonts w:hint="eastAsia" w:ascii="宋体" w:hAnsi="宋体"/>
          <w:bCs/>
          <w:color w:val="000000"/>
          <w:sz w:val="24"/>
          <w:szCs w:val="24"/>
        </w:rPr>
        <w:t xml:space="preserve">中的“用血管理系统”为核心产品</w:t>
      </w:r>
      <w:r>
        <w:rPr>
          <w:rFonts w:hint="eastAsia" w:ascii="宋体" w:hAnsi="宋体"/>
          <w:color w:val="000000"/>
          <w:sz w:val="24"/>
          <w:szCs w:val="24"/>
        </w:rPr>
        <w:t xml:space="preserve">。</w:t>
      </w:r>
      <w:r>
        <w:rPr>
          <w:rFonts w:hint="eastAsia" w:ascii="宋体" w:hAnsi="宋体"/>
          <w:bCs/>
          <w:color w:val="0000ff"/>
          <w:sz w:val="24"/>
          <w:szCs w:val="24"/>
        </w:rPr>
      </w:r>
      <w:r/>
    </w:p>
    <w:p>
      <w:pPr>
        <w:pStyle w:val="678"/>
        <w:ind w:firstLine="480"/>
        <w:spacing w:line="360" w:lineRule="auto"/>
        <w:rPr>
          <w:rFonts w:hint="eastAsia" w:ascii="宋体"/>
          <w:bCs/>
          <w:color w:val="0000ff"/>
          <w:sz w:val="24"/>
          <w:szCs w:val="24"/>
          <w:highlight w:val="none"/>
        </w:rPr>
      </w:pPr>
      <w:r>
        <w:rPr>
          <w:rFonts w:hint="eastAsia" w:ascii="宋体"/>
          <w:bCs/>
          <w:color w:val="000000"/>
          <w:sz w:val="24"/>
          <w:szCs w:val="24"/>
          <w:highlight w:val="none"/>
        </w:rPr>
        <w:t xml:space="preserve">本项目不接受进口产品参与投标。</w:t>
      </w:r>
      <w:r>
        <w:rPr>
          <w:rFonts w:hint="eastAsia" w:ascii="宋体"/>
          <w:bCs/>
          <w:color w:val="0000ff"/>
          <w:sz w:val="24"/>
          <w:szCs w:val="24"/>
          <w:highlight w:val="none"/>
        </w:rPr>
      </w:r>
      <w:r/>
    </w:p>
    <w:p>
      <w:pPr>
        <w:pStyle w:val="678"/>
        <w:ind w:firstLine="480"/>
        <w:spacing w:line="360" w:lineRule="auto"/>
        <w:rPr>
          <w:rFonts w:hint="eastAsia" w:ascii="宋体" w:hAnsi="宋体"/>
          <w:bCs/>
          <w:sz w:val="24"/>
          <w:szCs w:val="24"/>
        </w:rPr>
      </w:pPr>
      <w:r>
        <w:rPr>
          <w:rFonts w:hint="eastAsia" w:ascii="宋体" w:hAnsi="宋体"/>
          <w:bCs/>
          <w:sz w:val="24"/>
          <w:szCs w:val="24"/>
        </w:rPr>
      </w:r>
      <w:r/>
    </w:p>
    <w:p>
      <w:pPr>
        <w:pStyle w:val="678"/>
        <w:ind w:firstLine="602"/>
        <w:spacing w:line="360" w:lineRule="auto"/>
        <w:rPr>
          <w:rFonts w:ascii="宋体" w:hAnsi="宋体"/>
          <w:b/>
          <w:color w:val="000000"/>
          <w:sz w:val="30"/>
          <w:szCs w:val="30"/>
        </w:rPr>
      </w:pPr>
      <w:r>
        <w:rPr>
          <w:rFonts w:hint="eastAsia" w:ascii="宋体" w:hAnsi="宋体"/>
          <w:b/>
          <w:color w:val="000000"/>
          <w:sz w:val="30"/>
          <w:szCs w:val="30"/>
        </w:rPr>
        <w:t xml:space="preserve">第一部分  项目技术要求</w:t>
      </w:r>
      <w:r>
        <w:rPr>
          <w:rFonts w:ascii="宋体" w:hAnsi="宋体"/>
          <w:b/>
          <w:color w:val="000000"/>
          <w:sz w:val="30"/>
          <w:szCs w:val="30"/>
        </w:rPr>
      </w:r>
      <w:r/>
    </w:p>
    <w:p>
      <w:pPr>
        <w:pStyle w:val="680"/>
        <w:numPr>
          <w:ilvl w:val="0"/>
          <w:numId w:val="5"/>
        </w:numPr>
        <w:ind w:left="0" w:firstLine="482"/>
        <w:jc w:val="both"/>
        <w:spacing w:before="0" w:after="0" w:line="360" w:lineRule="auto"/>
        <w:rPr>
          <w:rFonts w:ascii="宋体" w:hAnsi="宋体" w:eastAsia="宋体" w:cs="宋体"/>
          <w:b w:val="0"/>
          <w:bCs w:val="0"/>
          <w:sz w:val="24"/>
          <w:szCs w:val="24"/>
        </w:rPr>
      </w:pPr>
      <w:r>
        <w:rPr>
          <w:rFonts w:hint="eastAsia" w:ascii="宋体" w:hAnsi="宋体" w:eastAsia="宋体" w:cs="宋体"/>
          <w:sz w:val="24"/>
          <w:szCs w:val="24"/>
        </w:rPr>
        <w:t xml:space="preserve">项目概述</w:t>
      </w:r>
      <w:r>
        <w:rPr>
          <w:rFonts w:ascii="宋体" w:hAnsi="宋体" w:eastAsia="宋体" w:cs="宋体"/>
          <w:b w:val="0"/>
          <w:bCs w:val="0"/>
          <w:sz w:val="24"/>
          <w:szCs w:val="24"/>
        </w:rPr>
      </w:r>
      <w:r/>
    </w:p>
    <w:p>
      <w:pPr>
        <w:pStyle w:val="678"/>
        <w:ind w:firstLine="480"/>
        <w:spacing w:line="360" w:lineRule="auto"/>
        <w:tabs>
          <w:tab w:val="left" w:pos="210" w:leader="none"/>
          <w:tab w:val="left" w:pos="420" w:leader="none"/>
          <w:tab w:val="left" w:pos="1155" w:leader="none"/>
        </w:tabs>
        <w:rPr>
          <w:rFonts w:ascii="宋体" w:hAnsi="宋体" w:cs="宋体"/>
          <w:sz w:val="24"/>
          <w:szCs w:val="24"/>
        </w:rPr>
      </w:pPr>
      <w:r>
        <w:rPr>
          <w:rFonts w:hint="eastAsia" w:ascii="宋体" w:hAnsi="宋体" w:cs="宋体"/>
          <w:sz w:val="24"/>
          <w:szCs w:val="24"/>
        </w:rPr>
        <w:t xml:space="preserve">随着国家法规政策的不断改变及对医院临床用血安全要求的提升，依据《临床用血质量控制指标（2019版）》、《临床用血技术规范（2020年版）》(征求意见稿)、《电子病历系统应用水平分级评价管理办法及评价标准(2019)》、《三级医院评审标准（2022年版）》和《医院信息互联互通标准化成熟度测评方案（2020年版）》等条款，结合用血系统业务需求，需要对用血管理系统进行升级改造，以加强医院临床用血管理，保障医疗安全和提高工作效率，提升血库服务临床能力，构建统一的用血管理智能化平台。</w:t>
      </w:r>
      <w:r>
        <w:rPr>
          <w:rFonts w:ascii="宋体" w:hAnsi="宋体" w:cs="宋体"/>
          <w:sz w:val="24"/>
          <w:szCs w:val="24"/>
        </w:rPr>
      </w:r>
      <w:r/>
    </w:p>
    <w:p>
      <w:pPr>
        <w:pStyle w:val="678"/>
        <w:ind w:firstLine="480"/>
        <w:spacing w:line="360" w:lineRule="auto"/>
        <w:tabs>
          <w:tab w:val="left" w:pos="210" w:leader="none"/>
          <w:tab w:val="left" w:pos="420" w:leader="none"/>
          <w:tab w:val="left" w:pos="1155" w:leader="none"/>
        </w:tabs>
        <w:rPr>
          <w:rFonts w:ascii="宋体" w:hAnsi="宋体" w:cs="宋体"/>
          <w:sz w:val="24"/>
          <w:szCs w:val="24"/>
        </w:rPr>
      </w:pPr>
      <w:r>
        <w:rPr>
          <w:rFonts w:hint="eastAsia" w:ascii="宋体" w:hAnsi="宋体" w:cs="宋体"/>
          <w:sz w:val="24"/>
          <w:szCs w:val="24"/>
        </w:rPr>
        <w:t xml:space="preserve">老旧故障安全设备</w:t>
      </w:r>
      <w:r>
        <w:rPr>
          <w:rFonts w:hint="eastAsia" w:ascii="宋体" w:hAnsi="宋体" w:cs="宋体"/>
          <w:sz w:val="24"/>
          <w:szCs w:val="24"/>
        </w:rPr>
        <w:t xml:space="preserve">已无法满足日益增长的安全需求，存在较大的安全隐患。此次更新旨在替换这些设备，构建一个更加安全、高效、可靠的网络安全体系，能够提升自身的网络安全防护水平，保障业务的正常开展，为医院的发展提供有力的支持。并扩容现有设备存储资源，以满足不断增加的数据存储需求，结合医疗业务软件的实际使用需求，对存储结构和数据资源进行优化整合，提高存储的利用效率。结合医院的主机安全管理现状，亟需在现有安全防护体系的基础上，建立事前预测并规避、事中检测并告警、事后调查取证并分析的一套主机安全解决措施，为医院医疗业务的运行提供安全保障。</w:t>
      </w:r>
      <w:r>
        <w:rPr>
          <w:rFonts w:ascii="宋体" w:hAnsi="宋体" w:cs="宋体"/>
          <w:sz w:val="24"/>
          <w:szCs w:val="24"/>
        </w:rPr>
      </w:r>
      <w:r/>
    </w:p>
    <w:p>
      <w:pPr>
        <w:pStyle w:val="678"/>
        <w:ind w:firstLine="480"/>
        <w:spacing w:line="360" w:lineRule="auto"/>
        <w:tabs>
          <w:tab w:val="left" w:pos="210" w:leader="none"/>
          <w:tab w:val="left" w:pos="420" w:leader="none"/>
          <w:tab w:val="left" w:pos="1155" w:leader="none"/>
        </w:tabs>
        <w:rPr>
          <w:rFonts w:ascii="宋体" w:hAnsi="宋体" w:cs="宋体"/>
          <w:sz w:val="24"/>
          <w:szCs w:val="24"/>
        </w:rPr>
      </w:pPr>
      <w:r>
        <w:rPr>
          <w:rFonts w:hint="eastAsia" w:ascii="宋体" w:hAnsi="宋体" w:cs="宋体"/>
          <w:sz w:val="24"/>
          <w:szCs w:val="24"/>
        </w:rPr>
        <w:t xml:space="preserve">院感系统的扩建能够增加对手术病例和血透病例的监测，做到全面信息化预警提醒</w:t>
      </w:r>
      <w:r>
        <w:rPr>
          <w:rFonts w:hint="eastAsia" w:ascii="宋体" w:hAnsi="宋体" w:cs="宋体"/>
          <w:sz w:val="24"/>
          <w:szCs w:val="24"/>
        </w:rPr>
        <w:t xml:space="preserve">模式，使得监管更加得心应手，隐患都可以完全杜绝避免。另外基于临床安全用血、合理输血的需求出发，以《临床输血技术规范》、《医疗机构临床用血管理办法》等相关法律法规为准绳，以科学合理、安全规范用血行为为核心，对用血系统进行升级，实现临床用血全过程闭环管理，体现“质量、安全、效率、服务、成本”的管理理念，更好满足临床对输血的需求，有效提升血库管理水平，保持我院血库在省内、市内的领先地位，助力我院高质量发展的目标实现。升级互联网医院系统，实现药店配药（电子处方流转）功能，增加AI智能导诊和预问诊，提升便民服务能力。</w:t>
      </w:r>
      <w:r>
        <w:rPr>
          <w:rFonts w:ascii="宋体" w:hAnsi="宋体" w:cs="宋体"/>
          <w:sz w:val="24"/>
          <w:szCs w:val="24"/>
        </w:rPr>
      </w:r>
      <w:r/>
    </w:p>
    <w:p>
      <w:pPr>
        <w:pStyle w:val="680"/>
        <w:numPr>
          <w:ilvl w:val="0"/>
          <w:numId w:val="5"/>
        </w:numPr>
        <w:ind w:left="0" w:firstLine="482"/>
        <w:jc w:val="both"/>
        <w:spacing w:before="0" w:after="0" w:line="240" w:lineRule="auto"/>
        <w:rPr>
          <w:rFonts w:ascii="宋体" w:hAnsi="宋体" w:eastAsia="宋体" w:cs="宋体"/>
          <w:sz w:val="24"/>
          <w:szCs w:val="24"/>
        </w:rPr>
      </w:pPr>
      <w:r>
        <w:rPr>
          <w:rFonts w:hint="eastAsia" w:ascii="宋体" w:hAnsi="宋体" w:eastAsia="宋体" w:cs="宋体"/>
          <w:sz w:val="24"/>
          <w:szCs w:val="24"/>
        </w:rPr>
        <w:t xml:space="preserve">项目采购清单</w:t>
      </w:r>
      <w:r>
        <w:rPr>
          <w:rFonts w:ascii="宋体" w:hAnsi="宋体" w:eastAsia="宋体" w:cs="宋体"/>
          <w:sz w:val="24"/>
          <w:szCs w:val="24"/>
        </w:rPr>
      </w:r>
      <w:r/>
    </w:p>
    <w:tbl>
      <w:tblPr>
        <w:tblStyle w:val="75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1359"/>
        <w:gridCol w:w="3325"/>
        <w:gridCol w:w="722"/>
        <w:gridCol w:w="764"/>
        <w:gridCol w:w="1382"/>
      </w:tblGrid>
      <w:tr>
        <w:trPr/>
        <w:tc>
          <w:tcPr>
            <w:tcW w:w="744" w:type="dxa"/>
            <w:vAlign w:val="top"/>
            <w:textDirection w:val="lrTb"/>
            <w:noWrap w:val="false"/>
          </w:tcPr>
          <w:p>
            <w:pPr>
              <w:pStyle w:val="678"/>
              <w:jc w:val="center"/>
              <w:rPr>
                <w:rFonts w:ascii="楷体_GB2312" w:eastAsia="楷体_GB2312"/>
                <w:sz w:val="24"/>
                <w:szCs w:val="24"/>
              </w:rPr>
            </w:pPr>
            <w:r>
              <w:rPr>
                <w:rFonts w:hint="eastAsia" w:ascii="宋体" w:hAnsi="宋体" w:eastAsia="宋体" w:cs="宋体"/>
                <w:b/>
                <w:bCs/>
                <w:color w:val="000000"/>
                <w:sz w:val="24"/>
                <w:szCs w:val="24"/>
                <w:lang w:bidi="ar"/>
              </w:rPr>
              <w:t xml:space="preserve">序号</w:t>
            </w:r>
            <w:r>
              <w:rPr>
                <w:rFonts w:ascii="楷体_GB2312" w:eastAsia="楷体_GB2312"/>
                <w:sz w:val="24"/>
                <w:szCs w:val="24"/>
              </w:rPr>
            </w:r>
            <w:r/>
          </w:p>
        </w:tc>
        <w:tc>
          <w:tcPr>
            <w:tcW w:w="1359" w:type="dxa"/>
            <w:vAlign w:val="top"/>
            <w:textDirection w:val="lrTb"/>
            <w:noWrap w:val="false"/>
          </w:tcPr>
          <w:p>
            <w:pPr>
              <w:pStyle w:val="678"/>
              <w:jc w:val="center"/>
              <w:rPr>
                <w:rFonts w:ascii="楷体_GB2312" w:eastAsia="楷体_GB2312"/>
                <w:sz w:val="24"/>
                <w:szCs w:val="24"/>
              </w:rPr>
            </w:pPr>
            <w:r>
              <w:rPr>
                <w:rFonts w:hint="eastAsia" w:ascii="宋体" w:hAnsi="宋体" w:eastAsia="宋体" w:cs="宋体"/>
                <w:b/>
                <w:bCs/>
                <w:sz w:val="24"/>
                <w:szCs w:val="24"/>
              </w:rPr>
              <w:t xml:space="preserve">标的名称</w:t>
            </w:r>
            <w:r>
              <w:rPr>
                <w:rFonts w:ascii="楷体_GB2312" w:eastAsia="楷体_GB2312"/>
                <w:sz w:val="24"/>
                <w:szCs w:val="24"/>
              </w:rPr>
            </w:r>
            <w:r/>
          </w:p>
        </w:tc>
        <w:tc>
          <w:tcPr>
            <w:tcW w:w="3325" w:type="dxa"/>
            <w:vAlign w:val="top"/>
            <w:textDirection w:val="lrTb"/>
            <w:noWrap w:val="false"/>
          </w:tcPr>
          <w:p>
            <w:pPr>
              <w:pStyle w:val="678"/>
              <w:jc w:val="center"/>
              <w:rPr>
                <w:rFonts w:ascii="楷体_GB2312" w:eastAsia="楷体_GB2312"/>
                <w:sz w:val="24"/>
                <w:szCs w:val="24"/>
              </w:rPr>
            </w:pPr>
            <w:r>
              <w:rPr>
                <w:rFonts w:hint="eastAsia" w:ascii="宋体" w:hAnsi="宋体" w:eastAsia="宋体" w:cs="宋体"/>
                <w:b/>
                <w:bCs/>
                <w:color w:val="000000"/>
                <w:sz w:val="24"/>
                <w:szCs w:val="24"/>
                <w:lang w:bidi="ar"/>
              </w:rPr>
              <w:t xml:space="preserve">性能指标</w:t>
            </w:r>
            <w:r>
              <w:rPr>
                <w:rFonts w:ascii="楷体_GB2312" w:eastAsia="楷体_GB2312"/>
                <w:sz w:val="24"/>
                <w:szCs w:val="24"/>
              </w:rPr>
            </w:r>
            <w:r/>
          </w:p>
        </w:tc>
        <w:tc>
          <w:tcPr>
            <w:tcW w:w="722" w:type="dxa"/>
            <w:vAlign w:val="top"/>
            <w:textDirection w:val="lrTb"/>
            <w:noWrap w:val="false"/>
          </w:tcPr>
          <w:p>
            <w:pPr>
              <w:pStyle w:val="678"/>
              <w:jc w:val="center"/>
              <w:rPr>
                <w:rFonts w:ascii="楷体_GB2312" w:eastAsia="楷体_GB2312"/>
                <w:sz w:val="24"/>
                <w:szCs w:val="24"/>
              </w:rPr>
            </w:pPr>
            <w:r>
              <w:rPr>
                <w:rFonts w:hint="eastAsia" w:ascii="宋体" w:hAnsi="宋体" w:eastAsia="宋体" w:cs="宋体"/>
                <w:b/>
                <w:bCs/>
                <w:color w:val="000000"/>
                <w:sz w:val="24"/>
                <w:szCs w:val="24"/>
                <w:lang w:bidi="ar"/>
              </w:rPr>
              <w:t xml:space="preserve">数量</w:t>
            </w:r>
            <w:r>
              <w:rPr>
                <w:rFonts w:ascii="楷体_GB2312" w:eastAsia="楷体_GB2312"/>
                <w:sz w:val="24"/>
                <w:szCs w:val="24"/>
              </w:rPr>
            </w:r>
            <w:r/>
          </w:p>
        </w:tc>
        <w:tc>
          <w:tcPr>
            <w:tcW w:w="764" w:type="dxa"/>
            <w:vAlign w:val="top"/>
            <w:textDirection w:val="lrTb"/>
            <w:noWrap w:val="false"/>
          </w:tcPr>
          <w:p>
            <w:pPr>
              <w:pStyle w:val="678"/>
              <w:jc w:val="center"/>
              <w:rPr>
                <w:rFonts w:ascii="楷体_GB2312" w:eastAsia="楷体_GB2312"/>
                <w:sz w:val="24"/>
                <w:szCs w:val="24"/>
              </w:rPr>
            </w:pPr>
            <w:r>
              <w:rPr>
                <w:rFonts w:hint="eastAsia" w:ascii="宋体" w:hAnsi="宋体" w:eastAsia="宋体" w:cs="宋体"/>
                <w:b/>
                <w:bCs/>
                <w:color w:val="000000"/>
                <w:sz w:val="24"/>
                <w:szCs w:val="24"/>
                <w:lang w:bidi="ar"/>
              </w:rPr>
              <w:t xml:space="preserve">单位</w:t>
            </w:r>
            <w:r>
              <w:rPr>
                <w:rFonts w:ascii="楷体_GB2312" w:eastAsia="楷体_GB2312"/>
                <w:sz w:val="24"/>
                <w:szCs w:val="24"/>
              </w:rPr>
            </w:r>
            <w:r/>
          </w:p>
        </w:tc>
        <w:tc>
          <w:tcPr>
            <w:tcW w:w="1382" w:type="dxa"/>
            <w:vAlign w:val="top"/>
            <w:textDirection w:val="lrTb"/>
            <w:noWrap w:val="false"/>
          </w:tcPr>
          <w:p>
            <w:pPr>
              <w:pStyle w:val="678"/>
              <w:jc w:val="center"/>
              <w:rPr>
                <w:rFonts w:ascii="楷体_GB2312" w:eastAsia="楷体_GB2312"/>
                <w:sz w:val="24"/>
                <w:szCs w:val="24"/>
              </w:rPr>
            </w:pPr>
            <w:r>
              <w:rPr>
                <w:rFonts w:hint="eastAsia" w:ascii="宋体" w:hAnsi="宋体" w:eastAsia="宋体" w:cs="宋体"/>
                <w:b/>
                <w:bCs/>
                <w:color w:val="000000"/>
                <w:sz w:val="24"/>
                <w:szCs w:val="24"/>
                <w:lang w:bidi="ar"/>
              </w:rPr>
              <w:t xml:space="preserve">所属行业</w:t>
            </w:r>
            <w:r>
              <w:rPr>
                <w:rFonts w:ascii="楷体_GB2312" w:eastAsia="楷体_GB2312"/>
                <w:sz w:val="24"/>
                <w:szCs w:val="24"/>
              </w:rPr>
            </w:r>
            <w:r/>
          </w:p>
        </w:tc>
      </w:tr>
      <w:tr>
        <w:trPr>
          <w:trHeight w:val="628"/>
        </w:trPr>
        <w:tc>
          <w:tcPr>
            <w:gridSpan w:val="6"/>
            <w:tcW w:w="8296" w:type="dxa"/>
            <w:vAlign w:val="top"/>
            <w:textDirection w:val="lrTb"/>
            <w:noWrap w:val="false"/>
          </w:tcPr>
          <w:p>
            <w:pPr>
              <w:pStyle w:val="678"/>
              <w:spacing w:line="240" w:lineRule="auto"/>
              <w:rPr>
                <w:rFonts w:ascii="宋体" w:hAnsi="宋体" w:eastAsia="宋体" w:cs="宋体"/>
                <w:sz w:val="24"/>
                <w:szCs w:val="24"/>
              </w:rPr>
            </w:pPr>
            <w:r>
              <w:rPr>
                <w:rFonts w:hint="eastAsia" w:ascii="宋体" w:hAnsi="宋体" w:eastAsia="宋体" w:cs="宋体"/>
                <w:sz w:val="24"/>
                <w:szCs w:val="24"/>
              </w:rPr>
              <w:t xml:space="preserve">货物部分：</w:t>
            </w:r>
            <w:r>
              <w:rPr>
                <w:rFonts w:ascii="宋体" w:hAnsi="宋体" w:eastAsia="宋体" w:cs="宋体"/>
                <w:sz w:val="24"/>
                <w:szCs w:val="24"/>
              </w:rPr>
            </w:r>
            <w:r/>
          </w:p>
        </w:tc>
      </w:tr>
      <w:tr>
        <w:trPr/>
        <w:tc>
          <w:tcPr>
            <w:tcW w:w="744" w:type="dxa"/>
            <w:vAlign w:val="top"/>
            <w:textDirection w:val="lrTb"/>
            <w:noWrap w:val="false"/>
          </w:tcPr>
          <w:p>
            <w:pPr>
              <w:pStyle w:val="678"/>
              <w:spacing w:line="240" w:lineRule="auto"/>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r>
            <w:r/>
          </w:p>
        </w:tc>
        <w:tc>
          <w:tcPr>
            <w:tcW w:w="1359" w:type="dxa"/>
            <w:vAlign w:val="top"/>
            <w:textDirection w:val="lrTb"/>
            <w:noWrap w:val="false"/>
          </w:tcPr>
          <w:p>
            <w:pPr>
              <w:pStyle w:val="678"/>
              <w:spacing w:line="240" w:lineRule="auto"/>
              <w:rPr>
                <w:rFonts w:ascii="宋体" w:hAnsi="宋体" w:eastAsia="宋体" w:cs="宋体"/>
                <w:sz w:val="24"/>
                <w:szCs w:val="24"/>
              </w:rPr>
            </w:pPr>
            <w:r>
              <w:rPr>
                <w:rFonts w:hint="eastAsia" w:ascii="宋体" w:hAnsi="宋体" w:eastAsia="宋体" w:cs="宋体"/>
                <w:sz w:val="24"/>
                <w:szCs w:val="24"/>
                <w:lang w:eastAsia="zh-CN" w:bidi="ar"/>
              </w:rPr>
              <w:t xml:space="preserve">上网行为管理</w:t>
            </w:r>
            <w:r>
              <w:rPr>
                <w:rFonts w:ascii="宋体" w:hAnsi="宋体" w:eastAsia="宋体" w:cs="宋体"/>
                <w:sz w:val="24"/>
                <w:szCs w:val="24"/>
              </w:rPr>
            </w:r>
            <w:r/>
          </w:p>
        </w:tc>
        <w:tc>
          <w:tcPr>
            <w:tcW w:w="3325" w:type="dxa"/>
            <w:vAlign w:val="top"/>
            <w:textDirection w:val="lrTb"/>
            <w:noWrap w:val="false"/>
          </w:tcPr>
          <w:p>
            <w:pPr>
              <w:pStyle w:val="678"/>
              <w:spacing w:line="240" w:lineRule="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详见如下技术参数要求</w:t>
            </w:r>
            <w:r>
              <w:rPr>
                <w:rFonts w:ascii="宋体" w:hAnsi="宋体" w:eastAsia="宋体" w:cs="宋体"/>
                <w:sz w:val="24"/>
                <w:szCs w:val="24"/>
                <w:lang w:eastAsia="zh-CN"/>
              </w:rPr>
            </w:r>
            <w:r/>
          </w:p>
        </w:tc>
        <w:tc>
          <w:tcPr>
            <w:tcW w:w="722" w:type="dxa"/>
            <w:vAlign w:val="top"/>
            <w:textDirection w:val="lrTb"/>
            <w:noWrap w:val="false"/>
          </w:tcPr>
          <w:p>
            <w:pPr>
              <w:pStyle w:val="678"/>
              <w:jc w:val="center"/>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ascii="宋体" w:hAnsi="宋体" w:eastAsia="宋体" w:cs="宋体"/>
                <w:sz w:val="24"/>
                <w:szCs w:val="24"/>
                <w:lang w:eastAsia="zh-CN"/>
              </w:rPr>
            </w:r>
            <w:r/>
          </w:p>
        </w:tc>
        <w:tc>
          <w:tcPr>
            <w:tcW w:w="764" w:type="dxa"/>
            <w:vAlign w:val="top"/>
            <w:textDirection w:val="lrTb"/>
            <w:noWrap w:val="false"/>
          </w:tcPr>
          <w:p>
            <w:pPr>
              <w:pStyle w:val="678"/>
              <w:jc w:val="center"/>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台</w:t>
            </w:r>
            <w:r>
              <w:rPr>
                <w:rFonts w:ascii="宋体" w:hAnsi="宋体" w:eastAsia="宋体" w:cs="宋体"/>
                <w:sz w:val="24"/>
                <w:szCs w:val="24"/>
                <w:lang w:eastAsia="zh-CN"/>
              </w:rPr>
            </w:r>
            <w:r/>
          </w:p>
        </w:tc>
        <w:tc>
          <w:tcPr>
            <w:tcW w:w="1382" w:type="dxa"/>
            <w:vAlign w:val="top"/>
            <w:textDirection w:val="lrTb"/>
            <w:noWrap w:val="false"/>
          </w:tcPr>
          <w:p>
            <w:pPr>
              <w:pStyle w:val="678"/>
              <w:jc w:val="center"/>
              <w:spacing w:line="240" w:lineRule="auto"/>
              <w:rPr>
                <w:rFonts w:ascii="宋体" w:hAnsi="宋体" w:eastAsia="宋体" w:cs="宋体"/>
                <w:sz w:val="24"/>
                <w:szCs w:val="24"/>
              </w:rPr>
            </w:pPr>
            <w:r>
              <w:rPr>
                <w:rFonts w:hint="eastAsia" w:ascii="宋体" w:hAnsi="宋体" w:eastAsia="宋体" w:cs="宋体"/>
                <w:sz w:val="24"/>
                <w:szCs w:val="24"/>
                <w:lang w:eastAsia="zh-CN" w:bidi="ar"/>
              </w:rPr>
              <w:t xml:space="preserve">工业</w:t>
            </w:r>
            <w:r>
              <w:rPr>
                <w:rFonts w:ascii="宋体" w:hAnsi="宋体" w:eastAsia="宋体" w:cs="宋体"/>
                <w:sz w:val="24"/>
                <w:szCs w:val="24"/>
              </w:rPr>
            </w:r>
            <w:r/>
          </w:p>
        </w:tc>
      </w:tr>
      <w:tr>
        <w:trPr/>
        <w:tc>
          <w:tcPr>
            <w:tcW w:w="744" w:type="dxa"/>
            <w:vAlign w:val="top"/>
            <w:textDirection w:val="lrTb"/>
            <w:noWrap w:val="false"/>
          </w:tcPr>
          <w:p>
            <w:pPr>
              <w:pStyle w:val="678"/>
              <w:spacing w:line="240" w:lineRule="auto"/>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r>
            <w:r/>
          </w:p>
        </w:tc>
        <w:tc>
          <w:tcPr>
            <w:tcW w:w="1359" w:type="dxa"/>
            <w:vAlign w:val="top"/>
            <w:textDirection w:val="lrTb"/>
            <w:noWrap w:val="false"/>
          </w:tcPr>
          <w:p>
            <w:pPr>
              <w:pStyle w:val="678"/>
              <w:spacing w:line="240" w:lineRule="auto"/>
              <w:rPr>
                <w:rFonts w:ascii="宋体" w:hAnsi="宋体" w:eastAsia="宋体" w:cs="宋体"/>
                <w:sz w:val="24"/>
                <w:szCs w:val="24"/>
              </w:rPr>
            </w:pPr>
            <w:r>
              <w:rPr>
                <w:rFonts w:hint="eastAsia" w:ascii="宋体" w:hAnsi="宋体" w:eastAsia="宋体" w:cs="宋体"/>
                <w:sz w:val="24"/>
                <w:szCs w:val="24"/>
                <w:lang w:eastAsia="zh-CN" w:bidi="ar"/>
              </w:rPr>
              <w:t xml:space="preserve">堡垒机</w:t>
            </w:r>
            <w:r>
              <w:rPr>
                <w:rFonts w:ascii="宋体" w:hAnsi="宋体" w:eastAsia="宋体" w:cs="宋体"/>
                <w:sz w:val="24"/>
                <w:szCs w:val="24"/>
              </w:rPr>
            </w:r>
            <w:r/>
          </w:p>
        </w:tc>
        <w:tc>
          <w:tcPr>
            <w:tcW w:w="3325" w:type="dxa"/>
            <w:vAlign w:val="top"/>
            <w:textDirection w:val="lrTb"/>
            <w:noWrap w:val="false"/>
          </w:tcPr>
          <w:p>
            <w:pPr>
              <w:pStyle w:val="678"/>
              <w:spacing w:line="240" w:lineRule="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详见如下技术参数要求</w:t>
            </w:r>
            <w:r>
              <w:rPr>
                <w:rFonts w:ascii="宋体" w:hAnsi="宋体" w:eastAsia="宋体" w:cs="宋体"/>
                <w:sz w:val="24"/>
                <w:szCs w:val="24"/>
                <w:lang w:eastAsia="zh-CN"/>
              </w:rPr>
            </w:r>
            <w:r/>
          </w:p>
        </w:tc>
        <w:tc>
          <w:tcPr>
            <w:tcW w:w="722" w:type="dxa"/>
            <w:vAlign w:val="top"/>
            <w:textDirection w:val="lrTb"/>
            <w:noWrap w:val="false"/>
          </w:tcPr>
          <w:p>
            <w:pPr>
              <w:pStyle w:val="678"/>
              <w:jc w:val="center"/>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ascii="宋体" w:hAnsi="宋体" w:eastAsia="宋体" w:cs="宋体"/>
                <w:sz w:val="24"/>
                <w:szCs w:val="24"/>
                <w:lang w:eastAsia="zh-CN"/>
              </w:rPr>
            </w:r>
            <w:r/>
          </w:p>
        </w:tc>
        <w:tc>
          <w:tcPr>
            <w:tcW w:w="764" w:type="dxa"/>
            <w:vAlign w:val="top"/>
            <w:textDirection w:val="lrTb"/>
            <w:noWrap w:val="false"/>
          </w:tcPr>
          <w:p>
            <w:pPr>
              <w:pStyle w:val="678"/>
              <w:jc w:val="center"/>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台</w:t>
            </w:r>
            <w:r>
              <w:rPr>
                <w:rFonts w:ascii="宋体" w:hAnsi="宋体" w:eastAsia="宋体" w:cs="宋体"/>
                <w:sz w:val="24"/>
                <w:szCs w:val="24"/>
                <w:lang w:eastAsia="zh-CN"/>
              </w:rPr>
            </w:r>
            <w:r/>
          </w:p>
        </w:tc>
        <w:tc>
          <w:tcPr>
            <w:tcW w:w="1382" w:type="dxa"/>
            <w:vAlign w:val="top"/>
            <w:textDirection w:val="lrTb"/>
            <w:noWrap w:val="false"/>
          </w:tcPr>
          <w:p>
            <w:pPr>
              <w:pStyle w:val="678"/>
              <w:jc w:val="center"/>
              <w:spacing w:line="24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bidi="ar"/>
              </w:rPr>
              <w:t xml:space="preserve">工业</w:t>
            </w:r>
            <w:r>
              <w:rPr>
                <w:rFonts w:ascii="宋体" w:hAnsi="宋体" w:eastAsia="宋体" w:cs="宋体"/>
                <w:sz w:val="24"/>
                <w:szCs w:val="24"/>
                <w:lang w:eastAsia="zh-CN"/>
              </w:rPr>
            </w:r>
            <w:r/>
          </w:p>
        </w:tc>
      </w:tr>
      <w:tr>
        <w:trPr/>
        <w:tc>
          <w:tcPr>
            <w:tcW w:w="744" w:type="dxa"/>
            <w:vAlign w:val="top"/>
            <w:textDirection w:val="lrTb"/>
            <w:noWrap w:val="false"/>
          </w:tcPr>
          <w:p>
            <w:pPr>
              <w:pStyle w:val="678"/>
              <w:spacing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3</w:t>
            </w:r>
            <w:r>
              <w:rPr>
                <w:rFonts w:ascii="宋体" w:hAnsi="宋体" w:eastAsia="宋体" w:cs="宋体"/>
                <w:sz w:val="24"/>
                <w:szCs w:val="24"/>
                <w:lang w:eastAsia="zh-CN"/>
              </w:rPr>
            </w:r>
            <w:r/>
          </w:p>
        </w:tc>
        <w:tc>
          <w:tcPr>
            <w:tcW w:w="1359" w:type="dxa"/>
            <w:vAlign w:val="top"/>
            <w:textDirection w:val="lrTb"/>
            <w:noWrap w:val="false"/>
          </w:tcPr>
          <w:p>
            <w:pPr>
              <w:pStyle w:val="678"/>
              <w:spacing w:line="240" w:lineRule="auto"/>
              <w:rPr>
                <w:rFonts w:ascii="宋体" w:hAnsi="宋体" w:eastAsia="宋体" w:cs="宋体"/>
                <w:sz w:val="24"/>
                <w:szCs w:val="24"/>
              </w:rPr>
            </w:pPr>
            <w:r>
              <w:rPr>
                <w:rFonts w:hint="eastAsia" w:ascii="宋体" w:hAnsi="宋体" w:eastAsia="宋体" w:cs="宋体"/>
                <w:sz w:val="24"/>
                <w:szCs w:val="24"/>
                <w:lang w:eastAsia="zh-CN" w:bidi="ar"/>
              </w:rPr>
              <w:t xml:space="preserve">存储扩容</w:t>
            </w:r>
            <w:r>
              <w:rPr>
                <w:rFonts w:ascii="宋体" w:hAnsi="宋体" w:eastAsia="宋体" w:cs="宋体"/>
                <w:sz w:val="24"/>
                <w:szCs w:val="24"/>
              </w:rPr>
            </w:r>
            <w:r/>
          </w:p>
        </w:tc>
        <w:tc>
          <w:tcPr>
            <w:tcW w:w="3325" w:type="dxa"/>
            <w:vAlign w:val="top"/>
            <w:textDirection w:val="lrTb"/>
            <w:noWrap w:val="false"/>
          </w:tcPr>
          <w:p>
            <w:pPr>
              <w:pStyle w:val="678"/>
              <w:spacing w:line="240" w:lineRule="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医院现有新华三Primera A630控制器节点配置3块3.84TB SSD硬盘，部署服务及安装调试服务，数据迁移整合服务</w:t>
            </w:r>
            <w:r>
              <w:rPr>
                <w:rFonts w:ascii="宋体" w:hAnsi="宋体" w:eastAsia="宋体" w:cs="宋体"/>
                <w:sz w:val="24"/>
                <w:szCs w:val="24"/>
                <w:lang w:eastAsia="zh-CN"/>
              </w:rPr>
            </w:r>
            <w:r/>
          </w:p>
        </w:tc>
        <w:tc>
          <w:tcPr>
            <w:tcW w:w="722" w:type="dxa"/>
            <w:vAlign w:val="center"/>
            <w:textDirection w:val="lrTb"/>
            <w:noWrap w:val="false"/>
          </w:tcPr>
          <w:p>
            <w:pPr>
              <w:pStyle w:val="678"/>
              <w:jc w:val="center"/>
              <w:spacing w:after="0" w:line="240" w:lineRule="auto"/>
              <w:rPr>
                <w:rFonts w:ascii="宋体" w:hAnsi="宋体" w:eastAsia="宋体" w:cs="宋体"/>
                <w:sz w:val="24"/>
                <w:szCs w:val="24"/>
                <w:lang w:eastAsia="zh-CN" w:bidi="ar"/>
              </w:rPr>
            </w:pPr>
            <w:r>
              <w:rPr>
                <w:rFonts w:hint="eastAsia" w:ascii="宋体" w:hAnsi="宋体" w:eastAsia="宋体" w:cs="宋体"/>
                <w:sz w:val="24"/>
                <w:szCs w:val="24"/>
                <w:lang w:eastAsia="zh-CN" w:bidi="ar"/>
              </w:rPr>
              <w:t xml:space="preserve">2</w:t>
            </w:r>
            <w:r>
              <w:rPr>
                <w:rFonts w:ascii="宋体" w:hAnsi="宋体" w:eastAsia="宋体" w:cs="宋体"/>
                <w:sz w:val="24"/>
                <w:szCs w:val="24"/>
                <w:lang w:eastAsia="zh-CN" w:bidi="ar"/>
              </w:rPr>
            </w:r>
            <w:r/>
          </w:p>
        </w:tc>
        <w:tc>
          <w:tcPr>
            <w:tcW w:w="764" w:type="dxa"/>
            <w:vAlign w:val="center"/>
            <w:textDirection w:val="lrTb"/>
            <w:noWrap w:val="false"/>
          </w:tcPr>
          <w:p>
            <w:pPr>
              <w:pStyle w:val="678"/>
              <w:jc w:val="center"/>
              <w:spacing w:after="0" w:line="240" w:lineRule="auto"/>
              <w:rPr>
                <w:rFonts w:ascii="宋体" w:hAnsi="宋体" w:eastAsia="宋体" w:cs="宋体"/>
                <w:sz w:val="24"/>
                <w:szCs w:val="24"/>
                <w:lang w:eastAsia="zh-CN" w:bidi="ar"/>
              </w:rPr>
            </w:pPr>
            <w:r>
              <w:rPr>
                <w:rFonts w:hint="eastAsia" w:ascii="宋体" w:hAnsi="宋体" w:eastAsia="宋体" w:cs="宋体"/>
                <w:sz w:val="24"/>
                <w:szCs w:val="24"/>
                <w:lang w:eastAsia="zh-CN" w:bidi="ar"/>
              </w:rPr>
              <w:t xml:space="preserve">台</w:t>
            </w:r>
            <w:r>
              <w:rPr>
                <w:rFonts w:ascii="宋体" w:hAnsi="宋体" w:eastAsia="宋体" w:cs="宋体"/>
                <w:sz w:val="24"/>
                <w:szCs w:val="24"/>
                <w:lang w:eastAsia="zh-CN" w:bidi="ar"/>
              </w:rPr>
            </w:r>
            <w:r/>
          </w:p>
        </w:tc>
        <w:tc>
          <w:tcPr>
            <w:tcW w:w="1382" w:type="dxa"/>
            <w:vAlign w:val="center"/>
            <w:textDirection w:val="lrTb"/>
            <w:noWrap w:val="false"/>
          </w:tcPr>
          <w:p>
            <w:pPr>
              <w:pStyle w:val="678"/>
              <w:jc w:val="center"/>
              <w:spacing w:after="0" w:line="240" w:lineRule="auto"/>
              <w:rPr>
                <w:rFonts w:ascii="宋体" w:hAnsi="宋体" w:eastAsia="宋体" w:cs="宋体"/>
                <w:sz w:val="24"/>
                <w:szCs w:val="24"/>
                <w:lang w:eastAsia="zh-CN" w:bidi="ar"/>
              </w:rPr>
            </w:pPr>
            <w:r>
              <w:rPr>
                <w:rFonts w:hint="eastAsia" w:ascii="宋体" w:hAnsi="宋体" w:eastAsia="宋体" w:cs="宋体"/>
                <w:sz w:val="24"/>
                <w:szCs w:val="24"/>
                <w:lang w:eastAsia="zh-CN" w:bidi="ar"/>
              </w:rPr>
              <w:t xml:space="preserve">工业</w:t>
            </w:r>
            <w:r>
              <w:rPr>
                <w:rFonts w:ascii="宋体" w:hAnsi="宋体" w:eastAsia="宋体" w:cs="宋体"/>
                <w:sz w:val="24"/>
                <w:szCs w:val="24"/>
                <w:lang w:eastAsia="zh-CN" w:bidi="ar"/>
              </w:rPr>
            </w:r>
            <w:r/>
          </w:p>
        </w:tc>
      </w:tr>
      <w:tr>
        <w:trPr/>
        <w:tc>
          <w:tcPr>
            <w:tcW w:w="744" w:type="dxa"/>
            <w:vAlign w:val="top"/>
            <w:textDirection w:val="lrTb"/>
            <w:noWrap w:val="false"/>
          </w:tcPr>
          <w:p>
            <w:pPr>
              <w:pStyle w:val="678"/>
              <w:spacing w:line="24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ascii="宋体" w:hAnsi="宋体" w:eastAsia="宋体" w:cs="宋体"/>
                <w:sz w:val="24"/>
                <w:szCs w:val="24"/>
                <w:lang w:val="en-US" w:eastAsia="zh-CN"/>
              </w:rPr>
            </w:r>
            <w:r/>
          </w:p>
        </w:tc>
        <w:tc>
          <w:tcPr>
            <w:tcW w:w="1359" w:type="dxa"/>
            <w:vAlign w:val="top"/>
            <w:textDirection w:val="lrTb"/>
            <w:noWrap w:val="false"/>
          </w:tcPr>
          <w:p>
            <w:pPr>
              <w:pStyle w:val="678"/>
              <w:spacing w:line="240" w:lineRule="auto"/>
              <w:rPr>
                <w:rFonts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主机安全系统</w:t>
            </w:r>
            <w:r>
              <w:rPr>
                <w:rFonts w:ascii="宋体" w:hAnsi="宋体" w:eastAsia="宋体" w:cs="宋体"/>
                <w:sz w:val="24"/>
                <w:szCs w:val="24"/>
                <w:lang w:val="en-US" w:eastAsia="zh-CN" w:bidi="ar"/>
              </w:rPr>
            </w:r>
            <w:r/>
          </w:p>
        </w:tc>
        <w:tc>
          <w:tcPr>
            <w:tcW w:w="3325" w:type="dxa"/>
            <w:vAlign w:val="top"/>
            <w:textDirection w:val="lrTb"/>
            <w:noWrap w:val="false"/>
          </w:tcPr>
          <w:p>
            <w:pPr>
              <w:pStyle w:val="678"/>
              <w:spacing w:line="24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 xml:space="preserve">详见如下技术参数要求</w:t>
            </w:r>
            <w:r>
              <w:rPr>
                <w:rFonts w:hint="eastAsia" w:ascii="宋体" w:hAnsi="宋体" w:eastAsia="宋体" w:cs="宋体"/>
                <w:sz w:val="24"/>
                <w:szCs w:val="24"/>
                <w:lang w:eastAsia="zh-CN" w:bidi="ar"/>
              </w:rPr>
            </w:r>
            <w:r/>
          </w:p>
        </w:tc>
        <w:tc>
          <w:tcPr>
            <w:tcW w:w="722" w:type="dxa"/>
            <w:vAlign w:val="center"/>
            <w:textDirection w:val="lrTb"/>
            <w:noWrap w:val="false"/>
          </w:tcPr>
          <w:p>
            <w:pPr>
              <w:pStyle w:val="678"/>
              <w:jc w:val="center"/>
              <w:spacing w:after="0" w:line="240" w:lineRule="auto"/>
              <w:rPr>
                <w:rFonts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1</w:t>
            </w:r>
            <w:r>
              <w:rPr>
                <w:rFonts w:ascii="宋体" w:hAnsi="宋体" w:eastAsia="宋体" w:cs="宋体"/>
                <w:sz w:val="24"/>
                <w:szCs w:val="24"/>
                <w:lang w:val="en-US" w:eastAsia="zh-CN" w:bidi="ar"/>
              </w:rPr>
            </w:r>
            <w:r/>
          </w:p>
        </w:tc>
        <w:tc>
          <w:tcPr>
            <w:tcW w:w="764" w:type="dxa"/>
            <w:vAlign w:val="center"/>
            <w:textDirection w:val="lrTb"/>
            <w:noWrap w:val="false"/>
          </w:tcPr>
          <w:p>
            <w:pPr>
              <w:pStyle w:val="678"/>
              <w:jc w:val="center"/>
              <w:spacing w:after="0" w:line="24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 xml:space="preserve">套</w:t>
            </w:r>
            <w:r>
              <w:rPr>
                <w:rFonts w:hint="eastAsia" w:ascii="宋体" w:hAnsi="宋体" w:eastAsia="宋体" w:cs="宋体"/>
                <w:sz w:val="24"/>
                <w:szCs w:val="24"/>
                <w:lang w:eastAsia="zh-CN" w:bidi="ar"/>
              </w:rPr>
            </w:r>
            <w:r/>
          </w:p>
        </w:tc>
        <w:tc>
          <w:tcPr>
            <w:tcW w:w="1382" w:type="dxa"/>
            <w:vAlign w:val="center"/>
            <w:textDirection w:val="lrTb"/>
            <w:noWrap w:val="false"/>
          </w:tcPr>
          <w:p>
            <w:pPr>
              <w:pStyle w:val="678"/>
              <w:jc w:val="center"/>
              <w:spacing w:after="0" w:line="240" w:lineRule="auto"/>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 xml:space="preserve">软件和信息技术服务业</w:t>
            </w:r>
            <w:r>
              <w:rPr>
                <w:rFonts w:hint="eastAsia" w:ascii="宋体" w:hAnsi="宋体" w:eastAsia="宋体" w:cs="宋体"/>
                <w:sz w:val="24"/>
                <w:szCs w:val="24"/>
                <w:lang w:eastAsia="zh-CN" w:bidi="ar"/>
              </w:rPr>
            </w:r>
            <w:r/>
          </w:p>
        </w:tc>
      </w:tr>
      <w:tr>
        <w:trPr/>
        <w:tc>
          <w:tcPr>
            <w:gridSpan w:val="6"/>
            <w:tcW w:w="8296" w:type="dxa"/>
            <w:vAlign w:val="top"/>
            <w:textDirection w:val="lrTb"/>
            <w:noWrap w:val="false"/>
          </w:tcPr>
          <w:p>
            <w:pPr>
              <w:pStyle w:val="678"/>
              <w:spacing w:line="240" w:lineRule="auto"/>
              <w:rPr>
                <w:rFonts w:ascii="宋体" w:hAnsi="宋体" w:eastAsia="宋体" w:cs="宋体"/>
                <w:sz w:val="24"/>
                <w:szCs w:val="24"/>
              </w:rPr>
            </w:pPr>
            <w:r>
              <w:rPr>
                <w:rFonts w:hint="eastAsia" w:ascii="宋体" w:hAnsi="宋体" w:eastAsia="宋体" w:cs="宋体"/>
                <w:sz w:val="24"/>
                <w:szCs w:val="24"/>
              </w:rPr>
              <w:t xml:space="preserve">服务部分：</w:t>
            </w:r>
            <w:r>
              <w:rPr>
                <w:rFonts w:ascii="宋体" w:hAnsi="宋体" w:eastAsia="宋体" w:cs="宋体"/>
                <w:sz w:val="24"/>
                <w:szCs w:val="24"/>
              </w:rPr>
            </w:r>
            <w:r/>
          </w:p>
        </w:tc>
      </w:tr>
      <w:tr>
        <w:trPr/>
        <w:tc>
          <w:tcPr>
            <w:tcW w:w="744" w:type="dxa"/>
            <w:vAlign w:val="top"/>
            <w:textDirection w:val="lrTb"/>
            <w:noWrap w:val="false"/>
          </w:tcPr>
          <w:p>
            <w:pPr>
              <w:pStyle w:val="678"/>
              <w:spacing w:line="24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r>
            <w:r/>
          </w:p>
        </w:tc>
        <w:tc>
          <w:tcPr>
            <w:tcW w:w="1359" w:type="dxa"/>
            <w:vAlign w:val="center"/>
            <w:textDirection w:val="lrTb"/>
            <w:noWrap w:val="false"/>
          </w:tcPr>
          <w:p>
            <w:pPr>
              <w:pStyle w:val="678"/>
              <w:jc w:val="both"/>
              <w:spacing w:after="0" w:line="240" w:lineRule="auto"/>
              <w:rPr>
                <w:rFonts w:ascii="宋体" w:hAnsi="宋体" w:eastAsia="宋体" w:cs="宋体"/>
                <w:sz w:val="24"/>
                <w:szCs w:val="24"/>
                <w:lang w:eastAsia="zh-CN" w:bidi="ar"/>
              </w:rPr>
            </w:pPr>
            <w:r>
              <w:rPr>
                <w:rFonts w:hint="eastAsia" w:ascii="宋体" w:hAnsi="宋体" w:eastAsia="宋体" w:cs="宋体"/>
                <w:sz w:val="24"/>
                <w:szCs w:val="24"/>
                <w:lang w:eastAsia="zh-CN" w:bidi="ar"/>
              </w:rPr>
              <w:t xml:space="preserve">医院院感追溯管理平台（扩续建）</w:t>
            </w:r>
            <w:r>
              <w:rPr>
                <w:rFonts w:ascii="宋体" w:hAnsi="宋体" w:eastAsia="宋体" w:cs="宋体"/>
                <w:sz w:val="24"/>
                <w:szCs w:val="24"/>
                <w:lang w:eastAsia="zh-CN" w:bidi="ar"/>
              </w:rPr>
            </w:r>
            <w:r/>
          </w:p>
        </w:tc>
        <w:tc>
          <w:tcPr>
            <w:tcW w:w="3325" w:type="dxa"/>
            <w:vAlign w:val="center"/>
            <w:textDirection w:val="lrTb"/>
            <w:noWrap w:val="false"/>
          </w:tcPr>
          <w:p>
            <w:pPr>
              <w:pStyle w:val="678"/>
              <w:jc w:val="center"/>
              <w:spacing w:after="0" w:line="240" w:lineRule="auto"/>
              <w:rPr>
                <w:rFonts w:ascii="宋体" w:hAnsi="宋体" w:eastAsia="宋体" w:cs="宋体"/>
                <w:sz w:val="24"/>
                <w:szCs w:val="24"/>
                <w:lang w:eastAsia="zh-CN" w:bidi="ar"/>
              </w:rPr>
            </w:pPr>
            <w:r>
              <w:rPr>
                <w:rFonts w:hint="eastAsia" w:ascii="宋体" w:hAnsi="宋体" w:eastAsia="宋体" w:cs="宋体"/>
                <w:sz w:val="24"/>
                <w:szCs w:val="24"/>
                <w:lang w:eastAsia="zh-CN" w:bidi="ar"/>
              </w:rPr>
              <w:t xml:space="preserve">详见如下技术参数要求</w:t>
            </w:r>
            <w:r>
              <w:rPr>
                <w:rFonts w:ascii="宋体" w:hAnsi="宋体" w:eastAsia="宋体" w:cs="宋体"/>
                <w:sz w:val="24"/>
                <w:szCs w:val="24"/>
                <w:lang w:eastAsia="zh-CN" w:bidi="ar"/>
              </w:rPr>
            </w:r>
            <w:r/>
          </w:p>
        </w:tc>
        <w:tc>
          <w:tcPr>
            <w:tcW w:w="722" w:type="dxa"/>
            <w:vAlign w:val="center"/>
            <w:textDirection w:val="lrTb"/>
            <w:noWrap w:val="false"/>
          </w:tcPr>
          <w:p>
            <w:pPr>
              <w:pStyle w:val="678"/>
              <w:jc w:val="center"/>
              <w:spacing w:after="0" w:line="240" w:lineRule="auto"/>
              <w:rPr>
                <w:rFonts w:ascii="宋体" w:hAnsi="宋体" w:eastAsia="宋体" w:cs="宋体"/>
                <w:sz w:val="24"/>
                <w:szCs w:val="24"/>
                <w:lang w:eastAsia="zh-CN" w:bidi="ar"/>
              </w:rPr>
            </w:pPr>
            <w:r>
              <w:rPr>
                <w:rFonts w:hint="eastAsia" w:ascii="宋体" w:hAnsi="宋体" w:eastAsia="宋体" w:cs="宋体"/>
                <w:sz w:val="24"/>
                <w:szCs w:val="24"/>
                <w:lang w:eastAsia="zh-CN" w:bidi="ar"/>
              </w:rPr>
              <w:t xml:space="preserve">1</w:t>
            </w:r>
            <w:r>
              <w:rPr>
                <w:rFonts w:ascii="宋体" w:hAnsi="宋体" w:eastAsia="宋体" w:cs="宋体"/>
                <w:sz w:val="24"/>
                <w:szCs w:val="24"/>
                <w:lang w:eastAsia="zh-CN" w:bidi="ar"/>
              </w:rPr>
            </w:r>
            <w:r/>
          </w:p>
        </w:tc>
        <w:tc>
          <w:tcPr>
            <w:tcW w:w="764" w:type="dxa"/>
            <w:vAlign w:val="center"/>
            <w:textDirection w:val="lrTb"/>
            <w:noWrap w:val="false"/>
          </w:tcPr>
          <w:p>
            <w:pPr>
              <w:pStyle w:val="678"/>
              <w:jc w:val="center"/>
              <w:spacing w:after="0" w:line="240" w:lineRule="auto"/>
              <w:rPr>
                <w:rFonts w:ascii="宋体" w:hAnsi="宋体" w:eastAsia="宋体" w:cs="宋体"/>
                <w:sz w:val="24"/>
                <w:szCs w:val="24"/>
                <w:lang w:eastAsia="zh-CN" w:bidi="ar"/>
              </w:rPr>
            </w:pPr>
            <w:r>
              <w:rPr>
                <w:rFonts w:hint="eastAsia" w:ascii="宋体" w:hAnsi="宋体" w:eastAsia="宋体" w:cs="宋体"/>
                <w:sz w:val="24"/>
                <w:szCs w:val="24"/>
                <w:lang w:eastAsia="zh-CN" w:bidi="ar"/>
              </w:rPr>
              <w:t xml:space="preserve">项</w:t>
            </w:r>
            <w:r>
              <w:rPr>
                <w:rFonts w:ascii="宋体" w:hAnsi="宋体" w:eastAsia="宋体" w:cs="宋体"/>
                <w:sz w:val="24"/>
                <w:szCs w:val="24"/>
                <w:lang w:eastAsia="zh-CN" w:bidi="ar"/>
              </w:rPr>
            </w:r>
            <w:r/>
          </w:p>
        </w:tc>
        <w:tc>
          <w:tcPr>
            <w:tcW w:w="1382" w:type="dxa"/>
            <w:vAlign w:val="center"/>
            <w:textDirection w:val="lrTb"/>
            <w:noWrap w:val="false"/>
          </w:tcPr>
          <w:p>
            <w:pPr>
              <w:pStyle w:val="678"/>
              <w:jc w:val="center"/>
              <w:spacing w:after="0" w:line="240" w:lineRule="auto"/>
              <w:rPr>
                <w:rFonts w:ascii="宋体" w:hAnsi="宋体" w:eastAsia="宋体" w:cs="宋体"/>
                <w:sz w:val="24"/>
                <w:szCs w:val="24"/>
                <w:lang w:eastAsia="zh-CN" w:bidi="ar"/>
              </w:rPr>
            </w:pPr>
            <w:r>
              <w:rPr>
                <w:rFonts w:hint="eastAsia" w:ascii="宋体" w:hAnsi="宋体" w:eastAsia="宋体" w:cs="宋体"/>
                <w:sz w:val="24"/>
                <w:szCs w:val="24"/>
                <w:lang w:eastAsia="zh-CN" w:bidi="ar"/>
              </w:rPr>
              <w:t xml:space="preserve">软件和信息技术服务业</w:t>
            </w:r>
            <w:r>
              <w:rPr>
                <w:rFonts w:ascii="宋体" w:hAnsi="宋体" w:eastAsia="宋体" w:cs="宋体"/>
                <w:sz w:val="24"/>
                <w:szCs w:val="24"/>
                <w:lang w:eastAsia="zh-CN" w:bidi="ar"/>
              </w:rPr>
            </w:r>
            <w:r/>
          </w:p>
        </w:tc>
      </w:tr>
      <w:tr>
        <w:trPr/>
        <w:tc>
          <w:tcPr>
            <w:tcW w:w="744" w:type="dxa"/>
            <w:vAlign w:val="top"/>
            <w:textDirection w:val="lrTb"/>
            <w:noWrap w:val="false"/>
          </w:tcPr>
          <w:p>
            <w:pPr>
              <w:pStyle w:val="678"/>
              <w:spacing w:line="240" w:lineRule="auto"/>
              <w:rPr>
                <w:rFonts w:ascii="宋体" w:hAnsi="宋体" w:eastAsia="宋体" w:cs="宋体"/>
                <w:sz w:val="24"/>
                <w:szCs w:val="24"/>
                <w:lang w:eastAsia="zh-CN"/>
              </w:rPr>
            </w:pPr>
            <w:r>
              <w:rPr>
                <w:rFonts w:hint="eastAsia" w:ascii="宋体" w:hAnsi="宋体" w:eastAsia="宋体" w:cs="宋体"/>
                <w:sz w:val="24"/>
                <w:szCs w:val="24"/>
                <w:lang w:val="en-US" w:eastAsia="zh-CN"/>
              </w:rPr>
              <w:t xml:space="preserve">2</w:t>
            </w:r>
            <w:r>
              <w:rPr>
                <w:rFonts w:ascii="宋体" w:hAnsi="宋体" w:eastAsia="宋体" w:cs="宋体"/>
                <w:sz w:val="24"/>
                <w:szCs w:val="24"/>
                <w:lang w:eastAsia="zh-CN"/>
              </w:rPr>
            </w:r>
            <w:r/>
          </w:p>
        </w:tc>
        <w:tc>
          <w:tcPr>
            <w:tcW w:w="1359" w:type="dxa"/>
            <w:vAlign w:val="top"/>
            <w:textDirection w:val="lrTb"/>
            <w:noWrap w:val="false"/>
          </w:tcPr>
          <w:p>
            <w:pPr>
              <w:pStyle w:val="678"/>
              <w:jc w:val="both"/>
              <w:spacing w:line="240" w:lineRule="auto"/>
              <w:rPr>
                <w:rFonts w:ascii="宋体" w:hAnsi="宋体" w:eastAsia="宋体" w:cs="宋体"/>
                <w:sz w:val="24"/>
                <w:szCs w:val="24"/>
              </w:rPr>
            </w:pPr>
            <w:r>
              <w:rPr>
                <w:rFonts w:hint="eastAsia" w:ascii="宋体" w:hAnsi="宋体" w:eastAsia="宋体" w:cs="宋体"/>
                <w:sz w:val="24"/>
                <w:szCs w:val="24"/>
                <w:lang w:eastAsia="zh-CN" w:bidi="ar"/>
              </w:rPr>
              <w:t xml:space="preserve">用血管理系统</w:t>
            </w:r>
            <w:r>
              <w:rPr>
                <w:rFonts w:ascii="宋体" w:hAnsi="宋体" w:eastAsia="宋体" w:cs="宋体"/>
                <w:sz w:val="24"/>
                <w:szCs w:val="24"/>
              </w:rPr>
            </w:r>
            <w:r/>
          </w:p>
        </w:tc>
        <w:tc>
          <w:tcPr>
            <w:tcW w:w="3325" w:type="dxa"/>
            <w:vAlign w:val="center"/>
            <w:textDirection w:val="lrTb"/>
            <w:noWrap w:val="false"/>
          </w:tcPr>
          <w:p>
            <w:pPr>
              <w:pStyle w:val="678"/>
              <w:jc w:val="center"/>
              <w:spacing w:after="0" w:line="240" w:lineRule="auto"/>
              <w:rPr>
                <w:rFonts w:ascii="宋体" w:hAnsi="宋体" w:eastAsia="宋体" w:cs="宋体"/>
                <w:sz w:val="24"/>
                <w:szCs w:val="24"/>
                <w:lang w:eastAsia="zh-CN" w:bidi="ar"/>
              </w:rPr>
            </w:pPr>
            <w:r>
              <w:rPr>
                <w:rFonts w:hint="eastAsia" w:ascii="宋体" w:hAnsi="宋体" w:eastAsia="宋体" w:cs="宋体"/>
                <w:sz w:val="24"/>
                <w:szCs w:val="24"/>
                <w:lang w:eastAsia="zh-CN" w:bidi="ar"/>
              </w:rPr>
              <w:t xml:space="preserve">详见如下技术参数要求</w:t>
            </w:r>
            <w:r>
              <w:rPr>
                <w:rFonts w:ascii="宋体" w:hAnsi="宋体" w:eastAsia="宋体" w:cs="宋体"/>
                <w:sz w:val="24"/>
                <w:szCs w:val="24"/>
                <w:lang w:eastAsia="zh-CN" w:bidi="ar"/>
              </w:rPr>
            </w:r>
            <w:r/>
          </w:p>
        </w:tc>
        <w:tc>
          <w:tcPr>
            <w:tcW w:w="722" w:type="dxa"/>
            <w:vAlign w:val="center"/>
            <w:textDirection w:val="lrTb"/>
            <w:noWrap w:val="false"/>
          </w:tcPr>
          <w:p>
            <w:pPr>
              <w:pStyle w:val="678"/>
              <w:jc w:val="center"/>
              <w:spacing w:after="0" w:line="240" w:lineRule="auto"/>
              <w:rPr>
                <w:rFonts w:ascii="宋体" w:hAnsi="宋体" w:eastAsia="宋体" w:cs="宋体"/>
                <w:sz w:val="24"/>
                <w:szCs w:val="24"/>
                <w:lang w:eastAsia="zh-CN" w:bidi="ar"/>
              </w:rPr>
            </w:pPr>
            <w:r>
              <w:rPr>
                <w:rFonts w:hint="eastAsia" w:ascii="宋体" w:hAnsi="宋体" w:eastAsia="宋体" w:cs="宋体"/>
                <w:sz w:val="24"/>
                <w:szCs w:val="24"/>
                <w:lang w:eastAsia="zh-CN" w:bidi="ar"/>
              </w:rPr>
              <w:t xml:space="preserve">1</w:t>
            </w:r>
            <w:r>
              <w:rPr>
                <w:rFonts w:ascii="宋体" w:hAnsi="宋体" w:eastAsia="宋体" w:cs="宋体"/>
                <w:sz w:val="24"/>
                <w:szCs w:val="24"/>
                <w:lang w:eastAsia="zh-CN" w:bidi="ar"/>
              </w:rPr>
            </w:r>
            <w:r/>
          </w:p>
        </w:tc>
        <w:tc>
          <w:tcPr>
            <w:tcW w:w="764" w:type="dxa"/>
            <w:vAlign w:val="center"/>
            <w:textDirection w:val="lrTb"/>
            <w:noWrap w:val="false"/>
          </w:tcPr>
          <w:p>
            <w:pPr>
              <w:pStyle w:val="678"/>
              <w:jc w:val="center"/>
              <w:spacing w:after="0" w:line="240" w:lineRule="auto"/>
              <w:rPr>
                <w:rFonts w:ascii="宋体" w:hAnsi="宋体" w:eastAsia="宋体" w:cs="宋体"/>
                <w:sz w:val="24"/>
                <w:szCs w:val="24"/>
                <w:lang w:eastAsia="zh-CN" w:bidi="ar"/>
              </w:rPr>
            </w:pPr>
            <w:r>
              <w:rPr>
                <w:rFonts w:hint="eastAsia" w:ascii="宋体" w:hAnsi="宋体" w:eastAsia="宋体" w:cs="宋体"/>
                <w:sz w:val="24"/>
                <w:szCs w:val="24"/>
                <w:lang w:eastAsia="zh-CN" w:bidi="ar"/>
              </w:rPr>
              <w:t xml:space="preserve">项</w:t>
            </w:r>
            <w:r>
              <w:rPr>
                <w:rFonts w:ascii="宋体" w:hAnsi="宋体" w:eastAsia="宋体" w:cs="宋体"/>
                <w:sz w:val="24"/>
                <w:szCs w:val="24"/>
                <w:lang w:eastAsia="zh-CN" w:bidi="ar"/>
              </w:rPr>
            </w:r>
            <w:r/>
          </w:p>
        </w:tc>
        <w:tc>
          <w:tcPr>
            <w:tcW w:w="1382" w:type="dxa"/>
            <w:vAlign w:val="center"/>
            <w:textDirection w:val="lrTb"/>
            <w:noWrap w:val="false"/>
          </w:tcPr>
          <w:p>
            <w:pPr>
              <w:pStyle w:val="678"/>
              <w:jc w:val="center"/>
              <w:spacing w:after="0" w:line="240" w:lineRule="auto"/>
              <w:rPr>
                <w:rFonts w:ascii="宋体" w:hAnsi="宋体" w:eastAsia="宋体" w:cs="宋体"/>
                <w:sz w:val="24"/>
                <w:szCs w:val="24"/>
                <w:lang w:eastAsia="zh-CN" w:bidi="ar"/>
              </w:rPr>
            </w:pPr>
            <w:r>
              <w:rPr>
                <w:rFonts w:hint="eastAsia" w:ascii="宋体" w:hAnsi="宋体" w:eastAsia="宋体" w:cs="宋体"/>
                <w:sz w:val="24"/>
                <w:szCs w:val="24"/>
                <w:lang w:eastAsia="zh-CN" w:bidi="ar"/>
              </w:rPr>
              <w:t xml:space="preserve">软件和信息技术服务业</w:t>
            </w:r>
            <w:r>
              <w:rPr>
                <w:rFonts w:ascii="宋体" w:hAnsi="宋体" w:eastAsia="宋体" w:cs="宋体"/>
                <w:sz w:val="24"/>
                <w:szCs w:val="24"/>
                <w:lang w:eastAsia="zh-CN" w:bidi="ar"/>
              </w:rPr>
            </w:r>
            <w:r/>
          </w:p>
        </w:tc>
      </w:tr>
      <w:tr>
        <w:trPr/>
        <w:tc>
          <w:tcPr>
            <w:tcW w:w="744" w:type="dxa"/>
            <w:vAlign w:val="top"/>
            <w:textDirection w:val="lrTb"/>
            <w:noWrap w:val="false"/>
          </w:tcPr>
          <w:p>
            <w:pPr>
              <w:pStyle w:val="678"/>
              <w:spacing w:line="240" w:lineRule="auto"/>
              <w:rPr>
                <w:rFonts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ascii="宋体" w:hAnsi="宋体" w:eastAsia="宋体" w:cs="宋体"/>
                <w:sz w:val="24"/>
                <w:szCs w:val="24"/>
                <w:lang w:eastAsia="zh-CN"/>
              </w:rPr>
            </w:r>
            <w:r/>
          </w:p>
        </w:tc>
        <w:tc>
          <w:tcPr>
            <w:tcW w:w="1359" w:type="dxa"/>
            <w:vAlign w:val="center"/>
            <w:textDirection w:val="lrTb"/>
            <w:noWrap w:val="false"/>
          </w:tcPr>
          <w:p>
            <w:pPr>
              <w:pStyle w:val="678"/>
              <w:jc w:val="both"/>
              <w:spacing w:after="0" w:line="240" w:lineRule="auto"/>
              <w:rPr>
                <w:rFonts w:ascii="宋体" w:hAnsi="宋体" w:eastAsia="宋体" w:cs="宋体"/>
                <w:sz w:val="24"/>
                <w:szCs w:val="24"/>
                <w:lang w:eastAsia="zh-CN" w:bidi="ar"/>
              </w:rPr>
            </w:pPr>
            <w:r>
              <w:rPr>
                <w:rFonts w:hint="eastAsia" w:ascii="宋体" w:hAnsi="宋体" w:eastAsia="宋体" w:cs="宋体"/>
                <w:sz w:val="24"/>
                <w:szCs w:val="24"/>
                <w:lang w:eastAsia="zh-CN" w:bidi="ar"/>
              </w:rPr>
              <w:t xml:space="preserve">上车即入院系统对接（新增）</w:t>
            </w:r>
            <w:r>
              <w:rPr>
                <w:rFonts w:ascii="宋体" w:hAnsi="宋体" w:eastAsia="宋体" w:cs="宋体"/>
                <w:sz w:val="24"/>
                <w:szCs w:val="24"/>
                <w:lang w:eastAsia="zh-CN" w:bidi="ar"/>
              </w:rPr>
            </w:r>
            <w:r/>
          </w:p>
        </w:tc>
        <w:tc>
          <w:tcPr>
            <w:tcW w:w="3325" w:type="dxa"/>
            <w:vAlign w:val="center"/>
            <w:textDirection w:val="lrTb"/>
            <w:noWrap w:val="false"/>
          </w:tcPr>
          <w:p>
            <w:pPr>
              <w:pStyle w:val="678"/>
              <w:jc w:val="center"/>
              <w:spacing w:after="0" w:line="240" w:lineRule="auto"/>
              <w:rPr>
                <w:rFonts w:ascii="宋体" w:hAnsi="宋体" w:eastAsia="宋体" w:cs="宋体"/>
                <w:sz w:val="24"/>
                <w:szCs w:val="24"/>
                <w:lang w:eastAsia="zh-CN" w:bidi="ar"/>
              </w:rPr>
            </w:pPr>
            <w:r>
              <w:rPr>
                <w:rFonts w:hint="eastAsia" w:ascii="宋体" w:hAnsi="宋体" w:eastAsia="宋体" w:cs="宋体"/>
                <w:sz w:val="24"/>
                <w:szCs w:val="24"/>
                <w:lang w:eastAsia="zh-CN" w:bidi="ar"/>
              </w:rPr>
              <w:t xml:space="preserve">详见如下技术参数要求</w:t>
            </w:r>
            <w:r>
              <w:rPr>
                <w:rFonts w:ascii="宋体" w:hAnsi="宋体" w:eastAsia="宋体" w:cs="宋体"/>
                <w:sz w:val="24"/>
                <w:szCs w:val="24"/>
                <w:lang w:eastAsia="zh-CN" w:bidi="ar"/>
              </w:rPr>
            </w:r>
            <w:r/>
          </w:p>
        </w:tc>
        <w:tc>
          <w:tcPr>
            <w:tcW w:w="722" w:type="dxa"/>
            <w:vAlign w:val="center"/>
            <w:textDirection w:val="lrTb"/>
            <w:noWrap w:val="false"/>
          </w:tcPr>
          <w:p>
            <w:pPr>
              <w:pStyle w:val="678"/>
              <w:jc w:val="center"/>
              <w:spacing w:after="0" w:line="240" w:lineRule="auto"/>
              <w:rPr>
                <w:rFonts w:ascii="宋体" w:hAnsi="宋体" w:eastAsia="宋体" w:cs="宋体"/>
                <w:sz w:val="24"/>
                <w:szCs w:val="24"/>
                <w:lang w:eastAsia="zh-CN" w:bidi="ar"/>
              </w:rPr>
            </w:pPr>
            <w:r>
              <w:rPr>
                <w:rFonts w:hint="eastAsia" w:ascii="宋体" w:hAnsi="宋体" w:eastAsia="宋体" w:cs="宋体"/>
                <w:sz w:val="24"/>
                <w:szCs w:val="24"/>
                <w:lang w:eastAsia="zh-CN" w:bidi="ar"/>
              </w:rPr>
              <w:t xml:space="preserve">1</w:t>
            </w:r>
            <w:r>
              <w:rPr>
                <w:rFonts w:ascii="宋体" w:hAnsi="宋体" w:eastAsia="宋体" w:cs="宋体"/>
                <w:sz w:val="24"/>
                <w:szCs w:val="24"/>
                <w:lang w:eastAsia="zh-CN" w:bidi="ar"/>
              </w:rPr>
            </w:r>
            <w:r/>
          </w:p>
        </w:tc>
        <w:tc>
          <w:tcPr>
            <w:tcW w:w="764" w:type="dxa"/>
            <w:vAlign w:val="center"/>
            <w:textDirection w:val="lrTb"/>
            <w:noWrap w:val="false"/>
          </w:tcPr>
          <w:p>
            <w:pPr>
              <w:pStyle w:val="678"/>
              <w:jc w:val="center"/>
              <w:spacing w:after="0" w:line="240" w:lineRule="auto"/>
              <w:rPr>
                <w:rFonts w:ascii="宋体" w:hAnsi="宋体" w:eastAsia="宋体" w:cs="宋体"/>
                <w:sz w:val="24"/>
                <w:szCs w:val="24"/>
                <w:lang w:eastAsia="zh-CN" w:bidi="ar"/>
              </w:rPr>
            </w:pPr>
            <w:r>
              <w:rPr>
                <w:rFonts w:hint="eastAsia" w:ascii="宋体" w:hAnsi="宋体" w:eastAsia="宋体" w:cs="宋体"/>
                <w:sz w:val="24"/>
                <w:szCs w:val="24"/>
                <w:lang w:eastAsia="zh-CN" w:bidi="ar"/>
              </w:rPr>
              <w:t xml:space="preserve">项</w:t>
            </w:r>
            <w:r>
              <w:rPr>
                <w:rFonts w:ascii="宋体" w:hAnsi="宋体" w:eastAsia="宋体" w:cs="宋体"/>
                <w:sz w:val="24"/>
                <w:szCs w:val="24"/>
                <w:lang w:eastAsia="zh-CN" w:bidi="ar"/>
              </w:rPr>
            </w:r>
            <w:r/>
          </w:p>
        </w:tc>
        <w:tc>
          <w:tcPr>
            <w:tcW w:w="1382" w:type="dxa"/>
            <w:vAlign w:val="center"/>
            <w:textDirection w:val="lrTb"/>
            <w:noWrap w:val="false"/>
          </w:tcPr>
          <w:p>
            <w:pPr>
              <w:pStyle w:val="678"/>
              <w:jc w:val="center"/>
              <w:spacing w:after="0" w:line="240" w:lineRule="auto"/>
              <w:rPr>
                <w:rFonts w:ascii="宋体" w:hAnsi="宋体" w:eastAsia="宋体" w:cs="宋体"/>
                <w:sz w:val="24"/>
                <w:szCs w:val="24"/>
                <w:lang w:eastAsia="zh-CN" w:bidi="ar"/>
              </w:rPr>
            </w:pPr>
            <w:r>
              <w:rPr>
                <w:rFonts w:hint="eastAsia" w:ascii="宋体" w:hAnsi="宋体" w:eastAsia="宋体" w:cs="宋体"/>
                <w:sz w:val="24"/>
                <w:szCs w:val="24"/>
                <w:lang w:eastAsia="zh-CN" w:bidi="ar"/>
              </w:rPr>
              <w:t xml:space="preserve">软件和信息技术服务业</w:t>
            </w:r>
            <w:r>
              <w:rPr>
                <w:rFonts w:ascii="宋体" w:hAnsi="宋体" w:eastAsia="宋体" w:cs="宋体"/>
                <w:sz w:val="24"/>
                <w:szCs w:val="24"/>
                <w:lang w:eastAsia="zh-CN" w:bidi="ar"/>
              </w:rPr>
            </w:r>
            <w:r/>
          </w:p>
        </w:tc>
      </w:tr>
      <w:tr>
        <w:trPr/>
        <w:tc>
          <w:tcPr>
            <w:tcW w:w="744" w:type="dxa"/>
            <w:vAlign w:val="top"/>
            <w:textDirection w:val="lrTb"/>
            <w:noWrap w:val="false"/>
          </w:tcPr>
          <w:p>
            <w:pPr>
              <w:pStyle w:val="678"/>
              <w:spacing w:line="240" w:lineRule="auto"/>
              <w:rPr>
                <w:rFonts w:ascii="宋体" w:hAnsi="宋体" w:eastAsia="宋体" w:cs="宋体"/>
                <w:sz w:val="24"/>
                <w:szCs w:val="24"/>
                <w:lang w:eastAsia="zh-CN"/>
              </w:rPr>
            </w:pPr>
            <w:r>
              <w:rPr>
                <w:rFonts w:hint="eastAsia" w:ascii="宋体" w:hAnsi="宋体" w:eastAsia="宋体" w:cs="宋体"/>
                <w:sz w:val="24"/>
                <w:szCs w:val="24"/>
                <w:lang w:val="en-US" w:eastAsia="zh-CN"/>
              </w:rPr>
              <w:t xml:space="preserve">4</w:t>
            </w:r>
            <w:r>
              <w:rPr>
                <w:rFonts w:ascii="宋体" w:hAnsi="宋体" w:eastAsia="宋体" w:cs="宋体"/>
                <w:sz w:val="24"/>
                <w:szCs w:val="24"/>
                <w:lang w:eastAsia="zh-CN"/>
              </w:rPr>
            </w:r>
            <w:r/>
          </w:p>
        </w:tc>
        <w:tc>
          <w:tcPr>
            <w:tcW w:w="1359" w:type="dxa"/>
            <w:vAlign w:val="center"/>
            <w:textDirection w:val="lrTb"/>
            <w:noWrap w:val="false"/>
          </w:tcPr>
          <w:p>
            <w:pPr>
              <w:pStyle w:val="678"/>
              <w:jc w:val="both"/>
              <w:spacing w:after="0" w:line="240" w:lineRule="auto"/>
              <w:rPr>
                <w:rFonts w:ascii="宋体" w:hAnsi="宋体" w:eastAsia="宋体" w:cs="宋体"/>
                <w:sz w:val="24"/>
                <w:szCs w:val="24"/>
                <w:lang w:eastAsia="zh-CN" w:bidi="ar"/>
              </w:rPr>
            </w:pPr>
            <w:r>
              <w:rPr>
                <w:rFonts w:hint="eastAsia" w:ascii="宋体" w:hAnsi="宋体" w:eastAsia="宋体" w:cs="宋体"/>
                <w:sz w:val="24"/>
                <w:szCs w:val="24"/>
                <w:lang w:eastAsia="zh-CN" w:bidi="ar"/>
              </w:rPr>
              <w:t xml:space="preserve">数据上传接口改造（新增）</w:t>
            </w:r>
            <w:r>
              <w:rPr>
                <w:rFonts w:ascii="宋体" w:hAnsi="宋体" w:eastAsia="宋体" w:cs="宋体"/>
                <w:sz w:val="24"/>
                <w:szCs w:val="24"/>
                <w:lang w:eastAsia="zh-CN" w:bidi="ar"/>
              </w:rPr>
            </w:r>
            <w:r/>
          </w:p>
        </w:tc>
        <w:tc>
          <w:tcPr>
            <w:tcW w:w="3325" w:type="dxa"/>
            <w:vAlign w:val="center"/>
            <w:textDirection w:val="lrTb"/>
            <w:noWrap w:val="false"/>
          </w:tcPr>
          <w:p>
            <w:pPr>
              <w:pStyle w:val="678"/>
              <w:jc w:val="center"/>
              <w:spacing w:after="0" w:line="240" w:lineRule="auto"/>
              <w:rPr>
                <w:rFonts w:ascii="宋体" w:hAnsi="宋体" w:eastAsia="宋体" w:cs="宋体"/>
                <w:sz w:val="24"/>
                <w:szCs w:val="24"/>
                <w:lang w:eastAsia="zh-CN" w:bidi="ar"/>
              </w:rPr>
            </w:pPr>
            <w:r>
              <w:rPr>
                <w:rFonts w:hint="eastAsia" w:ascii="宋体" w:hAnsi="宋体" w:eastAsia="宋体" w:cs="宋体"/>
                <w:sz w:val="24"/>
                <w:szCs w:val="24"/>
                <w:lang w:eastAsia="zh-CN" w:bidi="ar"/>
              </w:rPr>
              <w:t xml:space="preserve">详见如下技术参数要求</w:t>
            </w:r>
            <w:r>
              <w:rPr>
                <w:rFonts w:ascii="宋体" w:hAnsi="宋体" w:eastAsia="宋体" w:cs="宋体"/>
                <w:sz w:val="24"/>
                <w:szCs w:val="24"/>
                <w:lang w:eastAsia="zh-CN" w:bidi="ar"/>
              </w:rPr>
            </w:r>
            <w:r/>
          </w:p>
        </w:tc>
        <w:tc>
          <w:tcPr>
            <w:tcW w:w="722" w:type="dxa"/>
            <w:vAlign w:val="center"/>
            <w:textDirection w:val="lrTb"/>
            <w:noWrap w:val="false"/>
          </w:tcPr>
          <w:p>
            <w:pPr>
              <w:pStyle w:val="678"/>
              <w:jc w:val="center"/>
              <w:spacing w:after="0" w:line="240" w:lineRule="auto"/>
              <w:rPr>
                <w:rFonts w:ascii="宋体" w:hAnsi="宋体" w:eastAsia="宋体" w:cs="宋体"/>
                <w:sz w:val="24"/>
                <w:szCs w:val="24"/>
                <w:lang w:eastAsia="zh-CN" w:bidi="ar"/>
              </w:rPr>
            </w:pPr>
            <w:r>
              <w:rPr>
                <w:rFonts w:hint="eastAsia" w:ascii="宋体" w:hAnsi="宋体" w:eastAsia="宋体" w:cs="宋体"/>
                <w:sz w:val="24"/>
                <w:szCs w:val="24"/>
                <w:lang w:eastAsia="zh-CN" w:bidi="ar"/>
              </w:rPr>
              <w:t xml:space="preserve">1</w:t>
            </w:r>
            <w:r>
              <w:rPr>
                <w:rFonts w:ascii="宋体" w:hAnsi="宋体" w:eastAsia="宋体" w:cs="宋体"/>
                <w:sz w:val="24"/>
                <w:szCs w:val="24"/>
                <w:lang w:eastAsia="zh-CN" w:bidi="ar"/>
              </w:rPr>
            </w:r>
            <w:r/>
          </w:p>
        </w:tc>
        <w:tc>
          <w:tcPr>
            <w:tcW w:w="764" w:type="dxa"/>
            <w:vAlign w:val="center"/>
            <w:textDirection w:val="lrTb"/>
            <w:noWrap w:val="false"/>
          </w:tcPr>
          <w:p>
            <w:pPr>
              <w:pStyle w:val="678"/>
              <w:jc w:val="center"/>
              <w:spacing w:after="0" w:line="240" w:lineRule="auto"/>
              <w:rPr>
                <w:rFonts w:ascii="宋体" w:hAnsi="宋体" w:eastAsia="宋体" w:cs="宋体"/>
                <w:sz w:val="24"/>
                <w:szCs w:val="24"/>
                <w:lang w:eastAsia="zh-CN" w:bidi="ar"/>
              </w:rPr>
            </w:pPr>
            <w:r>
              <w:rPr>
                <w:rFonts w:hint="eastAsia" w:ascii="宋体" w:hAnsi="宋体" w:eastAsia="宋体" w:cs="宋体"/>
                <w:sz w:val="24"/>
                <w:szCs w:val="24"/>
                <w:lang w:eastAsia="zh-CN" w:bidi="ar"/>
              </w:rPr>
              <w:t xml:space="preserve">项</w:t>
            </w:r>
            <w:r>
              <w:rPr>
                <w:rFonts w:ascii="宋体" w:hAnsi="宋体" w:eastAsia="宋体" w:cs="宋体"/>
                <w:sz w:val="24"/>
                <w:szCs w:val="24"/>
                <w:lang w:eastAsia="zh-CN" w:bidi="ar"/>
              </w:rPr>
            </w:r>
            <w:r/>
          </w:p>
        </w:tc>
        <w:tc>
          <w:tcPr>
            <w:tcW w:w="1382" w:type="dxa"/>
            <w:vAlign w:val="center"/>
            <w:textDirection w:val="lrTb"/>
            <w:noWrap w:val="false"/>
          </w:tcPr>
          <w:p>
            <w:pPr>
              <w:pStyle w:val="678"/>
              <w:jc w:val="center"/>
              <w:spacing w:after="0" w:line="240" w:lineRule="auto"/>
              <w:rPr>
                <w:rFonts w:ascii="宋体" w:hAnsi="宋体" w:eastAsia="宋体" w:cs="宋体"/>
                <w:sz w:val="24"/>
                <w:szCs w:val="24"/>
                <w:lang w:eastAsia="zh-CN" w:bidi="ar"/>
              </w:rPr>
            </w:pPr>
            <w:r>
              <w:rPr>
                <w:rFonts w:hint="eastAsia" w:ascii="宋体" w:hAnsi="宋体" w:eastAsia="宋体" w:cs="宋体"/>
                <w:sz w:val="24"/>
                <w:szCs w:val="24"/>
                <w:lang w:eastAsia="zh-CN" w:bidi="ar"/>
              </w:rPr>
              <w:t xml:space="preserve">软件和信息技术服务业</w:t>
            </w:r>
            <w:r>
              <w:rPr>
                <w:rFonts w:ascii="宋体" w:hAnsi="宋体" w:eastAsia="宋体" w:cs="宋体"/>
                <w:sz w:val="24"/>
                <w:szCs w:val="24"/>
                <w:lang w:eastAsia="zh-CN" w:bidi="ar"/>
              </w:rPr>
            </w:r>
            <w:r/>
          </w:p>
        </w:tc>
      </w:tr>
      <w:tr>
        <w:trPr/>
        <w:tc>
          <w:tcPr>
            <w:tcW w:w="744" w:type="dxa"/>
            <w:vAlign w:val="top"/>
            <w:textDirection w:val="lrTb"/>
            <w:noWrap w:val="false"/>
          </w:tcPr>
          <w:p>
            <w:pPr>
              <w:pStyle w:val="678"/>
              <w:spacing w:line="240" w:lineRule="auto"/>
              <w:rPr>
                <w:rFonts w:ascii="宋体" w:hAnsi="宋体" w:eastAsia="宋体" w:cs="宋体"/>
                <w:sz w:val="24"/>
                <w:szCs w:val="24"/>
                <w:lang w:eastAsia="zh-CN"/>
              </w:rPr>
            </w:pPr>
            <w:r>
              <w:rPr>
                <w:rFonts w:hint="eastAsia" w:ascii="宋体" w:hAnsi="宋体" w:eastAsia="宋体" w:cs="宋体"/>
                <w:sz w:val="24"/>
                <w:szCs w:val="24"/>
                <w:lang w:val="en-US" w:eastAsia="zh-CN"/>
              </w:rPr>
              <w:t xml:space="preserve">5</w:t>
            </w:r>
            <w:r>
              <w:rPr>
                <w:rFonts w:ascii="宋体" w:hAnsi="宋体" w:eastAsia="宋体" w:cs="宋体"/>
                <w:sz w:val="24"/>
                <w:szCs w:val="24"/>
                <w:lang w:eastAsia="zh-CN"/>
              </w:rPr>
            </w:r>
            <w:r/>
          </w:p>
        </w:tc>
        <w:tc>
          <w:tcPr>
            <w:tcW w:w="1359" w:type="dxa"/>
            <w:vAlign w:val="center"/>
            <w:textDirection w:val="lrTb"/>
            <w:noWrap w:val="false"/>
          </w:tcPr>
          <w:p>
            <w:pPr>
              <w:pStyle w:val="678"/>
              <w:jc w:val="both"/>
              <w:spacing w:after="0" w:line="240" w:lineRule="auto"/>
              <w:rPr>
                <w:rFonts w:ascii="宋体" w:hAnsi="宋体" w:eastAsia="宋体" w:cs="宋体"/>
                <w:sz w:val="24"/>
                <w:szCs w:val="24"/>
                <w:lang w:eastAsia="zh-CN" w:bidi="ar"/>
              </w:rPr>
            </w:pPr>
            <w:r>
              <w:rPr>
                <w:rFonts w:hint="eastAsia" w:ascii="宋体" w:hAnsi="宋体" w:eastAsia="宋体" w:cs="宋体"/>
                <w:sz w:val="24"/>
                <w:szCs w:val="24"/>
                <w:lang w:eastAsia="zh-CN" w:bidi="ar"/>
              </w:rPr>
              <w:t xml:space="preserve">互联网医院药店配药（升级）</w:t>
            </w:r>
            <w:r>
              <w:rPr>
                <w:rFonts w:ascii="宋体" w:hAnsi="宋体" w:eastAsia="宋体" w:cs="宋体"/>
                <w:sz w:val="24"/>
                <w:szCs w:val="24"/>
                <w:lang w:eastAsia="zh-CN" w:bidi="ar"/>
              </w:rPr>
            </w:r>
            <w:r/>
          </w:p>
        </w:tc>
        <w:tc>
          <w:tcPr>
            <w:tcW w:w="3325" w:type="dxa"/>
            <w:vAlign w:val="center"/>
            <w:textDirection w:val="lrTb"/>
            <w:noWrap w:val="false"/>
          </w:tcPr>
          <w:p>
            <w:pPr>
              <w:pStyle w:val="678"/>
              <w:jc w:val="center"/>
              <w:spacing w:after="0" w:line="240" w:lineRule="auto"/>
              <w:rPr>
                <w:rFonts w:ascii="宋体" w:hAnsi="宋体" w:eastAsia="宋体" w:cs="宋体"/>
                <w:sz w:val="24"/>
                <w:szCs w:val="24"/>
                <w:lang w:eastAsia="zh-CN" w:bidi="ar"/>
              </w:rPr>
            </w:pPr>
            <w:r>
              <w:rPr>
                <w:rFonts w:hint="eastAsia" w:ascii="宋体" w:hAnsi="宋体" w:eastAsia="宋体" w:cs="宋体"/>
                <w:sz w:val="24"/>
                <w:szCs w:val="24"/>
                <w:lang w:eastAsia="zh-CN" w:bidi="ar"/>
              </w:rPr>
              <w:t xml:space="preserve">详见如下技术参数要求</w:t>
            </w:r>
            <w:r>
              <w:rPr>
                <w:rFonts w:ascii="宋体" w:hAnsi="宋体" w:eastAsia="宋体" w:cs="宋体"/>
                <w:sz w:val="24"/>
                <w:szCs w:val="24"/>
                <w:lang w:eastAsia="zh-CN" w:bidi="ar"/>
              </w:rPr>
            </w:r>
            <w:r/>
          </w:p>
        </w:tc>
        <w:tc>
          <w:tcPr>
            <w:tcW w:w="722" w:type="dxa"/>
            <w:vAlign w:val="center"/>
            <w:textDirection w:val="lrTb"/>
            <w:noWrap w:val="false"/>
          </w:tcPr>
          <w:p>
            <w:pPr>
              <w:pStyle w:val="678"/>
              <w:jc w:val="center"/>
              <w:spacing w:after="0" w:line="240" w:lineRule="auto"/>
              <w:rPr>
                <w:rFonts w:ascii="宋体" w:hAnsi="宋体" w:eastAsia="宋体" w:cs="宋体"/>
                <w:sz w:val="24"/>
                <w:szCs w:val="24"/>
                <w:lang w:eastAsia="zh-CN" w:bidi="ar"/>
              </w:rPr>
            </w:pPr>
            <w:r>
              <w:rPr>
                <w:rFonts w:hint="eastAsia" w:ascii="宋体" w:hAnsi="宋体" w:eastAsia="宋体" w:cs="宋体"/>
                <w:sz w:val="24"/>
                <w:szCs w:val="24"/>
                <w:lang w:eastAsia="zh-CN" w:bidi="ar"/>
              </w:rPr>
              <w:t xml:space="preserve">1</w:t>
            </w:r>
            <w:r>
              <w:rPr>
                <w:rFonts w:ascii="宋体" w:hAnsi="宋体" w:eastAsia="宋体" w:cs="宋体"/>
                <w:sz w:val="24"/>
                <w:szCs w:val="24"/>
                <w:lang w:eastAsia="zh-CN" w:bidi="ar"/>
              </w:rPr>
            </w:r>
            <w:r/>
          </w:p>
        </w:tc>
        <w:tc>
          <w:tcPr>
            <w:tcW w:w="764" w:type="dxa"/>
            <w:vAlign w:val="center"/>
            <w:textDirection w:val="lrTb"/>
            <w:noWrap w:val="false"/>
          </w:tcPr>
          <w:p>
            <w:pPr>
              <w:pStyle w:val="678"/>
              <w:jc w:val="center"/>
              <w:spacing w:after="0" w:line="240" w:lineRule="auto"/>
              <w:rPr>
                <w:rFonts w:ascii="宋体" w:hAnsi="宋体" w:eastAsia="宋体" w:cs="宋体"/>
                <w:sz w:val="24"/>
                <w:szCs w:val="24"/>
                <w:lang w:eastAsia="zh-CN" w:bidi="ar"/>
              </w:rPr>
            </w:pPr>
            <w:r>
              <w:rPr>
                <w:rFonts w:hint="eastAsia" w:ascii="宋体" w:hAnsi="宋体" w:eastAsia="宋体" w:cs="宋体"/>
                <w:sz w:val="24"/>
                <w:szCs w:val="24"/>
                <w:lang w:eastAsia="zh-CN" w:bidi="ar"/>
              </w:rPr>
              <w:t xml:space="preserve">项</w:t>
            </w:r>
            <w:r>
              <w:rPr>
                <w:rFonts w:ascii="宋体" w:hAnsi="宋体" w:eastAsia="宋体" w:cs="宋体"/>
                <w:sz w:val="24"/>
                <w:szCs w:val="24"/>
                <w:lang w:eastAsia="zh-CN" w:bidi="ar"/>
              </w:rPr>
            </w:r>
            <w:r/>
          </w:p>
        </w:tc>
        <w:tc>
          <w:tcPr>
            <w:tcW w:w="1382" w:type="dxa"/>
            <w:vAlign w:val="center"/>
            <w:textDirection w:val="lrTb"/>
            <w:noWrap w:val="false"/>
          </w:tcPr>
          <w:p>
            <w:pPr>
              <w:pStyle w:val="678"/>
              <w:jc w:val="center"/>
              <w:spacing w:after="0" w:line="240" w:lineRule="auto"/>
              <w:rPr>
                <w:rFonts w:ascii="宋体" w:hAnsi="宋体" w:eastAsia="宋体" w:cs="宋体"/>
                <w:sz w:val="24"/>
                <w:szCs w:val="24"/>
                <w:lang w:eastAsia="zh-CN" w:bidi="ar"/>
              </w:rPr>
            </w:pPr>
            <w:r>
              <w:rPr>
                <w:rFonts w:hint="eastAsia" w:ascii="宋体" w:hAnsi="宋体" w:eastAsia="宋体" w:cs="宋体"/>
                <w:sz w:val="24"/>
                <w:szCs w:val="24"/>
                <w:lang w:eastAsia="zh-CN" w:bidi="ar"/>
              </w:rPr>
              <w:t xml:space="preserve">软件和信息技术服务业</w:t>
            </w:r>
            <w:r>
              <w:rPr>
                <w:rFonts w:ascii="宋体" w:hAnsi="宋体" w:eastAsia="宋体" w:cs="宋体"/>
                <w:sz w:val="24"/>
                <w:szCs w:val="24"/>
                <w:lang w:eastAsia="zh-CN" w:bidi="ar"/>
              </w:rPr>
            </w:r>
            <w:r/>
          </w:p>
        </w:tc>
      </w:tr>
    </w:tbl>
    <w:p>
      <w:pPr>
        <w:pStyle w:val="692"/>
        <w:ind w:firstLine="0"/>
        <w:rPr>
          <w:rFonts w:hint="eastAsia"/>
        </w:rPr>
      </w:pPr>
      <w:r>
        <w:rPr>
          <w:rFonts w:hint="eastAsia"/>
        </w:rPr>
      </w:r>
      <w:r/>
    </w:p>
    <w:p>
      <w:pPr>
        <w:pStyle w:val="678"/>
        <w:rPr>
          <w:vanish/>
        </w:rPr>
      </w:pPr>
      <w:r>
        <w:rPr>
          <w:vanish/>
        </w:rPr>
      </w:r>
      <w:r/>
    </w:p>
    <w:p>
      <w:pPr>
        <w:pStyle w:val="680"/>
        <w:numPr>
          <w:ilvl w:val="0"/>
          <w:numId w:val="5"/>
        </w:numPr>
        <w:ind w:left="0" w:firstLine="480"/>
        <w:jc w:val="both"/>
        <w:spacing w:before="0" w:after="0" w:line="360" w:lineRule="auto"/>
        <w:rPr>
          <w:rFonts w:ascii="宋体" w:hAnsi="宋体" w:eastAsia="宋体" w:cs="宋体"/>
          <w:b w:val="0"/>
          <w:bCs w:val="0"/>
          <w:sz w:val="24"/>
          <w:szCs w:val="24"/>
        </w:rPr>
      </w:pPr>
      <w:r>
        <w:rPr>
          <w:rFonts w:hint="eastAsia" w:ascii="宋体" w:hAnsi="宋体" w:eastAsia="宋体" w:cs="宋体"/>
          <w:sz w:val="24"/>
          <w:szCs w:val="24"/>
        </w:rPr>
        <w:t xml:space="preserve">技术指标要求</w:t>
      </w:r>
      <w:r>
        <w:rPr>
          <w:rFonts w:ascii="宋体" w:hAnsi="宋体" w:eastAsia="宋体" w:cs="宋体"/>
          <w:b w:val="0"/>
          <w:bCs w:val="0"/>
          <w:sz w:val="24"/>
          <w:szCs w:val="24"/>
        </w:rPr>
      </w:r>
      <w:r/>
    </w:p>
    <w:p>
      <w:pPr>
        <w:pStyle w:val="681"/>
        <w:numPr>
          <w:ilvl w:val="1"/>
          <w:numId w:val="6"/>
        </w:numPr>
        <w:ind w:left="0" w:firstLine="482"/>
        <w:spacing w:before="0" w:after="0" w:line="240" w:lineRule="auto"/>
        <w:tabs>
          <w:tab w:val="left" w:pos="907" w:leader="none"/>
        </w:tabs>
        <w:rPr>
          <w:rFonts w:ascii="宋体" w:hAnsi="宋体" w:cs="宋体"/>
          <w:b w:val="0"/>
          <w:bCs w:val="0"/>
          <w:sz w:val="24"/>
          <w:szCs w:val="24"/>
        </w:rPr>
      </w:pPr>
      <w:r>
        <w:rPr>
          <w:rFonts w:hint="eastAsia" w:ascii="宋体" w:hAnsi="宋体" w:cs="宋体"/>
          <w:sz w:val="24"/>
          <w:szCs w:val="24"/>
        </w:rPr>
        <w:t xml:space="preserve">上网行为管理</w:t>
      </w:r>
      <w:r>
        <w:rPr>
          <w:rFonts w:ascii="宋体" w:hAnsi="宋体" w:cs="宋体"/>
          <w:b w:val="0"/>
          <w:bCs w:val="0"/>
          <w:sz w:val="24"/>
          <w:szCs w:val="24"/>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88"/>
        <w:gridCol w:w="7577"/>
      </w:tblGrid>
      <w:tr>
        <w:trPr>
          <w:trHeight w:val="90"/>
        </w:trPr>
        <w:tc>
          <w:tcPr>
            <w:tcW w:w="866" w:type="dxa"/>
            <w:vAlign w:val="center"/>
            <w:textDirection w:val="lrTb"/>
            <w:noWrap w:val="false"/>
          </w:tcPr>
          <w:p>
            <w:pPr>
              <w:pStyle w:val="678"/>
              <w:jc w:val="center"/>
              <w:spacing w:after="0" w:line="240" w:lineRule="auto"/>
              <w:rPr>
                <w:rFonts w:ascii="宋体" w:hAnsi="宋体" w:eastAsia="宋体" w:cs="宋体"/>
                <w:b/>
                <w:bCs/>
                <w:color w:val="000000"/>
                <w:sz w:val="24"/>
                <w:szCs w:val="24"/>
              </w:rPr>
            </w:pPr>
            <w:r>
              <w:rPr>
                <w:rFonts w:hint="eastAsia" w:ascii="宋体" w:hAnsi="宋体" w:eastAsia="宋体" w:cs="宋体"/>
                <w:b/>
                <w:sz w:val="24"/>
                <w:szCs w:val="24"/>
              </w:rPr>
              <w:t xml:space="preserve">项目指标</w:t>
            </w:r>
            <w:r>
              <w:rPr>
                <w:rFonts w:ascii="宋体" w:hAnsi="宋体" w:eastAsia="宋体" w:cs="宋体"/>
                <w:b/>
                <w:bCs/>
                <w:color w:val="000000"/>
                <w:sz w:val="24"/>
                <w:szCs w:val="24"/>
              </w:rPr>
            </w:r>
            <w:r/>
          </w:p>
        </w:tc>
        <w:tc>
          <w:tcPr>
            <w:tcW w:w="4133" w:type="dxa"/>
            <w:vAlign w:val="center"/>
            <w:textDirection w:val="lrTb"/>
            <w:noWrap w:val="false"/>
          </w:tcPr>
          <w:p>
            <w:pPr>
              <w:pStyle w:val="678"/>
              <w:jc w:val="center"/>
              <w:spacing w:after="0" w:line="240" w:lineRule="auto"/>
              <w:rPr>
                <w:rFonts w:ascii="宋体" w:hAnsi="宋体" w:eastAsia="宋体" w:cs="宋体"/>
                <w:b/>
                <w:bCs/>
                <w:color w:val="000000"/>
                <w:sz w:val="24"/>
                <w:szCs w:val="24"/>
              </w:rPr>
            </w:pPr>
            <w:r>
              <w:rPr>
                <w:rFonts w:hint="eastAsia" w:ascii="宋体" w:hAnsi="宋体" w:eastAsia="宋体" w:cs="宋体"/>
                <w:b/>
                <w:sz w:val="24"/>
                <w:szCs w:val="24"/>
              </w:rPr>
              <w:t xml:space="preserve">性能和参数要求</w:t>
            </w:r>
            <w:r>
              <w:rPr>
                <w:rFonts w:ascii="宋体" w:hAnsi="宋体" w:eastAsia="宋体" w:cs="宋体"/>
                <w:b/>
                <w:bCs/>
                <w:color w:val="000000"/>
                <w:sz w:val="24"/>
                <w:szCs w:val="24"/>
              </w:rPr>
            </w:r>
            <w:r/>
          </w:p>
        </w:tc>
      </w:tr>
      <w:tr>
        <w:trPr>
          <w:trHeight w:val="90"/>
        </w:trPr>
        <w:tc>
          <w:tcPr>
            <w:tcW w:w="866" w:type="dxa"/>
            <w:vAlign w:val="center"/>
            <w:textDirection w:val="lrTb"/>
            <w:noWrap w:val="false"/>
          </w:tcPr>
          <w:p>
            <w:pPr>
              <w:pStyle w:val="678"/>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硬件性能</w:t>
            </w:r>
            <w:r>
              <w:rPr>
                <w:rFonts w:ascii="宋体" w:hAnsi="宋体" w:eastAsia="宋体" w:cs="宋体"/>
                <w:sz w:val="24"/>
                <w:szCs w:val="24"/>
                <w:lang w:eastAsia="zh-CN"/>
              </w:rPr>
            </w:r>
            <w:r/>
          </w:p>
        </w:tc>
        <w:tc>
          <w:tcPr>
            <w:tcW w:w="4133"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网络层吞吐量≥5.8Gb，应用层吞吐量≥750Mb，带宽性能≥500Mb，支持用户数≥1000，每秒新建连接数≥10000，最大并发连接数≥50万；规格：1U，内存≥8G，硬盘容量≥128G MSATA，接口：千兆电口≥6个。</w:t>
            </w:r>
            <w:r>
              <w:rPr>
                <w:rFonts w:ascii="宋体" w:hAnsi="宋体" w:eastAsia="宋体" w:cs="宋体"/>
                <w:sz w:val="24"/>
                <w:szCs w:val="24"/>
                <w:lang w:eastAsia="zh-CN"/>
              </w:rPr>
            </w:r>
            <w:r/>
          </w:p>
        </w:tc>
      </w:tr>
      <w:tr>
        <w:trPr>
          <w:trHeight w:val="90"/>
        </w:trPr>
        <w:tc>
          <w:tcPr>
            <w:tcW w:w="866" w:type="dxa"/>
            <w:vAlign w:val="center"/>
            <w:vMerge w:val="restart"/>
            <w:textDirection w:val="lrTb"/>
            <w:noWrap w:val="false"/>
          </w:tcPr>
          <w:p>
            <w:pPr>
              <w:pStyle w:val="678"/>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网络状况可视</w:t>
            </w:r>
            <w:r>
              <w:rPr>
                <w:rFonts w:ascii="宋体" w:hAnsi="宋体" w:eastAsia="宋体" w:cs="宋体"/>
                <w:sz w:val="24"/>
                <w:szCs w:val="24"/>
                <w:lang w:eastAsia="zh-CN"/>
              </w:rPr>
            </w:r>
            <w:r/>
          </w:p>
        </w:tc>
        <w:tc>
          <w:tcPr>
            <w:tcW w:w="4133"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支持对用户的web访问质量进行检测，可对整体网络质量评级、可通过列表形式展示访问质量差的用户名单、支持对单用户进行定向web访问质量检测，方便管理员及时进行处理修复，保障用户访问体验</w:t>
            </w:r>
            <w:r>
              <w:rPr>
                <w:rFonts w:ascii="宋体" w:hAnsi="宋体" w:eastAsia="宋体" w:cs="宋体"/>
                <w:sz w:val="24"/>
                <w:szCs w:val="24"/>
                <w:lang w:eastAsia="zh-CN"/>
              </w:rPr>
            </w:r>
            <w:r/>
          </w:p>
        </w:tc>
      </w:tr>
      <w:tr>
        <w:trPr>
          <w:trHeight w:val="90"/>
        </w:trPr>
        <w:tc>
          <w:tcPr>
            <w:tcW w:w="866" w:type="dxa"/>
            <w:vAlign w:val="center"/>
            <w:vMerge w:val="continue"/>
            <w:textDirection w:val="lrTb"/>
            <w:noWrap w:val="false"/>
          </w:tcPr>
          <w:p>
            <w:pPr>
              <w:pStyle w:val="678"/>
              <w:jc w:val="center"/>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4133"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能够实时看到各级流控通道的状态：包括所属线路、瞬时速率、通道占用比例、用户数、保证带宽、最大带宽、优先级，启用状态等；</w:t>
            </w:r>
            <w:r>
              <w:rPr>
                <w:rFonts w:ascii="宋体" w:hAnsi="宋体" w:eastAsia="宋体" w:cs="宋体"/>
                <w:sz w:val="24"/>
                <w:szCs w:val="24"/>
                <w:lang w:eastAsia="zh-CN"/>
              </w:rPr>
            </w:r>
            <w:r/>
          </w:p>
        </w:tc>
      </w:tr>
      <w:tr>
        <w:trPr>
          <w:trHeight w:val="90"/>
        </w:trPr>
        <w:tc>
          <w:tcPr>
            <w:tcW w:w="866" w:type="dxa"/>
            <w:vAlign w:val="center"/>
            <w:vMerge w:val="continue"/>
            <w:textDirection w:val="lrTb"/>
            <w:noWrap w:val="false"/>
          </w:tcPr>
          <w:p>
            <w:pPr>
              <w:pStyle w:val="678"/>
              <w:jc w:val="center"/>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4133"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支持网络故障排查，支持PPS异常、丢包异常、ARP异常、内网DOS攻击等异常情况实时监测，显示每日异常事件个数及情况；</w:t>
            </w:r>
            <w:r>
              <w:rPr>
                <w:rFonts w:ascii="宋体" w:hAnsi="宋体" w:eastAsia="宋体" w:cs="宋体"/>
                <w:sz w:val="24"/>
                <w:szCs w:val="24"/>
                <w:lang w:eastAsia="zh-CN"/>
              </w:rPr>
            </w:r>
            <w:r/>
          </w:p>
        </w:tc>
      </w:tr>
      <w:tr>
        <w:trPr>
          <w:trHeight w:val="337"/>
        </w:trPr>
        <w:tc>
          <w:tcPr>
            <w:tcW w:w="866" w:type="dxa"/>
            <w:vAlign w:val="center"/>
            <w:textDirection w:val="lrTb"/>
            <w:noWrap w:val="false"/>
          </w:tcPr>
          <w:p>
            <w:pPr>
              <w:pStyle w:val="678"/>
              <w:jc w:val="center"/>
              <w:spacing w:after="0" w:line="240" w:lineRule="auto"/>
              <w:rPr>
                <w:rFonts w:ascii="宋体" w:hAnsi="宋体" w:eastAsia="宋体" w:cs="宋体"/>
                <w:sz w:val="24"/>
                <w:szCs w:val="24"/>
              </w:rPr>
            </w:pPr>
            <w:r>
              <w:rPr>
                <w:rFonts w:hint="eastAsia" w:ascii="宋体" w:hAnsi="宋体" w:eastAsia="宋体" w:cs="宋体"/>
                <w:sz w:val="24"/>
                <w:szCs w:val="24"/>
                <w:lang w:eastAsia="zh-CN"/>
              </w:rPr>
              <w:t xml:space="preserve">认证方式</w:t>
            </w:r>
            <w:r>
              <w:rPr>
                <w:rFonts w:ascii="宋体" w:hAnsi="宋体" w:eastAsia="宋体" w:cs="宋体"/>
                <w:sz w:val="24"/>
                <w:szCs w:val="24"/>
              </w:rPr>
            </w:r>
            <w:r/>
          </w:p>
        </w:tc>
        <w:tc>
          <w:tcPr>
            <w:tcW w:w="4133"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支持用户名密码认证、IP/MAC认证、短信认证、单点登录、第三方认证等方式；</w:t>
            </w:r>
            <w:r>
              <w:rPr>
                <w:rFonts w:ascii="宋体" w:hAnsi="宋体" w:eastAsia="宋体" w:cs="宋体"/>
                <w:sz w:val="24"/>
                <w:szCs w:val="24"/>
                <w:lang w:eastAsia="zh-CN"/>
              </w:rPr>
            </w:r>
            <w:r/>
          </w:p>
        </w:tc>
      </w:tr>
      <w:tr>
        <w:trPr>
          <w:trHeight w:val="580"/>
        </w:trPr>
        <w:tc>
          <w:tcPr>
            <w:tcW w:w="866" w:type="dxa"/>
            <w:vAlign w:val="center"/>
            <w:vMerge w:val="restart"/>
            <w:textDirection w:val="lrTb"/>
            <w:noWrap w:val="false"/>
          </w:tcPr>
          <w:p>
            <w:pPr>
              <w:pStyle w:val="678"/>
              <w:jc w:val="center"/>
              <w:spacing w:after="0" w:line="240" w:lineRule="auto"/>
              <w:rPr>
                <w:rFonts w:ascii="宋体" w:hAnsi="宋体" w:eastAsia="宋体" w:cs="宋体"/>
                <w:sz w:val="24"/>
                <w:szCs w:val="24"/>
              </w:rPr>
            </w:pPr>
            <w:r>
              <w:rPr>
                <w:rFonts w:hint="eastAsia" w:ascii="宋体" w:hAnsi="宋体" w:eastAsia="宋体" w:cs="宋体"/>
                <w:sz w:val="24"/>
                <w:szCs w:val="24"/>
                <w:lang w:eastAsia="zh-CN"/>
              </w:rPr>
              <w:t xml:space="preserve">终端资产管理</w:t>
            </w:r>
            <w:r>
              <w:rPr>
                <w:rFonts w:ascii="宋体" w:hAnsi="宋体" w:eastAsia="宋体" w:cs="宋体"/>
                <w:sz w:val="24"/>
                <w:szCs w:val="24"/>
              </w:rPr>
            </w:r>
            <w:r/>
          </w:p>
        </w:tc>
        <w:tc>
          <w:tcPr>
            <w:tcW w:w="4133"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支持图形化查看当前内网IP使用情况，帮助管理员减少人工维护IP表的工作量；</w:t>
            </w:r>
            <w:r>
              <w:rPr>
                <w:rFonts w:ascii="宋体" w:hAnsi="宋体" w:eastAsia="宋体" w:cs="宋体"/>
                <w:sz w:val="24"/>
                <w:szCs w:val="24"/>
                <w:lang w:eastAsia="zh-CN"/>
              </w:rPr>
            </w:r>
            <w:r/>
          </w:p>
        </w:tc>
      </w:tr>
      <w:tr>
        <w:trPr>
          <w:trHeight w:val="90"/>
        </w:trPr>
        <w:tc>
          <w:tcPr>
            <w:tcW w:w="866" w:type="dxa"/>
            <w:vAlign w:val="center"/>
            <w:vMerge w:val="continue"/>
            <w:textDirection w:val="lrTb"/>
            <w:noWrap w:val="false"/>
          </w:tcPr>
          <w:p>
            <w:pPr>
              <w:pStyle w:val="678"/>
              <w:jc w:val="center"/>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4133" w:type="dxa"/>
            <w:vAlign w:val="center"/>
            <w:textDirection w:val="lrTb"/>
            <w:noWrap w:val="false"/>
          </w:tcPr>
          <w:p>
            <w:pPr>
              <w:pStyle w:val="678"/>
              <w:spacing w:after="0" w:line="240" w:lineRule="auto"/>
              <w:rPr>
                <w:rFonts w:ascii="宋体" w:hAnsi="宋体" w:eastAsia="宋体" w:cs="宋体"/>
                <w:color w:val="ff0000"/>
                <w:sz w:val="24"/>
                <w:szCs w:val="24"/>
                <w:lang w:eastAsia="zh-CN"/>
              </w:rPr>
            </w:pPr>
            <w:r>
              <w:rPr>
                <w:rFonts w:hint="eastAsia" w:ascii="宋体" w:hAnsi="宋体" w:eastAsia="宋体" w:cs="宋体"/>
                <w:sz w:val="24"/>
                <w:szCs w:val="24"/>
                <w:lang w:eastAsia="zh-CN" w:bidi="ar"/>
              </w:rPr>
              <w:t xml:space="preserve">支持能自动发现网络中通过无线上网的热点和移动终端的IP和终端类型，支持移动终端型号识别；</w:t>
            </w:r>
            <w:r>
              <w:rPr>
                <w:rFonts w:ascii="宋体" w:hAnsi="宋体" w:eastAsia="宋体" w:cs="宋体"/>
                <w:color w:val="ff0000"/>
                <w:sz w:val="24"/>
                <w:szCs w:val="24"/>
                <w:lang w:eastAsia="zh-CN"/>
              </w:rPr>
            </w:r>
            <w:r/>
          </w:p>
        </w:tc>
      </w:tr>
      <w:tr>
        <w:trPr>
          <w:trHeight w:val="90"/>
        </w:trPr>
        <w:tc>
          <w:tcPr>
            <w:tcW w:w="866" w:type="dxa"/>
            <w:vAlign w:val="center"/>
            <w:vMerge w:val="restart"/>
            <w:textDirection w:val="lrTb"/>
            <w:noWrap w:val="false"/>
          </w:tcPr>
          <w:p>
            <w:pPr>
              <w:pStyle w:val="678"/>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网页访问管理</w:t>
            </w:r>
            <w:r>
              <w:rPr>
                <w:rFonts w:ascii="宋体" w:hAnsi="宋体" w:eastAsia="宋体" w:cs="宋体"/>
                <w:sz w:val="24"/>
                <w:szCs w:val="24"/>
                <w:lang w:eastAsia="zh-CN"/>
              </w:rPr>
            </w:r>
            <w:r/>
          </w:p>
        </w:tc>
        <w:tc>
          <w:tcPr>
            <w:tcW w:w="4133" w:type="dxa"/>
            <w:vAlign w:val="center"/>
            <w:textDirection w:val="lrTb"/>
            <w:noWrap w:val="false"/>
          </w:tcPr>
          <w:p>
            <w:pPr>
              <w:pStyle w:val="678"/>
              <w:spacing w:after="0"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内置预分类的URL地址库；</w:t>
            </w:r>
            <w:r>
              <w:rPr>
                <w:rFonts w:ascii="宋体" w:hAnsi="宋体" w:eastAsia="宋体" w:cs="宋体"/>
                <w:color w:val="000000"/>
                <w:sz w:val="24"/>
                <w:szCs w:val="24"/>
                <w:lang w:eastAsia="zh-CN"/>
              </w:rPr>
            </w:r>
            <w:r/>
          </w:p>
        </w:tc>
      </w:tr>
      <w:tr>
        <w:trPr>
          <w:trHeight w:val="90"/>
        </w:trPr>
        <w:tc>
          <w:tcPr>
            <w:tcW w:w="866" w:type="dxa"/>
            <w:vAlign w:val="center"/>
            <w:vMerge w:val="continue"/>
            <w:textDirection w:val="lrTb"/>
            <w:noWrap w:val="false"/>
          </w:tcPr>
          <w:p>
            <w:pPr>
              <w:pStyle w:val="678"/>
              <w:jc w:val="center"/>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4133"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支持SSL加密网页的内容检查，针对加密后的钓鱼网站、非法网站，可对用户进行重定向告警</w:t>
            </w:r>
            <w:r>
              <w:rPr>
                <w:rFonts w:ascii="宋体" w:hAnsi="宋体" w:eastAsia="宋体" w:cs="宋体"/>
                <w:sz w:val="24"/>
                <w:szCs w:val="24"/>
                <w:lang w:eastAsia="zh-CN"/>
              </w:rPr>
            </w:r>
            <w:r/>
          </w:p>
        </w:tc>
      </w:tr>
      <w:tr>
        <w:trPr>
          <w:trHeight w:val="90"/>
        </w:trPr>
        <w:tc>
          <w:tcPr>
            <w:tcW w:w="866" w:type="dxa"/>
            <w:vAlign w:val="center"/>
            <w:vMerge w:val="restart"/>
            <w:textDirection w:val="lrTb"/>
            <w:noWrap w:val="false"/>
          </w:tcPr>
          <w:p>
            <w:pPr>
              <w:pStyle w:val="678"/>
              <w:jc w:val="center"/>
              <w:spacing w:after="0" w:line="240" w:lineRule="auto"/>
              <w:rPr>
                <w:rFonts w:ascii="宋体" w:hAnsi="宋体" w:eastAsia="宋体" w:cs="宋体"/>
                <w:sz w:val="24"/>
                <w:szCs w:val="24"/>
              </w:rPr>
            </w:pPr>
            <w:r>
              <w:rPr>
                <w:rFonts w:hint="eastAsia" w:ascii="宋体" w:hAnsi="宋体" w:eastAsia="宋体" w:cs="宋体"/>
                <w:sz w:val="24"/>
                <w:szCs w:val="24"/>
                <w:lang w:eastAsia="zh-CN"/>
              </w:rPr>
              <w:t xml:space="preserve">应用管理</w:t>
            </w:r>
            <w:r>
              <w:rPr>
                <w:rFonts w:ascii="宋体" w:hAnsi="宋体" w:eastAsia="宋体" w:cs="宋体"/>
                <w:sz w:val="24"/>
                <w:szCs w:val="24"/>
              </w:rPr>
            </w:r>
            <w:r/>
          </w:p>
        </w:tc>
        <w:tc>
          <w:tcPr>
            <w:tcW w:w="4133"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支持根据文件类型限制http、FTP方式上传、下载行为；支持基于关键字过滤SSL加密的网页、论坛、BBS上的发帖行为；</w:t>
            </w:r>
            <w:r>
              <w:rPr>
                <w:rFonts w:ascii="宋体" w:hAnsi="宋体" w:eastAsia="宋体" w:cs="宋体"/>
                <w:sz w:val="24"/>
                <w:szCs w:val="24"/>
                <w:lang w:eastAsia="zh-CN"/>
              </w:rPr>
            </w:r>
            <w:r/>
          </w:p>
        </w:tc>
      </w:tr>
      <w:tr>
        <w:trPr>
          <w:trHeight w:val="90"/>
        </w:trPr>
        <w:tc>
          <w:tcPr>
            <w:tcW w:w="866" w:type="dxa"/>
            <w:vAlign w:val="center"/>
            <w:vMerge w:val="continue"/>
            <w:textDirection w:val="lrTb"/>
            <w:noWrap w:val="false"/>
          </w:tcPr>
          <w:p>
            <w:pPr>
              <w:pStyle w:val="678"/>
              <w:jc w:val="center"/>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4133"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支持超过900种主流Saas应用，对Saas应用有默认分类标签，帮助客户统一配置策略；</w:t>
            </w:r>
            <w:r>
              <w:rPr>
                <w:rFonts w:ascii="宋体" w:hAnsi="宋体" w:eastAsia="宋体" w:cs="宋体"/>
                <w:sz w:val="24"/>
                <w:szCs w:val="24"/>
                <w:lang w:eastAsia="zh-CN"/>
              </w:rPr>
            </w:r>
            <w:r/>
          </w:p>
        </w:tc>
      </w:tr>
      <w:tr>
        <w:trPr>
          <w:trHeight w:val="524"/>
        </w:trPr>
        <w:tc>
          <w:tcPr>
            <w:tcW w:w="866" w:type="dxa"/>
            <w:vAlign w:val="center"/>
            <w:vMerge w:val="restart"/>
            <w:textDirection w:val="lrTb"/>
            <w:noWrap w:val="false"/>
          </w:tcPr>
          <w:p>
            <w:pPr>
              <w:pStyle w:val="678"/>
              <w:jc w:val="center"/>
              <w:spacing w:after="0" w:line="240" w:lineRule="auto"/>
              <w:rPr>
                <w:rFonts w:ascii="宋体" w:hAnsi="宋体" w:eastAsia="宋体" w:cs="宋体"/>
                <w:sz w:val="24"/>
                <w:szCs w:val="24"/>
              </w:rPr>
            </w:pPr>
            <w:r>
              <w:rPr>
                <w:rFonts w:hint="eastAsia" w:ascii="宋体" w:hAnsi="宋体" w:eastAsia="宋体" w:cs="宋体"/>
                <w:sz w:val="24"/>
                <w:szCs w:val="24"/>
                <w:lang w:eastAsia="zh-CN"/>
              </w:rPr>
              <w:t xml:space="preserve">邮件管理</w:t>
            </w:r>
            <w:r>
              <w:rPr>
                <w:rFonts w:ascii="宋体" w:hAnsi="宋体" w:eastAsia="宋体" w:cs="宋体"/>
                <w:sz w:val="24"/>
                <w:szCs w:val="24"/>
              </w:rPr>
            </w:r>
            <w:r/>
          </w:p>
        </w:tc>
        <w:tc>
          <w:tcPr>
            <w:tcW w:w="4133"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支持根据源地址和目的地址过滤外发邮件，基于扩展名过滤含指定文件类型的邮件外发行为，根据附件大小、附件个数限制外发邮件，同时匹配三个以上关键字的邮件主题、正文和附件的邮件外发行为；</w:t>
            </w:r>
            <w:r>
              <w:rPr>
                <w:rFonts w:ascii="宋体" w:hAnsi="宋体" w:eastAsia="宋体" w:cs="宋体"/>
                <w:sz w:val="24"/>
                <w:szCs w:val="24"/>
                <w:lang w:eastAsia="zh-CN"/>
              </w:rPr>
            </w:r>
            <w:r/>
          </w:p>
        </w:tc>
      </w:tr>
      <w:tr>
        <w:trPr>
          <w:trHeight w:val="524"/>
        </w:trPr>
        <w:tc>
          <w:tcPr>
            <w:tcW w:w="866" w:type="dxa"/>
            <w:vAlign w:val="center"/>
            <w:vMerge w:val="continue"/>
            <w:textDirection w:val="lrTb"/>
            <w:noWrap w:val="false"/>
          </w:tcPr>
          <w:p>
            <w:pPr>
              <w:pStyle w:val="678"/>
              <w:jc w:val="center"/>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4133"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支持允许用户登录Webmail收邮件，而禁止发送Webmail邮件的功能</w:t>
            </w:r>
            <w:r>
              <w:rPr>
                <w:rFonts w:ascii="宋体" w:hAnsi="宋体" w:eastAsia="宋体" w:cs="宋体"/>
                <w:sz w:val="24"/>
                <w:szCs w:val="24"/>
                <w:lang w:eastAsia="zh-CN"/>
              </w:rPr>
            </w:r>
            <w:r/>
          </w:p>
        </w:tc>
      </w:tr>
      <w:tr>
        <w:trPr>
          <w:trHeight w:val="90"/>
        </w:trPr>
        <w:tc>
          <w:tcPr>
            <w:tcW w:w="866" w:type="dxa"/>
            <w:vAlign w:val="center"/>
            <w:vMerge w:val="restart"/>
            <w:textDirection w:val="lrTb"/>
            <w:noWrap w:val="false"/>
          </w:tcPr>
          <w:p>
            <w:pPr>
              <w:pStyle w:val="678"/>
              <w:jc w:val="center"/>
              <w:spacing w:after="0" w:line="240" w:lineRule="auto"/>
              <w:rPr>
                <w:rFonts w:ascii="宋体" w:hAnsi="宋体" w:eastAsia="宋体" w:cs="宋体"/>
                <w:sz w:val="24"/>
                <w:szCs w:val="24"/>
              </w:rPr>
            </w:pPr>
            <w:r>
              <w:rPr>
                <w:rFonts w:hint="eastAsia" w:ascii="宋体" w:hAnsi="宋体" w:eastAsia="宋体" w:cs="宋体"/>
                <w:sz w:val="24"/>
                <w:szCs w:val="24"/>
                <w:lang w:eastAsia="zh-CN"/>
              </w:rPr>
              <w:t xml:space="preserve">流量管理</w:t>
            </w:r>
            <w:r>
              <w:rPr>
                <w:rFonts w:ascii="宋体" w:hAnsi="宋体" w:eastAsia="宋体" w:cs="宋体"/>
                <w:sz w:val="24"/>
                <w:szCs w:val="24"/>
              </w:rPr>
            </w:r>
            <w:r/>
          </w:p>
        </w:tc>
        <w:tc>
          <w:tcPr>
            <w:tcW w:w="4133"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支持在不同线路上，根据不同的应用、目标IP、时间段、日期、用户/用户组、位置、终端类型来保证或者限制流量</w:t>
            </w:r>
            <w:r>
              <w:rPr>
                <w:rFonts w:ascii="宋体" w:hAnsi="宋体" w:eastAsia="宋体" w:cs="宋体"/>
                <w:sz w:val="24"/>
                <w:szCs w:val="24"/>
                <w:lang w:eastAsia="zh-CN"/>
              </w:rPr>
            </w:r>
            <w:r/>
          </w:p>
        </w:tc>
      </w:tr>
      <w:tr>
        <w:trPr>
          <w:trHeight w:val="90"/>
        </w:trPr>
        <w:tc>
          <w:tcPr>
            <w:tcW w:w="866" w:type="dxa"/>
            <w:vAlign w:val="center"/>
            <w:vMerge w:val="continue"/>
            <w:textDirection w:val="lrTb"/>
            <w:noWrap w:val="false"/>
          </w:tcPr>
          <w:p>
            <w:pPr>
              <w:pStyle w:val="678"/>
              <w:jc w:val="center"/>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4133"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支持通过抑制P2P的下行丢包，来减缓P2P的下行流量，从而解决网络出口在做流控后仍然压力较大的问题</w:t>
            </w:r>
            <w:r>
              <w:rPr>
                <w:rFonts w:ascii="宋体" w:hAnsi="宋体" w:eastAsia="宋体" w:cs="宋体"/>
                <w:sz w:val="24"/>
                <w:szCs w:val="24"/>
                <w:lang w:eastAsia="zh-CN"/>
              </w:rPr>
            </w:r>
            <w:r/>
          </w:p>
        </w:tc>
      </w:tr>
      <w:tr>
        <w:trPr>
          <w:trHeight w:val="90"/>
        </w:trPr>
        <w:tc>
          <w:tcPr>
            <w:tcW w:w="866" w:type="dxa"/>
            <w:vAlign w:val="center"/>
            <w:vMerge w:val="continue"/>
            <w:textDirection w:val="lrTb"/>
            <w:noWrap w:val="false"/>
          </w:tcPr>
          <w:p>
            <w:pPr>
              <w:pStyle w:val="678"/>
              <w:jc w:val="center"/>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4133"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为保障主要业务带宽资源，防止员工使用无关应用抢占带宽导致主要业务卡顿的情况，要求设备支持对用户基于“流量”、“流速”、“时长”设置配额，当配额耗尽后，将用户加入到指定的流控黑名单通道中以限制该用户的带宽资源</w:t>
            </w:r>
            <w:r>
              <w:rPr>
                <w:rFonts w:ascii="宋体" w:hAnsi="宋体" w:eastAsia="宋体" w:cs="宋体"/>
                <w:sz w:val="24"/>
                <w:szCs w:val="24"/>
                <w:lang w:eastAsia="zh-CN"/>
              </w:rPr>
            </w:r>
            <w:r/>
          </w:p>
        </w:tc>
      </w:tr>
      <w:tr>
        <w:trPr>
          <w:trHeight w:val="95"/>
        </w:trPr>
        <w:tc>
          <w:tcPr>
            <w:tcW w:w="866" w:type="dxa"/>
            <w:vAlign w:val="center"/>
            <w:vMerge w:val="restart"/>
            <w:textDirection w:val="lrTb"/>
            <w:noWrap w:val="false"/>
          </w:tcPr>
          <w:p>
            <w:pPr>
              <w:pStyle w:val="678"/>
              <w:jc w:val="center"/>
              <w:spacing w:after="0" w:line="240" w:lineRule="auto"/>
              <w:rPr>
                <w:rFonts w:ascii="宋体" w:hAnsi="宋体" w:eastAsia="宋体" w:cs="宋体"/>
                <w:sz w:val="24"/>
                <w:szCs w:val="24"/>
              </w:rPr>
            </w:pPr>
            <w:r>
              <w:rPr>
                <w:rFonts w:hint="eastAsia" w:ascii="宋体" w:hAnsi="宋体" w:eastAsia="宋体" w:cs="宋体"/>
                <w:sz w:val="24"/>
                <w:szCs w:val="24"/>
                <w:lang w:eastAsia="zh-CN"/>
              </w:rPr>
              <w:t xml:space="preserve">行为审计</w:t>
            </w:r>
            <w:r>
              <w:rPr>
                <w:rFonts w:ascii="宋体" w:hAnsi="宋体" w:eastAsia="宋体" w:cs="宋体"/>
                <w:sz w:val="24"/>
                <w:szCs w:val="24"/>
              </w:rPr>
            </w:r>
            <w:r/>
          </w:p>
        </w:tc>
        <w:tc>
          <w:tcPr>
            <w:tcW w:w="4133"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支持基于时间段/用户/用户组/终端类型/等维度的多种上网行为统计排行报表；</w:t>
            </w:r>
            <w:r>
              <w:rPr>
                <w:rFonts w:ascii="宋体" w:hAnsi="宋体" w:eastAsia="宋体" w:cs="宋体"/>
                <w:sz w:val="24"/>
                <w:szCs w:val="24"/>
                <w:lang w:eastAsia="zh-CN"/>
              </w:rPr>
            </w:r>
            <w:r/>
          </w:p>
        </w:tc>
      </w:tr>
      <w:tr>
        <w:trPr>
          <w:trHeight w:val="806"/>
        </w:trPr>
        <w:tc>
          <w:tcPr>
            <w:tcW w:w="866" w:type="dxa"/>
            <w:vAlign w:val="center"/>
            <w:vMerge w:val="continue"/>
            <w:textDirection w:val="lrTb"/>
            <w:noWrap w:val="false"/>
          </w:tcPr>
          <w:p>
            <w:pPr>
              <w:pStyle w:val="678"/>
              <w:spacing w:after="0" w:line="240" w:lineRule="auto"/>
              <w:rPr>
                <w:rFonts w:ascii="宋体" w:hAnsi="宋体" w:eastAsia="宋体" w:cs="宋体"/>
                <w:color w:val="000000"/>
                <w:sz w:val="24"/>
                <w:szCs w:val="24"/>
                <w:lang w:eastAsia="zh-CN" w:bidi="ar"/>
              </w:rPr>
            </w:pPr>
            <w:r>
              <w:rPr>
                <w:rFonts w:ascii="宋体" w:hAnsi="宋体" w:eastAsia="宋体" w:cs="宋体"/>
                <w:color w:val="000000"/>
                <w:sz w:val="24"/>
                <w:szCs w:val="24"/>
                <w:lang w:eastAsia="zh-CN" w:bidi="ar"/>
              </w:rPr>
            </w:r>
            <w:r/>
          </w:p>
        </w:tc>
        <w:tc>
          <w:tcPr>
            <w:tcW w:w="4133"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支持查询基于指定时间段/用户/用户组/业务系统类型等维度的业务访问行为日志，包括请求内容、返回内容、文件内容；</w:t>
            </w:r>
            <w:r>
              <w:rPr>
                <w:rFonts w:ascii="宋体" w:hAnsi="宋体" w:eastAsia="宋体" w:cs="宋体"/>
                <w:sz w:val="24"/>
                <w:szCs w:val="24"/>
                <w:lang w:eastAsia="zh-CN"/>
              </w:rPr>
            </w:r>
            <w:r/>
          </w:p>
        </w:tc>
      </w:tr>
      <w:tr>
        <w:trPr>
          <w:trHeight w:val="580"/>
        </w:trPr>
        <w:tc>
          <w:tcPr>
            <w:tcW w:w="866" w:type="dxa"/>
            <w:vAlign w:val="center"/>
            <w:textDirection w:val="lrTb"/>
            <w:noWrap w:val="false"/>
          </w:tcPr>
          <w:p>
            <w:pPr>
              <w:pStyle w:val="678"/>
              <w:jc w:val="center"/>
              <w:spacing w:after="0" w:line="240" w:lineRule="auto"/>
              <w:rPr>
                <w:rFonts w:ascii="宋体" w:hAnsi="宋体" w:eastAsia="宋体" w:cs="宋体"/>
                <w:color w:val="000000"/>
                <w:sz w:val="24"/>
                <w:szCs w:val="24"/>
              </w:rPr>
            </w:pPr>
            <w:r>
              <w:rPr>
                <w:rFonts w:hint="eastAsia" w:ascii="宋体" w:hAnsi="宋体" w:eastAsia="宋体" w:cs="宋体"/>
                <w:sz w:val="24"/>
                <w:szCs w:val="24"/>
              </w:rPr>
              <w:t xml:space="preserve">质保服务要求</w:t>
            </w:r>
            <w:r>
              <w:rPr>
                <w:rFonts w:ascii="宋体" w:hAnsi="宋体" w:eastAsia="宋体" w:cs="宋体"/>
                <w:color w:val="000000"/>
                <w:sz w:val="24"/>
                <w:szCs w:val="24"/>
              </w:rPr>
            </w:r>
            <w:r/>
          </w:p>
        </w:tc>
        <w:tc>
          <w:tcPr>
            <w:tcW w:w="4133" w:type="dxa"/>
            <w:vAlign w:val="top"/>
            <w:textDirection w:val="lrTb"/>
            <w:noWrap w:val="false"/>
          </w:tcPr>
          <w:p>
            <w:pPr>
              <w:pStyle w:val="678"/>
              <w:spacing w:after="0" w:line="240" w:lineRule="auto"/>
              <w:rPr>
                <w:rFonts w:ascii="宋体" w:hAnsi="宋体" w:eastAsia="宋体" w:cs="宋体"/>
                <w:sz w:val="24"/>
                <w:szCs w:val="24"/>
                <w:lang w:eastAsia="zh-CN" w:bidi="ar"/>
              </w:rPr>
            </w:pPr>
            <w:r>
              <w:rPr>
                <w:rFonts w:hint="eastAsia" w:ascii="宋体" w:hAnsi="宋体" w:eastAsia="宋体" w:cs="宋体"/>
                <w:sz w:val="24"/>
                <w:szCs w:val="24"/>
                <w:lang w:eastAsia="zh-CN"/>
              </w:rPr>
              <w:t xml:space="preserve">要求提供原厂五年质保服务；在发生软件故障后，为便于售后服务报修和跟踪，设备原厂注册用户名称须要求为：无锡市第五人民医院。</w:t>
            </w:r>
            <w:r>
              <w:rPr>
                <w:rFonts w:ascii="宋体" w:hAnsi="宋体" w:eastAsia="宋体" w:cs="宋体"/>
                <w:sz w:val="24"/>
                <w:szCs w:val="24"/>
                <w:lang w:eastAsia="zh-CN" w:bidi="ar"/>
              </w:rPr>
            </w:r>
            <w:r/>
          </w:p>
        </w:tc>
      </w:tr>
    </w:tbl>
    <w:p>
      <w:pPr>
        <w:pStyle w:val="678"/>
        <w:rPr>
          <w:rFonts w:ascii="宋体" w:hAnsi="宋体" w:cs="宋体"/>
          <w:b/>
          <w:bCs/>
          <w:sz w:val="24"/>
          <w:szCs w:val="24"/>
        </w:rPr>
      </w:pPr>
      <w:r>
        <w:rPr>
          <w:rFonts w:ascii="宋体" w:hAnsi="宋体" w:cs="宋体"/>
          <w:b/>
          <w:bCs/>
          <w:sz w:val="24"/>
          <w:szCs w:val="24"/>
        </w:rPr>
      </w:r>
      <w:r/>
    </w:p>
    <w:p>
      <w:pPr>
        <w:pStyle w:val="681"/>
        <w:numPr>
          <w:ilvl w:val="1"/>
          <w:numId w:val="6"/>
        </w:numPr>
        <w:ind w:left="0" w:firstLine="482"/>
        <w:spacing w:before="0" w:after="0" w:line="240" w:lineRule="auto"/>
        <w:tabs>
          <w:tab w:val="left" w:pos="907" w:leader="none"/>
        </w:tabs>
        <w:rPr>
          <w:rFonts w:ascii="宋体" w:hAnsi="宋体" w:cs="宋体"/>
          <w:b w:val="0"/>
          <w:bCs w:val="0"/>
          <w:sz w:val="24"/>
          <w:szCs w:val="24"/>
        </w:rPr>
      </w:pPr>
      <w:r>
        <w:rPr>
          <w:rFonts w:hint="eastAsia" w:ascii="宋体" w:hAnsi="宋体" w:cs="宋体"/>
          <w:sz w:val="24"/>
          <w:szCs w:val="24"/>
        </w:rPr>
        <w:t xml:space="preserve">堡垒机</w:t>
      </w:r>
      <w:r>
        <w:rPr>
          <w:rFonts w:ascii="宋体" w:hAnsi="宋体" w:cs="宋体"/>
          <w:b w:val="0"/>
          <w:bCs w:val="0"/>
          <w:sz w:val="24"/>
          <w:szCs w:val="24"/>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1588"/>
        <w:gridCol w:w="7579"/>
      </w:tblGrid>
      <w:tr>
        <w:trPr>
          <w:trHeight w:val="90"/>
        </w:trPr>
        <w:tc>
          <w:tcPr>
            <w:shd w:val="clear" w:color="auto" w:fill="ffffff"/>
            <w:tcW w:w="866" w:type="dxa"/>
            <w:vAlign w:val="center"/>
            <w:textDirection w:val="lrTb"/>
            <w:noWrap w:val="false"/>
          </w:tcPr>
          <w:p>
            <w:pPr>
              <w:pStyle w:val="678"/>
              <w:jc w:val="center"/>
              <w:spacing w:after="0" w:line="240" w:lineRule="auto"/>
              <w:rPr>
                <w:rFonts w:ascii="宋体" w:hAnsi="宋体" w:eastAsia="宋体" w:cs="宋体"/>
                <w:b/>
                <w:bCs/>
                <w:color w:val="000000"/>
                <w:sz w:val="21"/>
                <w:szCs w:val="21"/>
              </w:rPr>
            </w:pPr>
            <w:r>
              <w:rPr>
                <w:rFonts w:hint="eastAsia" w:ascii="宋体" w:hAnsi="宋体" w:eastAsia="宋体" w:cs="宋体"/>
                <w:b/>
                <w:sz w:val="24"/>
                <w:szCs w:val="24"/>
              </w:rPr>
              <w:t xml:space="preserve">项目指标</w:t>
            </w:r>
            <w:r>
              <w:rPr>
                <w:rFonts w:ascii="宋体" w:hAnsi="宋体" w:eastAsia="宋体" w:cs="宋体"/>
                <w:b/>
                <w:bCs/>
                <w:color w:val="000000"/>
                <w:sz w:val="21"/>
                <w:szCs w:val="21"/>
              </w:rPr>
            </w:r>
            <w:r/>
          </w:p>
        </w:tc>
        <w:tc>
          <w:tcPr>
            <w:shd w:val="clear" w:color="auto" w:fill="ffffff"/>
            <w:tcW w:w="4133" w:type="dxa"/>
            <w:vAlign w:val="center"/>
            <w:textDirection w:val="lrTb"/>
            <w:noWrap w:val="false"/>
          </w:tcPr>
          <w:p>
            <w:pPr>
              <w:pStyle w:val="678"/>
              <w:jc w:val="center"/>
              <w:spacing w:after="0" w:line="240" w:lineRule="auto"/>
              <w:rPr>
                <w:rFonts w:ascii="宋体" w:hAnsi="宋体" w:eastAsia="宋体" w:cs="宋体"/>
                <w:b/>
                <w:bCs/>
                <w:color w:val="000000"/>
                <w:sz w:val="21"/>
                <w:szCs w:val="21"/>
              </w:rPr>
            </w:pPr>
            <w:r>
              <w:rPr>
                <w:rFonts w:hint="eastAsia" w:ascii="宋体" w:hAnsi="宋体" w:eastAsia="宋体" w:cs="宋体"/>
                <w:b/>
                <w:sz w:val="24"/>
                <w:szCs w:val="24"/>
              </w:rPr>
              <w:t xml:space="preserve">性能和参数要求</w:t>
            </w:r>
            <w:r>
              <w:rPr>
                <w:rFonts w:ascii="宋体" w:hAnsi="宋体" w:eastAsia="宋体" w:cs="宋体"/>
                <w:b/>
                <w:bCs/>
                <w:color w:val="000000"/>
                <w:sz w:val="21"/>
                <w:szCs w:val="21"/>
              </w:rPr>
            </w:r>
            <w:r/>
          </w:p>
        </w:tc>
      </w:tr>
      <w:tr>
        <w:trPr>
          <w:trHeight w:val="90"/>
        </w:trPr>
        <w:tc>
          <w:tcPr>
            <w:shd w:val="clear" w:color="auto" w:fill="ffffff"/>
            <w:tcW w:w="866" w:type="dxa"/>
            <w:vAlign w:val="center"/>
            <w:textDirection w:val="lrTb"/>
            <w:noWrap w:val="false"/>
          </w:tcPr>
          <w:p>
            <w:pPr>
              <w:pStyle w:val="678"/>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产品架构</w:t>
            </w:r>
            <w:r>
              <w:rPr>
                <w:rFonts w:ascii="宋体" w:hAnsi="宋体" w:eastAsia="宋体" w:cs="宋体"/>
                <w:sz w:val="24"/>
                <w:szCs w:val="24"/>
                <w:lang w:eastAsia="zh-CN"/>
              </w:rPr>
            </w:r>
            <w:r/>
          </w:p>
        </w:tc>
        <w:tc>
          <w:tcPr>
            <w:shd w:val="clear" w:color="auto" w:fill="ffffff"/>
            <w:tcW w:w="4133"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软硬件一体化产品，出厂即包含硬件设备与预装软件；硬件采用标准 1U 机架式结构，可安装于标准 19 英寸机柜</w:t>
            </w:r>
            <w:r>
              <w:rPr>
                <w:rFonts w:ascii="宋体" w:hAnsi="宋体" w:eastAsia="宋体" w:cs="宋体"/>
                <w:sz w:val="24"/>
                <w:szCs w:val="24"/>
                <w:lang w:eastAsia="zh-CN"/>
              </w:rPr>
            </w:r>
            <w:r/>
          </w:p>
        </w:tc>
      </w:tr>
      <w:tr>
        <w:trPr>
          <w:trHeight w:val="90"/>
        </w:trPr>
        <w:tc>
          <w:tcPr>
            <w:shd w:val="clear" w:color="auto" w:fill="ffffff"/>
            <w:tcW w:w="866" w:type="dxa"/>
            <w:vAlign w:val="center"/>
            <w:textDirection w:val="lrTb"/>
            <w:noWrap w:val="false"/>
          </w:tcPr>
          <w:p>
            <w:pPr>
              <w:pStyle w:val="678"/>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部署方式</w:t>
            </w:r>
            <w:r>
              <w:rPr>
                <w:rFonts w:ascii="宋体" w:hAnsi="宋体" w:eastAsia="宋体" w:cs="宋体"/>
                <w:sz w:val="24"/>
                <w:szCs w:val="24"/>
                <w:lang w:eastAsia="zh-CN"/>
              </w:rPr>
            </w:r>
            <w:r/>
          </w:p>
        </w:tc>
        <w:tc>
          <w:tcPr>
            <w:shd w:val="clear" w:color="auto" w:fill="ffffff"/>
            <w:tcW w:w="4133"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采用旁路部署模式：运维流量经堡垒机转发与审计，不改变现有网络拓扑，不影响非运维业务流量；不得要求在被管主机上安装代理才能实现审计</w:t>
            </w:r>
            <w:r>
              <w:rPr>
                <w:rFonts w:ascii="宋体" w:hAnsi="宋体" w:eastAsia="宋体" w:cs="宋体"/>
                <w:sz w:val="24"/>
                <w:szCs w:val="24"/>
                <w:lang w:eastAsia="zh-CN"/>
              </w:rPr>
            </w:r>
            <w:r/>
          </w:p>
        </w:tc>
      </w:tr>
      <w:tr>
        <w:trPr>
          <w:trHeight w:val="90"/>
        </w:trPr>
        <w:tc>
          <w:tcPr>
            <w:shd w:val="clear" w:color="auto" w:fill="ffffff"/>
            <w:tcW w:w="866" w:type="dxa"/>
            <w:vAlign w:val="center"/>
            <w:textDirection w:val="lrTb"/>
            <w:noWrap w:val="false"/>
          </w:tcPr>
          <w:p>
            <w:pPr>
              <w:pStyle w:val="678"/>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高可用性</w:t>
            </w:r>
            <w:r>
              <w:rPr>
                <w:rFonts w:ascii="宋体" w:hAnsi="宋体" w:eastAsia="宋体" w:cs="宋体"/>
                <w:sz w:val="24"/>
                <w:szCs w:val="24"/>
                <w:lang w:eastAsia="zh-CN"/>
              </w:rPr>
            </w:r>
            <w:r/>
          </w:p>
        </w:tc>
        <w:tc>
          <w:tcPr>
            <w:shd w:val="clear" w:color="auto" w:fill="ffffff"/>
            <w:tcW w:w="4133"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支持双机热备部署：主备两台设备，主设备故障时备机可接管服务；须支持主备状态可视、切换过程可配置，投标时须说明切换方式（如虚拟 IP、DNS 等）及 RTO/RPO 范围</w:t>
            </w:r>
            <w:r>
              <w:rPr>
                <w:rFonts w:ascii="宋体" w:hAnsi="宋体" w:eastAsia="宋体" w:cs="宋体"/>
                <w:sz w:val="24"/>
                <w:szCs w:val="24"/>
                <w:lang w:eastAsia="zh-CN"/>
              </w:rPr>
            </w:r>
            <w:r/>
          </w:p>
        </w:tc>
      </w:tr>
      <w:tr>
        <w:trPr>
          <w:trHeight w:val="90"/>
        </w:trPr>
        <w:tc>
          <w:tcPr>
            <w:shd w:val="clear" w:color="auto" w:fill="ffffff"/>
            <w:tcW w:w="866" w:type="dxa"/>
            <w:vAlign w:val="center"/>
            <w:textDirection w:val="lrTb"/>
            <w:noWrap w:val="false"/>
          </w:tcPr>
          <w:p>
            <w:pPr>
              <w:pStyle w:val="678"/>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管理结构</w:t>
            </w:r>
            <w:r>
              <w:rPr>
                <w:rFonts w:ascii="宋体" w:hAnsi="宋体" w:eastAsia="宋体" w:cs="宋体"/>
                <w:sz w:val="24"/>
                <w:szCs w:val="24"/>
                <w:lang w:eastAsia="zh-CN"/>
              </w:rPr>
            </w:r>
            <w:r/>
          </w:p>
        </w:tc>
        <w:tc>
          <w:tcPr>
            <w:shd w:val="clear" w:color="auto" w:fill="ffffff"/>
            <w:tcW w:w="4133"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B/S 架构：管理员通过浏览器访问 HTTPS 管理地址即可完成全部配置与运维，无需在管理端安装专用客户端或控件；管理界面须支持主流浏览器（Chrome、Firefox、Edge 等）</w:t>
            </w:r>
            <w:r>
              <w:rPr>
                <w:rFonts w:ascii="宋体" w:hAnsi="宋体" w:eastAsia="宋体" w:cs="宋体"/>
                <w:sz w:val="24"/>
                <w:szCs w:val="24"/>
                <w:lang w:eastAsia="zh-CN"/>
              </w:rPr>
            </w:r>
            <w:r/>
          </w:p>
        </w:tc>
      </w:tr>
      <w:tr>
        <w:trPr>
          <w:trHeight w:val="90"/>
        </w:trPr>
        <w:tc>
          <w:tcPr>
            <w:shd w:val="clear" w:color="auto" w:fill="ffffff"/>
            <w:tcW w:w="866" w:type="dxa"/>
            <w:vAlign w:val="center"/>
            <w:textDirection w:val="lrTb"/>
            <w:noWrap w:val="false"/>
          </w:tcPr>
          <w:p>
            <w:pPr>
              <w:pStyle w:val="678"/>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网络接口</w:t>
            </w:r>
            <w:r>
              <w:rPr>
                <w:rFonts w:ascii="宋体" w:hAnsi="宋体" w:eastAsia="宋体" w:cs="宋体"/>
                <w:sz w:val="24"/>
                <w:szCs w:val="24"/>
                <w:lang w:eastAsia="zh-CN"/>
              </w:rPr>
            </w:r>
            <w:r/>
          </w:p>
        </w:tc>
        <w:tc>
          <w:tcPr>
            <w:shd w:val="clear" w:color="auto" w:fill="ffffff"/>
            <w:tcW w:w="4133"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设备至少提供6个100/1000M 自适应 RJ45 以太网口，用于管理、业务及高可用等，具有后期扩展SFP端口的能力</w:t>
            </w:r>
            <w:r>
              <w:rPr>
                <w:rFonts w:ascii="宋体" w:hAnsi="宋体" w:eastAsia="宋体" w:cs="宋体"/>
                <w:sz w:val="24"/>
                <w:szCs w:val="24"/>
                <w:lang w:eastAsia="zh-CN"/>
              </w:rPr>
            </w:r>
            <w:r/>
          </w:p>
        </w:tc>
      </w:tr>
      <w:tr>
        <w:trPr>
          <w:trHeight w:val="90"/>
        </w:trPr>
        <w:tc>
          <w:tcPr>
            <w:shd w:val="clear" w:color="auto" w:fill="ffffff"/>
            <w:tcW w:w="866" w:type="dxa"/>
            <w:vAlign w:val="center"/>
            <w:textDirection w:val="lrTb"/>
            <w:noWrap w:val="false"/>
          </w:tcPr>
          <w:p>
            <w:pPr>
              <w:pStyle w:val="678"/>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数据存储</w:t>
            </w:r>
            <w:r>
              <w:rPr>
                <w:rFonts w:ascii="宋体" w:hAnsi="宋体" w:eastAsia="宋体" w:cs="宋体"/>
                <w:sz w:val="24"/>
                <w:szCs w:val="24"/>
                <w:lang w:eastAsia="zh-CN"/>
              </w:rPr>
            </w:r>
            <w:r/>
          </w:p>
        </w:tc>
        <w:tc>
          <w:tcPr>
            <w:shd w:val="clear" w:color="auto" w:fill="ffffff"/>
            <w:tcW w:w="4133"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设备内置存储系统，可用存储空间不少于 2TB，采用 RAID 磁盘阵列提供冗余</w:t>
            </w:r>
            <w:r>
              <w:rPr>
                <w:rFonts w:ascii="宋体" w:hAnsi="宋体" w:eastAsia="宋体" w:cs="宋体"/>
                <w:sz w:val="24"/>
                <w:szCs w:val="24"/>
                <w:lang w:eastAsia="zh-CN"/>
              </w:rPr>
            </w:r>
            <w:r/>
          </w:p>
        </w:tc>
      </w:tr>
      <w:tr>
        <w:trPr>
          <w:trHeight w:val="90"/>
        </w:trPr>
        <w:tc>
          <w:tcPr>
            <w:shd w:val="clear" w:color="auto" w:fill="ffffff"/>
            <w:tcW w:w="866" w:type="dxa"/>
            <w:vAlign w:val="center"/>
            <w:textDirection w:val="lrTb"/>
            <w:noWrap w:val="false"/>
          </w:tcPr>
          <w:p>
            <w:pPr>
              <w:pStyle w:val="678"/>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可管理对象数量及性能</w:t>
            </w:r>
            <w:r>
              <w:rPr>
                <w:rFonts w:ascii="宋体" w:hAnsi="宋体" w:eastAsia="宋体" w:cs="宋体"/>
                <w:sz w:val="24"/>
                <w:szCs w:val="24"/>
                <w:lang w:eastAsia="zh-CN"/>
              </w:rPr>
            </w:r>
            <w:r/>
          </w:p>
        </w:tc>
        <w:tc>
          <w:tcPr>
            <w:shd w:val="clear" w:color="auto" w:fill="ffffff"/>
            <w:tcW w:w="4133"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单台设备内置不少于 200 个主机/设备操作监控许可；最大并发会话数≥1000；字符会话并发大于≥1500</w:t>
            </w:r>
            <w:r>
              <w:rPr>
                <w:rFonts w:ascii="宋体" w:hAnsi="宋体" w:eastAsia="宋体" w:cs="宋体"/>
                <w:sz w:val="24"/>
                <w:szCs w:val="24"/>
                <w:lang w:eastAsia="zh-CN"/>
              </w:rPr>
            </w:r>
            <w:r/>
          </w:p>
        </w:tc>
      </w:tr>
      <w:tr>
        <w:trPr>
          <w:trHeight w:val="90"/>
        </w:trPr>
        <w:tc>
          <w:tcPr>
            <w:shd w:val="clear" w:color="auto" w:fill="ffffff"/>
            <w:tcW w:w="866" w:type="dxa"/>
            <w:vAlign w:val="center"/>
            <w:vMerge w:val="restart"/>
            <w:textDirection w:val="lrTb"/>
            <w:noWrap w:val="false"/>
          </w:tcPr>
          <w:p>
            <w:pPr>
              <w:pStyle w:val="678"/>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应用发布</w:t>
            </w:r>
            <w:r>
              <w:rPr>
                <w:rFonts w:ascii="宋体" w:hAnsi="宋体" w:eastAsia="宋体" w:cs="宋体"/>
                <w:sz w:val="24"/>
                <w:szCs w:val="24"/>
                <w:lang w:eastAsia="zh-CN"/>
              </w:rPr>
            </w:r>
            <w:r/>
          </w:p>
        </w:tc>
        <w:tc>
          <w:tcPr>
            <w:shd w:val="clear" w:color="auto" w:fill="ffffff"/>
            <w:tcW w:w="4133"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Web 应用：支持仅通过堡垒机 Web 界面（浏览器）即可访问并操作 B/S 架构的 Web 应用，无需在用户终端安装该应用的客户端</w:t>
            </w:r>
            <w:r>
              <w:rPr>
                <w:rFonts w:ascii="宋体" w:hAnsi="宋体" w:eastAsia="宋体" w:cs="宋体"/>
                <w:sz w:val="24"/>
                <w:szCs w:val="24"/>
                <w:lang w:eastAsia="zh-CN"/>
              </w:rPr>
            </w:r>
            <w:r/>
          </w:p>
        </w:tc>
      </w:tr>
      <w:tr>
        <w:trPr>
          <w:trHeight w:val="90"/>
        </w:trPr>
        <w:tc>
          <w:tcPr>
            <w:shd w:val="clear" w:color="auto" w:fill="ffffff"/>
            <w:tcW w:w="866" w:type="dxa"/>
            <w:vAlign w:val="center"/>
            <w:vMerge w:val="continue"/>
            <w:textDirection w:val="lrTb"/>
            <w:noWrap w:val="false"/>
          </w:tcPr>
          <w:p>
            <w:pPr>
              <w:pStyle w:val="678"/>
              <w:jc w:val="center"/>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shd w:val="clear" w:color="auto" w:fill="ffffff"/>
            <w:tcW w:w="4133"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Web 数据库管理：支持仅通过堡垒机 Web 界面即可连接并管理数据库（如执行 SQL、查看表结构等）</w:t>
            </w:r>
            <w:r>
              <w:rPr>
                <w:rFonts w:ascii="宋体" w:hAnsi="宋体" w:eastAsia="宋体" w:cs="宋体"/>
                <w:sz w:val="24"/>
                <w:szCs w:val="24"/>
                <w:lang w:eastAsia="zh-CN"/>
              </w:rPr>
            </w:r>
            <w:r/>
          </w:p>
        </w:tc>
      </w:tr>
      <w:tr>
        <w:trPr>
          <w:trHeight w:val="90"/>
        </w:trPr>
        <w:tc>
          <w:tcPr>
            <w:shd w:val="clear" w:color="auto" w:fill="ffffff"/>
            <w:tcW w:w="866" w:type="dxa"/>
            <w:vAlign w:val="center"/>
            <w:vMerge w:val="continue"/>
            <w:textDirection w:val="lrTb"/>
            <w:noWrap w:val="false"/>
          </w:tcPr>
          <w:p>
            <w:pPr>
              <w:pStyle w:val="678"/>
              <w:jc w:val="center"/>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shd w:val="clear" w:color="auto" w:fill="ffffff"/>
            <w:tcW w:w="4133"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本地浏览器录制回放：支持堡垒机调用用户本机已安装的浏览器访问指定 Web 应用，并对该浏览器会话进行全程录制；回放须在堡垒机 Web 页面内完成，支持按时间或操作步骤定位</w:t>
            </w:r>
            <w:r>
              <w:rPr>
                <w:rFonts w:ascii="宋体" w:hAnsi="宋体" w:eastAsia="宋体" w:cs="宋体"/>
                <w:sz w:val="24"/>
                <w:szCs w:val="24"/>
                <w:lang w:eastAsia="zh-CN"/>
              </w:rPr>
            </w:r>
            <w:r/>
          </w:p>
        </w:tc>
      </w:tr>
      <w:tr>
        <w:trPr>
          <w:trHeight w:val="90"/>
        </w:trPr>
        <w:tc>
          <w:tcPr>
            <w:shd w:val="clear" w:color="auto" w:fill="ffffff"/>
            <w:tcW w:w="866" w:type="dxa"/>
            <w:vAlign w:val="center"/>
            <w:vMerge w:val="continue"/>
            <w:textDirection w:val="lrTb"/>
            <w:noWrap w:val="false"/>
          </w:tcPr>
          <w:p>
            <w:pPr>
              <w:pStyle w:val="678"/>
              <w:jc w:val="center"/>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shd w:val="clear" w:color="auto" w:fill="ffffff"/>
            <w:tcW w:w="4133"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云数据库 Web 客户端：若支持云数据库，须提供基于 Web 的数据库客户端界面，数据库客户端可直接与运维用户PC本地磁盘和剪贴板进行交互，并支持对该 Web 客户端会话的录制与在堡垒机页面内的回放</w:t>
            </w:r>
            <w:r>
              <w:rPr>
                <w:rFonts w:ascii="宋体" w:hAnsi="宋体" w:eastAsia="宋体" w:cs="宋体"/>
                <w:sz w:val="24"/>
                <w:szCs w:val="24"/>
                <w:lang w:eastAsia="zh-CN"/>
              </w:rPr>
            </w:r>
            <w:r/>
          </w:p>
        </w:tc>
      </w:tr>
      <w:tr>
        <w:trPr>
          <w:trHeight w:val="90"/>
        </w:trPr>
        <w:tc>
          <w:tcPr>
            <w:shd w:val="clear" w:color="auto" w:fill="ffffff"/>
            <w:tcW w:w="866" w:type="dxa"/>
            <w:vAlign w:val="center"/>
            <w:vMerge w:val="continue"/>
            <w:textDirection w:val="lrTb"/>
            <w:noWrap w:val="false"/>
          </w:tcPr>
          <w:p>
            <w:pPr>
              <w:pStyle w:val="678"/>
              <w:jc w:val="center"/>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shd w:val="clear" w:color="auto" w:fill="ffffff"/>
            <w:tcW w:w="4133"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无代码应用适配：对于产品未预置的 Web/BS 应用，须支持管理员在堡垒机页面上传应用关键界面截图并填写必要参数（如登录 URL、账号密码框特征等），由系统自动或半自动生成可执行的访问/操作流程，不得要求编写代码或进行二次开发</w:t>
            </w:r>
            <w:r>
              <w:rPr>
                <w:rFonts w:ascii="宋体" w:hAnsi="宋体" w:eastAsia="宋体" w:cs="宋体"/>
                <w:sz w:val="24"/>
                <w:szCs w:val="24"/>
                <w:lang w:eastAsia="zh-CN"/>
              </w:rPr>
            </w:r>
            <w:r/>
          </w:p>
        </w:tc>
      </w:tr>
      <w:tr>
        <w:trPr>
          <w:trHeight w:val="90"/>
        </w:trPr>
        <w:tc>
          <w:tcPr>
            <w:shd w:val="clear" w:color="auto" w:fill="ffffff"/>
            <w:tcW w:w="866" w:type="dxa"/>
            <w:vAlign w:val="center"/>
            <w:textDirection w:val="lrTb"/>
            <w:noWrap w:val="false"/>
          </w:tcPr>
          <w:p>
            <w:pPr>
              <w:pStyle w:val="678"/>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协议类型与审计要求</w:t>
            </w:r>
            <w:r>
              <w:rPr>
                <w:rFonts w:ascii="宋体" w:hAnsi="宋体" w:eastAsia="宋体" w:cs="宋体"/>
                <w:sz w:val="24"/>
                <w:szCs w:val="24"/>
                <w:lang w:eastAsia="zh-CN"/>
              </w:rPr>
            </w:r>
            <w:r/>
          </w:p>
        </w:tc>
        <w:tc>
          <w:tcPr>
            <w:shd w:val="clear" w:color="auto" w:fill="ffffff"/>
            <w:tcW w:w="4133"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产品须同时支持以下多类协议，且对每种协议均须具备会话级审计能力（至少记录会话起止时间、用户、目标、协议类型；字符/图形/数据库协议还须有操作级记录或录像）。仅支持“代理连接”而不支持“操作审计/回放”的协议不计入满足项： </w:t>
            </w:r>
            <w:r>
              <w:rPr>
                <w:rFonts w:ascii="宋体" w:hAnsi="宋体" w:eastAsia="宋体" w:cs="宋体"/>
                <w:sz w:val="24"/>
                <w:szCs w:val="24"/>
                <w:lang w:eastAsia="zh-CN"/>
              </w:rPr>
            </w:r>
            <w:r/>
          </w:p>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字符型远程操作：SSH（V1、V2）、TELNET、RLOGIN、AS400 </w:t>
            </w:r>
            <w:r>
              <w:rPr>
                <w:rFonts w:ascii="宋体" w:hAnsi="宋体" w:eastAsia="宋体" w:cs="宋体"/>
                <w:sz w:val="24"/>
                <w:szCs w:val="24"/>
                <w:lang w:eastAsia="zh-CN"/>
              </w:rPr>
            </w:r>
            <w:r/>
          </w:p>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图形化远程操作：RDP、VNC、X11 </w:t>
            </w:r>
            <w:r>
              <w:rPr>
                <w:rFonts w:ascii="宋体" w:hAnsi="宋体" w:eastAsia="宋体" w:cs="宋体"/>
                <w:sz w:val="24"/>
                <w:szCs w:val="24"/>
                <w:lang w:eastAsia="zh-CN"/>
              </w:rPr>
            </w:r>
            <w:r/>
          </w:p>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文件传输：FTP、SFTP</w:t>
            </w:r>
            <w:r>
              <w:rPr>
                <w:rFonts w:ascii="宋体" w:hAnsi="宋体" w:eastAsia="宋体" w:cs="宋体"/>
                <w:sz w:val="24"/>
                <w:szCs w:val="24"/>
                <w:lang w:eastAsia="zh-CN"/>
              </w:rPr>
            </w:r>
            <w:r/>
          </w:p>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数据库远程操作与审计：须支持对以下数据库协议的远程访问代理与 SQL/操作审计（至少包括）：Oracle、MSSQL、Sybase、MySQL、DB2、PostgreSQL、达梦(DM)、人大金仓(KingBase)、Informix、MongoDB； </w:t>
            </w:r>
            <w:r>
              <w:rPr>
                <w:rFonts w:ascii="宋体" w:hAnsi="宋体" w:eastAsia="宋体" w:cs="宋体"/>
                <w:sz w:val="24"/>
                <w:szCs w:val="24"/>
                <w:lang w:eastAsia="zh-CN"/>
              </w:rPr>
            </w:r>
            <w:r/>
          </w:p>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其他：支持 HTTP/HTTPS 协议审计（如对通过堡垒机访问的 Web 应用的会话进行记录）； 支持为上述各协议自定义端口（非默认端口可配置）</w:t>
            </w:r>
            <w:r>
              <w:rPr>
                <w:rFonts w:ascii="宋体" w:hAnsi="宋体" w:eastAsia="宋体" w:cs="宋体"/>
                <w:sz w:val="24"/>
                <w:szCs w:val="24"/>
                <w:lang w:eastAsia="zh-CN"/>
              </w:rPr>
            </w:r>
            <w:r/>
          </w:p>
        </w:tc>
      </w:tr>
      <w:tr>
        <w:trPr>
          <w:trHeight w:val="90"/>
        </w:trPr>
        <w:tc>
          <w:tcPr>
            <w:shd w:val="clear" w:color="auto" w:fill="ffffff"/>
            <w:tcW w:w="866" w:type="dxa"/>
            <w:vAlign w:val="center"/>
            <w:textDirection w:val="lrTb"/>
            <w:noWrap w:val="false"/>
          </w:tcPr>
          <w:p>
            <w:pPr>
              <w:pStyle w:val="678"/>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策略内容与证明</w:t>
            </w:r>
            <w:r>
              <w:rPr>
                <w:rFonts w:ascii="宋体" w:hAnsi="宋体" w:eastAsia="宋体" w:cs="宋体"/>
                <w:sz w:val="24"/>
                <w:szCs w:val="24"/>
                <w:lang w:eastAsia="zh-CN"/>
              </w:rPr>
            </w:r>
            <w:r/>
          </w:p>
        </w:tc>
        <w:tc>
          <w:tcPr>
            <w:shd w:val="clear" w:color="auto" w:fill="ffffff"/>
            <w:tcW w:w="4133"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会话超时：支持为运维会话设置空闲超时时间（如 N 分钟无操作自动断开） </w:t>
            </w:r>
            <w:r>
              <w:rPr>
                <w:rFonts w:ascii="宋体" w:hAnsi="宋体" w:eastAsia="宋体" w:cs="宋体"/>
                <w:sz w:val="24"/>
                <w:szCs w:val="24"/>
                <w:lang w:eastAsia="zh-CN"/>
              </w:rPr>
            </w:r>
            <w:r/>
          </w:p>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FTP/SFTP 文件留存：支持将通过堡垒机进行的 FTP/SFTP 文件传输的文件内容或副本保存在堡垒机存储上，供事后审计与溯源；不得仅记录“上传/下载”动作而不保存文件本身（涉及大文件时可支持策略限制或采样） </w:t>
            </w:r>
            <w:r>
              <w:rPr>
                <w:rFonts w:ascii="宋体" w:hAnsi="宋体" w:eastAsia="宋体" w:cs="宋体"/>
                <w:sz w:val="24"/>
                <w:szCs w:val="24"/>
                <w:lang w:eastAsia="zh-CN"/>
              </w:rPr>
            </w:r>
            <w:r/>
          </w:p>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未托管账号：支持目标主机账号密码不托管在堡垒机中，由运维人员在登录目标时在会话中手动输入，堡垒机仅做会话与操作审计，不存储该密码； </w:t>
            </w:r>
            <w:r>
              <w:rPr>
                <w:rFonts w:ascii="宋体" w:hAnsi="宋体" w:eastAsia="宋体" w:cs="宋体"/>
                <w:sz w:val="24"/>
                <w:szCs w:val="24"/>
                <w:lang w:eastAsia="zh-CN"/>
              </w:rPr>
            </w:r>
            <w:r/>
          </w:p>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审批与工单过期：支持为“访问审批”、“指令审批”、“批处理审计”、“工单审批”等流程设置过期时间（如工单有效期、审批链接有效期），超时未使用则自动失效；</w:t>
            </w:r>
            <w:r>
              <w:rPr>
                <w:rFonts w:ascii="宋体" w:hAnsi="宋体" w:eastAsia="宋体" w:cs="宋体"/>
                <w:sz w:val="24"/>
                <w:szCs w:val="24"/>
                <w:lang w:eastAsia="zh-CN"/>
              </w:rPr>
            </w:r>
            <w:r/>
          </w:p>
        </w:tc>
      </w:tr>
      <w:tr>
        <w:trPr>
          <w:trHeight w:val="90"/>
        </w:trPr>
        <w:tc>
          <w:tcPr>
            <w:shd w:val="clear" w:color="auto" w:fill="ffffff"/>
            <w:tcW w:w="866" w:type="dxa"/>
            <w:vAlign w:val="center"/>
            <w:textDirection w:val="lrTb"/>
            <w:noWrap w:val="false"/>
          </w:tcPr>
          <w:p>
            <w:pPr>
              <w:pStyle w:val="678"/>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Web 方式</w:t>
            </w:r>
            <w:r>
              <w:rPr>
                <w:rFonts w:ascii="宋体" w:hAnsi="宋体" w:eastAsia="宋体" w:cs="宋体"/>
                <w:sz w:val="24"/>
                <w:szCs w:val="24"/>
                <w:lang w:eastAsia="zh-CN"/>
              </w:rPr>
            </w:r>
            <w:r/>
          </w:p>
        </w:tc>
        <w:tc>
          <w:tcPr>
            <w:shd w:val="clear" w:color="auto" w:fill="ffffff"/>
            <w:tcW w:w="4133"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免插件：支持仅通过浏览器即可对远程主机进行运维，无需安装 Java、ActiveX、浏览器插件或本地客户端即可完成 SSH、TELNET、RDP、VNC、数据库等全部招标要求协议的连接与操作；若某协议必须依赖本地插件或小程序 </w:t>
            </w:r>
            <w:r>
              <w:rPr>
                <w:rFonts w:ascii="宋体" w:hAnsi="宋体" w:eastAsia="宋体" w:cs="宋体"/>
                <w:sz w:val="24"/>
                <w:szCs w:val="24"/>
                <w:lang w:eastAsia="zh-CN"/>
              </w:rPr>
            </w:r>
            <w:r/>
          </w:p>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浏览器兼容：Web 访问方式须支持 Chrome、Firefox、Edge、Safari 等主流浏览器（至少支持其中三种） </w:t>
            </w:r>
            <w:r>
              <w:rPr>
                <w:rFonts w:ascii="宋体" w:hAnsi="宋体" w:eastAsia="宋体" w:cs="宋体"/>
                <w:sz w:val="24"/>
                <w:szCs w:val="24"/>
                <w:lang w:eastAsia="zh-CN"/>
              </w:rPr>
            </w:r>
            <w:r/>
          </w:p>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访问与调用方式：支持通过 Web 页面直接打开堡垒机内置的终端/桌面进行运维； </w:t>
            </w:r>
            <w:r>
              <w:rPr>
                <w:rFonts w:ascii="宋体" w:hAnsi="宋体" w:eastAsia="宋体" w:cs="宋体"/>
                <w:sz w:val="24"/>
                <w:szCs w:val="24"/>
                <w:lang w:eastAsia="zh-CN"/>
              </w:rPr>
            </w:r>
            <w:r/>
          </w:p>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RDP增强：通过 Web经堡垒机访问时，须支持 RDP 的剪切板、磁盘映射等常用功能，并可对剪切板进行策略控制（如单向、禁用） </w:t>
            </w:r>
            <w:r>
              <w:rPr>
                <w:rFonts w:ascii="宋体" w:hAnsi="宋体" w:eastAsia="宋体" w:cs="宋体"/>
                <w:sz w:val="24"/>
                <w:szCs w:val="24"/>
                <w:lang w:eastAsia="zh-CN"/>
              </w:rPr>
            </w:r>
            <w:r/>
          </w:p>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Web 连接测试：在堡垒机 Web 管理或运维界面提供连接测试工具，至少支持：PING、TELNET（指定端口）、TRACEROUTE、curl、tcpdump（或同等能力），便于运维人员快速排障；</w:t>
            </w:r>
            <w:r>
              <w:rPr>
                <w:rFonts w:ascii="宋体" w:hAnsi="宋体" w:eastAsia="宋体" w:cs="宋体"/>
                <w:sz w:val="24"/>
                <w:szCs w:val="24"/>
                <w:lang w:eastAsia="zh-CN"/>
              </w:rPr>
            </w:r>
            <w:r/>
          </w:p>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支持双人协同：一名用户可邀请另一名用户同时进入同一运维会话，共同操作 </w:t>
            </w:r>
            <w:r>
              <w:rPr>
                <w:rFonts w:ascii="宋体" w:hAnsi="宋体" w:eastAsia="宋体" w:cs="宋体"/>
                <w:sz w:val="24"/>
                <w:szCs w:val="24"/>
                <w:lang w:eastAsia="zh-CN"/>
              </w:rPr>
            </w:r>
            <w:r/>
          </w:p>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支持批量执行：可对多台主机批量下发命令或脚本，并在界面中逐台显示执行结果及成功/失败状态，便于判断哪些主机执行成功、哪些失败</w:t>
            </w:r>
            <w:r>
              <w:rPr>
                <w:rFonts w:ascii="宋体" w:hAnsi="宋体" w:eastAsia="宋体" w:cs="宋体"/>
                <w:sz w:val="24"/>
                <w:szCs w:val="24"/>
                <w:lang w:eastAsia="zh-CN"/>
              </w:rPr>
            </w:r>
            <w:r/>
          </w:p>
        </w:tc>
      </w:tr>
      <w:tr>
        <w:trPr>
          <w:trHeight w:val="90"/>
        </w:trPr>
        <w:tc>
          <w:tcPr>
            <w:shd w:val="clear" w:color="auto" w:fill="ffffff"/>
            <w:tcW w:w="866" w:type="dxa"/>
            <w:vAlign w:val="center"/>
            <w:textDirection w:val="lrTb"/>
            <w:noWrap w:val="false"/>
          </w:tcPr>
          <w:p>
            <w:pPr>
              <w:pStyle w:val="678"/>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客户端方式</w:t>
            </w:r>
            <w:r>
              <w:rPr>
                <w:rFonts w:ascii="宋体" w:hAnsi="宋体" w:eastAsia="宋体" w:cs="宋体"/>
                <w:sz w:val="24"/>
                <w:szCs w:val="24"/>
                <w:lang w:eastAsia="zh-CN"/>
              </w:rPr>
            </w:r>
            <w:r/>
          </w:p>
        </w:tc>
        <w:tc>
          <w:tcPr>
            <w:shd w:val="clear" w:color="auto" w:fill="ffffff"/>
            <w:tcW w:w="4133"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插件/客户端：若某功能确需在用户终端安装插件或轻量客户端，则该插件/客户端须同时支持：Windows、银河麒麟、UOS 等桌面操作系统（至少三种）；x86/amd64 与 arm64/aarch64 两种 CPU 架构； </w:t>
            </w:r>
            <w:r>
              <w:rPr>
                <w:rFonts w:ascii="宋体" w:hAnsi="宋体" w:eastAsia="宋体" w:cs="宋体"/>
                <w:sz w:val="24"/>
                <w:szCs w:val="24"/>
                <w:lang w:eastAsia="zh-CN"/>
              </w:rPr>
            </w:r>
            <w:r/>
          </w:p>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支持通过 Web 页面调用用户本机已安装的运维工具（如 SSH 客户端、RDP 客户端、数据库官方客户端等）连接堡垒机再访问目标， </w:t>
            </w:r>
            <w:r>
              <w:rPr>
                <w:rFonts w:ascii="宋体" w:hAnsi="宋体" w:eastAsia="宋体" w:cs="宋体"/>
                <w:sz w:val="24"/>
                <w:szCs w:val="24"/>
                <w:lang w:eastAsia="zh-CN"/>
              </w:rPr>
            </w:r>
            <w:r/>
          </w:p>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支持运维人员使用自己熟悉的客户端软件（如 SecureCRT、Putty、xShell、Mstsc等）连接堡垒机 IP/端口，再由堡垒机代理至目标主机；会话与操作须被堡垒机完整审计</w:t>
            </w:r>
            <w:r>
              <w:rPr>
                <w:rFonts w:ascii="宋体" w:hAnsi="宋体" w:eastAsia="宋体" w:cs="宋体"/>
                <w:sz w:val="24"/>
                <w:szCs w:val="24"/>
                <w:lang w:eastAsia="zh-CN"/>
              </w:rPr>
            </w:r>
            <w:r/>
          </w:p>
        </w:tc>
      </w:tr>
      <w:tr>
        <w:trPr>
          <w:trHeight w:val="90"/>
        </w:trPr>
        <w:tc>
          <w:tcPr>
            <w:shd w:val="clear" w:color="auto" w:fill="ffffff"/>
            <w:tcW w:w="866" w:type="dxa"/>
            <w:vAlign w:val="center"/>
            <w:textDirection w:val="lrTb"/>
            <w:noWrap w:val="false"/>
          </w:tcPr>
          <w:p>
            <w:pPr>
              <w:pStyle w:val="678"/>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资源菜单方式</w:t>
            </w:r>
            <w:r>
              <w:rPr>
                <w:rFonts w:ascii="宋体" w:hAnsi="宋体" w:eastAsia="宋体" w:cs="宋体"/>
                <w:sz w:val="24"/>
                <w:szCs w:val="24"/>
                <w:lang w:eastAsia="zh-CN"/>
              </w:rPr>
            </w:r>
            <w:r/>
          </w:p>
        </w:tc>
        <w:tc>
          <w:tcPr>
            <w:shd w:val="clear" w:color="auto" w:fill="ffffff"/>
            <w:tcW w:w="4133"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运维人员登录堡垒机后，可看到按资源/主机组织的菜单（字符菜单或图形菜单），通过选择主机或资源直接发起连接，无需记忆 IP 或命令；菜单内容须根据授权动态生成，仅显示有权限的主机 </w:t>
            </w:r>
            <w:r>
              <w:rPr>
                <w:rFonts w:ascii="宋体" w:hAnsi="宋体" w:eastAsia="宋体" w:cs="宋体"/>
                <w:sz w:val="24"/>
                <w:szCs w:val="24"/>
                <w:lang w:eastAsia="zh-CN"/>
              </w:rPr>
            </w:r>
            <w:r/>
          </w:p>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该菜单方式须支持招标要求中的全部协议（字符、图形、数据库、文件传输等）</w:t>
            </w:r>
            <w:r>
              <w:rPr>
                <w:rFonts w:ascii="宋体" w:hAnsi="宋体" w:eastAsia="宋体" w:cs="宋体"/>
                <w:sz w:val="24"/>
                <w:szCs w:val="24"/>
                <w:lang w:eastAsia="zh-CN"/>
              </w:rPr>
            </w:r>
            <w:r/>
          </w:p>
        </w:tc>
      </w:tr>
      <w:tr>
        <w:trPr>
          <w:trHeight w:val="90"/>
        </w:trPr>
        <w:tc>
          <w:tcPr>
            <w:shd w:val="clear" w:color="auto" w:fill="ffffff"/>
            <w:tcW w:w="866" w:type="dxa"/>
            <w:vAlign w:val="center"/>
            <w:textDirection w:val="lrTb"/>
            <w:noWrap w:val="false"/>
          </w:tcPr>
          <w:p>
            <w:pPr>
              <w:pStyle w:val="678"/>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认证方式与证明</w:t>
            </w:r>
            <w:r>
              <w:rPr>
                <w:rFonts w:ascii="宋体" w:hAnsi="宋体" w:eastAsia="宋体" w:cs="宋体"/>
                <w:sz w:val="24"/>
                <w:szCs w:val="24"/>
                <w:lang w:eastAsia="zh-CN"/>
              </w:rPr>
            </w:r>
            <w:r/>
          </w:p>
        </w:tc>
        <w:tc>
          <w:tcPr>
            <w:shd w:val="clear" w:color="auto" w:fill="ffffff"/>
            <w:tcW w:w="4133"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多因素认证：产品须支持多种认证方式，且可组合使用（至少支持其中 5 种）：本地静态密码、UsbKey、OTP 动态令牌、TOTP（基于时间的一次性密码）、邮件验证码、RADIUS、LDAP、AD 域、短信验证码； </w:t>
            </w:r>
            <w:r>
              <w:rPr>
                <w:rFonts w:ascii="宋体" w:hAnsi="宋体" w:eastAsia="宋体" w:cs="宋体"/>
                <w:sz w:val="24"/>
                <w:szCs w:val="24"/>
                <w:lang w:eastAsia="zh-CN"/>
              </w:rPr>
            </w:r>
            <w:r/>
          </w:p>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管理员密码找回：支持管理员在忘记密码时通过堡垒机自身界面完成自助找回，不得依赖第三方 SaaS 或外部服务，如：邮箱、短信等外部服务； </w:t>
            </w:r>
            <w:r>
              <w:rPr>
                <w:rFonts w:ascii="宋体" w:hAnsi="宋体" w:eastAsia="宋体" w:cs="宋体"/>
                <w:sz w:val="24"/>
                <w:szCs w:val="24"/>
                <w:lang w:eastAsia="zh-CN"/>
              </w:rPr>
            </w:r>
            <w:r/>
          </w:p>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图形验证码：支持在用户连续登录失败达到设定次数（如 2 次）后自动开启图形验证码，降低暴力破解风险； </w:t>
            </w:r>
            <w:r>
              <w:rPr>
                <w:rFonts w:ascii="宋体" w:hAnsi="宋体" w:eastAsia="宋体" w:cs="宋体"/>
                <w:sz w:val="24"/>
                <w:szCs w:val="24"/>
                <w:lang w:eastAsia="zh-CN"/>
              </w:rPr>
            </w:r>
            <w:r/>
          </w:p>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企业微信验证码：支持通过企业微信向用户发送登录验证码或二次验证信息；</w:t>
            </w:r>
            <w:r>
              <w:rPr>
                <w:rFonts w:ascii="宋体" w:hAnsi="宋体" w:eastAsia="宋体" w:cs="宋体"/>
                <w:sz w:val="24"/>
                <w:szCs w:val="24"/>
                <w:lang w:eastAsia="zh-CN"/>
              </w:rPr>
            </w:r>
            <w:r/>
          </w:p>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TOTP 小程序：支持用户通过厂商提供的微信小程序完成 TOTP 校验，无需在手机安装独立 App</w:t>
            </w:r>
            <w:r>
              <w:rPr>
                <w:rFonts w:ascii="宋体" w:hAnsi="宋体" w:eastAsia="宋体" w:cs="宋体"/>
                <w:sz w:val="24"/>
                <w:szCs w:val="24"/>
                <w:lang w:eastAsia="zh-CN"/>
              </w:rPr>
            </w:r>
            <w:r/>
          </w:p>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OAuth2 集成：支持采用 OAuth2 协议将堡垒机用户与外部 OAuth 身份源绑定，使用外部 OAuth 接口对用户进行认证（如与企业 IdP 对接）；</w:t>
            </w:r>
            <w:r>
              <w:rPr>
                <w:rFonts w:ascii="宋体" w:hAnsi="宋体" w:eastAsia="宋体" w:cs="宋体"/>
                <w:sz w:val="24"/>
                <w:szCs w:val="24"/>
                <w:lang w:eastAsia="zh-CN"/>
              </w:rPr>
            </w:r>
            <w:r/>
          </w:p>
        </w:tc>
      </w:tr>
      <w:tr>
        <w:trPr>
          <w:trHeight w:val="90"/>
        </w:trPr>
        <w:tc>
          <w:tcPr>
            <w:shd w:val="clear" w:color="auto" w:fill="ffffff"/>
            <w:tcW w:w="866" w:type="dxa"/>
            <w:vAlign w:val="center"/>
            <w:textDirection w:val="lrTb"/>
            <w:noWrap w:val="false"/>
          </w:tcPr>
          <w:p>
            <w:pPr>
              <w:pStyle w:val="678"/>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授权能力与证明</w:t>
            </w:r>
            <w:r>
              <w:rPr>
                <w:rFonts w:ascii="宋体" w:hAnsi="宋体" w:eastAsia="宋体" w:cs="宋体"/>
                <w:sz w:val="24"/>
                <w:szCs w:val="24"/>
                <w:lang w:eastAsia="zh-CN"/>
              </w:rPr>
            </w:r>
            <w:r/>
          </w:p>
        </w:tc>
        <w:tc>
          <w:tcPr>
            <w:shd w:val="clear" w:color="auto" w:fill="ffffff"/>
            <w:tcW w:w="4133"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SSO（单点登录/免二次登录）：运维人员登录堡垒机后，访问已授权主机时无需再次输入该主机的账号密码，由堡垒机自动完成代填或代理登录； </w:t>
            </w:r>
            <w:r>
              <w:rPr>
                <w:rFonts w:ascii="宋体" w:hAnsi="宋体" w:eastAsia="宋体" w:cs="宋体"/>
                <w:sz w:val="24"/>
                <w:szCs w:val="24"/>
                <w:lang w:eastAsia="zh-CN"/>
              </w:rPr>
            </w:r>
            <w:r/>
          </w:p>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组合访问控制策略：支持基于以下维度的组合策略，精确控制“谁在何时从哪可访问哪些设备、用哪些账号、哪些协议”：时间、IP/IP 段、用户/用户组、设备/设备组、设备账号、命令关键字、黑白名单等； </w:t>
            </w:r>
            <w:r>
              <w:rPr>
                <w:rFonts w:ascii="宋体" w:hAnsi="宋体" w:eastAsia="宋体" w:cs="宋体"/>
                <w:sz w:val="24"/>
                <w:szCs w:val="24"/>
                <w:lang w:eastAsia="zh-CN"/>
              </w:rPr>
            </w:r>
            <w:r/>
          </w:p>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按规则动态授权：支持以规则形式配置授权条件，例如：“用户名包含某字符串的运维账号”可访问“资产类型为 Linux 的服务器”上的“SSH 协议账号”；规则须可配置、可复用，不得仅支持逐条手工授权； </w:t>
            </w:r>
            <w:r>
              <w:rPr>
                <w:rFonts w:ascii="宋体" w:hAnsi="宋体" w:eastAsia="宋体" w:cs="宋体"/>
                <w:sz w:val="24"/>
                <w:szCs w:val="24"/>
                <w:lang w:eastAsia="zh-CN"/>
              </w:rPr>
            </w:r>
            <w:r/>
          </w:p>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指令授权：支持对运维人员可执行的命令进行细粒度控制，须同时支持两种方式：（1）按命令组：将命令归类为组，按组授权允许/禁止；（2）按正则规则：基于正则表达式匹配命令内容，命中后执行预设动作。预设动作须至少包括：阻断（禁止执行）、审批（需管理员审批后执行）、告警（允许执行但产生告警）</w:t>
            </w:r>
            <w:r>
              <w:rPr>
                <w:rFonts w:ascii="宋体" w:hAnsi="宋体" w:eastAsia="宋体" w:cs="宋体"/>
                <w:sz w:val="24"/>
                <w:szCs w:val="24"/>
                <w:lang w:eastAsia="zh-CN"/>
              </w:rPr>
            </w:r>
            <w:r/>
          </w:p>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粗放式授权：支持仅按“运维用户（或用户组）”+“目标主机 IP 地址段”进行授权，不限制具体系统账号与协议，便于快速开通 </w:t>
            </w:r>
            <w:r>
              <w:rPr>
                <w:rFonts w:ascii="宋体" w:hAnsi="宋体" w:eastAsia="宋体" w:cs="宋体"/>
                <w:sz w:val="24"/>
                <w:szCs w:val="24"/>
                <w:lang w:eastAsia="zh-CN"/>
              </w:rPr>
            </w:r>
            <w:r/>
          </w:p>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审批模式：支持对访问特定设备设置“须管理员临时审批”，运维人员发起连接后需等待管理员在堡垒机中审批通过方能建立会话，否则无法操作； </w:t>
            </w:r>
            <w:r>
              <w:rPr>
                <w:rFonts w:ascii="宋体" w:hAnsi="宋体" w:eastAsia="宋体" w:cs="宋体"/>
                <w:sz w:val="24"/>
                <w:szCs w:val="24"/>
                <w:lang w:eastAsia="zh-CN"/>
              </w:rPr>
            </w:r>
            <w:r/>
          </w:p>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登录审核策略：支持对重要设备启用“登录前审核”，运维人员须先申请，管理员允许后方可登录； </w:t>
            </w:r>
            <w:r>
              <w:rPr>
                <w:rFonts w:ascii="宋体" w:hAnsi="宋体" w:eastAsia="宋体" w:cs="宋体"/>
                <w:sz w:val="24"/>
                <w:szCs w:val="24"/>
                <w:lang w:eastAsia="zh-CN"/>
              </w:rPr>
            </w:r>
            <w:r/>
          </w:p>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登录备注策略：支持对重要设备启用“登录前备注”，运维人员须填写本次访问目的等内容后方可登录； </w:t>
            </w:r>
            <w:r>
              <w:rPr>
                <w:rFonts w:ascii="宋体" w:hAnsi="宋体" w:eastAsia="宋体" w:cs="宋体"/>
                <w:sz w:val="24"/>
                <w:szCs w:val="24"/>
                <w:lang w:eastAsia="zh-CN"/>
              </w:rPr>
            </w:r>
            <w:r/>
          </w:p>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重要命令实时审核：支持对敏感命令设置“执行后审核”：运维人员执行命令后，系统可采取阻断会话、指令审批（需管理员允许后生效）、产生告警等动作，动作可配置为允许或拒绝； </w:t>
            </w:r>
            <w:r>
              <w:rPr>
                <w:rFonts w:ascii="宋体" w:hAnsi="宋体" w:eastAsia="宋体" w:cs="宋体"/>
                <w:sz w:val="24"/>
                <w:szCs w:val="24"/>
                <w:lang w:eastAsia="zh-CN"/>
              </w:rPr>
            </w:r>
            <w:r/>
          </w:p>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工单授权：支持通过工单赋予运维人员访问目标服务器的权限；工单可由运维人员申请或管理员下发，须支持工单生效时间与失效时间（或有效期），超时自动失效； </w:t>
            </w:r>
            <w:r>
              <w:rPr>
                <w:rFonts w:ascii="宋体" w:hAnsi="宋体" w:eastAsia="宋体" w:cs="宋体"/>
                <w:sz w:val="24"/>
                <w:szCs w:val="24"/>
                <w:lang w:eastAsia="zh-CN"/>
              </w:rPr>
            </w:r>
            <w:r/>
          </w:p>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会话空闲断开：支持设定“会话在单位时间内无操作则自动断开”； </w:t>
            </w:r>
            <w:r>
              <w:rPr>
                <w:rFonts w:ascii="宋体" w:hAnsi="宋体" w:eastAsia="宋体" w:cs="宋体"/>
                <w:sz w:val="24"/>
                <w:szCs w:val="24"/>
                <w:lang w:eastAsia="zh-CN"/>
              </w:rPr>
            </w:r>
            <w:r/>
          </w:p>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策略导入导出：支持将访问授权策略导出为文件，并支持导入（可选覆盖或合并）； </w:t>
            </w:r>
            <w:r>
              <w:rPr>
                <w:rFonts w:ascii="宋体" w:hAnsi="宋体" w:eastAsia="宋体" w:cs="宋体"/>
                <w:sz w:val="24"/>
                <w:szCs w:val="24"/>
                <w:lang w:eastAsia="zh-CN"/>
              </w:rPr>
            </w:r>
            <w:r/>
          </w:p>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权限查看：支持按用户名查询该用户可访问的主机及权限详情，以及按主机查询可访问该主机的用户及权限详情； </w:t>
            </w:r>
            <w:r>
              <w:rPr>
                <w:rFonts w:ascii="宋体" w:hAnsi="宋体" w:eastAsia="宋体" w:cs="宋体"/>
                <w:sz w:val="24"/>
                <w:szCs w:val="24"/>
                <w:lang w:eastAsia="zh-CN"/>
              </w:rPr>
            </w:r>
            <w:r/>
          </w:p>
        </w:tc>
      </w:tr>
      <w:tr>
        <w:trPr>
          <w:trHeight w:val="90"/>
        </w:trPr>
        <w:tc>
          <w:tcPr>
            <w:shd w:val="clear" w:color="auto" w:fill="ffffff"/>
            <w:tcW w:w="866" w:type="dxa"/>
            <w:vAlign w:val="center"/>
            <w:textDirection w:val="lrTb"/>
            <w:noWrap w:val="false"/>
          </w:tcPr>
          <w:p>
            <w:pPr>
              <w:pStyle w:val="678"/>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控制与告警</w:t>
            </w:r>
            <w:r>
              <w:rPr>
                <w:rFonts w:ascii="宋体" w:hAnsi="宋体" w:eastAsia="宋体" w:cs="宋体"/>
                <w:sz w:val="24"/>
                <w:szCs w:val="24"/>
                <w:lang w:eastAsia="zh-CN"/>
              </w:rPr>
            </w:r>
            <w:r/>
          </w:p>
        </w:tc>
        <w:tc>
          <w:tcPr>
            <w:shd w:val="clear" w:color="auto" w:fill="ffffff"/>
            <w:tcW w:w="4133"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登录失败锁定：支持运维用户多次登录失败后自动锁定账号，并支持管理员解锁或设定自动解锁条件（如锁定时长）； </w:t>
            </w:r>
            <w:r>
              <w:rPr>
                <w:rFonts w:ascii="宋体" w:hAnsi="宋体" w:eastAsia="宋体" w:cs="宋体"/>
                <w:sz w:val="24"/>
                <w:szCs w:val="24"/>
                <w:lang w:eastAsia="zh-CN"/>
              </w:rPr>
            </w:r>
            <w:r/>
          </w:p>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安全事件规则：支持按用户/用户组、目标资产/资产组、系统账号、命令集、生效时间等设定安全事件规则，或直接引用访问授权策略；事件触发后须能执行告警、阻断等动作； </w:t>
            </w:r>
            <w:r>
              <w:rPr>
                <w:rFonts w:ascii="宋体" w:hAnsi="宋体" w:eastAsia="宋体" w:cs="宋体"/>
                <w:sz w:val="24"/>
                <w:szCs w:val="24"/>
                <w:lang w:eastAsia="zh-CN"/>
              </w:rPr>
            </w:r>
            <w:r/>
          </w:p>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异常登录告警：支持对异常登录行为（如非常用 IP、非常用时间等）产生告警，并可通过多种方式通知 </w:t>
            </w:r>
            <w:r>
              <w:rPr>
                <w:rFonts w:ascii="宋体" w:hAnsi="宋体" w:eastAsia="宋体" w:cs="宋体"/>
                <w:sz w:val="24"/>
                <w:szCs w:val="24"/>
                <w:lang w:eastAsia="zh-CN"/>
              </w:rPr>
            </w:r>
            <w:r/>
          </w:p>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RDP 剪切板：支持对 RDP 会话的剪切板进行单向传输控制（如仅允许从主机到本机或反向）或禁用 </w:t>
            </w:r>
            <w:r>
              <w:rPr>
                <w:rFonts w:ascii="宋体" w:hAnsi="宋体" w:eastAsia="宋体" w:cs="宋体"/>
                <w:sz w:val="24"/>
                <w:szCs w:val="24"/>
                <w:lang w:eastAsia="zh-CN"/>
              </w:rPr>
            </w:r>
            <w:r/>
          </w:p>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FTP/SFTP 控制：支持对 FTP/SFTP 的上传、下载进行策略控制（如禁止上传、仅允许下载等） </w:t>
            </w:r>
            <w:r>
              <w:rPr>
                <w:rFonts w:ascii="宋体" w:hAnsi="宋体" w:eastAsia="宋体" w:cs="宋体"/>
                <w:sz w:val="24"/>
                <w:szCs w:val="24"/>
                <w:lang w:eastAsia="zh-CN"/>
              </w:rPr>
            </w:r>
            <w:r/>
          </w:p>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IP/MAC 限制：支持限制运维用户仅能从指定 IP 地址或 MAC 地址登录堡垒机； </w:t>
            </w:r>
            <w:r>
              <w:rPr>
                <w:rFonts w:ascii="宋体" w:hAnsi="宋体" w:eastAsia="宋体" w:cs="宋体"/>
                <w:sz w:val="24"/>
                <w:szCs w:val="24"/>
                <w:lang w:eastAsia="zh-CN"/>
              </w:rPr>
            </w:r>
            <w:r/>
          </w:p>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协同会话：支持协同会话功能（多人同时查看或操作同一会话），且可对协同行为做审计 </w:t>
            </w:r>
            <w:r>
              <w:rPr>
                <w:rFonts w:ascii="宋体" w:hAnsi="宋体" w:eastAsia="宋体" w:cs="宋体"/>
                <w:sz w:val="24"/>
                <w:szCs w:val="24"/>
                <w:lang w:eastAsia="zh-CN"/>
              </w:rPr>
            </w:r>
            <w:r/>
          </w:p>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全局空闲限制：支持全局设置运维会话空闲超时时间，超时自动断开 </w:t>
            </w:r>
            <w:r>
              <w:rPr>
                <w:rFonts w:ascii="宋体" w:hAnsi="宋体" w:eastAsia="宋体" w:cs="宋体"/>
                <w:sz w:val="24"/>
                <w:szCs w:val="24"/>
                <w:lang w:eastAsia="zh-CN"/>
              </w:rPr>
            </w:r>
            <w:r/>
          </w:p>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告警通知方式：支持通过以下方式发送告警与通知：屏幕提示、邮件、SYSLOG、SNMP Trap、短信、企业微信； </w:t>
            </w:r>
            <w:r>
              <w:rPr>
                <w:rFonts w:ascii="宋体" w:hAnsi="宋体" w:eastAsia="宋体" w:cs="宋体"/>
                <w:sz w:val="24"/>
                <w:szCs w:val="24"/>
                <w:lang w:eastAsia="zh-CN"/>
              </w:rPr>
            </w:r>
            <w:r/>
          </w:p>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短信网关：支持与 HTTP 短信网关平台对接（如阿里云短信服务），实现短信验证码、动态口令等； </w:t>
            </w:r>
            <w:r>
              <w:rPr>
                <w:rFonts w:ascii="宋体" w:hAnsi="宋体" w:eastAsia="宋体" w:cs="宋体"/>
                <w:sz w:val="24"/>
                <w:szCs w:val="24"/>
                <w:lang w:eastAsia="zh-CN"/>
              </w:rPr>
            </w:r>
            <w:r/>
          </w:p>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禁止多点登录：支持“访问限制”策略，禁止同一运维用户在多终端同时登录（或限制并发数）； </w:t>
            </w:r>
            <w:r>
              <w:rPr>
                <w:rFonts w:ascii="宋体" w:hAnsi="宋体" w:eastAsia="宋体" w:cs="宋体"/>
                <w:sz w:val="24"/>
                <w:szCs w:val="24"/>
                <w:lang w:eastAsia="zh-CN"/>
              </w:rPr>
            </w:r>
            <w:r/>
          </w:p>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API 访问：支持通过访问密钥（Access Key）与 Secret 方式调用堡垒机 API，用于与第三方系统集成； </w:t>
            </w:r>
            <w:r>
              <w:rPr>
                <w:rFonts w:ascii="宋体" w:hAnsi="宋体" w:eastAsia="宋体" w:cs="宋体"/>
                <w:sz w:val="24"/>
                <w:szCs w:val="24"/>
                <w:lang w:eastAsia="zh-CN"/>
              </w:rPr>
            </w:r>
            <w:r/>
          </w:p>
        </w:tc>
      </w:tr>
      <w:tr>
        <w:trPr>
          <w:trHeight w:val="90"/>
        </w:trPr>
        <w:tc>
          <w:tcPr>
            <w:shd w:val="clear" w:color="auto" w:fill="ffffff"/>
            <w:tcW w:w="866" w:type="dxa"/>
            <w:vAlign w:val="center"/>
            <w:textDirection w:val="lrTb"/>
            <w:noWrap w:val="false"/>
          </w:tcPr>
          <w:p>
            <w:pPr>
              <w:pStyle w:val="678"/>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回放能力</w:t>
            </w:r>
            <w:r>
              <w:rPr>
                <w:rFonts w:ascii="宋体" w:hAnsi="宋体" w:eastAsia="宋体" w:cs="宋体"/>
                <w:sz w:val="24"/>
                <w:szCs w:val="24"/>
                <w:lang w:eastAsia="zh-CN"/>
              </w:rPr>
            </w:r>
            <w:r/>
          </w:p>
        </w:tc>
        <w:tc>
          <w:tcPr>
            <w:shd w:val="clear" w:color="auto" w:fill="ffffff"/>
            <w:tcW w:w="4133"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页面播放：支持录像无需下载即可在堡垒机 Web 页面内直接播放 </w:t>
            </w:r>
            <w:r>
              <w:rPr>
                <w:rFonts w:ascii="宋体" w:hAnsi="宋体" w:eastAsia="宋体" w:cs="宋体"/>
                <w:sz w:val="24"/>
                <w:szCs w:val="24"/>
                <w:lang w:eastAsia="zh-CN"/>
              </w:rPr>
            </w:r>
            <w:r/>
          </w:p>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播放控制：支持倍速/低速播放、拖动进度条、暂停、停止、重新播放等操作 </w:t>
            </w:r>
            <w:r>
              <w:rPr>
                <w:rFonts w:ascii="宋体" w:hAnsi="宋体" w:eastAsia="宋体" w:cs="宋体"/>
                <w:sz w:val="24"/>
                <w:szCs w:val="24"/>
                <w:lang w:eastAsia="zh-CN"/>
              </w:rPr>
            </w:r>
            <w:r/>
          </w:p>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定位回放：支持从特定操作或指令开始回放（如输入命令关键词或选择某条操作记录，从该点开始播放）； </w:t>
            </w:r>
            <w:r>
              <w:rPr>
                <w:rFonts w:ascii="宋体" w:hAnsi="宋体" w:eastAsia="宋体" w:cs="宋体"/>
                <w:sz w:val="24"/>
                <w:szCs w:val="24"/>
                <w:lang w:eastAsia="zh-CN"/>
              </w:rPr>
            </w:r>
            <w:r/>
          </w:p>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回放内容：回放界面须能显示键盘输入、功能键、鼠标动作（如点击、移动），便于还原操作过程 </w:t>
            </w:r>
            <w:r>
              <w:rPr>
                <w:rFonts w:ascii="宋体" w:hAnsi="宋体" w:eastAsia="宋体" w:cs="宋体"/>
                <w:sz w:val="24"/>
                <w:szCs w:val="24"/>
                <w:lang w:eastAsia="zh-CN"/>
              </w:rPr>
            </w:r>
            <w:r/>
          </w:p>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下载与专用播放器：支持将回放文件下载到本地，并通过厂家专用播放器查看，防止会话视频被任意传播；</w:t>
            </w:r>
            <w:r>
              <w:rPr>
                <w:rFonts w:ascii="宋体" w:hAnsi="宋体" w:eastAsia="宋体" w:cs="宋体"/>
                <w:sz w:val="24"/>
                <w:szCs w:val="24"/>
                <w:lang w:eastAsia="zh-CN"/>
              </w:rPr>
            </w:r>
            <w:r/>
          </w:p>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录像格式：支持将会话录像转换为通用格式（如 MP4），便于在合规前提下归档或提交； </w:t>
            </w:r>
            <w:r>
              <w:rPr>
                <w:rFonts w:ascii="宋体" w:hAnsi="宋体" w:eastAsia="宋体" w:cs="宋体"/>
                <w:sz w:val="24"/>
                <w:szCs w:val="24"/>
                <w:lang w:eastAsia="zh-CN"/>
              </w:rPr>
            </w:r>
            <w:r/>
          </w:p>
        </w:tc>
      </w:tr>
      <w:tr>
        <w:trPr>
          <w:trHeight w:val="90"/>
        </w:trPr>
        <w:tc>
          <w:tcPr>
            <w:shd w:val="clear" w:color="auto" w:fill="ffffff"/>
            <w:tcW w:w="1658" w:type="dxa"/>
            <w:vAlign w:val="center"/>
            <w:textDirection w:val="lrTb"/>
            <w:noWrap w:val="false"/>
          </w:tcPr>
          <w:p>
            <w:pPr>
              <w:pStyle w:val="678"/>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批量执行</w:t>
            </w:r>
            <w:r>
              <w:rPr>
                <w:rFonts w:ascii="宋体" w:hAnsi="宋体" w:eastAsia="宋体" w:cs="宋体"/>
                <w:sz w:val="24"/>
                <w:szCs w:val="24"/>
                <w:lang w:eastAsia="zh-CN"/>
              </w:rPr>
            </w:r>
            <w:r/>
          </w:p>
        </w:tc>
        <w:tc>
          <w:tcPr>
            <w:shd w:val="clear" w:color="auto" w:fill="ffffff"/>
            <w:tcW w:w="7911"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批量执行：支持对多台主机批量执行命令或脚本，执行结果须在界面中逐台展示，并能明确区分成功与失败（如每台主机显示“成功”或“失败”及失败原因）；</w:t>
            </w:r>
            <w:r>
              <w:rPr>
                <w:rFonts w:ascii="宋体" w:hAnsi="宋体" w:eastAsia="宋体" w:cs="宋体"/>
                <w:sz w:val="24"/>
                <w:szCs w:val="24"/>
                <w:lang w:eastAsia="zh-CN"/>
              </w:rPr>
            </w:r>
            <w:r/>
          </w:p>
          <w:p>
            <w:pPr>
              <w:pStyle w:val="678"/>
              <w:spacing w:after="0" w:line="240" w:lineRule="auto"/>
              <w:rPr>
                <w:rFonts w:ascii="宋体" w:hAnsi="宋体" w:eastAsia="宋体" w:cs="宋体"/>
                <w:sz w:val="24"/>
                <w:szCs w:val="24"/>
                <w:lang w:val="en-US" w:eastAsia="zh-CN"/>
              </w:rPr>
            </w:pPr>
            <w:r>
              <w:rPr>
                <w:rFonts w:hint="eastAsia" w:ascii="宋体" w:hAnsi="宋体" w:eastAsia="宋体" w:cs="宋体"/>
                <w:sz w:val="24"/>
                <w:szCs w:val="24"/>
                <w:lang w:eastAsia="zh-CN"/>
              </w:rPr>
              <w:t xml:space="preserve">脚本流程：支持脚本流程：可上传或编写 Shell、Python 等脚本，由堡垒机在选定的主机上执行；</w:t>
            </w:r>
            <w:r>
              <w:rPr>
                <w:rFonts w:ascii="宋体" w:hAnsi="宋体" w:eastAsia="宋体" w:cs="宋体"/>
                <w:sz w:val="24"/>
                <w:szCs w:val="24"/>
                <w:lang w:val="en-US" w:eastAsia="zh-CN"/>
              </w:rPr>
            </w:r>
            <w:r/>
          </w:p>
        </w:tc>
      </w:tr>
      <w:tr>
        <w:trPr>
          <w:trHeight w:val="90"/>
        </w:trPr>
        <w:tc>
          <w:tcPr>
            <w:shd w:val="clear" w:color="auto" w:fill="ffffff"/>
            <w:tcW w:w="866" w:type="dxa"/>
            <w:vAlign w:val="center"/>
            <w:textDirection w:val="lrTb"/>
            <w:noWrap w:val="false"/>
          </w:tcPr>
          <w:p>
            <w:pPr>
              <w:pStyle w:val="678"/>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rPr>
              <w:t xml:space="preserve">质保服务要求</w:t>
            </w:r>
            <w:r>
              <w:rPr>
                <w:rFonts w:ascii="宋体" w:hAnsi="宋体" w:eastAsia="宋体" w:cs="宋体"/>
                <w:sz w:val="24"/>
                <w:szCs w:val="24"/>
                <w:lang w:eastAsia="zh-CN"/>
              </w:rPr>
            </w:r>
            <w:r/>
          </w:p>
        </w:tc>
        <w:tc>
          <w:tcPr>
            <w:shd w:val="clear" w:color="auto" w:fill="ffffff"/>
            <w:tcW w:w="4133" w:type="dxa"/>
            <w:vAlign w:val="top"/>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要求提供原厂五年质保服务；在发生软件故障后，为便于售后服务报修和跟踪，设备原厂注册用户名称须要求为：无锡市第五人民医院。</w:t>
            </w:r>
            <w:r>
              <w:rPr>
                <w:rFonts w:ascii="宋体" w:hAnsi="宋体" w:eastAsia="宋体" w:cs="宋体"/>
                <w:sz w:val="24"/>
                <w:szCs w:val="24"/>
                <w:lang w:eastAsia="zh-CN"/>
              </w:rPr>
            </w:r>
            <w:r/>
          </w:p>
        </w:tc>
      </w:tr>
    </w:tbl>
    <w:p>
      <w:pPr>
        <w:pStyle w:val="678"/>
        <w:rPr>
          <w:rFonts w:ascii="宋体" w:hAnsi="宋体" w:cs="宋体"/>
          <w:b/>
          <w:bCs/>
          <w:sz w:val="24"/>
          <w:szCs w:val="24"/>
        </w:rPr>
      </w:pPr>
      <w:r>
        <w:rPr>
          <w:rFonts w:ascii="宋体" w:hAnsi="宋体" w:cs="宋体"/>
          <w:b/>
          <w:bCs/>
          <w:sz w:val="24"/>
          <w:szCs w:val="24"/>
        </w:rPr>
      </w:r>
      <w:r/>
    </w:p>
    <w:p>
      <w:pPr>
        <w:pStyle w:val="681"/>
        <w:numPr>
          <w:ilvl w:val="1"/>
          <w:numId w:val="6"/>
        </w:numPr>
        <w:ind w:left="0" w:firstLine="482"/>
        <w:spacing w:line="360" w:lineRule="auto"/>
        <w:tabs>
          <w:tab w:val="left" w:pos="907" w:leader="none"/>
        </w:tabs>
        <w:rPr>
          <w:rFonts w:ascii="宋体" w:hAnsi="宋体" w:cs="宋体"/>
          <w:b w:val="0"/>
          <w:bCs w:val="0"/>
          <w:sz w:val="24"/>
          <w:szCs w:val="24"/>
        </w:rPr>
      </w:pPr>
      <w:r>
        <w:rPr>
          <w:rFonts w:hint="eastAsia" w:ascii="宋体" w:hAnsi="宋体" w:cs="宋体"/>
          <w:sz w:val="24"/>
          <w:szCs w:val="24"/>
        </w:rPr>
        <w:t xml:space="preserve">主机安全系统</w:t>
      </w:r>
      <w:r>
        <w:rPr>
          <w:rFonts w:ascii="宋体" w:hAnsi="宋体" w:cs="宋体"/>
          <w:b w:val="0"/>
          <w:bCs w:val="0"/>
          <w:sz w:val="24"/>
          <w:szCs w:val="24"/>
        </w:rPr>
      </w:r>
      <w:r/>
    </w:p>
    <w:tbl>
      <w:tblPr>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7"/>
        <w:gridCol w:w="7491"/>
      </w:tblGrid>
      <w:tr>
        <w:trPr>
          <w:trHeight w:val="340"/>
        </w:trPr>
        <w:tc>
          <w:tcPr>
            <w:shd w:val="clear" w:color="auto" w:fill="ffffff"/>
            <w:tcW w:w="910" w:type="dxa"/>
            <w:vAlign w:val="center"/>
            <w:textDirection w:val="lrTb"/>
            <w:noWrap w:val="false"/>
          </w:tcPr>
          <w:p>
            <w:pPr>
              <w:pStyle w:val="678"/>
              <w:ind w:right="55"/>
              <w:jc w:val="center"/>
              <w:spacing w:after="0" w:line="240" w:lineRule="auto"/>
              <w:rPr>
                <w:rFonts w:ascii="宋体" w:hAnsi="宋体" w:eastAsia="宋体" w:cs="宋体"/>
                <w:b/>
                <w:bCs/>
                <w:sz w:val="24"/>
                <w:szCs w:val="24"/>
                <w:lang w:eastAsia="zh-CN"/>
              </w:rPr>
            </w:pPr>
            <w:r>
              <w:rPr>
                <w:rFonts w:hint="eastAsia" w:ascii="宋体" w:hAnsi="宋体" w:eastAsia="宋体" w:cs="宋体"/>
                <w:b/>
                <w:sz w:val="24"/>
                <w:szCs w:val="24"/>
              </w:rPr>
              <w:t xml:space="preserve">项目指标</w:t>
            </w:r>
            <w:r>
              <w:rPr>
                <w:rFonts w:ascii="宋体" w:hAnsi="宋体" w:eastAsia="宋体" w:cs="宋体"/>
                <w:b/>
                <w:bCs/>
                <w:sz w:val="24"/>
                <w:szCs w:val="24"/>
                <w:lang w:eastAsia="zh-CN"/>
              </w:rPr>
            </w:r>
            <w:r/>
          </w:p>
        </w:tc>
        <w:tc>
          <w:tcPr>
            <w:shd w:val="clear" w:color="auto" w:fill="ffffff"/>
            <w:tcW w:w="4089" w:type="dxa"/>
            <w:vAlign w:val="center"/>
            <w:textDirection w:val="lrTb"/>
            <w:noWrap w:val="false"/>
          </w:tcPr>
          <w:p>
            <w:pPr>
              <w:pStyle w:val="678"/>
              <w:ind w:right="55"/>
              <w:jc w:val="center"/>
              <w:spacing w:after="0" w:line="240" w:lineRule="auto"/>
              <w:rPr>
                <w:rFonts w:ascii="宋体" w:hAnsi="宋体" w:eastAsia="宋体" w:cs="宋体"/>
                <w:b/>
                <w:bCs/>
                <w:sz w:val="24"/>
                <w:szCs w:val="24"/>
              </w:rPr>
            </w:pPr>
            <w:r>
              <w:rPr>
                <w:rFonts w:hint="eastAsia" w:ascii="宋体" w:hAnsi="宋体" w:eastAsia="宋体" w:cs="宋体"/>
                <w:b/>
                <w:sz w:val="24"/>
                <w:szCs w:val="24"/>
              </w:rPr>
              <w:t xml:space="preserve">性能和参数要求</w:t>
            </w:r>
            <w:r>
              <w:rPr>
                <w:rFonts w:ascii="宋体" w:hAnsi="宋体" w:eastAsia="宋体" w:cs="宋体"/>
                <w:b/>
                <w:bCs/>
                <w:sz w:val="24"/>
                <w:szCs w:val="24"/>
              </w:rPr>
            </w:r>
            <w:r/>
          </w:p>
        </w:tc>
      </w:tr>
      <w:tr>
        <w:trPr>
          <w:trHeight w:val="520"/>
        </w:trPr>
        <w:tc>
          <w:tcPr>
            <w:tcW w:w="910" w:type="dxa"/>
            <w:vAlign w:val="center"/>
            <w:vMerge w:val="restart"/>
            <w:textDirection w:val="lrTb"/>
            <w:noWrap/>
          </w:tcPr>
          <w:p>
            <w:pPr>
              <w:pStyle w:val="678"/>
              <w:jc w:val="center"/>
              <w:spacing w:after="0" w:line="240" w:lineRule="auto"/>
              <w:rPr>
                <w:rFonts w:ascii="宋体" w:hAnsi="宋体" w:eastAsia="宋体" w:cs="宋体"/>
                <w:sz w:val="24"/>
                <w:szCs w:val="24"/>
              </w:rPr>
            </w:pPr>
            <w:r>
              <w:rPr>
                <w:rFonts w:hint="eastAsia" w:ascii="宋体" w:hAnsi="宋体" w:eastAsia="宋体" w:cs="宋体"/>
                <w:sz w:val="24"/>
                <w:szCs w:val="24"/>
                <w:lang w:eastAsia="zh-CN" w:bidi="ar"/>
              </w:rPr>
              <w:t xml:space="preserve">客户端要求</w:t>
            </w:r>
            <w:r>
              <w:rPr>
                <w:rFonts w:ascii="宋体" w:hAnsi="宋体" w:eastAsia="宋体" w:cs="宋体"/>
                <w:sz w:val="24"/>
                <w:szCs w:val="24"/>
              </w:rPr>
            </w:r>
            <w:r/>
          </w:p>
        </w:tc>
        <w:tc>
          <w:tcPr>
            <w:tcW w:w="4089"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支持常见的Linux和Windows操作系统，客户端安装支持一条命令直接安装，不需要重启服务或系统。客户端部署至少支持直连、代理和NAT方式。</w:t>
            </w:r>
            <w:r>
              <w:rPr>
                <w:rFonts w:ascii="宋体" w:hAnsi="宋体" w:eastAsia="宋体" w:cs="宋体"/>
                <w:sz w:val="24"/>
                <w:szCs w:val="24"/>
                <w:lang w:eastAsia="zh-CN"/>
              </w:rPr>
            </w:r>
            <w:r/>
          </w:p>
        </w:tc>
      </w:tr>
      <w:tr>
        <w:trPr>
          <w:trHeight w:val="503"/>
        </w:trPr>
        <w:tc>
          <w:tcPr>
            <w:tcW w:w="910" w:type="dxa"/>
            <w:vAlign w:val="center"/>
            <w:vMerge w:val="continue"/>
            <w:textDirection w:val="lrTb"/>
            <w:noWrap/>
          </w:tcPr>
          <w:p>
            <w:pPr>
              <w:pStyle w:val="678"/>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4089"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支持以时间维度详细展示客户端安装记录，应至少记录并支持检索如下信息：安装时间，主机名，主机IP，操作系统，连接方式，业务组，当前是否在线等信息；相关信息应支持导出csv格式完整安装记录</w:t>
            </w:r>
            <w:r>
              <w:rPr>
                <w:rFonts w:ascii="宋体" w:hAnsi="宋体" w:eastAsia="宋体" w:cs="宋体"/>
                <w:sz w:val="24"/>
                <w:szCs w:val="24"/>
                <w:lang w:eastAsia="zh-CN"/>
              </w:rPr>
            </w:r>
            <w:r/>
          </w:p>
        </w:tc>
      </w:tr>
      <w:tr>
        <w:trPr>
          <w:trHeight w:val="90"/>
        </w:trPr>
        <w:tc>
          <w:tcPr>
            <w:tcW w:w="910" w:type="dxa"/>
            <w:vAlign w:val="center"/>
            <w:vMerge w:val="continue"/>
            <w:textDirection w:val="lrTb"/>
            <w:noWrap/>
          </w:tcPr>
          <w:p>
            <w:pPr>
              <w:pStyle w:val="678"/>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4089"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支持根据不同的业务组或主机，分别对agent设置降级和自杀阈值</w:t>
            </w:r>
            <w:r>
              <w:rPr>
                <w:rFonts w:ascii="宋体" w:hAnsi="宋体" w:eastAsia="宋体" w:cs="宋体"/>
                <w:sz w:val="24"/>
                <w:szCs w:val="24"/>
                <w:lang w:eastAsia="zh-CN"/>
              </w:rPr>
            </w:r>
            <w:r/>
          </w:p>
        </w:tc>
      </w:tr>
      <w:tr>
        <w:trPr>
          <w:trHeight w:val="277"/>
        </w:trPr>
        <w:tc>
          <w:tcPr>
            <w:tcW w:w="910" w:type="dxa"/>
            <w:vAlign w:val="center"/>
            <w:vMerge w:val="continue"/>
            <w:textDirection w:val="lrTb"/>
            <w:noWrap/>
          </w:tcPr>
          <w:p>
            <w:pPr>
              <w:pStyle w:val="678"/>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4089"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支持配置agent自动删除策略，可配置离线超期阈值，对离线超出阈值的agent自动删除释放license资源。</w:t>
            </w:r>
            <w:r>
              <w:rPr>
                <w:rFonts w:ascii="宋体" w:hAnsi="宋体" w:eastAsia="宋体" w:cs="宋体"/>
                <w:sz w:val="24"/>
                <w:szCs w:val="24"/>
                <w:lang w:eastAsia="zh-CN"/>
              </w:rPr>
            </w:r>
            <w:r/>
          </w:p>
        </w:tc>
      </w:tr>
      <w:tr>
        <w:trPr>
          <w:trHeight w:val="520"/>
        </w:trPr>
        <w:tc>
          <w:tcPr>
            <w:tcW w:w="910" w:type="dxa"/>
            <w:vAlign w:val="center"/>
            <w:vMerge w:val="continue"/>
            <w:textDirection w:val="lrTb"/>
            <w:noWrap/>
          </w:tcPr>
          <w:p>
            <w:pPr>
              <w:pStyle w:val="678"/>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4089"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支持配置agent自动定时运行，可设置每天或每周多个时间段内运行agent，非运行时间段可设置agent为停用或者降级等不同策略。</w:t>
            </w:r>
            <w:r>
              <w:rPr>
                <w:rFonts w:ascii="宋体" w:hAnsi="宋体" w:eastAsia="宋体" w:cs="宋体"/>
                <w:sz w:val="24"/>
                <w:szCs w:val="24"/>
                <w:lang w:eastAsia="zh-CN"/>
              </w:rPr>
            </w:r>
            <w:r/>
          </w:p>
        </w:tc>
      </w:tr>
      <w:tr>
        <w:trPr>
          <w:trHeight w:val="90"/>
        </w:trPr>
        <w:tc>
          <w:tcPr>
            <w:tcW w:w="910" w:type="dxa"/>
            <w:vAlign w:val="center"/>
            <w:vMerge w:val="continue"/>
            <w:textDirection w:val="lrTb"/>
            <w:noWrap/>
          </w:tcPr>
          <w:p>
            <w:pPr>
              <w:pStyle w:val="678"/>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4089"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支持对agent客户端版本进行升级管理，可上传升级包，并管理所有历史版本agent客户端信息</w:t>
            </w:r>
            <w:r>
              <w:rPr>
                <w:rFonts w:ascii="宋体" w:hAnsi="宋体" w:eastAsia="宋体" w:cs="宋体"/>
                <w:sz w:val="24"/>
                <w:szCs w:val="24"/>
                <w:lang w:eastAsia="zh-CN"/>
              </w:rPr>
            </w:r>
            <w:r/>
          </w:p>
        </w:tc>
      </w:tr>
      <w:tr>
        <w:trPr>
          <w:trHeight w:val="90"/>
        </w:trPr>
        <w:tc>
          <w:tcPr>
            <w:tcW w:w="910" w:type="dxa"/>
            <w:vAlign w:val="center"/>
            <w:vMerge w:val="continue"/>
            <w:textDirection w:val="lrTb"/>
            <w:noWrap/>
          </w:tcPr>
          <w:p>
            <w:pPr>
              <w:pStyle w:val="678"/>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4089"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推送Agent的升级支持限制升级的速度，防止网络拥堵，支持agent版本回滚至任意指定版本。</w:t>
            </w:r>
            <w:r>
              <w:rPr>
                <w:rFonts w:ascii="宋体" w:hAnsi="宋体" w:eastAsia="宋体" w:cs="宋体"/>
                <w:sz w:val="24"/>
                <w:szCs w:val="24"/>
                <w:lang w:eastAsia="zh-CN"/>
              </w:rPr>
            </w:r>
            <w:r/>
          </w:p>
        </w:tc>
      </w:tr>
      <w:tr>
        <w:trPr>
          <w:trHeight w:val="520"/>
        </w:trPr>
        <w:tc>
          <w:tcPr>
            <w:tcW w:w="910" w:type="dxa"/>
            <w:vAlign w:val="center"/>
            <w:vMerge w:val="continue"/>
            <w:textDirection w:val="lrTb"/>
            <w:noWrap/>
          </w:tcPr>
          <w:p>
            <w:pPr>
              <w:pStyle w:val="678"/>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4089"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客户端具有反逆向、反调试功能、自保护功能，客户端和管理中心通信采用安全的加密机制</w:t>
            </w:r>
            <w:r>
              <w:rPr>
                <w:rFonts w:hint="eastAsia" w:ascii="宋体" w:hAnsi="宋体" w:eastAsia="宋体" w:cs="宋体"/>
                <w:color w:val="000000"/>
                <w:sz w:val="24"/>
                <w:szCs w:val="24"/>
                <w:lang w:eastAsia="zh-CN" w:bidi="ar"/>
              </w:rPr>
              <w:t xml:space="preserve">。</w:t>
            </w:r>
            <w:r>
              <w:rPr>
                <w:rFonts w:ascii="宋体" w:hAnsi="宋体" w:eastAsia="宋体" w:cs="宋体"/>
                <w:sz w:val="24"/>
                <w:szCs w:val="24"/>
                <w:lang w:eastAsia="zh-CN"/>
              </w:rPr>
            </w:r>
            <w:r/>
          </w:p>
        </w:tc>
      </w:tr>
      <w:tr>
        <w:trPr>
          <w:trHeight w:val="260"/>
        </w:trPr>
        <w:tc>
          <w:tcPr>
            <w:tcW w:w="910" w:type="dxa"/>
            <w:vAlign w:val="center"/>
            <w:vMerge w:val="continue"/>
            <w:textDirection w:val="lrTb"/>
            <w:noWrap/>
          </w:tcPr>
          <w:p>
            <w:pPr>
              <w:pStyle w:val="678"/>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4089"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客户端支持使用非root权限运行，支持自定义agent运行的账号名称。</w:t>
            </w:r>
            <w:r>
              <w:rPr>
                <w:rFonts w:ascii="宋体" w:hAnsi="宋体" w:eastAsia="宋体" w:cs="宋体"/>
                <w:sz w:val="24"/>
                <w:szCs w:val="24"/>
                <w:lang w:eastAsia="zh-CN"/>
              </w:rPr>
            </w:r>
            <w:r/>
          </w:p>
        </w:tc>
      </w:tr>
      <w:tr>
        <w:trPr>
          <w:trHeight w:val="520"/>
        </w:trPr>
        <w:tc>
          <w:tcPr>
            <w:tcW w:w="910" w:type="dxa"/>
            <w:vAlign w:val="center"/>
            <w:vMerge w:val="continue"/>
            <w:textDirection w:val="lrTb"/>
            <w:noWrap/>
          </w:tcPr>
          <w:p>
            <w:pPr>
              <w:pStyle w:val="678"/>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4089"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支持设置对agent的异常操作监控，包括监控agent的离线行为、停用行为和卸载agent的行为，并可设置对应的告警时间。</w:t>
            </w:r>
            <w:r>
              <w:rPr>
                <w:rFonts w:ascii="宋体" w:hAnsi="宋体" w:eastAsia="宋体" w:cs="宋体"/>
                <w:sz w:val="24"/>
                <w:szCs w:val="24"/>
                <w:lang w:eastAsia="zh-CN"/>
              </w:rPr>
            </w:r>
            <w:r/>
          </w:p>
        </w:tc>
      </w:tr>
      <w:tr>
        <w:trPr>
          <w:trHeight w:val="520"/>
        </w:trPr>
        <w:tc>
          <w:tcPr>
            <w:tcW w:w="910" w:type="dxa"/>
            <w:vAlign w:val="center"/>
            <w:vMerge w:val="continue"/>
            <w:textDirection w:val="lrTb"/>
            <w:noWrap/>
          </w:tcPr>
          <w:p>
            <w:pPr>
              <w:pStyle w:val="678"/>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4089"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客户端在安装前后，Linux服务器内核模块无变化。</w:t>
            </w:r>
            <w:r>
              <w:rPr>
                <w:rFonts w:ascii="宋体" w:hAnsi="宋体" w:eastAsia="宋体" w:cs="宋体"/>
                <w:sz w:val="24"/>
                <w:szCs w:val="24"/>
                <w:lang w:eastAsia="zh-CN"/>
              </w:rPr>
            </w:r>
            <w:r/>
          </w:p>
        </w:tc>
      </w:tr>
      <w:tr>
        <w:trPr>
          <w:trHeight w:val="250"/>
        </w:trPr>
        <w:tc>
          <w:tcPr>
            <w:tcW w:w="910" w:type="dxa"/>
            <w:vAlign w:val="center"/>
            <w:vMerge w:val="continue"/>
            <w:textDirection w:val="lrTb"/>
            <w:noWrap/>
          </w:tcPr>
          <w:p>
            <w:pPr>
              <w:pStyle w:val="678"/>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4089"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主机安装Agent进程数不超过3个。</w:t>
            </w:r>
            <w:r>
              <w:rPr>
                <w:rFonts w:ascii="宋体" w:hAnsi="宋体" w:eastAsia="宋体" w:cs="宋体"/>
                <w:sz w:val="24"/>
                <w:szCs w:val="24"/>
                <w:lang w:eastAsia="zh-CN"/>
              </w:rPr>
            </w:r>
            <w:r/>
          </w:p>
        </w:tc>
      </w:tr>
      <w:tr>
        <w:trPr>
          <w:trHeight w:val="520"/>
        </w:trPr>
        <w:tc>
          <w:tcPr>
            <w:tcW w:w="910" w:type="dxa"/>
            <w:vAlign w:val="center"/>
            <w:vMerge w:val="continue"/>
            <w:textDirection w:val="lrTb"/>
            <w:noWrap/>
          </w:tcPr>
          <w:p>
            <w:pPr>
              <w:pStyle w:val="678"/>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4089"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支持采用配置ping或nmap的方式对离线的主机进行探测，用以辅助分析主机离线原因。支持手动探测和定时自动探测,并提供离线原因说明。</w:t>
            </w:r>
            <w:r>
              <w:rPr>
                <w:rFonts w:ascii="宋体" w:hAnsi="宋体" w:eastAsia="宋体" w:cs="宋体"/>
                <w:sz w:val="24"/>
                <w:szCs w:val="24"/>
                <w:lang w:eastAsia="zh-CN"/>
              </w:rPr>
            </w:r>
            <w:r/>
          </w:p>
        </w:tc>
      </w:tr>
      <w:tr>
        <w:trPr>
          <w:trHeight w:val="260"/>
        </w:trPr>
        <w:tc>
          <w:tcPr>
            <w:tcW w:w="910" w:type="dxa"/>
            <w:vAlign w:val="center"/>
            <w:vMerge w:val="restart"/>
            <w:textDirection w:val="lrTb"/>
            <w:noWrap/>
          </w:tcPr>
          <w:p>
            <w:pPr>
              <w:pStyle w:val="678"/>
              <w:jc w:val="center"/>
              <w:spacing w:after="0" w:line="240" w:lineRule="auto"/>
              <w:rPr>
                <w:rFonts w:ascii="宋体" w:hAnsi="宋体" w:eastAsia="宋体" w:cs="宋体"/>
                <w:sz w:val="24"/>
                <w:szCs w:val="24"/>
              </w:rPr>
            </w:pPr>
            <w:r>
              <w:rPr>
                <w:rFonts w:hint="eastAsia" w:ascii="宋体" w:hAnsi="宋体" w:eastAsia="宋体" w:cs="宋体"/>
                <w:sz w:val="24"/>
                <w:szCs w:val="24"/>
                <w:lang w:eastAsia="zh-CN" w:bidi="ar"/>
              </w:rPr>
              <w:t xml:space="preserve">服务端要求</w:t>
            </w:r>
            <w:r>
              <w:rPr>
                <w:rFonts w:ascii="宋体" w:hAnsi="宋体" w:eastAsia="宋体" w:cs="宋体"/>
                <w:sz w:val="24"/>
                <w:szCs w:val="24"/>
              </w:rPr>
            </w:r>
            <w:r/>
          </w:p>
        </w:tc>
        <w:tc>
          <w:tcPr>
            <w:tcW w:w="4089"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支持通过标准API和syslog接口的方式与第三方平台进行数据对接</w:t>
            </w:r>
            <w:r>
              <w:rPr>
                <w:rFonts w:ascii="宋体" w:hAnsi="宋体" w:eastAsia="宋体" w:cs="宋体"/>
                <w:sz w:val="24"/>
                <w:szCs w:val="24"/>
                <w:lang w:eastAsia="zh-CN"/>
              </w:rPr>
            </w:r>
            <w:r/>
          </w:p>
        </w:tc>
      </w:tr>
      <w:tr>
        <w:trPr>
          <w:trHeight w:val="330"/>
        </w:trPr>
        <w:tc>
          <w:tcPr>
            <w:tcW w:w="910" w:type="dxa"/>
            <w:vAlign w:val="center"/>
            <w:vMerge w:val="continue"/>
            <w:textDirection w:val="lrTb"/>
            <w:noWrap/>
          </w:tcPr>
          <w:p>
            <w:pPr>
              <w:pStyle w:val="678"/>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4089"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当主机有多个网卡时，可自定义主机IP显示规则，方便运维工作。</w:t>
            </w:r>
            <w:r>
              <w:rPr>
                <w:rFonts w:ascii="宋体" w:hAnsi="宋体" w:eastAsia="宋体" w:cs="宋体"/>
                <w:sz w:val="24"/>
                <w:szCs w:val="24"/>
                <w:lang w:eastAsia="zh-CN"/>
              </w:rPr>
            </w:r>
            <w:r/>
          </w:p>
        </w:tc>
      </w:tr>
      <w:tr>
        <w:trPr>
          <w:trHeight w:val="520"/>
        </w:trPr>
        <w:tc>
          <w:tcPr>
            <w:tcW w:w="910" w:type="dxa"/>
            <w:vAlign w:val="center"/>
            <w:vMerge w:val="continue"/>
            <w:textDirection w:val="lrTb"/>
            <w:noWrap/>
          </w:tcPr>
          <w:p>
            <w:pPr>
              <w:pStyle w:val="678"/>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4089"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控制台登录可选择配置Google Authenticator和内部radius认证服务器两种方式进行双因素认证，保证账号的安全性。其中redius认证包含配置服务器ip地址和公共密钥。</w:t>
            </w:r>
            <w:r>
              <w:rPr>
                <w:rFonts w:ascii="宋体" w:hAnsi="宋体" w:eastAsia="宋体" w:cs="宋体"/>
                <w:sz w:val="24"/>
                <w:szCs w:val="24"/>
                <w:lang w:eastAsia="zh-CN"/>
              </w:rPr>
            </w:r>
            <w:r/>
          </w:p>
        </w:tc>
      </w:tr>
      <w:tr>
        <w:trPr>
          <w:trHeight w:val="520"/>
        </w:trPr>
        <w:tc>
          <w:tcPr>
            <w:tcW w:w="910" w:type="dxa"/>
            <w:vAlign w:val="center"/>
            <w:vMerge w:val="continue"/>
            <w:textDirection w:val="lrTb"/>
            <w:noWrap/>
          </w:tcPr>
          <w:p>
            <w:pPr>
              <w:pStyle w:val="678"/>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4089" w:type="dxa"/>
            <w:vAlign w:val="center"/>
            <w:textDirection w:val="lrTb"/>
            <w:noWrap w:val="false"/>
          </w:tcPr>
          <w:p>
            <w:pPr>
              <w:pStyle w:val="678"/>
              <w:spacing w:after="0" w:line="240" w:lineRule="auto"/>
              <w:rPr>
                <w:rFonts w:ascii="宋体" w:hAnsi="宋体" w:eastAsia="宋体" w:cs="宋体"/>
                <w:sz w:val="24"/>
                <w:szCs w:val="24"/>
                <w:lang w:eastAsia="zh-CN" w:bidi="ar"/>
              </w:rPr>
            </w:pPr>
            <w:r>
              <w:rPr>
                <w:rFonts w:hint="eastAsia" w:ascii="宋体" w:hAnsi="宋体" w:eastAsia="宋体" w:cs="宋体"/>
                <w:sz w:val="24"/>
                <w:szCs w:val="24"/>
                <w:lang w:eastAsia="zh-CN" w:bidi="ar"/>
              </w:rPr>
              <w:t xml:space="preserve">支持通过配置堡垒机相应的环境变量信息，获取真实的操作来源IP信息；支持根据特定主机或业务组开启实时web后门检测，根据告警级别、IP、时间段来配置web后门自动隔离策略。支持清点Windows系统注册表项值，选择清点其中与安全相关的重要表项值，至少包括：路径，名称，类型，数据，风险描述等。</w:t>
            </w:r>
            <w:r>
              <w:rPr>
                <w:rFonts w:ascii="宋体" w:hAnsi="宋体" w:eastAsia="宋体" w:cs="宋体"/>
                <w:sz w:val="24"/>
                <w:szCs w:val="24"/>
                <w:lang w:eastAsia="zh-CN" w:bidi="ar"/>
              </w:rPr>
            </w:r>
            <w:r/>
          </w:p>
        </w:tc>
      </w:tr>
      <w:tr>
        <w:trPr>
          <w:trHeight w:val="520"/>
        </w:trPr>
        <w:tc>
          <w:tcPr>
            <w:tcW w:w="910" w:type="dxa"/>
            <w:vAlign w:val="center"/>
            <w:vMerge w:val="continue"/>
            <w:textDirection w:val="lrTb"/>
            <w:noWrap/>
          </w:tcPr>
          <w:p>
            <w:pPr>
              <w:pStyle w:val="678"/>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4089"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控制台支持外部认证方式，支持open LDAP认证与AD认证，支持匿名访问模式，所有认证端的配置应经过测试后，方允许正式启用相关认证</w:t>
            </w:r>
            <w:r>
              <w:rPr>
                <w:rFonts w:ascii="宋体" w:hAnsi="宋体" w:eastAsia="宋体" w:cs="宋体"/>
                <w:sz w:val="24"/>
                <w:szCs w:val="24"/>
                <w:lang w:eastAsia="zh-CN"/>
              </w:rPr>
            </w:r>
            <w:r/>
          </w:p>
        </w:tc>
      </w:tr>
      <w:tr>
        <w:trPr>
          <w:trHeight w:val="520"/>
        </w:trPr>
        <w:tc>
          <w:tcPr>
            <w:tcW w:w="910" w:type="dxa"/>
            <w:vAlign w:val="center"/>
            <w:vMerge w:val="continue"/>
            <w:textDirection w:val="lrTb"/>
            <w:noWrap/>
          </w:tcPr>
          <w:p>
            <w:pPr>
              <w:pStyle w:val="678"/>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4089"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支持子账号继承主账号分配的业务组信息，包括配置基线等</w:t>
            </w:r>
            <w:r>
              <w:rPr>
                <w:rFonts w:ascii="宋体" w:hAnsi="宋体" w:eastAsia="宋体" w:cs="宋体"/>
                <w:sz w:val="24"/>
                <w:szCs w:val="24"/>
                <w:lang w:eastAsia="zh-CN"/>
              </w:rPr>
            </w:r>
            <w:r/>
          </w:p>
        </w:tc>
      </w:tr>
      <w:tr>
        <w:trPr>
          <w:trHeight w:val="520"/>
        </w:trPr>
        <w:tc>
          <w:tcPr>
            <w:tcW w:w="910" w:type="dxa"/>
            <w:vAlign w:val="center"/>
            <w:textDirection w:val="lrTb"/>
            <w:noWrap/>
          </w:tcPr>
          <w:p>
            <w:pPr>
              <w:pStyle w:val="678"/>
              <w:jc w:val="center"/>
              <w:spacing w:after="0" w:line="240" w:lineRule="auto"/>
              <w:rPr>
                <w:rFonts w:ascii="宋体" w:hAnsi="宋体" w:eastAsia="宋体" w:cs="宋体"/>
                <w:sz w:val="24"/>
                <w:szCs w:val="24"/>
              </w:rPr>
            </w:pPr>
            <w:r>
              <w:rPr>
                <w:rFonts w:hint="eastAsia" w:ascii="宋体" w:hAnsi="宋体" w:eastAsia="宋体" w:cs="宋体"/>
                <w:sz w:val="24"/>
                <w:szCs w:val="24"/>
                <w:lang w:eastAsia="zh-CN" w:bidi="ar"/>
              </w:rPr>
              <w:t xml:space="preserve">可视化安全大屏</w:t>
            </w:r>
            <w:r>
              <w:rPr>
                <w:rFonts w:ascii="宋体" w:hAnsi="宋体" w:eastAsia="宋体" w:cs="宋体"/>
                <w:sz w:val="24"/>
                <w:szCs w:val="24"/>
              </w:rPr>
            </w:r>
            <w:r/>
          </w:p>
        </w:tc>
        <w:tc>
          <w:tcPr>
            <w:tcW w:w="4089"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支持对主机的资产、风险和入侵等信息进行大屏展示，自定义选择图表维度进行灵活组合展示。</w:t>
            </w:r>
            <w:r>
              <w:rPr>
                <w:rFonts w:ascii="宋体" w:hAnsi="宋体" w:eastAsia="宋体" w:cs="宋体"/>
                <w:sz w:val="24"/>
                <w:szCs w:val="24"/>
                <w:lang w:eastAsia="zh-CN"/>
              </w:rPr>
            </w:r>
            <w:r/>
          </w:p>
        </w:tc>
      </w:tr>
      <w:tr>
        <w:trPr>
          <w:trHeight w:val="1040"/>
        </w:trPr>
        <w:tc>
          <w:tcPr>
            <w:tcW w:w="910" w:type="dxa"/>
            <w:vAlign w:val="center"/>
            <w:vMerge w:val="restart"/>
            <w:textDirection w:val="lrTb"/>
            <w:noWrap/>
          </w:tcPr>
          <w:p>
            <w:pPr>
              <w:pStyle w:val="678"/>
              <w:jc w:val="center"/>
              <w:spacing w:after="0" w:line="240" w:lineRule="auto"/>
              <w:rPr>
                <w:rFonts w:ascii="宋体" w:hAnsi="宋体" w:eastAsia="宋体" w:cs="宋体"/>
                <w:sz w:val="24"/>
                <w:szCs w:val="24"/>
              </w:rPr>
            </w:pPr>
            <w:r>
              <w:rPr>
                <w:rFonts w:hint="eastAsia" w:ascii="宋体" w:hAnsi="宋体" w:eastAsia="宋体" w:cs="宋体"/>
                <w:sz w:val="24"/>
                <w:szCs w:val="24"/>
                <w:lang w:eastAsia="zh-CN" w:bidi="ar"/>
              </w:rPr>
              <w:t xml:space="preserve">资产管理</w:t>
            </w:r>
            <w:r>
              <w:rPr>
                <w:rFonts w:ascii="宋体" w:hAnsi="宋体" w:eastAsia="宋体" w:cs="宋体"/>
                <w:sz w:val="24"/>
                <w:szCs w:val="24"/>
              </w:rPr>
            </w:r>
            <w:r/>
          </w:p>
        </w:tc>
        <w:tc>
          <w:tcPr>
            <w:tcW w:w="4089"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支持通过arp缓存、ping、nmap等方式发现未纳入安全管控的主机，清理资产死角。支持指定协议（tcp、udp）和端口进行扫描发现，支持获取操作系统信息。为防止网络扫描拥堵，未知资产扫描时应允许控制扫描速率，包括并发扫描数量，每秒最大发包数量，每次下发间隔</w:t>
            </w:r>
            <w:r>
              <w:rPr>
                <w:rFonts w:ascii="宋体" w:hAnsi="宋体" w:eastAsia="宋体" w:cs="宋体"/>
                <w:sz w:val="24"/>
                <w:szCs w:val="24"/>
                <w:lang w:eastAsia="zh-CN"/>
              </w:rPr>
            </w:r>
            <w:r/>
          </w:p>
        </w:tc>
      </w:tr>
      <w:tr>
        <w:trPr>
          <w:trHeight w:val="520"/>
        </w:trPr>
        <w:tc>
          <w:tcPr>
            <w:tcW w:w="910" w:type="dxa"/>
            <w:vAlign w:val="center"/>
            <w:vMerge w:val="continue"/>
            <w:textDirection w:val="lrTb"/>
            <w:noWrap/>
          </w:tcPr>
          <w:p>
            <w:pPr>
              <w:pStyle w:val="678"/>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4089"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支持资产标签自动更新，可配置进程或应用匹配到指定信息后自动标记标签属性，方便资产运维管理。</w:t>
            </w:r>
            <w:r>
              <w:rPr>
                <w:rFonts w:ascii="宋体" w:hAnsi="宋体" w:eastAsia="宋体" w:cs="宋体"/>
                <w:sz w:val="24"/>
                <w:szCs w:val="24"/>
                <w:lang w:eastAsia="zh-CN"/>
              </w:rPr>
            </w:r>
            <w:r/>
          </w:p>
        </w:tc>
      </w:tr>
      <w:tr>
        <w:trPr>
          <w:trHeight w:val="520"/>
        </w:trPr>
        <w:tc>
          <w:tcPr>
            <w:tcW w:w="910" w:type="dxa"/>
            <w:vAlign w:val="center"/>
            <w:vMerge w:val="continue"/>
            <w:textDirection w:val="lrTb"/>
            <w:noWrap/>
          </w:tcPr>
          <w:p>
            <w:pPr>
              <w:pStyle w:val="678"/>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4089"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支持清点主机各类基础资产，包括硬件、CPU、内存、磁盘、网卡IP、操作系统等信息。</w:t>
            </w:r>
            <w:r>
              <w:rPr>
                <w:rFonts w:ascii="宋体" w:hAnsi="宋体" w:eastAsia="宋体" w:cs="宋体"/>
                <w:sz w:val="24"/>
                <w:szCs w:val="24"/>
                <w:lang w:eastAsia="zh-CN"/>
              </w:rPr>
            </w:r>
            <w:r/>
          </w:p>
        </w:tc>
      </w:tr>
      <w:tr>
        <w:trPr>
          <w:trHeight w:val="520"/>
        </w:trPr>
        <w:tc>
          <w:tcPr>
            <w:tcW w:w="910" w:type="dxa"/>
            <w:vAlign w:val="center"/>
            <w:vMerge w:val="continue"/>
            <w:textDirection w:val="lrTb"/>
            <w:noWrap/>
          </w:tcPr>
          <w:p>
            <w:pPr>
              <w:pStyle w:val="678"/>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4089"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支持清点主机系统层相关资产，包括进程、端口、账号、公钥KEY、启动项、计划任务、环境变量、内核模块等信息。</w:t>
            </w:r>
            <w:r>
              <w:rPr>
                <w:rFonts w:ascii="宋体" w:hAnsi="宋体" w:eastAsia="宋体" w:cs="宋体"/>
                <w:sz w:val="24"/>
                <w:szCs w:val="24"/>
                <w:lang w:eastAsia="zh-CN"/>
              </w:rPr>
            </w:r>
            <w:r/>
          </w:p>
        </w:tc>
      </w:tr>
      <w:tr>
        <w:trPr>
          <w:trHeight w:val="520"/>
        </w:trPr>
        <w:tc>
          <w:tcPr>
            <w:tcW w:w="910" w:type="dxa"/>
            <w:vAlign w:val="center"/>
            <w:vMerge w:val="continue"/>
            <w:textDirection w:val="lrTb"/>
            <w:noWrap/>
          </w:tcPr>
          <w:p>
            <w:pPr>
              <w:pStyle w:val="678"/>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4089"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支持清点主机应用层相关资产，包括安装包、jar包、python包、应用、数据库等信息。</w:t>
            </w:r>
            <w:r>
              <w:rPr>
                <w:rFonts w:ascii="宋体" w:hAnsi="宋体" w:eastAsia="宋体" w:cs="宋体"/>
                <w:sz w:val="24"/>
                <w:szCs w:val="24"/>
                <w:lang w:eastAsia="zh-CN"/>
              </w:rPr>
            </w:r>
            <w:r/>
          </w:p>
        </w:tc>
      </w:tr>
      <w:tr>
        <w:trPr>
          <w:trHeight w:val="260"/>
        </w:trPr>
        <w:tc>
          <w:tcPr>
            <w:tcW w:w="910" w:type="dxa"/>
            <w:vAlign w:val="center"/>
            <w:vMerge w:val="continue"/>
            <w:textDirection w:val="lrTb"/>
            <w:noWrap/>
          </w:tcPr>
          <w:p>
            <w:pPr>
              <w:pStyle w:val="678"/>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4089"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支持清点业务层相关资产，包括web站点、web框架、web应用、web服务等信息。</w:t>
            </w:r>
            <w:r>
              <w:rPr>
                <w:rFonts w:ascii="宋体" w:hAnsi="宋体" w:eastAsia="宋体" w:cs="宋体"/>
                <w:sz w:val="24"/>
                <w:szCs w:val="24"/>
                <w:lang w:eastAsia="zh-CN"/>
              </w:rPr>
            </w:r>
            <w:r/>
          </w:p>
        </w:tc>
      </w:tr>
      <w:tr>
        <w:trPr>
          <w:trHeight w:val="780"/>
        </w:trPr>
        <w:tc>
          <w:tcPr>
            <w:tcW w:w="910" w:type="dxa"/>
            <w:vAlign w:val="center"/>
            <w:vMerge w:val="continue"/>
            <w:textDirection w:val="lrTb"/>
            <w:noWrap/>
          </w:tcPr>
          <w:p>
            <w:pPr>
              <w:pStyle w:val="678"/>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4089"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支持清点Windows域账号，清点域账号服务器管理的账号与域账号被使用登录的信息，至少包括：所属域名，账号最近登录时间，账号状态，账号类型，Home目录，最近登录主机名，最近登录主机IP等。</w:t>
            </w:r>
            <w:r>
              <w:rPr>
                <w:rFonts w:ascii="宋体" w:hAnsi="宋体" w:eastAsia="宋体" w:cs="宋体"/>
                <w:sz w:val="24"/>
                <w:szCs w:val="24"/>
                <w:lang w:eastAsia="zh-CN"/>
              </w:rPr>
            </w:r>
            <w:r/>
          </w:p>
        </w:tc>
      </w:tr>
      <w:tr>
        <w:trPr>
          <w:trHeight w:val="447"/>
        </w:trPr>
        <w:tc>
          <w:tcPr>
            <w:tcW w:w="910" w:type="dxa"/>
            <w:vAlign w:val="center"/>
            <w:vMerge w:val="restart"/>
            <w:textDirection w:val="lrTb"/>
            <w:noWrap/>
          </w:tcPr>
          <w:p>
            <w:pPr>
              <w:pStyle w:val="678"/>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风险发现</w:t>
            </w:r>
            <w:r>
              <w:rPr>
                <w:rFonts w:ascii="宋体" w:hAnsi="宋体" w:eastAsia="宋体" w:cs="宋体"/>
                <w:sz w:val="24"/>
                <w:szCs w:val="24"/>
                <w:lang w:eastAsia="zh-CN"/>
              </w:rPr>
            </w:r>
            <w:r/>
          </w:p>
        </w:tc>
        <w:tc>
          <w:tcPr>
            <w:tcW w:w="4089"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支持对漏洞补丁、弱口令和配置风险进行整体脆弱性分析，以评级评分体系的方式简要直观评价当前安全态势，并统计近7天、近1月风险评分的变化，并展示单个主机的风险评分最低TOP5。</w:t>
            </w:r>
            <w:r>
              <w:rPr>
                <w:rFonts w:ascii="宋体" w:hAnsi="宋体" w:eastAsia="宋体" w:cs="宋体"/>
                <w:sz w:val="24"/>
                <w:szCs w:val="24"/>
                <w:lang w:eastAsia="zh-CN"/>
              </w:rPr>
            </w:r>
            <w:r/>
          </w:p>
        </w:tc>
      </w:tr>
      <w:tr>
        <w:trPr>
          <w:trHeight w:val="843"/>
        </w:trPr>
        <w:tc>
          <w:tcPr>
            <w:tcW w:w="910" w:type="dxa"/>
            <w:vAlign w:val="center"/>
            <w:vMerge w:val="continue"/>
            <w:textDirection w:val="lrTb"/>
            <w:noWrap/>
          </w:tcPr>
          <w:p>
            <w:pPr>
              <w:pStyle w:val="678"/>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4089"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以图形化展示风险的修复统计，统计过去一周、一个月和一季度风险修复历史，包括修复的风险级别分布情况、修复的风险趋势变化情况、修复的风险耗时情况、修复的风险业务组分布情况等，并支持查看已修复的各风险项详细信息。</w:t>
            </w:r>
            <w:r>
              <w:rPr>
                <w:rFonts w:ascii="宋体" w:hAnsi="宋体" w:eastAsia="宋体" w:cs="宋体"/>
                <w:sz w:val="24"/>
                <w:szCs w:val="24"/>
                <w:lang w:eastAsia="zh-CN"/>
              </w:rPr>
            </w:r>
            <w:r/>
          </w:p>
        </w:tc>
      </w:tr>
      <w:tr>
        <w:trPr>
          <w:trHeight w:val="520"/>
        </w:trPr>
        <w:tc>
          <w:tcPr>
            <w:tcW w:w="910" w:type="dxa"/>
            <w:vAlign w:val="center"/>
            <w:vMerge w:val="continue"/>
            <w:textDirection w:val="lrTb"/>
            <w:noWrap/>
          </w:tcPr>
          <w:p>
            <w:pPr>
              <w:pStyle w:val="678"/>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4089"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支持提供windows的补丁扫描，支持补丁替换关系梳理，可逐级查询补丁替代关系；补丁列表支持通过旧补丁修复漏洞的cve编号找到替换补丁。</w:t>
            </w:r>
            <w:r>
              <w:rPr>
                <w:rFonts w:ascii="宋体" w:hAnsi="宋体" w:eastAsia="宋体" w:cs="宋体"/>
                <w:sz w:val="24"/>
                <w:szCs w:val="24"/>
                <w:lang w:eastAsia="zh-CN"/>
              </w:rPr>
            </w:r>
            <w:r/>
          </w:p>
        </w:tc>
      </w:tr>
      <w:tr>
        <w:trPr>
          <w:trHeight w:val="520"/>
        </w:trPr>
        <w:tc>
          <w:tcPr>
            <w:tcW w:w="910" w:type="dxa"/>
            <w:vAlign w:val="center"/>
            <w:vMerge w:val="continue"/>
            <w:textDirection w:val="lrTb"/>
            <w:noWrap/>
          </w:tcPr>
          <w:p>
            <w:pPr>
              <w:pStyle w:val="678"/>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4089"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支持对linux主机补丁进行扫描，提供补丁的权威解释、linux补丁编号、扫描验证信息及命令级的修复建议，提供精细化的补丁风险特征标识。</w:t>
            </w:r>
            <w:r>
              <w:rPr>
                <w:rFonts w:ascii="宋体" w:hAnsi="宋体" w:eastAsia="宋体" w:cs="宋体"/>
                <w:sz w:val="24"/>
                <w:szCs w:val="24"/>
                <w:lang w:eastAsia="zh-CN"/>
              </w:rPr>
            </w:r>
            <w:r/>
          </w:p>
        </w:tc>
      </w:tr>
      <w:tr>
        <w:trPr>
          <w:trHeight w:val="364"/>
        </w:trPr>
        <w:tc>
          <w:tcPr>
            <w:tcW w:w="910" w:type="dxa"/>
            <w:vAlign w:val="center"/>
            <w:vMerge w:val="continue"/>
            <w:textDirection w:val="lrTb"/>
            <w:noWrap/>
          </w:tcPr>
          <w:p>
            <w:pPr>
              <w:pStyle w:val="678"/>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4089"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支持补丁的修复工时统计，对已修复的补丁进行修复情况分析。</w:t>
            </w:r>
            <w:r>
              <w:rPr>
                <w:rFonts w:ascii="宋体" w:hAnsi="宋体" w:eastAsia="宋体" w:cs="宋体"/>
                <w:sz w:val="24"/>
                <w:szCs w:val="24"/>
                <w:lang w:eastAsia="zh-CN"/>
              </w:rPr>
            </w:r>
            <w:r/>
          </w:p>
        </w:tc>
      </w:tr>
      <w:tr>
        <w:trPr>
          <w:trHeight w:val="517"/>
        </w:trPr>
        <w:tc>
          <w:tcPr>
            <w:tcW w:w="910" w:type="dxa"/>
            <w:vAlign w:val="center"/>
            <w:vMerge w:val="continue"/>
            <w:textDirection w:val="lrTb"/>
            <w:noWrap/>
          </w:tcPr>
          <w:p>
            <w:pPr>
              <w:pStyle w:val="678"/>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4089"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支持检测各类常见系统与应用漏洞，漏洞详细信息至少包括：漏洞等级，漏洞名称、漏洞说明、漏洞类型、影响应用与版本、漏洞exp链接、修复建议、CVE编号、CVSS评分与详情、参考链接、引用链接、并提供各维度的补丁风险特征：内核风险、是否存在exp、远程利用、本地提权。</w:t>
            </w:r>
            <w:r>
              <w:rPr>
                <w:rFonts w:ascii="宋体" w:hAnsi="宋体" w:eastAsia="宋体" w:cs="宋体"/>
                <w:sz w:val="24"/>
                <w:szCs w:val="24"/>
                <w:lang w:eastAsia="zh-CN"/>
              </w:rPr>
            </w:r>
            <w:r/>
          </w:p>
        </w:tc>
      </w:tr>
      <w:tr>
        <w:trPr>
          <w:trHeight w:val="435"/>
        </w:trPr>
        <w:tc>
          <w:tcPr>
            <w:tcW w:w="910" w:type="dxa"/>
            <w:vAlign w:val="center"/>
            <w:vMerge w:val="continue"/>
            <w:textDirection w:val="lrTb"/>
            <w:noWrap/>
          </w:tcPr>
          <w:p>
            <w:pPr>
              <w:pStyle w:val="678"/>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4089" w:type="dxa"/>
            <w:vAlign w:val="center"/>
            <w:textDirection w:val="lrTb"/>
            <w:noWrap w:val="false"/>
          </w:tcPr>
          <w:p>
            <w:pPr>
              <w:pStyle w:val="678"/>
              <w:spacing w:after="0" w:line="240" w:lineRule="auto"/>
              <w:rPr>
                <w:rFonts w:ascii="宋体" w:hAnsi="宋体" w:eastAsia="宋体" w:cs="宋体"/>
                <w:sz w:val="24"/>
                <w:szCs w:val="24"/>
              </w:rPr>
            </w:pPr>
            <w:r>
              <w:rPr>
                <w:rFonts w:hint="eastAsia" w:ascii="宋体" w:hAnsi="宋体" w:eastAsia="宋体" w:cs="宋体"/>
                <w:sz w:val="24"/>
                <w:szCs w:val="24"/>
                <w:lang w:eastAsia="zh-CN" w:bidi="ar"/>
              </w:rPr>
              <w:t xml:space="preserve">支持检查Linux/Windows系统账号弱密码；</w:t>
            </w:r>
            <w:r>
              <w:rPr>
                <w:rFonts w:hint="eastAsia" w:ascii="宋体" w:hAnsi="宋体" w:eastAsia="宋体" w:cs="宋体"/>
                <w:sz w:val="24"/>
                <w:szCs w:val="24"/>
                <w:lang w:eastAsia="zh-CN" w:bidi="ar"/>
              </w:rPr>
              <w:br w:type="textWrapping" w:clear="all"/>
            </w:r>
            <w:r>
              <w:rPr>
                <w:rFonts w:hint="eastAsia" w:ascii="宋体" w:hAnsi="宋体" w:eastAsia="宋体" w:cs="宋体"/>
                <w:sz w:val="24"/>
                <w:szCs w:val="24"/>
                <w:lang w:eastAsia="zh-CN" w:bidi="ar"/>
              </w:rPr>
              <w:t xml:space="preserve">应用进行弱密码检测，至少包括：InfluxDB、MySQL、Redis</w:t>
            </w:r>
            <w:r>
              <w:rPr>
                <w:rFonts w:hint="eastAsia" w:ascii="宋体" w:hAnsi="宋体" w:eastAsia="宋体" w:cs="宋体"/>
                <w:sz w:val="24"/>
                <w:szCs w:val="24"/>
                <w:lang w:eastAsia="zh-CN" w:bidi="ar"/>
              </w:rPr>
              <w:br w:type="textWrapping" w:clear="all"/>
            </w:r>
            <w:r>
              <w:rPr>
                <w:rFonts w:hint="eastAsia" w:ascii="宋体" w:hAnsi="宋体" w:eastAsia="宋体" w:cs="宋体"/>
                <w:sz w:val="24"/>
                <w:szCs w:val="24"/>
                <w:lang w:eastAsia="zh-CN" w:bidi="ar"/>
              </w:rPr>
              <w:t xml:space="preserve">中间件弱密码检测，至少包括：Weblogic、Jenkins、Tomcat；</w:t>
            </w:r>
            <w:r>
              <w:rPr>
                <w:rFonts w:hint="eastAsia" w:ascii="宋体" w:hAnsi="宋体" w:eastAsia="宋体" w:cs="宋体"/>
                <w:sz w:val="24"/>
                <w:szCs w:val="24"/>
                <w:lang w:eastAsia="zh-CN" w:bidi="ar"/>
              </w:rPr>
              <w:br w:type="textWrapping" w:clear="all"/>
            </w:r>
            <w:r>
              <w:rPr>
                <w:rFonts w:hint="eastAsia" w:ascii="宋体" w:hAnsi="宋体" w:eastAsia="宋体" w:cs="宋体"/>
                <w:sz w:val="24"/>
                <w:szCs w:val="24"/>
                <w:lang w:eastAsia="zh-CN" w:bidi="ar"/>
              </w:rPr>
              <w:t xml:space="preserve">支持应用弱密码检测，至少包括：OpenLDAP、ProFTPD、SVN、PPTP、VNC、SSH、OpenVPN、rsync、vsftpd。</w:t>
            </w:r>
            <w:r>
              <w:rPr>
                <w:rFonts w:ascii="宋体" w:hAnsi="宋体" w:eastAsia="宋体" w:cs="宋体"/>
                <w:sz w:val="24"/>
                <w:szCs w:val="24"/>
              </w:rPr>
            </w:r>
            <w:r/>
          </w:p>
        </w:tc>
      </w:tr>
      <w:tr>
        <w:trPr>
          <w:trHeight w:val="230"/>
        </w:trPr>
        <w:tc>
          <w:tcPr>
            <w:tcW w:w="910" w:type="dxa"/>
            <w:vAlign w:val="center"/>
            <w:vMerge w:val="continue"/>
            <w:textDirection w:val="lrTb"/>
            <w:noWrap/>
          </w:tcPr>
          <w:p>
            <w:pPr>
              <w:pStyle w:val="678"/>
              <w:spacing w:after="0" w:line="240" w:lineRule="auto"/>
              <w:rPr>
                <w:rFonts w:ascii="宋体" w:hAnsi="宋体" w:eastAsia="宋体" w:cs="宋体"/>
                <w:sz w:val="24"/>
                <w:szCs w:val="24"/>
              </w:rPr>
            </w:pPr>
            <w:r>
              <w:rPr>
                <w:rFonts w:ascii="宋体" w:hAnsi="宋体" w:eastAsia="宋体" w:cs="宋体"/>
                <w:sz w:val="24"/>
                <w:szCs w:val="24"/>
              </w:rPr>
            </w:r>
            <w:r/>
          </w:p>
        </w:tc>
        <w:tc>
          <w:tcPr>
            <w:tcW w:w="4089"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支持弱密码隐藏密码值，根据权限控制是否明文显示，保证安全性。</w:t>
            </w:r>
            <w:r>
              <w:rPr>
                <w:rFonts w:ascii="宋体" w:hAnsi="宋体" w:eastAsia="宋体" w:cs="宋体"/>
                <w:sz w:val="24"/>
                <w:szCs w:val="24"/>
                <w:lang w:eastAsia="zh-CN"/>
              </w:rPr>
            </w:r>
            <w:r/>
          </w:p>
        </w:tc>
      </w:tr>
      <w:tr>
        <w:trPr>
          <w:trHeight w:val="550"/>
        </w:trPr>
        <w:tc>
          <w:tcPr>
            <w:tcW w:w="910" w:type="dxa"/>
            <w:vAlign w:val="center"/>
            <w:vMerge w:val="continue"/>
            <w:textDirection w:val="lrTb"/>
            <w:noWrap/>
          </w:tcPr>
          <w:p>
            <w:pPr>
              <w:pStyle w:val="678"/>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4089"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支持以时间顺序展示弱密码的修复历史，统计修复所用时长。根据过去7天、过去30天、过去3个月等维度，统计弱密码修复趋势进展、业务组的分布情况、修复时长分布情况等。</w:t>
            </w:r>
            <w:r>
              <w:rPr>
                <w:rFonts w:ascii="宋体" w:hAnsi="宋体" w:eastAsia="宋体" w:cs="宋体"/>
                <w:sz w:val="24"/>
                <w:szCs w:val="24"/>
                <w:lang w:eastAsia="zh-CN"/>
              </w:rPr>
            </w:r>
            <w:r/>
          </w:p>
        </w:tc>
      </w:tr>
      <w:tr>
        <w:trPr>
          <w:trHeight w:val="427"/>
        </w:trPr>
        <w:tc>
          <w:tcPr>
            <w:tcW w:w="910" w:type="dxa"/>
            <w:vAlign w:val="center"/>
            <w:vMerge w:val="continue"/>
            <w:textDirection w:val="lrTb"/>
            <w:noWrap/>
          </w:tcPr>
          <w:p>
            <w:pPr>
              <w:pStyle w:val="678"/>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4089"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支持检查主机系统、应用、账号的不安全配置产生脆弱性风险。</w:t>
            </w:r>
            <w:r>
              <w:rPr>
                <w:rFonts w:ascii="宋体" w:hAnsi="宋体" w:eastAsia="宋体" w:cs="宋体"/>
                <w:sz w:val="24"/>
                <w:szCs w:val="24"/>
                <w:lang w:eastAsia="zh-CN"/>
              </w:rPr>
            </w:r>
            <w:r/>
          </w:p>
        </w:tc>
      </w:tr>
      <w:tr>
        <w:trPr>
          <w:trHeight w:val="780"/>
        </w:trPr>
        <w:tc>
          <w:tcPr>
            <w:tcW w:w="910" w:type="dxa"/>
            <w:vAlign w:val="center"/>
            <w:vMerge w:val="restart"/>
            <w:textDirection w:val="lrTb"/>
            <w:noWrap/>
          </w:tcPr>
          <w:p>
            <w:pPr>
              <w:pStyle w:val="678"/>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入侵检测</w:t>
            </w:r>
            <w:r>
              <w:rPr>
                <w:rFonts w:ascii="宋体" w:hAnsi="宋体" w:eastAsia="宋体" w:cs="宋体"/>
                <w:sz w:val="24"/>
                <w:szCs w:val="24"/>
                <w:lang w:eastAsia="zh-CN"/>
              </w:rPr>
            </w:r>
            <w:r/>
          </w:p>
        </w:tc>
        <w:tc>
          <w:tcPr>
            <w:tcW w:w="4089"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告警支持统一管理，在系统中未被打开的通知应标识未读，提供一键批量标记所有通知已读。每条通知告警应包括，告警发送时间，告警消息类型，告警标题，告警内容，且支持筛选搜索。</w:t>
            </w:r>
            <w:r>
              <w:rPr>
                <w:rFonts w:ascii="宋体" w:hAnsi="宋体" w:eastAsia="宋体" w:cs="宋体"/>
                <w:sz w:val="24"/>
                <w:szCs w:val="24"/>
                <w:lang w:eastAsia="zh-CN"/>
              </w:rPr>
            </w:r>
            <w:r/>
          </w:p>
        </w:tc>
      </w:tr>
      <w:tr>
        <w:trPr>
          <w:trHeight w:val="780"/>
        </w:trPr>
        <w:tc>
          <w:tcPr>
            <w:tcW w:w="910" w:type="dxa"/>
            <w:vAlign w:val="center"/>
            <w:vMerge w:val="continue"/>
            <w:textDirection w:val="lrTb"/>
            <w:noWrap/>
          </w:tcPr>
          <w:p>
            <w:pPr>
              <w:pStyle w:val="678"/>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4089"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1.支持配置正常登录规则，实时检测在非法登录来源IP、非法账号、非合法登录时间、非合法登录来源区域的登录行为；</w:t>
            </w:r>
            <w:r>
              <w:rPr>
                <w:rFonts w:hint="eastAsia" w:ascii="宋体" w:hAnsi="宋体" w:eastAsia="宋体" w:cs="宋体"/>
                <w:sz w:val="24"/>
                <w:szCs w:val="24"/>
                <w:lang w:eastAsia="zh-CN" w:bidi="ar"/>
              </w:rPr>
              <w:br w:type="textWrapping" w:clear="all"/>
            </w:r>
            <w:r>
              <w:rPr>
                <w:rFonts w:hint="eastAsia" w:ascii="宋体" w:hAnsi="宋体" w:eastAsia="宋体" w:cs="宋体"/>
                <w:sz w:val="24"/>
                <w:szCs w:val="24"/>
                <w:lang w:eastAsia="zh-CN" w:bidi="ar"/>
              </w:rPr>
              <w:t xml:space="preserve">2.支持对发现的告警事件进行手动处置，支持手动封禁和解封IP。</w:t>
            </w:r>
            <w:r>
              <w:rPr>
                <w:rFonts w:ascii="宋体" w:hAnsi="宋体" w:eastAsia="宋体" w:cs="宋体"/>
                <w:sz w:val="24"/>
                <w:szCs w:val="24"/>
                <w:lang w:eastAsia="zh-CN"/>
              </w:rPr>
            </w:r>
            <w:r/>
          </w:p>
        </w:tc>
      </w:tr>
      <w:tr>
        <w:trPr>
          <w:trHeight w:val="520"/>
        </w:trPr>
        <w:tc>
          <w:tcPr>
            <w:tcW w:w="910" w:type="dxa"/>
            <w:vAlign w:val="center"/>
            <w:vMerge w:val="continue"/>
            <w:textDirection w:val="lrTb"/>
            <w:noWrap/>
          </w:tcPr>
          <w:p>
            <w:pPr>
              <w:pStyle w:val="678"/>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4089"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应支持检查主机环境中的登录日志配置和采集是否正常，Agent可以根据检测的情况自适应地监控服务当前配置的登录日志，展示日志监控状态和登录日志的具体路径。</w:t>
            </w:r>
            <w:r>
              <w:rPr>
                <w:rFonts w:ascii="宋体" w:hAnsi="宋体" w:eastAsia="宋体" w:cs="宋体"/>
                <w:sz w:val="24"/>
                <w:szCs w:val="24"/>
                <w:lang w:eastAsia="zh-CN"/>
              </w:rPr>
            </w:r>
            <w:r/>
          </w:p>
        </w:tc>
      </w:tr>
      <w:tr>
        <w:trPr>
          <w:trHeight w:val="520"/>
        </w:trPr>
        <w:tc>
          <w:tcPr>
            <w:tcW w:w="910" w:type="dxa"/>
            <w:vAlign w:val="center"/>
            <w:vMerge w:val="continue"/>
            <w:textDirection w:val="lrTb"/>
            <w:noWrap/>
          </w:tcPr>
          <w:p>
            <w:pPr>
              <w:pStyle w:val="678"/>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4089"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支持实时检测SSH、VSFTP、SMB、RDP、WINRM、RADMIN账号暴力破解行为，并支持配置自动封停，也可在告警界面进行手动封禁和解封。</w:t>
            </w:r>
            <w:r>
              <w:rPr>
                <w:rFonts w:ascii="宋体" w:hAnsi="宋体" w:eastAsia="宋体" w:cs="宋体"/>
                <w:sz w:val="24"/>
                <w:szCs w:val="24"/>
                <w:lang w:eastAsia="zh-CN"/>
              </w:rPr>
            </w:r>
            <w:r/>
          </w:p>
        </w:tc>
      </w:tr>
      <w:tr>
        <w:trPr>
          <w:trHeight w:val="780"/>
        </w:trPr>
        <w:tc>
          <w:tcPr>
            <w:tcW w:w="910" w:type="dxa"/>
            <w:vAlign w:val="center"/>
            <w:vMerge w:val="continue"/>
            <w:textDirection w:val="lrTb"/>
            <w:noWrap/>
          </w:tcPr>
          <w:p>
            <w:pPr>
              <w:pStyle w:val="678"/>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4089"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支持实时检测Linux和Windows下的反弹shell行为并产生告警，告警信息能看到事件基本信息如受害主机IP、目标主机IP、目标端口、发现时间、socket通信关系等，可看到事件说明，以及以攻击链方式展示的反弹详细过程。</w:t>
            </w:r>
            <w:r>
              <w:rPr>
                <w:rFonts w:ascii="宋体" w:hAnsi="宋体" w:eastAsia="宋体" w:cs="宋体"/>
                <w:sz w:val="24"/>
                <w:szCs w:val="24"/>
                <w:lang w:eastAsia="zh-CN"/>
              </w:rPr>
            </w:r>
            <w:r/>
          </w:p>
        </w:tc>
      </w:tr>
      <w:tr>
        <w:trPr>
          <w:trHeight w:val="604"/>
        </w:trPr>
        <w:tc>
          <w:tcPr>
            <w:tcW w:w="910" w:type="dxa"/>
            <w:vAlign w:val="center"/>
            <w:vMerge w:val="continue"/>
            <w:textDirection w:val="lrTb"/>
            <w:noWrap/>
          </w:tcPr>
          <w:p>
            <w:pPr>
              <w:pStyle w:val="678"/>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4089"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可按照进程、端口、目标主机等维度选择特定业务组范围的主机进行白名单策略配置，可单独配置是否上报内网反弹行为；可根据特定业务组和特定时间段配置反弹shell自动响应策略，也可在告警页面手动阻断反弹进程。</w:t>
            </w:r>
            <w:r>
              <w:rPr>
                <w:rFonts w:ascii="宋体" w:hAnsi="宋体" w:eastAsia="宋体" w:cs="宋体"/>
                <w:sz w:val="24"/>
                <w:szCs w:val="24"/>
                <w:lang w:eastAsia="zh-CN"/>
              </w:rPr>
            </w:r>
            <w:r/>
          </w:p>
        </w:tc>
      </w:tr>
      <w:tr>
        <w:trPr>
          <w:trHeight w:val="604"/>
        </w:trPr>
        <w:tc>
          <w:tcPr>
            <w:tcW w:w="910" w:type="dxa"/>
            <w:vAlign w:val="center"/>
            <w:vMerge w:val="continue"/>
            <w:textDirection w:val="lrTb"/>
            <w:noWrap/>
          </w:tcPr>
          <w:p>
            <w:pPr>
              <w:pStyle w:val="678"/>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4089" w:type="dxa"/>
            <w:vAlign w:val="center"/>
            <w:textDirection w:val="lrTb"/>
            <w:noWrap w:val="false"/>
          </w:tcPr>
          <w:p>
            <w:pPr>
              <w:pStyle w:val="678"/>
              <w:spacing w:after="0" w:line="240" w:lineRule="auto"/>
              <w:rPr>
                <w:rFonts w:ascii="宋体" w:hAnsi="宋体" w:eastAsia="宋体" w:cs="宋体"/>
                <w:sz w:val="24"/>
                <w:szCs w:val="24"/>
                <w:lang w:eastAsia="zh-CN" w:bidi="ar"/>
              </w:rPr>
            </w:pPr>
            <w:r>
              <w:rPr>
                <w:rFonts w:hint="eastAsia" w:ascii="宋体" w:hAnsi="宋体" w:eastAsia="宋体" w:cs="宋体"/>
                <w:sz w:val="24"/>
                <w:szCs w:val="24"/>
                <w:lang w:eastAsia="zh-CN" w:bidi="ar"/>
              </w:rPr>
              <w:t xml:space="preserve">支持暴力破解封停方式至少支持选择tcp_wrapper封停和防火墙封停两种方式。漏洞检测支持可以选择配置检测方式，包括版本比和poc的方式进行扫描，poc校验能够提供校验返回结果，具备产品自营漏洞描述信息。提供系统消息队列状态监控，防止系统数据拥堵，包括队列名称，队列未处理消息数，消费者数量，当未处理消息数量达到一定阈值时，将提供告警提醒；告警阈值可随时修改，且支持批量修改。</w:t>
            </w:r>
            <w:r>
              <w:rPr>
                <w:rFonts w:ascii="宋体" w:hAnsi="宋体" w:eastAsia="宋体" w:cs="宋体"/>
                <w:sz w:val="24"/>
                <w:szCs w:val="24"/>
                <w:lang w:eastAsia="zh-CN" w:bidi="ar"/>
              </w:rPr>
            </w:r>
            <w:r/>
          </w:p>
        </w:tc>
      </w:tr>
      <w:tr>
        <w:trPr>
          <w:trHeight w:val="1300"/>
        </w:trPr>
        <w:tc>
          <w:tcPr>
            <w:tcW w:w="910" w:type="dxa"/>
            <w:vAlign w:val="center"/>
            <w:vMerge w:val="continue"/>
            <w:textDirection w:val="lrTb"/>
            <w:noWrap/>
          </w:tcPr>
          <w:p>
            <w:pPr>
              <w:pStyle w:val="678"/>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4089" w:type="dxa"/>
            <w:vAlign w:val="center"/>
            <w:textDirection w:val="lrTb"/>
            <w:noWrap w:val="false"/>
          </w:tcPr>
          <w:p>
            <w:pPr>
              <w:pStyle w:val="678"/>
              <w:numPr>
                <w:ilvl w:val="0"/>
                <w:numId w:val="7"/>
              </w:numP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支持实时监控并检测网站目录下文件变化行为，对webshell文件进行上报告警，事件信息至少包含事件的危险程度，后门类型，文件名，文件修改时间，域名，受感染主机，发现时间等信息；支持对文件进行下载查看；</w:t>
            </w:r>
            <w:r>
              <w:rPr>
                <w:rFonts w:ascii="宋体" w:hAnsi="宋体" w:eastAsia="宋体" w:cs="宋体"/>
                <w:sz w:val="24"/>
                <w:szCs w:val="24"/>
                <w:lang w:eastAsia="zh-CN"/>
              </w:rPr>
            </w:r>
            <w:r/>
          </w:p>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2、支持配置开启NFS挂载的网站目录识别，且支持按照单台主机开启/关闭，防止引发性能问题。</w:t>
            </w:r>
            <w:r>
              <w:rPr>
                <w:rFonts w:ascii="宋体" w:hAnsi="宋体" w:eastAsia="宋体" w:cs="宋体"/>
                <w:sz w:val="24"/>
                <w:szCs w:val="24"/>
                <w:lang w:eastAsia="zh-CN"/>
              </w:rPr>
            </w:r>
            <w:r/>
          </w:p>
        </w:tc>
      </w:tr>
      <w:tr>
        <w:trPr>
          <w:trHeight w:val="520"/>
        </w:trPr>
        <w:tc>
          <w:tcPr>
            <w:tcW w:w="910" w:type="dxa"/>
            <w:vAlign w:val="center"/>
            <w:vMerge w:val="continue"/>
            <w:textDirection w:val="lrTb"/>
            <w:noWrap/>
          </w:tcPr>
          <w:p>
            <w:pPr>
              <w:pStyle w:val="678"/>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4089"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支持系统后门实时检测，对后门进行隔离、加白、确认已修复等操作。后门告警信息包括：告警类型、告警说明、IP、发现时间等。</w:t>
            </w:r>
            <w:r>
              <w:rPr>
                <w:rFonts w:ascii="宋体" w:hAnsi="宋体" w:eastAsia="宋体" w:cs="宋体"/>
                <w:sz w:val="24"/>
                <w:szCs w:val="24"/>
                <w:lang w:eastAsia="zh-CN"/>
              </w:rPr>
            </w:r>
            <w:r/>
          </w:p>
        </w:tc>
      </w:tr>
      <w:tr>
        <w:trPr>
          <w:trHeight w:val="114"/>
        </w:trPr>
        <w:tc>
          <w:tcPr>
            <w:tcW w:w="910" w:type="dxa"/>
            <w:vAlign w:val="center"/>
            <w:vMerge w:val="continue"/>
            <w:textDirection w:val="lrTb"/>
            <w:noWrap/>
          </w:tcPr>
          <w:p>
            <w:pPr>
              <w:pStyle w:val="678"/>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4089"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支持自定义恶意进程名与进程参数检测，实时监控服务器的恶意进程启动行为。</w:t>
            </w:r>
            <w:r>
              <w:rPr>
                <w:rFonts w:ascii="宋体" w:hAnsi="宋体" w:eastAsia="宋体" w:cs="宋体"/>
                <w:sz w:val="24"/>
                <w:szCs w:val="24"/>
                <w:lang w:eastAsia="zh-CN"/>
              </w:rPr>
            </w:r>
            <w:r/>
          </w:p>
        </w:tc>
      </w:tr>
      <w:tr>
        <w:trPr>
          <w:trHeight w:val="90"/>
        </w:trPr>
        <w:tc>
          <w:tcPr>
            <w:tcW w:w="910" w:type="dxa"/>
            <w:vAlign w:val="center"/>
            <w:vMerge w:val="continue"/>
            <w:textDirection w:val="lrTb"/>
            <w:noWrap/>
          </w:tcPr>
          <w:p>
            <w:pPr>
              <w:pStyle w:val="678"/>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4089"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可自定义脚本内容实时监控进程执行的可疑脚本行为。</w:t>
            </w:r>
            <w:r>
              <w:rPr>
                <w:rFonts w:ascii="宋体" w:hAnsi="宋体" w:eastAsia="宋体" w:cs="宋体"/>
                <w:sz w:val="24"/>
                <w:szCs w:val="24"/>
                <w:lang w:eastAsia="zh-CN"/>
              </w:rPr>
            </w:r>
            <w:r/>
          </w:p>
        </w:tc>
      </w:tr>
      <w:tr>
        <w:trPr>
          <w:trHeight w:val="90"/>
        </w:trPr>
        <w:tc>
          <w:tcPr>
            <w:tcW w:w="910" w:type="dxa"/>
            <w:vAlign w:val="center"/>
            <w:vMerge w:val="continue"/>
            <w:textDirection w:val="lrTb"/>
            <w:noWrap/>
          </w:tcPr>
          <w:p>
            <w:pPr>
              <w:pStyle w:val="678"/>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4089"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可自定义文件特性规则，通过扫描方式对指定文件的特性进行检测，发现可疑文件。</w:t>
            </w:r>
            <w:r>
              <w:rPr>
                <w:rFonts w:ascii="宋体" w:hAnsi="宋体" w:eastAsia="宋体" w:cs="宋体"/>
                <w:sz w:val="24"/>
                <w:szCs w:val="24"/>
                <w:lang w:eastAsia="zh-CN"/>
              </w:rPr>
            </w:r>
            <w:r/>
          </w:p>
        </w:tc>
      </w:tr>
      <w:tr>
        <w:trPr>
          <w:trHeight w:val="90"/>
        </w:trPr>
        <w:tc>
          <w:tcPr>
            <w:tcW w:w="910" w:type="dxa"/>
            <w:vAlign w:val="center"/>
            <w:vMerge w:val="continue"/>
            <w:textDirection w:val="lrTb"/>
            <w:noWrap/>
          </w:tcPr>
          <w:p>
            <w:pPr>
              <w:pStyle w:val="678"/>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4089"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可自定义系统配置规则，通过扫描方式对指定的系统配置文件内容进行检测，发现可疑配置。</w:t>
            </w:r>
            <w:r>
              <w:rPr>
                <w:rFonts w:ascii="宋体" w:hAnsi="宋体" w:eastAsia="宋体" w:cs="宋体"/>
                <w:sz w:val="24"/>
                <w:szCs w:val="24"/>
                <w:lang w:eastAsia="zh-CN"/>
              </w:rPr>
            </w:r>
            <w:r/>
          </w:p>
        </w:tc>
      </w:tr>
      <w:tr>
        <w:trPr>
          <w:trHeight w:val="780"/>
        </w:trPr>
        <w:tc>
          <w:tcPr>
            <w:tcW w:w="910" w:type="dxa"/>
            <w:vAlign w:val="center"/>
            <w:vMerge w:val="continue"/>
            <w:textDirection w:val="lrTb"/>
            <w:noWrap/>
          </w:tcPr>
          <w:p>
            <w:pPr>
              <w:pStyle w:val="678"/>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4089"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支持对特定主机或者全部主机进行web远程命令执行检测，同时可查看详细的进程树信息，包括进程名，PID，所属用户，所属用户组，文件路径，文件执行权限，进程命令行等。</w:t>
            </w:r>
            <w:r>
              <w:rPr>
                <w:rFonts w:ascii="宋体" w:hAnsi="宋体" w:eastAsia="宋体" w:cs="宋体"/>
                <w:sz w:val="24"/>
                <w:szCs w:val="24"/>
                <w:lang w:eastAsia="zh-CN"/>
              </w:rPr>
            </w:r>
            <w:r/>
          </w:p>
        </w:tc>
      </w:tr>
      <w:tr>
        <w:trPr>
          <w:trHeight w:val="520"/>
        </w:trPr>
        <w:tc>
          <w:tcPr>
            <w:tcW w:w="910" w:type="dxa"/>
            <w:vAlign w:val="center"/>
            <w:vMerge w:val="continue"/>
            <w:textDirection w:val="lrTb"/>
            <w:noWrap/>
          </w:tcPr>
          <w:p>
            <w:pPr>
              <w:pStyle w:val="678"/>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4089"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支持批量配置白名单规则，批量按照连接进程名、进程命令行、进程树、适用主机范围加入白名单。其中进程命令行应支持正则表达式。</w:t>
            </w:r>
            <w:r>
              <w:rPr>
                <w:rFonts w:ascii="宋体" w:hAnsi="宋体" w:eastAsia="宋体" w:cs="宋体"/>
                <w:sz w:val="24"/>
                <w:szCs w:val="24"/>
                <w:lang w:eastAsia="zh-CN"/>
              </w:rPr>
            </w:r>
            <w:r/>
          </w:p>
        </w:tc>
      </w:tr>
      <w:tr>
        <w:trPr>
          <w:trHeight w:val="520"/>
        </w:trPr>
        <w:tc>
          <w:tcPr>
            <w:tcW w:w="910" w:type="dxa"/>
            <w:vAlign w:val="center"/>
            <w:vMerge w:val="continue"/>
            <w:textDirection w:val="lrTb"/>
            <w:noWrap/>
          </w:tcPr>
          <w:p>
            <w:pPr>
              <w:pStyle w:val="678"/>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4089"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支持实时监控危险的操作命令，系统默认的审计规则不少于100条。可自定义危险操作命令。可对所有发现恶意的命令执行操作进行审核，方便用户标记事件。</w:t>
            </w:r>
            <w:r>
              <w:rPr>
                <w:rFonts w:ascii="宋体" w:hAnsi="宋体" w:eastAsia="宋体" w:cs="宋体"/>
                <w:sz w:val="24"/>
                <w:szCs w:val="24"/>
                <w:lang w:eastAsia="zh-CN"/>
              </w:rPr>
            </w:r>
            <w:r/>
          </w:p>
        </w:tc>
      </w:tr>
      <w:tr>
        <w:trPr>
          <w:trHeight w:val="520"/>
        </w:trPr>
        <w:tc>
          <w:tcPr>
            <w:tcW w:w="910" w:type="dxa"/>
            <w:vAlign w:val="center"/>
            <w:vMerge w:val="continue"/>
            <w:textDirection w:val="lrTb"/>
            <w:noWrap/>
          </w:tcPr>
          <w:p>
            <w:pPr>
              <w:pStyle w:val="678"/>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4089"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支持实时检测系统程序被异常提高权限执行的行为，例如，支持脏牛漏洞的恶意提权检测。</w:t>
            </w:r>
            <w:r>
              <w:rPr>
                <w:rFonts w:ascii="宋体" w:hAnsi="宋体" w:eastAsia="宋体" w:cs="宋体"/>
                <w:sz w:val="24"/>
                <w:szCs w:val="24"/>
                <w:lang w:eastAsia="zh-CN"/>
              </w:rPr>
            </w:r>
            <w:r/>
          </w:p>
        </w:tc>
      </w:tr>
      <w:tr>
        <w:trPr>
          <w:trHeight w:val="520"/>
        </w:trPr>
        <w:tc>
          <w:tcPr>
            <w:tcW w:w="910" w:type="dxa"/>
            <w:vAlign w:val="center"/>
            <w:vMerge w:val="restart"/>
            <w:textDirection w:val="lrTb"/>
            <w:noWrap/>
          </w:tcPr>
          <w:p>
            <w:pPr>
              <w:pStyle w:val="678"/>
              <w:jc w:val="center"/>
              <w:spacing w:after="0" w:line="240" w:lineRule="auto"/>
              <w:rPr>
                <w:rFonts w:ascii="宋体" w:hAnsi="宋体" w:eastAsia="宋体" w:cs="宋体"/>
                <w:sz w:val="24"/>
                <w:szCs w:val="24"/>
              </w:rPr>
            </w:pPr>
            <w:r>
              <w:rPr>
                <w:rFonts w:hint="eastAsia" w:ascii="宋体" w:hAnsi="宋体" w:cs="宋体"/>
                <w:sz w:val="24"/>
                <w:szCs w:val="24"/>
              </w:rPr>
              <w:t xml:space="preserve">病毒查杀</w:t>
            </w:r>
            <w:r>
              <w:rPr>
                <w:rFonts w:ascii="宋体" w:hAnsi="宋体" w:eastAsia="宋体" w:cs="宋体"/>
                <w:sz w:val="24"/>
                <w:szCs w:val="24"/>
              </w:rPr>
            </w:r>
            <w:r/>
          </w:p>
        </w:tc>
        <w:tc>
          <w:tcPr>
            <w:tcW w:w="4089" w:type="dxa"/>
            <w:vAlign w:val="center"/>
            <w:textDirection w:val="lrTb"/>
            <w:noWrap w:val="false"/>
          </w:tcPr>
          <w:p>
            <w:pPr>
              <w:pStyle w:val="678"/>
              <w:spacing w:after="0" w:line="240" w:lineRule="auto"/>
              <w:rPr>
                <w:rFonts w:ascii="宋体" w:hAnsi="宋体" w:eastAsia="宋体" w:cs="宋体"/>
                <w:sz w:val="24"/>
                <w:szCs w:val="24"/>
                <w:lang w:eastAsia="zh-CN" w:bidi="ar"/>
              </w:rPr>
            </w:pPr>
            <w:r>
              <w:rPr>
                <w:rFonts w:hint="eastAsia" w:ascii="宋体" w:hAnsi="宋体" w:cs="宋体"/>
                <w:sz w:val="24"/>
                <w:szCs w:val="24"/>
                <w:lang w:eastAsia="zh-CN"/>
              </w:rPr>
              <w:t xml:space="preserve">支持至少包含5个杀毒引擎，并可以自定义配置每个杀毒引擎的开启和关闭，所有引擎应提供版本号，更新时间。</w:t>
            </w:r>
            <w:r>
              <w:rPr>
                <w:rFonts w:ascii="宋体" w:hAnsi="宋体" w:eastAsia="宋体" w:cs="宋体"/>
                <w:sz w:val="24"/>
                <w:szCs w:val="24"/>
                <w:lang w:eastAsia="zh-CN" w:bidi="ar"/>
              </w:rPr>
            </w:r>
            <w:r/>
          </w:p>
        </w:tc>
      </w:tr>
      <w:tr>
        <w:trPr>
          <w:trHeight w:val="520"/>
        </w:trPr>
        <w:tc>
          <w:tcPr>
            <w:tcW w:w="910" w:type="dxa"/>
            <w:vAlign w:val="center"/>
            <w:vMerge w:val="continue"/>
            <w:textDirection w:val="lrTb"/>
            <w:noWrap/>
          </w:tcPr>
          <w:p>
            <w:pPr>
              <w:pStyle w:val="678"/>
              <w:jc w:val="center"/>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4089" w:type="dxa"/>
            <w:vAlign w:val="center"/>
            <w:textDirection w:val="lrTb"/>
            <w:noWrap w:val="false"/>
          </w:tcPr>
          <w:p>
            <w:pPr>
              <w:pStyle w:val="678"/>
              <w:spacing w:after="0" w:line="240" w:lineRule="auto"/>
              <w:rPr>
                <w:rFonts w:ascii="宋体" w:hAnsi="宋体" w:eastAsia="宋体" w:cs="宋体"/>
                <w:sz w:val="24"/>
                <w:szCs w:val="24"/>
                <w:lang w:eastAsia="zh-CN" w:bidi="ar"/>
              </w:rPr>
            </w:pPr>
            <w:r>
              <w:rPr>
                <w:rFonts w:hint="eastAsia" w:ascii="宋体" w:hAnsi="宋体" w:cs="宋体"/>
                <w:sz w:val="24"/>
                <w:szCs w:val="24"/>
                <w:lang w:eastAsia="zh-CN"/>
              </w:rPr>
              <w:t xml:space="preserve">可选择主机进行本地引擎安装、升级和卸载，用户可设置是否自动安装和自动升级，可查看本地引擎版本支持清单，查看不可用主机列表。</w:t>
            </w:r>
            <w:r>
              <w:rPr>
                <w:rFonts w:ascii="宋体" w:hAnsi="宋体" w:eastAsia="宋体" w:cs="宋体"/>
                <w:sz w:val="24"/>
                <w:szCs w:val="24"/>
                <w:lang w:eastAsia="zh-CN" w:bidi="ar"/>
              </w:rPr>
            </w:r>
            <w:r/>
          </w:p>
        </w:tc>
      </w:tr>
      <w:tr>
        <w:trPr>
          <w:trHeight w:val="520"/>
        </w:trPr>
        <w:tc>
          <w:tcPr>
            <w:tcW w:w="910" w:type="dxa"/>
            <w:vAlign w:val="center"/>
            <w:vMerge w:val="continue"/>
            <w:textDirection w:val="lrTb"/>
            <w:noWrap/>
          </w:tcPr>
          <w:p>
            <w:pPr>
              <w:pStyle w:val="678"/>
              <w:jc w:val="center"/>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4089" w:type="dxa"/>
            <w:vAlign w:val="center"/>
            <w:textDirection w:val="lrTb"/>
            <w:noWrap w:val="false"/>
          </w:tcPr>
          <w:p>
            <w:pPr>
              <w:pStyle w:val="678"/>
              <w:spacing w:after="0" w:line="240" w:lineRule="auto"/>
              <w:rPr>
                <w:rFonts w:ascii="宋体" w:hAnsi="宋体" w:eastAsia="宋体" w:cs="宋体"/>
                <w:sz w:val="24"/>
                <w:szCs w:val="24"/>
                <w:lang w:eastAsia="zh-CN" w:bidi="ar"/>
              </w:rPr>
            </w:pPr>
            <w:r>
              <w:rPr>
                <w:rFonts w:hint="eastAsia" w:ascii="宋体" w:hAnsi="宋体" w:cs="宋体"/>
                <w:sz w:val="24"/>
                <w:szCs w:val="24"/>
                <w:lang w:eastAsia="zh-CN"/>
              </w:rPr>
              <w:t xml:space="preserve">可选择主机进行防病毒功能开启与关闭、自动处置开启与关闭；用户可设置新主机上线是否自动开启防病毒与自动处置。</w:t>
            </w:r>
            <w:r>
              <w:rPr>
                <w:rFonts w:ascii="宋体" w:hAnsi="宋体" w:eastAsia="宋体" w:cs="宋体"/>
                <w:sz w:val="24"/>
                <w:szCs w:val="24"/>
                <w:lang w:eastAsia="zh-CN" w:bidi="ar"/>
              </w:rPr>
            </w:r>
            <w:r/>
          </w:p>
        </w:tc>
      </w:tr>
      <w:tr>
        <w:trPr>
          <w:trHeight w:val="520"/>
        </w:trPr>
        <w:tc>
          <w:tcPr>
            <w:tcW w:w="910" w:type="dxa"/>
            <w:vAlign w:val="center"/>
            <w:vMerge w:val="restart"/>
            <w:textDirection w:val="lrTb"/>
            <w:noWrap/>
          </w:tcPr>
          <w:p>
            <w:pPr>
              <w:pStyle w:val="678"/>
              <w:jc w:val="center"/>
              <w:spacing w:after="0" w:line="240" w:lineRule="auto"/>
              <w:rPr>
                <w:rFonts w:ascii="宋体" w:hAnsi="宋体" w:eastAsia="宋体" w:cs="宋体"/>
                <w:sz w:val="24"/>
                <w:szCs w:val="24"/>
              </w:rPr>
            </w:pPr>
            <w:r>
              <w:rPr>
                <w:rFonts w:hint="eastAsia" w:ascii="宋体" w:hAnsi="宋体" w:cs="宋体"/>
                <w:sz w:val="24"/>
                <w:szCs w:val="24"/>
              </w:rPr>
              <w:t xml:space="preserve">微隔离</w:t>
            </w:r>
            <w:r>
              <w:rPr>
                <w:rFonts w:ascii="宋体" w:hAnsi="宋体" w:eastAsia="宋体" w:cs="宋体"/>
                <w:sz w:val="24"/>
                <w:szCs w:val="24"/>
              </w:rPr>
            </w:r>
            <w:r/>
          </w:p>
        </w:tc>
        <w:tc>
          <w:tcPr>
            <w:tcW w:w="4089" w:type="dxa"/>
            <w:vAlign w:val="center"/>
            <w:textDirection w:val="lrTb"/>
            <w:noWrap w:val="false"/>
          </w:tcPr>
          <w:p>
            <w:pPr>
              <w:pStyle w:val="678"/>
              <w:spacing w:after="0" w:line="240" w:lineRule="auto"/>
              <w:rPr>
                <w:rFonts w:ascii="宋体" w:hAnsi="宋体" w:eastAsia="宋体" w:cs="宋体"/>
                <w:sz w:val="24"/>
                <w:szCs w:val="24"/>
                <w:lang w:eastAsia="zh-CN" w:bidi="ar"/>
              </w:rPr>
            </w:pPr>
            <w:r>
              <w:rPr>
                <w:rFonts w:hint="eastAsia" w:ascii="宋体" w:hAnsi="宋体" w:cs="宋体"/>
                <w:sz w:val="24"/>
                <w:szCs w:val="24"/>
                <w:lang w:eastAsia="zh-CN"/>
              </w:rPr>
              <w:t xml:space="preserve">网络连接采集，可按主机粒度设置网络连接数据的过滤规则，满足条件的连接数据不采集上报，规则要素至少包括目的IP、来源IP、进程、端口，并且新装主机自动配置这些规则。</w:t>
            </w:r>
            <w:r>
              <w:rPr>
                <w:rFonts w:ascii="宋体" w:hAnsi="宋体" w:eastAsia="宋体" w:cs="宋体"/>
                <w:sz w:val="24"/>
                <w:szCs w:val="24"/>
                <w:lang w:eastAsia="zh-CN" w:bidi="ar"/>
              </w:rPr>
            </w:r>
            <w:r/>
          </w:p>
        </w:tc>
      </w:tr>
      <w:tr>
        <w:trPr>
          <w:trHeight w:val="520"/>
        </w:trPr>
        <w:tc>
          <w:tcPr>
            <w:tcW w:w="910" w:type="dxa"/>
            <w:vAlign w:val="center"/>
            <w:vMerge w:val="continue"/>
            <w:textDirection w:val="lrTb"/>
            <w:noWrap/>
          </w:tcPr>
          <w:p>
            <w:pPr>
              <w:pStyle w:val="678"/>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4089" w:type="dxa"/>
            <w:vAlign w:val="center"/>
            <w:textDirection w:val="lrTb"/>
            <w:noWrap w:val="false"/>
          </w:tcPr>
          <w:p>
            <w:pPr>
              <w:pStyle w:val="678"/>
              <w:spacing w:after="0" w:line="240" w:lineRule="auto"/>
              <w:rPr>
                <w:rFonts w:ascii="宋体" w:hAnsi="宋体" w:eastAsia="宋体" w:cs="宋体"/>
                <w:sz w:val="24"/>
                <w:szCs w:val="24"/>
                <w:lang w:eastAsia="zh-CN" w:bidi="ar"/>
              </w:rPr>
            </w:pPr>
            <w:r>
              <w:rPr>
                <w:rFonts w:hint="eastAsia" w:ascii="宋体" w:hAnsi="宋体" w:cs="宋体"/>
                <w:sz w:val="24"/>
                <w:szCs w:val="24"/>
                <w:lang w:eastAsia="zh-CN"/>
              </w:rPr>
              <w:t xml:space="preserve">以列表的形式展示所记录的原始网络连接数据，内容包括但不限于访问者信息、被访问者信息、服务、访问次数、首次及最近连接时间。</w:t>
            </w:r>
            <w:r>
              <w:rPr>
                <w:rFonts w:ascii="宋体" w:hAnsi="宋体" w:eastAsia="宋体" w:cs="宋体"/>
                <w:sz w:val="24"/>
                <w:szCs w:val="24"/>
                <w:lang w:eastAsia="zh-CN" w:bidi="ar"/>
              </w:rPr>
            </w:r>
            <w:r/>
          </w:p>
        </w:tc>
      </w:tr>
      <w:tr>
        <w:trPr>
          <w:trHeight w:val="520"/>
        </w:trPr>
        <w:tc>
          <w:tcPr>
            <w:tcW w:w="910" w:type="dxa"/>
            <w:vAlign w:val="center"/>
            <w:vMerge w:val="continue"/>
            <w:textDirection w:val="lrTb"/>
            <w:noWrap/>
          </w:tcPr>
          <w:p>
            <w:pPr>
              <w:pStyle w:val="678"/>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4089" w:type="dxa"/>
            <w:vAlign w:val="center"/>
            <w:textDirection w:val="lrTb"/>
            <w:noWrap w:val="false"/>
          </w:tcPr>
          <w:p>
            <w:pPr>
              <w:pStyle w:val="678"/>
              <w:spacing w:after="0" w:line="240" w:lineRule="auto"/>
              <w:rPr>
                <w:rFonts w:ascii="宋体" w:hAnsi="宋体" w:eastAsia="宋体" w:cs="宋体"/>
                <w:sz w:val="24"/>
                <w:szCs w:val="24"/>
                <w:lang w:eastAsia="zh-CN" w:bidi="ar"/>
              </w:rPr>
            </w:pPr>
            <w:r>
              <w:rPr>
                <w:rFonts w:hint="eastAsia" w:ascii="宋体" w:hAnsi="宋体" w:cs="宋体"/>
                <w:sz w:val="24"/>
                <w:szCs w:val="24"/>
                <w:lang w:eastAsia="zh-CN"/>
              </w:rPr>
              <w:t xml:space="preserve">支持一键隔离失陷主机，阻断出入主机的网络访问，仅保留和系统服务端之间的通信。</w:t>
            </w:r>
            <w:r>
              <w:rPr>
                <w:rFonts w:ascii="宋体" w:hAnsi="宋体" w:eastAsia="宋体" w:cs="宋体"/>
                <w:sz w:val="24"/>
                <w:szCs w:val="24"/>
                <w:lang w:eastAsia="zh-CN" w:bidi="ar"/>
              </w:rPr>
            </w:r>
            <w:r/>
          </w:p>
        </w:tc>
      </w:tr>
      <w:tr>
        <w:trPr>
          <w:trHeight w:val="520"/>
        </w:trPr>
        <w:tc>
          <w:tcPr>
            <w:tcW w:w="910" w:type="dxa"/>
            <w:vAlign w:val="center"/>
            <w:vMerge w:val="continue"/>
            <w:textDirection w:val="lrTb"/>
            <w:noWrap/>
          </w:tcPr>
          <w:p>
            <w:pPr>
              <w:pStyle w:val="678"/>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4089" w:type="dxa"/>
            <w:vAlign w:val="center"/>
            <w:textDirection w:val="lrTb"/>
            <w:noWrap w:val="false"/>
          </w:tcPr>
          <w:p>
            <w:pPr>
              <w:pStyle w:val="678"/>
              <w:spacing w:after="0" w:line="240" w:lineRule="auto"/>
              <w:rPr>
                <w:rFonts w:ascii="宋体" w:hAnsi="宋体" w:eastAsia="宋体" w:cs="宋体"/>
                <w:sz w:val="24"/>
                <w:szCs w:val="24"/>
                <w:lang w:eastAsia="zh-CN" w:bidi="ar"/>
              </w:rPr>
            </w:pPr>
            <w:r>
              <w:rPr>
                <w:rFonts w:hint="eastAsia" w:ascii="宋体" w:hAnsi="宋体" w:cs="宋体"/>
                <w:sz w:val="24"/>
                <w:szCs w:val="24"/>
                <w:lang w:eastAsia="zh-CN"/>
              </w:rPr>
              <w:t xml:space="preserve">调整主机的分组、标签时，检测是否会导致主机的策略发生变化，并提示主机将新增或删除哪些策略，管理员确认后才真正执行分组、标签的调整。</w:t>
            </w:r>
            <w:r>
              <w:rPr>
                <w:rFonts w:ascii="宋体" w:hAnsi="宋体" w:eastAsia="宋体" w:cs="宋体"/>
                <w:sz w:val="24"/>
                <w:szCs w:val="24"/>
                <w:lang w:eastAsia="zh-CN" w:bidi="ar"/>
              </w:rPr>
            </w:r>
            <w:r/>
          </w:p>
        </w:tc>
      </w:tr>
      <w:tr>
        <w:trPr>
          <w:trHeight w:val="520"/>
        </w:trPr>
        <w:tc>
          <w:tcPr>
            <w:tcW w:w="910" w:type="dxa"/>
            <w:vAlign w:val="center"/>
            <w:textDirection w:val="lrTb"/>
            <w:noWrap/>
          </w:tcPr>
          <w:p>
            <w:pPr>
              <w:pStyle w:val="678"/>
              <w:jc w:val="center"/>
              <w:spacing w:after="0" w:line="240" w:lineRule="auto"/>
              <w:rPr>
                <w:rFonts w:ascii="宋体" w:hAnsi="宋体" w:eastAsia="宋体" w:cs="宋体"/>
                <w:sz w:val="24"/>
                <w:szCs w:val="24"/>
              </w:rPr>
            </w:pPr>
            <w:r>
              <w:rPr>
                <w:rFonts w:hint="eastAsia" w:ascii="宋体" w:hAnsi="宋体" w:cs="宋体"/>
                <w:sz w:val="24"/>
                <w:szCs w:val="24"/>
              </w:rPr>
              <w:t xml:space="preserve">功能扩展能力</w:t>
            </w:r>
            <w:r>
              <w:rPr>
                <w:rFonts w:ascii="宋体" w:hAnsi="宋体" w:eastAsia="宋体" w:cs="宋体"/>
                <w:sz w:val="24"/>
                <w:szCs w:val="24"/>
              </w:rPr>
            </w:r>
            <w:r/>
          </w:p>
        </w:tc>
        <w:tc>
          <w:tcPr>
            <w:tcW w:w="4089" w:type="dxa"/>
            <w:vAlign w:val="center"/>
            <w:textDirection w:val="lrTb"/>
            <w:noWrap w:val="false"/>
          </w:tcPr>
          <w:p>
            <w:pPr>
              <w:pStyle w:val="678"/>
              <w:spacing w:after="0" w:line="240" w:lineRule="auto"/>
              <w:rPr>
                <w:rFonts w:ascii="宋体" w:hAnsi="宋体" w:eastAsia="宋体" w:cs="宋体"/>
                <w:sz w:val="24"/>
                <w:szCs w:val="24"/>
                <w:lang w:eastAsia="zh-CN" w:bidi="ar"/>
              </w:rPr>
            </w:pPr>
            <w:r>
              <w:rPr>
                <w:rFonts w:hint="eastAsia" w:ascii="宋体" w:hAnsi="宋体" w:cs="宋体"/>
                <w:sz w:val="24"/>
                <w:szCs w:val="24"/>
                <w:lang w:eastAsia="zh-CN"/>
              </w:rPr>
              <w:t xml:space="preserve">系统需支持通过导入证书方式进入功能扩展，扩展功能包括但不限于：大屏展示、合规基线、微蜜罐、内存后门、文件完整性等。</w:t>
            </w:r>
            <w:r>
              <w:rPr>
                <w:rFonts w:ascii="宋体" w:hAnsi="宋体" w:eastAsia="宋体" w:cs="宋体"/>
                <w:sz w:val="24"/>
                <w:szCs w:val="24"/>
                <w:lang w:eastAsia="zh-CN" w:bidi="ar"/>
              </w:rPr>
            </w:r>
            <w:r/>
          </w:p>
        </w:tc>
      </w:tr>
      <w:tr>
        <w:trPr>
          <w:trHeight w:val="780"/>
        </w:trPr>
        <w:tc>
          <w:tcPr>
            <w:tcW w:w="910" w:type="dxa"/>
            <w:vAlign w:val="center"/>
            <w:vMerge w:val="restart"/>
            <w:textDirection w:val="lrTb"/>
            <w:noWrap/>
          </w:tcPr>
          <w:p>
            <w:pPr>
              <w:pStyle w:val="678"/>
              <w:jc w:val="center"/>
              <w:spacing w:after="0" w:line="240" w:lineRule="auto"/>
              <w:rPr>
                <w:rFonts w:ascii="宋体" w:hAnsi="宋体" w:eastAsia="宋体" w:cs="宋体"/>
                <w:sz w:val="24"/>
                <w:szCs w:val="24"/>
              </w:rPr>
            </w:pPr>
            <w:r>
              <w:rPr>
                <w:rFonts w:hint="eastAsia" w:ascii="宋体" w:hAnsi="宋体" w:eastAsia="宋体" w:cs="宋体"/>
                <w:sz w:val="24"/>
                <w:szCs w:val="24"/>
                <w:lang w:eastAsia="zh-CN" w:bidi="ar"/>
              </w:rPr>
              <w:t xml:space="preserve">基线检查</w:t>
            </w:r>
            <w:r>
              <w:rPr>
                <w:rFonts w:ascii="宋体" w:hAnsi="宋体" w:eastAsia="宋体" w:cs="宋体"/>
                <w:sz w:val="24"/>
                <w:szCs w:val="24"/>
              </w:rPr>
            </w:r>
            <w:r/>
          </w:p>
        </w:tc>
        <w:tc>
          <w:tcPr>
            <w:tcW w:w="4089"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支持按照国际CIS检测标准（Level1、Level2）和国内等级保护检测标准（等保二级、三级）对操作系统和应用进行基线检测，内容至少应包含检查项，检查结果，通过率、修复方法等。</w:t>
            </w:r>
            <w:r>
              <w:rPr>
                <w:rFonts w:ascii="宋体" w:hAnsi="宋体" w:eastAsia="宋体" w:cs="宋体"/>
                <w:sz w:val="24"/>
                <w:szCs w:val="24"/>
                <w:lang w:eastAsia="zh-CN"/>
              </w:rPr>
            </w:r>
            <w:r/>
          </w:p>
        </w:tc>
      </w:tr>
      <w:tr>
        <w:trPr>
          <w:trHeight w:val="520"/>
        </w:trPr>
        <w:tc>
          <w:tcPr>
            <w:tcW w:w="910" w:type="dxa"/>
            <w:vAlign w:val="center"/>
            <w:vMerge w:val="continue"/>
            <w:textDirection w:val="lrTb"/>
            <w:noWrap/>
          </w:tcPr>
          <w:p>
            <w:pPr>
              <w:pStyle w:val="678"/>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4089" w:type="dxa"/>
            <w:vAlign w:val="center"/>
            <w:textDirection w:val="lrTb"/>
            <w:noWrap w:val="false"/>
          </w:tcPr>
          <w:p>
            <w:pPr>
              <w:pStyle w:val="678"/>
              <w:spacing w:after="0" w:line="240" w:lineRule="auto"/>
              <w:rPr>
                <w:rFonts w:ascii="宋体" w:hAnsi="宋体" w:eastAsia="宋体" w:cs="宋体"/>
                <w:sz w:val="24"/>
                <w:szCs w:val="24"/>
              </w:rPr>
            </w:pPr>
            <w:r>
              <w:rPr>
                <w:rFonts w:hint="eastAsia" w:ascii="宋体" w:hAnsi="宋体" w:eastAsia="宋体" w:cs="宋体"/>
                <w:sz w:val="24"/>
                <w:szCs w:val="24"/>
                <w:lang w:eastAsia="zh-CN" w:bidi="ar"/>
              </w:rPr>
              <w:t xml:space="preserve">系统基线应支持中标麒麟，BC-Linux，银河麒麟、统信UOS，Tecent Linux，openEuler、CTyunOS、BigCloud Enterprise Linux For Euler、Anolis OS等国产操作系统</w:t>
            </w:r>
            <w:r>
              <w:rPr>
                <w:rFonts w:ascii="宋体" w:hAnsi="宋体" w:eastAsia="宋体" w:cs="宋体"/>
                <w:sz w:val="24"/>
                <w:szCs w:val="24"/>
              </w:rPr>
            </w:r>
            <w:r/>
          </w:p>
        </w:tc>
      </w:tr>
      <w:tr>
        <w:trPr>
          <w:trHeight w:val="410"/>
        </w:trPr>
        <w:tc>
          <w:tcPr>
            <w:tcW w:w="910" w:type="dxa"/>
            <w:vAlign w:val="center"/>
            <w:textDirection w:val="lrTb"/>
            <w:noWrap/>
          </w:tcPr>
          <w:p>
            <w:pPr>
              <w:pStyle w:val="678"/>
              <w:jc w:val="center"/>
              <w:spacing w:after="0" w:line="240" w:lineRule="auto"/>
              <w:rPr>
                <w:rFonts w:ascii="宋体" w:hAnsi="宋体" w:eastAsia="宋体" w:cs="宋体"/>
                <w:sz w:val="24"/>
                <w:szCs w:val="24"/>
              </w:rPr>
            </w:pPr>
            <w:r>
              <w:rPr>
                <w:rFonts w:hint="eastAsia" w:ascii="宋体" w:hAnsi="宋体" w:eastAsia="宋体" w:cs="宋体"/>
                <w:sz w:val="24"/>
                <w:szCs w:val="24"/>
                <w:lang w:eastAsia="zh-CN" w:bidi="ar"/>
              </w:rPr>
              <w:t xml:space="preserve">病毒查杀</w:t>
            </w:r>
            <w:r>
              <w:rPr>
                <w:rFonts w:ascii="宋体" w:hAnsi="宋体" w:eastAsia="宋体" w:cs="宋体"/>
                <w:sz w:val="24"/>
                <w:szCs w:val="24"/>
              </w:rPr>
            </w:r>
            <w:r/>
          </w:p>
        </w:tc>
        <w:tc>
          <w:tcPr>
            <w:tcW w:w="4089" w:type="dxa"/>
            <w:vAlign w:val="center"/>
            <w:textDirection w:val="lrTb"/>
            <w:noWrap w:val="false"/>
          </w:tcPr>
          <w:p>
            <w:pPr>
              <w:pStyle w:val="678"/>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支持病毒检测，支持静态扫描和动态进程实时检测两种模式，可自定义配置每个杀毒引擎的开启与关闭，并可选择特定主机进行防病毒功能开启和关闭。发现病毒时，支持批量手动或自动隔离病毒文件，并支持配置白名单，可以下载病毒文件。病毒删除后支持查看修复历史，记录修复的相关信息。</w:t>
            </w:r>
            <w:r>
              <w:rPr>
                <w:rFonts w:ascii="宋体" w:hAnsi="宋体" w:eastAsia="宋体" w:cs="宋体"/>
                <w:sz w:val="24"/>
                <w:szCs w:val="24"/>
                <w:lang w:eastAsia="zh-CN"/>
              </w:rPr>
            </w:r>
            <w:r/>
          </w:p>
        </w:tc>
      </w:tr>
      <w:tr>
        <w:trPr>
          <w:trHeight w:val="410"/>
        </w:trPr>
        <w:tc>
          <w:tcPr>
            <w:tcW w:w="910" w:type="dxa"/>
            <w:vAlign w:val="center"/>
            <w:textDirection w:val="lrTb"/>
            <w:noWrap/>
          </w:tcPr>
          <w:p>
            <w:pPr>
              <w:pStyle w:val="678"/>
              <w:jc w:val="center"/>
              <w:spacing w:after="0" w:line="240" w:lineRule="auto"/>
              <w:rPr>
                <w:rFonts w:ascii="宋体" w:hAnsi="宋体" w:eastAsia="宋体" w:cs="宋体"/>
                <w:sz w:val="24"/>
                <w:szCs w:val="24"/>
                <w:lang w:eastAsia="zh-CN" w:bidi="ar"/>
              </w:rPr>
            </w:pPr>
            <w:r>
              <w:rPr>
                <w:rFonts w:hint="eastAsia" w:ascii="宋体" w:hAnsi="宋体" w:eastAsia="宋体" w:cs="宋体"/>
                <w:sz w:val="24"/>
                <w:szCs w:val="24"/>
                <w:lang w:eastAsia="zh-CN" w:bidi="ar"/>
              </w:rPr>
              <w:t xml:space="preserve">客户端授权数量</w:t>
            </w:r>
            <w:r>
              <w:rPr>
                <w:rFonts w:ascii="宋体" w:hAnsi="宋体" w:eastAsia="宋体" w:cs="宋体"/>
                <w:sz w:val="24"/>
                <w:szCs w:val="24"/>
                <w:lang w:eastAsia="zh-CN" w:bidi="ar"/>
              </w:rPr>
            </w:r>
            <w:r/>
          </w:p>
        </w:tc>
        <w:tc>
          <w:tcPr>
            <w:tcW w:w="4089" w:type="dxa"/>
            <w:vAlign w:val="center"/>
            <w:textDirection w:val="lrTb"/>
            <w:noWrap w:val="false"/>
          </w:tcPr>
          <w:p>
            <w:pPr>
              <w:pStyle w:val="678"/>
              <w:spacing w:after="0" w:line="240" w:lineRule="auto"/>
              <w:rPr>
                <w:rFonts w:ascii="宋体" w:hAnsi="宋体" w:eastAsia="宋体" w:cs="宋体"/>
                <w:sz w:val="24"/>
                <w:szCs w:val="24"/>
                <w:lang w:eastAsia="zh-CN" w:bidi="ar"/>
              </w:rPr>
            </w:pPr>
            <w:r>
              <w:rPr>
                <w:rFonts w:hint="eastAsia" w:ascii="宋体" w:hAnsi="宋体" w:cs="宋体"/>
                <w:sz w:val="24"/>
                <w:szCs w:val="24"/>
                <w:lang w:eastAsia="zh-CN"/>
              </w:rPr>
              <w:t xml:space="preserve">主机自适应安全统一控制台1套，</w:t>
            </w:r>
            <w:r>
              <w:rPr>
                <w:rFonts w:hint="eastAsia" w:ascii="宋体" w:hAnsi="宋体" w:eastAsia="宋体" w:cs="宋体"/>
                <w:sz w:val="24"/>
                <w:szCs w:val="24"/>
                <w:lang w:eastAsia="zh-CN" w:bidi="ar"/>
              </w:rPr>
              <w:t xml:space="preserve">主机自适应安全Agent授权数量100个。</w:t>
            </w:r>
            <w:r>
              <w:rPr>
                <w:rFonts w:ascii="宋体" w:hAnsi="宋体" w:eastAsia="宋体" w:cs="宋体"/>
                <w:sz w:val="24"/>
                <w:szCs w:val="24"/>
                <w:lang w:eastAsia="zh-CN" w:bidi="ar"/>
              </w:rPr>
            </w:r>
            <w:r/>
          </w:p>
        </w:tc>
      </w:tr>
      <w:tr>
        <w:trPr>
          <w:trHeight w:val="410"/>
        </w:trPr>
        <w:tc>
          <w:tcPr>
            <w:tcW w:w="910" w:type="dxa"/>
            <w:vAlign w:val="center"/>
            <w:textDirection w:val="lrTb"/>
            <w:noWrap/>
          </w:tcPr>
          <w:p>
            <w:pPr>
              <w:pStyle w:val="678"/>
              <w:jc w:val="center"/>
              <w:spacing w:after="0" w:line="240" w:lineRule="auto"/>
              <w:rPr>
                <w:rFonts w:ascii="宋体" w:hAnsi="宋体" w:eastAsia="宋体" w:cs="宋体"/>
                <w:sz w:val="24"/>
                <w:szCs w:val="24"/>
                <w:lang w:eastAsia="zh-CN" w:bidi="ar"/>
              </w:rPr>
            </w:pPr>
            <w:r>
              <w:rPr>
                <w:rFonts w:hint="eastAsia" w:ascii="宋体" w:hAnsi="宋体" w:cs="宋体"/>
                <w:sz w:val="24"/>
                <w:szCs w:val="24"/>
              </w:rPr>
              <w:t xml:space="preserve">质保服务要求</w:t>
            </w:r>
            <w:r>
              <w:rPr>
                <w:rFonts w:ascii="宋体" w:hAnsi="宋体" w:eastAsia="宋体" w:cs="宋体"/>
                <w:sz w:val="24"/>
                <w:szCs w:val="24"/>
                <w:lang w:eastAsia="zh-CN" w:bidi="ar"/>
              </w:rPr>
            </w:r>
            <w:r/>
          </w:p>
        </w:tc>
        <w:tc>
          <w:tcPr>
            <w:tcW w:w="4089" w:type="dxa"/>
            <w:vAlign w:val="top"/>
            <w:textDirection w:val="lrTb"/>
            <w:noWrap w:val="false"/>
          </w:tcPr>
          <w:p>
            <w:pPr>
              <w:pStyle w:val="678"/>
              <w:spacing w:after="0" w:line="240" w:lineRule="auto"/>
              <w:rPr>
                <w:rFonts w:ascii="宋体" w:hAnsi="宋体" w:eastAsia="宋体" w:cs="宋体"/>
                <w:sz w:val="24"/>
                <w:szCs w:val="24"/>
                <w:lang w:eastAsia="zh-CN" w:bidi="ar"/>
              </w:rPr>
            </w:pPr>
            <w:r>
              <w:rPr>
                <w:rFonts w:hint="eastAsia" w:ascii="宋体" w:hAnsi="宋体" w:eastAsia="宋体" w:cs="宋体"/>
                <w:sz w:val="24"/>
                <w:szCs w:val="24"/>
                <w:lang w:eastAsia="zh-CN" w:bidi="ar"/>
              </w:rPr>
              <w:t xml:space="preserve">要求提供原厂三年质保服务；在发生软件故障后，为便于售后服务报修和跟踪，软件序列号原厂注册用户名称须要求为：无锡市第五人民医院。</w:t>
            </w:r>
            <w:r>
              <w:rPr>
                <w:rFonts w:ascii="宋体" w:hAnsi="宋体" w:eastAsia="宋体" w:cs="宋体"/>
                <w:sz w:val="24"/>
                <w:szCs w:val="24"/>
                <w:lang w:eastAsia="zh-CN" w:bidi="ar"/>
              </w:rPr>
            </w:r>
            <w:r/>
          </w:p>
        </w:tc>
      </w:tr>
    </w:tbl>
    <w:p>
      <w:pPr>
        <w:pStyle w:val="678"/>
        <w:rPr>
          <w:rFonts w:ascii="宋体" w:hAnsi="宋体" w:cs="宋体"/>
          <w:b/>
          <w:bCs/>
          <w:sz w:val="24"/>
          <w:szCs w:val="24"/>
        </w:rPr>
      </w:pPr>
      <w:r>
        <w:rPr>
          <w:rFonts w:ascii="宋体" w:hAnsi="宋体" w:cs="宋体"/>
          <w:b/>
          <w:bCs/>
          <w:sz w:val="24"/>
          <w:szCs w:val="24"/>
        </w:rPr>
      </w:r>
      <w:r/>
    </w:p>
    <w:p>
      <w:pPr>
        <w:pStyle w:val="681"/>
        <w:numPr>
          <w:ilvl w:val="1"/>
          <w:numId w:val="6"/>
        </w:numPr>
        <w:ind w:left="0" w:firstLine="482"/>
        <w:spacing w:before="0" w:after="0" w:line="240" w:lineRule="auto"/>
        <w:tabs>
          <w:tab w:val="left" w:pos="907" w:leader="none"/>
        </w:tabs>
        <w:rPr>
          <w:rFonts w:ascii="宋体" w:hAnsi="宋体" w:cs="宋体"/>
          <w:b w:val="0"/>
          <w:bCs w:val="0"/>
          <w:sz w:val="24"/>
          <w:szCs w:val="24"/>
        </w:rPr>
      </w:pPr>
      <w:r>
        <w:rPr>
          <w:rFonts w:hint="eastAsia" w:ascii="宋体" w:hAnsi="宋体" w:cs="宋体"/>
          <w:sz w:val="24"/>
          <w:szCs w:val="24"/>
        </w:rPr>
        <w:t xml:space="preserve">医院院感追溯管理平台（扩续建）</w:t>
      </w:r>
      <w:r>
        <w:rPr>
          <w:rFonts w:ascii="宋体" w:hAnsi="宋体" w:cs="宋体"/>
          <w:b w:val="0"/>
          <w:bCs w:val="0"/>
          <w:sz w:val="24"/>
          <w:szCs w:val="24"/>
        </w:rPr>
      </w:r>
      <w:r/>
    </w:p>
    <w:tbl>
      <w:tblPr>
        <w:tblW w:w="4982" w:type="pct"/>
        <w:tblInd w:w="-108" w:type="dxa"/>
        <w:tblLayout w:type="fixed"/>
        <w:tblCellMar>
          <w:left w:w="108" w:type="dxa"/>
          <w:top w:w="0" w:type="dxa"/>
          <w:right w:w="108" w:type="dxa"/>
          <w:bottom w:w="0" w:type="dxa"/>
        </w:tblCellMar>
        <w:tblLook w:val="04A0" w:firstRow="1" w:lastRow="0" w:firstColumn="1" w:lastColumn="0" w:noHBand="0" w:noVBand="1"/>
      </w:tblPr>
      <w:tblGrid>
        <w:gridCol w:w="661"/>
        <w:gridCol w:w="1456"/>
        <w:gridCol w:w="7019"/>
      </w:tblGrid>
      <w:tr>
        <w:trPr>
          <w:trHeight w:val="558"/>
        </w:trPr>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678"/>
              <w:jc w:val="center"/>
              <w:spacing w:after="0" w:line="240" w:lineRule="auto"/>
              <w:rPr>
                <w:rFonts w:ascii="宋体" w:hAnsi="宋体" w:eastAsia="宋体" w:cs="宋体"/>
                <w:b/>
                <w:bCs/>
                <w:color w:val="000000"/>
                <w:sz w:val="24"/>
                <w:szCs w:val="24"/>
              </w:rPr>
            </w:pPr>
            <w:r>
              <w:rPr>
                <w:rFonts w:hint="eastAsia" w:ascii="宋体" w:hAnsi="宋体" w:eastAsia="宋体" w:cs="宋体"/>
                <w:b/>
                <w:bCs/>
                <w:color w:val="000000"/>
                <w:sz w:val="24"/>
                <w:szCs w:val="24"/>
                <w:lang w:eastAsia="zh-CN" w:bidi="ar"/>
              </w:rPr>
              <w:t xml:space="preserve">序号</w:t>
            </w:r>
            <w:r>
              <w:rPr>
                <w:rFonts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pStyle w:val="678"/>
              <w:jc w:val="center"/>
              <w:spacing w:after="0" w:line="240" w:lineRule="auto"/>
              <w:rPr>
                <w:rFonts w:ascii="宋体" w:hAnsi="宋体" w:eastAsia="宋体" w:cs="宋体"/>
                <w:b/>
                <w:bCs/>
                <w:color w:val="000000"/>
                <w:sz w:val="24"/>
                <w:szCs w:val="24"/>
                <w:lang w:eastAsia="zh-CN" w:bidi="ar"/>
              </w:rPr>
            </w:pPr>
            <w:r>
              <w:rPr>
                <w:rFonts w:hint="eastAsia" w:ascii="宋体" w:hAnsi="宋体" w:eastAsia="宋体" w:cs="宋体"/>
                <w:b/>
                <w:bCs/>
                <w:color w:val="000000"/>
                <w:sz w:val="24"/>
                <w:szCs w:val="24"/>
                <w:lang w:eastAsia="zh-CN" w:bidi="ar"/>
              </w:rPr>
              <w:t xml:space="preserve">技术功能</w:t>
            </w:r>
            <w:r>
              <w:rPr>
                <w:rFonts w:ascii="宋体" w:hAnsi="宋体" w:eastAsia="宋体" w:cs="宋体"/>
                <w:b/>
                <w:bCs/>
                <w:color w:val="000000"/>
                <w:sz w:val="24"/>
                <w:szCs w:val="24"/>
                <w:lang w:eastAsia="zh-CN" w:bidi="ar"/>
              </w:rPr>
            </w:r>
            <w:r/>
          </w:p>
        </w:tc>
        <w:tc>
          <w:tcPr>
            <w:tcBorders>
              <w:top w:val="single" w:color="000000" w:sz="4" w:space="0"/>
              <w:left w:val="single" w:color="000000" w:sz="4" w:space="0"/>
              <w:bottom w:val="single" w:color="000000" w:sz="4" w:space="0"/>
              <w:right w:val="single" w:color="000000" w:sz="4" w:space="0"/>
            </w:tcBorders>
            <w:tcW w:w="3840" w:type="dxa"/>
            <w:vAlign w:val="center"/>
            <w:textDirection w:val="lrTb"/>
            <w:noWrap w:val="false"/>
          </w:tcPr>
          <w:p>
            <w:pPr>
              <w:pStyle w:val="678"/>
              <w:jc w:val="center"/>
              <w:spacing w:after="0" w:line="240" w:lineRule="auto"/>
              <w:rPr>
                <w:rFonts w:ascii="宋体" w:hAnsi="宋体" w:eastAsia="宋体" w:cs="宋体"/>
                <w:b/>
                <w:bCs/>
                <w:color w:val="000000"/>
                <w:sz w:val="24"/>
                <w:szCs w:val="24"/>
              </w:rPr>
            </w:pPr>
            <w:r>
              <w:rPr>
                <w:rFonts w:hint="eastAsia" w:ascii="宋体" w:hAnsi="宋体" w:eastAsia="宋体" w:cs="宋体"/>
                <w:b/>
                <w:bCs/>
                <w:color w:val="000000"/>
                <w:sz w:val="24"/>
                <w:szCs w:val="24"/>
                <w:lang w:eastAsia="zh-CN" w:bidi="ar"/>
              </w:rPr>
              <w:t xml:space="preserve">技术参数要求</w:t>
            </w:r>
            <w:r>
              <w:rPr>
                <w:rFonts w:ascii="宋体" w:hAnsi="宋体" w:eastAsia="宋体" w:cs="宋体"/>
                <w:b/>
                <w:bCs/>
                <w:color w:val="000000"/>
                <w:sz w:val="24"/>
                <w:szCs w:val="24"/>
              </w:rPr>
            </w:r>
            <w:r/>
          </w:p>
        </w:tc>
      </w:tr>
      <w:tr>
        <w:trPr>
          <w:trHeight w:val="23"/>
        </w:trPr>
        <w:tc>
          <w:tcPr>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pStyle w:val="678"/>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ascii="宋体" w:hAnsi="宋体" w:eastAsia="宋体" w:cs="宋体"/>
                <w:sz w:val="24"/>
                <w:szCs w:val="24"/>
                <w:lang w:eastAsia="zh-CN"/>
              </w:rPr>
            </w:r>
            <w:r/>
          </w:p>
        </w:tc>
        <w:tc>
          <w:tcPr>
            <w:tcBorders>
              <w:top w:val="single" w:color="000000" w:sz="4" w:space="0"/>
              <w:left w:val="single" w:color="000000" w:sz="4" w:space="0"/>
              <w:bottom w:val="none" w:color="000000" w:sz="0" w:space="0"/>
              <w:right w:val="single" w:color="000000" w:sz="4" w:space="0"/>
            </w:tcBorders>
            <w:tcW w:w="797" w:type="dxa"/>
            <w:vAlign w:val="center"/>
            <w:vMerge w:val="restart"/>
            <w:textDirection w:val="lrTb"/>
            <w:noWrap/>
          </w:tcPr>
          <w:p>
            <w:pPr>
              <w:pStyle w:val="678"/>
              <w:jc w:val="center"/>
              <w:spacing w:after="0" w:line="240" w:lineRule="auto"/>
              <w:rPr>
                <w:rFonts w:ascii="宋体" w:hAnsi="宋体" w:eastAsia="宋体" w:cs="宋体"/>
                <w:sz w:val="24"/>
                <w:szCs w:val="24"/>
                <w:lang w:eastAsia="zh-CN"/>
              </w:rPr>
            </w:pPr>
            <w:r>
              <w:rPr>
                <w:rFonts w:hint="eastAsia" w:ascii="宋体" w:hAnsi="宋体" w:eastAsia="宋体" w:cs="宋体"/>
                <w:color w:val="000000"/>
                <w:sz w:val="24"/>
                <w:szCs w:val="24"/>
              </w:rPr>
              <w:t xml:space="preserve">血透监测</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3840" w:type="dxa"/>
            <w:vAlign w:val="center"/>
            <w:textDirection w:val="lrTb"/>
            <w:noWrap/>
          </w:tcPr>
          <w:p>
            <w:pPr>
              <w:pStyle w:val="678"/>
              <w:spacing w:after="0" w:line="240" w:lineRule="auto"/>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系统支持按照2023《医院感染监测标准》开展血透监测工作的报卡登记功能</w:t>
            </w:r>
            <w:r>
              <w:rPr>
                <w:rFonts w:ascii="宋体" w:hAnsi="宋体" w:eastAsia="宋体" w:cs="宋体"/>
                <w:sz w:val="24"/>
                <w:szCs w:val="24"/>
                <w:lang w:eastAsia="zh-CN"/>
              </w:rPr>
            </w:r>
            <w:r/>
          </w:p>
        </w:tc>
      </w:tr>
      <w:tr>
        <w:trPr>
          <w:trHeight w:val="23"/>
        </w:trPr>
        <w:tc>
          <w:tcPr>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pStyle w:val="678"/>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ascii="宋体" w:hAnsi="宋体" w:eastAsia="宋体" w:cs="宋体"/>
                <w:sz w:val="24"/>
                <w:szCs w:val="24"/>
                <w:lang w:eastAsia="zh-CN"/>
              </w:rPr>
            </w:r>
            <w:r/>
          </w:p>
        </w:tc>
        <w:tc>
          <w:tcPr>
            <w:tcBorders>
              <w:top w:val="none" w:color="000000" w:sz="0" w:space="0"/>
              <w:left w:val="single" w:color="000000" w:sz="4" w:space="0"/>
              <w:bottom w:val="none" w:color="000000" w:sz="0" w:space="0"/>
              <w:right w:val="single" w:color="000000" w:sz="4" w:space="0"/>
            </w:tcBorders>
            <w:tcW w:w="797" w:type="dxa"/>
            <w:vAlign w:val="center"/>
            <w:vMerge w:val="continue"/>
            <w:textDirection w:val="lrTb"/>
            <w:noWrap/>
          </w:tcPr>
          <w:p>
            <w:pPr>
              <w:pStyle w:val="678"/>
              <w:jc w:val="center"/>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3840" w:type="dxa"/>
            <w:vAlign w:val="center"/>
            <w:textDirection w:val="lrTb"/>
            <w:noWrap/>
          </w:tcPr>
          <w:p>
            <w:pPr>
              <w:pStyle w:val="678"/>
              <w:spacing w:after="0" w:line="240" w:lineRule="auto"/>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系统支持《门诊血液透析患者月报表》的登记功能，支持代替原有的纸质报卡登记流程，帮助院感专职人员进行线上数据收集工作</w:t>
            </w:r>
            <w:r>
              <w:rPr>
                <w:rFonts w:ascii="宋体" w:hAnsi="宋体" w:eastAsia="宋体" w:cs="宋体"/>
                <w:sz w:val="24"/>
                <w:szCs w:val="24"/>
                <w:lang w:eastAsia="zh-CN"/>
              </w:rPr>
            </w:r>
            <w:r/>
          </w:p>
        </w:tc>
      </w:tr>
      <w:tr>
        <w:trPr>
          <w:trHeight w:val="23"/>
        </w:trPr>
        <w:tc>
          <w:tcPr>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pStyle w:val="678"/>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3</w:t>
            </w:r>
            <w:r>
              <w:rPr>
                <w:rFonts w:ascii="宋体" w:hAnsi="宋体" w:eastAsia="宋体" w:cs="宋体"/>
                <w:sz w:val="24"/>
                <w:szCs w:val="24"/>
                <w:lang w:eastAsia="zh-CN"/>
              </w:rPr>
            </w:r>
            <w:r/>
          </w:p>
        </w:tc>
        <w:tc>
          <w:tcPr>
            <w:tcBorders>
              <w:top w:val="none" w:color="000000" w:sz="0" w:space="0"/>
              <w:left w:val="single" w:color="000000" w:sz="4" w:space="0"/>
              <w:bottom w:val="none" w:color="000000" w:sz="0" w:space="0"/>
              <w:right w:val="single" w:color="000000" w:sz="4" w:space="0"/>
            </w:tcBorders>
            <w:tcW w:w="797" w:type="dxa"/>
            <w:vAlign w:val="center"/>
            <w:vMerge w:val="continue"/>
            <w:textDirection w:val="lrTb"/>
            <w:noWrap/>
          </w:tcPr>
          <w:p>
            <w:pPr>
              <w:pStyle w:val="678"/>
              <w:jc w:val="center"/>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3840" w:type="dxa"/>
            <w:vAlign w:val="center"/>
            <w:textDirection w:val="lrTb"/>
            <w:noWrap/>
          </w:tcPr>
          <w:p>
            <w:pPr>
              <w:pStyle w:val="678"/>
              <w:spacing w:after="0" w:line="240" w:lineRule="auto"/>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系统支持《门诊血液透析患者月报表》的在线预览、导出打印功能</w:t>
            </w:r>
            <w:r>
              <w:rPr>
                <w:rFonts w:ascii="宋体" w:hAnsi="宋体" w:eastAsia="宋体" w:cs="宋体"/>
                <w:sz w:val="24"/>
                <w:szCs w:val="24"/>
                <w:lang w:eastAsia="zh-CN"/>
              </w:rPr>
            </w:r>
            <w:r/>
          </w:p>
        </w:tc>
      </w:tr>
      <w:tr>
        <w:trPr>
          <w:trHeight w:val="23"/>
        </w:trPr>
        <w:tc>
          <w:tcPr>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pStyle w:val="678"/>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4</w:t>
            </w:r>
            <w:r>
              <w:rPr>
                <w:rFonts w:ascii="宋体" w:hAnsi="宋体" w:eastAsia="宋体" w:cs="宋体"/>
                <w:sz w:val="24"/>
                <w:szCs w:val="24"/>
                <w:lang w:eastAsia="zh-CN"/>
              </w:rPr>
            </w:r>
            <w:r/>
          </w:p>
        </w:tc>
        <w:tc>
          <w:tcPr>
            <w:tcBorders>
              <w:top w:val="none" w:color="000000" w:sz="0" w:space="0"/>
              <w:left w:val="single" w:color="000000" w:sz="4" w:space="0"/>
              <w:bottom w:val="none" w:color="000000" w:sz="0" w:space="0"/>
              <w:right w:val="single" w:color="000000" w:sz="4" w:space="0"/>
            </w:tcBorders>
            <w:tcW w:w="797" w:type="dxa"/>
            <w:vAlign w:val="center"/>
            <w:vMerge w:val="continue"/>
            <w:textDirection w:val="lrTb"/>
            <w:noWrap/>
          </w:tcPr>
          <w:p>
            <w:pPr>
              <w:pStyle w:val="678"/>
              <w:jc w:val="center"/>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3840" w:type="dxa"/>
            <w:vAlign w:val="center"/>
            <w:textDirection w:val="lrTb"/>
            <w:noWrap/>
          </w:tcPr>
          <w:p>
            <w:pPr>
              <w:pStyle w:val="678"/>
              <w:spacing w:after="0" w:line="240" w:lineRule="auto"/>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系统支持《门诊血液透析感染事件检测表》的登记功能，支持代替原有的纸质报卡登记流程，帮助院感专职人员进行线上数据收集工作</w:t>
            </w:r>
            <w:r>
              <w:rPr>
                <w:rFonts w:ascii="宋体" w:hAnsi="宋体" w:eastAsia="宋体" w:cs="宋体"/>
                <w:sz w:val="24"/>
                <w:szCs w:val="24"/>
                <w:lang w:eastAsia="zh-CN"/>
              </w:rPr>
            </w:r>
            <w:r/>
          </w:p>
        </w:tc>
      </w:tr>
      <w:tr>
        <w:trPr>
          <w:trHeight w:val="23"/>
        </w:trPr>
        <w:tc>
          <w:tcPr>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pStyle w:val="678"/>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5</w:t>
            </w:r>
            <w:r>
              <w:rPr>
                <w:rFonts w:ascii="宋体" w:hAnsi="宋体" w:eastAsia="宋体" w:cs="宋体"/>
                <w:sz w:val="24"/>
                <w:szCs w:val="24"/>
                <w:lang w:eastAsia="zh-CN"/>
              </w:rPr>
            </w:r>
            <w:r/>
          </w:p>
        </w:tc>
        <w:tc>
          <w:tcPr>
            <w:tcBorders>
              <w:top w:val="none" w:color="000000" w:sz="0" w:space="0"/>
              <w:left w:val="single" w:color="000000" w:sz="4" w:space="0"/>
              <w:bottom w:val="none" w:color="000000" w:sz="0" w:space="0"/>
              <w:right w:val="single" w:color="000000" w:sz="4" w:space="0"/>
            </w:tcBorders>
            <w:tcW w:w="797" w:type="dxa"/>
            <w:vAlign w:val="center"/>
            <w:vMerge w:val="continue"/>
            <w:textDirection w:val="lrTb"/>
            <w:noWrap/>
          </w:tcPr>
          <w:p>
            <w:pPr>
              <w:pStyle w:val="678"/>
              <w:jc w:val="center"/>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3840" w:type="dxa"/>
            <w:vAlign w:val="center"/>
            <w:textDirection w:val="lrTb"/>
            <w:noWrap/>
          </w:tcPr>
          <w:p>
            <w:pPr>
              <w:pStyle w:val="678"/>
              <w:spacing w:after="0" w:line="240" w:lineRule="auto"/>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系统支持《门诊血液透析感染事件检测表》的在线预览、导出打印功能</w:t>
            </w:r>
            <w:r>
              <w:rPr>
                <w:rFonts w:ascii="宋体" w:hAnsi="宋体" w:eastAsia="宋体" w:cs="宋体"/>
                <w:sz w:val="24"/>
                <w:szCs w:val="24"/>
                <w:lang w:eastAsia="zh-CN"/>
              </w:rPr>
            </w:r>
            <w:r/>
          </w:p>
        </w:tc>
      </w:tr>
      <w:tr>
        <w:trPr>
          <w:trHeight w:val="23"/>
        </w:trPr>
        <w:tc>
          <w:tcPr>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pStyle w:val="678"/>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6</w:t>
            </w:r>
            <w:r>
              <w:rPr>
                <w:rFonts w:ascii="宋体" w:hAnsi="宋体" w:eastAsia="宋体" w:cs="宋体"/>
                <w:sz w:val="24"/>
                <w:szCs w:val="24"/>
                <w:lang w:eastAsia="zh-CN"/>
              </w:rPr>
            </w:r>
            <w:r/>
          </w:p>
        </w:tc>
        <w:tc>
          <w:tcPr>
            <w:tcBorders>
              <w:top w:val="none" w:color="000000" w:sz="0" w:space="0"/>
              <w:left w:val="single" w:color="000000" w:sz="4" w:space="0"/>
              <w:bottom w:val="none" w:color="000000" w:sz="0" w:space="0"/>
              <w:right w:val="single" w:color="000000" w:sz="4" w:space="0"/>
            </w:tcBorders>
            <w:tcW w:w="797" w:type="dxa"/>
            <w:vAlign w:val="center"/>
            <w:vMerge w:val="continue"/>
            <w:textDirection w:val="lrTb"/>
            <w:noWrap/>
          </w:tcPr>
          <w:p>
            <w:pPr>
              <w:pStyle w:val="678"/>
              <w:jc w:val="center"/>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3840" w:type="dxa"/>
            <w:vAlign w:val="center"/>
            <w:textDirection w:val="lrTb"/>
            <w:noWrap/>
          </w:tcPr>
          <w:p>
            <w:pPr>
              <w:pStyle w:val="678"/>
              <w:spacing w:after="0"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系统支持基于血透室填报至报卡上面的内容，完成门诊血液透析感染事件统计工作，可计算“血液透析感染事件发生率”、“血管通路感染发生率”、“血管通路相关性血流感染发生率”、“血管穿刺部位感染发生率”等4项指标</w:t>
            </w:r>
            <w:r>
              <w:rPr>
                <w:rFonts w:ascii="宋体" w:hAnsi="宋体" w:eastAsia="宋体" w:cs="宋体"/>
                <w:color w:val="000000"/>
                <w:sz w:val="24"/>
                <w:szCs w:val="24"/>
                <w:lang w:eastAsia="zh-CN"/>
              </w:rPr>
            </w:r>
            <w:r/>
          </w:p>
        </w:tc>
      </w:tr>
      <w:tr>
        <w:trPr>
          <w:trHeight w:val="23"/>
        </w:trPr>
        <w:tc>
          <w:tcPr>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pStyle w:val="678"/>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7</w:t>
            </w:r>
            <w:r>
              <w:rPr>
                <w:rFonts w:ascii="宋体" w:hAnsi="宋体" w:eastAsia="宋体" w:cs="宋体"/>
                <w:sz w:val="24"/>
                <w:szCs w:val="24"/>
                <w:lang w:eastAsia="zh-CN"/>
              </w:rPr>
            </w:r>
            <w:r/>
          </w:p>
        </w:tc>
        <w:tc>
          <w:tcPr>
            <w:tcBorders>
              <w:top w:val="none" w:color="000000" w:sz="0" w:space="0"/>
              <w:left w:val="single" w:color="000000" w:sz="4" w:space="0"/>
              <w:bottom w:val="none" w:color="000000" w:sz="0" w:space="0"/>
              <w:right w:val="single" w:color="000000" w:sz="4" w:space="0"/>
            </w:tcBorders>
            <w:tcW w:w="797" w:type="dxa"/>
            <w:vAlign w:val="center"/>
            <w:vMerge w:val="continue"/>
            <w:textDirection w:val="lrTb"/>
            <w:noWrap/>
          </w:tcPr>
          <w:p>
            <w:pPr>
              <w:pStyle w:val="678"/>
              <w:jc w:val="center"/>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3840" w:type="dxa"/>
            <w:vAlign w:val="center"/>
            <w:textDirection w:val="lrTb"/>
            <w:noWrap/>
          </w:tcPr>
          <w:p>
            <w:pPr>
              <w:pStyle w:val="678"/>
              <w:spacing w:after="0"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系统支持血液透析感染相关4项统计指标的导出、以及统计图表查看功能</w:t>
            </w:r>
            <w:r>
              <w:rPr>
                <w:rFonts w:ascii="宋体" w:hAnsi="宋体" w:eastAsia="宋体" w:cs="宋体"/>
                <w:color w:val="000000"/>
                <w:sz w:val="24"/>
                <w:szCs w:val="24"/>
                <w:lang w:eastAsia="zh-CN"/>
              </w:rPr>
            </w:r>
            <w:r/>
          </w:p>
        </w:tc>
      </w:tr>
      <w:tr>
        <w:trPr>
          <w:trHeight w:val="23"/>
        </w:trPr>
        <w:tc>
          <w:tcPr>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pStyle w:val="678"/>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8</w:t>
            </w:r>
            <w:r>
              <w:rPr>
                <w:rFonts w:ascii="宋体" w:hAnsi="宋体" w:eastAsia="宋体" w:cs="宋体"/>
                <w:sz w:val="24"/>
                <w:szCs w:val="24"/>
                <w:lang w:eastAsia="zh-CN"/>
              </w:rPr>
            </w:r>
            <w:r/>
          </w:p>
        </w:tc>
        <w:tc>
          <w:tcPr>
            <w:tcBorders>
              <w:top w:val="none" w:color="000000" w:sz="0" w:space="0"/>
              <w:left w:val="single" w:color="000000" w:sz="4" w:space="0"/>
              <w:bottom w:val="none" w:color="000000" w:sz="0" w:space="0"/>
              <w:right w:val="single" w:color="000000" w:sz="4" w:space="0"/>
            </w:tcBorders>
            <w:tcW w:w="797" w:type="dxa"/>
            <w:vAlign w:val="center"/>
            <w:vMerge w:val="continue"/>
            <w:textDirection w:val="lrTb"/>
            <w:noWrap/>
          </w:tcPr>
          <w:p>
            <w:pPr>
              <w:pStyle w:val="678"/>
              <w:jc w:val="center"/>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3840" w:type="dxa"/>
            <w:vAlign w:val="center"/>
            <w:textDirection w:val="lrTb"/>
            <w:noWrap/>
          </w:tcPr>
          <w:p>
            <w:pPr>
              <w:pStyle w:val="678"/>
              <w:spacing w:after="0"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系统支持《门诊血液透析患者血源性病原体监测表》的登记功能，支持代替原有的纸质报卡登记流程，帮助院感专职人员进行线上数据收集工作</w:t>
            </w:r>
            <w:r>
              <w:rPr>
                <w:rFonts w:ascii="宋体" w:hAnsi="宋体" w:eastAsia="宋体" w:cs="宋体"/>
                <w:color w:val="000000"/>
                <w:sz w:val="24"/>
                <w:szCs w:val="24"/>
                <w:lang w:eastAsia="zh-CN"/>
              </w:rPr>
            </w:r>
            <w:r/>
          </w:p>
        </w:tc>
      </w:tr>
      <w:tr>
        <w:trPr>
          <w:trHeight w:val="23"/>
        </w:trPr>
        <w:tc>
          <w:tcPr>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pStyle w:val="678"/>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9</w:t>
            </w:r>
            <w:r>
              <w:rPr>
                <w:rFonts w:ascii="宋体" w:hAnsi="宋体" w:eastAsia="宋体" w:cs="宋体"/>
                <w:sz w:val="24"/>
                <w:szCs w:val="24"/>
                <w:lang w:eastAsia="zh-CN"/>
              </w:rPr>
            </w:r>
            <w:r/>
          </w:p>
        </w:tc>
        <w:tc>
          <w:tcPr>
            <w:tcBorders>
              <w:top w:val="none" w:color="000000" w:sz="0" w:space="0"/>
              <w:left w:val="single" w:color="000000" w:sz="4" w:space="0"/>
              <w:bottom w:val="none" w:color="000000" w:sz="0" w:space="0"/>
              <w:right w:val="single" w:color="000000" w:sz="4" w:space="0"/>
            </w:tcBorders>
            <w:tcW w:w="797" w:type="dxa"/>
            <w:vAlign w:val="center"/>
            <w:vMerge w:val="continue"/>
            <w:textDirection w:val="lrTb"/>
            <w:noWrap/>
          </w:tcPr>
          <w:p>
            <w:pPr>
              <w:pStyle w:val="678"/>
              <w:jc w:val="center"/>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3840" w:type="dxa"/>
            <w:vAlign w:val="center"/>
            <w:textDirection w:val="lrTb"/>
            <w:noWrap/>
          </w:tcPr>
          <w:p>
            <w:pPr>
              <w:pStyle w:val="678"/>
              <w:spacing w:after="0"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系统支持《门诊血液透析患者血源性病原体监测》的在线预览、导出打印功能</w:t>
            </w:r>
            <w:r>
              <w:rPr>
                <w:rFonts w:ascii="宋体" w:hAnsi="宋体" w:eastAsia="宋体" w:cs="宋体"/>
                <w:color w:val="000000"/>
                <w:sz w:val="24"/>
                <w:szCs w:val="24"/>
                <w:lang w:eastAsia="zh-CN"/>
              </w:rPr>
            </w:r>
            <w:r/>
          </w:p>
        </w:tc>
      </w:tr>
      <w:tr>
        <w:trPr>
          <w:trHeight w:val="23"/>
        </w:trPr>
        <w:tc>
          <w:tcPr>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pStyle w:val="678"/>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10</w:t>
            </w:r>
            <w:r>
              <w:rPr>
                <w:rFonts w:ascii="宋体" w:hAnsi="宋体" w:eastAsia="宋体" w:cs="宋体"/>
                <w:sz w:val="24"/>
                <w:szCs w:val="24"/>
                <w:lang w:eastAsia="zh-CN"/>
              </w:rPr>
            </w:r>
            <w:r/>
          </w:p>
        </w:tc>
        <w:tc>
          <w:tcPr>
            <w:tcBorders>
              <w:top w:val="none" w:color="000000" w:sz="0" w:space="0"/>
              <w:left w:val="single" w:color="000000" w:sz="4" w:space="0"/>
              <w:bottom w:val="none" w:color="000000" w:sz="0" w:space="0"/>
              <w:right w:val="single" w:color="000000" w:sz="4" w:space="0"/>
            </w:tcBorders>
            <w:tcW w:w="797" w:type="dxa"/>
            <w:vAlign w:val="center"/>
            <w:vMerge w:val="continue"/>
            <w:textDirection w:val="lrTb"/>
            <w:noWrap/>
          </w:tcPr>
          <w:p>
            <w:pPr>
              <w:pStyle w:val="678"/>
              <w:jc w:val="center"/>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3840" w:type="dxa"/>
            <w:vAlign w:val="center"/>
            <w:textDirection w:val="lrTb"/>
            <w:noWrap/>
          </w:tcPr>
          <w:p>
            <w:pPr>
              <w:pStyle w:val="678"/>
              <w:spacing w:after="0"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系统支持基于血透室填报至报卡上面的内容，完成门诊血液透析感染事件统计工作，可计算“新入患者传染病标志物检验完成率”、“长期血液透析患者传染病标志物定时检验完成率”、“HBV阳转率”、“HCV阳转率”、“HIV阳转率”、“梅毒阳转率”等6项指标</w:t>
            </w:r>
            <w:r>
              <w:rPr>
                <w:rFonts w:ascii="宋体" w:hAnsi="宋体" w:eastAsia="宋体" w:cs="宋体"/>
                <w:color w:val="000000"/>
                <w:sz w:val="24"/>
                <w:szCs w:val="24"/>
                <w:lang w:eastAsia="zh-CN"/>
              </w:rPr>
            </w:r>
            <w:r/>
          </w:p>
        </w:tc>
      </w:tr>
      <w:tr>
        <w:trPr>
          <w:trHeight w:val="23"/>
        </w:trPr>
        <w:tc>
          <w:tcPr>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pStyle w:val="678"/>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11</w:t>
            </w:r>
            <w:r>
              <w:rPr>
                <w:rFonts w:ascii="宋体" w:hAnsi="宋体" w:eastAsia="宋体" w:cs="宋体"/>
                <w:sz w:val="24"/>
                <w:szCs w:val="24"/>
                <w:lang w:eastAsia="zh-CN"/>
              </w:rPr>
            </w:r>
            <w:r/>
          </w:p>
        </w:tc>
        <w:tc>
          <w:tcPr>
            <w:tcBorders>
              <w:top w:val="none" w:color="000000" w:sz="0" w:space="0"/>
              <w:left w:val="single" w:color="000000" w:sz="4" w:space="0"/>
              <w:bottom w:val="none" w:color="000000" w:sz="0" w:space="0"/>
              <w:right w:val="single" w:color="000000" w:sz="4" w:space="0"/>
            </w:tcBorders>
            <w:tcW w:w="797" w:type="dxa"/>
            <w:vAlign w:val="center"/>
            <w:vMerge w:val="continue"/>
            <w:textDirection w:val="lrTb"/>
            <w:noWrap/>
          </w:tcPr>
          <w:p>
            <w:pPr>
              <w:pStyle w:val="678"/>
              <w:jc w:val="center"/>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3840" w:type="dxa"/>
            <w:vAlign w:val="center"/>
            <w:textDirection w:val="lrTb"/>
            <w:noWrap/>
          </w:tcPr>
          <w:p>
            <w:pPr>
              <w:pStyle w:val="678"/>
              <w:spacing w:after="0"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系统支持血液透析感染相关6项统计指标的导出、以及统计图表查看功能</w:t>
            </w:r>
            <w:r>
              <w:rPr>
                <w:rFonts w:ascii="宋体" w:hAnsi="宋体" w:eastAsia="宋体" w:cs="宋体"/>
                <w:color w:val="000000"/>
                <w:sz w:val="24"/>
                <w:szCs w:val="24"/>
                <w:lang w:eastAsia="zh-CN"/>
              </w:rPr>
            </w:r>
            <w:r/>
          </w:p>
        </w:tc>
      </w:tr>
      <w:tr>
        <w:trPr>
          <w:trHeight w:val="23"/>
        </w:trPr>
        <w:tc>
          <w:tcPr>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pStyle w:val="678"/>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12</w:t>
            </w:r>
            <w:r>
              <w:rPr>
                <w:rFonts w:ascii="宋体" w:hAnsi="宋体" w:eastAsia="宋体" w:cs="宋体"/>
                <w:sz w:val="24"/>
                <w:szCs w:val="24"/>
                <w:lang w:eastAsia="zh-CN"/>
              </w:rPr>
            </w:r>
            <w:r/>
          </w:p>
        </w:tc>
        <w:tc>
          <w:tcPr>
            <w:tcBorders>
              <w:top w:val="none" w:color="000000" w:sz="0" w:space="0"/>
              <w:left w:val="single" w:color="000000" w:sz="4" w:space="0"/>
              <w:bottom w:val="none" w:color="000000" w:sz="0" w:space="0"/>
              <w:right w:val="single" w:color="000000" w:sz="4" w:space="0"/>
            </w:tcBorders>
            <w:tcW w:w="797" w:type="dxa"/>
            <w:vAlign w:val="center"/>
            <w:vMerge w:val="continue"/>
            <w:textDirection w:val="lrTb"/>
            <w:noWrap/>
          </w:tcPr>
          <w:p>
            <w:pPr>
              <w:pStyle w:val="678"/>
              <w:jc w:val="center"/>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3840" w:type="dxa"/>
            <w:vAlign w:val="center"/>
            <w:textDirection w:val="lrTb"/>
            <w:noWrap/>
          </w:tcPr>
          <w:p>
            <w:pPr>
              <w:pStyle w:val="678"/>
              <w:spacing w:after="0"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系统支持报卡权限管理功能，支持不同用户不同管理权限</w:t>
            </w:r>
            <w:r>
              <w:rPr>
                <w:rFonts w:ascii="宋体" w:hAnsi="宋体" w:eastAsia="宋体" w:cs="宋体"/>
                <w:color w:val="000000"/>
                <w:sz w:val="24"/>
                <w:szCs w:val="24"/>
                <w:lang w:eastAsia="zh-CN"/>
              </w:rPr>
            </w:r>
            <w:r/>
          </w:p>
        </w:tc>
      </w:tr>
      <w:tr>
        <w:trPr>
          <w:trHeight w:val="23"/>
        </w:trPr>
        <w:tc>
          <w:tcPr>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pStyle w:val="678"/>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13</w:t>
            </w:r>
            <w:r>
              <w:rPr>
                <w:rFonts w:ascii="宋体" w:hAnsi="宋体" w:eastAsia="宋体" w:cs="宋体"/>
                <w:sz w:val="24"/>
                <w:szCs w:val="24"/>
                <w:lang w:eastAsia="zh-CN"/>
              </w:rPr>
            </w:r>
            <w:r/>
          </w:p>
        </w:tc>
        <w:tc>
          <w:tcPr>
            <w:tcBorders>
              <w:top w:val="none" w:color="000000" w:sz="0" w:space="0"/>
              <w:left w:val="single" w:color="000000" w:sz="4" w:space="0"/>
              <w:bottom w:val="single" w:color="000000" w:sz="4" w:space="0"/>
              <w:right w:val="single" w:color="000000" w:sz="4" w:space="0"/>
            </w:tcBorders>
            <w:tcW w:w="797" w:type="dxa"/>
            <w:vAlign w:val="center"/>
            <w:vMerge w:val="continue"/>
            <w:textDirection w:val="lrTb"/>
            <w:noWrap/>
          </w:tcPr>
          <w:p>
            <w:pPr>
              <w:pStyle w:val="678"/>
              <w:jc w:val="center"/>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3840" w:type="dxa"/>
            <w:vAlign w:val="center"/>
            <w:textDirection w:val="lrTb"/>
            <w:noWrap/>
          </w:tcPr>
          <w:p>
            <w:pPr>
              <w:pStyle w:val="678"/>
              <w:spacing w:after="0"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系统支持门诊血透报卡日志操作记录展示功能，能展示用户操作记录</w:t>
            </w:r>
            <w:r>
              <w:rPr>
                <w:rFonts w:ascii="宋体" w:hAnsi="宋体" w:eastAsia="宋体" w:cs="宋体"/>
                <w:color w:val="000000"/>
                <w:sz w:val="24"/>
                <w:szCs w:val="24"/>
                <w:lang w:eastAsia="zh-CN"/>
              </w:rPr>
            </w:r>
            <w:r/>
          </w:p>
        </w:tc>
      </w:tr>
      <w:tr>
        <w:trPr>
          <w:trHeight w:val="23"/>
        </w:trPr>
        <w:tc>
          <w:tcPr>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pStyle w:val="678"/>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14</w:t>
            </w:r>
            <w:r>
              <w:rPr>
                <w:rFonts w:ascii="宋体" w:hAnsi="宋体" w:eastAsia="宋体" w:cs="宋体"/>
                <w:sz w:val="24"/>
                <w:szCs w:val="24"/>
                <w:lang w:eastAsia="zh-CN"/>
              </w:rPr>
            </w:r>
            <w:r/>
          </w:p>
        </w:tc>
        <w:tc>
          <w:tcPr>
            <w:tcBorders>
              <w:top w:val="single" w:color="000000" w:sz="4" w:space="0"/>
              <w:left w:val="single" w:color="000000" w:sz="4" w:space="0"/>
              <w:bottom w:val="none" w:color="000000" w:sz="0" w:space="0"/>
              <w:right w:val="single" w:color="000000" w:sz="4" w:space="0"/>
            </w:tcBorders>
            <w:tcW w:w="797" w:type="dxa"/>
            <w:vAlign w:val="center"/>
            <w:vMerge w:val="restart"/>
            <w:textDirection w:val="lrTb"/>
            <w:noWrap/>
          </w:tcPr>
          <w:p>
            <w:pPr>
              <w:pStyle w:val="678"/>
              <w:jc w:val="center"/>
              <w:spacing w:after="0" w:line="240" w:lineRule="auto"/>
              <w:rPr>
                <w:rFonts w:ascii="宋体" w:hAnsi="宋体" w:eastAsia="宋体" w:cs="宋体"/>
                <w:sz w:val="24"/>
                <w:szCs w:val="24"/>
                <w:lang w:eastAsia="zh-CN"/>
              </w:rPr>
            </w:pPr>
            <w:r>
              <w:rPr>
                <w:rFonts w:hint="eastAsia" w:ascii="宋体" w:hAnsi="宋体" w:eastAsia="宋体" w:cs="宋体"/>
                <w:color w:val="000000"/>
                <w:sz w:val="24"/>
                <w:szCs w:val="24"/>
              </w:rPr>
              <w:t xml:space="preserve">手术监测</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3840" w:type="dxa"/>
            <w:vAlign w:val="center"/>
            <w:textDirection w:val="lrTb"/>
            <w:noWrap/>
          </w:tcPr>
          <w:p>
            <w:pPr>
              <w:pStyle w:val="678"/>
              <w:spacing w:after="0"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Ⅰ类切口手术部位感染防控措施落实核查表</w:t>
            </w:r>
            <w:r>
              <w:rPr>
                <w:rFonts w:ascii="宋体" w:hAnsi="宋体" w:eastAsia="宋体" w:cs="宋体"/>
                <w:color w:val="000000"/>
                <w:sz w:val="24"/>
                <w:szCs w:val="24"/>
                <w:lang w:eastAsia="zh-CN"/>
              </w:rPr>
            </w:r>
            <w:r/>
          </w:p>
        </w:tc>
      </w:tr>
      <w:tr>
        <w:trPr>
          <w:trHeight w:val="23"/>
        </w:trPr>
        <w:tc>
          <w:tcPr>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pStyle w:val="678"/>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15</w:t>
            </w:r>
            <w:r>
              <w:rPr>
                <w:rFonts w:ascii="宋体" w:hAnsi="宋体" w:eastAsia="宋体" w:cs="宋体"/>
                <w:sz w:val="24"/>
                <w:szCs w:val="24"/>
                <w:lang w:eastAsia="zh-CN"/>
              </w:rPr>
            </w:r>
            <w:r/>
          </w:p>
        </w:tc>
        <w:tc>
          <w:tcPr>
            <w:tcBorders>
              <w:top w:val="none" w:color="000000" w:sz="0" w:space="0"/>
              <w:left w:val="single" w:color="000000" w:sz="4" w:space="0"/>
              <w:bottom w:val="none" w:color="000000" w:sz="0" w:space="0"/>
              <w:right w:val="single" w:color="000000" w:sz="4" w:space="0"/>
            </w:tcBorders>
            <w:tcW w:w="797" w:type="dxa"/>
            <w:vAlign w:val="center"/>
            <w:vMerge w:val="continue"/>
            <w:textDirection w:val="lrTb"/>
            <w:noWrap/>
          </w:tcPr>
          <w:p>
            <w:pPr>
              <w:pStyle w:val="678"/>
              <w:jc w:val="center"/>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3840" w:type="dxa"/>
            <w:vAlign w:val="center"/>
            <w:textDirection w:val="lrTb"/>
            <w:noWrap/>
          </w:tcPr>
          <w:p>
            <w:pPr>
              <w:pStyle w:val="678"/>
              <w:spacing w:after="0"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手术部位感染目标性监测登记表（需要采集数据后直接导出WORD文本）</w:t>
            </w:r>
            <w:r>
              <w:rPr>
                <w:rFonts w:ascii="宋体" w:hAnsi="宋体" w:eastAsia="宋体" w:cs="宋体"/>
                <w:color w:val="000000"/>
                <w:sz w:val="24"/>
                <w:szCs w:val="24"/>
                <w:lang w:eastAsia="zh-CN"/>
              </w:rPr>
            </w:r>
            <w:r/>
          </w:p>
        </w:tc>
      </w:tr>
      <w:tr>
        <w:trPr>
          <w:trHeight w:val="23"/>
        </w:trPr>
        <w:tc>
          <w:tcPr>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pStyle w:val="678"/>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16</w:t>
            </w:r>
            <w:r>
              <w:rPr>
                <w:rFonts w:ascii="宋体" w:hAnsi="宋体" w:eastAsia="宋体" w:cs="宋体"/>
                <w:sz w:val="24"/>
                <w:szCs w:val="24"/>
                <w:lang w:eastAsia="zh-CN"/>
              </w:rPr>
            </w:r>
            <w:r/>
          </w:p>
        </w:tc>
        <w:tc>
          <w:tcPr>
            <w:tcBorders>
              <w:top w:val="none" w:color="000000" w:sz="0" w:space="0"/>
              <w:left w:val="single" w:color="000000" w:sz="4" w:space="0"/>
              <w:bottom w:val="single" w:color="000000" w:sz="4" w:space="0"/>
              <w:right w:val="single" w:color="000000" w:sz="4" w:space="0"/>
            </w:tcBorders>
            <w:tcW w:w="797" w:type="dxa"/>
            <w:vAlign w:val="center"/>
            <w:vMerge w:val="continue"/>
            <w:textDirection w:val="lrTb"/>
            <w:noWrap/>
          </w:tcPr>
          <w:p>
            <w:pPr>
              <w:pStyle w:val="678"/>
              <w:jc w:val="center"/>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3840" w:type="dxa"/>
            <w:vAlign w:val="center"/>
            <w:textDirection w:val="lrTb"/>
            <w:noWrap/>
          </w:tcPr>
          <w:p>
            <w:pPr>
              <w:pStyle w:val="678"/>
              <w:spacing w:after="0"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手术切口感染监测调查表</w:t>
            </w:r>
            <w:r>
              <w:rPr>
                <w:rFonts w:ascii="宋体" w:hAnsi="宋体" w:eastAsia="宋体" w:cs="宋体"/>
                <w:color w:val="000000"/>
                <w:sz w:val="24"/>
                <w:szCs w:val="24"/>
                <w:lang w:eastAsia="zh-CN"/>
              </w:rPr>
            </w:r>
            <w:r/>
          </w:p>
        </w:tc>
      </w:tr>
      <w:tr>
        <w:trPr>
          <w:trHeight w:val="23"/>
        </w:trPr>
        <w:tc>
          <w:tcPr>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pStyle w:val="678"/>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17</w:t>
            </w:r>
            <w:r>
              <w:rPr>
                <w:rFonts w:ascii="宋体" w:hAnsi="宋体" w:eastAsia="宋体" w:cs="宋体"/>
                <w:sz w:val="24"/>
                <w:szCs w:val="24"/>
                <w:lang w:eastAsia="zh-CN"/>
              </w:rPr>
            </w:r>
            <w:r/>
          </w:p>
        </w:tc>
        <w:tc>
          <w:tcPr>
            <w:tcBorders>
              <w:top w:val="single" w:color="000000" w:sz="4" w:space="0"/>
              <w:left w:val="single" w:color="000000" w:sz="4" w:space="0"/>
              <w:bottom w:val="none" w:color="000000" w:sz="0" w:space="0"/>
              <w:right w:val="single" w:color="000000" w:sz="4" w:space="0"/>
            </w:tcBorders>
            <w:tcW w:w="797" w:type="dxa"/>
            <w:vAlign w:val="center"/>
            <w:vMerge w:val="restart"/>
            <w:textDirection w:val="lrTb"/>
            <w:noWrap/>
          </w:tcPr>
          <w:p>
            <w:pPr>
              <w:pStyle w:val="678"/>
              <w:jc w:val="center"/>
              <w:spacing w:after="0" w:line="240" w:lineRule="auto"/>
              <w:rPr>
                <w:rFonts w:ascii="宋体" w:hAnsi="宋体" w:eastAsia="宋体" w:cs="宋体"/>
                <w:sz w:val="24"/>
                <w:szCs w:val="24"/>
                <w:lang w:eastAsia="zh-CN"/>
              </w:rPr>
            </w:pPr>
            <w:r>
              <w:rPr>
                <w:rFonts w:hint="eastAsia" w:ascii="宋体" w:hAnsi="宋体" w:eastAsia="宋体" w:cs="宋体"/>
                <w:color w:val="000000"/>
                <w:sz w:val="24"/>
                <w:szCs w:val="24"/>
              </w:rPr>
              <w:t xml:space="preserve">报卡监测</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3840" w:type="dxa"/>
            <w:vAlign w:val="center"/>
            <w:textDirection w:val="lrTb"/>
            <w:noWrap/>
          </w:tcPr>
          <w:p>
            <w:pPr>
              <w:pStyle w:val="678"/>
              <w:spacing w:after="0"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1.多重耐药菌监测，包括：</w:t>
            </w:r>
            <w:r>
              <w:rPr>
                <w:rFonts w:ascii="宋体" w:hAnsi="宋体" w:eastAsia="宋体" w:cs="宋体"/>
                <w:color w:val="000000"/>
                <w:sz w:val="24"/>
                <w:szCs w:val="24"/>
                <w:lang w:eastAsia="zh-CN"/>
              </w:rPr>
            </w:r>
            <w:r/>
          </w:p>
          <w:p>
            <w:pPr>
              <w:pStyle w:val="678"/>
              <w:spacing w:after="0"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（1）多重耐药菌隔离措施落实情况督导表；</w:t>
            </w:r>
            <w:r>
              <w:rPr>
                <w:rFonts w:ascii="宋体" w:hAnsi="宋体" w:eastAsia="宋体" w:cs="宋体"/>
                <w:color w:val="000000"/>
                <w:sz w:val="24"/>
                <w:szCs w:val="24"/>
                <w:lang w:eastAsia="zh-CN"/>
              </w:rPr>
            </w:r>
            <w:r/>
          </w:p>
          <w:p>
            <w:pPr>
              <w:pStyle w:val="678"/>
              <w:spacing w:after="0"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（2）多重耐药菌监测登记表；</w:t>
            </w:r>
            <w:r>
              <w:rPr>
                <w:rFonts w:ascii="宋体" w:hAnsi="宋体" w:eastAsia="宋体" w:cs="宋体"/>
                <w:color w:val="000000"/>
                <w:sz w:val="24"/>
                <w:szCs w:val="24"/>
                <w:lang w:eastAsia="zh-CN"/>
              </w:rPr>
            </w:r>
            <w:r/>
          </w:p>
          <w:p>
            <w:pPr>
              <w:pStyle w:val="678"/>
              <w:spacing w:after="0"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（3）多重耐药菌患者转科通知单。</w:t>
            </w:r>
            <w:r>
              <w:rPr>
                <w:rFonts w:ascii="宋体" w:hAnsi="宋体" w:eastAsia="宋体" w:cs="宋体"/>
                <w:color w:val="000000"/>
                <w:sz w:val="24"/>
                <w:szCs w:val="24"/>
                <w:lang w:eastAsia="zh-CN"/>
              </w:rPr>
            </w:r>
            <w:r/>
          </w:p>
        </w:tc>
      </w:tr>
      <w:tr>
        <w:trPr>
          <w:trHeight w:val="23"/>
        </w:trPr>
        <w:tc>
          <w:tcPr>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pStyle w:val="678"/>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18</w:t>
            </w:r>
            <w:r>
              <w:rPr>
                <w:rFonts w:ascii="宋体" w:hAnsi="宋体" w:eastAsia="宋体" w:cs="宋体"/>
                <w:sz w:val="24"/>
                <w:szCs w:val="24"/>
                <w:lang w:eastAsia="zh-CN"/>
              </w:rPr>
            </w:r>
            <w:r/>
          </w:p>
        </w:tc>
        <w:tc>
          <w:tcPr>
            <w:tcBorders>
              <w:top w:val="none" w:color="000000" w:sz="0" w:space="0"/>
              <w:left w:val="single" w:color="000000" w:sz="4" w:space="0"/>
              <w:bottom w:val="none" w:color="000000" w:sz="0" w:space="0"/>
              <w:right w:val="single" w:color="000000" w:sz="4" w:space="0"/>
            </w:tcBorders>
            <w:tcW w:w="797" w:type="dxa"/>
            <w:vAlign w:val="center"/>
            <w:vMerge w:val="continue"/>
            <w:textDirection w:val="lrTb"/>
            <w:noWrap/>
          </w:tcPr>
          <w:p>
            <w:pPr>
              <w:pStyle w:val="678"/>
              <w:jc w:val="center"/>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3840" w:type="dxa"/>
            <w:vAlign w:val="center"/>
            <w:textDirection w:val="lrTb"/>
            <w:noWrap/>
          </w:tcPr>
          <w:p>
            <w:pPr>
              <w:pStyle w:val="678"/>
              <w:spacing w:after="0"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2.三管监测，包括：</w:t>
            </w:r>
            <w:r>
              <w:rPr>
                <w:rFonts w:ascii="宋体" w:hAnsi="宋体" w:eastAsia="宋体" w:cs="宋体"/>
                <w:color w:val="000000"/>
                <w:sz w:val="24"/>
                <w:szCs w:val="24"/>
                <w:lang w:eastAsia="zh-CN"/>
              </w:rPr>
            </w:r>
            <w:r/>
          </w:p>
          <w:p>
            <w:pPr>
              <w:pStyle w:val="678"/>
              <w:spacing w:after="0"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（1）三管相关预防与控制措施落实情况督导表；</w:t>
            </w:r>
            <w:r>
              <w:rPr>
                <w:rFonts w:ascii="宋体" w:hAnsi="宋体" w:eastAsia="宋体" w:cs="宋体"/>
                <w:color w:val="000000"/>
                <w:sz w:val="24"/>
                <w:szCs w:val="24"/>
                <w:lang w:eastAsia="zh-CN"/>
              </w:rPr>
            </w:r>
            <w:r/>
          </w:p>
          <w:p>
            <w:pPr>
              <w:pStyle w:val="678"/>
              <w:spacing w:after="0"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（2）导管拔管指征评估表；</w:t>
            </w:r>
            <w:r>
              <w:rPr>
                <w:rFonts w:ascii="宋体" w:hAnsi="宋体" w:eastAsia="宋体" w:cs="宋体"/>
                <w:color w:val="000000"/>
                <w:sz w:val="24"/>
                <w:szCs w:val="24"/>
                <w:lang w:eastAsia="zh-CN"/>
              </w:rPr>
            </w:r>
            <w:r/>
          </w:p>
          <w:p>
            <w:pPr>
              <w:pStyle w:val="678"/>
              <w:spacing w:after="0"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（3）呼吸机相关肺炎、导尿管相关泌尿系感染、血管内导管相关血流感染目标性监测登记表。</w:t>
            </w:r>
            <w:r>
              <w:rPr>
                <w:rFonts w:ascii="宋体" w:hAnsi="宋体" w:eastAsia="宋体" w:cs="宋体"/>
                <w:color w:val="000000"/>
                <w:sz w:val="24"/>
                <w:szCs w:val="24"/>
                <w:lang w:eastAsia="zh-CN"/>
              </w:rPr>
            </w:r>
            <w:r/>
          </w:p>
        </w:tc>
      </w:tr>
      <w:tr>
        <w:trPr>
          <w:trHeight w:val="23"/>
        </w:trPr>
        <w:tc>
          <w:tcPr>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pStyle w:val="678"/>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19</w:t>
            </w:r>
            <w:r>
              <w:rPr>
                <w:rFonts w:ascii="宋体" w:hAnsi="宋体" w:eastAsia="宋体" w:cs="宋体"/>
                <w:sz w:val="24"/>
                <w:szCs w:val="24"/>
                <w:lang w:eastAsia="zh-CN"/>
              </w:rPr>
            </w:r>
            <w:r/>
          </w:p>
        </w:tc>
        <w:tc>
          <w:tcPr>
            <w:tcBorders>
              <w:top w:val="none" w:color="000000" w:sz="0" w:space="0"/>
              <w:left w:val="single" w:color="000000" w:sz="4" w:space="0"/>
              <w:bottom w:val="none" w:color="000000" w:sz="0" w:space="0"/>
              <w:right w:val="single" w:color="000000" w:sz="4" w:space="0"/>
            </w:tcBorders>
            <w:tcW w:w="797" w:type="dxa"/>
            <w:vAlign w:val="center"/>
            <w:vMerge w:val="continue"/>
            <w:textDirection w:val="lrTb"/>
            <w:noWrap/>
          </w:tcPr>
          <w:p>
            <w:pPr>
              <w:pStyle w:val="678"/>
              <w:jc w:val="center"/>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3840" w:type="dxa"/>
            <w:vAlign w:val="center"/>
            <w:textDirection w:val="lrTb"/>
            <w:noWrap/>
          </w:tcPr>
          <w:p>
            <w:pPr>
              <w:pStyle w:val="678"/>
              <w:spacing w:after="0"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3.院感质控管理（院感督导/科室自查），包括：</w:t>
            </w:r>
            <w:r>
              <w:rPr>
                <w:rFonts w:ascii="宋体" w:hAnsi="宋体" w:eastAsia="宋体" w:cs="宋体"/>
                <w:color w:val="000000"/>
                <w:sz w:val="24"/>
                <w:szCs w:val="24"/>
                <w:lang w:eastAsia="zh-CN"/>
              </w:rPr>
            </w:r>
            <w:r/>
          </w:p>
          <w:p>
            <w:pPr>
              <w:pStyle w:val="678"/>
              <w:spacing w:after="0"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（1）院感督导持续质量改进表；</w:t>
            </w:r>
            <w:r>
              <w:rPr>
                <w:rFonts w:ascii="宋体" w:hAnsi="宋体" w:eastAsia="宋体" w:cs="宋体"/>
                <w:color w:val="000000"/>
                <w:sz w:val="24"/>
                <w:szCs w:val="24"/>
                <w:lang w:eastAsia="zh-CN"/>
              </w:rPr>
            </w:r>
            <w:r/>
          </w:p>
          <w:p>
            <w:pPr>
              <w:pStyle w:val="678"/>
              <w:spacing w:after="0"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（2）临床科室自查结果登记表。</w:t>
            </w:r>
            <w:r>
              <w:rPr>
                <w:rFonts w:ascii="宋体" w:hAnsi="宋体" w:eastAsia="宋体" w:cs="宋体"/>
                <w:color w:val="000000"/>
                <w:sz w:val="24"/>
                <w:szCs w:val="24"/>
                <w:lang w:eastAsia="zh-CN"/>
              </w:rPr>
            </w:r>
            <w:r/>
          </w:p>
        </w:tc>
      </w:tr>
      <w:tr>
        <w:trPr>
          <w:trHeight w:val="23"/>
        </w:trPr>
        <w:tc>
          <w:tcPr>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pStyle w:val="678"/>
              <w:jc w:val="center"/>
              <w:spacing w:after="0" w:line="24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20</w:t>
            </w:r>
            <w:r>
              <w:rPr>
                <w:rFonts w:ascii="宋体" w:hAnsi="宋体" w:eastAsia="宋体" w:cs="宋体"/>
                <w:sz w:val="24"/>
                <w:szCs w:val="24"/>
                <w:lang w:eastAsia="zh-CN"/>
              </w:rPr>
            </w:r>
            <w:r/>
          </w:p>
        </w:tc>
        <w:tc>
          <w:tcPr>
            <w:tcBorders>
              <w:top w:val="none" w:color="000000" w:sz="0" w:space="0"/>
              <w:left w:val="single" w:color="000000" w:sz="4" w:space="0"/>
              <w:bottom w:val="single" w:color="000000" w:sz="4" w:space="0"/>
              <w:right w:val="single" w:color="000000" w:sz="4" w:space="0"/>
            </w:tcBorders>
            <w:tcW w:w="797" w:type="dxa"/>
            <w:vAlign w:val="center"/>
            <w:vMerge w:val="continue"/>
            <w:textDirection w:val="lrTb"/>
            <w:noWrap/>
          </w:tcPr>
          <w:p>
            <w:pPr>
              <w:pStyle w:val="678"/>
              <w:jc w:val="center"/>
              <w:spacing w:after="0"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3840" w:type="dxa"/>
            <w:vAlign w:val="center"/>
            <w:textDirection w:val="lrTb"/>
            <w:noWrap/>
          </w:tcPr>
          <w:p>
            <w:pPr>
              <w:pStyle w:val="678"/>
              <w:spacing w:after="0"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4.现患调查，包括：</w:t>
            </w:r>
            <w:r>
              <w:rPr>
                <w:rFonts w:ascii="宋体" w:hAnsi="宋体" w:eastAsia="宋体" w:cs="宋体"/>
                <w:color w:val="000000"/>
                <w:sz w:val="24"/>
                <w:szCs w:val="24"/>
                <w:lang w:eastAsia="zh-CN"/>
              </w:rPr>
            </w:r>
            <w:r/>
          </w:p>
          <w:p>
            <w:pPr>
              <w:pStyle w:val="678"/>
              <w:spacing w:after="0"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（1）现患个案登记表；</w:t>
            </w:r>
            <w:r>
              <w:rPr>
                <w:rFonts w:ascii="宋体" w:hAnsi="宋体" w:eastAsia="宋体" w:cs="宋体"/>
                <w:color w:val="000000"/>
                <w:sz w:val="24"/>
                <w:szCs w:val="24"/>
                <w:lang w:eastAsia="zh-CN"/>
              </w:rPr>
            </w:r>
            <w:r/>
          </w:p>
          <w:p>
            <w:pPr>
              <w:pStyle w:val="678"/>
              <w:spacing w:after="0"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（2）现患率调查床旁调查表。</w:t>
            </w:r>
            <w:r>
              <w:rPr>
                <w:rFonts w:ascii="宋体" w:hAnsi="宋体" w:eastAsia="宋体" w:cs="宋体"/>
                <w:color w:val="000000"/>
                <w:sz w:val="24"/>
                <w:szCs w:val="24"/>
                <w:lang w:eastAsia="zh-CN"/>
              </w:rPr>
            </w:r>
            <w:r/>
          </w:p>
        </w:tc>
      </w:tr>
    </w:tbl>
    <w:p>
      <w:pPr>
        <w:pStyle w:val="678"/>
        <w:rPr>
          <w:rFonts w:ascii="宋体" w:hAnsi="宋体" w:cs="宋体"/>
          <w:color w:val="000000"/>
          <w:sz w:val="24"/>
          <w:szCs w:val="24"/>
          <w:lang w:bidi="ar"/>
        </w:rPr>
      </w:pPr>
      <w:r>
        <w:rPr>
          <w:rFonts w:ascii="宋体" w:hAnsi="宋体" w:cs="宋体"/>
          <w:color w:val="000000"/>
          <w:sz w:val="24"/>
          <w:szCs w:val="24"/>
          <w:lang w:bidi="ar"/>
        </w:rPr>
      </w:r>
      <w:r/>
    </w:p>
    <w:p>
      <w:pPr>
        <w:pStyle w:val="681"/>
        <w:numPr>
          <w:ilvl w:val="1"/>
          <w:numId w:val="6"/>
        </w:numPr>
        <w:ind w:left="0" w:firstLine="482"/>
        <w:spacing w:before="0" w:after="0" w:line="360" w:lineRule="auto"/>
        <w:tabs>
          <w:tab w:val="left" w:pos="907" w:leader="none"/>
        </w:tabs>
        <w:rPr>
          <w:rFonts w:ascii="宋体" w:hAnsi="宋体" w:cs="宋体"/>
          <w:b w:val="0"/>
          <w:bCs w:val="0"/>
          <w:sz w:val="24"/>
          <w:szCs w:val="24"/>
        </w:rPr>
      </w:pPr>
      <w:r>
        <w:rPr>
          <w:rFonts w:hint="eastAsia" w:ascii="宋体" w:hAnsi="宋体" w:cs="宋体"/>
          <w:sz w:val="24"/>
          <w:szCs w:val="24"/>
        </w:rPr>
        <w:t xml:space="preserve">用血管理系统</w:t>
      </w:r>
      <w:r>
        <w:rPr>
          <w:rFonts w:ascii="宋体" w:hAnsi="宋体" w:cs="宋体"/>
          <w:b w:val="0"/>
          <w:bCs w:val="0"/>
          <w:sz w:val="24"/>
          <w:szCs w:val="24"/>
        </w:rPr>
      </w:r>
      <w:r/>
    </w:p>
    <w:p>
      <w:pPr>
        <w:pStyle w:val="678"/>
        <w:ind w:left="420"/>
        <w:spacing w:after="0" w:line="360" w:lineRule="auto"/>
        <w:rPr>
          <w:rFonts w:ascii="宋体" w:hAnsi="宋体" w:eastAsia="宋体" w:cs="宋体"/>
          <w:b/>
          <w:sz w:val="24"/>
          <w:szCs w:val="24"/>
        </w:rPr>
        <w:outlineLvl w:val="3"/>
      </w:pPr>
      <w:r>
        <w:rPr>
          <w:rFonts w:hint="eastAsia" w:ascii="宋体" w:hAnsi="宋体" w:eastAsia="宋体" w:cs="宋体"/>
          <w:b/>
          <w:sz w:val="24"/>
          <w:szCs w:val="24"/>
          <w:lang w:eastAsia="zh-CN"/>
        </w:rPr>
        <w:t xml:space="preserve">3.5.1总体要求</w:t>
      </w:r>
      <w:r>
        <w:rPr>
          <w:rFonts w:ascii="宋体" w:hAnsi="宋体" w:eastAsia="宋体" w:cs="宋体"/>
          <w:b/>
          <w:sz w:val="24"/>
          <w:szCs w:val="24"/>
        </w:rPr>
      </w:r>
      <w:r/>
    </w:p>
    <w:p>
      <w:pPr>
        <w:pStyle w:val="678"/>
        <w:numPr>
          <w:ilvl w:val="0"/>
          <w:numId w:val="8"/>
        </w:numPr>
        <w:ind w:left="0" w:firstLine="482"/>
        <w:spacing w:after="0" w:line="360" w:lineRule="auto"/>
        <w:rPr>
          <w:rFonts w:ascii="宋体" w:hAnsi="宋体" w:eastAsia="宋体" w:cs="宋体"/>
          <w:b/>
          <w:sz w:val="24"/>
          <w:szCs w:val="24"/>
        </w:rPr>
        <w:outlineLvl w:val="4"/>
      </w:pPr>
      <w:r>
        <w:rPr>
          <w:rFonts w:hint="eastAsia" w:ascii="宋体" w:hAnsi="宋体" w:eastAsia="宋体" w:cs="宋体"/>
          <w:b/>
          <w:sz w:val="24"/>
          <w:szCs w:val="24"/>
        </w:rPr>
        <w:t xml:space="preserve">自主知识产权要求</w:t>
      </w:r>
      <w:r>
        <w:rPr>
          <w:rFonts w:ascii="宋体" w:hAnsi="宋体" w:eastAsia="宋体" w:cs="宋体"/>
          <w:b/>
          <w:sz w:val="24"/>
          <w:szCs w:val="24"/>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具备临床用血或输血管理相关软件自主知识产权。</w:t>
      </w:r>
      <w:r>
        <w:rPr>
          <w:rFonts w:ascii="宋体" w:hAnsi="宋体" w:eastAsia="宋体" w:cs="宋体"/>
          <w:sz w:val="24"/>
          <w:szCs w:val="24"/>
          <w:lang w:eastAsia="zh-CN"/>
        </w:rPr>
      </w:r>
      <w:r/>
    </w:p>
    <w:p>
      <w:pPr>
        <w:pStyle w:val="678"/>
        <w:numPr>
          <w:ilvl w:val="0"/>
          <w:numId w:val="8"/>
        </w:numPr>
        <w:ind w:left="0" w:firstLine="482"/>
        <w:spacing w:after="0" w:line="360" w:lineRule="auto"/>
        <w:rPr>
          <w:rFonts w:ascii="宋体" w:hAnsi="宋体" w:eastAsia="宋体" w:cs="宋体"/>
          <w:b/>
          <w:sz w:val="24"/>
          <w:szCs w:val="24"/>
        </w:rPr>
        <w:outlineLvl w:val="4"/>
      </w:pPr>
      <w:r>
        <w:rPr>
          <w:rFonts w:hint="eastAsia" w:ascii="宋体" w:hAnsi="宋体" w:eastAsia="宋体" w:cs="宋体"/>
          <w:b/>
          <w:sz w:val="24"/>
          <w:szCs w:val="24"/>
        </w:rPr>
        <w:t xml:space="preserve">延续性要求</w:t>
      </w:r>
      <w:r>
        <w:rPr>
          <w:rFonts w:ascii="宋体" w:hAnsi="宋体" w:eastAsia="宋体" w:cs="宋体"/>
          <w:b/>
          <w:sz w:val="24"/>
          <w:szCs w:val="24"/>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此次智慧用血闭环管理要求在原用血信息系统基础上进行扩增应用，升级原用血信息系统已有应用。</w:t>
      </w:r>
      <w:r>
        <w:rPr>
          <w:rFonts w:ascii="宋体" w:hAnsi="宋体" w:eastAsia="宋体" w:cs="宋体"/>
          <w:sz w:val="24"/>
          <w:szCs w:val="24"/>
          <w:lang w:eastAsia="zh-CN"/>
        </w:rPr>
      </w:r>
      <w:r/>
    </w:p>
    <w:p>
      <w:pPr>
        <w:pStyle w:val="678"/>
        <w:numPr>
          <w:ilvl w:val="0"/>
          <w:numId w:val="8"/>
        </w:numPr>
        <w:ind w:left="0" w:firstLine="482"/>
        <w:spacing w:after="0" w:line="360" w:lineRule="auto"/>
        <w:rPr>
          <w:rFonts w:ascii="宋体" w:hAnsi="宋体" w:eastAsia="宋体" w:cs="宋体"/>
          <w:b/>
          <w:sz w:val="24"/>
          <w:szCs w:val="24"/>
        </w:rPr>
        <w:outlineLvl w:val="4"/>
      </w:pPr>
      <w:r>
        <w:rPr>
          <w:rFonts w:hint="eastAsia" w:ascii="宋体" w:hAnsi="宋体" w:eastAsia="宋体" w:cs="宋体"/>
          <w:b/>
          <w:sz w:val="24"/>
          <w:szCs w:val="24"/>
        </w:rPr>
        <w:t xml:space="preserve">标准符合性要求</w:t>
      </w:r>
      <w:r>
        <w:rPr>
          <w:rFonts w:ascii="宋体" w:hAnsi="宋体" w:eastAsia="宋体" w:cs="宋体"/>
          <w:b/>
          <w:sz w:val="24"/>
          <w:szCs w:val="24"/>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（1）满足ISO15189实验室认可相关标准对用血实验室相关要求。</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（2）满足电子病历评级5级管理要求。</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（3）符合三级等保要求。</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（4）满足三级医院评审标准。</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（5）满足医疗机构临床用血管理办法要求。</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（6）满足临床用血技术规范要求。</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（7）满足国家卫生健康委和省市主管部门关于临床用血质量控制指标上报的要求。</w:t>
      </w:r>
      <w:r>
        <w:rPr>
          <w:rFonts w:ascii="宋体" w:hAnsi="宋体" w:eastAsia="宋体" w:cs="宋体"/>
          <w:sz w:val="24"/>
          <w:szCs w:val="24"/>
          <w:lang w:eastAsia="zh-CN"/>
        </w:rPr>
      </w:r>
      <w:r/>
    </w:p>
    <w:p>
      <w:pPr>
        <w:pStyle w:val="678"/>
        <w:numPr>
          <w:ilvl w:val="0"/>
          <w:numId w:val="8"/>
        </w:numPr>
        <w:ind w:left="0" w:firstLine="482"/>
        <w:spacing w:after="0" w:line="360" w:lineRule="auto"/>
        <w:rPr>
          <w:rFonts w:ascii="宋体" w:hAnsi="宋体" w:eastAsia="宋体" w:cs="宋体"/>
          <w:b/>
          <w:sz w:val="24"/>
          <w:szCs w:val="24"/>
        </w:rPr>
        <w:outlineLvl w:val="4"/>
      </w:pPr>
      <w:r>
        <w:rPr>
          <w:rFonts w:hint="eastAsia" w:ascii="宋体" w:hAnsi="宋体" w:eastAsia="宋体" w:cs="宋体"/>
          <w:b/>
          <w:sz w:val="24"/>
          <w:szCs w:val="24"/>
        </w:rPr>
        <w:t xml:space="preserve">数据库要求</w:t>
      </w:r>
      <w:r>
        <w:rPr>
          <w:rFonts w:ascii="宋体" w:hAnsi="宋体" w:eastAsia="宋体" w:cs="宋体"/>
          <w:b/>
          <w:sz w:val="24"/>
          <w:szCs w:val="24"/>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（1）业务管理支持关系型数据库，数据分析支持列式分析型数据库。关系型数据库同时支持Oracle、SqlServer。</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（2）具备优秀的横向扩展能力（分布式、数据库集群等）。</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（3）具备完善的主备切换能力（当主实例宕机后可以快速启用备用实例恢复业务）。</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（4）具备备用实例支持查询能力，用于分担主实例查询压力。</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（5）对大数据量需要支持各种维度的查询分析及快速的查询响应。</w:t>
      </w:r>
      <w:r>
        <w:rPr>
          <w:rFonts w:ascii="宋体" w:hAnsi="宋体" w:eastAsia="宋体" w:cs="宋体"/>
          <w:sz w:val="24"/>
          <w:szCs w:val="24"/>
          <w:lang w:eastAsia="zh-CN"/>
        </w:rPr>
      </w:r>
      <w:r/>
    </w:p>
    <w:p>
      <w:pPr>
        <w:pStyle w:val="678"/>
        <w:numPr>
          <w:ilvl w:val="0"/>
          <w:numId w:val="8"/>
        </w:numPr>
        <w:ind w:left="0" w:firstLine="482"/>
        <w:spacing w:after="0" w:line="360" w:lineRule="auto"/>
        <w:rPr>
          <w:rFonts w:ascii="宋体" w:hAnsi="宋体" w:eastAsia="宋体" w:cs="宋体"/>
          <w:b/>
          <w:sz w:val="24"/>
          <w:szCs w:val="24"/>
        </w:rPr>
        <w:outlineLvl w:val="4"/>
      </w:pPr>
      <w:r>
        <w:rPr>
          <w:rFonts w:hint="eastAsia" w:ascii="宋体" w:hAnsi="宋体" w:eastAsia="宋体" w:cs="宋体"/>
          <w:b/>
          <w:sz w:val="24"/>
          <w:szCs w:val="24"/>
        </w:rPr>
        <w:t xml:space="preserve">环境部署要求</w:t>
      </w:r>
      <w:r>
        <w:rPr>
          <w:rFonts w:ascii="宋体" w:hAnsi="宋体" w:eastAsia="宋体" w:cs="宋体"/>
          <w:b/>
          <w:sz w:val="24"/>
          <w:szCs w:val="24"/>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rPr>
      </w:pP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数据库服务器同时支持Linux、Windows。</w:t>
      </w:r>
      <w:r>
        <w:rPr>
          <w:rFonts w:ascii="宋体" w:hAnsi="宋体" w:eastAsia="宋体" w:cs="宋体"/>
          <w:sz w:val="24"/>
          <w:szCs w:val="24"/>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rPr>
      </w:pPr>
      <w:r>
        <w:rPr>
          <w:rFonts w:hint="eastAsia" w:ascii="宋体" w:hAnsi="宋体" w:eastAsia="宋体" w:cs="宋体"/>
          <w:sz w:val="24"/>
          <w:szCs w:val="24"/>
          <w:lang w:eastAsia="zh-CN"/>
        </w:rPr>
        <w:t xml:space="preserve">（2）</w:t>
      </w:r>
      <w:r>
        <w:rPr>
          <w:rFonts w:hint="eastAsia" w:ascii="宋体" w:hAnsi="宋体" w:eastAsia="宋体" w:cs="宋体"/>
          <w:sz w:val="24"/>
          <w:szCs w:val="24"/>
        </w:rPr>
        <w:t xml:space="preserve">应用服务器同时支持Linux、Windows。</w:t>
      </w:r>
      <w:r>
        <w:rPr>
          <w:rFonts w:ascii="宋体" w:hAnsi="宋体" w:eastAsia="宋体" w:cs="宋体"/>
          <w:sz w:val="24"/>
          <w:szCs w:val="24"/>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（3）数据库和应用服务器支持信创适配要求。</w:t>
      </w:r>
      <w:r>
        <w:rPr>
          <w:rFonts w:ascii="宋体" w:hAnsi="宋体" w:eastAsia="宋体" w:cs="宋体"/>
          <w:sz w:val="24"/>
          <w:szCs w:val="24"/>
          <w:lang w:eastAsia="zh-CN"/>
        </w:rPr>
      </w:r>
      <w:r/>
    </w:p>
    <w:p>
      <w:pPr>
        <w:pStyle w:val="678"/>
        <w:numPr>
          <w:ilvl w:val="0"/>
          <w:numId w:val="8"/>
        </w:numPr>
        <w:ind w:left="0" w:firstLine="482"/>
        <w:spacing w:after="0" w:line="360" w:lineRule="auto"/>
        <w:rPr>
          <w:rFonts w:ascii="宋体" w:hAnsi="宋体" w:eastAsia="宋体" w:cs="宋体"/>
          <w:b/>
          <w:sz w:val="24"/>
          <w:szCs w:val="24"/>
        </w:rPr>
        <w:outlineLvl w:val="4"/>
      </w:pPr>
      <w:r>
        <w:rPr>
          <w:rFonts w:hint="eastAsia" w:ascii="宋体" w:hAnsi="宋体" w:eastAsia="宋体" w:cs="宋体"/>
          <w:b/>
          <w:sz w:val="24"/>
          <w:szCs w:val="24"/>
        </w:rPr>
        <w:t xml:space="preserve">系统架构要求</w:t>
      </w:r>
      <w:r>
        <w:rPr>
          <w:rFonts w:ascii="宋体" w:hAnsi="宋体" w:eastAsia="宋体" w:cs="宋体"/>
          <w:b/>
          <w:sz w:val="24"/>
          <w:szCs w:val="24"/>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rPr>
      </w:pP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体系架构</w:t>
      </w:r>
      <w:r>
        <w:rPr>
          <w:rFonts w:ascii="宋体" w:hAnsi="宋体" w:eastAsia="宋体" w:cs="宋体"/>
          <w:sz w:val="24"/>
          <w:szCs w:val="24"/>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a.多层体系架构，业务管理模块全部采用B/S架构。</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b.微服务架构、容器化部署，出现故障时的影响面最小（当某个服务出现故障时仅对该功能造成影响，不会扩散到其他模块）。</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C.使用高可用组件、负载均衡策略。使用主备冗余及在现有网络架构的基础上使用负载均衡技术可以有效扩展网络设备和服务器的带宽、增加吞吐量、加强网络数据处理能力、提高软件的灵活性和可用性。</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（2）高安全性</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a.安装的所有组件自主可控。</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b.对于隐私数据需要使用安全的加密算法进行存储（如国密算法）。</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rPr>
      </w:pPr>
      <w:r>
        <w:rPr>
          <w:rFonts w:hint="eastAsia" w:ascii="宋体" w:hAnsi="宋体" w:eastAsia="宋体" w:cs="宋体"/>
          <w:sz w:val="24"/>
          <w:szCs w:val="24"/>
          <w:lang w:eastAsia="zh-CN"/>
        </w:rPr>
        <w:t xml:space="preserve">c.</w:t>
      </w:r>
      <w:r>
        <w:rPr>
          <w:rFonts w:hint="eastAsia" w:ascii="宋体" w:hAnsi="宋体" w:eastAsia="宋体" w:cs="宋体"/>
          <w:sz w:val="24"/>
          <w:szCs w:val="24"/>
        </w:rPr>
        <w:t xml:space="preserve">数据在网络中传输时需要加密传输（如使用https技术）。</w:t>
      </w:r>
      <w:r>
        <w:rPr>
          <w:rFonts w:ascii="宋体" w:hAnsi="宋体" w:eastAsia="宋体" w:cs="宋体"/>
          <w:sz w:val="24"/>
          <w:szCs w:val="24"/>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d.数据呈现时对于隐私数据需要支持脱敏显示，根据权限控制是否可以查看原文。对于攻击需要有一定的安全措施（如token验证、黑白名单控制、限流策略、熔断策略等）。</w:t>
      </w:r>
      <w:r>
        <w:rPr>
          <w:rFonts w:ascii="宋体" w:hAnsi="宋体" w:eastAsia="宋体" w:cs="宋体"/>
          <w:sz w:val="24"/>
          <w:szCs w:val="24"/>
          <w:lang w:eastAsia="zh-CN"/>
        </w:rPr>
      </w:r>
      <w:r/>
    </w:p>
    <w:p>
      <w:pPr>
        <w:pStyle w:val="678"/>
        <w:numPr>
          <w:ilvl w:val="0"/>
          <w:numId w:val="8"/>
        </w:numPr>
        <w:ind w:left="0" w:firstLine="482"/>
        <w:spacing w:after="0" w:line="360" w:lineRule="auto"/>
        <w:rPr>
          <w:rFonts w:ascii="宋体" w:hAnsi="宋体" w:eastAsia="宋体" w:cs="宋体"/>
          <w:b/>
          <w:sz w:val="24"/>
          <w:szCs w:val="24"/>
        </w:rPr>
        <w:outlineLvl w:val="4"/>
      </w:pPr>
      <w:r>
        <w:rPr>
          <w:rFonts w:hint="eastAsia" w:ascii="宋体" w:hAnsi="宋体" w:eastAsia="宋体" w:cs="宋体"/>
          <w:b/>
          <w:sz w:val="24"/>
          <w:szCs w:val="24"/>
        </w:rPr>
        <w:t xml:space="preserve">系统管理结构</w:t>
      </w:r>
      <w:r>
        <w:rPr>
          <w:rFonts w:ascii="宋体" w:hAnsi="宋体" w:eastAsia="宋体" w:cs="宋体"/>
          <w:b/>
          <w:sz w:val="24"/>
          <w:szCs w:val="24"/>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系统架构能满足科室流程变更及个性化改造，可以实现医疗机构-院区-血库-专业组-仪器-分析单元层级架构实现实验室全方位管理，可以适应多院区等各种形式。以患者为中心，通过对输血申请-输血医嘱-标本-血制品-报告单-输血病历六大管理主体实现用血全过程精细化管理。</w:t>
      </w:r>
      <w:r>
        <w:rPr>
          <w:rFonts w:ascii="宋体" w:hAnsi="宋体" w:eastAsia="宋体" w:cs="宋体"/>
          <w:sz w:val="24"/>
          <w:szCs w:val="24"/>
          <w:lang w:eastAsia="zh-CN"/>
        </w:rPr>
      </w:r>
      <w:r/>
    </w:p>
    <w:p>
      <w:pPr>
        <w:pStyle w:val="678"/>
        <w:numPr>
          <w:ilvl w:val="0"/>
          <w:numId w:val="8"/>
        </w:numPr>
        <w:ind w:left="0" w:firstLine="482"/>
        <w:spacing w:after="0" w:line="360" w:lineRule="auto"/>
        <w:rPr>
          <w:rFonts w:ascii="宋体" w:hAnsi="宋体" w:eastAsia="宋体" w:cs="宋体"/>
          <w:b/>
          <w:sz w:val="24"/>
          <w:szCs w:val="24"/>
        </w:rPr>
        <w:outlineLvl w:val="4"/>
      </w:pPr>
      <w:r>
        <w:rPr>
          <w:rFonts w:hint="eastAsia" w:ascii="宋体" w:hAnsi="宋体" w:eastAsia="宋体" w:cs="宋体"/>
          <w:b/>
          <w:sz w:val="24"/>
          <w:szCs w:val="24"/>
        </w:rPr>
        <w:t xml:space="preserve">条形码模式</w:t>
      </w:r>
      <w:r>
        <w:rPr>
          <w:rFonts w:ascii="宋体" w:hAnsi="宋体" w:eastAsia="宋体" w:cs="宋体"/>
          <w:b/>
          <w:sz w:val="24"/>
          <w:szCs w:val="24"/>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可以实现现打条形码、预制条形码以及部分现打部分预制条形码等多种模式；可以实现非标容器条形码标签应用；条形码标签可以自行定义格式。</w:t>
      </w:r>
      <w:r>
        <w:rPr>
          <w:rFonts w:ascii="宋体" w:hAnsi="宋体" w:eastAsia="宋体" w:cs="宋体"/>
          <w:sz w:val="24"/>
          <w:szCs w:val="24"/>
          <w:lang w:eastAsia="zh-CN"/>
        </w:rPr>
      </w:r>
      <w:r/>
    </w:p>
    <w:p>
      <w:pPr>
        <w:pStyle w:val="678"/>
        <w:numPr>
          <w:ilvl w:val="0"/>
          <w:numId w:val="8"/>
        </w:numPr>
        <w:ind w:left="0" w:firstLine="482"/>
        <w:spacing w:after="0" w:line="360" w:lineRule="auto"/>
        <w:rPr>
          <w:rFonts w:ascii="宋体" w:hAnsi="宋体" w:eastAsia="宋体" w:cs="宋体"/>
          <w:b/>
          <w:sz w:val="24"/>
          <w:szCs w:val="24"/>
        </w:rPr>
        <w:outlineLvl w:val="4"/>
      </w:pPr>
      <w:r>
        <w:rPr>
          <w:rFonts w:hint="eastAsia" w:ascii="宋体" w:hAnsi="宋体" w:eastAsia="宋体" w:cs="宋体"/>
          <w:b/>
          <w:sz w:val="24"/>
          <w:szCs w:val="24"/>
        </w:rPr>
        <w:t xml:space="preserve">权限管理</w:t>
      </w:r>
      <w:r>
        <w:rPr>
          <w:rFonts w:ascii="宋体" w:hAnsi="宋体" w:eastAsia="宋体" w:cs="宋体"/>
          <w:b/>
          <w:sz w:val="24"/>
          <w:szCs w:val="24"/>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（1）支持人员-岗位-权限一体化管理；</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（2）可以自行定义权限；可以为每个操作从功能、时间、空间（如数据范围）设置不同权限；权限可以分组分角色进行管理；</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（3）自动记录岗位、使用记录；自动屏幕保护功能；定期密码更新；系统登录二次加密。</w:t>
      </w:r>
      <w:r>
        <w:rPr>
          <w:rFonts w:ascii="宋体" w:hAnsi="宋体" w:eastAsia="宋体" w:cs="宋体"/>
          <w:sz w:val="24"/>
          <w:szCs w:val="24"/>
          <w:lang w:eastAsia="zh-CN"/>
        </w:rPr>
      </w:r>
      <w:r/>
    </w:p>
    <w:p>
      <w:pPr>
        <w:pStyle w:val="678"/>
        <w:numPr>
          <w:ilvl w:val="0"/>
          <w:numId w:val="8"/>
        </w:numPr>
        <w:ind w:left="0" w:firstLine="482"/>
        <w:spacing w:after="0" w:line="360" w:lineRule="auto"/>
        <w:rPr>
          <w:rFonts w:ascii="宋体" w:hAnsi="宋体" w:eastAsia="宋体" w:cs="宋体"/>
          <w:b/>
          <w:sz w:val="24"/>
          <w:szCs w:val="24"/>
        </w:rPr>
        <w:outlineLvl w:val="4"/>
      </w:pPr>
      <w:r>
        <w:rPr>
          <w:rFonts w:hint="eastAsia" w:ascii="宋体" w:hAnsi="宋体" w:eastAsia="宋体" w:cs="宋体"/>
          <w:b/>
          <w:sz w:val="24"/>
          <w:szCs w:val="24"/>
        </w:rPr>
        <w:t xml:space="preserve">痕迹管理</w:t>
      </w:r>
      <w:r>
        <w:rPr>
          <w:rFonts w:ascii="宋体" w:hAnsi="宋体" w:eastAsia="宋体" w:cs="宋体"/>
          <w:b/>
          <w:sz w:val="24"/>
          <w:szCs w:val="24"/>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可以实现主要操作记录；数据修改痕迹记录；数据浏览、打印等应用记录；数据引用记录。</w:t>
      </w:r>
      <w:r>
        <w:rPr>
          <w:rFonts w:ascii="宋体" w:hAnsi="宋体" w:eastAsia="宋体" w:cs="宋体"/>
          <w:sz w:val="24"/>
          <w:szCs w:val="24"/>
          <w:lang w:eastAsia="zh-CN"/>
        </w:rPr>
      </w:r>
      <w:r/>
    </w:p>
    <w:p>
      <w:pPr>
        <w:pStyle w:val="678"/>
        <w:numPr>
          <w:ilvl w:val="0"/>
          <w:numId w:val="8"/>
        </w:numPr>
        <w:ind w:left="0" w:firstLine="482"/>
        <w:spacing w:after="0" w:line="360" w:lineRule="auto"/>
        <w:rPr>
          <w:rFonts w:ascii="宋体" w:hAnsi="宋体" w:eastAsia="宋体" w:cs="宋体"/>
          <w:b/>
          <w:sz w:val="24"/>
          <w:szCs w:val="24"/>
        </w:rPr>
        <w:outlineLvl w:val="4"/>
      </w:pPr>
      <w:r>
        <w:rPr>
          <w:rFonts w:hint="eastAsia" w:ascii="宋体" w:hAnsi="宋体" w:eastAsia="宋体" w:cs="宋体"/>
          <w:b/>
          <w:sz w:val="24"/>
          <w:szCs w:val="24"/>
        </w:rPr>
        <w:t xml:space="preserve">历史数据迁移</w:t>
      </w:r>
      <w:r>
        <w:rPr>
          <w:rFonts w:ascii="宋体" w:hAnsi="宋体" w:eastAsia="宋体" w:cs="宋体"/>
          <w:b/>
          <w:sz w:val="24"/>
          <w:szCs w:val="24"/>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完成旧用血系统中的历史数据迁移到新系统，并对报告单进行固化。</w:t>
      </w:r>
      <w:r>
        <w:rPr>
          <w:rFonts w:ascii="宋体" w:hAnsi="宋体" w:eastAsia="宋体" w:cs="宋体"/>
          <w:sz w:val="24"/>
          <w:szCs w:val="24"/>
          <w:lang w:eastAsia="zh-CN"/>
        </w:rPr>
      </w:r>
      <w:r/>
    </w:p>
    <w:p>
      <w:pPr>
        <w:pStyle w:val="678"/>
        <w:numPr>
          <w:ilvl w:val="0"/>
          <w:numId w:val="8"/>
        </w:numPr>
        <w:ind w:left="0" w:firstLine="482"/>
        <w:spacing w:after="0" w:line="360" w:lineRule="auto"/>
        <w:rPr>
          <w:rFonts w:ascii="宋体" w:hAnsi="宋体" w:eastAsia="宋体" w:cs="宋体"/>
          <w:b/>
          <w:sz w:val="24"/>
          <w:szCs w:val="24"/>
        </w:rPr>
        <w:outlineLvl w:val="4"/>
      </w:pPr>
      <w:r>
        <w:rPr>
          <w:rFonts w:hint="eastAsia" w:ascii="宋体" w:hAnsi="宋体" w:eastAsia="宋体" w:cs="宋体"/>
          <w:b/>
          <w:sz w:val="24"/>
          <w:szCs w:val="24"/>
        </w:rPr>
        <w:t xml:space="preserve">数据验证</w:t>
      </w:r>
      <w:r>
        <w:rPr>
          <w:rFonts w:hint="eastAsia" w:ascii="宋体" w:hAnsi="宋体" w:eastAsia="宋体" w:cs="宋体"/>
          <w:b/>
          <w:sz w:val="24"/>
          <w:szCs w:val="24"/>
        </w:rPr>
        <w:tab/>
      </w:r>
      <w:r>
        <w:rPr>
          <w:rFonts w:ascii="宋体" w:hAnsi="宋体" w:eastAsia="宋体" w:cs="宋体"/>
          <w:b/>
          <w:sz w:val="24"/>
          <w:szCs w:val="24"/>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具备系统上线前验证以及定期验证管理功能。</w:t>
      </w:r>
      <w:r>
        <w:rPr>
          <w:rFonts w:ascii="宋体" w:hAnsi="宋体" w:eastAsia="宋体" w:cs="宋体"/>
          <w:sz w:val="24"/>
          <w:szCs w:val="24"/>
          <w:lang w:eastAsia="zh-CN"/>
        </w:rPr>
      </w:r>
      <w:r/>
    </w:p>
    <w:p>
      <w:pPr>
        <w:pStyle w:val="678"/>
        <w:ind w:left="420"/>
        <w:spacing w:after="0" w:line="360" w:lineRule="auto"/>
        <w:rPr>
          <w:rFonts w:ascii="宋体" w:hAnsi="宋体" w:eastAsia="宋体" w:cs="宋体"/>
          <w:b/>
          <w:sz w:val="24"/>
          <w:szCs w:val="24"/>
        </w:rPr>
        <w:outlineLvl w:val="3"/>
      </w:pPr>
      <w:r>
        <w:rPr>
          <w:rFonts w:hint="eastAsia" w:ascii="宋体" w:hAnsi="宋体" w:eastAsia="宋体" w:cs="宋体"/>
          <w:b/>
          <w:sz w:val="24"/>
          <w:szCs w:val="24"/>
          <w:lang w:eastAsia="zh-CN"/>
        </w:rPr>
        <w:t xml:space="preserve">3.5.2新增模块部分</w:t>
      </w:r>
      <w:r>
        <w:rPr>
          <w:rFonts w:ascii="宋体" w:hAnsi="宋体" w:eastAsia="宋体" w:cs="宋体"/>
          <w:b/>
          <w:sz w:val="24"/>
          <w:szCs w:val="24"/>
        </w:rPr>
      </w:r>
      <w:r/>
    </w:p>
    <w:p>
      <w:pPr>
        <w:pStyle w:val="678"/>
        <w:numPr>
          <w:ilvl w:val="0"/>
          <w:numId w:val="9"/>
        </w:numPr>
        <w:ind w:left="0" w:firstLine="482"/>
        <w:spacing w:after="0" w:line="360" w:lineRule="auto"/>
        <w:rPr>
          <w:rFonts w:ascii="宋体" w:hAnsi="宋体" w:eastAsia="宋体" w:cs="宋体"/>
          <w:b/>
          <w:sz w:val="24"/>
          <w:szCs w:val="24"/>
        </w:rPr>
        <w:outlineLvl w:val="4"/>
      </w:pPr>
      <w:r>
        <w:rPr>
          <w:rFonts w:hint="eastAsia" w:ascii="宋体" w:hAnsi="宋体" w:eastAsia="宋体" w:cs="宋体"/>
          <w:b/>
          <w:sz w:val="24"/>
          <w:szCs w:val="24"/>
        </w:rPr>
        <w:t xml:space="preserve">用血质控工作站</w:t>
      </w:r>
      <w:r>
        <w:rPr>
          <w:rFonts w:ascii="宋体" w:hAnsi="宋体" w:eastAsia="宋体" w:cs="宋体"/>
          <w:b/>
          <w:sz w:val="24"/>
          <w:szCs w:val="24"/>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（1）质控图：支持平行试验、失控处理、质控报告流程化管理。</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（2）质控种类：</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a.一般定量项目质控；</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b.定性项目质控。</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（3）质控图：</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a.常用质控图形：L-J图、Z-分数图、CV图、频率分布图；</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b.质控图显示内容丰富（频数分布、质控事件、质控注释等）；</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c.支持质控图鼠标拖放按照时间轴进行缩放操作；</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d.支持项目质量目标分析；</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e.支持项目质控情况图形化显示；</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f.支持单元当日质控情况图形化浏览。</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（4）管理功能：</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a.支持多院区、多科室质控管理；</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b.支持质控单元化管理；</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c.支持仪器多计划管理；</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d.支持定量质控图像化处理；</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e.支持质控数据多种接收方式；</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f.支持质控品批次管理；</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g.支持试剂批次管理；</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h.支持校准品批次管理；</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i.支持项目判断规则根据项目西格玛（</w:t>
      </w:r>
      <w:r>
        <w:rPr>
          <w:rFonts w:hint="eastAsia" w:ascii="宋体" w:hAnsi="宋体" w:eastAsia="宋体" w:cs="宋体"/>
          <w:sz w:val="24"/>
          <w:szCs w:val="24"/>
        </w:rPr>
        <w:t xml:space="preserve">δ</w:t>
      </w:r>
      <w:r>
        <w:rPr>
          <w:rFonts w:hint="eastAsia" w:ascii="宋体" w:hAnsi="宋体" w:eastAsia="宋体" w:cs="宋体"/>
          <w:sz w:val="24"/>
          <w:szCs w:val="24"/>
          <w:lang w:eastAsia="zh-CN"/>
        </w:rPr>
        <w:t xml:space="preserve">）选择；</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j.自动质控条码生成；</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k.支持项目质控有效时间管理；</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l.支持质控项目注释功能；</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m.支持智能月小结；</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n.支持质控数据按仪器/项目归档；</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o.支持实验室项目可接受范围判断功能；</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p.支持质控结果审核功能；</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q.支持开机质控结果未做判断功能；</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r.支持质控项目多次测试仪器双向功能；</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s.支持项目失控重做仪器双向功能；</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t.支持智能失控处理；</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u.支持质控数据自定义统计；</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v.支持质控事件分类、分级别提示；</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w.支持质控数据上报功能；</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x.支持项目相同仪器质控同时分析浏览。</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（5）常用质控报表：质控项目月报表，质控月汇总报表，失控报表。</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（6）支持西格玛性能验证图。</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rPr>
      </w:pPr>
      <w:r>
        <w:rPr>
          <w:rFonts w:hint="eastAsia" w:ascii="宋体" w:hAnsi="宋体" w:eastAsia="宋体" w:cs="宋体"/>
          <w:sz w:val="24"/>
          <w:szCs w:val="24"/>
        </w:rPr>
        <w:t xml:space="preserve">（7）具体的质控方法：</w:t>
      </w:r>
      <w:r>
        <w:rPr>
          <w:rFonts w:ascii="宋体" w:hAnsi="宋体" w:eastAsia="宋体" w:cs="宋体"/>
          <w:sz w:val="24"/>
          <w:szCs w:val="24"/>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rPr>
      </w:pPr>
      <w:r>
        <w:rPr>
          <w:rFonts w:hint="eastAsia" w:ascii="宋体" w:hAnsi="宋体" w:eastAsia="宋体" w:cs="宋体"/>
          <w:sz w:val="24"/>
          <w:szCs w:val="24"/>
        </w:rPr>
        <w:t xml:space="preserve">a.常用质控规则包括：1-2S，1-2.5S，1-3S，1-3.5S，1-4S，2-2S，R-4S，3-1S，4-1S， (2of3)2S， (3of6)2S，7-T，7-X，8-X，9-X，10-X，12-X；</w:t>
      </w:r>
      <w:r>
        <w:rPr>
          <w:rFonts w:ascii="宋体" w:hAnsi="宋体" w:eastAsia="宋体" w:cs="宋体"/>
          <w:sz w:val="24"/>
          <w:szCs w:val="24"/>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b.自定义质控规则；</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c.支持Westgard多规则。</w:t>
      </w:r>
      <w:r>
        <w:rPr>
          <w:rFonts w:ascii="宋体" w:hAnsi="宋体" w:eastAsia="宋体" w:cs="宋体"/>
          <w:sz w:val="24"/>
          <w:szCs w:val="24"/>
          <w:lang w:eastAsia="zh-CN"/>
        </w:rPr>
      </w:r>
      <w:r/>
    </w:p>
    <w:p>
      <w:pPr>
        <w:pStyle w:val="678"/>
        <w:numPr>
          <w:ilvl w:val="0"/>
          <w:numId w:val="9"/>
        </w:numPr>
        <w:ind w:left="0" w:firstLine="482"/>
        <w:spacing w:after="0" w:line="360" w:lineRule="auto"/>
        <w:rPr>
          <w:rFonts w:ascii="宋体" w:hAnsi="宋体" w:eastAsia="宋体" w:cs="宋体"/>
          <w:b/>
          <w:sz w:val="24"/>
          <w:szCs w:val="24"/>
        </w:rPr>
        <w:outlineLvl w:val="4"/>
      </w:pPr>
      <w:r>
        <w:rPr>
          <w:rFonts w:hint="eastAsia" w:ascii="宋体" w:hAnsi="宋体" w:eastAsia="宋体" w:cs="宋体"/>
          <w:b/>
          <w:sz w:val="24"/>
          <w:szCs w:val="24"/>
        </w:rPr>
        <w:t xml:space="preserve">电子配血管理</w:t>
      </w:r>
      <w:r>
        <w:rPr>
          <w:rFonts w:ascii="宋体" w:hAnsi="宋体" w:eastAsia="宋体" w:cs="宋体"/>
          <w:b/>
          <w:sz w:val="24"/>
          <w:szCs w:val="24"/>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rPr>
      </w:pPr>
      <w:r>
        <w:rPr>
          <w:rFonts w:hint="eastAsia" w:ascii="宋体" w:hAnsi="宋体" w:eastAsia="宋体" w:cs="宋体"/>
          <w:sz w:val="24"/>
          <w:szCs w:val="24"/>
        </w:rPr>
        <w:t xml:space="preserve">（1）患者状态智能评估</w:t>
      </w:r>
      <w:r>
        <w:rPr>
          <w:rFonts w:ascii="宋体" w:hAnsi="宋体" w:eastAsia="宋体" w:cs="宋体"/>
          <w:sz w:val="24"/>
          <w:szCs w:val="24"/>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a.前置条件校验：系统应能自动判断患者当前状态是否符合电子配血标准，并智能维护其历史记录。</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b.抗体筛查阴性：必须通过接口或录入获取患者最新抗体筛查结果为阴性，确保血浆中无不规则抗体（ABO血型系统以外抗体），满足简化配血（如盐水法或抗球蛋白主侧配血）的基础条件。</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c.直接抗人球蛋白试验阴性：必须获取患者最新直抗结果为阴性，确认患者红细胞未被抗体致敏，以排除自身免疫性溶血性贫血等疾病的干扰。</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d.间接抗人球蛋白试验阴性：与抗体筛查逻辑一致，需获取患者最新间抗结果为阴性，再次确认血浆中无意外抗体。</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rPr>
      </w:pPr>
      <w:r>
        <w:rPr>
          <w:rFonts w:hint="eastAsia" w:ascii="宋体" w:hAnsi="宋体" w:eastAsia="宋体" w:cs="宋体"/>
          <w:sz w:val="24"/>
          <w:szCs w:val="24"/>
        </w:rPr>
        <w:t xml:space="preserve">（2）最优血袋智能匹配算法</w:t>
      </w:r>
      <w:r>
        <w:rPr>
          <w:rFonts w:ascii="宋体" w:hAnsi="宋体" w:eastAsia="宋体" w:cs="宋体"/>
          <w:sz w:val="24"/>
          <w:szCs w:val="24"/>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系统应基于多维度权重计算，为患者自动匹配最优血袋，并支持匹配值排序显示。</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a.匹配维度：</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基础血型匹配：严格遵循ABO、Rh(D)血型同型输注原则。</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Rh表型匹配：支持患者与血袋的Rh表型（如C、c、D、E、e）完全匹配度计算，表型完全一致（如患者为CCee，则优先匹配同为CCee的血袋）得分最高。此功能尤其适用于需长期输血的患者（如地中海贫血、再生障碍性贫血），以最大限度降低同种免疫风险。</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特殊诊断与场景适配：系统应能识别并优先匹配针对特定诊断（如再生障碍性贫血、地中海贫血、白血病、新生儿换血）或有输血反应史患者的特殊用血需求。</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血液库存属性：需将血袋效期（效期近者权重需综合评估）、配血次数（优先匹配未配血或配血次数少的血袋以降低浪费）、血量（精确匹配或满足最小剩余量）、血液类型（如去白、辐照、洗涤等）等参数纳入匹配值计算模型。</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b.匹配结果输出：系统根据上述多维度权重自动计算匹配值，并按匹配值从高至低排序推荐血袋。</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（3）审核与通知闭环</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血库人员对系统推荐的匹配结果进行审核确认后，系统应具备自动触发机制，向临床科室发送取血通知。</w:t>
      </w:r>
      <w:r>
        <w:rPr>
          <w:rFonts w:ascii="宋体" w:hAnsi="宋体" w:eastAsia="宋体" w:cs="宋体"/>
          <w:sz w:val="24"/>
          <w:szCs w:val="24"/>
          <w:lang w:eastAsia="zh-CN"/>
        </w:rPr>
      </w:r>
      <w:r/>
    </w:p>
    <w:p>
      <w:pPr>
        <w:pStyle w:val="678"/>
        <w:numPr>
          <w:ilvl w:val="0"/>
          <w:numId w:val="9"/>
        </w:numPr>
        <w:ind w:left="0" w:firstLine="482"/>
        <w:spacing w:after="0" w:line="360" w:lineRule="auto"/>
        <w:rPr>
          <w:rFonts w:ascii="宋体" w:hAnsi="宋体" w:eastAsia="宋体" w:cs="宋体"/>
          <w:b/>
          <w:sz w:val="24"/>
          <w:szCs w:val="24"/>
          <w:lang w:eastAsia="zh-CN"/>
        </w:rPr>
        <w:outlineLvl w:val="4"/>
      </w:pPr>
      <w:r>
        <w:rPr>
          <w:rFonts w:hint="eastAsia" w:ascii="宋体" w:hAnsi="宋体" w:eastAsia="宋体" w:cs="宋体"/>
          <w:b/>
          <w:sz w:val="24"/>
          <w:szCs w:val="24"/>
          <w:lang w:eastAsia="zh-CN"/>
        </w:rPr>
        <w:t xml:space="preserve">临床用血质量控制指标统计与上报</w:t>
      </w:r>
      <w:r>
        <w:rPr>
          <w:rFonts w:ascii="宋体" w:hAnsi="宋体" w:eastAsia="宋体" w:cs="宋体"/>
          <w:b/>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根据国家卫健委发布的《关于印发临床用血质量控制指标(2019年版)的通知》《关于印发医疗质量安全核心制度落实情况监测指标(2025年版)的通知》要求，对临床用血质量指标分析和自动汇总，符合国家及各省根据相关要求制定相应的飞行检查数据上报要求对临床用血质控指标进行分析和自动汇总，符合国家及各省根据相关要求制定相应的飞行检查数据上报要求。针对质量控制指标相关要求制作相关统计报表。</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（1）开始统计</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支持各指标数据自动生成，支持对指标数据的录入和修改操作。</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（2）数据提取</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支持各指标数据提取；支持通过右键操作完成对单个数据的提取。</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（3）指标展示</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质量指标至少包括：每千单位用血输血专业技术人员数、临床输血申请单合格率、受血者标本复查率、输血相容性检测室内质控率、输血相容性检测室间质评项目参加率、千输血人次输血不良反应上报率等。提供强大的智慧数据分析工具从平台抓取所需数据并统计一二级、三四级手术均台用血量、手术患者自体输血率和出院患者人均用血量、临床用血后评估记录率、术中自体血回输率。根据国家、各省格式要求，遴选各类分析中的具体指标定期自动形成符合格式要求的汇总报表。</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支持选择年份、当前模板（国家或地方）进行查询；可通过点击表格中具体数字查看相关明细；支持完整趋势图查看；支持报表打印和清单导出；支持科室数据下载。</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（4）一键上报</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支持与当地血液中心对接，实现临床用血质量控制指标一键上报。</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（7）数据归档</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支持对已上报的指标数据进行归档，归档后数据只能查看不能修改。</w:t>
      </w:r>
      <w:r>
        <w:rPr>
          <w:rFonts w:ascii="宋体" w:hAnsi="宋体" w:eastAsia="宋体" w:cs="宋体"/>
          <w:sz w:val="24"/>
          <w:szCs w:val="24"/>
          <w:lang w:eastAsia="zh-CN"/>
        </w:rPr>
      </w:r>
      <w:r/>
    </w:p>
    <w:p>
      <w:pPr>
        <w:pStyle w:val="678"/>
        <w:numPr>
          <w:ilvl w:val="0"/>
          <w:numId w:val="9"/>
        </w:numPr>
        <w:ind w:left="0" w:firstLine="482"/>
        <w:spacing w:after="0" w:line="360" w:lineRule="auto"/>
        <w:rPr>
          <w:rFonts w:ascii="宋体" w:hAnsi="宋体" w:eastAsia="宋体" w:cs="宋体"/>
          <w:b/>
          <w:sz w:val="24"/>
          <w:szCs w:val="24"/>
          <w:lang w:eastAsia="zh-CN"/>
        </w:rPr>
        <w:outlineLvl w:val="4"/>
      </w:pPr>
      <w:r>
        <w:rPr>
          <w:rFonts w:hint="eastAsia" w:ascii="宋体" w:hAnsi="宋体" w:eastAsia="宋体" w:cs="宋体"/>
          <w:b/>
          <w:sz w:val="24"/>
          <w:szCs w:val="24"/>
          <w:lang w:eastAsia="zh-CN"/>
        </w:rPr>
        <w:t xml:space="preserve">结构化用血知识库（B-CDS）</w:t>
      </w:r>
      <w:r>
        <w:rPr>
          <w:rFonts w:ascii="宋体" w:hAnsi="宋体" w:eastAsia="宋体" w:cs="宋体"/>
          <w:b/>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（1）校验规则</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a.可根据预设配发血审核规则进行提示（如校验申请血液类型与配血血液类型不一致等），拦截（如患者已出院等）；</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b.能够根据预设TAT及提示阶段进行，取血超时，输注超时、回收超时、输注巡视等提示；</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c.智能判断知情同意书是否签订；</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d.系统根据患者生命体征预警并提示；</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e.能够根据预设TAT及提示阶段进行，取血超时，输注超时、回收超时、输注巡视等提示。</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（2）固定规则</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a.对患者历史血型校验；</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b.患者有输血反应史；</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c.患者抗筛阳性；</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d.既往抗筛阳性；</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e.配血超量判断；</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f.血液类型适配配血方法；</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g.病人基本信息变更校验；</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h.配血审核权限设置等。</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（3）医嘱规则库</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根据患者首次用血、24小时是否输注，有效标本时间、患者年龄、有无输血史、Rh分型检测史、血小板输注史、血小板抗体阳性史等因素判断患者是否需要开立血小板抗体，交叉配血等医嘱项目。</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（4）规则展示</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支持在用血全流程中查阅规则库信息。</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（5）规则维护</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支持对规则库的自定义与维护；支持规则的禁用、启用操作；支持规则适用阶段的设置；支持规则类型（拦截/错误/提示）的设置。</w:t>
      </w:r>
      <w:r>
        <w:rPr>
          <w:rFonts w:ascii="宋体" w:hAnsi="宋体" w:eastAsia="宋体" w:cs="宋体"/>
          <w:sz w:val="24"/>
          <w:szCs w:val="24"/>
          <w:lang w:eastAsia="zh-CN"/>
        </w:rPr>
      </w:r>
      <w:r/>
    </w:p>
    <w:p>
      <w:pPr>
        <w:pStyle w:val="678"/>
        <w:ind w:left="420"/>
        <w:spacing w:after="0" w:line="360" w:lineRule="auto"/>
        <w:rPr>
          <w:rFonts w:ascii="宋体" w:hAnsi="宋体" w:eastAsia="宋体" w:cs="宋体"/>
          <w:b/>
          <w:sz w:val="24"/>
          <w:szCs w:val="24"/>
        </w:rPr>
        <w:outlineLvl w:val="3"/>
      </w:pPr>
      <w:r>
        <w:rPr>
          <w:rFonts w:hint="eastAsia" w:ascii="宋体" w:hAnsi="宋体" w:eastAsia="宋体" w:cs="宋体"/>
          <w:b/>
          <w:sz w:val="24"/>
          <w:szCs w:val="24"/>
          <w:lang w:eastAsia="zh-CN"/>
        </w:rPr>
        <w:t xml:space="preserve">3.5.3现有模块升级</w:t>
      </w:r>
      <w:r>
        <w:rPr>
          <w:rFonts w:ascii="宋体" w:hAnsi="宋体" w:eastAsia="宋体" w:cs="宋体"/>
          <w:b/>
          <w:sz w:val="24"/>
          <w:szCs w:val="24"/>
        </w:rPr>
      </w:r>
      <w:r/>
    </w:p>
    <w:p>
      <w:pPr>
        <w:pStyle w:val="678"/>
        <w:numPr>
          <w:ilvl w:val="0"/>
          <w:numId w:val="10"/>
        </w:numPr>
        <w:ind w:left="0" w:firstLine="482"/>
        <w:spacing w:after="0" w:line="360" w:lineRule="auto"/>
        <w:rPr>
          <w:rFonts w:ascii="宋体" w:hAnsi="宋体" w:eastAsia="宋体" w:cs="宋体"/>
          <w:b/>
          <w:sz w:val="24"/>
          <w:szCs w:val="24"/>
        </w:rPr>
        <w:outlineLvl w:val="4"/>
      </w:pPr>
      <w:r>
        <w:rPr>
          <w:rFonts w:hint="eastAsia" w:ascii="宋体" w:hAnsi="宋体" w:eastAsia="宋体" w:cs="宋体"/>
          <w:b/>
          <w:sz w:val="24"/>
          <w:szCs w:val="24"/>
        </w:rPr>
        <w:t xml:space="preserve">智能异体用血医生站</w:t>
      </w:r>
      <w:r>
        <w:rPr>
          <w:rFonts w:ascii="宋体" w:hAnsi="宋体" w:eastAsia="宋体" w:cs="宋体"/>
          <w:b/>
          <w:sz w:val="24"/>
          <w:szCs w:val="24"/>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全流程智能控制、流程管理、智能辅助、智能分析等方面进行全过程管理和分析。</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1）知情同意书：输血知情同意书分多种类型打印不同格式（异体血、急诊、普通、配血不相合情况下的紧急输血同意书）；根据病人疾病情况及治疗建议，结合实验室检查，给出输血治疗方案，打印后病人签字（有同意及拒绝的选项）；支持填写医师希望录入打印的相关信息，如：拟实施技术方案、输血原因、相容性配血原则等。并与对应业务申请流程进行有效关联和管理，若未签知情同意书可进行控制。</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（2）用血申请权限：支持根据85号令预设规则，自动判断医师输血申请权限，实现医师输血申请分级管理。</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（3）申请导航：根据不同等级医生智能显示不同权限，根据实时库存状态进行预警并智能提示；并对当前科室开单信息实时统计分析。</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4）输血前评估：基于患者单病种评估模型所建立的输血指征，结合患者实际情况进行客观判断评估，客观评估不合理情况下需要进行主观用血评估，并可根据患者身高、体重、病种等信息智能预测输血量，并根据患者的临床表现、既往史、失血情况与代偿功能、实验室结果和患者意愿等进行综合评估，作为输血理由以供血库配血前参考。</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5）智能申请：可智能提取历史血型结果；若检验无结果时，智能获取检验医嘱状态并判断申请血液类型相关三日内标本；获取相关检验项目历史标本信息、患者输血史、输血反应史、妊娠史；若申请血小板时，可通过维护规则，推送血小板抗体检测检验医嘱；查看历史配血及用血信息；智能获取库存情况，提醒医生下一步操作。</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（6）即刻输血申请：</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紧急授权机制：在抢救生命垂危患者且无法取得患者或其近亲属意见时，支持经医疗机构负责人或被授权负责人审批后执行紧急输血，系统记录审批流程。</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知情同意：支持拒签、患者意见、患者签名等选项。</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审核与操作流程：支持指定上级医生对即刻输血申请进行审核。</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紧急发血规则：当患者血型无法确认时，系统允许立即发放O型红细胞和/或AB型血浆，并支持对患者适应症与禁忌症进行快速评估。符合条件的患者可启动即刻输血申请流程。</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信息协同与追溯：发血信息实时同步至血库，确保信息一致。血液发出后，系统自动触发并记录输血相容性检测流程。</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（7）智能分级审核：支持根据85号令预设规则，通过申请血液类型的申请量进行分级审核，分别提交上级医生及科主任进行审核或当面审核，或纸质打印审核等多种方式。</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（8）用血通知：支持根据申请自动下达用血通知；对于不确定的用血申请可另行下达用血通知。</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（9）申请单状态显示：支持输血申请状态在各种终端实时显示。</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（10）用血统计：支持科室和医师用血查询、统计。</w:t>
      </w:r>
      <w:r>
        <w:rPr>
          <w:rFonts w:ascii="宋体" w:hAnsi="宋体" w:eastAsia="宋体" w:cs="宋体"/>
          <w:sz w:val="24"/>
          <w:szCs w:val="24"/>
          <w:lang w:eastAsia="zh-CN"/>
        </w:rPr>
      </w:r>
      <w:r/>
    </w:p>
    <w:p>
      <w:pPr>
        <w:pStyle w:val="678"/>
        <w:numPr>
          <w:ilvl w:val="0"/>
          <w:numId w:val="10"/>
        </w:numPr>
        <w:ind w:left="0" w:firstLine="482"/>
        <w:spacing w:after="0" w:line="360" w:lineRule="auto"/>
        <w:rPr>
          <w:rFonts w:ascii="宋体" w:hAnsi="宋体" w:eastAsia="宋体" w:cs="宋体"/>
          <w:b/>
          <w:sz w:val="24"/>
          <w:szCs w:val="24"/>
        </w:rPr>
        <w:outlineLvl w:val="4"/>
      </w:pPr>
      <w:r>
        <w:rPr>
          <w:rFonts w:hint="eastAsia" w:ascii="宋体" w:hAnsi="宋体" w:eastAsia="宋体" w:cs="宋体"/>
          <w:b/>
          <w:sz w:val="24"/>
          <w:szCs w:val="24"/>
        </w:rPr>
        <w:t xml:space="preserve">智能用血护士站</w:t>
      </w:r>
      <w:r>
        <w:rPr>
          <w:rFonts w:ascii="宋体" w:hAnsi="宋体" w:eastAsia="宋体" w:cs="宋体"/>
          <w:b/>
          <w:sz w:val="24"/>
          <w:szCs w:val="24"/>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1）护士病区首页：根据实时输注情况进行输注超时、结束超时、回收超时等血液进行统计及提示；实时显示病区待处理事项，待开始、待反馈、待接收等状态的血液并进行操作，并对当前病区开单及血液信息实时统计分析，并进行可视化展现。</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2）条码打印：涵盖医嘱获取、容器准备、标签打印/补打、样本采集，样本归集、样本打包送出等过程管理，不合格样本接报及处置等消息操作，及检验报告浏览等。适应现打条形码、预制条形码两种应用模式。</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（3）取血单打印：血库交叉配血完成后，系统自动发送取血通知到相关的病区或科室，消息中心自动在护士终端弹窗提醒；护士在前往取血前</w:t>
      </w:r>
      <w:r>
        <w:rPr>
          <w:rFonts w:hint="eastAsia" w:ascii="宋体" w:hAnsi="宋体" w:eastAsia="宋体" w:cs="宋体"/>
          <w:sz w:val="24"/>
          <w:szCs w:val="24"/>
          <w:lang w:eastAsia="zh-CN"/>
        </w:rPr>
        <w:t xml:space="preserve">，必须通过系统执行取血前评估：系统引导护士记录并评估患者的体温、脉搏、呼吸、血压等关键生命体征；系统内置临床规则引擎，自动将所记录体征与预设的输血安全阈值进行比对。若任何一项体征不符合输血条件（如体温过高），系统将明确弹出警示，阻止生成取血凭证，并提示护士先行处理或报告医生。若所有体征均在允许范围内，系统则判定为“适合取血”，自动生成带有唯一条码的取血凭证。取血单据号与备血信息关联，并通过条码方式进行显示；取血时可扫描单据条码、血袋条码验证信息，防止出错；支持取血单打印与管理；可区分一般情况取血和紧急取血。</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4）血液接收：取血护士取回血液后，需要扫描血袋条码、血袋成分码、以及患者住院号逐一核对，核对患者信息、血袋信息等，支持双查双签核对管理，确保所取回血袋正确无误。支持扫描单据条码、血袋条码，错误血袋自动提醒，且禁止后续操作；支持血袋退回操作；支持打印输注卡，用于后续输注执行；支持根据交叉配血单、取血单、发血单、血袋标签等条形码信息进行电子信息自动核对。</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5）输注管理：输注开始时，在系统中扫描出库标签条形码和血袋条形码，记录输血开始时间和输血人；超时未输注系统给予提醒；输注开始未结束系统及时预警；输注结束时，在系统中扫描出库标签条形码和血袋条形码，记录输血结束时间和输血人；输注开始后4小时未输注结束的自动进行提醒。</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（6）血袋科室间交接：支持相关输血护理信息随转科操作流转功能，当患者存在转科情况时，可以将患者的输血申请、血液信息在系统中进行转移，保证输血的正常进行。</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（7）输血反馈登记：输血完成后，护士需要在系统填写输血反馈，记录病人在输血过程中不良反应与输血结束后的不良反应，通过电子病历接口插入病程记录中。</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（8）血袋管理：输血结束后，护士扫描血袋上条形码进行血袋回收，记录血袋回收人、回收时间；系统显示24小时内与24小时外未销毁的血袋，并且具备超时报警提示。</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9）废弃物处理：系统自动监控并分类显示24小时内与24小时外未销毁的血袋清单，并且设有超时报警提示；销毁操作时记录销毁人和销毁时间，销毁完成后可自动生成和支持打印销毁清单；对于发生输血反应的病例，其关联血袋在系统中被特殊标记，系统提示必须将该血袋送回血库处理，形成不良事件管理闭环。</w:t>
      </w:r>
      <w:r>
        <w:rPr>
          <w:rFonts w:ascii="宋体" w:hAnsi="宋体" w:eastAsia="宋体" w:cs="宋体"/>
          <w:sz w:val="24"/>
          <w:szCs w:val="24"/>
          <w:lang w:eastAsia="zh-CN"/>
        </w:rPr>
      </w:r>
      <w:r/>
    </w:p>
    <w:p>
      <w:pPr>
        <w:pStyle w:val="678"/>
        <w:numPr>
          <w:ilvl w:val="0"/>
          <w:numId w:val="10"/>
        </w:numPr>
        <w:ind w:left="0" w:firstLine="482"/>
        <w:spacing w:after="0" w:line="360" w:lineRule="auto"/>
        <w:rPr>
          <w:rFonts w:ascii="宋体" w:hAnsi="宋体" w:eastAsia="宋体" w:cs="宋体"/>
          <w:b/>
          <w:sz w:val="24"/>
          <w:szCs w:val="24"/>
        </w:rPr>
        <w:outlineLvl w:val="4"/>
      </w:pPr>
      <w:r>
        <w:rPr>
          <w:rFonts w:hint="eastAsia" w:ascii="宋体" w:hAnsi="宋体" w:eastAsia="宋体" w:cs="宋体"/>
          <w:b/>
          <w:sz w:val="24"/>
          <w:szCs w:val="24"/>
        </w:rPr>
        <w:t xml:space="preserve">智能用血送达工作站</w:t>
      </w:r>
      <w:r>
        <w:rPr>
          <w:rFonts w:ascii="宋体" w:hAnsi="宋体" w:eastAsia="宋体" w:cs="宋体"/>
          <w:b/>
          <w:sz w:val="24"/>
          <w:szCs w:val="24"/>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送达管理：通过扫描工牌带出送达人姓名，可通过扫描送达物上条码显示详细信息，完成送达物(包括输血申请单、通知单、血袋、标本、包）接收，同步显示该类型对应的数量；具备重复扫描提醒功能。</w:t>
      </w:r>
      <w:r>
        <w:rPr>
          <w:rFonts w:ascii="宋体" w:hAnsi="宋体" w:eastAsia="宋体" w:cs="宋体"/>
          <w:sz w:val="24"/>
          <w:szCs w:val="24"/>
          <w:lang w:eastAsia="zh-CN"/>
        </w:rPr>
      </w:r>
      <w:r/>
    </w:p>
    <w:p>
      <w:pPr>
        <w:pStyle w:val="678"/>
        <w:numPr>
          <w:ilvl w:val="0"/>
          <w:numId w:val="10"/>
        </w:numPr>
        <w:ind w:left="0" w:firstLine="482"/>
        <w:spacing w:after="0" w:line="360" w:lineRule="auto"/>
        <w:rPr>
          <w:rFonts w:ascii="宋体" w:hAnsi="宋体" w:eastAsia="宋体" w:cs="宋体"/>
          <w:b/>
          <w:sz w:val="24"/>
          <w:szCs w:val="24"/>
        </w:rPr>
        <w:outlineLvl w:val="4"/>
      </w:pPr>
      <w:r>
        <w:rPr>
          <w:rFonts w:hint="eastAsia" w:ascii="宋体" w:hAnsi="宋体" w:eastAsia="宋体" w:cs="宋体"/>
          <w:b/>
          <w:sz w:val="24"/>
          <w:szCs w:val="24"/>
        </w:rPr>
        <w:t xml:space="preserve">智能常规用血工作平台</w:t>
      </w:r>
      <w:r>
        <w:rPr>
          <w:rFonts w:ascii="宋体" w:hAnsi="宋体" w:eastAsia="宋体" w:cs="宋体"/>
          <w:b/>
          <w:sz w:val="24"/>
          <w:szCs w:val="24"/>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rPr>
      </w:pPr>
      <w:r>
        <w:rPr>
          <w:rFonts w:hint="eastAsia" w:ascii="宋体" w:hAnsi="宋体" w:eastAsia="宋体" w:cs="宋体"/>
          <w:sz w:val="24"/>
          <w:szCs w:val="24"/>
        </w:rPr>
        <w:t xml:space="preserve">（1）血液入库</w:t>
      </w:r>
      <w:r>
        <w:rPr>
          <w:rFonts w:ascii="宋体" w:hAnsi="宋体" w:eastAsia="宋体" w:cs="宋体"/>
          <w:sz w:val="24"/>
          <w:szCs w:val="24"/>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a.有自动对接血液中心模板自动批量入库、支持手动扫描血袋号提取信息入库、扫描血袋号等四码录入等不同模式获取血站发血单号、血袋号、血液成分等基本信息，至少包括：供血单位、血液类型、血袋号、ABO血型、RhD血型、数量、单位、采血日期、失效日期、入库人员、发血单号、血液来源等。对于血液产品码实际与血液中心不一致的血液能自动核对并按照实际给与的产品码入库，能编辑产品码与血袋码的对应规则。</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b.入库核对：血液入库时通过数量等信息进行核对，核对无误后进入库存。</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c.血型复核：支持根据血液类型及Rh(D)血型设置血型复检项目；支持RhD阴性的献血者红细胞成分应当进行ABO血型复检，RhD血型复检；支持通过对入库血液进行逐个、批量或抽检的方式进行血型复核（血型复核费用在血液发血时一并计入）；支持自动获取仪器或手工录入血袋Rh分型结果。</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d.效期</w:t>
      </w:r>
      <w:r>
        <w:rPr>
          <w:rFonts w:hint="eastAsia" w:ascii="宋体" w:hAnsi="宋体" w:eastAsia="宋体" w:cs="宋体"/>
          <w:sz w:val="24"/>
          <w:szCs w:val="24"/>
          <w:lang w:val="en-US" w:eastAsia="zh-CN"/>
        </w:rPr>
        <w:t xml:space="preserve">期</w:t>
      </w:r>
      <w:r>
        <w:rPr>
          <w:rFonts w:hint="eastAsia" w:ascii="宋体" w:hAnsi="宋体" w:eastAsia="宋体" w:cs="宋体"/>
          <w:sz w:val="24"/>
          <w:szCs w:val="24"/>
          <w:lang w:eastAsia="zh-CN"/>
        </w:rPr>
        <w:t xml:space="preserve">预警：支持根据技术规范的规定，提供血液有效期管理，能够通过声音或颜色等方式对有效期进行预警或报警。</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e.库存预警：支持根据预设的血液库存量信息进行预警或报警；支持血液库存不足时及时通知临床进行用血调整。</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f.库血盘存：支持根据血液扫描及数量核对等多种方式进行库血盘存管理。</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（2）输血前处理</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a.依据申请血液成分、血液类型、用血时间等申请属性，自动对申请单进行编号、计费。</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b.依据诊疗项目的实验室检验相关属性，自动对标本进行分类、分样和编号、计费。</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c.引入了接收单元管理机制，实现了多输血科室、多检验科室复杂条件下的部署和管理。</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d.对部分不完全合格标本、申请单进行让步接收并作登记，对完全不合格标本进行拒收，并依据国家相关标准作不合格标本、申请单进行登记驳回。</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e.对特殊标本及急诊样本进行特殊情况登记。</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f.支持对提示规则如：交互规则如：驳回标本是否重新接收；标本检验项目相同是否要接收等、拦截规则如：医嘱撤销、患者等规则校验。</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（3）申请审核</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a.支持临床用血申请与血库信息共享。</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b.支持备血前进行用血相关文档的审核，并给予提示。</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c.审核时能提取临床申请理由、输血前评估信息及系统中相关已设定参数信息，审核完成后能给出审核结果、理由等信息，反馈至临床医生及护士站，并能编辑审核相关信息参数。通过审核的电子信息能自动打印领血证。</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（4）配血管理</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a.支持查阅患者最近一次或近几次血常规、生化、凝血结果，并可编辑所需的结果信息及时限。</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b.支持通过扫描输血申请号提取患者信息自动判断标本并提示最新标本位置，自动获取ABO血型、不规则抗体筛查结果。</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c.输血相容性检测：支持备血标本的血型双盲录入、血型复核、不规则抗体筛查等检验，并支持历史血型结果校验以及相关检验历史结果的浏览，如输血前检查等。</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d.交叉配血：支持交叉配血合格后，打印包含患者和血液信息的条形码标签，便于临床进行电子核对；支持交叉配血不相合、血袋异型输注等特殊配血的特殊审核功能；支持接收配血仪器传输的交叉配血结果并能进行审核；支持配血审核校验血型及合血标本报告是否已发；支持配血审核校验患者生命体征、意识状态等进行提示；支持多配血方法、配血结果录入，支持临床打印配血报告单；支持根据配血方法自动收</w:t>
      </w:r>
      <w:r>
        <w:rPr>
          <w:rFonts w:hint="eastAsia" w:ascii="宋体" w:hAnsi="宋体" w:eastAsia="宋体" w:cs="宋体"/>
          <w:sz w:val="24"/>
          <w:szCs w:val="24"/>
          <w:lang w:val="en-US" w:eastAsia="zh-CN"/>
        </w:rPr>
        <w:t xml:space="preserve">取</w:t>
      </w:r>
      <w:r>
        <w:rPr>
          <w:rFonts w:hint="eastAsia" w:ascii="宋体" w:hAnsi="宋体" w:eastAsia="宋体" w:cs="宋体"/>
          <w:sz w:val="24"/>
          <w:szCs w:val="24"/>
          <w:lang w:eastAsia="zh-CN"/>
        </w:rPr>
        <w:t xml:space="preserve">配血费用。</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e.紧急发血：对危重及抢救病人紧急输注，可跳过配发血环节，同时打印发血报告单及出库标签，实现血制品快速出库。</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（5）发血工作站</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a.可根据血库要求自定义工作界面&amp;功能；显示当日、三日待发血信息，对通知长时间未取患者进行多次通知。</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b.临床接收备血完成通知后，根据需要选择血袋，打印领血单到血库领血。领血人员扫描工号牌或者输入工号、密码确认身份后，扫描领血单信息。血库接收需要出库血袋的信息，进行血液收费、发血报告单和出库标签打印后选择出库进行发血。领血人员进行血袋信息核对无误后，发血完成。</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c.支持发血自动获取患者当前所在病区、科室、床号、是否术中等信息并根据患者当前类型自动收取血液费用。</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d.发血时能自动与申请血液进行种类的匹配，如果不相符可给与提示。</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e.支持扫描病区多患者同一取血单到血库取血，多患者批量发血功能，取血人验签一次。</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f.支持血袋病房退还血袋功能；支持血袋暂存功能；暂存、再出库留痕记录，实时反馈给临床。</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（6）血液报废</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a.登记报废血液的科室、血液成分、报废原因、报废日期、经手人、审批人等信息。</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b.支持血液线上报废，提交报废理由进行申请报废，主任审核、医务处审批等电子化审批流程。</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（7）血袋回收</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a.血袋回收送达：对临床收集送回血库的血袋进行条形码扫描，确认血袋送达，实行血袋信息条形码唯一标识管理。</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b.血袋回收确认：支持通过扫描条形码记录血袋回收信息，根据血液发放和回收的血袋数量统计不同科室血袋回收率。</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c.血袋销毁送出：将收集存储24小时的血袋交由医疗废物处理中心进行集中销毁并登记送出时间和交接人员信息。</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（8）输血反应管理</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a.血库处置：临床登记不良反应处置后通知血库，血库进行处置并填写意见，处置登记完成后由组长进行审核。</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b.血库上报：将符合规则的不良反应事项上报医务处。</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c.回访记录：对上报的不良反应患者进行回访登记。</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d.输血完成后护士需要在系统中填写输血反馈，记录病人在输血过程中不良反应与输血结束后的不良反应，通过电子病历接口插入病程记录中。</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（9）费用管理</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提供血费、输血相关检验费和治疗等过程中的计费和退费功能，并与his或平台进行费用核对。</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（10）结果录入和仪器接口</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能够接收、获取仪器设备的数据和图像，并提供手工录入检验结果的窗口，数据处理必须准确无误。</w:t>
      </w:r>
      <w:r>
        <w:rPr>
          <w:rFonts w:ascii="宋体" w:hAnsi="宋体" w:eastAsia="宋体" w:cs="宋体"/>
          <w:sz w:val="24"/>
          <w:szCs w:val="24"/>
          <w:lang w:eastAsia="zh-CN"/>
        </w:rPr>
      </w:r>
      <w:r/>
    </w:p>
    <w:p>
      <w:pPr>
        <w:pStyle w:val="678"/>
        <w:numPr>
          <w:ilvl w:val="0"/>
          <w:numId w:val="10"/>
        </w:numPr>
        <w:ind w:left="0" w:firstLine="482"/>
        <w:spacing w:after="0" w:line="360" w:lineRule="auto"/>
        <w:rPr>
          <w:rFonts w:ascii="宋体" w:hAnsi="宋体" w:eastAsia="宋体" w:cs="宋体"/>
          <w:b/>
          <w:sz w:val="24"/>
          <w:szCs w:val="24"/>
        </w:rPr>
        <w:outlineLvl w:val="4"/>
      </w:pPr>
      <w:r>
        <w:rPr>
          <w:rFonts w:hint="eastAsia" w:ascii="宋体" w:hAnsi="宋体" w:eastAsia="宋体" w:cs="宋体"/>
          <w:b/>
          <w:sz w:val="24"/>
          <w:szCs w:val="24"/>
        </w:rPr>
        <w:t xml:space="preserve">智能报表平台</w:t>
      </w:r>
      <w:r>
        <w:rPr>
          <w:rFonts w:ascii="宋体" w:hAnsi="宋体" w:eastAsia="宋体" w:cs="宋体"/>
          <w:b/>
          <w:sz w:val="24"/>
          <w:szCs w:val="24"/>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（1）提供独立的对实验室业务情况进行统计分析的专业工具。</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a.使用类Excel设计器，简单拖拽即可完成所有数据绑定操作，样式效果所见即所得；</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b.提供内置标准数据源（同时包含业务库和分析库，分析库支持分析型列式数据库），简单勾选即可实现标准数据分析。</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（2）支持报表内数据分析，可下钻查看记录明细，提供明确的统计依据。</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（3）可以预先设定分析条件并作为统计分析方法进行保存并添加到我的关注，便于后期经常性统计分析浏览。</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（4）可以手工或自动对统计分析后需要存档的报表进行归档管理。</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（5）提供统计分析报表库供用户自行选择应用，并可以进行分类管理。提供的报表种类包括：</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a.用血评价动态统计查询、分析（单次、医疗组、科室等）。</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b.按全院、临床科室、医疗组、临床医师、患者等条件动态统计用血总量和明细。</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c.各手术患者例数、输血患者例数、输血患者比例，不同血液制剂用血量、人均用血量、输血患者人均用血量动态统计比较。</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d.输血患者人数百分比动态统计。</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e.患者输血前相关检查指标完整率动态统计。</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f.各病种患者例数、输血患者例数、输血患者比例，输血患者比例用血总量、人均用血量、输血患者人均用血量动态统计比较。</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（6）超出统计分析报表库之外，可以根据用户要求增加用户自定义分析报表。</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（7）分析报表支持数据列表和图表等多种形式输出。</w:t>
      </w:r>
      <w:r>
        <w:rPr>
          <w:rFonts w:ascii="宋体" w:hAnsi="宋体" w:eastAsia="宋体" w:cs="宋体"/>
          <w:sz w:val="24"/>
          <w:szCs w:val="24"/>
          <w:lang w:eastAsia="zh-CN"/>
        </w:rPr>
      </w:r>
      <w:r/>
    </w:p>
    <w:p>
      <w:pPr>
        <w:pStyle w:val="678"/>
        <w:numPr>
          <w:ilvl w:val="0"/>
          <w:numId w:val="10"/>
        </w:numPr>
        <w:ind w:left="0" w:firstLine="482"/>
        <w:spacing w:after="0" w:line="360" w:lineRule="auto"/>
        <w:rPr>
          <w:rFonts w:ascii="宋体" w:hAnsi="宋体" w:eastAsia="宋体" w:cs="宋体"/>
          <w:b/>
          <w:sz w:val="24"/>
          <w:szCs w:val="24"/>
        </w:rPr>
        <w:outlineLvl w:val="4"/>
      </w:pPr>
      <w:r>
        <w:rPr>
          <w:rFonts w:hint="eastAsia" w:ascii="宋体" w:hAnsi="宋体" w:eastAsia="宋体" w:cs="宋体"/>
          <w:b/>
          <w:sz w:val="24"/>
          <w:szCs w:val="24"/>
        </w:rPr>
        <w:t xml:space="preserve">智能自体用血管理</w:t>
      </w:r>
      <w:r>
        <w:rPr>
          <w:rFonts w:ascii="宋体" w:hAnsi="宋体" w:eastAsia="宋体" w:cs="宋体"/>
          <w:b/>
          <w:sz w:val="24"/>
          <w:szCs w:val="24"/>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1）自体评估：适应症评估包括但不仅限于凝血因子（PT（凝血酶原时间）延长1.5倍）、血红蛋白高于110g；血小板大于100*10^9/L；男子体重＞50kg，女子体重＞45kg；患者未进行开胸、腹部等手术；若满足适应症，可在异体血申请时进行提示，患者可采自体。患者禁忌症评估，包括但不仅限于：患者可能存在患败血症或正在使用抗生素；患者肝肾功能异常；患者伴有严重心肺疾病患者存在贫血，出血以及血压偏低的情况，若勾选禁忌症则进行提醒患者不适合采自体。</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（2）自体治疗同意：自动调取自体治疗的同意书模板；并与对应业务申请流程进行有效关联和管理，若未签知情同意书可进行控制。</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（3）检验检查项目结果获取：自动从LIS系统获取患者输血前检验指标的结果，包括检验项目、检验结果、采样时间；支持对接PACS系统调阅患者心电图检查结果，包括检查时间、检查结果。</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4）自体申请：支持自体申请单勾选用血原因、计划采血时间、采血量等信息，必须完成血常规、血型、血栓弹力图/凝血四项、心电图检验检查项目方可发送，发送时同步进行输血治疗同意书校验；支持获取患者手术时间、主刀、手术名称及级别；支持获取患者最近的体征信息。</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（5）计划执行：医生下达【自体采血】医嘱，下医嘱前提示是否血库会诊以及完善相关检查，支持下医嘱时完成治疗同意书等相关项目的绑定。</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6）自体采血：根据自体申请单进行采血执行，记录采血量和采血血液类型，打印入库标签并直接入库。对于一次采血未能完成的，可以继续执行采血计划，次数根据实际情况作相应调整；如遇特殊情况，可结束采血计划。</w:t>
      </w:r>
      <w:r>
        <w:rPr>
          <w:rFonts w:ascii="宋体" w:hAnsi="宋体" w:eastAsia="宋体" w:cs="宋体"/>
          <w:sz w:val="24"/>
          <w:szCs w:val="24"/>
          <w:lang w:eastAsia="zh-CN"/>
        </w:rPr>
      </w:r>
      <w:r/>
    </w:p>
    <w:p>
      <w:pPr>
        <w:pStyle w:val="678"/>
        <w:numPr>
          <w:ilvl w:val="0"/>
          <w:numId w:val="10"/>
        </w:numPr>
        <w:ind w:left="0" w:firstLine="482"/>
        <w:spacing w:after="0" w:line="360" w:lineRule="auto"/>
        <w:rPr>
          <w:rFonts w:ascii="宋体" w:hAnsi="宋体" w:eastAsia="宋体" w:cs="宋体"/>
          <w:b/>
          <w:sz w:val="24"/>
          <w:szCs w:val="24"/>
        </w:rPr>
        <w:outlineLvl w:val="4"/>
      </w:pPr>
      <w:r>
        <w:rPr>
          <w:rFonts w:hint="eastAsia" w:ascii="宋体" w:hAnsi="宋体" w:eastAsia="宋体" w:cs="宋体"/>
          <w:b/>
          <w:sz w:val="24"/>
          <w:szCs w:val="24"/>
        </w:rPr>
        <w:t xml:space="preserve">智能用血医务处工作站</w:t>
      </w:r>
      <w:r>
        <w:rPr>
          <w:rFonts w:ascii="宋体" w:hAnsi="宋体" w:eastAsia="宋体" w:cs="宋体"/>
          <w:b/>
          <w:sz w:val="24"/>
          <w:szCs w:val="24"/>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rPr>
      </w:pPr>
      <w:r>
        <w:rPr>
          <w:rFonts w:hint="eastAsia" w:ascii="宋体" w:hAnsi="宋体" w:eastAsia="宋体" w:cs="宋体"/>
          <w:sz w:val="24"/>
          <w:szCs w:val="24"/>
        </w:rPr>
        <w:t xml:space="preserve">（1）用血审批管理</w:t>
      </w:r>
      <w:r>
        <w:rPr>
          <w:rFonts w:ascii="宋体" w:hAnsi="宋体" w:eastAsia="宋体" w:cs="宋体"/>
          <w:sz w:val="24"/>
          <w:szCs w:val="24"/>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a.所有类型大剂量用血职能部门审批管理（单次≥1600ml、累计红细胞≥10U）及相关数据统计查询分析。</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b.当发生超量用血申请时，自动弹窗提醒避免遗漏。</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c.实时监控超量用血数据，杜绝输血中的安全隐患。</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d.所有类型紧急用血职能部门审批管理。</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（2）输血反应管理</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a.医务处对输血反应记录进行审批、记录、查看。</w:t>
      </w:r>
      <w:r>
        <w:rPr>
          <w:rFonts w:ascii="宋体" w:hAnsi="宋体" w:eastAsia="宋体" w:cs="宋体"/>
          <w:sz w:val="24"/>
          <w:szCs w:val="24"/>
          <w:lang w:eastAsia="zh-CN"/>
        </w:rPr>
      </w:r>
      <w:r/>
    </w:p>
    <w:p>
      <w:pPr>
        <w:pStyle w:val="692"/>
      </w:pPr>
      <w:r>
        <w:rPr>
          <w:rFonts w:hint="eastAsia" w:ascii="宋体" w:hAnsi="宋体" w:eastAsia="宋体" w:cs="宋体"/>
          <w:sz w:val="24"/>
          <w:szCs w:val="24"/>
          <w:lang w:eastAsia="zh-CN"/>
        </w:rPr>
        <w:t xml:space="preserve">b.医务处对输血反应处置完进行输血反应单据归档。</w:t>
      </w:r>
      <w:r/>
    </w:p>
    <w:p>
      <w:pPr>
        <w:pStyle w:val="681"/>
        <w:numPr>
          <w:ilvl w:val="1"/>
          <w:numId w:val="6"/>
        </w:numPr>
        <w:ind w:left="0" w:firstLine="482"/>
        <w:spacing w:before="0" w:after="0" w:line="360" w:lineRule="auto"/>
        <w:tabs>
          <w:tab w:val="left" w:pos="907" w:leader="none"/>
        </w:tabs>
        <w:rPr>
          <w:rFonts w:ascii="宋体" w:hAnsi="宋体" w:cs="宋体"/>
          <w:b w:val="0"/>
          <w:bCs w:val="0"/>
          <w:sz w:val="24"/>
          <w:szCs w:val="24"/>
        </w:rPr>
      </w:pPr>
      <w:r>
        <w:rPr>
          <w:rFonts w:hint="eastAsia" w:ascii="宋体" w:hAnsi="宋体" w:cs="宋体"/>
          <w:sz w:val="24"/>
          <w:szCs w:val="24"/>
        </w:rPr>
        <w:t xml:space="preserve">上车即入院系统对接（新增）</w:t>
      </w:r>
      <w:r>
        <w:rPr>
          <w:rFonts w:ascii="宋体" w:hAnsi="宋体" w:cs="宋体"/>
          <w:b w:val="0"/>
          <w:bCs w:val="0"/>
          <w:sz w:val="24"/>
          <w:szCs w:val="24"/>
        </w:rPr>
      </w:r>
      <w:r/>
    </w:p>
    <w:p>
      <w:pPr>
        <w:pStyle w:val="678"/>
        <w:ind w:left="420"/>
        <w:spacing w:after="0" w:line="360" w:lineRule="auto"/>
        <w:rPr>
          <w:rFonts w:ascii="宋体" w:hAnsi="宋体" w:eastAsia="宋体" w:cs="宋体"/>
          <w:b/>
          <w:sz w:val="24"/>
          <w:szCs w:val="24"/>
          <w:lang w:eastAsia="zh-CN"/>
        </w:rPr>
        <w:outlineLvl w:val="4"/>
      </w:pPr>
      <w:r>
        <w:rPr>
          <w:rFonts w:hint="eastAsia" w:ascii="宋体" w:hAnsi="宋体" w:eastAsia="宋体" w:cs="宋体"/>
          <w:b/>
          <w:sz w:val="24"/>
          <w:szCs w:val="24"/>
          <w:lang w:eastAsia="zh-CN"/>
        </w:rPr>
        <w:t xml:space="preserve">3.6.1患者信息与救治任务绑定功能实现内容：</w:t>
      </w:r>
      <w:r>
        <w:rPr>
          <w:rFonts w:ascii="宋体" w:hAnsi="宋体" w:eastAsia="宋体" w:cs="宋体"/>
          <w:b/>
          <w:sz w:val="24"/>
          <w:szCs w:val="24"/>
          <w:lang w:eastAsia="zh-CN"/>
        </w:rPr>
      </w:r>
      <w:r/>
    </w:p>
    <w:p>
      <w:pPr>
        <w:pStyle w:val="678"/>
        <w:ind w:firstLine="482"/>
        <w:spacing w:after="0" w:line="360" w:lineRule="auto"/>
        <w:widowControl w:val="off"/>
        <w:tabs>
          <w:tab w:val="left" w:pos="210" w:leader="none"/>
          <w:tab w:val="left" w:pos="420" w:leader="none"/>
          <w:tab w:val="left" w:pos="1155" w:leader="none"/>
        </w:tabs>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1）信息绑定</w:t>
      </w:r>
      <w:r>
        <w:rPr>
          <w:rFonts w:ascii="宋体" w:hAnsi="宋体" w:eastAsia="宋体" w:cs="宋体"/>
          <w:b/>
          <w:bCs/>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b/>
          <w:bCs/>
          <w:sz w:val="24"/>
          <w:szCs w:val="24"/>
          <w:lang w:eastAsia="zh-CN"/>
        </w:rPr>
      </w:pPr>
      <w:r>
        <w:rPr>
          <w:rFonts w:hint="eastAsia" w:ascii="宋体" w:hAnsi="宋体" w:eastAsia="宋体" w:cs="宋体"/>
          <w:sz w:val="24"/>
          <w:szCs w:val="24"/>
          <w:lang w:eastAsia="zh-CN"/>
        </w:rPr>
        <w:t xml:space="preserve">院内预检分诊从无锡市全民健康信息平台获取到急救任务号，并将急救任务号、患者身</w:t>
      </w:r>
      <w:r>
        <w:rPr>
          <w:rFonts w:hint="eastAsia" w:ascii="宋体" w:hAnsi="宋体" w:eastAsia="宋体" w:cs="宋体"/>
          <w:b/>
          <w:bCs/>
          <w:sz w:val="24"/>
          <w:szCs w:val="24"/>
          <w:lang w:eastAsia="zh-CN"/>
        </w:rPr>
        <w:t xml:space="preserve">份证号、患者救治时间等信息进行绑定。</w:t>
      </w:r>
      <w:r>
        <w:rPr>
          <w:rFonts w:ascii="宋体" w:hAnsi="宋体" w:eastAsia="宋体" w:cs="宋体"/>
          <w:b/>
          <w:bCs/>
          <w:sz w:val="24"/>
          <w:szCs w:val="24"/>
          <w:lang w:eastAsia="zh-CN"/>
        </w:rPr>
      </w:r>
      <w:r/>
    </w:p>
    <w:p>
      <w:pPr>
        <w:pStyle w:val="678"/>
        <w:ind w:firstLine="482"/>
        <w:spacing w:after="0" w:line="360" w:lineRule="auto"/>
        <w:widowControl w:val="off"/>
        <w:tabs>
          <w:tab w:val="left" w:pos="210" w:leader="none"/>
          <w:tab w:val="left" w:pos="420" w:leader="none"/>
          <w:tab w:val="left" w:pos="1155" w:leader="none"/>
        </w:tabs>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2）信息同步</w:t>
      </w:r>
      <w:r>
        <w:rPr>
          <w:rFonts w:ascii="宋体" w:hAnsi="宋体" w:eastAsia="宋体" w:cs="宋体"/>
          <w:b/>
          <w:bCs/>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院内预检分诊将绑定后得急救任务号、患者身份证号、患者救治时间等信息，同步给无锡市全民健康信息平台。</w:t>
      </w:r>
      <w:r>
        <w:rPr>
          <w:rFonts w:ascii="宋体" w:hAnsi="宋体" w:eastAsia="宋体" w:cs="宋体"/>
          <w:sz w:val="24"/>
          <w:szCs w:val="24"/>
          <w:lang w:eastAsia="zh-CN"/>
        </w:rPr>
      </w:r>
      <w:r/>
    </w:p>
    <w:p>
      <w:pPr>
        <w:pStyle w:val="678"/>
        <w:ind w:left="420"/>
        <w:spacing w:after="0" w:line="360" w:lineRule="auto"/>
        <w:rPr>
          <w:rFonts w:ascii="宋体" w:hAnsi="宋体" w:eastAsia="宋体" w:cs="宋体"/>
          <w:b/>
          <w:sz w:val="24"/>
          <w:szCs w:val="24"/>
          <w:lang w:eastAsia="zh-CN"/>
        </w:rPr>
        <w:outlineLvl w:val="4"/>
      </w:pPr>
      <w:r>
        <w:rPr>
          <w:rFonts w:hint="eastAsia" w:ascii="宋体" w:hAnsi="宋体" w:eastAsia="宋体" w:cs="宋体"/>
          <w:b/>
          <w:sz w:val="24"/>
          <w:szCs w:val="24"/>
          <w:lang w:eastAsia="zh-CN"/>
        </w:rPr>
        <w:t xml:space="preserve">3.6.2救治记录对接功能实现内容：</w:t>
      </w:r>
      <w:r>
        <w:rPr>
          <w:rFonts w:ascii="宋体" w:hAnsi="宋体" w:eastAsia="宋体" w:cs="宋体"/>
          <w:b/>
          <w:sz w:val="24"/>
          <w:szCs w:val="24"/>
          <w:lang w:eastAsia="zh-CN"/>
        </w:rPr>
      </w:r>
      <w:r/>
    </w:p>
    <w:p>
      <w:pPr>
        <w:pStyle w:val="678"/>
        <w:ind w:firstLine="482"/>
        <w:spacing w:after="0" w:line="360" w:lineRule="auto"/>
        <w:widowControl w:val="off"/>
        <w:tabs>
          <w:tab w:val="left" w:pos="210" w:leader="none"/>
          <w:tab w:val="left" w:pos="420" w:leader="none"/>
          <w:tab w:val="left" w:pos="1155" w:leader="none"/>
        </w:tabs>
        <w:rPr>
          <w:rFonts w:ascii="宋体" w:hAnsi="宋体" w:eastAsia="宋体" w:cs="宋体"/>
          <w:b/>
          <w:sz w:val="24"/>
          <w:szCs w:val="24"/>
          <w:lang w:eastAsia="zh-CN"/>
        </w:rPr>
      </w:pPr>
      <w:r>
        <w:rPr>
          <w:rFonts w:hint="eastAsia" w:ascii="宋体" w:hAnsi="宋体" w:eastAsia="宋体" w:cs="宋体"/>
          <w:b/>
          <w:sz w:val="24"/>
          <w:szCs w:val="24"/>
          <w:lang w:eastAsia="zh-CN"/>
        </w:rPr>
        <w:t xml:space="preserve">1）服务转发调优</w:t>
      </w:r>
      <w:r>
        <w:rPr>
          <w:rFonts w:ascii="宋体" w:hAnsi="宋体" w:eastAsia="宋体" w:cs="宋体"/>
          <w:b/>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升级院前急救告知信息的接收模块，实现优化信息流转机制、提升系统容错水平，推动急救资源从“被动响应”向“智能预判”转型。</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接收院前急救告知信息调优</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存储院前急救告知信息接收情况数据；</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监控急救信息接收情况；</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统计并分析院前急救告知信息接收情况，如：接收信息条数、接收异常情况等。</w:t>
      </w:r>
      <w:r>
        <w:rPr>
          <w:rFonts w:ascii="宋体" w:hAnsi="宋体" w:eastAsia="宋体" w:cs="宋体"/>
          <w:sz w:val="24"/>
          <w:szCs w:val="24"/>
          <w:lang w:eastAsia="zh-CN"/>
        </w:rPr>
      </w:r>
      <w:r/>
    </w:p>
    <w:p>
      <w:pPr>
        <w:pStyle w:val="678"/>
        <w:ind w:firstLine="482"/>
        <w:spacing w:after="0" w:line="360" w:lineRule="auto"/>
        <w:widowControl w:val="off"/>
        <w:tabs>
          <w:tab w:val="left" w:pos="210" w:leader="none"/>
          <w:tab w:val="left" w:pos="420" w:leader="none"/>
          <w:tab w:val="left" w:pos="1155" w:leader="none"/>
        </w:tabs>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2）数据整合</w:t>
      </w:r>
      <w:r>
        <w:rPr>
          <w:rFonts w:ascii="宋体" w:hAnsi="宋体" w:eastAsia="宋体" w:cs="宋体"/>
          <w:b/>
          <w:bCs/>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身份证信息接口开发</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接收身份证件信息和急救任务号；</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根据身份证件信息和急救任务号查找对应的急救记录；</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将急救记录中的身份证件信息进行更新与收到的身份证信息进行绑定。</w:t>
      </w:r>
      <w:r>
        <w:rPr>
          <w:rFonts w:ascii="宋体" w:hAnsi="宋体" w:eastAsia="宋体" w:cs="宋体"/>
          <w:sz w:val="24"/>
          <w:szCs w:val="24"/>
          <w:lang w:eastAsia="zh-CN"/>
        </w:rPr>
      </w:r>
      <w:r/>
    </w:p>
    <w:p>
      <w:pPr>
        <w:pStyle w:val="678"/>
        <w:ind w:firstLine="482"/>
        <w:spacing w:after="0" w:line="360" w:lineRule="auto"/>
        <w:widowControl w:val="off"/>
        <w:tabs>
          <w:tab w:val="left" w:pos="210" w:leader="none"/>
          <w:tab w:val="left" w:pos="420" w:leader="none"/>
          <w:tab w:val="left" w:pos="1155" w:leader="none"/>
        </w:tabs>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3）院内数据与急救数据绑定</w:t>
      </w:r>
      <w:r>
        <w:rPr>
          <w:rFonts w:ascii="宋体" w:hAnsi="宋体" w:eastAsia="宋体" w:cs="宋体"/>
          <w:b/>
          <w:bCs/>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从医疗数据中心获取急救患者的电子病历，进行数据存储，并根据医疗机构上传的患者身份信息和急救任务号，将急救中心的急救记录与医疗机构的救治记录（电子病历）进行绑定。</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（1）获取院内病历数据（急诊、住院）</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定义电子病历数据同步服务；</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开发电子病历数据同步服务；</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开发院内急诊、住院病历信息获取通道，从无锡市医疗数据中心获取急诊、住院电子病历相关信息；</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住院电子病历信息，应包含结构化病历数据和出院小结非结构化描述信息。</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存储绑定完成的电子病历信息。</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（2）数据关联</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整理并存储与全民健康信息平台的系统对接获取的急救任务号等数据，关联相应的院内数据。</w:t>
      </w:r>
      <w:r>
        <w:rPr>
          <w:rFonts w:ascii="宋体" w:hAnsi="宋体" w:eastAsia="宋体" w:cs="宋体"/>
          <w:sz w:val="24"/>
          <w:szCs w:val="24"/>
          <w:lang w:eastAsia="zh-CN"/>
        </w:rPr>
      </w:r>
      <w:r/>
    </w:p>
    <w:p>
      <w:pPr>
        <w:pStyle w:val="678"/>
        <w:ind w:firstLine="482"/>
        <w:spacing w:after="0" w:line="360" w:lineRule="auto"/>
        <w:widowControl w:val="off"/>
        <w:tabs>
          <w:tab w:val="left" w:pos="210" w:leader="none"/>
          <w:tab w:val="left" w:pos="420" w:leader="none"/>
          <w:tab w:val="left" w:pos="1155" w:leader="none"/>
        </w:tabs>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4）业务上传</w:t>
      </w:r>
      <w:r>
        <w:rPr>
          <w:rFonts w:ascii="宋体" w:hAnsi="宋体" w:eastAsia="宋体" w:cs="宋体"/>
          <w:b/>
          <w:bCs/>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提供查询服务，急救中心可根据任务号或身份证号查询患者的电子病历数据，包括该患者的电子病历数据（急诊、住院）。</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电子病历数据共享（急诊、住院）</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定义电子病历查询接口；</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定义电子病历查询接口响应内容；</w:t>
      </w:r>
      <w:r>
        <w:rPr>
          <w:rFonts w:ascii="宋体" w:hAnsi="宋体" w:eastAsia="宋体" w:cs="宋体"/>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设计电子病历查询鉴权方式；</w:t>
      </w:r>
      <w:r>
        <w:rPr>
          <w:rFonts w:ascii="宋体" w:hAnsi="宋体" w:eastAsia="宋体" w:cs="宋体"/>
          <w:sz w:val="24"/>
          <w:szCs w:val="24"/>
          <w:lang w:eastAsia="zh-CN"/>
        </w:rPr>
      </w:r>
      <w:r/>
    </w:p>
    <w:p>
      <w:pPr>
        <w:pStyle w:val="692"/>
      </w:pPr>
      <w:r>
        <w:rPr>
          <w:rFonts w:hint="eastAsia" w:ascii="宋体" w:hAnsi="宋体" w:eastAsia="宋体" w:cs="宋体"/>
          <w:sz w:val="24"/>
          <w:szCs w:val="24"/>
          <w:lang w:eastAsia="zh-CN"/>
        </w:rPr>
        <w:t xml:space="preserve">开发电子病历查询接口，融合鉴权。</w:t>
      </w:r>
      <w:r/>
    </w:p>
    <w:p>
      <w:pPr>
        <w:pStyle w:val="681"/>
        <w:numPr>
          <w:ilvl w:val="1"/>
          <w:numId w:val="6"/>
        </w:numPr>
        <w:ind w:left="0" w:firstLine="482"/>
        <w:jc w:val="both"/>
        <w:spacing w:before="0" w:after="0" w:line="360" w:lineRule="auto"/>
        <w:widowControl w:val="off"/>
        <w:rPr>
          <w:rFonts w:ascii="宋体" w:hAnsi="宋体" w:eastAsia="宋体" w:cs="宋体"/>
          <w:b/>
          <w:bCs/>
          <w:sz w:val="24"/>
          <w:szCs w:val="24"/>
          <w:lang w:eastAsia="zh-CN"/>
        </w:rPr>
      </w:pPr>
      <w:r>
        <w:rPr>
          <w:rFonts w:hint="eastAsia" w:ascii="宋体" w:hAnsi="宋体" w:eastAsia="宋体" w:cs="宋体"/>
          <w:b/>
          <w:bCs/>
          <w:color w:val="000000"/>
          <w:sz w:val="24"/>
          <w:szCs w:val="24"/>
          <w:lang w:eastAsia="zh-CN" w:bidi="ar"/>
        </w:rPr>
        <w:t xml:space="preserve">数据上传接口改造（新增）</w:t>
      </w:r>
      <w:r>
        <w:rPr>
          <w:rFonts w:ascii="宋体" w:hAnsi="宋体" w:eastAsia="宋体" w:cs="宋体"/>
          <w:b/>
          <w:bCs/>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按照市统信中心要求，完善市全民健康信息平台上传数据接口，对接检验系统，实现检验系统数据实时上传。</w:t>
      </w:r>
      <w:r>
        <w:rPr>
          <w:rFonts w:ascii="宋体" w:hAnsi="宋体" w:eastAsia="宋体" w:cs="宋体"/>
          <w:color w:val="000000"/>
          <w:sz w:val="24"/>
          <w:szCs w:val="24"/>
          <w:lang w:eastAsia="zh-CN"/>
        </w:rPr>
      </w:r>
      <w:r/>
    </w:p>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（1）检验申请信息(BG_JY</w:t>
      </w:r>
      <w:r>
        <w:rPr>
          <w:rFonts w:ascii="宋体" w:hAnsi="宋体" w:eastAsia="宋体" w:cs="宋体"/>
          <w:color w:val="000000"/>
          <w:sz w:val="24"/>
          <w:szCs w:val="24"/>
          <w:lang w:eastAsia="zh-CN"/>
        </w:rPr>
        <w:t xml:space="preserve">SQXX</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lang w:eastAsia="zh-CN"/>
        </w:rPr>
      </w:r>
      <w:r/>
    </w:p>
    <w:tbl>
      <w:tblPr>
        <w:tblW w:w="8731" w:type="dxa"/>
        <w:tblInd w:w="-15" w:type="dxa"/>
        <w:tblLayout w:type="fixed"/>
        <w:tblCellMar>
          <w:left w:w="15" w:type="dxa"/>
          <w:top w:w="15" w:type="dxa"/>
          <w:right w:w="15" w:type="dxa"/>
          <w:bottom w:w="15" w:type="dxa"/>
        </w:tblCellMar>
        <w:tblLook w:val="04A0" w:firstRow="1" w:lastRow="0" w:firstColumn="1" w:lastColumn="0" w:noHBand="0" w:noVBand="1"/>
      </w:tblPr>
      <w:tblGrid>
        <w:gridCol w:w="1361"/>
        <w:gridCol w:w="1020"/>
        <w:gridCol w:w="1361"/>
        <w:gridCol w:w="1361"/>
        <w:gridCol w:w="680"/>
        <w:gridCol w:w="1587"/>
        <w:gridCol w:w="1361"/>
      </w:tblGrid>
      <w:tr>
        <w:trPr>
          <w:trHeight w:val="345"/>
        </w:trPr>
        <w:tc>
          <w:tcPr>
            <w:shd w:val="clear" w:color="auto" w:fill="bebebe"/>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jc w:val="center"/>
            </w:pPr>
            <w:r>
              <w:rPr>
                <w:rFonts w:hint="eastAsia"/>
              </w:rPr>
              <w:t xml:space="preserve">数据元标识</w:t>
            </w:r>
            <w:r/>
          </w:p>
        </w:tc>
        <w:tc>
          <w:tcPr>
            <w:shd w:val="clear" w:color="auto" w:fill="bebebe"/>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jc w:val="center"/>
            </w:pPr>
            <w:r>
              <w:rPr>
                <w:rFonts w:hint="eastAsia"/>
              </w:rPr>
              <w:t xml:space="preserve">字段名</w:t>
            </w:r>
            <w:r/>
          </w:p>
        </w:tc>
        <w:tc>
          <w:tcPr>
            <w:shd w:val="clear" w:color="auto" w:fill="bebebe"/>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jc w:val="center"/>
            </w:pPr>
            <w:r>
              <w:rPr>
                <w:rFonts w:hint="eastAsia"/>
              </w:rPr>
              <w:t xml:space="preserve">字段注释</w:t>
            </w:r>
            <w:r/>
          </w:p>
        </w:tc>
        <w:tc>
          <w:tcPr>
            <w:shd w:val="clear" w:color="auto" w:fill="bebebe"/>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jc w:val="center"/>
            </w:pPr>
            <w:r>
              <w:rPr>
                <w:rFonts w:hint="eastAsia"/>
              </w:rPr>
              <w:t xml:space="preserve">数据类型</w:t>
            </w:r>
            <w:r/>
          </w:p>
        </w:tc>
        <w:tc>
          <w:tcPr>
            <w:shd w:val="clear" w:color="auto" w:fill="bebebe"/>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jc w:val="center"/>
            </w:pPr>
            <w:r>
              <w:rPr>
                <w:rFonts w:hint="eastAsia"/>
              </w:rPr>
              <w:t xml:space="preserve">填报</w:t>
            </w:r>
            <w:r/>
          </w:p>
          <w:p>
            <w:pPr>
              <w:pStyle w:val="678"/>
              <w:jc w:val="center"/>
            </w:pPr>
            <w:r>
              <w:rPr>
                <w:rFonts w:hint="eastAsia"/>
              </w:rPr>
              <w:t xml:space="preserve">要求</w:t>
            </w:r>
            <w:r/>
          </w:p>
        </w:tc>
        <w:tc>
          <w:tcPr>
            <w:shd w:val="clear" w:color="auto" w:fill="bebebe"/>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pStyle w:val="678"/>
              <w:jc w:val="center"/>
            </w:pPr>
            <w:r>
              <w:rPr>
                <w:rFonts w:hint="eastAsia"/>
              </w:rPr>
              <w:t xml:space="preserve">定义</w:t>
            </w:r>
            <w:r/>
          </w:p>
        </w:tc>
        <w:tc>
          <w:tcPr>
            <w:shd w:val="clear" w:color="auto" w:fill="bebebe"/>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jc w:val="center"/>
            </w:pPr>
            <w:r>
              <w:rPr>
                <w:rFonts w:hint="eastAsia"/>
              </w:rPr>
              <w:t xml:space="preserve">数据元允许值</w:t>
            </w:r>
            <w:r/>
          </w:p>
        </w:tc>
      </w:tr>
      <w:tr>
        <w:trPr>
          <w:trHeight w:val="285"/>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DE08.10.052.00</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YLJGDM</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医疗机构代码</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varchar(50)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rPr>
                <w:rFonts w:hint="eastAsia"/>
              </w:rPr>
              <w:t xml:space="preserve">必填</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pStyle w:val="678"/>
              <w:rPr>
                <w:lang w:eastAsia="zh-CN"/>
              </w:rPr>
            </w:pPr>
            <w:r>
              <w:rPr>
                <w:lang w:eastAsia="zh-CN"/>
              </w:rPr>
              <w:t xml:space="preserve">复合主键</w:t>
            </w:r>
            <w:r>
              <w:rPr>
                <w:rFonts w:hint="eastAsia"/>
                <w:lang w:eastAsia="zh-CN"/>
              </w:rPr>
              <w:t xml:space="preserve">：见医疗机构一览表</w:t>
            </w:r>
            <w:r>
              <w:rPr>
                <w:lang w:eastAsia="zh-CN"/>
              </w:r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见医疗机构一览表</w:t>
            </w:r>
            <w:r/>
          </w:p>
        </w:tc>
      </w:tr>
      <w:tr>
        <w:trPr>
          <w:trHeight w:val="285"/>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SQDH</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申请单号</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VARCHAR(36)</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rPr>
                <w:rFonts w:hint="eastAsia"/>
              </w:rPr>
              <w:t xml:space="preserve">必填</w:t>
            </w:r>
            <w:r/>
          </w:p>
        </w:tc>
        <w:tc>
          <w:tcPr>
            <w:tcBorders>
              <w:top w:val="single" w:color="000000" w:sz="4" w:space="0"/>
              <w:left w:val="single" w:color="000000" w:sz="4" w:space="0"/>
              <w:bottom w:val="single" w:color="000000" w:sz="4" w:space="0"/>
              <w:right w:val="single" w:color="000000" w:sz="4" w:space="0"/>
            </w:tcBorders>
            <w:tcW w:w="1587" w:type="dxa"/>
            <w:vAlign w:val="top"/>
            <w:textDirection w:val="lrTb"/>
            <w:noWrap w:val="false"/>
          </w:tcPr>
          <w:p>
            <w:pPr>
              <w:pStyle w:val="678"/>
              <w:rPr>
                <w:lang w:eastAsia="zh-CN"/>
              </w:rPr>
            </w:pPr>
            <w:r>
              <w:rPr>
                <w:lang w:eastAsia="zh-CN"/>
              </w:rPr>
              <w:t xml:space="preserve">复合主键</w:t>
            </w:r>
            <w:r>
              <w:rPr>
                <w:rFonts w:hint="eastAsia"/>
                <w:lang w:eastAsia="zh-CN"/>
              </w:rPr>
              <w:t xml:space="preserve">：按照一定的编码规则赋予检验申请的编号</w:t>
            </w:r>
            <w:r>
              <w:rPr>
                <w:lang w:eastAsia="zh-CN"/>
              </w:r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rPr>
                <w:lang w:eastAsia="zh-CN"/>
              </w:rPr>
            </w:pPr>
            <w:r>
              <w:rPr>
                <w:lang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XGBZ</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修改标志</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varchar(1)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rPr>
                <w:rFonts w:hint="eastAsia"/>
              </w:rPr>
              <w:t xml:space="preserve">必填</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pStyle w:val="678"/>
              <w:rPr>
                <w:lang w:eastAsia="zh-CN"/>
              </w:rPr>
            </w:pPr>
            <w:r>
              <w:rPr>
                <w:rFonts w:hint="eastAsia"/>
                <w:lang w:eastAsia="zh-CN"/>
              </w:rPr>
              <w:t xml:space="preserve">复合主键：1新增，2：修改</w:t>
            </w:r>
            <w:r>
              <w:rPr>
                <w:lang w:eastAsia="zh-CN"/>
              </w:r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rPr>
                <w:lang w:eastAsia="zh-CN"/>
              </w:rPr>
            </w:pPr>
            <w:r>
              <w:rPr>
                <w:lang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DE08.10.013.00</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YLJGMC</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医疗机构名称</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varchar(100)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rPr>
                <w:rFonts w:hint="eastAsia"/>
              </w:rPr>
              <w:t xml:space="preserve">必填</w:t>
            </w:r>
            <w:r/>
          </w:p>
        </w:tc>
        <w:tc>
          <w:tcPr>
            <w:tcBorders>
              <w:top w:val="single" w:color="000000" w:sz="4" w:space="0"/>
              <w:left w:val="single" w:color="000000" w:sz="4" w:space="0"/>
              <w:bottom w:val="single" w:color="000000" w:sz="4" w:space="0"/>
              <w:right w:val="single" w:color="000000" w:sz="4" w:space="0"/>
            </w:tcBorders>
            <w:tcW w:w="1587" w:type="dxa"/>
            <w:vAlign w:val="bottom"/>
            <w:textDirection w:val="lrTb"/>
            <w:noWrap w:val="false"/>
          </w:tcPr>
          <w:p>
            <w:pPr>
              <w:pStyle w:val="678"/>
              <w:rPr>
                <w:lang w:eastAsia="zh-CN"/>
              </w:rPr>
            </w:pPr>
            <w:r>
              <w:rPr>
                <w:rFonts w:hint="eastAsia"/>
                <w:lang w:eastAsia="zh-CN"/>
              </w:rPr>
              <w:t xml:space="preserve">患者就诊的医疗机构名称</w:t>
            </w:r>
            <w:r>
              <w:rPr>
                <w:lang w:eastAsia="zh-CN"/>
              </w:rPr>
            </w:r>
            <w:r/>
          </w:p>
        </w:tc>
        <w:tc>
          <w:tcPr>
            <w:tcBorders>
              <w:top w:val="single" w:color="000000" w:sz="4" w:space="0"/>
              <w:left w:val="single" w:color="000000" w:sz="4" w:space="0"/>
              <w:bottom w:val="single" w:color="000000" w:sz="4" w:space="0"/>
              <w:right w:val="single" w:color="000000" w:sz="4" w:space="0"/>
            </w:tcBorders>
            <w:tcW w:w="1361" w:type="dxa"/>
            <w:vAlign w:val="bottom"/>
            <w:textDirection w:val="lrTb"/>
            <w:noWrap w:val="false"/>
          </w:tcPr>
          <w:p>
            <w:pPr>
              <w:pStyle w:val="678"/>
            </w:pPr>
            <w:r>
              <w:rPr>
                <w:rFonts w:hint="eastAsia"/>
              </w:rPr>
              <w:t xml:space="preserve">—</w:t>
            </w:r>
            <w:r/>
          </w:p>
        </w:tc>
      </w:tr>
      <w:tr>
        <w:trPr>
          <w:trHeight w:val="285"/>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ZYBQ</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住院病区</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VARCHAR(</w:t>
            </w:r>
            <w:r>
              <w:rPr>
                <w:rFonts w:hint="eastAsia"/>
              </w:rPr>
              <w:t xml:space="preserve">32</w:t>
            </w:r>
            <w: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t xml:space="preserve">选填</w:t>
            </w:r>
            <w:r/>
          </w:p>
        </w:tc>
        <w:tc>
          <w:tcPr>
            <w:tcBorders>
              <w:top w:val="single" w:color="000000" w:sz="4" w:space="0"/>
              <w:left w:val="single" w:color="000000" w:sz="4" w:space="0"/>
              <w:bottom w:val="single" w:color="000000" w:sz="4" w:space="0"/>
              <w:right w:val="single" w:color="000000" w:sz="4" w:space="0"/>
            </w:tcBorders>
            <w:tcW w:w="1587" w:type="dxa"/>
            <w:vAlign w:val="top"/>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361" w:type="dxa"/>
            <w:vAlign w:val="bottom"/>
            <w:textDirection w:val="lrTb"/>
            <w:noWrap w:val="false"/>
          </w:tcPr>
          <w:p>
            <w:pPr>
              <w:pStyle w:val="678"/>
            </w:pPr>
            <w:r/>
            <w:r/>
          </w:p>
        </w:tc>
      </w:tr>
      <w:tr>
        <w:trPr>
          <w:trHeight w:val="285"/>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BGDLBDM</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报告单类别代码</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VARCHAR(</w:t>
            </w:r>
            <w:r>
              <w:rPr>
                <w:rFonts w:hint="eastAsia"/>
              </w:rPr>
              <w:t xml:space="preserve">50</w:t>
            </w:r>
            <w: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t xml:space="preserve">必填</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pStyle w:val="678"/>
              <w:rPr>
                <w:lang w:eastAsia="zh-CN"/>
              </w:rPr>
            </w:pPr>
            <w:r>
              <w:rPr>
                <w:rFonts w:hint="eastAsia"/>
                <w:lang w:eastAsia="zh-CN"/>
              </w:rPr>
              <w:t xml:space="preserve">编码。</w:t>
            </w:r>
            <w:r>
              <w:rPr>
                <w:lang w:eastAsia="zh-CN"/>
              </w:rPr>
              <w:t xml:space="preserve">1 = </w:t>
            </w:r>
            <w:r>
              <w:rPr>
                <w:rFonts w:hint="eastAsia"/>
                <w:lang w:eastAsia="zh-CN"/>
              </w:rPr>
              <w:t xml:space="preserve">一般临床检验</w:t>
            </w:r>
            <w:r>
              <w:rPr>
                <w:lang w:eastAsia="zh-CN"/>
              </w:rPr>
              <w:t xml:space="preserve">2 = </w:t>
            </w:r>
            <w:r>
              <w:rPr>
                <w:rFonts w:hint="eastAsia"/>
                <w:lang w:eastAsia="zh-CN"/>
              </w:rPr>
              <w:t xml:space="preserve">血液学检查</w:t>
            </w:r>
            <w:r>
              <w:rPr>
                <w:lang w:eastAsia="zh-CN"/>
              </w:rPr>
              <w:t xml:space="preserve">3 = </w:t>
            </w:r>
            <w:r>
              <w:rPr>
                <w:rFonts w:hint="eastAsia"/>
                <w:lang w:eastAsia="zh-CN"/>
              </w:rPr>
              <w:t xml:space="preserve">临床化学检查</w:t>
            </w:r>
            <w:r>
              <w:rPr>
                <w:lang w:eastAsia="zh-CN"/>
              </w:rPr>
              <w:t xml:space="preserve">4 = </w:t>
            </w:r>
            <w:r>
              <w:rPr>
                <w:rFonts w:hint="eastAsia"/>
                <w:lang w:eastAsia="zh-CN"/>
              </w:rPr>
              <w:t xml:space="preserve">临床免疫学检查</w:t>
            </w:r>
            <w:r>
              <w:rPr>
                <w:lang w:eastAsia="zh-CN"/>
              </w:rPr>
              <w:t xml:space="preserve">5 = </w:t>
            </w:r>
            <w:r>
              <w:rPr>
                <w:rFonts w:hint="eastAsia"/>
                <w:lang w:eastAsia="zh-CN"/>
              </w:rPr>
              <w:t xml:space="preserve">临床微生物学检查</w:t>
            </w:r>
            <w:r>
              <w:rPr>
                <w:lang w:eastAsia="zh-CN"/>
              </w:rPr>
              <w:t xml:space="preserve">6 = </w:t>
            </w:r>
            <w:r>
              <w:rPr>
                <w:rFonts w:hint="eastAsia"/>
                <w:lang w:eastAsia="zh-CN"/>
              </w:rPr>
              <w:t xml:space="preserve">临床寄生虫学检查</w:t>
            </w:r>
            <w:r>
              <w:rPr>
                <w:lang w:eastAsia="zh-CN"/>
              </w:rPr>
              <w:t xml:space="preserve">7 = </w:t>
            </w:r>
            <w:r>
              <w:rPr>
                <w:rFonts w:hint="eastAsia"/>
                <w:lang w:eastAsia="zh-CN"/>
              </w:rPr>
              <w:t xml:space="preserve">分子生物学检查</w:t>
            </w:r>
            <w:r>
              <w:rPr>
                <w:lang w:eastAsia="zh-CN"/>
              </w:rPr>
              <w:t xml:space="preserve">9999 = </w:t>
            </w:r>
            <w:r>
              <w:rPr>
                <w:rFonts w:hint="eastAsia"/>
                <w:lang w:eastAsia="zh-CN"/>
              </w:rPr>
              <w:t xml:space="preserve">其</w:t>
            </w:r>
            <w:r>
              <w:rPr>
                <w:rFonts w:hint="eastAsia"/>
                <w:lang w:val="en-US" w:eastAsia="zh-CN"/>
              </w:rPr>
              <w:t xml:space="preserve">他</w:t>
            </w:r>
            <w:r>
              <w:rPr>
                <w:lang w:eastAsia="zh-CN"/>
              </w:r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rPr>
                <w:lang w:eastAsia="zh-CN"/>
              </w:rPr>
            </w:pPr>
            <w:r>
              <w:rPr>
                <w:lang w:eastAsia="zh-CN"/>
              </w:rPr>
            </w:r>
            <w:r/>
          </w:p>
        </w:tc>
      </w:tr>
      <w:tr>
        <w:trPr>
          <w:trHeight w:val="43"/>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BGDLBMC</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报告单类别名称</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VARCHAR(</w:t>
            </w:r>
            <w:r>
              <w:rPr>
                <w:rFonts w:hint="eastAsia"/>
              </w:rPr>
              <w:t xml:space="preserve">1000</w:t>
            </w:r>
            <w: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t xml:space="preserve">必填</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pStyle w:val="678"/>
              <w:rPr>
                <w:lang w:eastAsia="zh-CN"/>
              </w:rPr>
            </w:pPr>
            <w:r>
              <w:rPr>
                <w:lang w:eastAsia="zh-CN"/>
              </w:rPr>
              <w:t xml:space="preserve">必填写中文。如“血常规”、“尿常规”等行业常识的名称</w:t>
            </w:r>
            <w:r>
              <w:rPr>
                <w:lang w:eastAsia="zh-CN"/>
              </w:r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rPr>
                <w:lang w:eastAsia="zh-CN"/>
              </w:rPr>
            </w:pPr>
            <w:r>
              <w:rPr>
                <w:lang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SQKSDM</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申请科室代码</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VARCHAR(30)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t xml:space="preserve">选填</w:t>
            </w:r>
            <w:r/>
          </w:p>
        </w:tc>
        <w:tc>
          <w:tcPr>
            <w:tcBorders>
              <w:top w:val="single" w:color="000000" w:sz="4" w:space="0"/>
              <w:left w:val="single" w:color="000000" w:sz="4" w:space="0"/>
              <w:bottom w:val="single" w:color="000000" w:sz="4" w:space="0"/>
              <w:right w:val="single" w:color="000000" w:sz="4" w:space="0"/>
            </w:tcBorders>
            <w:tcW w:w="1587" w:type="dxa"/>
            <w:vAlign w:val="top"/>
            <w:textDirection w:val="lrTb"/>
            <w:noWrap w:val="false"/>
          </w:tcPr>
          <w:p>
            <w:pPr>
              <w:pStyle w:val="678"/>
            </w:pPr>
            <w:r>
              <w:rPr>
                <w:rFonts w:hint="eastAsia"/>
              </w:rPr>
              <w:t xml:space="preserve">院内科室编码</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r>
      <w:tr>
        <w:trPr>
          <w:trHeight w:val="285"/>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SQKSMC</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申请</w:t>
            </w:r>
            <w:r>
              <w:rPr>
                <w:rFonts w:hint="eastAsia"/>
              </w:rPr>
              <w:t xml:space="preserve">科室</w:t>
            </w:r>
            <w:r>
              <w:t xml:space="preserve">名称</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VARCHAR(</w:t>
            </w:r>
            <w:r>
              <w:rPr>
                <w:rFonts w:hint="eastAsia"/>
              </w:rPr>
              <w:t xml:space="preserve">50</w:t>
            </w:r>
            <w: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t xml:space="preserve">选填</w:t>
            </w:r>
            <w:r/>
          </w:p>
        </w:tc>
        <w:tc>
          <w:tcPr>
            <w:tcBorders>
              <w:top w:val="single" w:color="000000" w:sz="4" w:space="0"/>
              <w:left w:val="single" w:color="000000" w:sz="4" w:space="0"/>
              <w:bottom w:val="single" w:color="000000" w:sz="4" w:space="0"/>
              <w:right w:val="single" w:color="000000" w:sz="4" w:space="0"/>
            </w:tcBorders>
            <w:tcW w:w="1587" w:type="dxa"/>
            <w:vAlign w:val="top"/>
            <w:textDirection w:val="lrTb"/>
            <w:noWrap w:val="false"/>
          </w:tcPr>
          <w:p>
            <w:pPr>
              <w:pStyle w:val="678"/>
            </w:pPr>
            <w:r>
              <w:rPr>
                <w:rFonts w:hint="eastAsia"/>
              </w:rPr>
              <w:t xml:space="preserve">院内科室名称</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r>
      <w:tr>
        <w:trPr>
          <w:trHeight w:val="285"/>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SQKSDM_BZ</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申请科室代码</w:t>
            </w:r>
            <w:r>
              <w:rPr>
                <w:rFonts w:hint="eastAsia"/>
              </w:rPr>
              <w:t xml:space="preserve">标准</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VARCHAR(30)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t xml:space="preserve">选填</w:t>
            </w:r>
            <w:r/>
          </w:p>
        </w:tc>
        <w:tc>
          <w:tcPr>
            <w:tcBorders>
              <w:top w:val="single" w:color="000000" w:sz="4" w:space="0"/>
              <w:left w:val="single" w:color="000000" w:sz="4" w:space="0"/>
              <w:bottom w:val="single" w:color="000000" w:sz="4" w:space="0"/>
              <w:right w:val="single" w:color="000000" w:sz="4" w:space="0"/>
            </w:tcBorders>
            <w:tcW w:w="1587" w:type="dxa"/>
            <w:vAlign w:val="top"/>
            <w:textDirection w:val="lrTb"/>
            <w:noWrap w:val="false"/>
          </w:tcPr>
          <w:p>
            <w:pPr>
              <w:pStyle w:val="678"/>
              <w:rPr>
                <w:lang w:eastAsia="zh-CN"/>
              </w:rPr>
            </w:pPr>
            <w:r>
              <w:rPr>
                <w:rFonts w:hint="eastAsia"/>
                <w:lang w:eastAsia="zh-CN"/>
              </w:rPr>
              <w:t xml:space="preserve">见2022版国家科室分类（江苏增补）代码表 </w:t>
            </w:r>
            <w:r>
              <w:rPr>
                <w:rFonts w:hint="eastAsia"/>
                <w:lang w:eastAsia="zh-CN"/>
              </w:rPr>
              <w:tab/>
            </w:r>
            <w:r>
              <w:rPr>
                <w:rFonts w:hint="eastAsia"/>
                <w:lang w:eastAsia="zh-CN"/>
              </w:rPr>
              <w:t xml:space="preserve">科室分类与代码</w:t>
            </w:r>
            <w:r>
              <w:rPr>
                <w:lang w:eastAsia="zh-CN"/>
              </w:r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rPr>
                <w:lang w:eastAsia="zh-CN"/>
              </w:rPr>
            </w:pPr>
            <w:r>
              <w:rPr>
                <w:lang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SQKSMC_BZ</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申请</w:t>
            </w:r>
            <w:r>
              <w:rPr>
                <w:rFonts w:hint="eastAsia"/>
              </w:rPr>
              <w:t xml:space="preserve">科室</w:t>
            </w:r>
            <w:r>
              <w:t xml:space="preserve">名称</w:t>
            </w:r>
            <w:r>
              <w:rPr>
                <w:rFonts w:hint="eastAsia"/>
              </w:rPr>
              <w:t xml:space="preserve">标准</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VARCHAR(</w:t>
            </w:r>
            <w:r>
              <w:rPr>
                <w:rFonts w:hint="eastAsia"/>
              </w:rPr>
              <w:t xml:space="preserve">50</w:t>
            </w:r>
            <w: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t xml:space="preserve">选填</w:t>
            </w:r>
            <w:r/>
          </w:p>
        </w:tc>
        <w:tc>
          <w:tcPr>
            <w:tcBorders>
              <w:top w:val="single" w:color="000000" w:sz="4" w:space="0"/>
              <w:left w:val="single" w:color="000000" w:sz="4" w:space="0"/>
              <w:bottom w:val="single" w:color="000000" w:sz="4" w:space="0"/>
              <w:right w:val="single" w:color="000000" w:sz="4" w:space="0"/>
            </w:tcBorders>
            <w:tcW w:w="1587" w:type="dxa"/>
            <w:vAlign w:val="top"/>
            <w:textDirection w:val="lrTb"/>
            <w:noWrap w:val="false"/>
          </w:tcPr>
          <w:p>
            <w:pPr>
              <w:pStyle w:val="678"/>
              <w:rPr>
                <w:lang w:eastAsia="zh-CN"/>
              </w:rPr>
            </w:pPr>
            <w:r>
              <w:rPr>
                <w:rFonts w:hint="eastAsia"/>
                <w:lang w:eastAsia="zh-CN"/>
              </w:rPr>
              <w:t xml:space="preserve">见2022版国家科室分类（江苏增补）代码表 </w:t>
            </w:r>
            <w:r>
              <w:rPr>
                <w:rFonts w:hint="eastAsia"/>
                <w:lang w:eastAsia="zh-CN"/>
              </w:rPr>
              <w:tab/>
            </w:r>
            <w:r>
              <w:rPr>
                <w:rFonts w:hint="eastAsia"/>
                <w:lang w:eastAsia="zh-CN"/>
              </w:rPr>
              <w:t xml:space="preserve">科室分类与代码</w:t>
            </w:r>
            <w:r>
              <w:rPr>
                <w:lang w:eastAsia="zh-CN"/>
              </w:r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rPr>
                <w:lang w:eastAsia="zh-CN"/>
              </w:rPr>
            </w:pPr>
            <w:r>
              <w:rPr>
                <w:lang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JYRQ</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检验日期</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DATE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t xml:space="preserve">选填</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pStyle w:val="678"/>
            </w:pPr>
            <w:r>
              <w:rPr>
                <w:rFonts w:hint="eastAsia"/>
              </w:rPr>
              <w:t xml:space="preserve">格式：YYYY-MM-DD hh24:mi:ss（无时分秒以00:00:00替代）</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r>
      <w:tr>
        <w:trPr>
          <w:trHeight w:val="285"/>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BGRQ</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报告日期</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DATE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t xml:space="preserve">选填</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pStyle w:val="678"/>
            </w:pPr>
            <w:r>
              <w:rPr>
                <w:rFonts w:hint="eastAsia"/>
              </w:rPr>
              <w:t xml:space="preserve">格式：YYYY-MM-DD hh24:mi:ss（无时分秒以00:00:00替代）</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r>
      <w:tr>
        <w:trPr>
          <w:trHeight w:val="285"/>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SQRGH</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申请人工号</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VARCHAR(30)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t xml:space="preserve">选填</w:t>
            </w:r>
            <w:r/>
          </w:p>
        </w:tc>
        <w:tc>
          <w:tcPr>
            <w:tcBorders>
              <w:top w:val="single" w:color="000000" w:sz="4" w:space="0"/>
              <w:left w:val="single" w:color="000000" w:sz="4" w:space="0"/>
              <w:bottom w:val="single" w:color="000000" w:sz="4" w:space="0"/>
              <w:right w:val="single" w:color="000000" w:sz="4" w:space="0"/>
            </w:tcBorders>
            <w:tcW w:w="1587" w:type="dxa"/>
            <w:vAlign w:val="top"/>
            <w:textDirection w:val="lrTb"/>
            <w:noWrap w:val="false"/>
          </w:tcPr>
          <w:p>
            <w:pPr>
              <w:pStyle w:val="678"/>
            </w:pPr>
            <w:r>
              <w:rPr>
                <w:rFonts w:hint="eastAsia"/>
              </w:rPr>
              <w:t xml:space="preserve">院内系统编号</w:t>
            </w:r>
            <w:r/>
          </w:p>
        </w:tc>
        <w:tc>
          <w:tcPr>
            <w:tcBorders>
              <w:top w:val="single" w:color="000000" w:sz="4" w:space="0"/>
              <w:left w:val="single" w:color="000000" w:sz="4" w:space="0"/>
              <w:bottom w:val="single" w:color="000000" w:sz="4" w:space="0"/>
              <w:right w:val="single" w:color="000000" w:sz="4" w:space="0"/>
            </w:tcBorders>
            <w:tcW w:w="1361" w:type="dxa"/>
            <w:vAlign w:val="bottom"/>
            <w:textDirection w:val="lrTb"/>
            <w:noWrap w:val="false"/>
          </w:tcPr>
          <w:p>
            <w:pPr>
              <w:pStyle w:val="678"/>
            </w:pPr>
            <w:r/>
            <w:r/>
          </w:p>
        </w:tc>
      </w:tr>
      <w:tr>
        <w:trPr>
          <w:trHeight w:val="285"/>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SQRXM</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申请人姓名</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VARCHAR(20)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t xml:space="preserve">选填</w:t>
            </w:r>
            <w:r/>
          </w:p>
        </w:tc>
        <w:tc>
          <w:tcPr>
            <w:tcBorders>
              <w:top w:val="single" w:color="000000" w:sz="4" w:space="0"/>
              <w:left w:val="single" w:color="000000" w:sz="4" w:space="0"/>
              <w:bottom w:val="single" w:color="000000" w:sz="4" w:space="0"/>
              <w:right w:val="single" w:color="000000" w:sz="4" w:space="0"/>
            </w:tcBorders>
            <w:tcW w:w="1587" w:type="dxa"/>
            <w:vAlign w:val="top"/>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r>
      <w:tr>
        <w:trPr>
          <w:trHeight w:val="225"/>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CYRQ</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采样日期</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DATE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t xml:space="preserve">选填</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pStyle w:val="678"/>
            </w:pPr>
            <w:r>
              <w:rPr>
                <w:rFonts w:hint="eastAsia"/>
              </w:rPr>
              <w:t xml:space="preserve">格式：YYYY-MM-DD hh24:mi:ss（无时分秒以00:00:00替代）</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r>
      <w:tr>
        <w:trPr>
          <w:trHeight w:val="74"/>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SJRQ</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送检日期</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DATE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t xml:space="preserve">选填</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pStyle w:val="678"/>
            </w:pPr>
            <w:r>
              <w:rPr>
                <w:rFonts w:hint="eastAsia"/>
              </w:rPr>
              <w:t xml:space="preserve">格式：YYYY-MM-DD hh24:mi:ss（无时分秒以00:00:00替代）</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r>
      <w:tr>
        <w:trPr>
          <w:trHeight w:val="66"/>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BBH</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标本号</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VARCHAR(30)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t xml:space="preserve">必填</w:t>
            </w:r>
            <w:r/>
          </w:p>
        </w:tc>
        <w:tc>
          <w:tcPr>
            <w:tcBorders>
              <w:top w:val="single" w:color="000000" w:sz="4" w:space="0"/>
              <w:left w:val="single" w:color="000000" w:sz="4" w:space="0"/>
              <w:bottom w:val="single" w:color="000000" w:sz="4" w:space="0"/>
              <w:right w:val="single" w:color="000000" w:sz="4" w:space="0"/>
            </w:tcBorders>
            <w:tcW w:w="1587" w:type="dxa"/>
            <w:vAlign w:val="top"/>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r>
      <w:tr>
        <w:trPr>
          <w:trHeight w:val="58"/>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BBMC</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标本名称</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VARCHAR(30)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t xml:space="preserve">必填</w:t>
            </w:r>
            <w:r/>
          </w:p>
        </w:tc>
        <w:tc>
          <w:tcPr>
            <w:tcBorders>
              <w:top w:val="single" w:color="000000" w:sz="4" w:space="0"/>
              <w:left w:val="single" w:color="000000" w:sz="4" w:space="0"/>
              <w:bottom w:val="single" w:color="000000" w:sz="4" w:space="0"/>
              <w:right w:val="single" w:color="000000" w:sz="4" w:space="0"/>
            </w:tcBorders>
            <w:tcW w:w="1587" w:type="dxa"/>
            <w:vAlign w:val="top"/>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r>
      <w:tr>
        <w:trPr>
          <w:trHeight w:val="43"/>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JYRGH</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检验人工号</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VARCHAR(30)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t xml:space="preserve">选填</w:t>
            </w:r>
            <w:r/>
          </w:p>
        </w:tc>
        <w:tc>
          <w:tcPr>
            <w:tcBorders>
              <w:top w:val="single" w:color="000000" w:sz="4" w:space="0"/>
              <w:left w:val="single" w:color="000000" w:sz="4" w:space="0"/>
              <w:bottom w:val="single" w:color="000000" w:sz="4" w:space="0"/>
              <w:right w:val="single" w:color="000000" w:sz="4" w:space="0"/>
            </w:tcBorders>
            <w:tcW w:w="1587" w:type="dxa"/>
            <w:vAlign w:val="top"/>
            <w:textDirection w:val="lrTb"/>
            <w:noWrap w:val="false"/>
          </w:tcPr>
          <w:p>
            <w:pPr>
              <w:pStyle w:val="678"/>
            </w:pPr>
            <w:r>
              <w:rPr>
                <w:rFonts w:hint="eastAsia"/>
              </w:rPr>
              <w:t xml:space="preserve">院内系统编号</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r>
      <w:tr>
        <w:trPr>
          <w:trHeight w:val="43"/>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JYRXM</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检验人姓名</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VARCHAR(30)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t xml:space="preserve">选填</w:t>
            </w:r>
            <w:r/>
          </w:p>
        </w:tc>
        <w:tc>
          <w:tcPr>
            <w:tcBorders>
              <w:top w:val="single" w:color="000000" w:sz="4" w:space="0"/>
              <w:left w:val="single" w:color="000000" w:sz="4" w:space="0"/>
              <w:bottom w:val="single" w:color="000000" w:sz="4" w:space="0"/>
              <w:right w:val="single" w:color="000000" w:sz="4" w:space="0"/>
            </w:tcBorders>
            <w:tcW w:w="1587" w:type="dxa"/>
            <w:vAlign w:val="top"/>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r>
      <w:tr>
        <w:trPr>
          <w:trHeight w:val="43"/>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JYRSFZH</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检验人</w:t>
            </w:r>
            <w:r>
              <w:rPr>
                <w:rFonts w:hint="eastAsia"/>
              </w:rPr>
              <w:t xml:space="preserve">身份证号</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varchar(18)</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t xml:space="preserve">选填</w:t>
            </w:r>
            <w:r/>
          </w:p>
        </w:tc>
        <w:tc>
          <w:tcPr>
            <w:tcBorders>
              <w:top w:val="single" w:color="000000" w:sz="4" w:space="0"/>
              <w:left w:val="single" w:color="000000" w:sz="4" w:space="0"/>
              <w:bottom w:val="single" w:color="000000" w:sz="4" w:space="0"/>
              <w:right w:val="single" w:color="000000" w:sz="4" w:space="0"/>
            </w:tcBorders>
            <w:tcW w:w="1587" w:type="dxa"/>
            <w:vAlign w:val="bottom"/>
            <w:textDirection w:val="lrTb"/>
            <w:noWrap w:val="false"/>
          </w:tcPr>
          <w:p>
            <w:pPr>
              <w:pStyle w:val="678"/>
              <w:rPr>
                <w:lang w:eastAsia="zh-CN"/>
              </w:rPr>
            </w:pPr>
            <w:r>
              <w:rPr>
                <w:rFonts w:hint="eastAsia"/>
                <w:lang w:eastAsia="zh-CN"/>
              </w:rPr>
              <w:t xml:space="preserve">按照某一特定编码规则赋予系统中人员的身份证号</w:t>
            </w:r>
            <w:r>
              <w:rPr>
                <w:lang w:eastAsia="zh-CN"/>
              </w:r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rPr>
                <w:lang w:eastAsia="zh-CN"/>
              </w:rPr>
            </w:pPr>
            <w:r>
              <w:rPr>
                <w:lang w:eastAsia="zh-CN"/>
              </w:rPr>
            </w:r>
            <w:r/>
          </w:p>
        </w:tc>
      </w:tr>
      <w:tr>
        <w:trPr>
          <w:trHeight w:val="43"/>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FHRGH</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复核人工号</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VARCHAR(30)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t xml:space="preserve">选填</w:t>
            </w:r>
            <w:r/>
          </w:p>
        </w:tc>
        <w:tc>
          <w:tcPr>
            <w:tcBorders>
              <w:top w:val="single" w:color="000000" w:sz="4" w:space="0"/>
              <w:left w:val="single" w:color="000000" w:sz="4" w:space="0"/>
              <w:bottom w:val="single" w:color="000000" w:sz="4" w:space="0"/>
              <w:right w:val="single" w:color="000000" w:sz="4" w:space="0"/>
            </w:tcBorders>
            <w:tcW w:w="1587" w:type="dxa"/>
            <w:vAlign w:val="top"/>
            <w:textDirection w:val="lrTb"/>
            <w:noWrap w:val="false"/>
          </w:tcPr>
          <w:p>
            <w:pPr>
              <w:pStyle w:val="678"/>
            </w:pPr>
            <w:r>
              <w:rPr>
                <w:rFonts w:hint="eastAsia"/>
              </w:rPr>
              <w:t xml:space="preserve">院内系统编号</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r>
      <w:tr>
        <w:trPr>
          <w:trHeight w:val="43"/>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FHRXM</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复核人姓名</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VARCHAR(30)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t xml:space="preserve">选填</w:t>
            </w:r>
            <w:r/>
          </w:p>
        </w:tc>
        <w:tc>
          <w:tcPr>
            <w:tcBorders>
              <w:top w:val="single" w:color="000000" w:sz="4" w:space="0"/>
              <w:left w:val="single" w:color="000000" w:sz="4" w:space="0"/>
              <w:bottom w:val="single" w:color="000000" w:sz="4" w:space="0"/>
              <w:right w:val="single" w:color="000000" w:sz="4" w:space="0"/>
            </w:tcBorders>
            <w:tcW w:w="1587" w:type="dxa"/>
            <w:vAlign w:val="top"/>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r>
      <w:tr>
        <w:trPr>
          <w:trHeight w:val="43"/>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FHRSFZH</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复核人</w:t>
            </w:r>
            <w:r>
              <w:rPr>
                <w:rFonts w:hint="eastAsia"/>
              </w:rPr>
              <w:t xml:space="preserve">身份证号</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varchar(18)</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t xml:space="preserve">选填</w:t>
            </w:r>
            <w:r/>
          </w:p>
        </w:tc>
        <w:tc>
          <w:tcPr>
            <w:tcBorders>
              <w:top w:val="single" w:color="000000" w:sz="4" w:space="0"/>
              <w:left w:val="single" w:color="000000" w:sz="4" w:space="0"/>
              <w:bottom w:val="single" w:color="000000" w:sz="4" w:space="0"/>
              <w:right w:val="single" w:color="000000" w:sz="4" w:space="0"/>
            </w:tcBorders>
            <w:tcW w:w="1587" w:type="dxa"/>
            <w:vAlign w:val="bottom"/>
            <w:textDirection w:val="lrTb"/>
            <w:noWrap w:val="false"/>
          </w:tcPr>
          <w:p>
            <w:pPr>
              <w:pStyle w:val="678"/>
              <w:rPr>
                <w:lang w:eastAsia="zh-CN"/>
              </w:rPr>
            </w:pPr>
            <w:r>
              <w:rPr>
                <w:rFonts w:hint="eastAsia"/>
                <w:lang w:eastAsia="zh-CN"/>
              </w:rPr>
              <w:t xml:space="preserve">按照某一特定编码规则赋予系统中人员的身份证号</w:t>
            </w:r>
            <w:r>
              <w:rPr>
                <w:lang w:eastAsia="zh-CN"/>
              </w:r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rPr>
                <w:lang w:eastAsia="zh-CN"/>
              </w:rPr>
            </w:pPr>
            <w:r>
              <w:rPr>
                <w:lang w:eastAsia="zh-CN"/>
              </w:rPr>
            </w:r>
            <w:r/>
          </w:p>
        </w:tc>
      </w:tr>
      <w:tr>
        <w:trPr>
          <w:trHeight w:val="43"/>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JYKSDM</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检验科室代码</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VARCHAR(30)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t xml:space="preserve">选填</w:t>
            </w:r>
            <w:r/>
          </w:p>
        </w:tc>
        <w:tc>
          <w:tcPr>
            <w:tcBorders>
              <w:top w:val="single" w:color="000000" w:sz="4" w:space="0"/>
              <w:left w:val="single" w:color="000000" w:sz="4" w:space="0"/>
              <w:bottom w:val="single" w:color="000000" w:sz="4" w:space="0"/>
              <w:right w:val="single" w:color="000000" w:sz="4" w:space="0"/>
            </w:tcBorders>
            <w:tcW w:w="1587" w:type="dxa"/>
            <w:vAlign w:val="top"/>
            <w:textDirection w:val="lrTb"/>
            <w:noWrap w:val="false"/>
          </w:tcPr>
          <w:p>
            <w:pPr>
              <w:pStyle w:val="678"/>
            </w:pPr>
            <w:r>
              <w:rPr>
                <w:rFonts w:hint="eastAsia"/>
              </w:rPr>
              <w:t xml:space="preserve">院内科室编码</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r>
      <w:tr>
        <w:trPr>
          <w:trHeight w:val="43"/>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JYKS</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检验科室</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VARCHAR(500)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t xml:space="preserve">必填</w:t>
            </w:r>
            <w:r/>
          </w:p>
        </w:tc>
        <w:tc>
          <w:tcPr>
            <w:tcBorders>
              <w:top w:val="single" w:color="000000" w:sz="4" w:space="0"/>
              <w:left w:val="single" w:color="000000" w:sz="4" w:space="0"/>
              <w:bottom w:val="single" w:color="000000" w:sz="4" w:space="0"/>
              <w:right w:val="single" w:color="000000" w:sz="4" w:space="0"/>
            </w:tcBorders>
            <w:tcW w:w="1587" w:type="dxa"/>
            <w:vAlign w:val="top"/>
            <w:textDirection w:val="lrTb"/>
            <w:noWrap w:val="false"/>
          </w:tcPr>
          <w:p>
            <w:pPr>
              <w:pStyle w:val="678"/>
            </w:pPr>
            <w:r>
              <w:rPr>
                <w:rFonts w:hint="eastAsia"/>
              </w:rPr>
              <w:t xml:space="preserve">院内科室名称</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r>
      <w:tr>
        <w:trPr>
          <w:trHeight w:val="43"/>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JYKSDM_BZ</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检验科室代码</w:t>
            </w:r>
            <w:r>
              <w:rPr>
                <w:rFonts w:hint="eastAsia"/>
              </w:rPr>
              <w:t xml:space="preserve">标准</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VARCHAR(30)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t xml:space="preserve">选填</w:t>
            </w:r>
            <w:r/>
          </w:p>
        </w:tc>
        <w:tc>
          <w:tcPr>
            <w:tcBorders>
              <w:top w:val="single" w:color="000000" w:sz="4" w:space="0"/>
              <w:left w:val="single" w:color="000000" w:sz="4" w:space="0"/>
              <w:bottom w:val="single" w:color="000000" w:sz="4" w:space="0"/>
              <w:right w:val="single" w:color="000000" w:sz="4" w:space="0"/>
            </w:tcBorders>
            <w:tcW w:w="1587" w:type="dxa"/>
            <w:vAlign w:val="top"/>
            <w:textDirection w:val="lrTb"/>
            <w:noWrap w:val="false"/>
          </w:tcPr>
          <w:p>
            <w:pPr>
              <w:pStyle w:val="678"/>
              <w:rPr>
                <w:lang w:eastAsia="zh-CN"/>
              </w:rPr>
            </w:pPr>
            <w:r>
              <w:rPr>
                <w:rFonts w:hint="eastAsia"/>
                <w:lang w:eastAsia="zh-CN"/>
              </w:rPr>
              <w:t xml:space="preserve">见2022版国家科室分类（江苏增补）代码表</w:t>
            </w:r>
            <w:r>
              <w:rPr>
                <w:lang w:eastAsia="zh-CN"/>
              </w:rPr>
              <w:t xml:space="preserve"> </w:t>
            </w:r>
            <w:r>
              <w:rPr>
                <w:lang w:eastAsia="zh-CN"/>
              </w:rPr>
              <w:tab/>
            </w:r>
            <w:r>
              <w:rPr>
                <w:rFonts w:hint="eastAsia"/>
                <w:lang w:eastAsia="zh-CN"/>
              </w:rPr>
              <w:t xml:space="preserve">科室分类与代码</w:t>
            </w:r>
            <w:r>
              <w:rPr>
                <w:lang w:eastAsia="zh-CN"/>
              </w:r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rPr>
                <w:lang w:eastAsia="zh-CN"/>
              </w:rPr>
            </w:pPr>
            <w:r>
              <w:rPr>
                <w:lang w:eastAsia="zh-CN"/>
              </w:rPr>
            </w:r>
            <w:r/>
          </w:p>
        </w:tc>
      </w:tr>
      <w:tr>
        <w:trPr>
          <w:trHeight w:val="43"/>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JYKS_BZ</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检验科室</w:t>
            </w:r>
            <w:r>
              <w:rPr>
                <w:rFonts w:hint="eastAsia"/>
              </w:rPr>
              <w:t xml:space="preserve">名称标准</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VARCHAR(500)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t xml:space="preserve">必填</w:t>
            </w:r>
            <w:r/>
          </w:p>
        </w:tc>
        <w:tc>
          <w:tcPr>
            <w:tcBorders>
              <w:top w:val="single" w:color="000000" w:sz="4" w:space="0"/>
              <w:left w:val="single" w:color="000000" w:sz="4" w:space="0"/>
              <w:bottom w:val="single" w:color="000000" w:sz="4" w:space="0"/>
              <w:right w:val="single" w:color="000000" w:sz="4" w:space="0"/>
            </w:tcBorders>
            <w:tcW w:w="1587" w:type="dxa"/>
            <w:vAlign w:val="top"/>
            <w:textDirection w:val="lrTb"/>
            <w:noWrap w:val="false"/>
          </w:tcPr>
          <w:p>
            <w:pPr>
              <w:pStyle w:val="678"/>
              <w:rPr>
                <w:lang w:eastAsia="zh-CN"/>
              </w:rPr>
            </w:pPr>
            <w:r>
              <w:rPr>
                <w:rFonts w:hint="eastAsia"/>
                <w:lang w:eastAsia="zh-CN"/>
              </w:rPr>
              <w:t xml:space="preserve">见2022版国家科室分类（江苏增补）代码表 </w:t>
            </w:r>
            <w:r>
              <w:rPr>
                <w:rFonts w:hint="eastAsia"/>
                <w:lang w:eastAsia="zh-CN"/>
              </w:rPr>
              <w:tab/>
            </w:r>
            <w:r>
              <w:rPr>
                <w:rFonts w:hint="eastAsia"/>
                <w:lang w:eastAsia="zh-CN"/>
              </w:rPr>
              <w:t xml:space="preserve">科室分类与代码</w:t>
            </w:r>
            <w:r>
              <w:rPr>
                <w:lang w:eastAsia="zh-CN"/>
              </w:r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rPr>
                <w:lang w:eastAsia="zh-CN"/>
              </w:rPr>
            </w:pPr>
            <w:r>
              <w:rPr>
                <w:lang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ZYKSDM</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住院科室代码</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VARCHAR(</w:t>
            </w:r>
            <w:r>
              <w:rPr>
                <w:rFonts w:hint="eastAsia"/>
              </w:rPr>
              <w:t xml:space="preserve">20</w:t>
            </w:r>
            <w: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t xml:space="preserve">选填</w:t>
            </w:r>
            <w:r/>
          </w:p>
        </w:tc>
        <w:tc>
          <w:tcPr>
            <w:tcBorders>
              <w:top w:val="single" w:color="000000" w:sz="4" w:space="0"/>
              <w:left w:val="single" w:color="000000" w:sz="4" w:space="0"/>
              <w:bottom w:val="single" w:color="000000" w:sz="4" w:space="0"/>
              <w:right w:val="single" w:color="000000" w:sz="4" w:space="0"/>
            </w:tcBorders>
            <w:tcW w:w="1587" w:type="dxa"/>
            <w:vAlign w:val="top"/>
            <w:textDirection w:val="lrTb"/>
            <w:noWrap w:val="false"/>
          </w:tcPr>
          <w:p>
            <w:pPr>
              <w:pStyle w:val="678"/>
            </w:pPr>
            <w:r>
              <w:rPr>
                <w:rFonts w:hint="eastAsia"/>
              </w:rPr>
              <w:t xml:space="preserve">院内科室编码</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r>
      <w:tr>
        <w:trPr>
          <w:trHeight w:val="43"/>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ZYKSMC</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住院科室名称</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VARCHAR(</w:t>
            </w:r>
            <w:r>
              <w:rPr>
                <w:rFonts w:hint="eastAsia"/>
              </w:rPr>
              <w:t xml:space="preserve">50</w:t>
            </w:r>
            <w: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t xml:space="preserve">选填</w:t>
            </w:r>
            <w:r/>
          </w:p>
        </w:tc>
        <w:tc>
          <w:tcPr>
            <w:tcBorders>
              <w:top w:val="single" w:color="000000" w:sz="4" w:space="0"/>
              <w:left w:val="single" w:color="000000" w:sz="4" w:space="0"/>
              <w:bottom w:val="single" w:color="000000" w:sz="4" w:space="0"/>
              <w:right w:val="single" w:color="000000" w:sz="4" w:space="0"/>
            </w:tcBorders>
            <w:tcW w:w="1587" w:type="dxa"/>
            <w:vAlign w:val="top"/>
            <w:textDirection w:val="lrTb"/>
            <w:noWrap w:val="false"/>
          </w:tcPr>
          <w:p>
            <w:pPr>
              <w:pStyle w:val="678"/>
            </w:pPr>
            <w:r>
              <w:rPr>
                <w:rFonts w:hint="eastAsia"/>
              </w:rPr>
              <w:t xml:space="preserve">院内科室名称</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r>
      <w:tr>
        <w:trPr>
          <w:trHeight w:val="43"/>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ZYKSDM_BZ</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住院科室代码</w:t>
            </w:r>
            <w:r>
              <w:rPr>
                <w:rFonts w:hint="eastAsia"/>
              </w:rPr>
              <w:t xml:space="preserve">标准</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VARCHAR(</w:t>
            </w:r>
            <w:r>
              <w:rPr>
                <w:rFonts w:hint="eastAsia"/>
              </w:rPr>
              <w:t xml:space="preserve">20</w:t>
            </w:r>
            <w: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t xml:space="preserve">选填</w:t>
            </w:r>
            <w:r/>
          </w:p>
        </w:tc>
        <w:tc>
          <w:tcPr>
            <w:tcBorders>
              <w:top w:val="single" w:color="000000" w:sz="4" w:space="0"/>
              <w:left w:val="single" w:color="000000" w:sz="4" w:space="0"/>
              <w:bottom w:val="single" w:color="000000" w:sz="4" w:space="0"/>
              <w:right w:val="single" w:color="000000" w:sz="4" w:space="0"/>
            </w:tcBorders>
            <w:tcW w:w="1587" w:type="dxa"/>
            <w:vAlign w:val="top"/>
            <w:textDirection w:val="lrTb"/>
            <w:noWrap w:val="false"/>
          </w:tcPr>
          <w:p>
            <w:pPr>
              <w:pStyle w:val="678"/>
              <w:rPr>
                <w:lang w:eastAsia="zh-CN"/>
              </w:rPr>
            </w:pPr>
            <w:r>
              <w:rPr>
                <w:rFonts w:hint="eastAsia"/>
                <w:lang w:eastAsia="zh-CN"/>
              </w:rPr>
              <w:t xml:space="preserve">见2022版国家科室分类（江苏增补）代码表 </w:t>
            </w:r>
            <w:r>
              <w:rPr>
                <w:rFonts w:hint="eastAsia"/>
                <w:lang w:eastAsia="zh-CN"/>
              </w:rPr>
              <w:tab/>
            </w:r>
            <w:r>
              <w:rPr>
                <w:rFonts w:hint="eastAsia"/>
                <w:lang w:eastAsia="zh-CN"/>
              </w:rPr>
              <w:t xml:space="preserve">科室分类与代码</w:t>
            </w:r>
            <w:r>
              <w:rPr>
                <w:lang w:eastAsia="zh-CN"/>
              </w:r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rPr>
                <w:lang w:eastAsia="zh-CN"/>
              </w:rPr>
            </w:pPr>
            <w:r>
              <w:rPr>
                <w:lang w:eastAsia="zh-CN"/>
              </w:rPr>
            </w:r>
            <w:r/>
          </w:p>
        </w:tc>
      </w:tr>
      <w:tr>
        <w:trPr>
          <w:trHeight w:val="43"/>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ZYKSMC_BZ</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住院科室</w:t>
            </w:r>
            <w:r>
              <w:rPr>
                <w:rFonts w:hint="eastAsia"/>
              </w:rPr>
              <w:t xml:space="preserve">名称标准</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VARCHAR(</w:t>
            </w:r>
            <w:r>
              <w:rPr>
                <w:rFonts w:hint="eastAsia"/>
              </w:rPr>
              <w:t xml:space="preserve">50</w:t>
            </w:r>
            <w: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t xml:space="preserve">选填</w:t>
            </w:r>
            <w:r/>
          </w:p>
        </w:tc>
        <w:tc>
          <w:tcPr>
            <w:tcBorders>
              <w:top w:val="single" w:color="000000" w:sz="4" w:space="0"/>
              <w:left w:val="single" w:color="000000" w:sz="4" w:space="0"/>
              <w:bottom w:val="single" w:color="000000" w:sz="4" w:space="0"/>
              <w:right w:val="single" w:color="000000" w:sz="4" w:space="0"/>
            </w:tcBorders>
            <w:tcW w:w="1587" w:type="dxa"/>
            <w:vAlign w:val="top"/>
            <w:textDirection w:val="lrTb"/>
            <w:noWrap w:val="false"/>
          </w:tcPr>
          <w:p>
            <w:pPr>
              <w:pStyle w:val="678"/>
              <w:rPr>
                <w:lang w:eastAsia="zh-CN"/>
              </w:rPr>
            </w:pPr>
            <w:r>
              <w:rPr>
                <w:rFonts w:hint="eastAsia"/>
                <w:lang w:eastAsia="zh-CN"/>
              </w:rPr>
              <w:t xml:space="preserve">见2022版国家科室分类（江苏增补）代码表 </w:t>
            </w:r>
            <w:r>
              <w:rPr>
                <w:rFonts w:hint="eastAsia"/>
                <w:lang w:eastAsia="zh-CN"/>
              </w:rPr>
              <w:tab/>
            </w:r>
            <w:r>
              <w:rPr>
                <w:rFonts w:hint="eastAsia"/>
                <w:lang w:eastAsia="zh-CN"/>
              </w:rPr>
              <w:t xml:space="preserve">科室分类与代码</w:t>
            </w:r>
            <w:r>
              <w:rPr>
                <w:lang w:eastAsia="zh-CN"/>
              </w:r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rPr>
                <w:lang w:eastAsia="zh-CN"/>
              </w:rPr>
            </w:pPr>
            <w:r>
              <w:rPr>
                <w:lang w:eastAsia="zh-CN"/>
              </w:rPr>
            </w:r>
            <w:r/>
          </w:p>
        </w:tc>
      </w:tr>
      <w:tr>
        <w:trPr>
          <w:trHeight w:val="43"/>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MZH</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门（急）诊号</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VARCHAR(50)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t xml:space="preserve">选填</w:t>
            </w:r>
            <w:r/>
          </w:p>
        </w:tc>
        <w:tc>
          <w:tcPr>
            <w:tcBorders>
              <w:top w:val="single" w:color="000000" w:sz="4" w:space="0"/>
              <w:left w:val="single" w:color="000000" w:sz="4" w:space="0"/>
              <w:bottom w:val="single" w:color="000000" w:sz="4" w:space="0"/>
              <w:right w:val="single" w:color="000000" w:sz="4" w:space="0"/>
            </w:tcBorders>
            <w:tcW w:w="1587" w:type="dxa"/>
            <w:vAlign w:val="top"/>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r>
      <w:tr>
        <w:trPr>
          <w:trHeight w:val="43"/>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ZYH</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住院号</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VARCHAR(50)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t xml:space="preserve">选填</w:t>
            </w:r>
            <w:r/>
          </w:p>
        </w:tc>
        <w:tc>
          <w:tcPr>
            <w:tcBorders>
              <w:top w:val="single" w:color="000000" w:sz="4" w:space="0"/>
              <w:left w:val="single" w:color="000000" w:sz="4" w:space="0"/>
              <w:bottom w:val="single" w:color="000000" w:sz="4" w:space="0"/>
              <w:right w:val="single" w:color="000000" w:sz="4" w:space="0"/>
            </w:tcBorders>
            <w:tcW w:w="1587" w:type="dxa"/>
            <w:vAlign w:val="top"/>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r>
      <w:tr>
        <w:trPr>
          <w:trHeight w:val="43"/>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JYBGYS</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检验报告医师</w:t>
            </w:r>
            <w:r>
              <w:t xml:space="preserve">姓名</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VARCHAR(50)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t xml:space="preserve">选填</w:t>
            </w:r>
            <w:r/>
          </w:p>
        </w:tc>
        <w:tc>
          <w:tcPr>
            <w:tcBorders>
              <w:top w:val="single" w:color="000000" w:sz="4" w:space="0"/>
              <w:left w:val="single" w:color="000000" w:sz="4" w:space="0"/>
              <w:bottom w:val="single" w:color="000000" w:sz="4" w:space="0"/>
              <w:right w:val="single" w:color="000000" w:sz="4" w:space="0"/>
            </w:tcBorders>
            <w:tcW w:w="1587" w:type="dxa"/>
            <w:vAlign w:val="top"/>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r>
      <w:tr>
        <w:trPr>
          <w:trHeight w:val="43"/>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JCBGRQ</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检查报告日期</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DATE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t xml:space="preserve">选填</w:t>
            </w:r>
            <w:r/>
          </w:p>
        </w:tc>
        <w:tc>
          <w:tcPr>
            <w:tcBorders>
              <w:top w:val="single" w:color="000000" w:sz="4" w:space="0"/>
              <w:left w:val="single" w:color="000000" w:sz="4" w:space="0"/>
              <w:bottom w:val="single" w:color="000000" w:sz="4" w:space="0"/>
              <w:right w:val="single" w:color="000000" w:sz="4" w:space="0"/>
            </w:tcBorders>
            <w:tcW w:w="1587" w:type="dxa"/>
            <w:vAlign w:val="top"/>
            <w:textDirection w:val="lrTb"/>
            <w:noWrap w:val="false"/>
          </w:tcPr>
          <w:p>
            <w:pPr>
              <w:pStyle w:val="678"/>
            </w:pPr>
            <w:r>
              <w:rPr>
                <w:rFonts w:hint="eastAsia"/>
              </w:rPr>
              <w:t xml:space="preserve">格式：YYYY-MM-DD hh24:mi:ss（无时分秒以00:00:00替代）</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r>
      <w:tr>
        <w:trPr>
          <w:trHeight w:val="163"/>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JCBGYSGH</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检查报告医师工号</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VARCHAR(50)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t xml:space="preserve">选填</w:t>
            </w:r>
            <w:r/>
          </w:p>
        </w:tc>
        <w:tc>
          <w:tcPr>
            <w:tcBorders>
              <w:top w:val="single" w:color="000000" w:sz="4" w:space="0"/>
              <w:left w:val="single" w:color="000000" w:sz="4" w:space="0"/>
              <w:bottom w:val="single" w:color="000000" w:sz="4" w:space="0"/>
              <w:right w:val="single" w:color="000000" w:sz="4" w:space="0"/>
            </w:tcBorders>
            <w:tcW w:w="1587" w:type="dxa"/>
            <w:vAlign w:val="top"/>
            <w:textDirection w:val="lrTb"/>
            <w:noWrap w:val="false"/>
          </w:tcPr>
          <w:p>
            <w:pPr>
              <w:pStyle w:val="678"/>
            </w:pPr>
            <w:r>
              <w:rPr>
                <w:rFonts w:hint="eastAsia"/>
              </w:rPr>
              <w:t xml:space="preserve">院内系统编号</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r>
      <w:tr>
        <w:trPr>
          <w:trHeight w:val="163"/>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JCBGYSSFZH</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rPr>
                <w:lang w:eastAsia="zh-CN"/>
              </w:rPr>
            </w:pPr>
            <w:r>
              <w:rPr>
                <w:rFonts w:hint="eastAsia"/>
                <w:lang w:eastAsia="zh-CN"/>
              </w:rPr>
              <w:t xml:space="preserve">检查报告医师身份证号</w:t>
            </w:r>
            <w:r>
              <w:rPr>
                <w:lang w:eastAsia="zh-CN"/>
              </w:r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varchar(18)</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t xml:space="preserve">选填</w:t>
            </w:r>
            <w:r/>
          </w:p>
        </w:tc>
        <w:tc>
          <w:tcPr>
            <w:tcBorders>
              <w:top w:val="single" w:color="000000" w:sz="4" w:space="0"/>
              <w:left w:val="single" w:color="000000" w:sz="4" w:space="0"/>
              <w:bottom w:val="single" w:color="000000" w:sz="4" w:space="0"/>
              <w:right w:val="single" w:color="000000" w:sz="4" w:space="0"/>
            </w:tcBorders>
            <w:tcW w:w="1587" w:type="dxa"/>
            <w:vAlign w:val="bottom"/>
            <w:textDirection w:val="lrTb"/>
            <w:noWrap w:val="false"/>
          </w:tcPr>
          <w:p>
            <w:pPr>
              <w:pStyle w:val="678"/>
              <w:rPr>
                <w:lang w:eastAsia="zh-CN"/>
              </w:rPr>
            </w:pPr>
            <w:r>
              <w:rPr>
                <w:rFonts w:hint="eastAsia"/>
                <w:lang w:eastAsia="zh-CN"/>
              </w:rPr>
              <w:t xml:space="preserve">按照某一特定编码规则赋予系统中人员的身份证号</w:t>
            </w:r>
            <w:r>
              <w:rPr>
                <w:lang w:eastAsia="zh-CN"/>
              </w:r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rPr>
                <w:lang w:eastAsia="zh-CN"/>
              </w:rPr>
            </w:pPr>
            <w:r>
              <w:rPr>
                <w:lang w:eastAsia="zh-CN"/>
              </w:rPr>
            </w:r>
            <w:r/>
          </w:p>
        </w:tc>
      </w:tr>
      <w:tr>
        <w:trPr>
          <w:trHeight w:val="43"/>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SHYS</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审核医师</w:t>
            </w:r>
            <w:r>
              <w:t xml:space="preserve">姓名</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VARCHAR(50)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t xml:space="preserve">选填</w:t>
            </w:r>
            <w:r/>
          </w:p>
        </w:tc>
        <w:tc>
          <w:tcPr>
            <w:tcBorders>
              <w:top w:val="single" w:color="000000" w:sz="4" w:space="0"/>
              <w:left w:val="single" w:color="000000" w:sz="4" w:space="0"/>
              <w:bottom w:val="single" w:color="000000" w:sz="4" w:space="0"/>
              <w:right w:val="single" w:color="000000" w:sz="4" w:space="0"/>
            </w:tcBorders>
            <w:tcW w:w="1587" w:type="dxa"/>
            <w:vAlign w:val="top"/>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r>
      <w:tr>
        <w:trPr>
          <w:trHeight w:val="146"/>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SHYSBS</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审核医师工号</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VARCHAR(50)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t xml:space="preserve">选填</w:t>
            </w:r>
            <w:r/>
          </w:p>
        </w:tc>
        <w:tc>
          <w:tcPr>
            <w:tcBorders>
              <w:top w:val="single" w:color="000000" w:sz="4" w:space="0"/>
              <w:left w:val="single" w:color="000000" w:sz="4" w:space="0"/>
              <w:bottom w:val="single" w:color="000000" w:sz="4" w:space="0"/>
              <w:right w:val="single" w:color="000000" w:sz="4" w:space="0"/>
            </w:tcBorders>
            <w:tcW w:w="1587" w:type="dxa"/>
            <w:vAlign w:val="top"/>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r>
      <w:tr>
        <w:trPr>
          <w:trHeight w:val="146"/>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SHYSSFZH</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审核医师身份证号</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varchar(18)</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t xml:space="preserve">选填</w:t>
            </w:r>
            <w:r/>
          </w:p>
        </w:tc>
        <w:tc>
          <w:tcPr>
            <w:tcBorders>
              <w:top w:val="single" w:color="000000" w:sz="4" w:space="0"/>
              <w:left w:val="single" w:color="000000" w:sz="4" w:space="0"/>
              <w:bottom w:val="single" w:color="000000" w:sz="4" w:space="0"/>
              <w:right w:val="single" w:color="000000" w:sz="4" w:space="0"/>
            </w:tcBorders>
            <w:tcW w:w="1587" w:type="dxa"/>
            <w:vAlign w:val="bottom"/>
            <w:textDirection w:val="lrTb"/>
            <w:noWrap w:val="false"/>
          </w:tcPr>
          <w:p>
            <w:pPr>
              <w:pStyle w:val="678"/>
              <w:rPr>
                <w:lang w:eastAsia="zh-CN"/>
              </w:rPr>
            </w:pPr>
            <w:r>
              <w:rPr>
                <w:rFonts w:hint="eastAsia"/>
                <w:lang w:eastAsia="zh-CN"/>
              </w:rPr>
              <w:t xml:space="preserve">按照某一特定编码规则赋予系统中人员的身份证号</w:t>
            </w:r>
            <w:r>
              <w:rPr>
                <w:lang w:eastAsia="zh-CN"/>
              </w:r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rPr>
                <w:lang w:eastAsia="zh-CN"/>
              </w:rPr>
            </w:pPr>
            <w:r>
              <w:rPr>
                <w:lang w:eastAsia="zh-CN"/>
              </w:rPr>
            </w:r>
            <w:r/>
          </w:p>
        </w:tc>
      </w:tr>
      <w:tr>
        <w:trPr>
          <w:trHeight w:val="138"/>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SHRQSJ</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审核日期时间</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DATE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t xml:space="preserve">选填</w:t>
            </w:r>
            <w:r/>
          </w:p>
        </w:tc>
        <w:tc>
          <w:tcPr>
            <w:tcBorders>
              <w:top w:val="single" w:color="000000" w:sz="4" w:space="0"/>
              <w:left w:val="single" w:color="000000" w:sz="4" w:space="0"/>
              <w:bottom w:val="single" w:color="000000" w:sz="4" w:space="0"/>
              <w:right w:val="single" w:color="000000" w:sz="4" w:space="0"/>
            </w:tcBorders>
            <w:tcW w:w="1587" w:type="dxa"/>
            <w:vAlign w:val="top"/>
            <w:textDirection w:val="lrTb"/>
            <w:noWrap w:val="false"/>
          </w:tcPr>
          <w:p>
            <w:pPr>
              <w:pStyle w:val="678"/>
            </w:pPr>
            <w:r>
              <w:rPr>
                <w:rFonts w:hint="eastAsia"/>
              </w:rPr>
              <w:t xml:space="preserve">格式：YYYY-MM-DD hh24:mi:ss（无时分秒以00:00:00替代）</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r>
      <w:tr>
        <w:trPr>
          <w:trHeight w:val="43"/>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JYJS</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检验技师</w:t>
            </w:r>
            <w:r>
              <w:t xml:space="preserve">姓名</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VARCHAR(50)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t xml:space="preserve">选填</w:t>
            </w:r>
            <w:r/>
          </w:p>
        </w:tc>
        <w:tc>
          <w:tcPr>
            <w:tcBorders>
              <w:top w:val="single" w:color="000000" w:sz="4" w:space="0"/>
              <w:left w:val="single" w:color="000000" w:sz="4" w:space="0"/>
              <w:bottom w:val="single" w:color="000000" w:sz="4" w:space="0"/>
              <w:right w:val="single" w:color="000000" w:sz="4" w:space="0"/>
            </w:tcBorders>
            <w:tcW w:w="1587" w:type="dxa"/>
            <w:vAlign w:val="top"/>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r>
      <w:tr>
        <w:trPr>
          <w:trHeight w:val="122"/>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JYJSGH</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检验技师工号</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VARCHAR(50)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t xml:space="preserve">选填</w:t>
            </w:r>
            <w:r/>
          </w:p>
        </w:tc>
        <w:tc>
          <w:tcPr>
            <w:tcBorders>
              <w:top w:val="single" w:color="000000" w:sz="4" w:space="0"/>
              <w:left w:val="single" w:color="000000" w:sz="4" w:space="0"/>
              <w:bottom w:val="single" w:color="000000" w:sz="4" w:space="0"/>
              <w:right w:val="single" w:color="000000" w:sz="4" w:space="0"/>
            </w:tcBorders>
            <w:tcW w:w="1587" w:type="dxa"/>
            <w:vAlign w:val="top"/>
            <w:textDirection w:val="lrTb"/>
            <w:noWrap w:val="false"/>
          </w:tcPr>
          <w:p>
            <w:pPr>
              <w:pStyle w:val="678"/>
            </w:pPr>
            <w:r>
              <w:rPr>
                <w:rFonts w:hint="eastAsia"/>
              </w:rPr>
              <w:t xml:space="preserve">院内系统编号</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r>
      <w:tr>
        <w:trPr>
          <w:trHeight w:val="122"/>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JYJSSFZH</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检验技师身份证号</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varchar(18)</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t xml:space="preserve">选填</w:t>
            </w:r>
            <w:r/>
          </w:p>
        </w:tc>
        <w:tc>
          <w:tcPr>
            <w:tcBorders>
              <w:top w:val="single" w:color="000000" w:sz="4" w:space="0"/>
              <w:left w:val="single" w:color="000000" w:sz="4" w:space="0"/>
              <w:bottom w:val="single" w:color="000000" w:sz="4" w:space="0"/>
              <w:right w:val="single" w:color="000000" w:sz="4" w:space="0"/>
            </w:tcBorders>
            <w:tcW w:w="1587" w:type="dxa"/>
            <w:vAlign w:val="bottom"/>
            <w:textDirection w:val="lrTb"/>
            <w:noWrap w:val="false"/>
          </w:tcPr>
          <w:p>
            <w:pPr>
              <w:pStyle w:val="678"/>
              <w:rPr>
                <w:lang w:eastAsia="zh-CN"/>
              </w:rPr>
            </w:pPr>
            <w:r>
              <w:rPr>
                <w:rFonts w:hint="eastAsia"/>
                <w:lang w:eastAsia="zh-CN"/>
              </w:rPr>
              <w:t xml:space="preserve">按照某一特定编码规则赋予系统中人员的身份证号</w:t>
            </w:r>
            <w:r>
              <w:rPr>
                <w:lang w:eastAsia="zh-CN"/>
              </w:r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rPr>
                <w:lang w:eastAsia="zh-CN"/>
              </w:rPr>
            </w:pPr>
            <w:r>
              <w:rPr>
                <w:lang w:eastAsia="zh-CN"/>
              </w:rPr>
            </w:r>
            <w:r/>
          </w:p>
        </w:tc>
      </w:tr>
      <w:tr>
        <w:trPr>
          <w:trHeight w:val="114"/>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JYJSSQSJ</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检验技师时期时间</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DATE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t xml:space="preserve">选填</w:t>
            </w:r>
            <w:r/>
          </w:p>
        </w:tc>
        <w:tc>
          <w:tcPr>
            <w:tcBorders>
              <w:top w:val="single" w:color="000000" w:sz="4" w:space="0"/>
              <w:left w:val="single" w:color="000000" w:sz="4" w:space="0"/>
              <w:bottom w:val="single" w:color="000000" w:sz="4" w:space="0"/>
              <w:right w:val="single" w:color="000000" w:sz="4" w:space="0"/>
            </w:tcBorders>
            <w:tcW w:w="1587" w:type="dxa"/>
            <w:vAlign w:val="top"/>
            <w:textDirection w:val="lrTb"/>
            <w:noWrap w:val="false"/>
          </w:tcPr>
          <w:p>
            <w:pPr>
              <w:pStyle w:val="678"/>
            </w:pPr>
            <w:r>
              <w:rPr>
                <w:rFonts w:hint="eastAsia"/>
              </w:rPr>
              <w:t xml:space="preserve">格式：YYYY-MM-DD hh24:mi:ss（无时分秒以00:00:00替代）</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r>
      <w:tr>
        <w:trPr>
          <w:trHeight w:val="262"/>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JYYS</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检验医师</w:t>
            </w:r>
            <w:r>
              <w:t xml:space="preserve">姓名</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VARCHAR(50)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t xml:space="preserve">选填</w:t>
            </w:r>
            <w:r/>
          </w:p>
        </w:tc>
        <w:tc>
          <w:tcPr>
            <w:tcBorders>
              <w:top w:val="single" w:color="000000" w:sz="4" w:space="0"/>
              <w:left w:val="single" w:color="000000" w:sz="4" w:space="0"/>
              <w:bottom w:val="single" w:color="000000" w:sz="4" w:space="0"/>
              <w:right w:val="single" w:color="000000" w:sz="4" w:space="0"/>
            </w:tcBorders>
            <w:tcW w:w="1587" w:type="dxa"/>
            <w:vAlign w:val="top"/>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r>
      <w:tr>
        <w:trPr>
          <w:trHeight w:val="112"/>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JYYSGH</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检验医师工号</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VARCHAR(50)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t xml:space="preserve">选填</w:t>
            </w:r>
            <w:r/>
          </w:p>
        </w:tc>
        <w:tc>
          <w:tcPr>
            <w:tcBorders>
              <w:top w:val="single" w:color="000000" w:sz="4" w:space="0"/>
              <w:left w:val="single" w:color="000000" w:sz="4" w:space="0"/>
              <w:bottom w:val="single" w:color="000000" w:sz="4" w:space="0"/>
              <w:right w:val="single" w:color="000000" w:sz="4" w:space="0"/>
            </w:tcBorders>
            <w:tcW w:w="1587" w:type="dxa"/>
            <w:vAlign w:val="top"/>
            <w:textDirection w:val="lrTb"/>
            <w:noWrap w:val="false"/>
          </w:tcPr>
          <w:p>
            <w:pPr>
              <w:pStyle w:val="678"/>
            </w:pPr>
            <w:r>
              <w:rPr>
                <w:rFonts w:hint="eastAsia"/>
              </w:rPr>
              <w:t xml:space="preserve">院内系统编号</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r>
      <w:tr>
        <w:trPr>
          <w:trHeight w:val="112"/>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JYYSSFZH</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检验医师身份证号</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varchar(18)</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t xml:space="preserve">选填</w:t>
            </w:r>
            <w:r/>
          </w:p>
        </w:tc>
        <w:tc>
          <w:tcPr>
            <w:tcBorders>
              <w:top w:val="single" w:color="000000" w:sz="4" w:space="0"/>
              <w:left w:val="single" w:color="000000" w:sz="4" w:space="0"/>
              <w:bottom w:val="single" w:color="000000" w:sz="4" w:space="0"/>
              <w:right w:val="single" w:color="000000" w:sz="4" w:space="0"/>
            </w:tcBorders>
            <w:tcW w:w="1587" w:type="dxa"/>
            <w:vAlign w:val="bottom"/>
            <w:textDirection w:val="lrTb"/>
            <w:noWrap w:val="false"/>
          </w:tcPr>
          <w:p>
            <w:pPr>
              <w:pStyle w:val="678"/>
              <w:rPr>
                <w:lang w:eastAsia="zh-CN"/>
              </w:rPr>
            </w:pPr>
            <w:r>
              <w:rPr>
                <w:rFonts w:hint="eastAsia"/>
                <w:lang w:eastAsia="zh-CN"/>
              </w:rPr>
              <w:t xml:space="preserve">按照某一特定编码规则赋予系统中人员的身份证号</w:t>
            </w:r>
            <w:r>
              <w:rPr>
                <w:lang w:eastAsia="zh-CN"/>
              </w:r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rPr>
                <w:lang w:eastAsia="zh-CN"/>
              </w:rPr>
            </w:pPr>
            <w:r>
              <w:rPr>
                <w:lang w:eastAsia="zh-CN"/>
              </w:rPr>
            </w:r>
            <w:r/>
          </w:p>
        </w:tc>
      </w:tr>
      <w:tr>
        <w:trPr>
          <w:trHeight w:val="245"/>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JYYSRQSJ</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检验医师日期时间</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DATE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t xml:space="preserve">选填</w:t>
            </w:r>
            <w:r/>
          </w:p>
        </w:tc>
        <w:tc>
          <w:tcPr>
            <w:tcBorders>
              <w:top w:val="single" w:color="000000" w:sz="4" w:space="0"/>
              <w:left w:val="single" w:color="000000" w:sz="4" w:space="0"/>
              <w:bottom w:val="single" w:color="000000" w:sz="4" w:space="0"/>
              <w:right w:val="single" w:color="000000" w:sz="4" w:space="0"/>
            </w:tcBorders>
            <w:tcW w:w="1587" w:type="dxa"/>
            <w:vAlign w:val="top"/>
            <w:textDirection w:val="lrTb"/>
            <w:noWrap w:val="false"/>
          </w:tcPr>
          <w:p>
            <w:pPr>
              <w:pStyle w:val="678"/>
            </w:pPr>
            <w:r>
              <w:rPr>
                <w:rFonts w:hint="eastAsia"/>
              </w:rPr>
              <w:t xml:space="preserve">格式：YYYY-MM-DD hh24:mi:ss（无时分秒以00:00:00替代）</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r>
      <w:tr>
        <w:trPr>
          <w:trHeight w:val="96"/>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JYSQKSMC</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检验申请科室名称</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VARCHAR(50)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t xml:space="preserve">选填</w:t>
            </w:r>
            <w:r/>
          </w:p>
        </w:tc>
        <w:tc>
          <w:tcPr>
            <w:tcBorders>
              <w:top w:val="single" w:color="000000" w:sz="4" w:space="0"/>
              <w:left w:val="single" w:color="000000" w:sz="4" w:space="0"/>
              <w:bottom w:val="single" w:color="000000" w:sz="4" w:space="0"/>
              <w:right w:val="single" w:color="000000" w:sz="4" w:space="0"/>
            </w:tcBorders>
            <w:tcW w:w="1587" w:type="dxa"/>
            <w:vAlign w:val="top"/>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r>
      <w:tr>
        <w:trPr>
          <w:trHeight w:val="88"/>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JYFFMC</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检验方法名称</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VARCHAR(50)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t xml:space="preserve">选填</w:t>
            </w:r>
            <w:r/>
          </w:p>
        </w:tc>
        <w:tc>
          <w:tcPr>
            <w:tcBorders>
              <w:top w:val="single" w:color="000000" w:sz="4" w:space="0"/>
              <w:left w:val="single" w:color="000000" w:sz="4" w:space="0"/>
              <w:bottom w:val="single" w:color="000000" w:sz="4" w:space="0"/>
              <w:right w:val="single" w:color="000000" w:sz="4" w:space="0"/>
            </w:tcBorders>
            <w:tcW w:w="1587" w:type="dxa"/>
            <w:vAlign w:val="top"/>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r>
      <w:tr>
        <w:trPr>
          <w:trHeight w:val="222"/>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JYLB</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检验类别</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VARCHAR(50)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t xml:space="preserve">选填</w:t>
            </w:r>
            <w:r/>
          </w:p>
        </w:tc>
        <w:tc>
          <w:tcPr>
            <w:tcBorders>
              <w:top w:val="single" w:color="000000" w:sz="4" w:space="0"/>
              <w:left w:val="single" w:color="000000" w:sz="4" w:space="0"/>
              <w:bottom w:val="single" w:color="000000" w:sz="4" w:space="0"/>
              <w:right w:val="single" w:color="000000" w:sz="4" w:space="0"/>
            </w:tcBorders>
            <w:tcW w:w="1587" w:type="dxa"/>
            <w:vAlign w:val="top"/>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r>
      <w:tr>
        <w:trPr>
          <w:trHeight w:val="43"/>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BBLB</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标本类别</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VARCHAR(50)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t xml:space="preserve">选填</w:t>
            </w:r>
            <w:r/>
          </w:p>
        </w:tc>
        <w:tc>
          <w:tcPr>
            <w:tcBorders>
              <w:top w:val="single" w:color="000000" w:sz="4" w:space="0"/>
              <w:left w:val="single" w:color="000000" w:sz="4" w:space="0"/>
              <w:bottom w:val="single" w:color="000000" w:sz="4" w:space="0"/>
              <w:right w:val="single" w:color="000000" w:sz="4" w:space="0"/>
            </w:tcBorders>
            <w:tcW w:w="1587" w:type="dxa"/>
            <w:vAlign w:val="top"/>
            <w:textDirection w:val="lrTb"/>
            <w:noWrap w:val="false"/>
          </w:tcPr>
          <w:p>
            <w:pPr>
              <w:pStyle w:val="678"/>
            </w:pPr>
            <w:r>
              <w:t xml:space="preserve">填写标本类型</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r>
      <w:tr>
        <w:trPr>
          <w:trHeight w:val="109"/>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BBCYRQSJ</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标本采样日期时间</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DATE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t xml:space="preserve">选填</w:t>
            </w:r>
            <w:r/>
          </w:p>
        </w:tc>
        <w:tc>
          <w:tcPr>
            <w:tcBorders>
              <w:top w:val="single" w:color="000000" w:sz="4" w:space="0"/>
              <w:left w:val="single" w:color="000000" w:sz="4" w:space="0"/>
              <w:bottom w:val="single" w:color="000000" w:sz="4" w:space="0"/>
              <w:right w:val="single" w:color="000000" w:sz="4" w:space="0"/>
            </w:tcBorders>
            <w:tcW w:w="1587" w:type="dxa"/>
            <w:vAlign w:val="top"/>
            <w:textDirection w:val="lrTb"/>
            <w:noWrap w:val="false"/>
          </w:tcPr>
          <w:p>
            <w:pPr>
              <w:pStyle w:val="678"/>
            </w:pPr>
            <w:r>
              <w:rPr>
                <w:rFonts w:hint="eastAsia"/>
              </w:rPr>
              <w:t xml:space="preserve">格式：YYYY-MM-DD hh24:mi:ss（无时分秒以00:00:00替代）</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r>
      <w:tr>
        <w:trPr>
          <w:trHeight w:val="101"/>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JSBBRQSJ</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接收标本日期时间</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DATE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t xml:space="preserve">选填</w:t>
            </w:r>
            <w:r/>
          </w:p>
        </w:tc>
        <w:tc>
          <w:tcPr>
            <w:tcBorders>
              <w:top w:val="single" w:color="000000" w:sz="4" w:space="0"/>
              <w:left w:val="single" w:color="000000" w:sz="4" w:space="0"/>
              <w:bottom w:val="single" w:color="000000" w:sz="4" w:space="0"/>
              <w:right w:val="single" w:color="000000" w:sz="4" w:space="0"/>
            </w:tcBorders>
            <w:tcW w:w="1587" w:type="dxa"/>
            <w:vAlign w:val="top"/>
            <w:textDirection w:val="lrTb"/>
            <w:noWrap w:val="false"/>
          </w:tcPr>
          <w:p>
            <w:pPr>
              <w:pStyle w:val="678"/>
            </w:pPr>
            <w:r>
              <w:rPr>
                <w:rFonts w:hint="eastAsia"/>
              </w:rPr>
              <w:t xml:space="preserve">格式：YYYY-MM-DD hh24:mi:ss（无时分秒以00:00:00替代）</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r>
      <w:tr>
        <w:trPr>
          <w:trHeight w:val="93"/>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BBZT</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标本状态</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VARCHAR(50)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t xml:space="preserve">选填</w:t>
            </w:r>
            <w:r/>
          </w:p>
        </w:tc>
        <w:tc>
          <w:tcPr>
            <w:tcBorders>
              <w:top w:val="single" w:color="000000" w:sz="4" w:space="0"/>
              <w:left w:val="single" w:color="000000" w:sz="4" w:space="0"/>
              <w:bottom w:val="single" w:color="000000" w:sz="4" w:space="0"/>
              <w:right w:val="single" w:color="000000" w:sz="4" w:space="0"/>
            </w:tcBorders>
            <w:tcW w:w="1587" w:type="dxa"/>
            <w:vAlign w:val="top"/>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r>
      <w:tr>
        <w:trPr>
          <w:trHeight w:val="77"/>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JYBGKS</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检验报告科室</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VARCHAR(50)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t xml:space="preserve">选填</w:t>
            </w:r>
            <w:r/>
          </w:p>
        </w:tc>
        <w:tc>
          <w:tcPr>
            <w:tcBorders>
              <w:top w:val="single" w:color="000000" w:sz="4" w:space="0"/>
              <w:left w:val="single" w:color="000000" w:sz="4" w:space="0"/>
              <w:bottom w:val="single" w:color="000000" w:sz="4" w:space="0"/>
              <w:right w:val="single" w:color="000000" w:sz="4" w:space="0"/>
            </w:tcBorders>
            <w:tcW w:w="1587" w:type="dxa"/>
            <w:vAlign w:val="top"/>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r>
      <w:tr>
        <w:trPr>
          <w:trHeight w:val="77"/>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JYBGJG</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检验报告结果</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VARCHAR(4000)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t xml:space="preserve">选填</w:t>
            </w:r>
            <w:r/>
          </w:p>
        </w:tc>
        <w:tc>
          <w:tcPr>
            <w:tcBorders>
              <w:top w:val="single" w:color="000000" w:sz="4" w:space="0"/>
              <w:left w:val="single" w:color="000000" w:sz="4" w:space="0"/>
              <w:bottom w:val="single" w:color="000000" w:sz="4" w:space="0"/>
              <w:right w:val="single" w:color="000000" w:sz="4" w:space="0"/>
            </w:tcBorders>
            <w:tcW w:w="1587" w:type="dxa"/>
            <w:vAlign w:val="top"/>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r>
      <w:tr>
        <w:trPr>
          <w:trHeight w:val="77"/>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MJ</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密级</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varchar(16)</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rPr>
                <w:rFonts w:hint="eastAsia"/>
              </w:rPr>
              <w:t xml:space="preserve">必填</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pStyle w:val="678"/>
            </w:pPr>
            <w:r>
              <w:t xml:space="preserve">见</w:t>
            </w:r>
            <w:r>
              <w:rPr>
                <w:rFonts w:hint="eastAsia"/>
              </w:rPr>
              <w:t xml:space="preserve">1.4.9 密级字段规范</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r>
      <w:tr>
        <w:trPr>
          <w:trHeight w:val="77"/>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TBRQ</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数据生成日期</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DATE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rPr>
                <w:rFonts w:hint="eastAsia"/>
              </w:rPr>
              <w:t xml:space="preserve">必填</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pStyle w:val="678"/>
              <w:rPr>
                <w:lang w:eastAsia="zh-CN"/>
              </w:rPr>
            </w:pPr>
            <w:r>
              <w:rPr>
                <w:rFonts w:hint="eastAsia"/>
                <w:lang w:eastAsia="zh-CN"/>
              </w:rPr>
              <w:t xml:space="preserve">业务时间字段，数据生成日期。格式：YYYY-MM-DD hh24:mi:ss</w:t>
            </w:r>
            <w:r>
              <w:rPr>
                <w:lang w:eastAsia="zh-CN"/>
              </w:r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rPr>
                <w:lang w:eastAsia="zh-CN"/>
              </w:rPr>
            </w:pPr>
            <w:r>
              <w:rPr>
                <w:lang w:eastAsia="zh-CN"/>
              </w:rPr>
            </w:r>
            <w:r/>
          </w:p>
        </w:tc>
      </w:tr>
    </w:tbl>
    <w:p>
      <w:pPr>
        <w:pStyle w:val="678"/>
        <w:ind w:firstLine="480"/>
        <w:spacing w:after="0" w:line="360" w:lineRule="auto"/>
        <w:widowControl w:val="off"/>
        <w:tabs>
          <w:tab w:val="left" w:pos="210" w:leader="none"/>
          <w:tab w:val="left" w:pos="420" w:leader="none"/>
          <w:tab w:val="left" w:pos="1155" w:leader="none"/>
        </w:tabs>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（2）检验结果明细 (BG_JYJGMX)</w:t>
      </w:r>
      <w:r>
        <w:rPr>
          <w:rFonts w:ascii="宋体" w:hAnsi="宋体" w:eastAsia="宋体" w:cs="宋体"/>
          <w:color w:val="000000"/>
          <w:sz w:val="24"/>
          <w:szCs w:val="24"/>
          <w:lang w:eastAsia="zh-CN"/>
        </w:rPr>
      </w:r>
      <w:r/>
    </w:p>
    <w:tbl>
      <w:tblPr>
        <w:tblW w:w="8731" w:type="dxa"/>
        <w:tblInd w:w="-15" w:type="dxa"/>
        <w:tblLayout w:type="fixed"/>
        <w:tblCellMar>
          <w:left w:w="15" w:type="dxa"/>
          <w:top w:w="15" w:type="dxa"/>
          <w:right w:w="15" w:type="dxa"/>
          <w:bottom w:w="15" w:type="dxa"/>
        </w:tblCellMar>
        <w:tblLook w:val="04A0" w:firstRow="1" w:lastRow="0" w:firstColumn="1" w:lastColumn="0" w:noHBand="0" w:noVBand="1"/>
      </w:tblPr>
      <w:tblGrid>
        <w:gridCol w:w="1361"/>
        <w:gridCol w:w="1020"/>
        <w:gridCol w:w="1361"/>
        <w:gridCol w:w="1361"/>
        <w:gridCol w:w="680"/>
        <w:gridCol w:w="1587"/>
        <w:gridCol w:w="1361"/>
      </w:tblGrid>
      <w:tr>
        <w:trPr>
          <w:trHeight w:val="345"/>
        </w:trPr>
        <w:tc>
          <w:tcPr>
            <w:shd w:val="clear" w:color="auto" w:fill="d8d8d8"/>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jc w:val="center"/>
            </w:pPr>
            <w:r>
              <w:rPr>
                <w:rFonts w:hint="eastAsia"/>
              </w:rPr>
              <w:t xml:space="preserve">数据元标识</w:t>
            </w:r>
            <w:r/>
          </w:p>
        </w:tc>
        <w:tc>
          <w:tcPr>
            <w:shd w:val="clear" w:color="auto" w:fill="d8d8d8"/>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jc w:val="center"/>
            </w:pPr>
            <w:r>
              <w:rPr>
                <w:rFonts w:hint="eastAsia"/>
              </w:rPr>
              <w:t xml:space="preserve">字段名</w:t>
            </w:r>
            <w:r/>
          </w:p>
        </w:tc>
        <w:tc>
          <w:tcPr>
            <w:shd w:val="clear" w:color="auto" w:fill="d8d8d8"/>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jc w:val="center"/>
            </w:pPr>
            <w:r>
              <w:rPr>
                <w:rFonts w:hint="eastAsia"/>
              </w:rPr>
              <w:t xml:space="preserve">字段注释</w:t>
            </w:r>
            <w:r/>
          </w:p>
        </w:tc>
        <w:tc>
          <w:tcPr>
            <w:shd w:val="clear" w:color="auto" w:fill="d8d8d8"/>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jc w:val="center"/>
            </w:pPr>
            <w:r>
              <w:rPr>
                <w:rFonts w:hint="eastAsia"/>
              </w:rPr>
              <w:t xml:space="preserve">数据类型</w:t>
            </w:r>
            <w:r/>
          </w:p>
        </w:tc>
        <w:tc>
          <w:tcPr>
            <w:shd w:val="clear" w:color="auto" w:fill="d8d8d8"/>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jc w:val="center"/>
            </w:pPr>
            <w:r>
              <w:rPr>
                <w:rFonts w:hint="eastAsia"/>
              </w:rPr>
              <w:t xml:space="preserve">填报</w:t>
            </w:r>
            <w:r/>
          </w:p>
          <w:p>
            <w:pPr>
              <w:pStyle w:val="678"/>
              <w:jc w:val="center"/>
            </w:pPr>
            <w:r>
              <w:rPr>
                <w:rFonts w:hint="eastAsia"/>
              </w:rPr>
              <w:t xml:space="preserve">要求</w:t>
            </w:r>
            <w:r/>
          </w:p>
        </w:tc>
        <w:tc>
          <w:tcPr>
            <w:shd w:val="clear" w:color="auto" w:fill="d8d8d8"/>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pStyle w:val="678"/>
              <w:jc w:val="center"/>
            </w:pPr>
            <w:r>
              <w:rPr>
                <w:rFonts w:hint="eastAsia"/>
              </w:rPr>
              <w:t xml:space="preserve">定义</w:t>
            </w:r>
            <w:r/>
          </w:p>
        </w:tc>
        <w:tc>
          <w:tcPr>
            <w:shd w:val="clear" w:color="auto" w:fill="d8d8d8"/>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数据元允许值</w:t>
            </w:r>
            <w:r/>
          </w:p>
        </w:tc>
      </w:tr>
      <w:tr>
        <w:trPr>
          <w:trHeight w:val="285"/>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DE08.10.052.00</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YLJGDM</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医疗机构代码</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varchar(50)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rPr>
                <w:rFonts w:hint="eastAsia"/>
              </w:rPr>
              <w:t xml:space="preserve">必填</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pStyle w:val="678"/>
              <w:rPr>
                <w:lang w:eastAsia="zh-CN"/>
              </w:rPr>
            </w:pPr>
            <w:r>
              <w:rPr>
                <w:lang w:eastAsia="zh-CN"/>
              </w:rPr>
              <w:t xml:space="preserve">复合主键</w:t>
            </w:r>
            <w:r>
              <w:rPr>
                <w:rFonts w:hint="eastAsia"/>
                <w:lang w:eastAsia="zh-CN"/>
              </w:rPr>
              <w:t xml:space="preserve">：见医疗机构一览表</w:t>
            </w:r>
            <w:r>
              <w:rPr>
                <w:lang w:eastAsia="zh-CN"/>
              </w:r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见医疗机构一览表</w:t>
            </w:r>
            <w:r/>
          </w:p>
        </w:tc>
      </w:tr>
      <w:tr>
        <w:trPr>
          <w:trHeight w:val="285"/>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BGDH</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报告单号</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VARCHAR(</w:t>
            </w:r>
            <w:r>
              <w:rPr>
                <w:rFonts w:hint="eastAsia"/>
              </w:rPr>
              <w:t xml:space="preserve">36</w:t>
            </w:r>
            <w: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rPr>
                <w:rFonts w:hint="eastAsia"/>
              </w:rPr>
              <w:t xml:space="preserve">必填</w:t>
            </w:r>
            <w:r/>
          </w:p>
        </w:tc>
        <w:tc>
          <w:tcPr>
            <w:tcBorders>
              <w:top w:val="single" w:color="000000" w:sz="4" w:space="0"/>
              <w:left w:val="single" w:color="000000" w:sz="4" w:space="0"/>
              <w:bottom w:val="single" w:color="000000" w:sz="4" w:space="0"/>
              <w:right w:val="single" w:color="000000" w:sz="4" w:space="0"/>
            </w:tcBorders>
            <w:tcW w:w="1587" w:type="dxa"/>
            <w:vAlign w:val="top"/>
            <w:textDirection w:val="lrTb"/>
            <w:noWrap w:val="false"/>
          </w:tcPr>
          <w:p>
            <w:pPr>
              <w:pStyle w:val="678"/>
              <w:rPr>
                <w:lang w:eastAsia="zh-CN"/>
              </w:rPr>
            </w:pPr>
            <w:r>
              <w:rPr>
                <w:lang w:eastAsia="zh-CN"/>
              </w:rPr>
              <w:t xml:space="preserve">复合主键</w:t>
            </w:r>
            <w:r>
              <w:rPr>
                <w:rFonts w:hint="eastAsia"/>
                <w:lang w:eastAsia="zh-CN"/>
              </w:rPr>
              <w:t xml:space="preserve">：按照一定的编码规则赋予检验结果的编号</w:t>
            </w:r>
            <w:r>
              <w:rPr>
                <w:lang w:eastAsia="zh-CN"/>
              </w:r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rPr>
                <w:lang w:eastAsia="zh-CN"/>
              </w:rPr>
            </w:pPr>
            <w:r>
              <w:rPr>
                <w:lang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XGBZ</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修改标志</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varchar(1)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rPr>
                <w:rFonts w:hint="eastAsia"/>
              </w:rPr>
              <w:t xml:space="preserve">必填</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pStyle w:val="678"/>
              <w:rPr>
                <w:lang w:eastAsia="zh-CN"/>
              </w:rPr>
            </w:pPr>
            <w:r>
              <w:rPr>
                <w:rFonts w:hint="eastAsia"/>
                <w:lang w:eastAsia="zh-CN"/>
              </w:rPr>
              <w:t xml:space="preserve">复合主键：1新增，2：修改</w:t>
            </w:r>
            <w:r>
              <w:rPr>
                <w:lang w:eastAsia="zh-CN"/>
              </w:r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rPr>
                <w:lang w:eastAsia="zh-CN"/>
              </w:rPr>
            </w:pPr>
            <w:r>
              <w:rPr>
                <w:lang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JYXMDM</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检验-项目代码</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VARCHAR(30)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rPr>
                <w:rFonts w:hint="eastAsia"/>
              </w:rPr>
              <w:t xml:space="preserve">必填</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pStyle w:val="678"/>
            </w:pPr>
            <w:r>
              <w:rPr>
                <w:rFonts w:hint="eastAsia"/>
              </w:rPr>
              <w:t xml:space="preserve">复合主键</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r>
      <w:tr>
        <w:trPr>
          <w:trHeight w:val="314"/>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JYXMDM_BZ</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检验-项目代码</w:t>
            </w:r>
            <w:r>
              <w:rPr>
                <w:rFonts w:hint="eastAsia"/>
              </w:rPr>
              <w:t xml:space="preserve">标准</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VARCHAR(30)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rPr>
                <w:rFonts w:hint="eastAsia"/>
              </w:rPr>
              <w:t xml:space="preserve">必填</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pStyle w:val="678"/>
              <w:rPr>
                <w:lang w:eastAsia="zh-CN"/>
              </w:rPr>
            </w:pPr>
            <w:r>
              <w:rPr>
                <w:rFonts w:hint="eastAsia"/>
                <w:lang w:eastAsia="zh-CN"/>
              </w:rPr>
              <w:t xml:space="preserve">江苏省检验分类编码标准（2022版)</w:t>
            </w:r>
            <w:r>
              <w:rPr>
                <w:lang w:eastAsia="zh-CN"/>
              </w:rPr>
            </w:r>
            <w:r/>
          </w:p>
          <w:p>
            <w:pPr>
              <w:pStyle w:val="678"/>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rPr>
                <w:lang w:eastAsia="zh-CN"/>
              </w:rPr>
            </w:pPr>
            <w:r>
              <w:rPr>
                <w:lang w:eastAsia="zh-CN"/>
              </w:rPr>
            </w:r>
            <w:r/>
          </w:p>
        </w:tc>
      </w:tr>
      <w:tr>
        <w:trPr>
          <w:trHeight w:val="314"/>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DE08.10.013.00</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YLJGMC</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医疗机构名称</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varchar(100)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rPr>
                <w:rFonts w:hint="eastAsia"/>
              </w:rPr>
              <w:t xml:space="preserve">必填</w:t>
            </w:r>
            <w:r/>
          </w:p>
        </w:tc>
        <w:tc>
          <w:tcPr>
            <w:tcBorders>
              <w:top w:val="single" w:color="000000" w:sz="4" w:space="0"/>
              <w:left w:val="single" w:color="000000" w:sz="4" w:space="0"/>
              <w:bottom w:val="single" w:color="000000" w:sz="4" w:space="0"/>
              <w:right w:val="single" w:color="000000" w:sz="4" w:space="0"/>
            </w:tcBorders>
            <w:tcW w:w="1587" w:type="dxa"/>
            <w:vAlign w:val="bottom"/>
            <w:textDirection w:val="lrTb"/>
            <w:noWrap w:val="false"/>
          </w:tcPr>
          <w:p>
            <w:pPr>
              <w:pStyle w:val="678"/>
              <w:rPr>
                <w:lang w:eastAsia="zh-CN"/>
              </w:rPr>
            </w:pPr>
            <w:r>
              <w:rPr>
                <w:rFonts w:hint="eastAsia"/>
                <w:lang w:eastAsia="zh-CN"/>
              </w:rPr>
              <w:t xml:space="preserve">患者就诊的医疗机构名称</w:t>
            </w:r>
            <w:r>
              <w:rPr>
                <w:lang w:eastAsia="zh-CN"/>
              </w:rPr>
            </w:r>
            <w:r/>
          </w:p>
        </w:tc>
        <w:tc>
          <w:tcPr>
            <w:tcBorders>
              <w:top w:val="single" w:color="000000" w:sz="4" w:space="0"/>
              <w:left w:val="single" w:color="000000" w:sz="4" w:space="0"/>
              <w:bottom w:val="single" w:color="000000" w:sz="4" w:space="0"/>
              <w:right w:val="single" w:color="000000" w:sz="4" w:space="0"/>
            </w:tcBorders>
            <w:tcW w:w="1361" w:type="dxa"/>
            <w:vAlign w:val="bottom"/>
            <w:textDirection w:val="lrTb"/>
            <w:noWrap w:val="false"/>
          </w:tcPr>
          <w:p>
            <w:pPr>
              <w:pStyle w:val="678"/>
            </w:pPr>
            <w:r>
              <w:rPr>
                <w:rFonts w:hint="eastAsia"/>
              </w:rPr>
              <w:t xml:space="preserve">—</w:t>
            </w:r>
            <w:r/>
          </w:p>
        </w:tc>
      </w:tr>
      <w:tr>
        <w:trPr>
          <w:trHeight w:val="314"/>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SQDH</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申请单号</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VARCHAR(36)</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rPr>
                <w:rFonts w:hint="eastAsia"/>
              </w:rPr>
              <w:t xml:space="preserve">必填</w:t>
            </w:r>
            <w:r/>
          </w:p>
        </w:tc>
        <w:tc>
          <w:tcPr>
            <w:tcBorders>
              <w:top w:val="single" w:color="000000" w:sz="4" w:space="0"/>
              <w:left w:val="single" w:color="000000" w:sz="4" w:space="0"/>
              <w:bottom w:val="single" w:color="000000" w:sz="4" w:space="0"/>
              <w:right w:val="single" w:color="000000" w:sz="4" w:space="0"/>
            </w:tcBorders>
            <w:tcW w:w="1587" w:type="dxa"/>
            <w:vAlign w:val="top"/>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361" w:type="dxa"/>
            <w:vAlign w:val="bottom"/>
            <w:textDirection w:val="lrTb"/>
            <w:noWrap w:val="false"/>
          </w:tcPr>
          <w:p>
            <w:pPr>
              <w:pStyle w:val="678"/>
            </w:pPr>
            <w:r/>
            <w:r/>
          </w:p>
        </w:tc>
      </w:tr>
      <w:tr>
        <w:trPr>
          <w:trHeight w:val="285"/>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JYFF</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检验方法</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VARCHAR(50)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rPr>
                <w:rFonts w:hint="eastAsia"/>
              </w:rPr>
              <w:t xml:space="preserve">必填</w:t>
            </w:r>
            <w:r/>
          </w:p>
        </w:tc>
        <w:tc>
          <w:tcPr>
            <w:tcBorders>
              <w:top w:val="single" w:color="000000" w:sz="4" w:space="0"/>
              <w:left w:val="single" w:color="000000" w:sz="4" w:space="0"/>
              <w:bottom w:val="single" w:color="000000" w:sz="4" w:space="0"/>
              <w:right w:val="single" w:color="000000" w:sz="4" w:space="0"/>
            </w:tcBorders>
            <w:tcW w:w="1587" w:type="dxa"/>
            <w:vAlign w:val="top"/>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r>
      <w:tr>
        <w:trPr>
          <w:trHeight w:val="156"/>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CKZ</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参考值</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VARCHAR(</w:t>
            </w:r>
            <w:r>
              <w:rPr>
                <w:rFonts w:hint="eastAsia"/>
              </w:rPr>
              <w:t xml:space="preserve">200</w:t>
            </w:r>
            <w: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rPr>
                <w:rFonts w:hint="eastAsia"/>
              </w:rPr>
              <w:t xml:space="preserve">必填</w:t>
            </w:r>
            <w:r/>
          </w:p>
        </w:tc>
        <w:tc>
          <w:tcPr>
            <w:tcBorders>
              <w:top w:val="single" w:color="000000" w:sz="4" w:space="0"/>
              <w:left w:val="single" w:color="000000" w:sz="4" w:space="0"/>
              <w:bottom w:val="single" w:color="000000" w:sz="4" w:space="0"/>
              <w:right w:val="single" w:color="000000" w:sz="4" w:space="0"/>
            </w:tcBorders>
            <w:tcW w:w="1587" w:type="dxa"/>
            <w:vAlign w:val="top"/>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r>
      <w:tr>
        <w:trPr>
          <w:trHeight w:val="285"/>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JYJLDW</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检验-计量单位</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VARCHAR(200)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rPr>
                <w:rFonts w:hint="eastAsia"/>
              </w:rPr>
              <w:t xml:space="preserve">必填</w:t>
            </w:r>
            <w:r/>
          </w:p>
        </w:tc>
        <w:tc>
          <w:tcPr>
            <w:tcBorders>
              <w:top w:val="single" w:color="000000" w:sz="4" w:space="0"/>
              <w:left w:val="single" w:color="000000" w:sz="4" w:space="0"/>
              <w:bottom w:val="single" w:color="000000" w:sz="4" w:space="0"/>
              <w:right w:val="single" w:color="000000" w:sz="4" w:space="0"/>
            </w:tcBorders>
            <w:tcW w:w="1587" w:type="dxa"/>
            <w:vAlign w:val="top"/>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r>
      <w:tr>
        <w:trPr>
          <w:trHeight w:val="285"/>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JYJGLX</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检验结果类型</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V</w:t>
            </w:r>
            <w:r>
              <w:rPr>
                <w:rFonts w:hint="eastAsia"/>
              </w:rPr>
              <w:t xml:space="preserve">archar(1)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rPr>
                <w:rFonts w:hint="eastAsia"/>
              </w:rPr>
              <w:t xml:space="preserve">必填</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pStyle w:val="678"/>
            </w:pPr>
            <w:r>
              <w:rPr>
                <w:rFonts w:hint="eastAsia"/>
              </w:rPr>
              <w:t xml:space="preserve">1.数值型 2.阴阳型 3.varchar型</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r>
      <w:tr>
        <w:trPr>
          <w:trHeight w:val="285"/>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JYJGSZ</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检验-结果(数值)</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VARCHAR(11)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rPr>
                <w:rFonts w:hint="eastAsia"/>
              </w:rPr>
              <w:t xml:space="preserve">选填</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pStyle w:val="678"/>
            </w:pPr>
            <w:r>
              <w:rPr>
                <w:rFonts w:hint="eastAsia"/>
              </w:rPr>
              <w:t xml:space="preserve">数值型：9.3</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r>
      <w:tr>
        <w:trPr>
          <w:trHeight w:val="285"/>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JYJGDX</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检验-结果(定性)</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VARCHAR(2000)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rPr>
                <w:rFonts w:hint="eastAsia"/>
              </w:rPr>
              <w:t xml:space="preserve">选填</w:t>
            </w:r>
            <w:r/>
          </w:p>
        </w:tc>
        <w:tc>
          <w:tcPr>
            <w:tcBorders>
              <w:top w:val="single" w:color="000000" w:sz="4" w:space="0"/>
              <w:left w:val="single" w:color="000000" w:sz="4" w:space="0"/>
              <w:bottom w:val="single" w:color="000000" w:sz="4" w:space="0"/>
              <w:right w:val="single" w:color="000000" w:sz="4" w:space="0"/>
            </w:tcBorders>
            <w:tcW w:w="1587" w:type="dxa"/>
            <w:vAlign w:val="top"/>
            <w:textDirection w:val="lrTb"/>
            <w:noWrap w:val="false"/>
          </w:tcPr>
          <w:p>
            <w:pPr>
              <w:pStyle w:val="678"/>
            </w:pPr>
            <w:r>
              <w:rPr>
                <w:rFonts w:hint="eastAsia"/>
              </w:rPr>
              <w:t xml:space="preserve">字符型如：未见</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r>
      <w:tr>
        <w:trPr>
          <w:trHeight w:val="285"/>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pStyle w:val="678"/>
            </w:pPr>
            <w:r>
              <w:rPr>
                <w:rFonts w:hint="eastAsia"/>
              </w:rPr>
              <w:t xml:space="preserve">JYJGDM</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检验结果代码</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V</w:t>
            </w:r>
            <w:r>
              <w:rPr>
                <w:rFonts w:hint="eastAsia"/>
              </w:rPr>
              <w:t xml:space="preserve">archar(4)</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rPr>
                <w:rFonts w:hint="eastAsia"/>
              </w:rPr>
              <w:t xml:space="preserve">选填</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pStyle w:val="678"/>
            </w:pPr>
            <w:r>
              <w:rPr>
                <w:rFonts w:hint="eastAsia"/>
              </w:rPr>
              <w:t xml:space="preserve">阴性 、阳性 、不详</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r>
      <w:tr>
        <w:trPr>
          <w:trHeight w:val="285"/>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JYXMMC</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检验-项目名称</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VARCHAR(300)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rPr>
                <w:rFonts w:hint="eastAsia"/>
              </w:rPr>
              <w:t xml:space="preserve">必填</w:t>
            </w:r>
            <w:r/>
          </w:p>
        </w:tc>
        <w:tc>
          <w:tcPr>
            <w:tcBorders>
              <w:top w:val="single" w:color="000000" w:sz="4" w:space="0"/>
              <w:left w:val="single" w:color="000000" w:sz="4" w:space="0"/>
              <w:bottom w:val="single" w:color="000000" w:sz="4" w:space="0"/>
              <w:right w:val="single" w:color="000000" w:sz="4" w:space="0"/>
            </w:tcBorders>
            <w:tcW w:w="1587" w:type="dxa"/>
            <w:vAlign w:val="top"/>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361" w:type="dxa"/>
            <w:vAlign w:val="bottom"/>
            <w:textDirection w:val="lrTb"/>
            <w:noWrap w:val="false"/>
          </w:tcPr>
          <w:p>
            <w:pPr>
              <w:pStyle w:val="678"/>
            </w:pPr>
            <w:r/>
            <w:r/>
          </w:p>
        </w:tc>
      </w:tr>
      <w:tr>
        <w:trPr>
          <w:trHeight w:val="285"/>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JYXMMC_BZ</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检验-项目名称</w:t>
            </w:r>
            <w:r>
              <w:rPr>
                <w:rFonts w:hint="eastAsia"/>
              </w:rPr>
              <w:t xml:space="preserve">标准</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VARCHAR(300)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rPr>
                <w:rFonts w:hint="eastAsia"/>
              </w:rPr>
              <w:t xml:space="preserve">必填</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pStyle w:val="678"/>
              <w:rPr>
                <w:lang w:eastAsia="zh-CN"/>
              </w:rPr>
            </w:pPr>
            <w:r>
              <w:rPr>
                <w:rFonts w:hint="eastAsia"/>
                <w:lang w:eastAsia="zh-CN"/>
              </w:rPr>
              <w:t xml:space="preserve">江苏省检验分类编码标准（2022版)</w:t>
            </w:r>
            <w:r>
              <w:rPr>
                <w:lang w:eastAsia="zh-CN"/>
              </w:r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rPr>
                <w:lang w:eastAsia="zh-CN"/>
              </w:rPr>
            </w:pPr>
            <w:r>
              <w:rPr>
                <w:lang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rPr>
                <w:lang w:eastAsia="zh-CN"/>
              </w:rPr>
            </w:pPr>
            <w:r>
              <w:rPr>
                <w:lang w:eastAsia="zh-CN"/>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pStyle w:val="678"/>
            </w:pPr>
            <w:r>
              <w:rPr>
                <w:rFonts w:hint="eastAsia"/>
              </w:rPr>
              <w:t xml:space="preserve">JYJGJR</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检验结果结论</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t xml:space="preserve">V</w:t>
            </w:r>
            <w:r>
              <w:rPr>
                <w:rFonts w:hint="eastAsia"/>
              </w:rPr>
              <w:t xml:space="preserve">archar(100)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rPr>
                <w:rFonts w:hint="eastAsia"/>
              </w:rPr>
              <w:t xml:space="preserve">必填</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pStyle w:val="678"/>
            </w:pPr>
            <w:r>
              <w:rPr>
                <w:rFonts w:hint="eastAsia"/>
              </w:rPr>
              <w:t xml:space="preserve">如：正常（异常），偏高、偏低</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r>
      <w:tr>
        <w:trPr>
          <w:trHeight w:val="43"/>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MJ</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密级</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varchar(16)</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rPr>
                <w:rFonts w:hint="eastAsia"/>
              </w:rPr>
              <w:t xml:space="preserve">必填</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pStyle w:val="678"/>
            </w:pPr>
            <w:r>
              <w:t xml:space="preserve">见</w:t>
            </w:r>
            <w:r>
              <w:rPr>
                <w:rFonts w:hint="eastAsia"/>
              </w:rPr>
              <w:t xml:space="preserve">1.4.9 密级字段规范</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r>
      <w:tr>
        <w:trPr>
          <w:trHeight w:val="43"/>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678"/>
            </w:pPr>
            <w:r>
              <w:rPr>
                <w:rFonts w:hint="eastAsia"/>
              </w:rPr>
              <w:t xml:space="preserve">TBRQ</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数据生成日期</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pPr>
            <w:r>
              <w:rPr>
                <w:rFonts w:hint="eastAsia"/>
              </w:rPr>
              <w:t xml:space="preserve">DATE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678"/>
            </w:pPr>
            <w:r>
              <w:rPr>
                <w:rFonts w:hint="eastAsia"/>
              </w:rPr>
              <w:t xml:space="preserve">必填</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pStyle w:val="678"/>
              <w:rPr>
                <w:lang w:eastAsia="zh-CN"/>
              </w:rPr>
            </w:pPr>
            <w:r>
              <w:rPr>
                <w:rFonts w:hint="eastAsia"/>
                <w:lang w:eastAsia="zh-CN"/>
              </w:rPr>
              <w:t xml:space="preserve">业务时间字段，数据生成日期。格式：YYYY-MM-DD hh24:mi:ss</w:t>
            </w:r>
            <w:r>
              <w:rPr>
                <w:lang w:eastAsia="zh-CN"/>
              </w:rPr>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78"/>
              <w:rPr>
                <w:lang w:eastAsia="zh-CN"/>
              </w:rPr>
            </w:pPr>
            <w:r>
              <w:rPr>
                <w:lang w:eastAsia="zh-CN"/>
              </w:rPr>
            </w:r>
            <w:r/>
          </w:p>
        </w:tc>
      </w:tr>
    </w:tbl>
    <w:p>
      <w:pPr>
        <w:pStyle w:val="678"/>
        <w:ind w:left="420"/>
        <w:rPr>
          <w:rFonts w:ascii="宋体" w:hAnsi="宋体" w:cs="宋体"/>
          <w:b/>
          <w:color w:val="000000"/>
        </w:rPr>
        <w:pBdr>
          <w:top w:val="none" w:color="000000" w:sz="0" w:space="0"/>
          <w:left w:val="none" w:color="000000" w:sz="0" w:space="0"/>
          <w:bottom w:val="none" w:color="000000" w:sz="0" w:space="0"/>
          <w:right w:val="none" w:color="000000" w:sz="0" w:space="0"/>
        </w:pBdr>
      </w:pPr>
      <w:r>
        <w:rPr>
          <w:rFonts w:ascii="宋体" w:hAnsi="宋体" w:cs="宋体"/>
          <w:b/>
          <w:color w:val="000000"/>
        </w:rPr>
      </w:r>
      <w:r/>
    </w:p>
    <w:p>
      <w:pPr>
        <w:pStyle w:val="681"/>
        <w:numPr>
          <w:ilvl w:val="1"/>
          <w:numId w:val="6"/>
        </w:numPr>
        <w:ind w:left="0" w:firstLine="482"/>
        <w:jc w:val="both"/>
        <w:spacing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互联网医院药店配药（升级）</w:t>
      </w:r>
      <w:r>
        <w:rPr>
          <w:rFonts w:ascii="宋体" w:hAnsi="宋体" w:eastAsia="宋体" w:cs="宋体"/>
          <w:b/>
          <w:bCs/>
          <w:sz w:val="24"/>
          <w:szCs w:val="24"/>
          <w:lang w:eastAsia="zh-CN"/>
        </w:rPr>
      </w:r>
      <w:r/>
    </w:p>
    <w:tbl>
      <w:tblPr>
        <w:tblW w:w="9510"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688"/>
        <w:gridCol w:w="881"/>
        <w:gridCol w:w="1012"/>
        <w:gridCol w:w="1050"/>
        <w:gridCol w:w="5879"/>
      </w:tblGrid>
      <w:tr>
        <w:trPr>
          <w:trHeight w:val="23"/>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678"/>
              <w:jc w:val="center"/>
              <w:keepNext/>
              <w:spacing w:after="0" w:line="240" w:lineRule="auto"/>
              <w:rPr>
                <w:rFonts w:ascii="宋体" w:hAnsi="宋体" w:eastAsia="宋体" w:cs="宋体"/>
                <w:b/>
                <w:bCs/>
                <w:color w:val="000000"/>
                <w:sz w:val="24"/>
                <w:szCs w:val="24"/>
              </w:rPr>
            </w:pPr>
            <w:r>
              <w:rPr>
                <w:rFonts w:hint="eastAsia" w:ascii="宋体" w:hAnsi="宋体" w:eastAsia="宋体" w:cs="宋体"/>
                <w:b/>
                <w:bCs/>
                <w:color w:val="000000"/>
                <w:sz w:val="24"/>
                <w:szCs w:val="24"/>
                <w:lang w:eastAsia="zh-CN" w:bidi="ar"/>
              </w:rPr>
              <w:t xml:space="preserve">序号</w:t>
            </w:r>
            <w:r>
              <w:rPr>
                <w:rFonts w:ascii="宋体" w:hAnsi="宋体" w:eastAsia="宋体" w:cs="宋体"/>
                <w:b/>
                <w:bCs/>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pStyle w:val="678"/>
              <w:jc w:val="center"/>
              <w:keepNext/>
              <w:spacing w:after="0" w:line="240" w:lineRule="auto"/>
              <w:rPr>
                <w:rFonts w:ascii="宋体" w:hAnsi="宋体" w:eastAsia="宋体" w:cs="宋体"/>
                <w:b/>
                <w:bCs/>
                <w:color w:val="000000"/>
                <w:sz w:val="24"/>
                <w:szCs w:val="24"/>
              </w:rPr>
            </w:pPr>
            <w:r>
              <w:rPr>
                <w:rFonts w:hint="eastAsia" w:ascii="宋体" w:hAnsi="宋体" w:eastAsia="宋体" w:cs="宋体"/>
                <w:b/>
                <w:bCs/>
                <w:color w:val="000000"/>
                <w:sz w:val="24"/>
                <w:szCs w:val="24"/>
                <w:lang w:eastAsia="zh-CN" w:bidi="ar"/>
              </w:rPr>
              <w:t xml:space="preserve">技术功能</w:t>
            </w:r>
            <w:r>
              <w:rPr>
                <w:rFonts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5879" w:type="dxa"/>
            <w:vAlign w:val="center"/>
            <w:textDirection w:val="lrTb"/>
            <w:noWrap w:val="false"/>
          </w:tcPr>
          <w:p>
            <w:pPr>
              <w:pStyle w:val="678"/>
              <w:jc w:val="center"/>
              <w:keepNext/>
              <w:spacing w:after="0" w:line="240" w:lineRule="auto"/>
              <w:rPr>
                <w:rFonts w:ascii="宋体" w:hAnsi="宋体" w:eastAsia="宋体" w:cs="宋体"/>
                <w:b/>
                <w:bCs/>
                <w:color w:val="000000"/>
                <w:sz w:val="24"/>
                <w:szCs w:val="24"/>
              </w:rPr>
            </w:pPr>
            <w:r>
              <w:rPr>
                <w:rFonts w:hint="eastAsia" w:ascii="宋体" w:hAnsi="宋体" w:eastAsia="宋体" w:cs="宋体"/>
                <w:b/>
                <w:bCs/>
                <w:color w:val="000000"/>
                <w:sz w:val="24"/>
                <w:szCs w:val="24"/>
                <w:lang w:eastAsia="zh-CN" w:bidi="ar"/>
              </w:rPr>
              <w:t xml:space="preserve">技术参数要求</w:t>
            </w:r>
            <w:r>
              <w:rPr>
                <w:rFonts w:ascii="宋体" w:hAnsi="宋体" w:eastAsia="宋体" w:cs="宋体"/>
                <w:b/>
                <w:bCs/>
                <w:color w:val="000000"/>
                <w:sz w:val="24"/>
                <w:szCs w:val="24"/>
              </w:rPr>
            </w:r>
            <w:r/>
          </w:p>
        </w:tc>
      </w:tr>
      <w:tr>
        <w:trPr>
          <w:trHeight w:val="23"/>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678"/>
              <w:jc w:val="center"/>
              <w:keepNext/>
              <w:spacing w:after="0" w:line="240" w:lineRule="auto"/>
              <w:rPr>
                <w:rFonts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1</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restart"/>
            <w:textDirection w:val="lrTb"/>
            <w:noWrap w:val="false"/>
          </w:tcPr>
          <w:p>
            <w:pPr>
              <w:pStyle w:val="678"/>
              <w:jc w:val="center"/>
              <w:keepNext/>
              <w:spacing w:after="0" w:line="240" w:lineRule="auto"/>
              <w:rPr>
                <w:rFonts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互联网医院药店配药</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12" w:type="dxa"/>
            <w:vAlign w:val="center"/>
            <w:vMerge w:val="restart"/>
            <w:textDirection w:val="lrTb"/>
            <w:noWrap w:val="false"/>
          </w:tcPr>
          <w:p>
            <w:pPr>
              <w:pStyle w:val="678"/>
              <w:jc w:val="center"/>
              <w:keepNext/>
              <w:spacing w:after="0" w:line="240" w:lineRule="auto"/>
              <w:rPr>
                <w:rFonts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患者端入口改造</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678"/>
              <w:keepNext/>
              <w:spacing w:after="0" w:line="240" w:lineRule="auto"/>
              <w:rPr>
                <w:rFonts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患者首页入口</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879" w:type="dxa"/>
            <w:vAlign w:val="center"/>
            <w:textDirection w:val="lrTb"/>
            <w:noWrap w:val="false"/>
          </w:tcPr>
          <w:p>
            <w:pPr>
              <w:pStyle w:val="678"/>
              <w:keepNext/>
              <w:spacing w:after="0"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支持</w:t>
            </w:r>
            <w:r>
              <w:rPr>
                <w:rFonts w:hint="eastAsia" w:ascii="宋体" w:hAnsi="宋体" w:eastAsia="宋体" w:cs="宋体"/>
                <w:color w:val="000000"/>
                <w:sz w:val="24"/>
                <w:szCs w:val="24"/>
                <w:lang w:val="en-US" w:eastAsia="zh-CN" w:bidi="ar"/>
              </w:rPr>
              <w:t xml:space="preserve">患者登录</w:t>
            </w:r>
            <w:r>
              <w:rPr>
                <w:rFonts w:hint="eastAsia" w:ascii="宋体" w:hAnsi="宋体" w:eastAsia="宋体" w:cs="宋体"/>
                <w:color w:val="000000"/>
                <w:sz w:val="24"/>
                <w:szCs w:val="24"/>
                <w:lang w:eastAsia="zh-CN" w:bidi="ar"/>
              </w:rPr>
              <w:t xml:space="preserve">，满足用户药店购药问诊便捷服务需求。</w:t>
            </w:r>
            <w:r>
              <w:rPr>
                <w:rFonts w:ascii="宋体" w:hAnsi="宋体" w:eastAsia="宋体" w:cs="宋体"/>
                <w:color w:val="000000"/>
                <w:sz w:val="24"/>
                <w:szCs w:val="24"/>
                <w:lang w:eastAsia="zh-CN"/>
              </w:rPr>
            </w:r>
            <w:r/>
          </w:p>
        </w:tc>
      </w:tr>
      <w:tr>
        <w:trPr>
          <w:trHeight w:val="23"/>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678"/>
              <w:jc w:val="center"/>
              <w:keepNext/>
              <w:spacing w:after="0" w:line="240" w:lineRule="auto"/>
              <w:rPr>
                <w:rFonts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2</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val="false"/>
          </w:tcPr>
          <w:p>
            <w:pPr>
              <w:pStyle w:val="678"/>
              <w:jc w:val="center"/>
              <w:keepNext/>
              <w:spacing w:after="0" w:line="240" w:lineRule="auto"/>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val="false"/>
          </w:tcPr>
          <w:p>
            <w:pPr>
              <w:pStyle w:val="678"/>
              <w:jc w:val="center"/>
              <w:keepNext/>
              <w:spacing w:after="0" w:line="240" w:lineRule="auto"/>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678"/>
              <w:keepNext/>
              <w:spacing w:after="0" w:line="240" w:lineRule="auto"/>
              <w:rPr>
                <w:rFonts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选择就诊人</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879" w:type="dxa"/>
            <w:vAlign w:val="center"/>
            <w:textDirection w:val="lrTb"/>
            <w:noWrap w:val="false"/>
          </w:tcPr>
          <w:p>
            <w:pPr>
              <w:pStyle w:val="678"/>
              <w:keepNext/>
              <w:spacing w:after="0"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支持用户进入购药服务入口后，阅读并同意确认用户须知内容，明确选择就诊人，确定就诊人进入下一步。</w:t>
            </w:r>
            <w:r>
              <w:rPr>
                <w:rFonts w:ascii="宋体" w:hAnsi="宋体" w:eastAsia="宋体" w:cs="宋体"/>
                <w:color w:val="000000"/>
                <w:sz w:val="24"/>
                <w:szCs w:val="24"/>
                <w:lang w:eastAsia="zh-CN"/>
              </w:rPr>
            </w:r>
            <w:r/>
          </w:p>
        </w:tc>
      </w:tr>
      <w:tr>
        <w:trPr>
          <w:trHeight w:val="23"/>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678"/>
              <w:jc w:val="center"/>
              <w:keepNext/>
              <w:spacing w:after="0" w:line="240" w:lineRule="auto"/>
              <w:rPr>
                <w:rFonts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3</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val="false"/>
          </w:tcPr>
          <w:p>
            <w:pPr>
              <w:pStyle w:val="678"/>
              <w:jc w:val="center"/>
              <w:keepNext/>
              <w:spacing w:after="0" w:line="240" w:lineRule="auto"/>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val="false"/>
          </w:tcPr>
          <w:p>
            <w:pPr>
              <w:pStyle w:val="678"/>
              <w:jc w:val="center"/>
              <w:keepNext/>
              <w:spacing w:after="0" w:line="240" w:lineRule="auto"/>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678"/>
              <w:keepNext/>
              <w:spacing w:after="0" w:line="240" w:lineRule="auto"/>
              <w:rPr>
                <w:rFonts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处方购药申请</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879" w:type="dxa"/>
            <w:vAlign w:val="center"/>
            <w:textDirection w:val="lrTb"/>
            <w:noWrap w:val="false"/>
          </w:tcPr>
          <w:p>
            <w:pPr>
              <w:pStyle w:val="678"/>
              <w:keepNext/>
              <w:spacing w:after="0"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支持用户填写复诊信息，包括主诉、补充复诊凭证。</w:t>
            </w:r>
            <w:r>
              <w:rPr>
                <w:rFonts w:ascii="宋体" w:hAnsi="宋体" w:eastAsia="宋体" w:cs="宋体"/>
                <w:color w:val="000000"/>
                <w:sz w:val="24"/>
                <w:szCs w:val="24"/>
                <w:lang w:eastAsia="zh-CN"/>
              </w:rPr>
            </w:r>
            <w:r/>
          </w:p>
        </w:tc>
      </w:tr>
      <w:tr>
        <w:trPr>
          <w:trHeight w:val="23"/>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678"/>
              <w:jc w:val="center"/>
              <w:keepNext/>
              <w:spacing w:after="0" w:line="240" w:lineRule="auto"/>
              <w:rPr>
                <w:rFonts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4</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val="false"/>
          </w:tcPr>
          <w:p>
            <w:pPr>
              <w:pStyle w:val="678"/>
              <w:jc w:val="center"/>
              <w:keepNext/>
              <w:spacing w:after="0" w:line="240" w:lineRule="auto"/>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val="false"/>
          </w:tcPr>
          <w:p>
            <w:pPr>
              <w:pStyle w:val="678"/>
              <w:jc w:val="center"/>
              <w:keepNext/>
              <w:spacing w:after="0" w:line="240" w:lineRule="auto"/>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678"/>
              <w:keepNext/>
              <w:spacing w:after="0" w:line="240" w:lineRule="auto"/>
              <w:rPr>
                <w:rFonts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在线支付</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879" w:type="dxa"/>
            <w:vAlign w:val="center"/>
            <w:textDirection w:val="lrTb"/>
            <w:noWrap w:val="false"/>
          </w:tcPr>
          <w:p>
            <w:pPr>
              <w:pStyle w:val="678"/>
              <w:keepNext/>
              <w:spacing w:after="0"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支持自费支付与医保支付。（自费支付的购药申请，电子处方无法流转医保电子处方平台）</w:t>
            </w:r>
            <w:r>
              <w:rPr>
                <w:rFonts w:ascii="宋体" w:hAnsi="宋体" w:eastAsia="宋体" w:cs="宋体"/>
                <w:color w:val="000000"/>
                <w:sz w:val="24"/>
                <w:szCs w:val="24"/>
                <w:lang w:eastAsia="zh-CN"/>
              </w:rPr>
            </w:r>
            <w:r/>
          </w:p>
        </w:tc>
      </w:tr>
      <w:tr>
        <w:trPr>
          <w:trHeight w:val="23"/>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678"/>
              <w:jc w:val="center"/>
              <w:keepNext/>
              <w:spacing w:after="0" w:line="240" w:lineRule="auto"/>
              <w:rPr>
                <w:rFonts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5</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val="false"/>
          </w:tcPr>
          <w:p>
            <w:pPr>
              <w:pStyle w:val="678"/>
              <w:jc w:val="center"/>
              <w:keepNext/>
              <w:spacing w:after="0" w:line="240" w:lineRule="auto"/>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val="false"/>
          </w:tcPr>
          <w:p>
            <w:pPr>
              <w:pStyle w:val="678"/>
              <w:jc w:val="center"/>
              <w:keepNext/>
              <w:spacing w:after="0" w:line="240" w:lineRule="auto"/>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678"/>
              <w:keepNext/>
              <w:spacing w:after="0" w:line="240" w:lineRule="auto"/>
              <w:rPr>
                <w:rFonts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有效时间</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879" w:type="dxa"/>
            <w:vAlign w:val="center"/>
            <w:textDirection w:val="lrTb"/>
            <w:noWrap w:val="false"/>
          </w:tcPr>
          <w:p>
            <w:pPr>
              <w:pStyle w:val="678"/>
              <w:keepNext/>
              <w:spacing w:after="0"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支持有效时间控制，即有效时间内未完成支付，订单自动取消。为保障医疗资源高效利用、避免订单长期占用系统资源，系统需具备订单有效时间管控机制。</w:t>
            </w:r>
            <w:r>
              <w:rPr>
                <w:rFonts w:ascii="宋体" w:hAnsi="宋体" w:eastAsia="宋体" w:cs="宋体"/>
                <w:color w:val="000000"/>
                <w:sz w:val="24"/>
                <w:szCs w:val="24"/>
                <w:lang w:eastAsia="zh-CN"/>
              </w:rPr>
            </w:r>
            <w:r/>
          </w:p>
        </w:tc>
      </w:tr>
      <w:tr>
        <w:trPr>
          <w:trHeight w:val="23"/>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678"/>
              <w:jc w:val="center"/>
              <w:keepNext/>
              <w:spacing w:after="0" w:line="240" w:lineRule="auto"/>
              <w:rPr>
                <w:rFonts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6</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val="false"/>
          </w:tcPr>
          <w:p>
            <w:pPr>
              <w:pStyle w:val="678"/>
              <w:jc w:val="center"/>
              <w:keepNext/>
              <w:spacing w:after="0" w:line="240" w:lineRule="auto"/>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val="false"/>
          </w:tcPr>
          <w:p>
            <w:pPr>
              <w:pStyle w:val="678"/>
              <w:jc w:val="center"/>
              <w:keepNext/>
              <w:spacing w:after="0" w:line="240" w:lineRule="auto"/>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678"/>
              <w:keepNext/>
              <w:spacing w:after="0" w:line="240" w:lineRule="auto"/>
              <w:rPr>
                <w:rFonts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处方流转复诊</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879" w:type="dxa"/>
            <w:vAlign w:val="center"/>
            <w:textDirection w:val="lrTb"/>
            <w:noWrap w:val="false"/>
          </w:tcPr>
          <w:p>
            <w:pPr>
              <w:pStyle w:val="678"/>
              <w:keepNext/>
              <w:spacing w:after="0"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支持由患者在线申请，医生在线为患者提供复诊诊察服务，该服务中医生可以为患者开立处方。</w:t>
            </w:r>
            <w:r>
              <w:rPr>
                <w:rFonts w:ascii="宋体" w:hAnsi="宋体" w:eastAsia="宋体" w:cs="宋体"/>
                <w:color w:val="000000"/>
                <w:sz w:val="24"/>
                <w:szCs w:val="24"/>
                <w:lang w:eastAsia="zh-CN"/>
              </w:rPr>
            </w:r>
            <w:r/>
          </w:p>
        </w:tc>
      </w:tr>
      <w:tr>
        <w:trPr>
          <w:trHeight w:val="23"/>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678"/>
              <w:jc w:val="center"/>
              <w:keepNext/>
              <w:spacing w:after="0" w:line="240" w:lineRule="auto"/>
              <w:rPr>
                <w:rFonts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7</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val="false"/>
          </w:tcPr>
          <w:p>
            <w:pPr>
              <w:pStyle w:val="678"/>
              <w:jc w:val="center"/>
              <w:keepNext/>
              <w:spacing w:after="0" w:line="240" w:lineRule="auto"/>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12" w:type="dxa"/>
            <w:vAlign w:val="center"/>
            <w:vMerge w:val="restart"/>
            <w:textDirection w:val="lrTb"/>
            <w:noWrap w:val="false"/>
          </w:tcPr>
          <w:p>
            <w:pPr>
              <w:pStyle w:val="678"/>
              <w:jc w:val="center"/>
              <w:keepNext/>
              <w:spacing w:after="0" w:line="240" w:lineRule="auto"/>
              <w:rPr>
                <w:rFonts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医生端功能升级</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678"/>
              <w:keepNext/>
              <w:spacing w:after="0" w:line="240" w:lineRule="auto"/>
              <w:rPr>
                <w:rFonts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处方流转入口</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879" w:type="dxa"/>
            <w:vAlign w:val="center"/>
            <w:textDirection w:val="lrTb"/>
            <w:noWrap w:val="false"/>
          </w:tcPr>
          <w:p>
            <w:pPr>
              <w:pStyle w:val="678"/>
              <w:keepNext/>
              <w:spacing w:after="0"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支持医生端app增加【处方流转】入口，入口的展示通过排班医生是否有值班来控制展示，如果有，就自动展示，如果没有，则不展示。</w:t>
            </w:r>
            <w:r>
              <w:rPr>
                <w:rFonts w:hint="eastAsia" w:ascii="宋体" w:hAnsi="宋体" w:eastAsia="宋体" w:cs="宋体"/>
                <w:color w:val="000000"/>
                <w:sz w:val="24"/>
                <w:szCs w:val="24"/>
                <w:lang w:eastAsia="zh-CN" w:bidi="ar"/>
              </w:rPr>
              <w:br w:type="textWrapping" w:clear="all"/>
            </w:r>
            <w:r>
              <w:rPr>
                <w:rFonts w:hint="eastAsia" w:ascii="宋体" w:hAnsi="宋体" w:eastAsia="宋体" w:cs="宋体"/>
                <w:color w:val="000000"/>
                <w:sz w:val="24"/>
                <w:szCs w:val="24"/>
                <w:lang w:eastAsia="zh-CN" w:bidi="ar"/>
              </w:rPr>
              <w:t xml:space="preserve">支持点击【处方流转】打开处方流转服务主页，支持展示今日排班、服务情况信息。</w:t>
            </w:r>
            <w:r>
              <w:rPr>
                <w:rFonts w:ascii="宋体" w:hAnsi="宋体" w:eastAsia="宋体" w:cs="宋体"/>
                <w:color w:val="000000"/>
                <w:sz w:val="24"/>
                <w:szCs w:val="24"/>
                <w:lang w:eastAsia="zh-CN"/>
              </w:rPr>
            </w:r>
            <w:r/>
          </w:p>
        </w:tc>
      </w:tr>
      <w:tr>
        <w:trPr>
          <w:trHeight w:val="23"/>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678"/>
              <w:jc w:val="center"/>
              <w:keepNext/>
              <w:spacing w:after="0" w:line="240" w:lineRule="auto"/>
              <w:rPr>
                <w:rFonts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8</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val="false"/>
          </w:tcPr>
          <w:p>
            <w:pPr>
              <w:pStyle w:val="678"/>
              <w:jc w:val="center"/>
              <w:keepNext/>
              <w:spacing w:after="0" w:line="240" w:lineRule="auto"/>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val="false"/>
          </w:tcPr>
          <w:p>
            <w:pPr>
              <w:pStyle w:val="678"/>
              <w:jc w:val="center"/>
              <w:keepNext/>
              <w:spacing w:after="0" w:line="240" w:lineRule="auto"/>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678"/>
              <w:keepNext/>
              <w:spacing w:after="0" w:line="240" w:lineRule="auto"/>
              <w:rPr>
                <w:rFonts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IM问诊交流</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879" w:type="dxa"/>
            <w:vAlign w:val="center"/>
            <w:textDirection w:val="lrTb"/>
            <w:noWrap w:val="false"/>
          </w:tcPr>
          <w:p>
            <w:pPr>
              <w:pStyle w:val="678"/>
              <w:keepNext/>
              <w:spacing w:after="0"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支持医生接诊后进入问诊对话交流页面查看患者病情信息并与患者沟通病情与需求。</w:t>
            </w:r>
            <w:r>
              <w:rPr>
                <w:rFonts w:ascii="宋体" w:hAnsi="宋体" w:eastAsia="宋体" w:cs="宋体"/>
                <w:color w:val="000000"/>
                <w:sz w:val="24"/>
                <w:szCs w:val="24"/>
                <w:lang w:eastAsia="zh-CN"/>
              </w:rPr>
            </w:r>
            <w:r/>
          </w:p>
        </w:tc>
      </w:tr>
      <w:tr>
        <w:trPr>
          <w:trHeight w:val="23"/>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678"/>
              <w:jc w:val="center"/>
              <w:keepNext/>
              <w:spacing w:after="0" w:line="240" w:lineRule="auto"/>
              <w:rPr>
                <w:rFonts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9</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val="false"/>
          </w:tcPr>
          <w:p>
            <w:pPr>
              <w:pStyle w:val="678"/>
              <w:jc w:val="center"/>
              <w:keepNext/>
              <w:spacing w:after="0" w:line="240" w:lineRule="auto"/>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val="false"/>
          </w:tcPr>
          <w:p>
            <w:pPr>
              <w:pStyle w:val="678"/>
              <w:jc w:val="center"/>
              <w:keepNext/>
              <w:spacing w:after="0" w:line="240" w:lineRule="auto"/>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678"/>
              <w:keepNext/>
              <w:spacing w:after="0" w:line="240" w:lineRule="auto"/>
              <w:rPr>
                <w:rFonts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电子病历填写</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879" w:type="dxa"/>
            <w:vAlign w:val="center"/>
            <w:textDirection w:val="lrTb"/>
            <w:noWrap w:val="false"/>
          </w:tcPr>
          <w:p>
            <w:pPr>
              <w:pStyle w:val="678"/>
              <w:keepNext/>
              <w:spacing w:after="0"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支持医生为线上购药患者填写线上病历，支持导入互联网医院历史病历，支持互联网医院病历组套导入。</w:t>
            </w:r>
            <w:r>
              <w:rPr>
                <w:rFonts w:ascii="宋体" w:hAnsi="宋体" w:eastAsia="宋体" w:cs="宋体"/>
                <w:color w:val="000000"/>
                <w:sz w:val="24"/>
                <w:szCs w:val="24"/>
                <w:lang w:eastAsia="zh-CN"/>
              </w:rPr>
            </w:r>
            <w:r/>
          </w:p>
        </w:tc>
      </w:tr>
      <w:tr>
        <w:trPr>
          <w:trHeight w:val="23"/>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678"/>
              <w:jc w:val="center"/>
              <w:keepNext/>
              <w:spacing w:after="0" w:line="240" w:lineRule="auto"/>
              <w:rPr>
                <w:rFonts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10</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val="false"/>
          </w:tcPr>
          <w:p>
            <w:pPr>
              <w:pStyle w:val="678"/>
              <w:jc w:val="center"/>
              <w:keepNext/>
              <w:spacing w:after="0" w:line="240" w:lineRule="auto"/>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val="false"/>
          </w:tcPr>
          <w:p>
            <w:pPr>
              <w:pStyle w:val="678"/>
              <w:jc w:val="center"/>
              <w:keepNext/>
              <w:spacing w:after="0" w:line="240" w:lineRule="auto"/>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678"/>
              <w:keepNext/>
              <w:spacing w:after="0" w:line="240" w:lineRule="auto"/>
              <w:rPr>
                <w:rFonts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电子处方开立</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879" w:type="dxa"/>
            <w:vAlign w:val="center"/>
            <w:textDirection w:val="lrTb"/>
            <w:noWrap w:val="false"/>
          </w:tcPr>
          <w:p>
            <w:pPr>
              <w:pStyle w:val="678"/>
              <w:keepNext/>
              <w:spacing w:after="0"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支持医生为购药患者下诊断并开立电子处方，支持互联网医院新增、导入处方模板。</w:t>
            </w:r>
            <w:r>
              <w:rPr>
                <w:rFonts w:ascii="宋体" w:hAnsi="宋体" w:eastAsia="宋体" w:cs="宋体"/>
                <w:color w:val="000000"/>
                <w:sz w:val="24"/>
                <w:szCs w:val="24"/>
                <w:lang w:eastAsia="zh-CN"/>
              </w:rPr>
            </w:r>
            <w:r/>
          </w:p>
        </w:tc>
      </w:tr>
      <w:tr>
        <w:trPr>
          <w:trHeight w:val="23"/>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678"/>
              <w:jc w:val="center"/>
              <w:keepNext/>
              <w:spacing w:after="0" w:line="240" w:lineRule="auto"/>
              <w:rPr>
                <w:rFonts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11</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val="false"/>
          </w:tcPr>
          <w:p>
            <w:pPr>
              <w:pStyle w:val="678"/>
              <w:jc w:val="center"/>
              <w:keepNext/>
              <w:spacing w:after="0" w:line="240" w:lineRule="auto"/>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val="false"/>
          </w:tcPr>
          <w:p>
            <w:pPr>
              <w:pStyle w:val="678"/>
              <w:jc w:val="center"/>
              <w:keepNext/>
              <w:spacing w:after="0" w:line="240" w:lineRule="auto"/>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678"/>
              <w:keepNext/>
              <w:spacing w:after="0" w:line="240" w:lineRule="auto"/>
              <w:rPr>
                <w:rFonts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电子处方签名</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879" w:type="dxa"/>
            <w:vAlign w:val="center"/>
            <w:textDirection w:val="lrTb"/>
            <w:noWrap w:val="false"/>
          </w:tcPr>
          <w:p>
            <w:pPr>
              <w:pStyle w:val="678"/>
              <w:keepNext/>
              <w:spacing w:after="0"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支持医生提交电子处方后去签名，等待药师审核处方。</w:t>
            </w:r>
            <w:r>
              <w:rPr>
                <w:rFonts w:hint="eastAsia" w:ascii="宋体" w:hAnsi="宋体" w:eastAsia="宋体" w:cs="宋体"/>
                <w:color w:val="000000"/>
                <w:sz w:val="24"/>
                <w:szCs w:val="24"/>
                <w:lang w:eastAsia="zh-CN" w:bidi="ar"/>
              </w:rPr>
              <w:br w:type="textWrapping" w:clear="all"/>
            </w:r>
            <w:r>
              <w:rPr>
                <w:rFonts w:hint="eastAsia" w:ascii="宋体" w:hAnsi="宋体" w:eastAsia="宋体" w:cs="宋体"/>
                <w:color w:val="000000"/>
                <w:sz w:val="24"/>
                <w:szCs w:val="24"/>
                <w:lang w:eastAsia="zh-CN" w:bidi="ar"/>
              </w:rPr>
              <w:t xml:space="preserve">医生提交电子处方后，系统跳转至电子处方签名页面，页面展示待签名处方的基本信息，医生点击签名按钮，系统弹出签名验证窗口，支持密码验证，签名完成后，系统在处方指定位置生成医生电子签名及签名时间，同时将处方状态更新为待药师审核，并同步至药师端系统，等待药师审核。</w:t>
            </w:r>
            <w:r>
              <w:rPr>
                <w:rFonts w:ascii="宋体" w:hAnsi="宋体" w:eastAsia="宋体" w:cs="宋体"/>
                <w:color w:val="000000"/>
                <w:sz w:val="24"/>
                <w:szCs w:val="24"/>
                <w:lang w:eastAsia="zh-CN"/>
              </w:rPr>
            </w:r>
            <w:r/>
          </w:p>
        </w:tc>
      </w:tr>
      <w:tr>
        <w:trPr>
          <w:trHeight w:val="23"/>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678"/>
              <w:jc w:val="center"/>
              <w:keepNext/>
              <w:spacing w:after="0" w:line="240" w:lineRule="auto"/>
              <w:rPr>
                <w:rFonts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12</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val="false"/>
          </w:tcPr>
          <w:p>
            <w:pPr>
              <w:pStyle w:val="678"/>
              <w:jc w:val="center"/>
              <w:keepNext/>
              <w:spacing w:after="0" w:line="240" w:lineRule="auto"/>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12" w:type="dxa"/>
            <w:vAlign w:val="center"/>
            <w:vMerge w:val="restart"/>
            <w:textDirection w:val="lrTb"/>
            <w:noWrap w:val="false"/>
          </w:tcPr>
          <w:p>
            <w:pPr>
              <w:pStyle w:val="678"/>
              <w:jc w:val="center"/>
              <w:keepNext/>
              <w:spacing w:after="0" w:line="240" w:lineRule="auto"/>
              <w:rPr>
                <w:rFonts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药师端功能升级</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678"/>
              <w:keepNext/>
              <w:spacing w:after="0" w:line="240" w:lineRule="auto"/>
              <w:rPr>
                <w:rFonts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审核处方</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879" w:type="dxa"/>
            <w:vAlign w:val="center"/>
            <w:textDirection w:val="lrTb"/>
            <w:noWrap w:val="false"/>
          </w:tcPr>
          <w:p>
            <w:pPr>
              <w:pStyle w:val="678"/>
              <w:keepNext/>
              <w:spacing w:after="0"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支持药师对处方进行审核，支持“审核通过”、“审核不通过”两种审核结果，不通过药师可以填写理由。</w:t>
            </w:r>
            <w:r>
              <w:rPr>
                <w:rFonts w:ascii="宋体" w:hAnsi="宋体" w:eastAsia="宋体" w:cs="宋体"/>
                <w:color w:val="000000"/>
                <w:sz w:val="24"/>
                <w:szCs w:val="24"/>
                <w:lang w:eastAsia="zh-CN"/>
              </w:rPr>
            </w:r>
            <w:r/>
          </w:p>
        </w:tc>
      </w:tr>
      <w:tr>
        <w:trPr>
          <w:trHeight w:val="23"/>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678"/>
              <w:jc w:val="center"/>
              <w:keepNext/>
              <w:spacing w:after="0" w:line="240" w:lineRule="auto"/>
              <w:rPr>
                <w:rFonts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13</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val="false"/>
          </w:tcPr>
          <w:p>
            <w:pPr>
              <w:pStyle w:val="678"/>
              <w:jc w:val="center"/>
              <w:keepNext/>
              <w:spacing w:after="0" w:line="240" w:lineRule="auto"/>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val="false"/>
          </w:tcPr>
          <w:p>
            <w:pPr>
              <w:pStyle w:val="678"/>
              <w:jc w:val="center"/>
              <w:keepNext/>
              <w:spacing w:after="0" w:line="240" w:lineRule="auto"/>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678"/>
              <w:keepNext/>
              <w:spacing w:after="0" w:line="240" w:lineRule="auto"/>
              <w:rPr>
                <w:rFonts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处方查询</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879" w:type="dxa"/>
            <w:vAlign w:val="center"/>
            <w:textDirection w:val="lrTb"/>
            <w:noWrap w:val="false"/>
          </w:tcPr>
          <w:p>
            <w:pPr>
              <w:pStyle w:val="678"/>
              <w:keepNext/>
              <w:spacing w:after="0"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支持药师查询处方并查看处方详情。</w:t>
            </w:r>
            <w:r>
              <w:rPr>
                <w:rFonts w:ascii="宋体" w:hAnsi="宋体" w:eastAsia="宋体" w:cs="宋体"/>
                <w:color w:val="000000"/>
                <w:sz w:val="24"/>
                <w:szCs w:val="24"/>
                <w:lang w:eastAsia="zh-CN"/>
              </w:rPr>
            </w:r>
            <w:r/>
          </w:p>
        </w:tc>
      </w:tr>
      <w:tr>
        <w:trPr>
          <w:trHeight w:val="23"/>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678"/>
              <w:jc w:val="center"/>
              <w:keepNext/>
              <w:spacing w:after="0" w:line="240" w:lineRule="auto"/>
              <w:rPr>
                <w:rFonts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14</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val="false"/>
          </w:tcPr>
          <w:p>
            <w:pPr>
              <w:pStyle w:val="678"/>
              <w:jc w:val="center"/>
              <w:keepNext/>
              <w:spacing w:after="0" w:line="240" w:lineRule="auto"/>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val="false"/>
          </w:tcPr>
          <w:p>
            <w:pPr>
              <w:pStyle w:val="678"/>
              <w:jc w:val="center"/>
              <w:keepNext/>
              <w:spacing w:after="0" w:line="240" w:lineRule="auto"/>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678"/>
              <w:keepNext/>
              <w:spacing w:after="0" w:line="240" w:lineRule="auto"/>
              <w:rPr>
                <w:rFonts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订单查询</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879" w:type="dxa"/>
            <w:vAlign w:val="center"/>
            <w:textDirection w:val="lrTb"/>
            <w:noWrap w:val="false"/>
          </w:tcPr>
          <w:p>
            <w:pPr>
              <w:pStyle w:val="678"/>
              <w:keepNext/>
              <w:spacing w:after="0"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支持药师对订单进行查询并查看订单详情。</w:t>
            </w:r>
            <w:r>
              <w:rPr>
                <w:rFonts w:ascii="宋体" w:hAnsi="宋体" w:eastAsia="宋体" w:cs="宋体"/>
                <w:color w:val="000000"/>
                <w:sz w:val="24"/>
                <w:szCs w:val="24"/>
                <w:lang w:eastAsia="zh-CN"/>
              </w:rPr>
            </w:r>
            <w:r/>
          </w:p>
        </w:tc>
      </w:tr>
      <w:tr>
        <w:trPr>
          <w:trHeight w:val="23"/>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678"/>
              <w:jc w:val="center"/>
              <w:keepNext/>
              <w:spacing w:after="0" w:line="240" w:lineRule="auto"/>
              <w:rPr>
                <w:rFonts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15</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val="false"/>
          </w:tcPr>
          <w:p>
            <w:pPr>
              <w:pStyle w:val="678"/>
              <w:jc w:val="center"/>
              <w:keepNext/>
              <w:spacing w:after="0" w:line="240" w:lineRule="auto"/>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12" w:type="dxa"/>
            <w:vAlign w:val="center"/>
            <w:vMerge w:val="restart"/>
            <w:textDirection w:val="lrTb"/>
            <w:noWrap w:val="false"/>
          </w:tcPr>
          <w:p>
            <w:pPr>
              <w:pStyle w:val="678"/>
              <w:jc w:val="center"/>
              <w:keepNext/>
              <w:spacing w:after="0" w:line="240" w:lineRule="auto"/>
              <w:rPr>
                <w:rFonts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统计报表</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678"/>
              <w:keepNext/>
              <w:spacing w:after="0"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医生诊疗服务统计报表</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5879" w:type="dxa"/>
            <w:vAlign w:val="center"/>
            <w:textDirection w:val="lrTb"/>
            <w:noWrap w:val="false"/>
          </w:tcPr>
          <w:p>
            <w:pPr>
              <w:pStyle w:val="678"/>
              <w:keepNext/>
              <w:spacing w:after="0" w:line="240" w:lineRule="auto"/>
              <w:rPr>
                <w:rFonts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t xml:space="preserve">支持医生诊疗服务统计并以报表形式导出，支持时间范围选择。</w:t>
            </w:r>
            <w:r>
              <w:rPr>
                <w:rFonts w:ascii="宋体" w:hAnsi="宋体" w:eastAsia="宋体" w:cs="宋体"/>
                <w:color w:val="000000"/>
                <w:sz w:val="24"/>
                <w:szCs w:val="24"/>
                <w:lang w:eastAsia="zh-CN" w:bidi="ar"/>
              </w:rPr>
            </w:r>
            <w:r/>
          </w:p>
          <w:p>
            <w:pPr>
              <w:pStyle w:val="678"/>
              <w:keepNext/>
              <w:spacing w:after="0"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支持展示医生名称、医生职称、科室名称、接诊量、接诊率、平均回复时长、5分钟接诊量、5分钟接诊率、30分钟接诊量、30分钟接诊率、3小时接诊量、3小时接诊率。</w:t>
            </w:r>
            <w:r>
              <w:rPr>
                <w:rFonts w:ascii="宋体" w:hAnsi="宋体" w:eastAsia="宋体" w:cs="宋体"/>
                <w:color w:val="000000"/>
                <w:sz w:val="24"/>
                <w:szCs w:val="24"/>
                <w:lang w:eastAsia="zh-CN"/>
              </w:rPr>
            </w:r>
            <w:r/>
          </w:p>
        </w:tc>
      </w:tr>
      <w:tr>
        <w:trPr>
          <w:trHeight w:val="23"/>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678"/>
              <w:jc w:val="center"/>
              <w:keepNext/>
              <w:spacing w:after="0" w:line="240" w:lineRule="auto"/>
              <w:rPr>
                <w:rFonts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16</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val="false"/>
          </w:tcPr>
          <w:p>
            <w:pPr>
              <w:pStyle w:val="678"/>
              <w:jc w:val="center"/>
              <w:keepNext/>
              <w:spacing w:after="0" w:line="240" w:lineRule="auto"/>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val="false"/>
          </w:tcPr>
          <w:p>
            <w:pPr>
              <w:pStyle w:val="678"/>
              <w:jc w:val="center"/>
              <w:keepNext/>
              <w:spacing w:after="0" w:line="240" w:lineRule="auto"/>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678"/>
              <w:keepNext/>
              <w:spacing w:after="0" w:line="240" w:lineRule="auto"/>
              <w:rPr>
                <w:rFonts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处方业务统计报表</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879" w:type="dxa"/>
            <w:vAlign w:val="center"/>
            <w:textDirection w:val="lrTb"/>
            <w:noWrap w:val="false"/>
          </w:tcPr>
          <w:p>
            <w:pPr>
              <w:pStyle w:val="678"/>
              <w:keepNext/>
              <w:spacing w:after="0" w:line="240" w:lineRule="auto"/>
              <w:rPr>
                <w:rFonts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t xml:space="preserve">支持电子处方业务统计并以报表形式导出，支持时间范围选择。</w:t>
            </w:r>
            <w:r>
              <w:rPr>
                <w:rFonts w:ascii="宋体" w:hAnsi="宋体" w:eastAsia="宋体" w:cs="宋体"/>
                <w:color w:val="000000"/>
                <w:sz w:val="24"/>
                <w:szCs w:val="24"/>
                <w:lang w:eastAsia="zh-CN" w:bidi="ar"/>
              </w:rPr>
            </w:r>
            <w:r/>
          </w:p>
          <w:p>
            <w:pPr>
              <w:pStyle w:val="678"/>
              <w:keepNext/>
              <w:spacing w:after="0"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支持展示开方时间、患者姓名、性别、年龄、诊断、开方医生、开</w:t>
            </w:r>
            <w:r>
              <w:rPr>
                <w:rFonts w:hint="eastAsia" w:ascii="宋体" w:hAnsi="宋体" w:eastAsia="宋体" w:cs="宋体"/>
                <w:color w:val="000000"/>
                <w:sz w:val="24"/>
                <w:szCs w:val="24"/>
                <w:lang w:val="en-US" w:eastAsia="zh-CN" w:bidi="ar"/>
              </w:rPr>
              <w:t xml:space="preserve">方</w:t>
            </w:r>
            <w:r>
              <w:rPr>
                <w:rFonts w:hint="eastAsia" w:ascii="宋体" w:hAnsi="宋体" w:eastAsia="宋体" w:cs="宋体"/>
                <w:color w:val="000000"/>
                <w:sz w:val="24"/>
                <w:szCs w:val="24"/>
                <w:lang w:eastAsia="zh-CN" w:bidi="ar"/>
              </w:rPr>
              <w:t xml:space="preserve">机构、处方来源、药房、处方状态、处方号、处方价格等。</w:t>
            </w:r>
            <w:r>
              <w:rPr>
                <w:rFonts w:ascii="宋体" w:hAnsi="宋体" w:eastAsia="宋体" w:cs="宋体"/>
                <w:color w:val="000000"/>
                <w:sz w:val="24"/>
                <w:szCs w:val="24"/>
                <w:lang w:eastAsia="zh-CN"/>
              </w:rPr>
            </w:r>
            <w:r/>
          </w:p>
        </w:tc>
      </w:tr>
      <w:tr>
        <w:trPr>
          <w:trHeight w:val="23"/>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678"/>
              <w:jc w:val="center"/>
              <w:keepNext/>
              <w:spacing w:after="0" w:line="240" w:lineRule="auto"/>
              <w:rPr>
                <w:rFonts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17</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val="false"/>
          </w:tcPr>
          <w:p>
            <w:pPr>
              <w:pStyle w:val="678"/>
              <w:jc w:val="center"/>
              <w:keepNext/>
              <w:spacing w:after="0" w:line="240" w:lineRule="auto"/>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val="false"/>
          </w:tcPr>
          <w:p>
            <w:pPr>
              <w:pStyle w:val="678"/>
              <w:jc w:val="center"/>
              <w:keepNext/>
              <w:spacing w:after="0" w:line="240" w:lineRule="auto"/>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678"/>
              <w:keepNext/>
              <w:spacing w:after="0" w:line="240" w:lineRule="auto"/>
              <w:rPr>
                <w:rFonts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处方流转药师审方量</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879" w:type="dxa"/>
            <w:vAlign w:val="center"/>
            <w:textDirection w:val="lrTb"/>
            <w:noWrap w:val="false"/>
          </w:tcPr>
          <w:p>
            <w:pPr>
              <w:pStyle w:val="678"/>
              <w:keepNext/>
              <w:spacing w:after="0" w:line="240" w:lineRule="auto"/>
              <w:rPr>
                <w:rFonts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t xml:space="preserve">支持处方流转药师审方量统计并以报表形式导出，支持时间范围选择。</w:t>
            </w:r>
            <w:r>
              <w:rPr>
                <w:rFonts w:ascii="宋体" w:hAnsi="宋体" w:eastAsia="宋体" w:cs="宋体"/>
                <w:color w:val="000000"/>
                <w:sz w:val="24"/>
                <w:szCs w:val="24"/>
                <w:lang w:eastAsia="zh-CN" w:bidi="ar"/>
              </w:rPr>
            </w:r>
            <w:r/>
          </w:p>
          <w:p>
            <w:pPr>
              <w:pStyle w:val="678"/>
              <w:keepNext/>
              <w:spacing w:after="0"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支持展示科室名称、药师审方通过数量、药师审方未通过数量。</w:t>
            </w:r>
            <w:r>
              <w:rPr>
                <w:rFonts w:ascii="宋体" w:hAnsi="宋体" w:eastAsia="宋体" w:cs="宋体"/>
                <w:color w:val="000000"/>
                <w:sz w:val="24"/>
                <w:szCs w:val="24"/>
                <w:lang w:eastAsia="zh-CN"/>
              </w:rPr>
            </w:r>
            <w:r/>
          </w:p>
        </w:tc>
      </w:tr>
      <w:tr>
        <w:trPr>
          <w:trHeight w:val="23"/>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678"/>
              <w:jc w:val="center"/>
              <w:keepNext/>
              <w:spacing w:after="0" w:line="240" w:lineRule="auto"/>
              <w:rPr>
                <w:rFonts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18</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val="false"/>
          </w:tcPr>
          <w:p>
            <w:pPr>
              <w:pStyle w:val="678"/>
              <w:jc w:val="center"/>
              <w:keepNext/>
              <w:spacing w:after="0" w:line="240" w:lineRule="auto"/>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val="false"/>
          </w:tcPr>
          <w:p>
            <w:pPr>
              <w:pStyle w:val="678"/>
              <w:jc w:val="center"/>
              <w:keepNext/>
              <w:spacing w:after="0" w:line="240" w:lineRule="auto"/>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678"/>
              <w:keepNext/>
              <w:spacing w:after="0"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处方流转药师审方量明细</w:t>
            </w:r>
            <w:r>
              <w:rPr>
                <w:rFonts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5879" w:type="dxa"/>
            <w:vAlign w:val="center"/>
            <w:textDirection w:val="lrTb"/>
            <w:noWrap w:val="false"/>
          </w:tcPr>
          <w:p>
            <w:pPr>
              <w:pStyle w:val="678"/>
              <w:keepNext/>
              <w:spacing w:after="0" w:line="240" w:lineRule="auto"/>
              <w:rPr>
                <w:rFonts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t xml:space="preserve">支持处方流转药师审方量明细统计并以报表形式导出，支持时间范围选择。</w:t>
            </w:r>
            <w:r>
              <w:rPr>
                <w:rFonts w:ascii="宋体" w:hAnsi="宋体" w:eastAsia="宋体" w:cs="宋体"/>
                <w:color w:val="000000"/>
                <w:sz w:val="24"/>
                <w:szCs w:val="24"/>
                <w:lang w:eastAsia="zh-CN" w:bidi="ar"/>
              </w:rPr>
            </w:r>
            <w:r/>
          </w:p>
          <w:p>
            <w:pPr>
              <w:pStyle w:val="678"/>
              <w:keepNext/>
              <w:spacing w:after="0"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支持展示药师姓名、科室名称、药师审方通过数量、药师审方未通过数量。</w:t>
            </w:r>
            <w:r>
              <w:rPr>
                <w:rFonts w:ascii="宋体" w:hAnsi="宋体" w:eastAsia="宋体" w:cs="宋体"/>
                <w:color w:val="000000"/>
                <w:sz w:val="24"/>
                <w:szCs w:val="24"/>
                <w:lang w:eastAsia="zh-CN"/>
              </w:rPr>
            </w:r>
            <w:r/>
          </w:p>
        </w:tc>
      </w:tr>
      <w:tr>
        <w:trPr>
          <w:trHeight w:val="23"/>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678"/>
              <w:jc w:val="center"/>
              <w:keepNext/>
              <w:spacing w:after="0" w:line="240" w:lineRule="auto"/>
              <w:rPr>
                <w:rFonts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19</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val="false"/>
          </w:tcPr>
          <w:p>
            <w:pPr>
              <w:pStyle w:val="678"/>
              <w:jc w:val="center"/>
              <w:keepNext/>
              <w:spacing w:after="0" w:line="240" w:lineRule="auto"/>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12" w:type="dxa"/>
            <w:vAlign w:val="center"/>
            <w:vMerge w:val="restart"/>
            <w:textDirection w:val="lrTb"/>
            <w:noWrap w:val="false"/>
          </w:tcPr>
          <w:p>
            <w:pPr>
              <w:pStyle w:val="678"/>
              <w:jc w:val="center"/>
              <w:keepNext/>
              <w:spacing w:after="0" w:line="240" w:lineRule="auto"/>
              <w:rPr>
                <w:rFonts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AI智能导诊</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678"/>
              <w:keepNext/>
              <w:spacing w:after="0" w:line="240" w:lineRule="auto"/>
              <w:rPr>
                <w:rFonts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症状采集</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879" w:type="dxa"/>
            <w:vAlign w:val="center"/>
            <w:textDirection w:val="lrTb"/>
            <w:noWrap w:val="false"/>
          </w:tcPr>
          <w:p>
            <w:pPr>
              <w:pStyle w:val="678"/>
              <w:keepNext/>
              <w:spacing w:after="0"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支持提供文本输入框，同时提供症状分类标签，患者可点击标签查看该分类下的具体症状，勾选符合自身情况的症状，减少输入难度；</w:t>
            </w:r>
            <w:r>
              <w:rPr>
                <w:rFonts w:hint="eastAsia" w:ascii="宋体" w:hAnsi="宋体" w:eastAsia="宋体" w:cs="宋体"/>
                <w:color w:val="000000"/>
                <w:sz w:val="24"/>
                <w:szCs w:val="24"/>
                <w:lang w:eastAsia="zh-CN" w:bidi="ar"/>
              </w:rPr>
              <w:br w:type="textWrapping" w:clear="all"/>
            </w:r>
            <w:r>
              <w:rPr>
                <w:rFonts w:hint="eastAsia" w:ascii="宋体" w:hAnsi="宋体" w:eastAsia="宋体" w:cs="宋体"/>
                <w:color w:val="000000"/>
                <w:sz w:val="24"/>
                <w:szCs w:val="24"/>
                <w:lang w:eastAsia="zh-CN" w:bidi="ar"/>
              </w:rPr>
              <w:t xml:space="preserve">支持基于选择的症状标签生成追问话术、支持多轮对话记忆、支持无明确症状时引导基础问询功能。</w:t>
            </w:r>
            <w:r>
              <w:rPr>
                <w:rFonts w:ascii="宋体" w:hAnsi="宋体" w:eastAsia="宋体" w:cs="宋体"/>
                <w:color w:val="000000"/>
                <w:sz w:val="24"/>
                <w:szCs w:val="24"/>
                <w:lang w:eastAsia="zh-CN"/>
              </w:rPr>
            </w:r>
            <w:r/>
          </w:p>
        </w:tc>
      </w:tr>
      <w:tr>
        <w:trPr>
          <w:trHeight w:val="23"/>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678"/>
              <w:jc w:val="center"/>
              <w:keepNext/>
              <w:spacing w:after="0" w:line="240" w:lineRule="auto"/>
              <w:rPr>
                <w:rFonts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20</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val="false"/>
          </w:tcPr>
          <w:p>
            <w:pPr>
              <w:pStyle w:val="678"/>
              <w:jc w:val="center"/>
              <w:keepNext/>
              <w:spacing w:after="0" w:line="240" w:lineRule="auto"/>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val="false"/>
          </w:tcPr>
          <w:p>
            <w:pPr>
              <w:pStyle w:val="678"/>
              <w:jc w:val="center"/>
              <w:keepNext/>
              <w:spacing w:after="0" w:line="240" w:lineRule="auto"/>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678"/>
              <w:keepNext/>
              <w:spacing w:after="0" w:line="240" w:lineRule="auto"/>
              <w:rPr>
                <w:rFonts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智能分析</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879" w:type="dxa"/>
            <w:vAlign w:val="center"/>
            <w:textDirection w:val="lrTb"/>
            <w:noWrap w:val="false"/>
          </w:tcPr>
          <w:p>
            <w:pPr>
              <w:pStyle w:val="678"/>
              <w:keepNext/>
              <w:spacing w:after="0"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支持对患者输入的文字内容进行分析处理，确保信息格式统一。</w:t>
            </w:r>
            <w:r>
              <w:rPr>
                <w:rFonts w:hint="eastAsia" w:ascii="宋体" w:hAnsi="宋体" w:eastAsia="宋体" w:cs="宋体"/>
                <w:color w:val="000000"/>
                <w:sz w:val="24"/>
                <w:szCs w:val="24"/>
                <w:lang w:eastAsia="zh-CN" w:bidi="ar"/>
              </w:rPr>
              <w:br w:type="textWrapping" w:clear="all"/>
            </w:r>
            <w:r>
              <w:rPr>
                <w:rFonts w:hint="eastAsia" w:ascii="宋体" w:hAnsi="宋体" w:eastAsia="宋体" w:cs="宋体"/>
                <w:color w:val="000000"/>
                <w:sz w:val="24"/>
                <w:szCs w:val="24"/>
                <w:lang w:eastAsia="zh-CN" w:bidi="ar"/>
              </w:rPr>
              <w:t xml:space="preserve">支持对处理后的信息提取关键特征，包括主要症状、症状持续时间、伴随症状、既往疾病史等。</w:t>
            </w:r>
            <w:r>
              <w:rPr>
                <w:rFonts w:ascii="宋体" w:hAnsi="宋体" w:eastAsia="宋体" w:cs="宋体"/>
                <w:color w:val="000000"/>
                <w:sz w:val="24"/>
                <w:szCs w:val="24"/>
                <w:lang w:eastAsia="zh-CN"/>
              </w:rPr>
            </w:r>
            <w:r/>
          </w:p>
        </w:tc>
      </w:tr>
      <w:tr>
        <w:trPr>
          <w:trHeight w:val="23"/>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678"/>
              <w:jc w:val="center"/>
              <w:keepNext/>
              <w:spacing w:after="0" w:line="240" w:lineRule="auto"/>
              <w:rPr>
                <w:rFonts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21</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val="false"/>
          </w:tcPr>
          <w:p>
            <w:pPr>
              <w:pStyle w:val="678"/>
              <w:jc w:val="center"/>
              <w:keepNext/>
              <w:spacing w:after="0" w:line="240" w:lineRule="auto"/>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val="false"/>
          </w:tcPr>
          <w:p>
            <w:pPr>
              <w:pStyle w:val="678"/>
              <w:jc w:val="center"/>
              <w:keepNext/>
              <w:spacing w:after="0" w:line="240" w:lineRule="auto"/>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678"/>
              <w:keepNext/>
              <w:spacing w:after="0" w:line="240" w:lineRule="auto"/>
              <w:rPr>
                <w:rFonts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结果输出</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879" w:type="dxa"/>
            <w:vAlign w:val="center"/>
            <w:textDirection w:val="lrTb"/>
            <w:noWrap w:val="false"/>
          </w:tcPr>
          <w:p>
            <w:pPr>
              <w:pStyle w:val="678"/>
              <w:keepNext/>
              <w:spacing w:after="0"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支持通过多轮追问判断患者病情，推荐最合适的科室，并为患者提供该科室医生的出诊信息，方便患者线上问诊。</w:t>
            </w:r>
            <w:r>
              <w:rPr>
                <w:rFonts w:ascii="宋体" w:hAnsi="宋体" w:eastAsia="宋体" w:cs="宋体"/>
                <w:color w:val="000000"/>
                <w:sz w:val="24"/>
                <w:szCs w:val="24"/>
                <w:lang w:eastAsia="zh-CN"/>
              </w:rPr>
            </w:r>
            <w:r/>
          </w:p>
        </w:tc>
      </w:tr>
      <w:tr>
        <w:trPr>
          <w:trHeight w:val="23"/>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678"/>
              <w:jc w:val="center"/>
              <w:keepNext/>
              <w:spacing w:after="0" w:line="240" w:lineRule="auto"/>
              <w:rPr>
                <w:rFonts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22</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val="false"/>
          </w:tcPr>
          <w:p>
            <w:pPr>
              <w:pStyle w:val="678"/>
              <w:jc w:val="center"/>
              <w:keepNext/>
              <w:spacing w:after="0" w:line="240" w:lineRule="auto"/>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12" w:type="dxa"/>
            <w:vAlign w:val="center"/>
            <w:vMerge w:val="restart"/>
            <w:textDirection w:val="lrTb"/>
            <w:noWrap w:val="false"/>
          </w:tcPr>
          <w:p>
            <w:pPr>
              <w:pStyle w:val="678"/>
              <w:jc w:val="center"/>
              <w:keepNext/>
              <w:spacing w:after="0" w:line="240" w:lineRule="auto"/>
              <w:rPr>
                <w:rFonts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AI预问诊</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678"/>
              <w:keepNext/>
              <w:spacing w:after="0" w:line="240" w:lineRule="auto"/>
              <w:rPr>
                <w:rFonts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选择问诊医生</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879" w:type="dxa"/>
            <w:vAlign w:val="center"/>
            <w:textDirection w:val="lrTb"/>
            <w:noWrap w:val="false"/>
          </w:tcPr>
          <w:p>
            <w:pPr>
              <w:pStyle w:val="678"/>
              <w:keepNext/>
              <w:spacing w:after="0"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支持患者通过互联网医院小程序选择在线问诊医生，购买问诊服务类型并支付问诊服务费用。</w:t>
            </w:r>
            <w:r>
              <w:rPr>
                <w:rFonts w:hint="eastAsia" w:ascii="宋体" w:hAnsi="宋体" w:eastAsia="宋体" w:cs="宋体"/>
                <w:color w:val="000000"/>
                <w:sz w:val="24"/>
                <w:szCs w:val="24"/>
                <w:lang w:eastAsia="zh-CN" w:bidi="ar"/>
              </w:rPr>
              <w:br w:type="textWrapping" w:clear="all"/>
            </w:r>
            <w:r>
              <w:rPr>
                <w:rFonts w:hint="eastAsia" w:ascii="宋体" w:hAnsi="宋体" w:eastAsia="宋体" w:cs="宋体"/>
                <w:color w:val="000000"/>
                <w:sz w:val="24"/>
                <w:szCs w:val="24"/>
                <w:lang w:eastAsia="zh-CN" w:bidi="ar"/>
              </w:rPr>
              <w:t xml:space="preserve">支持系统展示所有提供在线问诊服务的医生列表，支持多维度筛选，包括科室筛选、医生名称筛选，医生主页信息包含医生姓名、职称、科室、擅长领域等。</w:t>
            </w:r>
            <w:r>
              <w:rPr>
                <w:rFonts w:hint="eastAsia" w:ascii="宋体" w:hAnsi="宋体" w:eastAsia="宋体" w:cs="宋体"/>
                <w:color w:val="000000"/>
                <w:sz w:val="24"/>
                <w:szCs w:val="24"/>
                <w:lang w:eastAsia="zh-CN" w:bidi="ar"/>
              </w:rPr>
              <w:br w:type="textWrapping" w:clear="all"/>
            </w:r>
            <w:r>
              <w:rPr>
                <w:rFonts w:hint="eastAsia" w:ascii="宋体" w:hAnsi="宋体" w:eastAsia="宋体" w:cs="宋体"/>
                <w:color w:val="000000"/>
                <w:sz w:val="24"/>
                <w:szCs w:val="24"/>
                <w:lang w:eastAsia="zh-CN" w:bidi="ar"/>
              </w:rPr>
              <w:t xml:space="preserve">患者选定医生后，进入服务类型选择页面，系统展示该医生提供的在线问诊服务类型，如图文问诊、视频问诊等。</w:t>
            </w:r>
            <w:r>
              <w:rPr>
                <w:rFonts w:ascii="宋体" w:hAnsi="宋体" w:eastAsia="宋体" w:cs="宋体"/>
                <w:color w:val="000000"/>
                <w:sz w:val="24"/>
                <w:szCs w:val="24"/>
                <w:lang w:eastAsia="zh-CN"/>
              </w:rPr>
            </w:r>
            <w:r/>
          </w:p>
        </w:tc>
      </w:tr>
      <w:tr>
        <w:trPr>
          <w:trHeight w:val="23"/>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678"/>
              <w:jc w:val="center"/>
              <w:keepNext/>
              <w:spacing w:after="0" w:line="240" w:lineRule="auto"/>
              <w:rPr>
                <w:rFonts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23</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val="false"/>
          </w:tcPr>
          <w:p>
            <w:pPr>
              <w:pStyle w:val="678"/>
              <w:jc w:val="center"/>
              <w:keepNext/>
              <w:spacing w:after="0" w:line="240" w:lineRule="auto"/>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val="false"/>
          </w:tcPr>
          <w:p>
            <w:pPr>
              <w:pStyle w:val="678"/>
              <w:jc w:val="center"/>
              <w:keepNext/>
              <w:spacing w:after="0" w:line="240" w:lineRule="auto"/>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678"/>
              <w:keepNext/>
              <w:spacing w:after="0" w:line="240" w:lineRule="auto"/>
              <w:rPr>
                <w:rFonts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描述相关病症</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879" w:type="dxa"/>
            <w:vAlign w:val="center"/>
            <w:textDirection w:val="lrTb"/>
            <w:noWrap w:val="false"/>
          </w:tcPr>
          <w:p>
            <w:pPr>
              <w:pStyle w:val="678"/>
              <w:keepNext/>
              <w:spacing w:after="0"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支持患者进入AI智能预问诊界面，可使用文字根据AI医助问题的指引描述自身症状，回答既往史、过敏史、家族史、个人史等相关问题。</w:t>
            </w:r>
            <w:r>
              <w:rPr>
                <w:rFonts w:ascii="宋体" w:hAnsi="宋体" w:eastAsia="宋体" w:cs="宋体"/>
                <w:color w:val="000000"/>
                <w:sz w:val="24"/>
                <w:szCs w:val="24"/>
                <w:lang w:eastAsia="zh-CN"/>
              </w:rPr>
            </w:r>
            <w:r/>
          </w:p>
        </w:tc>
      </w:tr>
      <w:tr>
        <w:trPr>
          <w:trHeight w:val="23"/>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678"/>
              <w:jc w:val="center"/>
              <w:keepNext/>
              <w:spacing w:after="0" w:line="240" w:lineRule="auto"/>
              <w:rPr>
                <w:rFonts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24</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val="false"/>
          </w:tcPr>
          <w:p>
            <w:pPr>
              <w:pStyle w:val="678"/>
              <w:jc w:val="center"/>
              <w:keepNext/>
              <w:spacing w:after="0" w:line="240" w:lineRule="auto"/>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val="false"/>
          </w:tcPr>
          <w:p>
            <w:pPr>
              <w:pStyle w:val="678"/>
              <w:jc w:val="center"/>
              <w:keepNext/>
              <w:spacing w:after="0" w:line="240" w:lineRule="auto"/>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678"/>
              <w:keepNext/>
              <w:spacing w:after="0" w:line="240" w:lineRule="auto"/>
              <w:rPr>
                <w:rFonts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上传病历图片</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879" w:type="dxa"/>
            <w:vAlign w:val="center"/>
            <w:textDirection w:val="lrTb"/>
            <w:noWrap w:val="false"/>
          </w:tcPr>
          <w:p>
            <w:pPr>
              <w:pStyle w:val="678"/>
              <w:keepNext/>
              <w:spacing w:after="0"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支持患者上传相关病历、检查检验报告图片资料等，供医生更全面的了解患者详细病情。</w:t>
            </w:r>
            <w:r>
              <w:rPr>
                <w:rFonts w:hint="eastAsia" w:ascii="宋体" w:hAnsi="宋体" w:eastAsia="宋体" w:cs="宋体"/>
                <w:color w:val="000000"/>
                <w:sz w:val="24"/>
                <w:szCs w:val="24"/>
                <w:lang w:eastAsia="zh-CN" w:bidi="ar"/>
              </w:rPr>
              <w:br w:type="textWrapping" w:clear="all"/>
            </w:r>
            <w:r>
              <w:rPr>
                <w:rFonts w:hint="eastAsia" w:ascii="宋体" w:hAnsi="宋体" w:eastAsia="宋体" w:cs="宋体"/>
                <w:color w:val="000000"/>
                <w:sz w:val="24"/>
                <w:szCs w:val="24"/>
                <w:lang w:eastAsia="zh-CN" w:bidi="ar"/>
              </w:rPr>
              <w:t xml:space="preserve">患者点击上传按钮后，可选择从手机相册上传已保存的图片，或直接拍摄实时图片，支持JPG、PNG等格式，单个文件大小不超过10MB，最多可上传9张图片。</w:t>
            </w:r>
            <w:r>
              <w:rPr>
                <w:rFonts w:hint="eastAsia" w:ascii="宋体" w:hAnsi="宋体" w:eastAsia="宋体" w:cs="宋体"/>
                <w:color w:val="000000"/>
                <w:sz w:val="24"/>
                <w:szCs w:val="24"/>
                <w:lang w:eastAsia="zh-CN" w:bidi="ar"/>
              </w:rPr>
              <w:br w:type="textWrapping" w:clear="all"/>
            </w:r>
            <w:r>
              <w:rPr>
                <w:rFonts w:hint="eastAsia" w:ascii="宋体" w:hAnsi="宋体" w:eastAsia="宋体" w:cs="宋体"/>
                <w:color w:val="000000"/>
                <w:sz w:val="24"/>
                <w:szCs w:val="24"/>
                <w:lang w:eastAsia="zh-CN" w:bidi="ar"/>
              </w:rPr>
              <w:t xml:space="preserve">上传后系统生成图片预览缩略图，患者可点击缩略图查看大图，确认图片清晰、内容完整，若图片模糊或无关，可点击删除按钮重新上传。</w:t>
            </w:r>
            <w:r>
              <w:rPr>
                <w:rFonts w:ascii="宋体" w:hAnsi="宋体" w:eastAsia="宋体" w:cs="宋体"/>
                <w:color w:val="000000"/>
                <w:sz w:val="24"/>
                <w:szCs w:val="24"/>
                <w:lang w:eastAsia="zh-CN"/>
              </w:rPr>
            </w:r>
            <w:r/>
          </w:p>
        </w:tc>
      </w:tr>
      <w:tr>
        <w:trPr>
          <w:trHeight w:val="23"/>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678"/>
              <w:jc w:val="center"/>
              <w:keepNext/>
              <w:spacing w:after="0" w:line="240" w:lineRule="auto"/>
              <w:rPr>
                <w:rFonts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25</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val="false"/>
          </w:tcPr>
          <w:p>
            <w:pPr>
              <w:pStyle w:val="678"/>
              <w:jc w:val="center"/>
              <w:keepNext/>
              <w:spacing w:after="0" w:line="240" w:lineRule="auto"/>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val="false"/>
          </w:tcPr>
          <w:p>
            <w:pPr>
              <w:pStyle w:val="678"/>
              <w:jc w:val="center"/>
              <w:keepNext/>
              <w:spacing w:after="0" w:line="240" w:lineRule="auto"/>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678"/>
              <w:keepNext/>
              <w:spacing w:after="0" w:line="240" w:lineRule="auto"/>
              <w:rPr>
                <w:rFonts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生成诊前小结</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879" w:type="dxa"/>
            <w:vAlign w:val="center"/>
            <w:textDirection w:val="lrTb"/>
            <w:noWrap w:val="false"/>
          </w:tcPr>
          <w:p>
            <w:pPr>
              <w:pStyle w:val="678"/>
              <w:keepNext/>
              <w:spacing w:after="0"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支持对患者输入的信息进行分析整合成结构化就诊记录并生成诊前小结。</w:t>
            </w:r>
            <w:r>
              <w:rPr>
                <w:rFonts w:ascii="宋体" w:hAnsi="宋体" w:eastAsia="宋体" w:cs="宋体"/>
                <w:color w:val="000000"/>
                <w:sz w:val="24"/>
                <w:szCs w:val="24"/>
                <w:lang w:eastAsia="zh-CN"/>
              </w:rPr>
            </w:r>
            <w:r/>
          </w:p>
        </w:tc>
      </w:tr>
      <w:tr>
        <w:trPr>
          <w:trHeight w:val="23"/>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678"/>
              <w:jc w:val="center"/>
              <w:keepNext/>
              <w:spacing w:after="0" w:line="240" w:lineRule="auto"/>
              <w:rPr>
                <w:rFonts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26</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val="false"/>
          </w:tcPr>
          <w:p>
            <w:pPr>
              <w:pStyle w:val="678"/>
              <w:jc w:val="center"/>
              <w:keepNext/>
              <w:spacing w:after="0" w:line="240" w:lineRule="auto"/>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12" w:type="dxa"/>
            <w:vAlign w:val="center"/>
            <w:vMerge w:val="continue"/>
            <w:textDirection w:val="lrTb"/>
            <w:noWrap w:val="false"/>
          </w:tcPr>
          <w:p>
            <w:pPr>
              <w:pStyle w:val="678"/>
              <w:jc w:val="center"/>
              <w:keepNext/>
              <w:spacing w:after="0" w:line="240" w:lineRule="auto"/>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678"/>
              <w:keepNext/>
              <w:spacing w:after="0" w:line="240" w:lineRule="auto"/>
              <w:rPr>
                <w:rFonts w:ascii="宋体" w:hAnsi="宋体" w:eastAsia="宋体" w:cs="宋体"/>
                <w:color w:val="000000"/>
                <w:sz w:val="24"/>
                <w:szCs w:val="24"/>
              </w:rPr>
            </w:pPr>
            <w:r>
              <w:rPr>
                <w:rFonts w:hint="eastAsia" w:ascii="宋体" w:hAnsi="宋体" w:eastAsia="宋体" w:cs="宋体"/>
                <w:color w:val="000000"/>
                <w:sz w:val="24"/>
                <w:szCs w:val="24"/>
                <w:lang w:eastAsia="zh-CN" w:bidi="ar"/>
              </w:rPr>
              <w:t xml:space="preserve">提交诊前小结</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879" w:type="dxa"/>
            <w:vAlign w:val="center"/>
            <w:textDirection w:val="lrTb"/>
            <w:noWrap w:val="false"/>
          </w:tcPr>
          <w:p>
            <w:pPr>
              <w:pStyle w:val="678"/>
              <w:keepNext/>
              <w:spacing w:after="0"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支持患者查看、修改确认后提交诊前小结，等待医生接诊。</w:t>
            </w:r>
            <w:r>
              <w:rPr>
                <w:rFonts w:ascii="宋体" w:hAnsi="宋体" w:eastAsia="宋体" w:cs="宋体"/>
                <w:color w:val="000000"/>
                <w:sz w:val="24"/>
                <w:szCs w:val="24"/>
                <w:lang w:eastAsia="zh-CN"/>
              </w:rPr>
            </w:r>
            <w:r/>
          </w:p>
        </w:tc>
      </w:tr>
    </w:tbl>
    <w:p>
      <w:pPr>
        <w:pStyle w:val="678"/>
        <w:rPr>
          <w:lang w:eastAsia="zh-CN"/>
        </w:rPr>
      </w:pPr>
      <w:r>
        <w:rPr>
          <w:lang w:eastAsia="zh-CN"/>
        </w:rPr>
      </w:r>
      <w:r/>
    </w:p>
    <w:p>
      <w:pPr>
        <w:pStyle w:val="678"/>
        <w:ind w:firstLine="482"/>
        <w:spacing w:after="0"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4.服务要求</w:t>
      </w:r>
      <w:r>
        <w:rPr>
          <w:rFonts w:hint="eastAsia" w:ascii="宋体" w:hAnsi="宋体" w:eastAsia="宋体" w:cs="宋体"/>
          <w:b/>
          <w:bCs/>
          <w:color w:val="000000"/>
          <w:sz w:val="24"/>
          <w:szCs w:val="24"/>
          <w:lang w:val="en-US" w:eastAsia="zh-CN"/>
        </w:rPr>
      </w:r>
      <w:r/>
    </w:p>
    <w:p>
      <w:pPr>
        <w:pStyle w:val="678"/>
        <w:ind w:firstLine="480"/>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4.1培训要求：</w:t>
      </w:r>
      <w:r>
        <w:rPr>
          <w:rFonts w:hint="eastAsia" w:ascii="宋体" w:hAnsi="宋体" w:eastAsia="宋体" w:cs="宋体"/>
          <w:bCs/>
          <w:sz w:val="24"/>
          <w:szCs w:val="24"/>
          <w:lang w:eastAsia="zh-CN"/>
        </w:rPr>
        <w:t xml:space="preserve">中标供应商</w:t>
      </w:r>
      <w:r>
        <w:rPr>
          <w:rFonts w:hint="eastAsia" w:ascii="宋体" w:hAnsi="宋体" w:eastAsia="宋体" w:cs="宋体"/>
          <w:bCs/>
          <w:sz w:val="24"/>
          <w:szCs w:val="24"/>
          <w:lang w:val="en-US" w:eastAsia="zh-CN"/>
        </w:rPr>
        <w:t xml:space="preserve">负责对</w:t>
      </w:r>
      <w:r>
        <w:rPr>
          <w:rFonts w:hint="eastAsia" w:ascii="宋体" w:hAnsi="宋体" w:eastAsia="宋体" w:cs="宋体"/>
          <w:bCs/>
          <w:sz w:val="24"/>
          <w:szCs w:val="24"/>
          <w:lang w:eastAsia="zh-CN"/>
        </w:rPr>
        <w:t xml:space="preserve">参与本项目实施对接的医疗机构相关业务操作人员、系统运维人员开展全流程操作培训，培训内容涵盖</w:t>
      </w:r>
      <w:r>
        <w:rPr>
          <w:rFonts w:hint="eastAsia" w:ascii="宋体" w:hAnsi="宋体" w:eastAsia="宋体" w:cs="宋体"/>
          <w:bCs/>
          <w:sz w:val="24"/>
          <w:szCs w:val="24"/>
          <w:lang w:val="en-US" w:eastAsia="zh-CN"/>
        </w:rPr>
        <w:t xml:space="preserve">采购清单内各软硬件</w:t>
      </w:r>
      <w:r>
        <w:rPr>
          <w:rFonts w:hint="eastAsia" w:ascii="宋体" w:hAnsi="宋体" w:eastAsia="宋体" w:cs="宋体"/>
          <w:bCs/>
          <w:sz w:val="24"/>
          <w:szCs w:val="24"/>
          <w:lang w:eastAsia="zh-CN"/>
        </w:rPr>
        <w:t xml:space="preserve">系统功能使用、日常运维管理、常见问题排查与处置等。培训形式应根据不同培训对象需求灵活设置，包括线下集中实操培训、线上视频课程教学等，确保所有参训人员充分掌握相关操作技能。中标供应商须安排具备丰富项目培训经验的专业讲师开展授课，培训完成后可根据需求组织针对性考核，保障培训效果符合项目运行要求。</w:t>
      </w:r>
      <w:r>
        <w:rPr>
          <w:rFonts w:hint="eastAsia" w:ascii="宋体" w:hAnsi="宋体" w:eastAsia="宋体" w:cs="宋体"/>
          <w:bCs/>
          <w:sz w:val="24"/>
          <w:szCs w:val="24"/>
          <w:lang w:eastAsia="zh-CN"/>
        </w:rPr>
      </w:r>
      <w:r/>
    </w:p>
    <w:p>
      <w:pPr>
        <w:pStyle w:val="678"/>
        <w:ind w:firstLine="480"/>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4.2</w:t>
      </w:r>
      <w:r>
        <w:rPr>
          <w:rFonts w:hint="eastAsia" w:ascii="宋体" w:hAnsi="宋体" w:eastAsia="宋体" w:cs="宋体"/>
          <w:bCs/>
          <w:sz w:val="24"/>
          <w:szCs w:val="24"/>
          <w:lang w:eastAsia="zh-CN"/>
        </w:rPr>
        <w:t xml:space="preserve">响应时间要求：中标供应商对本项目采购软件提供7*24小时上门现场服务，要求工程师在接到用户故障电话后0.5小时内到达现场。</w:t>
      </w:r>
      <w:r>
        <w:rPr>
          <w:rFonts w:hint="eastAsia" w:ascii="宋体" w:hAnsi="宋体" w:eastAsia="宋体" w:cs="宋体"/>
          <w:bCs/>
          <w:sz w:val="24"/>
          <w:szCs w:val="24"/>
          <w:lang w:eastAsia="zh-CN"/>
        </w:rPr>
      </w:r>
      <w:r/>
    </w:p>
    <w:p>
      <w:pPr>
        <w:pStyle w:val="678"/>
        <w:ind w:firstLine="480"/>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4.3</w:t>
      </w:r>
      <w:r>
        <w:rPr>
          <w:rFonts w:hint="eastAsia" w:ascii="宋体" w:hAnsi="宋体" w:eastAsia="宋体" w:cs="宋体"/>
          <w:bCs/>
          <w:sz w:val="24"/>
          <w:szCs w:val="24"/>
          <w:lang w:eastAsia="zh-CN"/>
        </w:rPr>
        <w:t xml:space="preserve">集成要求：按照采购人的要求完成本项目采购清单中所有软件的安装部署、设备联调等集成工作，以满足采购人的使用需求。项目建设部署完成后，配合采购人进行信息系统三级等保的测评和整改工作，直至通过等保测评。</w:t>
      </w:r>
      <w:r>
        <w:rPr>
          <w:rFonts w:hint="eastAsia" w:ascii="宋体" w:hAnsi="宋体" w:eastAsia="宋体" w:cs="宋体"/>
          <w:bCs/>
          <w:sz w:val="24"/>
          <w:szCs w:val="24"/>
          <w:lang w:eastAsia="zh-CN"/>
        </w:rPr>
      </w:r>
      <w:r/>
    </w:p>
    <w:p>
      <w:pPr>
        <w:pStyle w:val="678"/>
        <w:numPr>
          <w:ilvl w:val="1"/>
          <w:numId w:val="0"/>
        </w:numPr>
        <w:ind w:left="0" w:firstLine="480"/>
        <w:spacing w:after="0" w:line="360" w:lineRule="auto"/>
        <w:tabs>
          <w:tab w:val="left" w:pos="525" w:leader="none"/>
          <w:tab w:val="left" w:pos="630" w:leader="none"/>
          <w:tab w:val="left" w:pos="735" w:leader="none"/>
          <w:tab w:val="left" w:pos="945" w:leader="none"/>
        </w:tabs>
        <w:rPr>
          <w:rFonts w:hint="eastAsia" w:ascii="宋体" w:hAnsi="Times New Roman" w:eastAsia="宋体" w:cs="Times New Roman"/>
          <w:bCs/>
          <w:sz w:val="24"/>
          <w:szCs w:val="24"/>
          <w:lang w:eastAsia="zh-CN"/>
        </w:rPr>
      </w:pPr>
      <w:r>
        <w:rPr>
          <w:rFonts w:hint="eastAsia" w:ascii="宋体" w:hAnsi="宋体" w:eastAsia="宋体" w:cs="宋体"/>
          <w:bCs/>
          <w:sz w:val="24"/>
          <w:szCs w:val="24"/>
          <w:lang w:val="en-US" w:eastAsia="zh-CN"/>
        </w:rPr>
        <w:t xml:space="preserve">4.4场地</w:t>
      </w:r>
      <w:r>
        <w:rPr>
          <w:rFonts w:hint="eastAsia" w:ascii="宋体" w:hAnsi="Times New Roman" w:eastAsia="宋体" w:cs="Times New Roman"/>
          <w:bCs/>
          <w:sz w:val="24"/>
          <w:szCs w:val="24"/>
          <w:lang w:eastAsia="zh-CN"/>
        </w:rPr>
        <w:t xml:space="preserve">服务要求：本项目设备部署过程中，涉及数据中心核心应用及数据库服务等存储数据迁移操作内容，为保障医疗业务系统的稳定性和实时性要求，尽可能最小减轻项目实施对业务系统的影响，要求在规定的整个项目完工周期内，须根据采购人需求提供</w:t>
      </w:r>
      <w:r>
        <w:rPr>
          <w:rFonts w:hint="eastAsia" w:ascii="宋体" w:hAnsi="Times New Roman" w:eastAsia="宋体" w:cs="Times New Roman"/>
          <w:bCs/>
          <w:sz w:val="24"/>
          <w:szCs w:val="24"/>
          <w:lang w:val="en-US" w:eastAsia="zh-CN"/>
        </w:rPr>
        <w:t xml:space="preserve">至少一名</w:t>
      </w:r>
      <w:r>
        <w:rPr>
          <w:rFonts w:hint="eastAsia" w:ascii="宋体" w:hAnsi="Times New Roman" w:eastAsia="宋体" w:cs="Times New Roman"/>
          <w:bCs/>
          <w:sz w:val="24"/>
          <w:szCs w:val="24"/>
          <w:lang w:eastAsia="zh-CN"/>
        </w:rPr>
        <w:t xml:space="preserve">技术工程师全天候驻场服务。</w:t>
      </w:r>
      <w:r>
        <w:rPr>
          <w:rFonts w:hint="eastAsia" w:ascii="宋体" w:hAnsi="Times New Roman" w:eastAsia="宋体" w:cs="Times New Roman"/>
          <w:bCs/>
          <w:sz w:val="24"/>
          <w:szCs w:val="24"/>
          <w:lang w:eastAsia="zh-CN"/>
        </w:rPr>
      </w:r>
      <w:r/>
    </w:p>
    <w:p>
      <w:pPr>
        <w:pStyle w:val="678"/>
        <w:ind w:firstLine="480"/>
        <w:spacing w:line="360" w:lineRule="auto"/>
        <w:rPr>
          <w:rFonts w:hint="eastAsia" w:ascii="宋体" w:hAnsi="宋体" w:eastAsia="宋体"/>
          <w:color w:val="000000"/>
          <w:sz w:val="24"/>
          <w:lang w:eastAsia="zh-CN"/>
        </w:rPr>
      </w:pPr>
      <w:r>
        <w:rPr>
          <w:rFonts w:hint="eastAsia" w:ascii="宋体" w:hAnsi="Times New Roman" w:eastAsia="宋体" w:cs="Times New Roman"/>
          <w:bCs/>
          <w:color w:val="000000"/>
          <w:sz w:val="24"/>
          <w:szCs w:val="24"/>
          <w:lang w:val="en-US" w:eastAsia="zh-CN"/>
        </w:rPr>
        <w:t xml:space="preserve">4.5人力资源配置要求：</w:t>
      </w:r>
      <w:r>
        <w:rPr>
          <w:rFonts w:hint="eastAsia" w:ascii="宋体" w:hAnsi="宋体"/>
          <w:color w:val="000000"/>
          <w:sz w:val="24"/>
          <w:lang w:val="en-US" w:eastAsia="zh-CN"/>
        </w:rPr>
        <w:t xml:space="preserve">中标供应商</w:t>
      </w:r>
      <w:r>
        <w:rPr>
          <w:rFonts w:ascii="宋体" w:hAnsi="宋体"/>
          <w:color w:val="000000"/>
          <w:sz w:val="24"/>
        </w:rPr>
        <w:t xml:space="preserve">须成立合理的实施团队，须指定专职于本项目的项目经理，配置相应的项目管理、系统设计、开发、测试、集成、培训等人员，保证有足够的高素质人员参加本项目的建设，确保</w:t>
      </w:r>
      <w:r>
        <w:rPr>
          <w:rFonts w:hint="eastAsia" w:ascii="宋体" w:hAnsi="宋体"/>
          <w:color w:val="000000"/>
          <w:sz w:val="24"/>
          <w:lang w:val="en-US" w:eastAsia="zh-CN"/>
        </w:rPr>
        <w:t xml:space="preserve">项目</w:t>
      </w:r>
      <w:r>
        <w:rPr>
          <w:rFonts w:ascii="宋体" w:hAnsi="宋体"/>
          <w:color w:val="000000"/>
          <w:sz w:val="24"/>
        </w:rPr>
        <w:t xml:space="preserve">顺利实施。参与本项目的技术人员必须具有软件开发经验，</w:t>
      </w:r>
      <w:r>
        <w:rPr>
          <w:rFonts w:ascii="宋体" w:hAnsi="宋体"/>
          <w:color w:val="000000"/>
          <w:sz w:val="24"/>
        </w:rPr>
        <w:t xml:space="preserve">具备相关产品集成、应用和开发的能力。对本</w:t>
      </w:r>
      <w:r>
        <w:rPr>
          <w:rFonts w:hint="eastAsia" w:ascii="宋体" w:hAnsi="宋体"/>
          <w:color w:val="000000"/>
          <w:sz w:val="24"/>
          <w:lang w:val="en-US" w:eastAsia="zh-CN"/>
        </w:rPr>
        <w:t xml:space="preserve">项目</w:t>
      </w:r>
      <w:r>
        <w:rPr>
          <w:rFonts w:ascii="宋体" w:hAnsi="宋体"/>
          <w:color w:val="000000"/>
          <w:sz w:val="24"/>
        </w:rPr>
        <w:t xml:space="preserve">相关业务有所熟悉</w:t>
      </w:r>
      <w:r>
        <w:rPr>
          <w:rFonts w:hint="eastAsia" w:ascii="宋体" w:hAnsi="宋体"/>
          <w:color w:val="000000"/>
          <w:sz w:val="24"/>
          <w:lang w:eastAsia="zh-CN"/>
        </w:rPr>
        <w:t xml:space="preserve">，</w:t>
      </w:r>
      <w:r>
        <w:rPr>
          <w:rFonts w:ascii="宋体" w:hAnsi="宋体"/>
          <w:color w:val="000000"/>
          <w:sz w:val="24"/>
        </w:rPr>
        <w:t xml:space="preserve">能够与用户进行良好沟通</w:t>
      </w:r>
      <w:r>
        <w:rPr>
          <w:rFonts w:hint="eastAsia" w:ascii="宋体" w:hAnsi="宋体"/>
          <w:color w:val="000000"/>
          <w:sz w:val="24"/>
          <w:lang w:eastAsia="zh-CN"/>
        </w:rPr>
        <w:t xml:space="preserve">。</w:t>
      </w:r>
      <w:r>
        <w:rPr>
          <w:rFonts w:hint="eastAsia" w:ascii="宋体" w:hAnsi="宋体" w:eastAsia="宋体"/>
          <w:color w:val="000000"/>
          <w:sz w:val="24"/>
          <w:lang w:eastAsia="zh-CN"/>
        </w:rPr>
      </w:r>
      <w:r/>
    </w:p>
    <w:p>
      <w:pPr>
        <w:pStyle w:val="678"/>
        <w:ind w:left="0" w:firstLine="482"/>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lang w:val="en-US" w:eastAsia="zh-CN"/>
        </w:rPr>
        <w:t xml:space="preserve">5</w:t>
      </w:r>
      <w:r>
        <w:rPr>
          <w:rFonts w:ascii="宋体" w:hAnsi="宋体" w:cs="宋体"/>
          <w:b/>
          <w:color w:val="000000"/>
          <w:sz w:val="24"/>
          <w:szCs w:val="24"/>
        </w:rPr>
        <w:t xml:space="preserve">.履约验收要求</w:t>
      </w:r>
      <w:r>
        <w:rPr>
          <w:sz w:val="24"/>
          <w:szCs w:val="24"/>
        </w:rPr>
      </w:r>
      <w:r/>
    </w:p>
    <w:p>
      <w:pPr>
        <w:pStyle w:val="678"/>
        <w:ind w:left="420"/>
        <w:rPr>
          <w:rFonts w:ascii="宋体" w:hAnsi="宋体" w:cs="宋体"/>
          <w:color w:val="000000"/>
          <w:sz w:val="24"/>
          <w:szCs w:val="24"/>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bidi="ar"/>
        </w:rPr>
        <w:t xml:space="preserve">5.1</w:t>
      </w:r>
      <w:r>
        <w:rPr>
          <w:rFonts w:ascii="宋体" w:hAnsi="宋体" w:cs="宋体"/>
          <w:color w:val="000000"/>
          <w:sz w:val="24"/>
          <w:szCs w:val="24"/>
          <w:lang w:bidi="ar"/>
        </w:rPr>
        <w:t xml:space="preserve">履约验收主体：</w:t>
      </w:r>
      <w:r>
        <w:rPr>
          <w:rFonts w:hint="eastAsia" w:ascii="宋体" w:hAnsi="宋体" w:cs="宋体"/>
          <w:color w:val="000000"/>
          <w:sz w:val="24"/>
          <w:szCs w:val="24"/>
          <w:lang w:bidi="ar"/>
        </w:rPr>
        <w:t xml:space="preserve">无锡市第五人民医院；</w:t>
      </w:r>
      <w:r>
        <w:rPr>
          <w:rFonts w:ascii="宋体" w:hAnsi="宋体" w:cs="宋体"/>
          <w:color w:val="000000"/>
          <w:sz w:val="24"/>
          <w:szCs w:val="24"/>
          <w:lang w:bidi="ar"/>
        </w:rPr>
      </w:r>
      <w:r/>
    </w:p>
    <w:p>
      <w:pPr>
        <w:pStyle w:val="678"/>
        <w:ind w:left="0" w:firstLine="420"/>
        <w:rPr>
          <w:rFonts w:hint="eastAsia" w:ascii="宋体" w:hAnsi="宋体" w:eastAsia="宋体" w:cs="宋体"/>
          <w:color w:val="000000"/>
          <w:sz w:val="24"/>
          <w:szCs w:val="24"/>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bidi="ar"/>
        </w:rPr>
        <w:t xml:space="preserve">5.2</w:t>
      </w:r>
      <w:r>
        <w:rPr>
          <w:rFonts w:ascii="宋体" w:hAnsi="宋体" w:cs="宋体"/>
          <w:color w:val="000000"/>
          <w:sz w:val="24"/>
          <w:szCs w:val="24"/>
          <w:lang w:bidi="ar"/>
        </w:rPr>
        <w:t xml:space="preserve">履约验收时间：</w:t>
      </w:r>
      <w:r>
        <w:rPr>
          <w:rFonts w:hint="eastAsia" w:ascii="宋体" w:hAnsi="宋体" w:cs="宋体"/>
          <w:color w:val="000000"/>
          <w:sz w:val="24"/>
          <w:szCs w:val="24"/>
          <w:lang w:bidi="ar"/>
        </w:rPr>
        <w:t xml:space="preserve">项目完工经3个月试运行期</w:t>
      </w:r>
      <w:r>
        <w:rPr>
          <w:rFonts w:hint="eastAsia" w:ascii="宋体" w:hAnsi="宋体" w:cs="宋体"/>
          <w:color w:val="000000"/>
          <w:sz w:val="24"/>
          <w:szCs w:val="24"/>
          <w:lang w:val="en-US" w:eastAsia="zh-CN" w:bidi="ar"/>
        </w:rPr>
        <w:t xml:space="preserve">,</w:t>
      </w:r>
      <w:r>
        <w:rPr>
          <w:rFonts w:hint="eastAsia" w:ascii="宋体" w:hAnsi="宋体" w:eastAsia="宋体" w:cs="Times New Roman"/>
          <w:color w:val="000000"/>
          <w:sz w:val="24"/>
          <w:lang w:val="en-US" w:eastAsia="zh-CN"/>
        </w:rPr>
        <w:t xml:space="preserve">试运行合格，达到终验要求并征得采购人同意后进行终验。</w:t>
      </w:r>
      <w:r>
        <w:rPr>
          <w:rFonts w:hint="eastAsia" w:ascii="宋体" w:hAnsi="宋体" w:eastAsia="宋体" w:cs="宋体"/>
          <w:color w:val="000000"/>
          <w:sz w:val="24"/>
          <w:szCs w:val="24"/>
          <w:lang w:val="en-US" w:eastAsia="zh-CN" w:bidi="ar"/>
        </w:rPr>
      </w:r>
      <w:r/>
    </w:p>
    <w:p>
      <w:pPr>
        <w:pStyle w:val="678"/>
        <w:ind w:left="0" w:firstLine="420"/>
        <w:rPr>
          <w:rFonts w:ascii="宋体" w:hAnsi="宋体" w:cs="宋体"/>
          <w:color w:val="000000"/>
          <w:sz w:val="24"/>
          <w:szCs w:val="24"/>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bidi="ar"/>
        </w:rPr>
        <w:t xml:space="preserve">5.3</w:t>
      </w:r>
      <w:r>
        <w:rPr>
          <w:rFonts w:ascii="宋体" w:hAnsi="宋体" w:cs="宋体"/>
          <w:color w:val="000000"/>
          <w:sz w:val="24"/>
          <w:szCs w:val="24"/>
          <w:lang w:bidi="ar"/>
        </w:rPr>
        <w:t xml:space="preserve">履约验收方式：</w:t>
      </w:r>
      <w:r>
        <w:rPr>
          <w:rFonts w:ascii="宋体" w:hAnsi="宋体"/>
          <w:color w:val="000000"/>
          <w:sz w:val="24"/>
          <w:szCs w:val="24"/>
          <w:highlight w:val="white"/>
        </w:rPr>
        <w:t xml:space="preserve">采购人</w:t>
      </w:r>
      <w:r>
        <w:rPr>
          <w:rFonts w:hint="eastAsia" w:ascii="宋体" w:hAnsi="宋体"/>
          <w:color w:val="000000"/>
          <w:sz w:val="24"/>
          <w:szCs w:val="24"/>
          <w:highlight w:val="white"/>
        </w:rPr>
        <w:t xml:space="preserve">可</w:t>
      </w:r>
      <w:r>
        <w:rPr>
          <w:rFonts w:ascii="宋体" w:hAnsi="宋体"/>
          <w:color w:val="000000"/>
          <w:sz w:val="24"/>
          <w:szCs w:val="24"/>
          <w:highlight w:val="white"/>
        </w:rPr>
        <w:t xml:space="preserve">邀请参加本项目的</w:t>
      </w:r>
      <w:r>
        <w:rPr>
          <w:rFonts w:hint="eastAsia" w:ascii="宋体" w:hAnsi="宋体"/>
          <w:color w:val="000000"/>
          <w:sz w:val="24"/>
          <w:szCs w:val="24"/>
          <w:highlight w:val="white"/>
        </w:rPr>
        <w:t xml:space="preserve">监理</w:t>
      </w:r>
      <w:r>
        <w:rPr>
          <w:rFonts w:ascii="宋体" w:hAnsi="宋体"/>
          <w:color w:val="000000"/>
          <w:sz w:val="24"/>
          <w:szCs w:val="24"/>
          <w:highlight w:val="white"/>
        </w:rPr>
        <w:t xml:space="preserve">或第三方专业机构及专家参与验收，相关意见将作为验收书的参考资料。</w:t>
      </w:r>
      <w:r>
        <w:rPr>
          <w:rFonts w:ascii="宋体" w:hAnsi="宋体" w:cs="宋体"/>
          <w:color w:val="000000"/>
          <w:sz w:val="24"/>
          <w:szCs w:val="24"/>
          <w:lang w:bidi="ar"/>
        </w:rPr>
      </w:r>
      <w:r/>
    </w:p>
    <w:p>
      <w:pPr>
        <w:pStyle w:val="678"/>
        <w:contextualSpacing/>
        <w:ind w:firstLine="420"/>
        <w:rPr>
          <w:rFonts w:ascii="宋体" w:hAnsi="宋体"/>
          <w:color w:val="000000"/>
          <w:sz w:val="24"/>
          <w:szCs w:val="24"/>
          <w:highlight w:val="white"/>
        </w:rPr>
      </w:pPr>
      <w:r>
        <w:rPr>
          <w:rFonts w:hint="eastAsia" w:ascii="宋体" w:hAnsi="宋体" w:cs="宋体"/>
          <w:color w:val="000000"/>
          <w:sz w:val="24"/>
          <w:szCs w:val="24"/>
          <w:lang w:val="en-US" w:eastAsia="zh-CN" w:bidi="ar"/>
        </w:rPr>
        <w:t xml:space="preserve">5.4</w:t>
      </w:r>
      <w:r>
        <w:rPr>
          <w:rFonts w:ascii="宋体" w:hAnsi="宋体" w:cs="宋体"/>
          <w:color w:val="000000"/>
          <w:sz w:val="24"/>
          <w:szCs w:val="24"/>
          <w:lang w:bidi="ar"/>
        </w:rPr>
        <w:t xml:space="preserve">履约验收程序：</w:t>
      </w:r>
      <w:r>
        <w:rPr>
          <w:rFonts w:ascii="宋体" w:hAnsi="宋体"/>
          <w:color w:val="000000"/>
          <w:sz w:val="24"/>
          <w:szCs w:val="24"/>
          <w:highlight w:val="white"/>
        </w:rPr>
        <w:t xml:space="preserve">采购人成立验收小组，按照采购合同的约定对中标人的履约情况进行验收。验收时</w:t>
      </w:r>
      <w:r>
        <w:rPr>
          <w:rFonts w:hint="eastAsia" w:ascii="宋体" w:hAnsi="宋体"/>
          <w:color w:val="000000"/>
          <w:sz w:val="24"/>
          <w:szCs w:val="24"/>
          <w:highlight w:val="white"/>
          <w:lang w:eastAsia="zh-CN"/>
        </w:rPr>
        <w:t xml:space="preserve">，</w:t>
      </w:r>
      <w:r>
        <w:rPr>
          <w:rFonts w:ascii="宋体" w:hAnsi="宋体"/>
          <w:color w:val="000000"/>
          <w:sz w:val="24"/>
          <w:szCs w:val="24"/>
          <w:highlight w:val="white"/>
        </w:rPr>
        <w:t xml:space="preserve">采购人按照采购合同的约定对每一项商务</w:t>
      </w:r>
      <w:r>
        <w:rPr>
          <w:rFonts w:hint="eastAsia" w:ascii="宋体" w:hAnsi="宋体"/>
          <w:color w:val="000000"/>
          <w:sz w:val="24"/>
          <w:szCs w:val="24"/>
          <w:highlight w:val="white"/>
        </w:rPr>
        <w:t xml:space="preserve">、</w:t>
      </w:r>
      <w:r>
        <w:rPr>
          <w:rFonts w:ascii="宋体" w:hAnsi="宋体"/>
          <w:color w:val="000000"/>
          <w:sz w:val="24"/>
          <w:szCs w:val="24"/>
          <w:highlight w:val="white"/>
        </w:rPr>
        <w:t xml:space="preserve">技术要求的履约情况进行确认。验收结束后</w:t>
      </w:r>
      <w:r>
        <w:rPr>
          <w:rFonts w:hint="eastAsia" w:ascii="宋体" w:hAnsi="宋体"/>
          <w:color w:val="000000"/>
          <w:sz w:val="24"/>
          <w:szCs w:val="24"/>
          <w:highlight w:val="white"/>
          <w:lang w:eastAsia="zh-CN"/>
        </w:rPr>
        <w:t xml:space="preserve">，</w:t>
      </w:r>
      <w:r>
        <w:rPr>
          <w:rFonts w:ascii="宋体" w:hAnsi="宋体"/>
          <w:color w:val="000000"/>
          <w:sz w:val="24"/>
          <w:szCs w:val="24"/>
          <w:highlight w:val="white"/>
        </w:rPr>
        <w:t xml:space="preserve">验收小组出具验收书</w:t>
      </w:r>
      <w:r>
        <w:rPr>
          <w:rFonts w:hint="eastAsia" w:ascii="宋体" w:hAnsi="宋体"/>
          <w:color w:val="000000"/>
          <w:sz w:val="24"/>
          <w:szCs w:val="24"/>
          <w:highlight w:val="white"/>
          <w:lang w:eastAsia="zh-CN"/>
        </w:rPr>
        <w:t xml:space="preserve">，</w:t>
      </w:r>
      <w:r>
        <w:rPr>
          <w:rFonts w:ascii="宋体" w:hAnsi="宋体"/>
          <w:color w:val="000000"/>
          <w:sz w:val="24"/>
          <w:szCs w:val="24"/>
          <w:highlight w:val="white"/>
        </w:rPr>
        <w:t xml:space="preserve">列明各项标准的验收情况及项目总体评价</w:t>
      </w:r>
      <w:r>
        <w:rPr>
          <w:rFonts w:hint="eastAsia" w:ascii="宋体" w:hAnsi="宋体"/>
          <w:color w:val="000000"/>
          <w:sz w:val="24"/>
          <w:szCs w:val="24"/>
          <w:highlight w:val="white"/>
          <w:lang w:eastAsia="zh-CN"/>
        </w:rPr>
        <w:t xml:space="preserve">，</w:t>
      </w:r>
      <w:r>
        <w:rPr>
          <w:rFonts w:ascii="宋体" w:hAnsi="宋体"/>
          <w:color w:val="000000"/>
          <w:sz w:val="24"/>
          <w:szCs w:val="24"/>
          <w:highlight w:val="white"/>
        </w:rPr>
        <w:t xml:space="preserve">由验收双方共同签署。履约验收的各项资料存档备查。</w:t>
      </w:r>
      <w:r>
        <w:rPr>
          <w:rFonts w:ascii="宋体" w:hAnsi="宋体"/>
          <w:color w:val="000000"/>
          <w:sz w:val="24"/>
          <w:szCs w:val="24"/>
          <w:highlight w:val="white"/>
        </w:rPr>
      </w:r>
      <w:r/>
    </w:p>
    <w:p>
      <w:pPr>
        <w:pStyle w:val="678"/>
        <w:contextualSpacing/>
        <w:ind w:firstLine="480"/>
        <w:rPr>
          <w:rFonts w:ascii="宋体" w:hAnsi="宋体" w:cs="宋体"/>
          <w:color w:val="000000"/>
          <w:sz w:val="24"/>
          <w:szCs w:val="24"/>
          <w:lang w:bidi="ar"/>
        </w:rPr>
      </w:pPr>
      <w:r>
        <w:rPr>
          <w:rFonts w:hint="eastAsia" w:ascii="宋体" w:hAnsi="宋体" w:cs="宋体"/>
          <w:color w:val="000000"/>
          <w:sz w:val="24"/>
          <w:szCs w:val="24"/>
          <w:lang w:val="en-US" w:eastAsia="zh-CN" w:bidi="ar"/>
        </w:rPr>
        <w:t xml:space="preserve">5.5</w:t>
      </w:r>
      <w:r>
        <w:rPr>
          <w:rFonts w:ascii="宋体" w:hAnsi="宋体" w:cs="宋体"/>
          <w:color w:val="000000"/>
          <w:sz w:val="24"/>
          <w:szCs w:val="24"/>
          <w:lang w:bidi="ar"/>
        </w:rPr>
        <w:t xml:space="preserve">履约验收内容和标准：</w:t>
      </w:r>
      <w:r>
        <w:rPr>
          <w:rFonts w:ascii="宋体" w:hAnsi="宋体" w:cs="宋体"/>
          <w:color w:val="000000"/>
          <w:sz w:val="24"/>
          <w:szCs w:val="24"/>
          <w:lang w:bidi="ar"/>
        </w:rPr>
      </w:r>
      <w:r/>
    </w:p>
    <w:p>
      <w:pPr>
        <w:pStyle w:val="678"/>
        <w:contextualSpacing/>
        <w:ind w:firstLine="480"/>
        <w:rPr>
          <w:rFonts w:ascii="宋体" w:hAnsi="宋体"/>
          <w:color w:val="000000"/>
          <w:sz w:val="24"/>
          <w:szCs w:val="24"/>
          <w:highlight w:val="white"/>
        </w:rPr>
      </w:pPr>
      <w:r>
        <w:rPr>
          <w:rFonts w:hint="eastAsia" w:ascii="宋体" w:hAnsi="宋体"/>
          <w:color w:val="000000"/>
          <w:sz w:val="24"/>
          <w:szCs w:val="24"/>
          <w:highlight w:val="white"/>
          <w:lang w:val="en-US" w:eastAsia="zh-CN"/>
        </w:rPr>
        <w:t xml:space="preserve">①</w:t>
      </w:r>
      <w:r>
        <w:rPr>
          <w:rFonts w:ascii="宋体" w:hAnsi="宋体"/>
          <w:color w:val="000000"/>
          <w:sz w:val="24"/>
          <w:szCs w:val="24"/>
          <w:highlight w:val="white"/>
        </w:rPr>
        <w:t xml:space="preserve">商务履约内容</w:t>
      </w:r>
      <w:r>
        <w:rPr>
          <w:rFonts w:hint="eastAsia" w:ascii="宋体" w:hAnsi="宋体"/>
          <w:color w:val="000000"/>
          <w:sz w:val="24"/>
          <w:szCs w:val="24"/>
          <w:highlight w:val="white"/>
          <w:lang w:val="en-US" w:eastAsia="zh-CN"/>
        </w:rPr>
        <w:t xml:space="preserve">:</w:t>
      </w:r>
      <w:r>
        <w:rPr>
          <w:rFonts w:ascii="宋体" w:hAnsi="宋体"/>
          <w:color w:val="000000"/>
          <w:sz w:val="24"/>
          <w:szCs w:val="24"/>
          <w:highlight w:val="white"/>
        </w:rPr>
        <w:t xml:space="preserve">核查中标人整体合同履约进度、供货交付、服务实施、人员配置、售后承诺、工期时限、资料递交等全部商务条款内容，逐一核对是否完全遵照招标文件及采购合同要求执行。</w:t>
      </w:r>
      <w:r>
        <w:rPr>
          <w:rFonts w:ascii="宋体" w:hAnsi="宋体"/>
          <w:color w:val="000000"/>
          <w:sz w:val="24"/>
          <w:szCs w:val="24"/>
          <w:highlight w:val="white"/>
        </w:rPr>
      </w:r>
      <w:r/>
    </w:p>
    <w:p>
      <w:pPr>
        <w:pStyle w:val="678"/>
        <w:contextualSpacing/>
        <w:ind w:firstLine="420"/>
        <w:rPr>
          <w:rFonts w:ascii="宋体" w:hAnsi="宋体"/>
          <w:color w:val="000000"/>
          <w:sz w:val="24"/>
          <w:szCs w:val="24"/>
          <w:highlight w:val="white"/>
        </w:rPr>
      </w:pPr>
      <w:r>
        <w:rPr>
          <w:rFonts w:hint="eastAsia" w:ascii="宋体" w:hAnsi="宋体"/>
          <w:color w:val="000000"/>
          <w:sz w:val="24"/>
          <w:szCs w:val="24"/>
          <w:highlight w:val="white"/>
          <w:lang w:val="en-US" w:eastAsia="zh-CN"/>
        </w:rPr>
        <w:t xml:space="preserve">②</w:t>
      </w:r>
      <w:r>
        <w:rPr>
          <w:rFonts w:ascii="宋体" w:hAnsi="宋体"/>
          <w:color w:val="000000"/>
          <w:sz w:val="24"/>
          <w:szCs w:val="24"/>
          <w:highlight w:val="white"/>
        </w:rPr>
        <w:t xml:space="preserve">技术履约内容</w:t>
      </w:r>
      <w:r>
        <w:rPr>
          <w:rFonts w:hint="eastAsia" w:ascii="宋体" w:hAnsi="宋体"/>
          <w:color w:val="000000"/>
          <w:sz w:val="24"/>
          <w:szCs w:val="24"/>
          <w:highlight w:val="white"/>
          <w:lang w:val="en-US" w:eastAsia="zh-CN"/>
        </w:rPr>
        <w:t xml:space="preserve">:</w:t>
      </w:r>
      <w:r>
        <w:rPr>
          <w:rFonts w:ascii="宋体" w:hAnsi="宋体"/>
          <w:color w:val="000000"/>
          <w:sz w:val="24"/>
          <w:szCs w:val="24"/>
          <w:highlight w:val="white"/>
        </w:rPr>
        <w:t xml:space="preserve">对项目所有系统、服务对应的各项技术参</w:t>
      </w:r>
      <w:r>
        <w:rPr>
          <w:rFonts w:hint="eastAsia" w:ascii="宋体" w:hAnsi="宋体"/>
          <w:color w:val="000000"/>
          <w:sz w:val="24"/>
          <w:szCs w:val="24"/>
          <w:highlight w:val="white"/>
          <w:lang w:eastAsia="zh-CN"/>
        </w:rPr>
        <w:t xml:space="preserve">数和</w:t>
      </w:r>
      <w:r>
        <w:rPr>
          <w:rFonts w:ascii="宋体" w:hAnsi="宋体"/>
          <w:color w:val="000000"/>
          <w:sz w:val="24"/>
          <w:szCs w:val="24"/>
          <w:highlight w:val="white"/>
        </w:rPr>
        <w:t xml:space="preserve">全部技术条目，进行逐条逐项核查确认。收集整理本次履约验收全过程所有表单、验收文书、核对记录、签署文件、项目资料、合同文件等全部验收相关材料。</w:t>
      </w:r>
      <w:r>
        <w:rPr>
          <w:rFonts w:ascii="宋体" w:hAnsi="宋体"/>
          <w:color w:val="000000"/>
          <w:sz w:val="24"/>
          <w:szCs w:val="24"/>
          <w:highlight w:val="white"/>
        </w:rPr>
      </w:r>
      <w:r/>
    </w:p>
    <w:p>
      <w:pPr>
        <w:pStyle w:val="678"/>
        <w:contextualSpacing/>
        <w:ind w:firstLine="420"/>
        <w:rPr>
          <w:rFonts w:ascii="宋体" w:hAnsi="宋体" w:cs="宋体"/>
          <w:color w:val="000000"/>
          <w:sz w:val="24"/>
          <w:szCs w:val="24"/>
          <w:highlight w:val="white"/>
        </w:rPr>
      </w:pPr>
      <w:r>
        <w:rPr>
          <w:rFonts w:hint="eastAsia" w:ascii="宋体" w:hAnsi="宋体"/>
          <w:color w:val="000000"/>
          <w:sz w:val="24"/>
          <w:szCs w:val="24"/>
          <w:highlight w:val="white"/>
          <w:lang w:val="en-US" w:eastAsia="zh-CN"/>
        </w:rPr>
        <w:t xml:space="preserve">③</w:t>
      </w:r>
      <w:r>
        <w:rPr>
          <w:rFonts w:ascii="宋体" w:hAnsi="宋体"/>
          <w:color w:val="000000"/>
          <w:sz w:val="24"/>
          <w:szCs w:val="24"/>
          <w:highlight w:val="white"/>
        </w:rPr>
        <w:t xml:space="preserve">验收执行标准</w:t>
      </w:r>
      <w:r>
        <w:rPr>
          <w:rFonts w:hint="eastAsia" w:ascii="宋体" w:hAnsi="宋体"/>
          <w:color w:val="000000"/>
          <w:sz w:val="24"/>
          <w:szCs w:val="24"/>
          <w:highlight w:val="white"/>
          <w:lang w:val="en-US" w:eastAsia="zh-CN"/>
        </w:rPr>
        <w:t xml:space="preserve">:</w:t>
      </w:r>
      <w:r>
        <w:rPr>
          <w:rFonts w:ascii="宋体" w:hAnsi="宋体" w:cs="宋体"/>
          <w:color w:val="000000"/>
          <w:sz w:val="24"/>
          <w:szCs w:val="24"/>
          <w:highlight w:val="white"/>
        </w:rPr>
        <w:t xml:space="preserve">总体验收标准：</w:t>
      </w:r>
      <w:r>
        <w:rPr>
          <w:rFonts w:hint="eastAsia" w:ascii="宋体" w:hAnsi="宋体" w:cs="宋体"/>
          <w:color w:val="000000"/>
          <w:sz w:val="24"/>
          <w:szCs w:val="24"/>
          <w:highlight w:val="white"/>
        </w:rPr>
        <w:t xml:space="preserve">参照《无锡市市级政务信息化验收管理项目办法》，</w:t>
      </w:r>
      <w:r>
        <w:rPr>
          <w:rFonts w:ascii="宋体" w:hAnsi="宋体"/>
          <w:color w:val="000000"/>
          <w:sz w:val="24"/>
          <w:szCs w:val="24"/>
          <w:highlight w:val="white"/>
        </w:rPr>
        <w:t xml:space="preserve">严格以本次采购项目招标文件、中标响应文件、双方签订采购合同约定条款为唯一验收依据，所有验收事项全部依照合同约定标准执行，不随意降低、更改验收要求。</w:t>
      </w:r>
      <w:r>
        <w:rPr>
          <w:rFonts w:ascii="宋体" w:hAnsi="宋体" w:cs="宋体"/>
          <w:color w:val="000000"/>
          <w:sz w:val="24"/>
          <w:szCs w:val="24"/>
          <w:highlight w:val="white"/>
        </w:rPr>
      </w:r>
      <w:r/>
    </w:p>
    <w:p>
      <w:pPr>
        <w:pStyle w:val="678"/>
        <w:contextualSpacing/>
        <w:ind w:firstLine="420"/>
        <w:rPr>
          <w:rFonts w:ascii="宋体" w:hAnsi="宋体"/>
          <w:color w:val="000000"/>
          <w:sz w:val="24"/>
          <w:szCs w:val="24"/>
          <w:highlight w:val="white"/>
        </w:rPr>
      </w:pPr>
      <w:r>
        <w:rPr>
          <w:rFonts w:ascii="宋体" w:hAnsi="宋体"/>
          <w:color w:val="000000"/>
          <w:sz w:val="24"/>
          <w:szCs w:val="24"/>
          <w:highlight w:val="white"/>
        </w:rPr>
        <w:t xml:space="preserve">签字确认标准：验收报告需采购人、中标单位双方负责人共同签字确认，确认验收结果生效。</w:t>
      </w:r>
      <w:r>
        <w:rPr>
          <w:rFonts w:ascii="宋体" w:hAnsi="宋体"/>
          <w:color w:val="000000"/>
          <w:sz w:val="24"/>
          <w:szCs w:val="24"/>
          <w:highlight w:val="white"/>
        </w:rPr>
      </w:r>
      <w:r/>
    </w:p>
    <w:p>
      <w:pPr>
        <w:pStyle w:val="678"/>
        <w:contextualSpacing/>
        <w:ind w:firstLine="420"/>
        <w:rPr>
          <w:rFonts w:hint="eastAsia" w:ascii="宋体" w:hAnsi="宋体"/>
          <w:color w:val="000000"/>
          <w:sz w:val="24"/>
          <w:szCs w:val="24"/>
          <w:highlight w:val="white"/>
        </w:rPr>
      </w:pPr>
      <w:r>
        <w:rPr>
          <w:rFonts w:ascii="宋体" w:hAnsi="宋体"/>
          <w:color w:val="000000"/>
          <w:sz w:val="24"/>
          <w:szCs w:val="24"/>
          <w:highlight w:val="white"/>
        </w:rPr>
        <w:t xml:space="preserve">资料存档标准：本次履约验收整套全部资料统一整理归类、完整留存，长期存档备查，妥善保管，随时可追溯核查</w:t>
      </w:r>
      <w:r>
        <w:rPr>
          <w:rFonts w:hint="eastAsia" w:ascii="宋体" w:hAnsi="宋体"/>
          <w:color w:val="000000"/>
          <w:sz w:val="24"/>
          <w:szCs w:val="24"/>
          <w:highlight w:val="white"/>
        </w:rPr>
        <w:t xml:space="preserve">。</w:t>
      </w:r>
      <w:r>
        <w:rPr>
          <w:rFonts w:hint="eastAsia" w:ascii="宋体" w:hAnsi="宋体"/>
          <w:color w:val="000000"/>
          <w:sz w:val="24"/>
          <w:szCs w:val="24"/>
          <w:highlight w:val="white"/>
        </w:rPr>
      </w:r>
      <w:r/>
    </w:p>
    <w:p>
      <w:pPr>
        <w:pStyle w:val="678"/>
        <w:ind w:left="420"/>
        <w:rPr>
          <w:rFonts w:ascii="宋体" w:hAnsi="宋体" w:cs="宋体"/>
          <w:color w:val="000000"/>
          <w:sz w:val="24"/>
          <w:szCs w:val="24"/>
          <w:lang w:bidi="ar"/>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lang w:bidi="ar"/>
        </w:rPr>
      </w:r>
      <w:r/>
    </w:p>
    <w:p>
      <w:pPr>
        <w:pStyle w:val="678"/>
        <w:ind w:firstLine="480"/>
        <w:spacing w:line="360" w:lineRule="auto"/>
        <w:tabs>
          <w:tab w:val="left" w:pos="945" w:leader="none"/>
          <w:tab w:val="left" w:pos="1155" w:leader="none"/>
        </w:tabs>
        <w:rPr>
          <w:rFonts w:ascii="宋体" w:hAnsi="宋体" w:cs="宋体"/>
          <w:bCs/>
          <w:sz w:val="24"/>
          <w:szCs w:val="24"/>
        </w:rPr>
      </w:pPr>
      <w:r>
        <w:rPr>
          <w:rFonts w:ascii="宋体" w:hAnsi="宋体" w:cs="宋体"/>
          <w:bCs/>
          <w:sz w:val="24"/>
          <w:szCs w:val="24"/>
        </w:rPr>
      </w:r>
      <w:r/>
    </w:p>
    <w:p>
      <w:pPr>
        <w:pStyle w:val="678"/>
        <w:ind w:firstLine="602"/>
        <w:spacing w:line="360" w:lineRule="auto"/>
        <w:rPr>
          <w:rFonts w:hint="eastAsia" w:ascii="宋体" w:hAnsi="宋体"/>
          <w:b/>
          <w:color w:val="000000"/>
          <w:sz w:val="30"/>
          <w:szCs w:val="30"/>
        </w:rPr>
      </w:pPr>
      <w:r>
        <w:rPr>
          <w:rFonts w:hint="eastAsia" w:ascii="宋体" w:hAnsi="宋体"/>
          <w:b/>
          <w:color w:val="000000"/>
          <w:sz w:val="30"/>
          <w:szCs w:val="30"/>
        </w:rPr>
      </w:r>
      <w:r/>
    </w:p>
    <w:p>
      <w:pPr>
        <w:pStyle w:val="678"/>
        <w:ind w:firstLine="480"/>
        <w:spacing w:line="360" w:lineRule="auto"/>
        <w:rPr>
          <w:rFonts w:ascii="宋体" w:hAnsi="宋体"/>
          <w:b/>
          <w:color w:val="000000"/>
          <w:sz w:val="30"/>
          <w:szCs w:val="30"/>
        </w:rPr>
      </w:pPr>
      <w:r>
        <w:rPr>
          <w:rFonts w:ascii="宋体" w:hAnsi="宋体"/>
          <w:bCs/>
          <w:sz w:val="24"/>
          <w:szCs w:val="24"/>
        </w:rPr>
        <w:br w:type="page" w:clear="all"/>
      </w:r>
      <w:r>
        <w:rPr>
          <w:rFonts w:hint="eastAsia" w:ascii="宋体" w:hAnsi="宋体"/>
          <w:b/>
          <w:color w:val="000000"/>
          <w:sz w:val="30"/>
          <w:szCs w:val="30"/>
        </w:rPr>
        <w:t xml:space="preserve">第二部分  有关说明</w:t>
      </w:r>
      <w:r>
        <w:rPr>
          <w:rFonts w:ascii="宋体" w:hAnsi="宋体"/>
          <w:b/>
          <w:color w:val="000000"/>
          <w:sz w:val="30"/>
          <w:szCs w:val="30"/>
        </w:rPr>
      </w:r>
      <w:r/>
    </w:p>
    <w:p>
      <w:pPr>
        <w:pStyle w:val="678"/>
        <w:numPr>
          <w:ilvl w:val="1"/>
          <w:numId w:val="11"/>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投标总报价包括满足本项目服务要求的从项目中标起到项目正式交付以及服务期内所发生的一切费用。</w:t>
      </w:r>
      <w:r>
        <w:rPr>
          <w:rFonts w:ascii="宋体"/>
          <w:bCs/>
          <w:color w:val="000000"/>
          <w:sz w:val="24"/>
          <w:szCs w:val="24"/>
        </w:rPr>
      </w:r>
      <w:r/>
    </w:p>
    <w:p>
      <w:pPr>
        <w:pStyle w:val="678"/>
        <w:numPr>
          <w:ilvl w:val="1"/>
          <w:numId w:val="11"/>
        </w:numPr>
        <w:ind w:left="0" w:firstLine="480"/>
        <w:spacing w:line="360" w:lineRule="auto"/>
        <w:tabs>
          <w:tab w:val="left" w:pos="525" w:leader="none"/>
          <w:tab w:val="left" w:pos="945" w:leader="none"/>
        </w:tabs>
        <w:rPr>
          <w:rFonts w:ascii="宋体"/>
          <w:bCs/>
          <w:sz w:val="24"/>
          <w:szCs w:val="24"/>
        </w:rPr>
      </w:pPr>
      <w:r>
        <w:rPr>
          <w:rFonts w:hint="eastAsia" w:ascii="宋体"/>
          <w:bCs/>
          <w:sz w:val="24"/>
          <w:szCs w:val="24"/>
        </w:rPr>
        <w:t xml:space="preserve">进口产品是指通过中国海关报关验放进入中国境内且产自关境外的产品。</w:t>
      </w:r>
      <w:r>
        <w:rPr>
          <w:rFonts w:ascii="宋体"/>
          <w:bCs/>
          <w:sz w:val="24"/>
          <w:szCs w:val="24"/>
        </w:rPr>
      </w:r>
      <w:r/>
    </w:p>
    <w:p>
      <w:pPr>
        <w:pStyle w:val="678"/>
        <w:numPr>
          <w:ilvl w:val="1"/>
          <w:numId w:val="11"/>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bCs/>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000000"/>
          <w:sz w:val="24"/>
          <w:szCs w:val="24"/>
        </w:rPr>
      </w:r>
      <w:r/>
    </w:p>
    <w:p>
      <w:pPr>
        <w:pStyle w:val="678"/>
        <w:numPr>
          <w:ilvl w:val="1"/>
          <w:numId w:val="11"/>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投标人必须在满足招标文件要求的基础上进行报价，如有技术偏离请于投标偏离表中说明。</w:t>
      </w:r>
      <w:r>
        <w:rPr>
          <w:rFonts w:ascii="宋体"/>
          <w:bCs/>
          <w:color w:val="000000"/>
          <w:sz w:val="24"/>
          <w:szCs w:val="24"/>
        </w:rPr>
      </w:r>
      <w:r/>
    </w:p>
    <w:p>
      <w:pPr>
        <w:pStyle w:val="678"/>
        <w:numPr>
          <w:ilvl w:val="1"/>
          <w:numId w:val="11"/>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完工期：合同签订生效之日起1</w:t>
      </w:r>
      <w:r>
        <w:rPr>
          <w:rFonts w:hint="eastAsia" w:ascii="宋体" w:hAnsi="宋体"/>
          <w:bCs/>
          <w:color w:val="000000"/>
          <w:sz w:val="24"/>
          <w:szCs w:val="24"/>
          <w:lang w:val="en-US" w:eastAsia="zh-CN"/>
        </w:rPr>
        <w:t xml:space="preserve">8</w:t>
      </w:r>
      <w:r>
        <w:rPr>
          <w:rFonts w:hint="eastAsia" w:ascii="宋体" w:hAnsi="宋体"/>
          <w:bCs/>
          <w:color w:val="000000"/>
          <w:sz w:val="24"/>
          <w:szCs w:val="24"/>
        </w:rPr>
        <w:t xml:space="preserve">个月内完成安装调试和试运行。</w:t>
      </w:r>
      <w:r>
        <w:rPr>
          <w:rFonts w:ascii="宋体"/>
          <w:bCs/>
          <w:color w:val="000000"/>
          <w:sz w:val="24"/>
          <w:szCs w:val="24"/>
        </w:rPr>
      </w:r>
      <w:r/>
    </w:p>
    <w:p>
      <w:pPr>
        <w:pStyle w:val="678"/>
        <w:numPr>
          <w:ilvl w:val="1"/>
          <w:numId w:val="11"/>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bCs/>
          <w:color w:val="000000"/>
          <w:sz w:val="24"/>
          <w:szCs w:val="24"/>
        </w:rPr>
        <w:t xml:space="preserve">项目整体质保期：自项目验收合格之日起，软件3年，硬件5年。</w:t>
      </w:r>
      <w:r>
        <w:rPr>
          <w:rFonts w:ascii="宋体"/>
          <w:bCs/>
          <w:color w:val="000000"/>
          <w:sz w:val="24"/>
          <w:szCs w:val="24"/>
        </w:rPr>
      </w:r>
      <w:r/>
    </w:p>
    <w:p>
      <w:pPr>
        <w:pStyle w:val="678"/>
        <w:numPr>
          <w:ilvl w:val="1"/>
          <w:numId w:val="11"/>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rPr>
      </w:pPr>
      <w:r>
        <w:rPr>
          <w:rFonts w:hint="eastAsia" w:ascii="宋体" w:hAnsi="宋体"/>
          <w:bCs/>
          <w:color w:val="000000"/>
          <w:sz w:val="24"/>
          <w:szCs w:val="24"/>
        </w:rPr>
        <w:t xml:space="preserve">付款方式：合同签订生效后30日内支付合同金额的30%；所有设备</w:t>
      </w:r>
      <w:r>
        <w:rPr>
          <w:rFonts w:hint="eastAsia" w:ascii="宋体" w:hAnsi="宋体"/>
          <w:bCs/>
          <w:color w:val="000000"/>
          <w:sz w:val="24"/>
          <w:szCs w:val="24"/>
          <w:lang w:val="en-US" w:eastAsia="zh-CN"/>
        </w:rPr>
        <w:t xml:space="preserve">交付</w:t>
      </w:r>
      <w:r>
        <w:rPr>
          <w:rFonts w:hint="eastAsia" w:ascii="宋体" w:hAnsi="宋体"/>
          <w:bCs/>
          <w:color w:val="000000"/>
          <w:sz w:val="24"/>
          <w:szCs w:val="24"/>
        </w:rPr>
        <w:t xml:space="preserve">后30日内支付至合同金额的50%；项目整体验收合格后60日内支付合同剩余尾款。</w:t>
      </w:r>
      <w:r>
        <w:rPr>
          <w:rFonts w:hint="eastAsia" w:ascii="宋体"/>
          <w:bCs/>
          <w:color w:val="000000"/>
          <w:sz w:val="24"/>
          <w:szCs w:val="24"/>
        </w:rPr>
      </w:r>
      <w:r/>
    </w:p>
    <w:p>
      <w:pPr>
        <w:pStyle w:val="678"/>
        <w:numPr>
          <w:ilvl w:val="1"/>
          <w:numId w:val="11"/>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rPr>
      </w:pPr>
      <w:r>
        <w:rPr>
          <w:rFonts w:hint="eastAsia" w:ascii="宋体"/>
          <w:bCs/>
          <w:color w:val="000000"/>
          <w:sz w:val="24"/>
          <w:szCs w:val="24"/>
        </w:rPr>
        <w:t xml:space="preserve">中标（成交）供应商按签约合同价的</w:t>
      </w:r>
      <w:r>
        <w:rPr>
          <w:rFonts w:hint="eastAsia" w:ascii="宋体"/>
          <w:bCs/>
          <w:color w:val="000000"/>
          <w:sz w:val="24"/>
          <w:szCs w:val="24"/>
          <w:highlight w:val="none"/>
        </w:rPr>
        <w:t xml:space="preserve">5%</w:t>
      </w:r>
      <w:r>
        <w:rPr>
          <w:rFonts w:hint="eastAsia" w:ascii="宋体" w:hAnsi="宋体"/>
          <w:color w:val="000000"/>
          <w:sz w:val="24"/>
          <w:szCs w:val="24"/>
        </w:rPr>
        <w:t xml:space="preserve">向采购人缴纳履约保证金；</w:t>
      </w:r>
      <w:r>
        <w:rPr>
          <w:rFonts w:hint="eastAsia" w:ascii="宋体"/>
          <w:bCs/>
          <w:color w:val="000000"/>
          <w:sz w:val="24"/>
          <w:szCs w:val="24"/>
        </w:rPr>
        <w:t xml:space="preserve">中标（成交）供应商也可采用电子履约保函（保险）形式提供履约担保，具体操作可登录江苏政府采购网的保险保函模块进行办理。</w:t>
      </w:r>
      <w:r>
        <w:rPr>
          <w:rFonts w:hint="eastAsia" w:ascii="宋体"/>
          <w:bCs/>
          <w:color w:val="000000"/>
          <w:sz w:val="24"/>
          <w:szCs w:val="24"/>
        </w:rPr>
      </w:r>
      <w:r/>
    </w:p>
    <w:p>
      <w:pPr>
        <w:pStyle w:val="678"/>
        <w:numPr>
          <w:ilvl w:val="1"/>
          <w:numId w:val="11"/>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本项目合同履行地点：具体地点以合同书约定为准。中标方必须按采购人要求将本项目中货物送到指定地点（包括可能的分布范围），并分地实施安装调试。</w:t>
      </w:r>
      <w:r>
        <w:rPr>
          <w:rFonts w:ascii="宋体"/>
          <w:bCs/>
          <w:color w:val="000000"/>
          <w:sz w:val="24"/>
          <w:szCs w:val="24"/>
        </w:rPr>
      </w:r>
      <w:r/>
    </w:p>
    <w:p>
      <w:pPr>
        <w:pStyle w:val="678"/>
        <w:numPr>
          <w:ilvl w:val="1"/>
          <w:numId w:val="11"/>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sz w:val="24"/>
          <w:szCs w:val="24"/>
        </w:rPr>
        <w:t xml:space="preserve">担。政府向社会公众提供的公共服务项目，验收时应当邀请服务对象参与并出具意见，验收结果应当向社会公告。</w:t>
      </w:r>
      <w:r>
        <w:rPr>
          <w:rFonts w:hint="eastAsia"/>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rPr>
          <w:rFonts w:hint="eastAsia" w:ascii="宋体"/>
          <w:bCs/>
          <w:sz w:val="24"/>
          <w:szCs w:val="24"/>
        </w:rPr>
      </w:r>
      <w:r/>
    </w:p>
    <w:p>
      <w:pPr>
        <w:pStyle w:val="678"/>
        <w:numPr>
          <w:ilvl w:val="1"/>
          <w:numId w:val="11"/>
        </w:numPr>
        <w:ind w:left="0" w:firstLine="480"/>
        <w:spacing w:line="360" w:lineRule="auto"/>
        <w:tabs>
          <w:tab w:val="left" w:pos="525" w:leader="none"/>
          <w:tab w:val="left" w:pos="630" w:leader="none"/>
          <w:tab w:val="left" w:pos="735" w:leader="none"/>
          <w:tab w:val="left" w:pos="945" w:leader="none"/>
        </w:tabs>
        <w:rPr>
          <w:rFonts w:ascii="宋体"/>
          <w:bCs/>
          <w:sz w:val="24"/>
          <w:szCs w:val="24"/>
        </w:rPr>
      </w:pPr>
      <w:r>
        <w:rPr>
          <w:rFonts w:hint="eastAsia" w:ascii="宋体"/>
          <w:bCs/>
          <w:sz w:val="24"/>
          <w:szCs w:val="24"/>
        </w:rPr>
        <w:t xml:space="preserve">根据《关于推</w:t>
      </w:r>
      <w:r>
        <w:rPr>
          <w:rFonts w:hint="eastAsia" w:ascii="宋体"/>
          <w:bCs/>
          <w:sz w:val="24"/>
          <w:szCs w:val="24"/>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ascii="宋体"/>
          <w:bCs/>
          <w:sz w:val="24"/>
          <w:szCs w:val="24"/>
        </w:rPr>
      </w:r>
      <w:r/>
    </w:p>
    <w:p>
      <w:pPr>
        <w:pStyle w:val="678"/>
        <w:numPr>
          <w:ilvl w:val="1"/>
          <w:numId w:val="11"/>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hAnsi="宋体"/>
          <w:bCs/>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bCs/>
          <w:sz w:val="24"/>
          <w:szCs w:val="24"/>
        </w:rPr>
      </w:r>
      <w:r/>
    </w:p>
    <w:p>
      <w:pPr>
        <w:pStyle w:val="678"/>
        <w:numPr>
          <w:ilvl w:val="1"/>
          <w:numId w:val="11"/>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bCs/>
          <w:sz w:val="24"/>
          <w:szCs w:val="24"/>
        </w:rPr>
        <w:t xml:space="preserve">依据《政府采购促进中小企业发展管理办法》规定享受扶持政策获得政府采购合同的，小微企业不得将合同分包给大中型企业，中型企业不得将合同分包给大型企业。</w:t>
      </w:r>
      <w:r>
        <w:rPr>
          <w:rFonts w:hint="eastAsia" w:ascii="宋体"/>
          <w:bCs/>
          <w:sz w:val="24"/>
          <w:szCs w:val="24"/>
        </w:rPr>
      </w:r>
      <w:r/>
    </w:p>
    <w:p>
      <w:pPr>
        <w:pStyle w:val="678"/>
        <w:numPr>
          <w:ilvl w:val="1"/>
          <w:numId w:val="11"/>
        </w:numPr>
        <w:ind w:left="0"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sz w:val="24"/>
        </w:rPr>
      </w:r>
      <w:r/>
    </w:p>
    <w:p>
      <w:pPr>
        <w:pStyle w:val="678"/>
        <w:spacing w:line="360" w:lineRule="auto"/>
        <w:rPr>
          <w:rFonts w:hint="eastAsia" w:ascii="宋体" w:hAnsi="宋体"/>
          <w:b/>
          <w:bCs/>
          <w:sz w:val="30"/>
          <w:szCs w:val="30"/>
        </w:rPr>
      </w:pPr>
      <w:r>
        <w:rPr>
          <w:rFonts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678"/>
        <w:numPr>
          <w:ilvl w:val="1"/>
          <w:numId w:val="12"/>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4"/>
          <w:szCs w:val="24"/>
        </w:rPr>
      </w:r>
      <w:r/>
    </w:p>
    <w:p>
      <w:pPr>
        <w:pStyle w:val="678"/>
        <w:numPr>
          <w:ilvl w:val="1"/>
          <w:numId w:val="12"/>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sz w:val="24"/>
          <w:szCs w:val="24"/>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sz w:val="24"/>
          <w:szCs w:val="24"/>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hint="eastAsia" w:ascii="宋体"/>
          <w:bCs/>
          <w:sz w:val="24"/>
          <w:szCs w:val="24"/>
        </w:rPr>
      </w:r>
      <w:r/>
    </w:p>
    <w:p>
      <w:pPr>
        <w:pStyle w:val="678"/>
        <w:numPr>
          <w:ilvl w:val="1"/>
          <w:numId w:val="12"/>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678"/>
        <w:numPr>
          <w:ilvl w:val="1"/>
          <w:numId w:val="12"/>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hint="eastAsia" w:ascii="宋体" w:hAnsi="宋体" w:cs="宋体"/>
          <w:sz w:val="24"/>
          <w:szCs w:val="24"/>
        </w:rPr>
      </w:r>
      <w:r/>
    </w:p>
    <w:p>
      <w:pPr>
        <w:pStyle w:val="678"/>
        <w:numPr>
          <w:ilvl w:val="1"/>
          <w:numId w:val="12"/>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hint="eastAsia" w:ascii="宋体" w:hAnsi="宋体" w:cs="宋体"/>
          <w:sz w:val="24"/>
          <w:szCs w:val="24"/>
        </w:rPr>
      </w:r>
      <w:r/>
    </w:p>
    <w:p>
      <w:pPr>
        <w:pStyle w:val="678"/>
        <w:numPr>
          <w:ilvl w:val="1"/>
          <w:numId w:val="12"/>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rFonts w:hint="eastAsia" w:ascii="宋体" w:hAnsi="宋体" w:cs="宋体"/>
          <w:sz w:val="24"/>
          <w:szCs w:val="24"/>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hint="eastAsia" w:ascii="宋体"/>
          <w:bCs/>
          <w:sz w:val="24"/>
          <w:szCs w:val="24"/>
        </w:rPr>
      </w:r>
      <w:r/>
    </w:p>
    <w:p>
      <w:pPr>
        <w:pStyle w:val="678"/>
        <w:numPr>
          <w:ilvl w:val="1"/>
          <w:numId w:val="12"/>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678"/>
        <w:numPr>
          <w:ilvl w:val="1"/>
          <w:numId w:val="12"/>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lang w:val="en"/>
        </w:rPr>
      </w:r>
      <w:r/>
    </w:p>
    <w:p>
      <w:pPr>
        <w:pStyle w:val="678"/>
        <w:numPr>
          <w:ilvl w:val="1"/>
          <w:numId w:val="12"/>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sz w:val="24"/>
          <w:szCs w:val="24"/>
          <w:lang w:val="en"/>
        </w:rPr>
      </w:r>
      <w:r/>
    </w:p>
    <w:p>
      <w:pPr>
        <w:pStyle w:val="678"/>
        <w:numPr>
          <w:ilvl w:val="1"/>
          <w:numId w:val="12"/>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3" w:name="OLE_LINK2"/>
      <w:r/>
      <w:bookmarkStart w:id="194" w:name="OLE_LINK1"/>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rPr>
          <w:rFonts w:hint="eastAsia" w:ascii="宋体"/>
          <w:bCs/>
          <w:sz w:val="24"/>
          <w:szCs w:val="24"/>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sz w:val="24"/>
          <w:szCs w:val="24"/>
          <w:lang w:val="en"/>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rPr>
          <w:rFonts w:hint="eastAsia" w:ascii="宋体"/>
          <w:bCs/>
          <w:sz w:val="24"/>
          <w:szCs w:val="24"/>
          <w:lang w:val="en"/>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rPr>
          <w:rFonts w:hint="eastAsia" w:ascii="宋体"/>
          <w:bCs/>
          <w:sz w:val="24"/>
          <w:szCs w:val="24"/>
          <w:lang w:val="en"/>
        </w:rPr>
      </w:r>
      <w:r/>
    </w:p>
    <w:p>
      <w:pPr>
        <w:pStyle w:val="678"/>
        <w:numPr>
          <w:ilvl w:val="1"/>
          <w:numId w:val="12"/>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rPr>
        <w:t xml:space="preserve">根据《关于推动解决政府采购异常低价问题的通知》（财库〔2026〕2号）要求，</w:t>
      </w:r>
      <w:r>
        <w:rPr>
          <w:rFonts w:hint="eastAsia" w:ascii="宋体"/>
          <w:bCs/>
          <w:sz w:val="24"/>
          <w:szCs w:val="24"/>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sz w:val="24"/>
          <w:szCs w:val="24"/>
          <w:lang w:val="en"/>
        </w:rPr>
      </w:r>
      <w:r/>
    </w:p>
    <w:p>
      <w:pPr>
        <w:pStyle w:val="678"/>
        <w:numPr>
          <w:ilvl w:val="1"/>
          <w:numId w:val="12"/>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sz w:val="24"/>
          <w:szCs w:val="24"/>
          <w:lang w:val="en"/>
        </w:rPr>
      </w:r>
      <w:r/>
    </w:p>
    <w:p>
      <w:pPr>
        <w:pStyle w:val="678"/>
        <w:numPr>
          <w:ilvl w:val="1"/>
          <w:numId w:val="12"/>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lang w:val="en"/>
        </w:rPr>
        <w:t xml:space="preserve">根据财库〔2026〕10号相关要求，在政府采购活动中不得采购该文中规定的相关企业生成的产品。</w:t>
      </w:r>
      <w:r>
        <w:rPr>
          <w:rFonts w:hint="eastAsia" w:ascii="宋体"/>
          <w:bCs/>
          <w:sz w:val="24"/>
          <w:szCs w:val="24"/>
          <w:lang w:val="en"/>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678"/>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rPr>
          <w:rFonts w:hint="eastAsia" w:ascii="黑体" w:hAnsi="黑体" w:eastAsia="黑体"/>
          <w:sz w:val="36"/>
          <w:szCs w:val="36"/>
        </w:rPr>
      </w:r>
      <w:r/>
    </w:p>
    <w:p>
      <w:pPr>
        <w:pStyle w:val="778"/>
        <w:ind w:firstLine="602"/>
        <w:spacing w:before="0" w:after="0" w:line="500" w:lineRule="exact"/>
        <w:rPr>
          <w:rFonts w:hint="eastAsia" w:cs="Arial"/>
          <w:b/>
          <w:sz w:val="30"/>
          <w:szCs w:val="30"/>
        </w:rPr>
      </w:pPr>
      <w:r>
        <w:rPr>
          <w:rFonts w:hint="eastAsia" w:cs="Arial"/>
          <w:b/>
          <w:sz w:val="30"/>
          <w:szCs w:val="30"/>
        </w:rPr>
        <w:t xml:space="preserve">第一部分  评标方法</w:t>
      </w:r>
      <w:r>
        <w:rPr>
          <w:rFonts w:hint="eastAsia" w:cs="Arial"/>
          <w:b/>
          <w:sz w:val="30"/>
          <w:szCs w:val="30"/>
        </w:rPr>
      </w:r>
      <w:r/>
    </w:p>
    <w:p>
      <w:pPr>
        <w:pStyle w:val="778"/>
        <w:spacing w:before="0" w:after="0" w:line="500" w:lineRule="exact"/>
        <w:rPr>
          <w:rFonts w:hint="eastAsia" w:cs="Arial"/>
        </w:rPr>
      </w:pPr>
      <w:r>
        <w:rPr>
          <w:rFonts w:hint="eastAsia" w:cs="Arial"/>
        </w:rPr>
        <w:t xml:space="preserve">投标人通过初审的，方可进入比较与评价程序。</w:t>
      </w:r>
      <w:r>
        <w:rPr>
          <w:rFonts w:hint="eastAsia" w:cs="Arial"/>
        </w:rPr>
      </w:r>
      <w:r/>
    </w:p>
    <w:p>
      <w:pPr>
        <w:pStyle w:val="778"/>
        <w:spacing w:before="0" w:after="0" w:line="500" w:lineRule="exact"/>
        <w:rPr>
          <w:rFonts w:hint="eastAsia" w:cs="Arial"/>
        </w:rPr>
      </w:pPr>
      <w:r>
        <w:rPr>
          <w:rFonts w:hint="eastAsia" w:cs="Arial"/>
        </w:rPr>
        <w:t xml:space="preserve">比较与评价采用综合评分法。</w:t>
      </w:r>
      <w:r>
        <w:rPr>
          <w:rFonts w:hint="eastAsia" w:cs="Arial"/>
        </w:rPr>
      </w:r>
      <w:r/>
    </w:p>
    <w:p>
      <w:pPr>
        <w:pStyle w:val="778"/>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Fonts w:hint="eastAsia" w:ascii="宋体" w:hAnsi="宋体"/>
          <w:bCs/>
        </w:rPr>
      </w:r>
      <w:r/>
    </w:p>
    <w:p>
      <w:pPr>
        <w:pStyle w:val="778"/>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rPr>
      </w:r>
      <w:r/>
    </w:p>
    <w:p>
      <w:pPr>
        <w:pStyle w:val="778"/>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rPr>
          <w:rFonts w:hint="eastAsia" w:cs="Arial"/>
          <w:b/>
          <w:sz w:val="30"/>
          <w:szCs w:val="30"/>
        </w:rPr>
      </w:r>
      <w:r/>
    </w:p>
    <w:p>
      <w:pPr>
        <w:pStyle w:val="778"/>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rPr>
          <w:rFonts w:hint="eastAsia" w:ascii="宋体" w:hAnsi="宋体"/>
          <w:b/>
          <w:sz w:val="28"/>
          <w:szCs w:val="28"/>
        </w:rPr>
      </w:r>
      <w:r/>
    </w:p>
    <w:p>
      <w:pPr>
        <w:pStyle w:val="678"/>
        <w:ind w:firstLine="482"/>
        <w:jc w:val="left"/>
        <w:spacing w:line="500" w:lineRule="exact"/>
        <w:rPr>
          <w:rFonts w:hint="eastAsia" w:ascii="宋体" w:hAnsi="宋体"/>
          <w:b/>
          <w:bCs/>
          <w:sz w:val="24"/>
          <w:szCs w:val="24"/>
        </w:rPr>
      </w:pPr>
      <w:r>
        <w:rPr>
          <w:rFonts w:hint="eastAsia" w:ascii="宋体" w:hAnsi="宋体"/>
          <w:b/>
          <w:bCs/>
          <w:sz w:val="24"/>
          <w:szCs w:val="24"/>
        </w:rPr>
        <w:t xml:space="preserve">1.小微型企业价格扣除：本项目或采购包“落实政府采购政策需满足的资格要求”中的“中小企业政策”如为专门面向中小企业的，本项目或采购包不再享受小微型企业价格扣除政策。</w:t>
      </w:r>
      <w:r>
        <w:rPr>
          <w:rFonts w:hint="eastAsia" w:ascii="宋体" w:hAnsi="宋体"/>
          <w:b/>
          <w:bCs/>
          <w:sz w:val="24"/>
          <w:szCs w:val="24"/>
        </w:rPr>
      </w:r>
      <w:r/>
    </w:p>
    <w:p>
      <w:pPr>
        <w:pStyle w:val="678"/>
        <w:ind w:firstLine="480"/>
        <w:jc w:val="left"/>
        <w:spacing w:line="500" w:lineRule="exact"/>
        <w:rPr>
          <w:rFonts w:ascii="宋体" w:hAnsi="宋体"/>
          <w:bCs/>
          <w:sz w:val="24"/>
          <w:szCs w:val="24"/>
        </w:rPr>
      </w:pPr>
      <w:r>
        <w:rPr>
          <w:rFonts w:hint="eastAsia" w:ascii="宋体" w:hAnsi="宋体"/>
          <w:bCs/>
          <w:sz w:val="24"/>
          <w:szCs w:val="24"/>
        </w:rPr>
        <w:t xml:space="preserve">1.1对小型和微型企业产品的价格给予10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678"/>
        <w:ind w:firstLine="480"/>
        <w:jc w:val="left"/>
        <w:spacing w:line="500" w:lineRule="exact"/>
        <w:rPr>
          <w:rFonts w:ascii="宋体" w:hAnsi="宋体"/>
          <w:bCs/>
          <w:sz w:val="24"/>
          <w:szCs w:val="24"/>
        </w:rPr>
      </w:pPr>
      <w:r>
        <w:rPr>
          <w:rFonts w:hint="eastAsia" w:ascii="宋体" w:hAnsi="宋体"/>
          <w:bCs/>
          <w:sz w:val="24"/>
          <w:szCs w:val="24"/>
        </w:rPr>
        <w:t xml:space="preserve">1.2监狱企业视同小型、微型企业，对其产品价格给予10%的扣除，用扣除后的价格参与评审。参加投标的监狱企业，应当按照《关于政府采购支持监狱企业发展有关问题的通知》（财库〔</w:t>
      </w:r>
      <w:r>
        <w:rPr>
          <w:rFonts w:ascii="宋体" w:hAnsi="宋体"/>
          <w:bCs/>
          <w:sz w:val="24"/>
          <w:szCs w:val="24"/>
        </w:rPr>
        <w:t xml:space="preserve">201</w:t>
      </w:r>
      <w:r>
        <w:rPr>
          <w:rFonts w:hint="eastAsia" w:ascii="宋体" w:hAnsi="宋体"/>
          <w:bCs/>
          <w:sz w:val="24"/>
          <w:szCs w:val="24"/>
        </w:rPr>
        <w:t xml:space="preserve">4〕68号）的规定提供由省级以上监狱管理局、戒毒管理局（含新疆生产建设兵团）出具的属于监狱企业的证明文件复印件。</w:t>
      </w:r>
      <w:r>
        <w:rPr>
          <w:rFonts w:ascii="宋体" w:hAnsi="宋体"/>
          <w:bCs/>
          <w:sz w:val="24"/>
          <w:szCs w:val="24"/>
        </w:rPr>
      </w:r>
      <w:r/>
    </w:p>
    <w:p>
      <w:pPr>
        <w:pStyle w:val="678"/>
        <w:ind w:firstLine="480"/>
        <w:jc w:val="left"/>
        <w:spacing w:line="500" w:lineRule="exact"/>
        <w:rPr>
          <w:rFonts w:ascii="宋体" w:hAnsi="宋体"/>
          <w:bCs/>
          <w:sz w:val="24"/>
          <w:szCs w:val="24"/>
        </w:rPr>
      </w:pPr>
      <w:r>
        <w:rPr>
          <w:rFonts w:hint="eastAsia" w:ascii="宋体" w:hAnsi="宋体"/>
          <w:bCs/>
          <w:sz w:val="24"/>
          <w:szCs w:val="24"/>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678"/>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1.4残疾人福利单位、监狱企业属于小型、微型企业的，不重复享受政策。</w:t>
      </w:r>
      <w:r>
        <w:rPr>
          <w:rFonts w:hint="eastAsia" w:ascii="宋体" w:hAnsi="宋体"/>
          <w:bCs/>
          <w:color w:val="000000"/>
          <w:sz w:val="24"/>
          <w:szCs w:val="24"/>
        </w:rPr>
      </w:r>
      <w:r/>
    </w:p>
    <w:p>
      <w:pPr>
        <w:pStyle w:val="678"/>
        <w:ind w:firstLine="480"/>
        <w:jc w:val="left"/>
        <w:spacing w:line="500" w:lineRule="exact"/>
        <w:rPr>
          <w:rFonts w:ascii="宋体" w:hAnsi="宋体"/>
          <w:bCs/>
          <w:sz w:val="24"/>
          <w:szCs w:val="24"/>
        </w:rPr>
      </w:pPr>
      <w:r>
        <w:rPr>
          <w:rFonts w:hint="eastAsia" w:ascii="宋体" w:hAnsi="宋体"/>
          <w:bCs/>
          <w:sz w:val="24"/>
          <w:szCs w:val="24"/>
        </w:rPr>
        <w:t xml:space="preserve">1.5如允许联合体投标的项目，且存在联合投标的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678"/>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678"/>
        <w:ind w:firstLine="480"/>
        <w:jc w:val="left"/>
        <w:spacing w:line="500" w:lineRule="exact"/>
        <w:rPr>
          <w:rFonts w:hint="eastAsia" w:ascii="宋体" w:hAnsi="宋体"/>
          <w:bCs/>
          <w:sz w:val="24"/>
          <w:szCs w:val="24"/>
        </w:rPr>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rPr>
          <w:rFonts w:hint="eastAsia" w:ascii="宋体" w:hAnsi="宋体"/>
          <w:bCs/>
          <w:sz w:val="24"/>
          <w:szCs w:val="24"/>
        </w:rPr>
      </w:r>
      <w:r/>
    </w:p>
    <w:p>
      <w:pPr>
        <w:pStyle w:val="678"/>
        <w:ind w:firstLine="482"/>
        <w:jc w:val="left"/>
        <w:spacing w:line="500" w:lineRule="exact"/>
        <w:rPr>
          <w:rFonts w:hint="eastAsia" w:ascii="宋体" w:hAnsi="宋体"/>
          <w:b/>
          <w:bCs/>
          <w:color w:val="000000"/>
          <w:sz w:val="24"/>
          <w:szCs w:val="24"/>
        </w:rPr>
      </w:pPr>
      <w:r>
        <w:rPr>
          <w:rFonts w:hint="eastAsia" w:ascii="宋体" w:hAnsi="宋体"/>
          <w:b/>
          <w:bCs/>
          <w:color w:val="000000"/>
          <w:sz w:val="24"/>
          <w:szCs w:val="24"/>
        </w:rPr>
        <w:t xml:space="preserve">2.对本国产品的支持政策：根据</w:t>
      </w:r>
      <w:r>
        <w:rPr>
          <w:rFonts w:hint="eastAsia" w:ascii="宋体"/>
          <w:b/>
          <w:bCs/>
          <w:color w:val="000000"/>
          <w:sz w:val="24"/>
          <w:szCs w:val="24"/>
        </w:rPr>
        <w:t xml:space="preserve">《国务院办公厅关于在政府采购中实施本国产品标准及相关政策的通知》（国办发〔2025〕34号）要求，</w:t>
      </w:r>
      <w:r>
        <w:rPr>
          <w:rFonts w:hint="eastAsia" w:ascii="宋体" w:hAnsi="宋体"/>
          <w:b/>
          <w:bCs/>
          <w:color w:val="000000"/>
          <w:sz w:val="24"/>
          <w:szCs w:val="24"/>
        </w:rPr>
        <w:t xml:space="preserve">本项目对采购本国产品给与政策支持。关于本国产品标准和本国产品标准的适用范围详见《国务院办公厅关于在政府采购中实施本国产品标准及相关政策的通知》（国办发〔2025〕34号）。</w:t>
      </w:r>
      <w:r>
        <w:rPr>
          <w:rFonts w:hint="eastAsia" w:ascii="宋体" w:hAnsi="宋体"/>
          <w:b/>
          <w:bCs/>
          <w:color w:val="000000"/>
          <w:sz w:val="24"/>
          <w:szCs w:val="24"/>
        </w:rPr>
      </w:r>
      <w:r/>
    </w:p>
    <w:p>
      <w:pPr>
        <w:pStyle w:val="678"/>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2.1本国产品价格扣除政策</w:t>
      </w:r>
      <w:r>
        <w:rPr>
          <w:rFonts w:hint="eastAsia" w:ascii="宋体" w:hAnsi="宋体"/>
          <w:bCs/>
          <w:color w:val="000000"/>
          <w:sz w:val="24"/>
          <w:szCs w:val="24"/>
        </w:rPr>
      </w:r>
      <w:r/>
    </w:p>
    <w:p>
      <w:pPr>
        <w:pStyle w:val="678"/>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rPr>
          <w:rFonts w:hint="eastAsia" w:ascii="宋体" w:hAnsi="宋体"/>
          <w:bCs/>
          <w:color w:val="000000"/>
          <w:sz w:val="24"/>
          <w:szCs w:val="24"/>
        </w:rPr>
      </w:r>
      <w:r/>
    </w:p>
    <w:p>
      <w:pPr>
        <w:pStyle w:val="678"/>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rPr>
          <w:rFonts w:hint="eastAsia" w:ascii="宋体" w:hAnsi="宋体"/>
          <w:bCs/>
          <w:color w:val="000000"/>
          <w:sz w:val="24"/>
          <w:szCs w:val="24"/>
        </w:rPr>
      </w:r>
      <w:r/>
    </w:p>
    <w:p>
      <w:pPr>
        <w:pStyle w:val="678"/>
        <w:ind w:firstLine="482"/>
        <w:jc w:val="left"/>
        <w:spacing w:line="500" w:lineRule="exact"/>
        <w:rPr>
          <w:rFonts w:hint="eastAsia" w:ascii="宋体" w:hAnsi="宋体"/>
          <w:b/>
          <w:bCs/>
          <w:color w:val="000000"/>
          <w:sz w:val="24"/>
          <w:szCs w:val="24"/>
        </w:rPr>
      </w:pPr>
      <w:r>
        <w:rPr>
          <w:rFonts w:hint="eastAsia" w:ascii="宋体" w:hAnsi="宋体"/>
          <w:b/>
          <w:bCs/>
          <w:color w:val="000000"/>
          <w:sz w:val="24"/>
          <w:szCs w:val="24"/>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sz w:val="24"/>
          <w:szCs w:val="24"/>
          <w:u w:val="single"/>
        </w:rPr>
        <w:t xml:space="preserve">对于仅有本国产品参与竞争的政府采购项目或采购包，本国产品不享受价格扣除评审优惠。</w:t>
      </w:r>
      <w:r>
        <w:rPr>
          <w:rFonts w:hint="eastAsia" w:ascii="宋体" w:hAnsi="宋体"/>
          <w:b/>
          <w:bCs/>
          <w:color w:val="000000"/>
          <w:sz w:val="24"/>
          <w:szCs w:val="24"/>
        </w:rPr>
      </w:r>
      <w:r/>
    </w:p>
    <w:p>
      <w:pPr>
        <w:pStyle w:val="678"/>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2.2注意事项</w:t>
      </w:r>
      <w:r>
        <w:rPr>
          <w:rFonts w:hint="eastAsia" w:ascii="宋体" w:hAnsi="宋体"/>
          <w:bCs/>
          <w:color w:val="000000"/>
          <w:sz w:val="24"/>
          <w:szCs w:val="24"/>
        </w:rPr>
      </w:r>
      <w:r/>
    </w:p>
    <w:p>
      <w:pPr>
        <w:pStyle w:val="678"/>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（1）提供本国产品进行投标（报价）的供应商需在其投</w:t>
      </w:r>
      <w:r>
        <w:rPr>
          <w:rFonts w:hint="eastAsia" w:ascii="宋体" w:hAnsi="宋体"/>
          <w:bCs/>
          <w:color w:val="000000"/>
          <w:sz w:val="24"/>
          <w:szCs w:val="24"/>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rPr>
          <w:rFonts w:hint="eastAsia" w:ascii="宋体" w:hAnsi="宋体"/>
          <w:bCs/>
          <w:color w:val="000000"/>
          <w:sz w:val="24"/>
          <w:szCs w:val="24"/>
        </w:rPr>
      </w:r>
      <w:r/>
    </w:p>
    <w:p>
      <w:pPr>
        <w:pStyle w:val="678"/>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rPr>
          <w:rFonts w:hint="eastAsia" w:ascii="宋体" w:hAnsi="宋体"/>
          <w:bCs/>
          <w:color w:val="000000"/>
          <w:sz w:val="24"/>
          <w:szCs w:val="24"/>
        </w:rPr>
      </w:r>
      <w:r/>
    </w:p>
    <w:p>
      <w:pPr>
        <w:pStyle w:val="678"/>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rPr>
          <w:rFonts w:hint="eastAsia" w:ascii="宋体" w:hAnsi="宋体"/>
          <w:bCs/>
          <w:color w:val="000000"/>
          <w:sz w:val="24"/>
          <w:szCs w:val="24"/>
        </w:rPr>
      </w:r>
      <w:r/>
    </w:p>
    <w:p>
      <w:pPr>
        <w:pStyle w:val="678"/>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其中，“符合本国产品标准的产品成本之和”是指本项目或采购包中符合本国产品标准的</w:t>
      </w:r>
      <w:r>
        <w:rPr>
          <w:rFonts w:hint="eastAsia" w:ascii="宋体" w:hAnsi="宋体"/>
          <w:b/>
          <w:bCs/>
          <w:color w:val="000000"/>
          <w:sz w:val="24"/>
          <w:szCs w:val="24"/>
        </w:rPr>
        <w:t xml:space="preserve">货物成本之和</w:t>
      </w:r>
      <w:r>
        <w:rPr>
          <w:rFonts w:hint="eastAsia" w:ascii="宋体" w:hAnsi="宋体"/>
          <w:bCs/>
          <w:color w:val="000000"/>
          <w:sz w:val="24"/>
          <w:szCs w:val="24"/>
        </w:rPr>
        <w:t xml:space="preserve">；“全部产品成本之和”是指货物或服务项目（或者采购包）中包含的</w:t>
      </w:r>
      <w:r>
        <w:rPr>
          <w:rFonts w:hint="eastAsia" w:ascii="宋体" w:hAnsi="宋体"/>
          <w:b/>
          <w:bCs/>
          <w:color w:val="000000"/>
          <w:sz w:val="24"/>
          <w:szCs w:val="24"/>
        </w:rPr>
        <w:t xml:space="preserve">全部货物、服务产品的成本之和</w:t>
      </w:r>
      <w:r>
        <w:rPr>
          <w:rFonts w:hint="eastAsia" w:ascii="宋体" w:hAnsi="宋体"/>
          <w:bCs/>
          <w:color w:val="000000"/>
          <w:sz w:val="24"/>
          <w:szCs w:val="24"/>
        </w:rPr>
        <w:t xml:space="preserve">。</w:t>
      </w:r>
      <w:r>
        <w:rPr>
          <w:rFonts w:hint="eastAsia" w:ascii="宋体" w:hAnsi="宋体"/>
          <w:bCs/>
          <w:color w:val="000000"/>
          <w:sz w:val="24"/>
          <w:szCs w:val="24"/>
        </w:rPr>
      </w:r>
      <w:r/>
    </w:p>
    <w:p>
      <w:pPr>
        <w:pStyle w:val="678"/>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rPr>
          <w:rFonts w:hint="eastAsia" w:ascii="宋体" w:hAnsi="宋体"/>
          <w:bCs/>
          <w:color w:val="000000"/>
          <w:sz w:val="24"/>
          <w:szCs w:val="24"/>
        </w:rPr>
      </w:r>
      <w:r/>
    </w:p>
    <w:p>
      <w:pPr>
        <w:pStyle w:val="678"/>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即，当小微型企业价格扣除政策和本国产品价格扣除政策同时享受时，按以下计算方式进行计算：</w:t>
      </w:r>
      <w:r>
        <w:rPr>
          <w:rFonts w:hint="eastAsia" w:ascii="宋体" w:hAnsi="宋体"/>
          <w:bCs/>
          <w:color w:val="000000"/>
          <w:sz w:val="24"/>
          <w:szCs w:val="24"/>
        </w:rPr>
      </w:r>
      <w:r/>
    </w:p>
    <w:p>
      <w:pPr>
        <w:pStyle w:val="678"/>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供应商参与评审的报价=供应商投标总报价×[1-（小微型企业价格扣除+本国产品价格扣除）]</w:t>
      </w:r>
      <w:r>
        <w:rPr>
          <w:rFonts w:hint="eastAsia" w:ascii="宋体" w:hAnsi="宋体"/>
          <w:bCs/>
          <w:color w:val="000000"/>
          <w:sz w:val="24"/>
          <w:szCs w:val="24"/>
        </w:rPr>
      </w:r>
      <w:r/>
    </w:p>
    <w:p>
      <w:pPr>
        <w:pStyle w:val="678"/>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例如，供应商总报价1000000元，经认定可以享受小微型企业价格扣除政策以及本国产品价格扣除政策的，则该供应商参与评审的报价为：</w:t>
      </w:r>
      <w:r>
        <w:rPr>
          <w:rFonts w:hint="eastAsia" w:ascii="宋体" w:hAnsi="宋体"/>
          <w:bCs/>
          <w:color w:val="000000"/>
          <w:sz w:val="24"/>
          <w:szCs w:val="24"/>
        </w:rPr>
      </w:r>
      <w:r/>
    </w:p>
    <w:p>
      <w:pPr>
        <w:pStyle w:val="678"/>
        <w:ind w:firstLine="480"/>
        <w:jc w:val="left"/>
        <w:spacing w:line="500" w:lineRule="exact"/>
        <w:rPr>
          <w:color w:val="000000"/>
        </w:rPr>
      </w:pPr>
      <w:r>
        <w:rPr>
          <w:rFonts w:hint="eastAsia" w:ascii="宋体" w:hAnsi="宋体"/>
          <w:bCs/>
          <w:color w:val="000000"/>
          <w:sz w:val="24"/>
          <w:szCs w:val="24"/>
        </w:rPr>
        <w:t xml:space="preserve">1000000×[1-（10%+20%）]=700000元</w:t>
      </w:r>
      <w:r>
        <w:rPr>
          <w:color w:val="000000"/>
        </w:rPr>
      </w:r>
      <w:r/>
    </w:p>
    <w:p>
      <w:pPr>
        <w:pStyle w:val="678"/>
        <w:ind w:firstLine="482"/>
        <w:jc w:val="left"/>
        <w:spacing w:line="500" w:lineRule="exact"/>
        <w:rPr>
          <w:rFonts w:hint="eastAsia" w:ascii="宋体" w:hAnsi="宋体"/>
          <w:b/>
          <w:bCs/>
          <w:sz w:val="24"/>
          <w:szCs w:val="24"/>
        </w:rPr>
      </w:pPr>
      <w:r>
        <w:rPr>
          <w:rFonts w:hint="eastAsia" w:ascii="宋体" w:hAnsi="宋体"/>
          <w:b/>
          <w:bCs/>
          <w:sz w:val="24"/>
          <w:szCs w:val="24"/>
        </w:rPr>
      </w:r>
      <w:r/>
    </w:p>
    <w:p>
      <w:pPr>
        <w:pStyle w:val="678"/>
        <w:ind w:firstLine="482"/>
        <w:jc w:val="left"/>
        <w:spacing w:line="500" w:lineRule="exact"/>
        <w:rPr>
          <w:rFonts w:ascii="宋体" w:hAnsi="宋体"/>
          <w:b/>
          <w:bCs/>
          <w:sz w:val="24"/>
          <w:szCs w:val="24"/>
        </w:rPr>
      </w:pPr>
      <w:r>
        <w:rPr>
          <w:rFonts w:ascii="宋体" w:hAnsi="宋体"/>
          <w:b/>
          <w:bCs/>
          <w:sz w:val="24"/>
          <w:szCs w:val="24"/>
        </w:rPr>
      </w:r>
      <w:r/>
    </w:p>
    <w:p>
      <w:pPr>
        <w:pStyle w:val="778"/>
        <w:ind w:left="0" w:firstLine="562"/>
        <w:spacing w:before="0" w:after="0" w:line="500" w:lineRule="exact"/>
        <w:rPr>
          <w:rFonts w:hint="eastAsia" w:ascii="宋体" w:hAnsi="宋体"/>
          <w:shd w:val="clear" w:color="ffffff" w:fill="d9d9d9"/>
        </w:rPr>
      </w:pPr>
      <w:r>
        <w:rPr>
          <w:rFonts w:hint="eastAsia" w:ascii="宋体" w:hAnsi="宋体"/>
          <w:b/>
          <w:sz w:val="28"/>
          <w:szCs w:val="28"/>
        </w:rPr>
        <w:t xml:space="preserve">二、评分标准</w:t>
      </w:r>
      <w:r>
        <w:rPr>
          <w:rFonts w:hint="eastAsia" w:ascii="宋体" w:hAnsi="宋体"/>
          <w:shd w:val="clear" w:color="ffffff" w:fill="d9d9d9"/>
        </w:rPr>
      </w:r>
      <w:r/>
    </w:p>
    <w:p>
      <w:pPr>
        <w:pStyle w:val="678"/>
        <w:numPr>
          <w:ilvl w:val="4"/>
          <w:numId w:val="0"/>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lang w:val="en-US" w:eastAsia="zh-CN" w:bidi="ar-SA"/>
        </w:rPr>
        <w:t xml:space="preserve">1.</w:t>
      </w:r>
      <w:r>
        <w:rPr>
          <w:rFonts w:hint="eastAsia" w:ascii="宋体" w:hAnsi="宋体"/>
          <w:b/>
          <w:bCs/>
          <w:color w:val="000000"/>
          <w:sz w:val="24"/>
          <w:szCs w:val="24"/>
        </w:rPr>
        <w:t xml:space="preserve">价格（1</w:t>
      </w:r>
      <w:r>
        <w:rPr>
          <w:rFonts w:ascii="宋体" w:hAnsi="宋体"/>
          <w:b/>
          <w:bCs/>
          <w:color w:val="000000"/>
          <w:sz w:val="24"/>
          <w:szCs w:val="24"/>
        </w:rPr>
        <w:t xml:space="preserve">0</w:t>
      </w:r>
      <w:r>
        <w:rPr>
          <w:rFonts w:hint="eastAsia" w:ascii="宋体" w:hAnsi="宋体"/>
          <w:b/>
          <w:bCs/>
          <w:color w:val="000000"/>
          <w:sz w:val="24"/>
          <w:szCs w:val="24"/>
        </w:rPr>
        <w:t xml:space="preserve">分）：</w:t>
      </w:r>
      <w:r>
        <w:rPr>
          <w:rFonts w:ascii="宋体" w:hAnsi="宋体"/>
          <w:b/>
          <w:bCs/>
          <w:color w:val="000000"/>
          <w:sz w:val="24"/>
          <w:szCs w:val="24"/>
        </w:rPr>
      </w:r>
      <w:r/>
    </w:p>
    <w:p>
      <w:pPr>
        <w:pStyle w:val="678"/>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678"/>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678"/>
        <w:ind w:firstLine="480"/>
        <w:jc w:val="left"/>
        <w:spacing w:line="500" w:lineRule="exact"/>
        <w:rPr>
          <w:rFonts w:hint="eastAsia" w:ascii="宋体" w:hAnsi="宋体"/>
          <w:bCs/>
          <w:color w:val="000000"/>
          <w:sz w:val="24"/>
          <w:szCs w:val="24"/>
        </w:rPr>
      </w:pPr>
      <w:r>
        <w:rPr>
          <w:rFonts w:hint="eastAsia" w:ascii="宋体" w:hAnsi="宋体"/>
          <w:bCs/>
          <w:sz w:val="24"/>
          <w:szCs w:val="24"/>
        </w:rPr>
        <w:t xml:space="preserve">因落实政府采购政策进行价格调整的，以调整后的价格计算评标基准价和投标报价。关于价格扣除详见本章第二部分“一、落实政府采购政策的价格调整”。</w:t>
      </w:r>
      <w:r>
        <w:rPr>
          <w:rFonts w:hint="eastAsia" w:ascii="宋体" w:hAnsi="宋体"/>
          <w:bCs/>
          <w:color w:val="000000"/>
          <w:sz w:val="24"/>
          <w:szCs w:val="24"/>
        </w:rPr>
      </w:r>
      <w:r/>
    </w:p>
    <w:p>
      <w:pPr>
        <w:pStyle w:val="678"/>
        <w:numPr>
          <w:ilvl w:val="4"/>
          <w:numId w:val="0"/>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lang w:val="en-US" w:eastAsia="zh-CN" w:bidi="ar-SA"/>
        </w:rPr>
        <w:t xml:space="preserve">2.</w:t>
      </w:r>
      <w:r>
        <w:rPr>
          <w:rFonts w:hint="eastAsia" w:ascii="宋体" w:hAnsi="宋体"/>
          <w:b/>
          <w:bCs/>
          <w:color w:val="000000"/>
          <w:sz w:val="24"/>
          <w:szCs w:val="24"/>
        </w:rPr>
        <w:t xml:space="preserve">项目人员配置情况（</w:t>
      </w:r>
      <w:r>
        <w:rPr>
          <w:rFonts w:hint="eastAsia" w:ascii="宋体" w:hAnsi="宋体"/>
          <w:b/>
          <w:bCs/>
          <w:color w:val="000000"/>
          <w:sz w:val="24"/>
          <w:szCs w:val="24"/>
          <w:lang w:val="en-US" w:eastAsia="zh-CN"/>
        </w:rPr>
        <w:t xml:space="preserve">6</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考察投标人为本项目配备的人员情况，人员以填列的《项目人员配置清单》为准（格式见附件），并按评分标准要求提供相应证明材料及表格要求提供所填人员社保证明，否则不得分。</w:t>
      </w:r>
      <w:r>
        <w:rPr>
          <w:rFonts w:ascii="宋体" w:hAnsi="宋体"/>
          <w:b/>
          <w:bCs/>
          <w:color w:val="000000"/>
          <w:sz w:val="24"/>
          <w:szCs w:val="24"/>
        </w:rPr>
      </w:r>
      <w:r/>
    </w:p>
    <w:p>
      <w:pPr>
        <w:pStyle w:val="678"/>
        <w:ind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color w:val="000000"/>
          <w:sz w:val="24"/>
        </w:rPr>
        <w:t xml:space="preserve">2.1</w:t>
      </w:r>
      <w:r>
        <w:rPr>
          <w:rFonts w:hint="eastAsia" w:ascii="宋体" w:hAnsi="宋体" w:eastAsia="宋体" w:cs="宋体"/>
          <w:color w:val="000000"/>
          <w:sz w:val="24"/>
          <w:szCs w:val="24"/>
          <w:highlight w:val="none"/>
        </w:rPr>
        <w:t xml:space="preserve">项目经理（</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分）：拟配备项目经理一名，该项目经理具有：</w:t>
      </w:r>
      <w:r>
        <w:rPr>
          <w:rFonts w:hint="eastAsia" w:ascii="宋体" w:hAnsi="宋体" w:eastAsia="宋体" w:cs="宋体"/>
          <w:color w:val="000000"/>
          <w:sz w:val="24"/>
          <w:szCs w:val="24"/>
          <w:highlight w:val="none"/>
        </w:rPr>
        <w:t xml:space="preserve">ITSS IT服务项目经理证书</w:t>
      </w:r>
      <w:r>
        <w:rPr>
          <w:rFonts w:hint="eastAsia" w:ascii="宋体" w:hAnsi="宋体" w:eastAsia="宋体" w:cs="宋体"/>
          <w:color w:val="000000"/>
          <w:sz w:val="24"/>
          <w:szCs w:val="24"/>
          <w:highlight w:val="none"/>
        </w:rPr>
        <w:t xml:space="preserve">的得1分、</w:t>
      </w:r>
      <w:r>
        <w:rPr>
          <w:rFonts w:hint="eastAsia" w:ascii="宋体" w:hAnsi="宋体" w:eastAsia="宋体" w:cs="宋体"/>
          <w:color w:val="000000"/>
          <w:sz w:val="24"/>
          <w:szCs w:val="24"/>
          <w:highlight w:val="none"/>
          <w:lang w:val="en-US" w:eastAsia="zh-CN"/>
        </w:rPr>
        <w:t xml:space="preserve">信创规划管理师证书</w:t>
      </w:r>
      <w:r>
        <w:rPr>
          <w:rFonts w:hint="eastAsia" w:ascii="宋体" w:hAnsi="宋体" w:eastAsia="宋体" w:cs="宋体"/>
          <w:color w:val="000000"/>
          <w:sz w:val="24"/>
          <w:szCs w:val="24"/>
          <w:highlight w:val="none"/>
        </w:rPr>
        <w:t xml:space="preserve">的得1分、</w:t>
      </w:r>
      <w:r>
        <w:rPr>
          <w:rFonts w:hint="eastAsia" w:ascii="宋体" w:hAnsi="宋体" w:eastAsia="宋体" w:cs="宋体"/>
          <w:color w:val="000000"/>
          <w:sz w:val="24"/>
          <w:szCs w:val="24"/>
          <w:highlight w:val="none"/>
          <w:lang w:val="en-US" w:eastAsia="zh-CN"/>
        </w:rPr>
        <w:t xml:space="preserve">信息技术应用创新专业人员</w:t>
      </w:r>
      <w:r>
        <w:rPr>
          <w:rFonts w:hint="eastAsia" w:ascii="宋体" w:hAnsi="宋体" w:eastAsia="宋体" w:cs="宋体"/>
          <w:color w:val="000000"/>
          <w:sz w:val="24"/>
          <w:szCs w:val="24"/>
          <w:highlight w:val="none"/>
          <w:lang w:val="en-US" w:eastAsia="zh-CN"/>
        </w:rPr>
        <w:t xml:space="preserve">证书</w:t>
      </w:r>
      <w:r>
        <w:rPr>
          <w:rFonts w:hint="eastAsia" w:ascii="宋体" w:hAnsi="宋体" w:eastAsia="宋体" w:cs="宋体"/>
          <w:color w:val="000000"/>
          <w:sz w:val="24"/>
          <w:szCs w:val="24"/>
          <w:highlight w:val="none"/>
        </w:rPr>
        <w:t xml:space="preserve">的得1分</w:t>
      </w:r>
      <w:r>
        <w:rPr>
          <w:rFonts w:hint="eastAsia" w:ascii="宋体" w:hAnsi="宋体" w:eastAsia="宋体" w:cs="宋体"/>
          <w:color w:val="000000"/>
          <w:sz w:val="24"/>
          <w:szCs w:val="24"/>
          <w:highlight w:val="none"/>
          <w:lang w:val="en-US" w:eastAsia="zh-CN"/>
        </w:rPr>
        <w:t xml:space="preserve">、网络工程师证书</w:t>
      </w:r>
      <w:r>
        <w:rPr>
          <w:rFonts w:hint="eastAsia" w:ascii="宋体" w:hAnsi="宋体" w:eastAsia="宋体" w:cs="宋体"/>
          <w:color w:val="000000"/>
          <w:sz w:val="24"/>
          <w:szCs w:val="24"/>
          <w:highlight w:val="none"/>
        </w:rPr>
        <w:t xml:space="preserve">的得1分；须提供相应有效证书证明材料。</w:t>
      </w:r>
      <w:r>
        <w:rPr>
          <w:rFonts w:hint="eastAsia" w:ascii="宋体" w:hAnsi="宋体" w:eastAsia="宋体" w:cs="宋体"/>
          <w:color w:val="000000"/>
          <w:sz w:val="24"/>
          <w:szCs w:val="24"/>
          <w:highlight w:val="none"/>
        </w:rPr>
      </w:r>
      <w:r/>
    </w:p>
    <w:p>
      <w:pPr>
        <w:pStyle w:val="678"/>
        <w:ind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2.2项目技术负责人（</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分）：拟配备项目技术负责人一名（与项目经理不能是同一人），该项目技术负责人具有：</w:t>
      </w:r>
      <w:r>
        <w:rPr>
          <w:rFonts w:hint="eastAsia" w:ascii="宋体" w:hAnsi="宋体" w:eastAsia="宋体" w:cs="宋体"/>
          <w:color w:val="000000"/>
          <w:sz w:val="24"/>
          <w:szCs w:val="24"/>
          <w:highlight w:val="none"/>
          <w:lang w:val="en-US" w:eastAsia="zh-CN"/>
        </w:rPr>
        <w:t xml:space="preserve">初级</w:t>
      </w:r>
      <w:r>
        <w:rPr>
          <w:rFonts w:hint="eastAsia" w:ascii="宋体" w:hAnsi="宋体" w:eastAsia="宋体" w:cs="宋体"/>
          <w:color w:val="000000"/>
          <w:sz w:val="24"/>
          <w:szCs w:val="24"/>
          <w:highlight w:val="none"/>
          <w:lang w:val="en-US" w:eastAsia="zh-CN"/>
        </w:rPr>
        <w:t xml:space="preserve">及</w:t>
      </w:r>
      <w:r>
        <w:rPr>
          <w:rFonts w:hint="eastAsia" w:ascii="宋体" w:hAnsi="宋体" w:eastAsia="宋体" w:cs="宋体"/>
          <w:color w:val="000000"/>
          <w:sz w:val="24"/>
          <w:szCs w:val="24"/>
          <w:highlight w:val="none"/>
          <w:lang w:val="en-US" w:eastAsia="zh-CN"/>
        </w:rPr>
        <w:t xml:space="preserve">以上</w:t>
      </w:r>
      <w:r>
        <w:rPr>
          <w:rFonts w:hint="eastAsia" w:ascii="宋体" w:hAnsi="宋体" w:eastAsia="宋体" w:cs="宋体"/>
          <w:color w:val="000000"/>
          <w:sz w:val="24"/>
          <w:szCs w:val="24"/>
          <w:highlight w:val="none"/>
          <w:lang w:val="en-US" w:eastAsia="zh-CN"/>
        </w:rPr>
        <w:t xml:space="preserve">专业技术等级</w:t>
      </w:r>
      <w:r>
        <w:rPr>
          <w:rFonts w:hint="eastAsia" w:ascii="宋体" w:hAnsi="宋体" w:eastAsia="宋体" w:cs="宋体"/>
          <w:color w:val="000000"/>
          <w:sz w:val="24"/>
          <w:szCs w:val="24"/>
          <w:highlight w:val="none"/>
          <w:lang w:val="en-US" w:eastAsia="zh-CN"/>
        </w:rPr>
        <w:t xml:space="preserve">证书</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人工智能专业方向</w:t>
      </w:r>
      <w:r>
        <w:rPr>
          <w:rFonts w:hint="eastAsia" w:ascii="宋体" w:hAnsi="宋体" w:eastAsia="宋体" w:cs="宋体"/>
          <w:color w:val="000000"/>
          <w:sz w:val="24"/>
          <w:szCs w:val="24"/>
          <w:highlight w:val="none"/>
          <w:lang w:val="en-US" w:eastAsia="zh-CN"/>
        </w:rPr>
        <w:t xml:space="preserve">）</w:t>
      </w:r>
      <w: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lang w:val="en-US" w:eastAsia="zh-CN"/>
        </w:rPr>
        <w:t xml:space="preserve">初级</w:t>
      </w:r>
      <w:r>
        <w:rPr>
          <w:rFonts w:hint="eastAsia" w:ascii="宋体" w:hAnsi="宋体" w:eastAsia="宋体" w:cs="宋体"/>
          <w:color w:val="000000"/>
          <w:sz w:val="24"/>
          <w:szCs w:val="24"/>
          <w:highlight w:val="none"/>
          <w:lang w:val="en-US" w:eastAsia="zh-CN"/>
        </w:rPr>
        <w:t xml:space="preserve">及</w:t>
      </w:r>
      <w:r>
        <w:rPr>
          <w:rFonts w:hint="eastAsia" w:ascii="宋体" w:hAnsi="宋体" w:eastAsia="宋体" w:cs="宋体"/>
          <w:color w:val="000000"/>
          <w:sz w:val="24"/>
          <w:szCs w:val="24"/>
          <w:highlight w:val="none"/>
          <w:lang w:val="en-US" w:eastAsia="zh-CN"/>
        </w:rPr>
        <w:t xml:space="preserve">以上</w:t>
      </w:r>
      <w:r/>
      <w:r>
        <w:rPr>
          <w:rFonts w:hint="eastAsia" w:ascii="宋体" w:hAnsi="宋体" w:eastAsia="宋体" w:cs="宋体"/>
          <w:color w:val="000000"/>
          <w:sz w:val="24"/>
          <w:szCs w:val="24"/>
          <w:highlight w:val="none"/>
          <w:lang w:val="en-US" w:eastAsia="zh-CN"/>
        </w:rPr>
        <w:t xml:space="preserve">专业</w:t>
      </w:r>
      <w:r>
        <w:rPr>
          <w:rFonts w:hint="eastAsia" w:ascii="宋体" w:hAnsi="宋体" w:eastAsia="宋体" w:cs="宋体"/>
          <w:color w:val="000000"/>
          <w:sz w:val="24"/>
          <w:szCs w:val="24"/>
          <w:highlight w:val="none"/>
          <w:lang w:val="en-US" w:eastAsia="zh-CN"/>
        </w:rPr>
        <w:t xml:space="preserve">技术</w:t>
      </w:r>
      <w:r>
        <w:rPr>
          <w:rFonts w:hint="eastAsia" w:ascii="宋体" w:hAnsi="宋体" w:eastAsia="宋体" w:cs="宋体"/>
          <w:color w:val="000000"/>
          <w:sz w:val="24"/>
          <w:szCs w:val="24"/>
          <w:highlight w:val="none"/>
          <w:lang w:val="en-US" w:eastAsia="zh-CN"/>
        </w:rPr>
        <w:t xml:space="preserve">资格证书（</w:t>
      </w:r>
      <w:r>
        <w:rPr>
          <w:rFonts w:hint="eastAsia" w:ascii="宋体" w:hAnsi="宋体" w:eastAsia="宋体" w:cs="宋体"/>
          <w:color w:val="000000"/>
          <w:sz w:val="24"/>
          <w:szCs w:val="24"/>
          <w:highlight w:val="none"/>
          <w:lang w:val="en-US" w:eastAsia="zh-CN"/>
        </w:rPr>
        <w:t xml:space="preserve">人工智能专业方向</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的得1分；须提供相应有效证书证明材料。</w:t>
      </w:r>
      <w:r>
        <w:rPr>
          <w:rFonts w:hint="eastAsia" w:ascii="宋体" w:hAnsi="宋体" w:eastAsia="宋体" w:cs="宋体"/>
          <w:color w:val="000000"/>
          <w:sz w:val="24"/>
          <w:szCs w:val="24"/>
          <w:highlight w:val="none"/>
        </w:rPr>
      </w:r>
      <w:r/>
    </w:p>
    <w:p>
      <w:pPr>
        <w:pStyle w:val="678"/>
        <w:ind w:firstLine="480"/>
        <w:pageBreakBefore w:val="0"/>
        <w:spacing w:before="0" w:after="0" w:line="360" w:lineRule="auto"/>
        <w:rPr>
          <w:rFonts w:ascii="宋体" w:hAnsi="宋体"/>
          <w:color w:val="000000"/>
          <w:sz w:val="24"/>
        </w:rPr>
      </w:pPr>
      <w:r>
        <w:rPr>
          <w:rFonts w:hint="eastAsia" w:ascii="宋体" w:hAnsi="宋体" w:eastAsia="宋体" w:cs="宋体"/>
          <w:color w:val="000000"/>
          <w:sz w:val="24"/>
          <w:szCs w:val="24"/>
          <w:highlight w:val="none"/>
        </w:rPr>
        <w:t xml:space="preserve">2.3项目组成员（</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分）：除上述项目经理和项目技术负责人外，项目成员具有：</w:t>
      </w:r>
      <w:r>
        <w:rPr>
          <w:rFonts w:hint="eastAsia" w:ascii="宋体" w:hAnsi="宋体" w:eastAsia="宋体" w:cs="宋体"/>
          <w:color w:val="000000"/>
          <w:sz w:val="24"/>
          <w:szCs w:val="24"/>
          <w:highlight w:val="none"/>
          <w:lang w:val="en-US" w:eastAsia="zh-CN"/>
        </w:rPr>
        <w:t xml:space="preserve">专业技术资格证书中级及以上（</w:t>
      </w:r>
      <w:r>
        <w:rPr>
          <w:rFonts w:hint="eastAsia" w:ascii="宋体" w:hAnsi="宋体" w:eastAsia="宋体" w:cs="宋体"/>
          <w:color w:val="000000"/>
          <w:sz w:val="24"/>
          <w:szCs w:val="24"/>
          <w:highlight w:val="none"/>
          <w:lang w:val="en-US" w:eastAsia="zh-CN"/>
        </w:rPr>
        <w:t xml:space="preserve">电子信息工程</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lang w:val="en-US" w:eastAsia="zh-CN"/>
        </w:rPr>
        <w:t xml:space="preserve">计算机专业方向</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的得1分。须提供相应有效证书证明材料。</w:t>
      </w:r>
      <w:r>
        <w:rPr>
          <w:rFonts w:ascii="宋体" w:hAnsi="宋体"/>
          <w:color w:val="000000"/>
          <w:sz w:val="24"/>
        </w:rPr>
      </w:r>
      <w:r/>
    </w:p>
    <w:p>
      <w:pPr>
        <w:pStyle w:val="678"/>
        <w:numPr>
          <w:ilvl w:val="0"/>
          <w:numId w:val="0"/>
        </w:numPr>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lang w:val="en-US" w:eastAsia="zh-CN"/>
        </w:rPr>
        <w:t xml:space="preserve">3.</w:t>
      </w:r>
      <w:r>
        <w:rPr>
          <w:rFonts w:hint="eastAsia" w:ascii="宋体" w:hAnsi="宋体"/>
          <w:b/>
          <w:bCs/>
          <w:color w:val="000000"/>
          <w:sz w:val="24"/>
          <w:szCs w:val="24"/>
        </w:rPr>
        <w:t xml:space="preserve">投标人综合情况（</w:t>
      </w:r>
      <w:r>
        <w:rPr>
          <w:rFonts w:hint="eastAsia" w:ascii="宋体" w:hAnsi="宋体"/>
          <w:b/>
          <w:bCs/>
          <w:color w:val="000000"/>
          <w:sz w:val="24"/>
          <w:szCs w:val="24"/>
          <w:lang w:val="en-US" w:eastAsia="zh-CN"/>
        </w:rPr>
        <w:t xml:space="preserve">7</w:t>
      </w:r>
      <w:r>
        <w:rPr>
          <w:rFonts w:hint="eastAsia" w:ascii="宋体" w:hAnsi="宋体"/>
          <w:b/>
          <w:bCs/>
          <w:color w:val="000000"/>
          <w:sz w:val="24"/>
          <w:szCs w:val="24"/>
        </w:rPr>
        <w:t xml:space="preserve">分）：</w:t>
      </w:r>
      <w:r>
        <w:rPr>
          <w:rFonts w:ascii="宋体" w:hAnsi="宋体"/>
          <w:b/>
          <w:bCs/>
          <w:color w:val="000000"/>
          <w:sz w:val="24"/>
          <w:szCs w:val="24"/>
        </w:rPr>
      </w:r>
      <w:r/>
    </w:p>
    <w:p>
      <w:pPr>
        <w:pStyle w:val="678"/>
        <w:ind w:firstLine="480"/>
        <w:spacing w:line="500" w:lineRule="exact"/>
        <w:rPr>
          <w:rFonts w:ascii="宋体" w:hAnsi="宋体"/>
          <w:color w:val="000000"/>
          <w:sz w:val="24"/>
        </w:rPr>
      </w:pPr>
      <w:r>
        <w:rPr>
          <w:rFonts w:hint="eastAsia" w:ascii="宋体" w:hAnsi="宋体"/>
          <w:color w:val="000000"/>
          <w:sz w:val="24"/>
        </w:rPr>
        <w:t xml:space="preserve">3.1</w:t>
      </w:r>
      <w:r>
        <w:rPr>
          <w:rFonts w:hint="eastAsia" w:ascii="宋体" w:hAnsi="宋体" w:eastAsia="宋体" w:cs="宋体"/>
          <w:color w:val="000000"/>
          <w:sz w:val="24"/>
          <w:szCs w:val="24"/>
          <w:highlight w:val="none"/>
        </w:rPr>
        <w:t xml:space="preserve">业绩（</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分）：投标人自2023年1月1日以来（以合同签订日期为准），具有与本项目同类项目案例的，每有一个得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分，最高</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分；须提供相应有效合同扫描件。</w:t>
      </w:r>
      <w:r>
        <w:rPr>
          <w:rFonts w:hint="eastAsia" w:ascii="宋体" w:hAnsi="宋体"/>
          <w:color w:val="000000"/>
          <w:sz w:val="24"/>
        </w:rPr>
        <w:t xml:space="preserve"> </w:t>
      </w:r>
      <w:r>
        <w:rPr>
          <w:rFonts w:ascii="宋体" w:hAnsi="宋体"/>
          <w:color w:val="000000"/>
          <w:sz w:val="24"/>
        </w:rPr>
      </w:r>
      <w:r/>
    </w:p>
    <w:p>
      <w:pPr>
        <w:pStyle w:val="678"/>
        <w:ind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color w:val="000000"/>
          <w:sz w:val="24"/>
        </w:rPr>
        <w:t xml:space="preserve">3.2</w:t>
      </w:r>
      <w:r>
        <w:rPr>
          <w:rFonts w:hint="eastAsia" w:ascii="宋体" w:hAnsi="宋体" w:eastAsia="宋体" w:cs="宋体"/>
          <w:color w:val="000000"/>
          <w:sz w:val="24"/>
          <w:szCs w:val="24"/>
          <w:highlight w:val="none"/>
        </w:rPr>
        <w:t xml:space="preserve">体系认证证书（</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分）：投标人具有有效期内的：</w:t>
      </w:r>
      <w:r>
        <w:rPr>
          <w:rFonts w:hint="eastAsia" w:ascii="宋体" w:hAnsi="宋体" w:eastAsia="宋体" w:cs="宋体"/>
          <w:color w:val="000000"/>
          <w:sz w:val="24"/>
          <w:szCs w:val="24"/>
          <w:highlight w:val="none"/>
          <w:lang w:val="en-US" w:eastAsia="zh-CN"/>
        </w:rPr>
        <w:t xml:space="preserve">信息安全</w:t>
      </w:r>
      <w:r>
        <w:rPr>
          <w:rFonts w:hint="eastAsia" w:ascii="宋体" w:hAnsi="宋体" w:eastAsia="宋体" w:cs="宋体"/>
          <w:color w:val="000000"/>
          <w:sz w:val="24"/>
          <w:szCs w:val="24"/>
          <w:highlight w:val="none"/>
        </w:rPr>
        <w:t xml:space="preserve">管理体系证书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信息技术服务管理体系证书、职业健康安全管理体系认证证书，每有1个得1分，最高3分</w:t>
      </w:r>
      <w:r>
        <w:rPr>
          <w:rFonts w:hint="eastAsia" w:ascii="宋体" w:hAnsi="宋体" w:eastAsia="宋体" w:cs="宋体"/>
          <w:color w:val="000000"/>
          <w:sz w:val="24"/>
          <w:szCs w:val="24"/>
          <w:highlight w:val="none"/>
        </w:rPr>
        <w:t xml:space="preserve">；须提供相应有效认证证书扫描件。</w:t>
      </w:r>
      <w:r>
        <w:rPr>
          <w:rFonts w:hint="eastAsia" w:ascii="宋体" w:hAnsi="宋体" w:eastAsia="宋体" w:cs="宋体"/>
          <w:color w:val="000000"/>
          <w:sz w:val="24"/>
          <w:szCs w:val="24"/>
          <w:highlight w:val="none"/>
        </w:rPr>
      </w:r>
      <w:r/>
    </w:p>
    <w:p>
      <w:pPr>
        <w:pStyle w:val="678"/>
        <w:numPr>
          <w:ilvl w:val="4"/>
          <w:numId w:val="0"/>
        </w:numPr>
        <w:ind w:left="0" w:firstLine="482"/>
        <w:pageBreakBefore w:val="0"/>
        <w:spacing w:before="0" w:after="0" w:line="360" w:lineRule="auto"/>
        <w:tabs>
          <w:tab w:val="left" w:pos="525" w:leader="none"/>
          <w:tab w:val="left" w:pos="945" w:leader="none"/>
          <w:tab w:val="left" w:pos="1155" w:leader="none"/>
          <w:tab w:val="left" w:pos="3823" w:leader="none"/>
        </w:tabs>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4.</w:t>
      </w:r>
      <w:r>
        <w:rPr>
          <w:rFonts w:hint="eastAsia" w:ascii="宋体" w:hAnsi="宋体"/>
          <w:b/>
          <w:bCs/>
          <w:color w:val="000000"/>
          <w:sz w:val="24"/>
          <w:szCs w:val="24"/>
          <w:highlight w:val="none"/>
        </w:rPr>
        <w:t xml:space="preserve">产品技术（</w:t>
      </w:r>
      <w:r>
        <w:rPr>
          <w:rFonts w:hint="eastAsia" w:ascii="宋体" w:hAnsi="宋体" w:eastAsia="宋体"/>
          <w:b/>
          <w:bCs/>
          <w:color w:val="000000"/>
          <w:sz w:val="24"/>
          <w:szCs w:val="24"/>
          <w:highlight w:val="none"/>
          <w:lang w:val="en-US" w:eastAsia="zh-CN"/>
        </w:rPr>
        <w:t xml:space="preserve">5</w:t>
      </w:r>
      <w:r>
        <w:rPr>
          <w:rFonts w:hint="eastAsia" w:ascii="宋体" w:hAnsi="宋体"/>
          <w:b/>
          <w:bCs/>
          <w:color w:val="000000"/>
          <w:sz w:val="24"/>
          <w:szCs w:val="24"/>
          <w:highlight w:val="none"/>
        </w:rPr>
        <w:t xml:space="preserve">分）：</w:t>
      </w:r>
      <w:r>
        <w:rPr>
          <w:rFonts w:hint="eastAsia" w:ascii="宋体" w:hAnsi="宋体"/>
          <w:b/>
          <w:bCs/>
          <w:color w:val="000000"/>
          <w:sz w:val="24"/>
          <w:szCs w:val="24"/>
          <w:highlight w:val="none"/>
        </w:rPr>
      </w:r>
      <w:r/>
    </w:p>
    <w:p>
      <w:pPr>
        <w:pStyle w:val="678"/>
        <w:ind w:firstLine="480"/>
        <w:spacing w:line="500" w:lineRule="exact"/>
        <w:rPr>
          <w:rFonts w:hint="eastAsia" w:ascii="宋体" w:hAnsi="宋体" w:eastAsia="宋体"/>
          <w:color w:val="000000"/>
          <w:sz w:val="24"/>
          <w:lang w:eastAsia="zh-CN"/>
        </w:rPr>
      </w:pPr>
      <w:r>
        <w:rPr>
          <w:rFonts w:hint="eastAsia" w:ascii="宋体" w:hAnsi="宋体"/>
          <w:color w:val="000000"/>
          <w:sz w:val="24"/>
        </w:rPr>
        <w:t xml:space="preserve">4.1</w:t>
      </w:r>
      <w:r>
        <w:rPr>
          <w:rFonts w:hint="eastAsia" w:ascii="宋体" w:hAnsi="宋体" w:eastAsia="宋体"/>
          <w:color w:val="000000"/>
          <w:sz w:val="24"/>
          <w:highlight w:val="none"/>
          <w:lang w:val="en-US" w:eastAsia="zh-CN"/>
        </w:rPr>
        <w:t xml:space="preserve">上网行为管理</w:t>
      </w:r>
      <w:r>
        <w:rPr>
          <w:rFonts w:hint="eastAsia" w:ascii="宋体" w:hAnsi="宋体"/>
          <w:color w:val="000000"/>
          <w:sz w:val="24"/>
          <w:highlight w:val="none"/>
        </w:rPr>
        <w:t xml:space="preserve">（</w:t>
      </w:r>
      <w:r>
        <w:rPr>
          <w:rFonts w:hint="eastAsia" w:ascii="宋体" w:hAnsi="宋体" w:eastAsia="宋体"/>
          <w:color w:val="000000"/>
          <w:sz w:val="24"/>
          <w:highlight w:val="none"/>
          <w:lang w:val="en-US" w:eastAsia="zh-CN"/>
        </w:rPr>
        <w:t xml:space="preserve">1</w:t>
      </w:r>
      <w:r>
        <w:rPr>
          <w:rFonts w:hint="eastAsia" w:ascii="宋体" w:hAnsi="宋体"/>
          <w:color w:val="000000"/>
          <w:sz w:val="24"/>
          <w:highlight w:val="none"/>
        </w:rPr>
        <w:t xml:space="preserve">分）：所投产品</w:t>
      </w:r>
      <w:r>
        <w:rPr>
          <w:rFonts w:hint="eastAsia" w:ascii="宋体" w:hAnsi="宋体" w:eastAsia="宋体"/>
          <w:color w:val="000000"/>
          <w:sz w:val="24"/>
          <w:highlight w:val="none"/>
          <w:lang w:val="en-US" w:eastAsia="zh-CN"/>
        </w:rPr>
        <w:t xml:space="preserve">支持</w:t>
      </w:r>
      <w:r>
        <w:rPr>
          <w:rFonts w:hint="eastAsia" w:ascii="宋体" w:hAnsi="宋体"/>
          <w:color w:val="000000"/>
          <w:sz w:val="24"/>
          <w:highlight w:val="none"/>
        </w:rPr>
        <w:t xml:space="preserve">针对各种URL类型做识别和分类，同时主流的URL类型都支持区分“网站浏览”、“文件上传”、“其他上传”、“HTTPS”等细分行为并分别做权限控制</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支持SSL中间人解密和准入客户端解密，确保数据传输的透明性与安全性。支持记录全部或者指定类别URL、网页标题、网页内容等信息，支持网页内容审计后的网页快照功能</w:t>
      </w:r>
      <w:r>
        <w:rPr>
          <w:rFonts w:hint="eastAsia" w:ascii="宋体" w:hAnsi="宋体" w:eastAsia="宋体"/>
          <w:color w:val="000000"/>
          <w:sz w:val="24"/>
          <w:highlight w:val="none"/>
          <w:lang w:eastAsia="zh-CN"/>
        </w:rPr>
        <w:t xml:space="preserve">。</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投标时须提供产品功能截图</w:t>
      </w:r>
      <w:r>
        <w:rPr>
          <w:rFonts w:hint="eastAsia" w:ascii="宋体" w:hAnsi="宋体" w:eastAsia="宋体" w:cs="Times New Roman"/>
          <w:color w:val="000000"/>
          <w:sz w:val="24"/>
          <w:highlight w:val="none"/>
          <w:lang w:eastAsia="zh-CN"/>
        </w:rPr>
        <w:t xml:space="preserve">）</w:t>
      </w:r>
      <w:r>
        <w:rPr>
          <w:rFonts w:hint="eastAsia" w:ascii="宋体" w:hAnsi="宋体" w:eastAsia="宋体"/>
          <w:color w:val="000000"/>
          <w:sz w:val="24"/>
          <w:lang w:eastAsia="zh-CN"/>
        </w:rPr>
      </w:r>
      <w:r/>
    </w:p>
    <w:p>
      <w:pPr>
        <w:pStyle w:val="678"/>
        <w:ind w:firstLine="480"/>
        <w:spacing w:line="500" w:lineRule="exact"/>
        <w:rPr>
          <w:rFonts w:hint="eastAsia" w:ascii="宋体" w:hAnsi="宋体" w:eastAsia="宋体"/>
          <w:color w:val="000000"/>
          <w:sz w:val="24"/>
          <w:highlight w:val="none"/>
          <w:lang w:eastAsia="zh-CN"/>
        </w:rPr>
      </w:pPr>
      <w:r>
        <w:rPr>
          <w:rFonts w:hint="eastAsia" w:ascii="宋体" w:hAnsi="宋体"/>
          <w:color w:val="000000"/>
          <w:sz w:val="24"/>
        </w:rPr>
        <w:t xml:space="preserve">4.2</w:t>
      </w:r>
      <w:r>
        <w:rPr>
          <w:rFonts w:hint="eastAsia" w:ascii="宋体" w:hAnsi="宋体" w:eastAsia="宋体"/>
          <w:color w:val="000000"/>
          <w:sz w:val="24"/>
          <w:highlight w:val="none"/>
          <w:lang w:val="en-US" w:eastAsia="zh-CN"/>
        </w:rPr>
        <w:t xml:space="preserve">上网行为管理</w:t>
      </w:r>
      <w:r>
        <w:rPr>
          <w:rFonts w:hint="eastAsia" w:ascii="宋体" w:hAnsi="宋体"/>
          <w:color w:val="000000"/>
          <w:sz w:val="24"/>
          <w:highlight w:val="none"/>
        </w:rPr>
        <w:t xml:space="preserve">（</w:t>
      </w:r>
      <w:r>
        <w:rPr>
          <w:rFonts w:hint="eastAsia" w:ascii="宋体" w:hAnsi="宋体" w:eastAsia="宋体"/>
          <w:color w:val="000000"/>
          <w:sz w:val="24"/>
          <w:highlight w:val="none"/>
          <w:lang w:val="en-US" w:eastAsia="zh-CN"/>
        </w:rPr>
        <w:t xml:space="preserve">1</w:t>
      </w:r>
      <w:r>
        <w:rPr>
          <w:rFonts w:hint="eastAsia" w:ascii="宋体" w:hAnsi="宋体"/>
          <w:color w:val="000000"/>
          <w:sz w:val="24"/>
          <w:highlight w:val="none"/>
        </w:rPr>
        <w:t xml:space="preserve">分）：所投产品支持首页显示在线用户、流量分析、行为日志分析、应用流量排名、用户流量排名、资产类型分布、新设备发现趋势、TOP违规检查项、TOP违规用户、行为风险分析包括：泄密风险、终端接入、上网安全、系统状态、接入状态</w:t>
      </w:r>
      <w:r>
        <w:rPr>
          <w:rFonts w:hint="eastAsia" w:ascii="宋体" w:hAnsi="宋体" w:eastAsia="宋体"/>
          <w:color w:val="000000"/>
          <w:sz w:val="24"/>
          <w:highlight w:val="none"/>
          <w:lang w:eastAsia="zh-CN"/>
        </w:rPr>
        <w:t xml:space="preserve">。</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投标时须提供产品功能截图</w:t>
      </w:r>
      <w:r>
        <w:rPr>
          <w:rFonts w:hint="eastAsia" w:ascii="宋体" w:hAnsi="宋体" w:eastAsia="宋体" w:cs="Times New Roman"/>
          <w:color w:val="000000"/>
          <w:sz w:val="24"/>
          <w:highlight w:val="none"/>
          <w:lang w:eastAsia="zh-CN"/>
        </w:rPr>
        <w:t xml:space="preserve">）</w:t>
      </w:r>
      <w:r>
        <w:rPr>
          <w:rFonts w:hint="eastAsia" w:ascii="宋体" w:hAnsi="宋体" w:eastAsia="宋体"/>
          <w:color w:val="000000"/>
          <w:sz w:val="24"/>
          <w:highlight w:val="none"/>
          <w:lang w:eastAsia="zh-CN"/>
        </w:rPr>
      </w:r>
      <w:r/>
    </w:p>
    <w:p>
      <w:pPr>
        <w:pStyle w:val="678"/>
        <w:ind w:firstLine="480"/>
        <w:spacing w:line="500" w:lineRule="exact"/>
        <w:rPr>
          <w:rFonts w:hint="eastAsia" w:ascii="宋体" w:hAnsi="宋体" w:eastAsia="宋体"/>
          <w:bCs/>
          <w:color w:val="000000"/>
          <w:sz w:val="24"/>
          <w:lang w:eastAsia="zh-CN"/>
        </w:rPr>
      </w:pPr>
      <w:r>
        <w:rPr>
          <w:rFonts w:hint="eastAsia" w:ascii="宋体" w:hAnsi="宋体"/>
          <w:color w:val="000000"/>
          <w:sz w:val="24"/>
          <w:highlight w:val="none"/>
        </w:rPr>
        <w:t xml:space="preserve">4.</w:t>
      </w:r>
      <w:r>
        <w:rPr>
          <w:rFonts w:hint="eastAsia" w:ascii="宋体" w:hAnsi="宋体" w:eastAsia="宋体"/>
          <w:color w:val="000000"/>
          <w:sz w:val="24"/>
          <w:highlight w:val="none"/>
          <w:lang w:val="en-US" w:eastAsia="zh-CN"/>
        </w:rPr>
        <w:t xml:space="preserve">3主机安全系统</w:t>
      </w:r>
      <w:r>
        <w:rPr>
          <w:rFonts w:hint="eastAsia" w:ascii="宋体" w:hAnsi="宋体"/>
          <w:color w:val="000000"/>
          <w:sz w:val="24"/>
          <w:highlight w:val="none"/>
        </w:rPr>
        <w:t xml:space="preserve">（</w:t>
      </w:r>
      <w:r>
        <w:rPr>
          <w:rFonts w:hint="eastAsia" w:ascii="宋体" w:hAnsi="宋体" w:eastAsia="宋体"/>
          <w:color w:val="000000"/>
          <w:sz w:val="24"/>
          <w:highlight w:val="none"/>
          <w:lang w:val="en-US" w:eastAsia="zh-CN"/>
        </w:rPr>
        <w:t xml:space="preserve">1</w:t>
      </w:r>
      <w:r>
        <w:rPr>
          <w:rFonts w:hint="eastAsia" w:ascii="宋体" w:hAnsi="宋体"/>
          <w:color w:val="000000"/>
          <w:sz w:val="24"/>
          <w:highlight w:val="none"/>
        </w:rPr>
        <w:t xml:space="preserve">分）：所投</w:t>
      </w:r>
      <w:r>
        <w:rPr>
          <w:rFonts w:hint="eastAsia" w:ascii="宋体" w:hAnsi="宋体" w:eastAsia="宋体"/>
          <w:color w:val="000000"/>
          <w:sz w:val="24"/>
          <w:highlight w:val="none"/>
          <w:lang w:val="en-US" w:eastAsia="zh-CN"/>
        </w:rPr>
        <w:t xml:space="preserve">产品</w:t>
      </w:r>
      <w:r>
        <w:rPr>
          <w:rFonts w:hint="eastAsia" w:ascii="宋体" w:hAnsi="宋体"/>
          <w:color w:val="000000"/>
          <w:sz w:val="24"/>
          <w:highlight w:val="none"/>
        </w:rPr>
        <w:t xml:space="preserve">支持配置主机自动化管理规则，可配置主机名、ip、操作系统范围、负责人范围或机房位置范围包含指定内容时，自动执行主机管理动作，包括迁移业务组，标记资产标签和资产等级，修改负责人、邮箱和机房位置等。支持产品配置agent迁移任务，可将已上线的Agent从原本所在服务端迁移到新部署的服务端上，可配置需要迁移的服务端IP、端口、加密通信秘钥等。</w:t>
      </w:r>
      <w:r>
        <w:rPr>
          <w:rFonts w:hint="eastAsia" w:ascii="宋体" w:hAnsi="宋体" w:eastAsia="宋体"/>
          <w:color w:val="000000"/>
          <w:sz w:val="24"/>
          <w:highlight w:val="none"/>
          <w:lang w:val="en-US" w:eastAsia="zh-CN"/>
        </w:rPr>
        <w:t xml:space="preserve">支持</w:t>
      </w:r>
      <w:r>
        <w:rPr>
          <w:rFonts w:hint="eastAsia" w:ascii="宋体" w:hAnsi="宋体"/>
          <w:bCs/>
          <w:color w:val="000000"/>
          <w:sz w:val="24"/>
        </w:rPr>
        <w:t xml:space="preserve">便捷的策略配置功能，能够自动指定业务系统的业务流量，按照主机、服务（进程）两种维度自动生成策略，提高配置微隔离策略的效率,能够直观展示业务组组内主机流量策略覆盖度、服务覆盖度</w:t>
      </w:r>
      <w:r>
        <w:rPr>
          <w:rFonts w:hint="eastAsia" w:ascii="宋体" w:hAnsi="宋体" w:eastAsia="宋体"/>
          <w:bCs/>
          <w:color w:val="000000"/>
          <w:sz w:val="24"/>
          <w:lang w:eastAsia="zh-CN"/>
        </w:rPr>
        <w:t xml:space="preserve">。</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投标时须提供产品功能截图</w:t>
      </w:r>
      <w:r>
        <w:rPr>
          <w:rFonts w:hint="eastAsia" w:ascii="宋体" w:hAnsi="宋体" w:eastAsia="宋体" w:cs="Times New Roman"/>
          <w:color w:val="000000"/>
          <w:sz w:val="24"/>
          <w:highlight w:val="none"/>
          <w:lang w:eastAsia="zh-CN"/>
        </w:rPr>
        <w:t xml:space="preserve">）</w:t>
      </w:r>
      <w:r>
        <w:rPr>
          <w:rFonts w:hint="eastAsia" w:ascii="宋体" w:hAnsi="宋体" w:eastAsia="宋体"/>
          <w:bCs/>
          <w:color w:val="000000"/>
          <w:sz w:val="24"/>
          <w:lang w:eastAsia="zh-CN"/>
        </w:rPr>
      </w:r>
      <w:r/>
    </w:p>
    <w:p>
      <w:pPr>
        <w:pStyle w:val="678"/>
        <w:ind w:firstLine="480"/>
        <w:spacing w:line="500" w:lineRule="exact"/>
        <w:rPr>
          <w:rFonts w:hint="eastAsia" w:ascii="宋体" w:hAnsi="宋体"/>
          <w:color w:val="000000"/>
          <w:sz w:val="24"/>
          <w:highlight w:val="none"/>
        </w:rPr>
      </w:pPr>
      <w:r>
        <w:rPr>
          <w:rFonts w:hint="eastAsia" w:ascii="宋体" w:hAnsi="宋体" w:eastAsia="宋体"/>
          <w:bCs/>
          <w:color w:val="000000"/>
          <w:sz w:val="24"/>
          <w:lang w:val="en-US" w:eastAsia="zh-CN"/>
        </w:rPr>
        <w:t xml:space="preserve">4.4</w:t>
      </w:r>
      <w:r>
        <w:rPr>
          <w:rFonts w:hint="eastAsia" w:ascii="宋体" w:hAnsi="宋体" w:eastAsia="宋体"/>
          <w:color w:val="000000"/>
          <w:sz w:val="24"/>
          <w:highlight w:val="none"/>
          <w:lang w:val="en-US" w:eastAsia="zh-CN"/>
        </w:rPr>
        <w:t xml:space="preserve">主机安全系统</w:t>
      </w:r>
      <w:r>
        <w:rPr>
          <w:rFonts w:hint="eastAsia" w:ascii="宋体" w:hAnsi="宋体"/>
          <w:color w:val="000000"/>
          <w:sz w:val="24"/>
          <w:highlight w:val="none"/>
        </w:rPr>
        <w:t xml:space="preserve">（</w:t>
      </w:r>
      <w:r>
        <w:rPr>
          <w:rFonts w:hint="eastAsia" w:ascii="宋体" w:hAnsi="宋体" w:eastAsia="宋体"/>
          <w:color w:val="000000"/>
          <w:sz w:val="24"/>
          <w:highlight w:val="none"/>
          <w:lang w:val="en-US" w:eastAsia="zh-CN"/>
        </w:rPr>
        <w:t xml:space="preserve">1</w:t>
      </w:r>
      <w:r>
        <w:rPr>
          <w:rFonts w:hint="eastAsia" w:ascii="宋体" w:hAnsi="宋体"/>
          <w:color w:val="000000"/>
          <w:sz w:val="24"/>
          <w:highlight w:val="none"/>
        </w:rPr>
        <w:t xml:space="preserve">分）：所投</w:t>
      </w:r>
      <w:r>
        <w:rPr>
          <w:rFonts w:hint="eastAsia" w:ascii="宋体" w:hAnsi="宋体" w:eastAsia="宋体"/>
          <w:color w:val="000000"/>
          <w:sz w:val="24"/>
          <w:highlight w:val="none"/>
          <w:lang w:val="en-US" w:eastAsia="zh-CN"/>
        </w:rPr>
        <w:t xml:space="preserve">产品</w:t>
      </w:r>
      <w:r>
        <w:rPr>
          <w:rFonts w:hint="eastAsia" w:ascii="宋体" w:hAnsi="宋体"/>
          <w:color w:val="000000"/>
          <w:sz w:val="24"/>
          <w:highlight w:val="none"/>
        </w:rPr>
        <w:t xml:space="preserve">支持业务影响性分析能力，可一键检查补丁修复对服务器进程的影响；可批量配置补丁白名单规则，批量按照补丁名称、补丁修复的应用、修复影响、补丁危害程度、补丁特征等加入白名单；支持手动配置自定义修复建议</w:t>
      </w:r>
      <w:r>
        <w:rPr>
          <w:rFonts w:hint="eastAsia" w:ascii="宋体" w:hAnsi="宋体" w:eastAsia="宋体"/>
          <w:color w:val="000000"/>
          <w:sz w:val="24"/>
          <w:highlight w:val="none"/>
          <w:lang w:eastAsia="zh-CN"/>
        </w:rPr>
        <w:t xml:space="preserve">。支持清点Windows进程数字证书签名，帮助初步推断进程安全性；具体包括，是否包含数</w:t>
      </w:r>
      <w:r>
        <w:rPr>
          <w:rFonts w:hint="eastAsia" w:ascii="宋体" w:hAnsi="宋体"/>
          <w:color w:val="000000"/>
          <w:sz w:val="24"/>
          <w:highlight w:val="none"/>
          <w:lang w:eastAsia="zh-CN"/>
        </w:rPr>
        <w:t xml:space="preserve">字签名，颁发者，有效期，证书路径等。</w:t>
      </w:r>
      <w:r>
        <w:rPr>
          <w:rFonts w:hint="eastAsia" w:ascii="宋体" w:hAnsi="宋体"/>
          <w:color w:val="000000"/>
          <w:sz w:val="24"/>
          <w:highlight w:val="none"/>
        </w:rPr>
        <w:t xml:space="preserve">支持数据库的等保基线检测，支持录入数据库的用户名、密码和端口检查凭证，管理凭证需要管理员权限密码</w:t>
      </w:r>
      <w:r>
        <w:rPr>
          <w:rFonts w:hint="eastAsia" w:ascii="宋体" w:hAnsi="宋体" w:eastAsia="宋体"/>
          <w:color w:val="000000"/>
          <w:sz w:val="24"/>
          <w:highlight w:val="none"/>
          <w:lang w:eastAsia="zh-CN"/>
        </w:rPr>
        <w:t xml:space="preserve">；支持设置公用基线，主账号配置的公用基线子账号不可修改</w:t>
      </w:r>
      <w:r>
        <w:rPr>
          <w:rFonts w:hint="eastAsia" w:ascii="宋体" w:hAnsi="宋体"/>
          <w:color w:val="000000"/>
          <w:sz w:val="24"/>
          <w:highlight w:val="none"/>
        </w:rPr>
        <w:t xml:space="preserve">。</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投标时须提供产品功能截图</w:t>
      </w:r>
      <w:r>
        <w:rPr>
          <w:rFonts w:hint="eastAsia" w:ascii="宋体" w:hAnsi="宋体" w:eastAsia="宋体" w:cs="Times New Roman"/>
          <w:color w:val="000000"/>
          <w:sz w:val="24"/>
          <w:highlight w:val="none"/>
          <w:lang w:eastAsia="zh-CN"/>
        </w:rPr>
        <w:t xml:space="preserve">）</w:t>
      </w:r>
      <w:r>
        <w:rPr>
          <w:rFonts w:hint="eastAsia" w:ascii="宋体" w:hAnsi="宋体"/>
          <w:color w:val="000000"/>
          <w:sz w:val="24"/>
          <w:highlight w:val="none"/>
        </w:rPr>
      </w:r>
      <w:r/>
    </w:p>
    <w:p>
      <w:pPr>
        <w:pStyle w:val="678"/>
        <w:ind w:firstLine="480"/>
        <w:spacing w:line="500" w:lineRule="exact"/>
        <w:rPr>
          <w:rFonts w:ascii="宋体" w:hAnsi="宋体"/>
          <w:color w:val="000000"/>
          <w:sz w:val="24"/>
        </w:rPr>
      </w:pPr>
      <w:r>
        <w:rPr>
          <w:rFonts w:hint="eastAsia" w:ascii="宋体" w:hAnsi="宋体"/>
          <w:color w:val="000000"/>
          <w:sz w:val="24"/>
          <w:highlight w:val="none"/>
        </w:rPr>
        <w:t xml:space="preserve">4.</w:t>
      </w:r>
      <w:r>
        <w:rPr>
          <w:rFonts w:hint="eastAsia" w:ascii="宋体" w:hAnsi="宋体" w:eastAsia="宋体"/>
          <w:color w:val="000000"/>
          <w:sz w:val="24"/>
          <w:highlight w:val="none"/>
          <w:lang w:val="en-US" w:eastAsia="zh-CN"/>
        </w:rPr>
        <w:t xml:space="preserve">5</w:t>
      </w:r>
      <w:r>
        <w:rPr>
          <w:rFonts w:hint="eastAsia" w:ascii="宋体" w:hAnsi="宋体"/>
          <w:color w:val="000000"/>
          <w:sz w:val="24"/>
          <w:highlight w:val="none"/>
          <w:lang w:val="en-US" w:eastAsia="zh-CN"/>
        </w:rPr>
        <w:t xml:space="preserve">堡垒机</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分）：所投</w:t>
      </w:r>
      <w:r>
        <w:rPr>
          <w:rFonts w:hint="eastAsia" w:ascii="宋体" w:hAnsi="宋体"/>
          <w:color w:val="000000"/>
          <w:sz w:val="24"/>
          <w:highlight w:val="none"/>
          <w:lang w:val="en-US" w:eastAsia="zh-CN"/>
        </w:rPr>
        <w:t xml:space="preserve">产品</w:t>
      </w:r>
      <w:r>
        <w:rPr>
          <w:rFonts w:hint="eastAsia" w:ascii="宋体" w:hAnsi="宋体"/>
          <w:color w:val="000000"/>
          <w:sz w:val="24"/>
          <w:highlight w:val="none"/>
          <w:lang w:eastAsia="zh-CN"/>
        </w:rPr>
        <w:t xml:space="preserve">支持图形化流程定制：通过可视化方式（如拖拽节点、配置参数）设计自动化运维流程，流程可包含多步骤（如登录、输入、等待、判断等），无需编写代码或二次开发即可完成常见运维场景（如批量登录、配置下发等）。</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投标时须提供产品功能截图</w:t>
      </w:r>
      <w:r>
        <w:rPr>
          <w:rFonts w:hint="eastAsia" w:ascii="宋体" w:hAnsi="宋体" w:eastAsia="宋体" w:cs="Times New Roman"/>
          <w:color w:val="000000"/>
          <w:sz w:val="24"/>
          <w:highlight w:val="none"/>
          <w:lang w:eastAsia="zh-CN"/>
        </w:rPr>
        <w:t xml:space="preserve">）</w:t>
      </w:r>
      <w:r>
        <w:rPr>
          <w:rFonts w:hint="eastAsia" w:ascii="宋体" w:hAnsi="宋体"/>
          <w:color w:val="000000"/>
          <w:sz w:val="24"/>
        </w:rPr>
        <w:t xml:space="preserve"> </w:t>
      </w:r>
      <w:r>
        <w:rPr>
          <w:rFonts w:ascii="宋体" w:hAnsi="宋体"/>
          <w:color w:val="000000"/>
          <w:sz w:val="24"/>
        </w:rPr>
      </w:r>
      <w:r/>
    </w:p>
    <w:p>
      <w:pPr>
        <w:pStyle w:val="678"/>
        <w:numPr>
          <w:ilvl w:val="4"/>
          <w:numId w:val="0"/>
        </w:numPr>
        <w:ind w:left="0" w:firstLine="482"/>
        <w:spacing w:line="500" w:lineRule="exact"/>
        <w:tabs>
          <w:tab w:val="left" w:pos="525" w:leader="none"/>
          <w:tab w:val="left" w:pos="945" w:leader="none"/>
          <w:tab w:val="left" w:pos="1155" w:leader="none"/>
          <w:tab w:val="left" w:pos="3823" w:leader="none"/>
        </w:tabs>
        <w:rPr>
          <w:rFonts w:ascii="宋体" w:hAnsi="宋体"/>
          <w:b/>
          <w:bCs/>
          <w:sz w:val="24"/>
          <w:szCs w:val="24"/>
        </w:rPr>
      </w:pPr>
      <w:r>
        <w:rPr>
          <w:rFonts w:hint="eastAsia" w:ascii="宋体" w:hAnsi="宋体"/>
          <w:b/>
          <w:bCs/>
          <w:sz w:val="24"/>
          <w:szCs w:val="24"/>
          <w:lang w:val="en-US" w:eastAsia="zh-CN" w:bidi="ar-SA"/>
        </w:rPr>
        <w:t xml:space="preserve">5.</w:t>
      </w:r>
      <w:r>
        <w:rPr>
          <w:rFonts w:hint="eastAsia" w:ascii="宋体" w:hAnsi="宋体"/>
          <w:b/>
          <w:bCs/>
          <w:sz w:val="24"/>
          <w:szCs w:val="24"/>
        </w:rPr>
        <w:t xml:space="preserve">节能、环保产品</w:t>
      </w:r>
      <w:r>
        <w:rPr>
          <w:rFonts w:ascii="宋体" w:hAnsi="宋体"/>
          <w:b/>
          <w:bCs/>
          <w:sz w:val="24"/>
          <w:szCs w:val="24"/>
        </w:rPr>
        <w:t xml:space="preserve">（</w:t>
      </w:r>
      <w:r>
        <w:rPr>
          <w:rFonts w:hint="eastAsia" w:ascii="宋体" w:hAnsi="宋体"/>
          <w:b/>
          <w:bCs/>
          <w:sz w:val="24"/>
          <w:szCs w:val="24"/>
        </w:rPr>
        <w:t xml:space="preserve">2</w:t>
      </w:r>
      <w:r>
        <w:rPr>
          <w:rFonts w:ascii="宋体" w:hAnsi="宋体"/>
          <w:b/>
          <w:bCs/>
          <w:sz w:val="24"/>
          <w:szCs w:val="24"/>
        </w:rPr>
        <w:t xml:space="preserve">分）</w:t>
      </w:r>
      <w:r>
        <w:rPr>
          <w:rFonts w:hint="eastAsia" w:ascii="宋体" w:hAnsi="宋体"/>
          <w:b/>
          <w:bCs/>
          <w:sz w:val="24"/>
          <w:szCs w:val="24"/>
        </w:rPr>
        <w:t xml:space="preserve">：</w:t>
      </w:r>
      <w:r>
        <w:rPr>
          <w:rFonts w:hint="eastAsia" w:ascii="宋体" w:hAnsi="宋体"/>
          <w:color w:val="000000"/>
          <w:sz w:val="24"/>
        </w:rPr>
        <w:t xml:space="preserve">依据财政部、发展改革委发布的《节能产品政府采购品目清单》和财政部、生态环境部发布的《</w:t>
      </w:r>
      <w:r>
        <w:rPr>
          <w:rFonts w:ascii="宋体" w:hAnsi="宋体"/>
          <w:color w:val="000000"/>
          <w:sz w:val="24"/>
        </w:rPr>
        <w:t xml:space="preserve">环境标志产品政府采购品目清单</w:t>
      </w:r>
      <w:r>
        <w:rPr>
          <w:rFonts w:hint="eastAsia" w:ascii="宋体" w:hAnsi="宋体"/>
          <w:color w:val="000000"/>
          <w:sz w:val="24"/>
        </w:rPr>
        <w:t xml:space="preserve">》，投标人能够提供所投产品为政府采购节能（政府强制采购节能产品除外）产品的得1分、能够提供所投产品为环保产品的得1分（投标时须提供所投产品由国家确定的认证机构出具的、处于有效期之内的节能产品认证证书</w:t>
      </w:r>
      <w:r>
        <w:rPr>
          <w:rFonts w:hint="eastAsia" w:ascii="宋体" w:hAnsi="宋体"/>
          <w:color w:val="000000"/>
          <w:sz w:val="24"/>
          <w:lang w:val="en-US" w:eastAsia="zh-CN"/>
        </w:rPr>
        <w:t xml:space="preserve">证明材料</w:t>
      </w:r>
      <w:r>
        <w:rPr>
          <w:rFonts w:hint="eastAsia" w:ascii="宋体" w:hAnsi="宋体"/>
          <w:color w:val="000000"/>
          <w:sz w:val="24"/>
        </w:rPr>
        <w:t xml:space="preserve">、环境标志产品认证证书</w:t>
      </w:r>
      <w:r>
        <w:rPr>
          <w:rFonts w:hint="eastAsia" w:ascii="宋体" w:hAnsi="宋体"/>
          <w:color w:val="000000"/>
          <w:sz w:val="24"/>
          <w:lang w:val="en-US" w:eastAsia="zh-CN"/>
        </w:rPr>
        <w:t xml:space="preserve">证明材料</w:t>
      </w:r>
      <w:r>
        <w:rPr>
          <w:rFonts w:hint="eastAsia" w:ascii="宋体" w:hAnsi="宋体"/>
          <w:color w:val="000000"/>
          <w:sz w:val="24"/>
        </w:rPr>
        <w:t xml:space="preserve">，否则不得分</w:t>
      </w:r>
      <w:r>
        <w:rPr>
          <w:rFonts w:ascii="宋体" w:hAnsi="宋体"/>
          <w:color w:val="000000"/>
          <w:sz w:val="24"/>
        </w:rPr>
        <w:t xml:space="preserve">）</w:t>
      </w:r>
      <w:r>
        <w:rPr>
          <w:rFonts w:hint="eastAsia" w:ascii="宋体" w:hAnsi="宋体"/>
          <w:color w:val="000000"/>
          <w:sz w:val="24"/>
        </w:rPr>
        <w:t xml:space="preserve">。</w:t>
      </w:r>
      <w:r>
        <w:rPr>
          <w:rFonts w:ascii="宋体" w:hAnsi="宋体"/>
          <w:b/>
          <w:bCs/>
          <w:sz w:val="24"/>
          <w:szCs w:val="24"/>
        </w:rPr>
      </w:r>
      <w:r/>
    </w:p>
    <w:p>
      <w:pPr>
        <w:pStyle w:val="678"/>
        <w:numPr>
          <w:ilvl w:val="4"/>
          <w:numId w:val="0"/>
        </w:numPr>
        <w:ind w:left="0" w:firstLine="482"/>
        <w:spacing w:line="500" w:lineRule="exact"/>
        <w:tabs>
          <w:tab w:val="left" w:pos="525" w:leader="none"/>
          <w:tab w:val="left" w:pos="945" w:leader="none"/>
          <w:tab w:val="left" w:pos="1155" w:leader="none"/>
        </w:tabs>
        <w:rPr>
          <w:rFonts w:ascii="宋体"/>
          <w:b/>
          <w:bCs/>
          <w:sz w:val="24"/>
          <w:szCs w:val="24"/>
        </w:rPr>
      </w:pPr>
      <w:r>
        <w:rPr>
          <w:rFonts w:hint="eastAsia" w:ascii="宋体"/>
          <w:b/>
          <w:bCs/>
          <w:sz w:val="24"/>
          <w:szCs w:val="24"/>
          <w:lang w:val="en-US" w:eastAsia="zh-CN" w:bidi="ar-SA"/>
        </w:rPr>
        <w:t xml:space="preserve">6</w:t>
      </w:r>
      <w:r>
        <w:rPr>
          <w:rFonts w:hint="eastAsia" w:ascii="宋体" w:hAnsi="Times New Roman"/>
          <w:b/>
          <w:bCs/>
          <w:sz w:val="24"/>
          <w:szCs w:val="24"/>
          <w:lang w:val="en-US" w:eastAsia="zh-CN" w:bidi="ar-SA"/>
        </w:rPr>
        <w:t xml:space="preserve">.</w:t>
      </w:r>
      <w:r>
        <w:rPr>
          <w:rFonts w:hint="eastAsia" w:ascii="宋体" w:hAnsi="宋体"/>
          <w:b/>
          <w:bCs/>
          <w:color w:val="000000"/>
          <w:sz w:val="24"/>
          <w:szCs w:val="24"/>
        </w:rPr>
        <w:t xml:space="preserve">演示（1</w:t>
      </w:r>
      <w:r>
        <w:rPr>
          <w:rFonts w:ascii="宋体" w:hAnsi="宋体"/>
          <w:b/>
          <w:bCs/>
          <w:color w:val="000000"/>
          <w:sz w:val="24"/>
          <w:szCs w:val="24"/>
        </w:rPr>
        <w:t xml:space="preserve">0</w:t>
      </w:r>
      <w:r>
        <w:rPr>
          <w:rFonts w:hint="eastAsia" w:ascii="宋体" w:hAnsi="宋体"/>
          <w:b/>
          <w:bCs/>
          <w:color w:val="000000"/>
          <w:sz w:val="24"/>
          <w:szCs w:val="24"/>
        </w:rPr>
        <w:t xml:space="preserve">分）：</w:t>
      </w:r>
      <w:r>
        <w:rPr>
          <w:rFonts w:hint="eastAsia" w:ascii="宋体" w:hAnsi="宋体"/>
          <w:bCs/>
          <w:sz w:val="24"/>
          <w:szCs w:val="24"/>
        </w:rPr>
        <w:t xml:space="preserve">投标人须按照招标文件规定的演示内容制作演示视频文件，演示视频中的演示形式必须是目前正在运行的真实环境或模拟环境，不得使用PPT形式、截图形式等其他形式演示。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根据投标人视频演示情况和以下功能得分点进行打分，未按要求进行演示或未提供演示视频的不得分。</w:t>
      </w:r>
      <w:r>
        <w:rPr>
          <w:rFonts w:ascii="宋体"/>
          <w:b/>
          <w:bCs/>
          <w:sz w:val="24"/>
          <w:szCs w:val="24"/>
        </w:rPr>
      </w:r>
      <w:r/>
    </w:p>
    <w:p>
      <w:pPr>
        <w:pStyle w:val="678"/>
        <w:ind w:left="0" w:firstLine="480"/>
        <w:keepLines w:val="0"/>
        <w:pageBreakBefore w:val="0"/>
        <w:spacing w:before="0" w:after="0" w:line="360" w:lineRule="auto"/>
        <w:widowControl w:val="off"/>
        <w:tabs>
          <w:tab w:val="left" w:pos="945" w:leader="none"/>
          <w:tab w:val="left" w:pos="1155"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6.1药店购药入口功能（2分）：支持用户通过互联网医院首页点击药店购药服务入口，页面展示用户须知内容，包括服务说明、复诊流程、取药方式等信息。</w:t>
      </w:r>
      <w:r>
        <w:rPr>
          <w:rFonts w:hint="eastAsia" w:ascii="宋体" w:hAnsi="宋体" w:eastAsia="宋体" w:cs="宋体"/>
          <w:color w:val="000000"/>
          <w:sz w:val="24"/>
          <w:szCs w:val="24"/>
          <w:highlight w:val="none"/>
        </w:rPr>
        <w:t xml:space="preserve">本项全部按要求进行演示的得2分，未按要求进行演示或演示功能点不全或未进行演示的，均不得分。</w:t>
      </w:r>
      <w:r>
        <w:rPr>
          <w:rFonts w:hint="eastAsia" w:ascii="宋体" w:hAnsi="宋体" w:eastAsia="宋体" w:cs="宋体"/>
          <w:color w:val="000000"/>
          <w:sz w:val="24"/>
          <w:szCs w:val="24"/>
          <w:lang w:val="en-US" w:eastAsia="zh-CN"/>
        </w:rPr>
      </w:r>
      <w:r/>
    </w:p>
    <w:p>
      <w:pPr>
        <w:pStyle w:val="678"/>
        <w:ind w:left="0" w:firstLine="480"/>
        <w:keepLines w:val="0"/>
        <w:pageBreakBefore w:val="0"/>
        <w:spacing w:before="0" w:after="0" w:line="360" w:lineRule="auto"/>
        <w:widowControl w:val="off"/>
        <w:tabs>
          <w:tab w:val="left" w:pos="945" w:leader="none"/>
          <w:tab w:val="left" w:pos="1155"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6.2处方购药申请功能（2分）：支持用户选择就诊人，填写病情描述，支持上传病历、处方、药物照片等，支持阅读并同意《互联网诊疗风险告知及知情同意书》并确认信息提交申请。</w:t>
      </w:r>
      <w:r>
        <w:rPr>
          <w:rFonts w:hint="eastAsia" w:ascii="宋体" w:hAnsi="宋体" w:eastAsia="宋体" w:cs="宋体"/>
          <w:color w:val="000000"/>
          <w:sz w:val="24"/>
          <w:szCs w:val="24"/>
          <w:highlight w:val="none"/>
        </w:rPr>
        <w:t xml:space="preserve">本项全部按要求进行演示的得2分，未按要求进行演示或演示功能点不全或未进行演示的，均不得分。</w:t>
      </w:r>
      <w:r>
        <w:rPr>
          <w:rFonts w:hint="eastAsia" w:ascii="宋体" w:hAnsi="宋体" w:eastAsia="宋体" w:cs="宋体"/>
          <w:color w:val="000000"/>
          <w:sz w:val="24"/>
          <w:szCs w:val="24"/>
          <w:lang w:val="en-US" w:eastAsia="zh-CN"/>
        </w:rPr>
      </w:r>
      <w:r/>
    </w:p>
    <w:p>
      <w:pPr>
        <w:pStyle w:val="678"/>
        <w:ind w:left="0" w:firstLine="480"/>
        <w:keepLines w:val="0"/>
        <w:pageBreakBefore w:val="0"/>
        <w:spacing w:before="0" w:after="0" w:line="360" w:lineRule="auto"/>
        <w:widowControl w:val="off"/>
        <w:tabs>
          <w:tab w:val="left" w:pos="945" w:leader="none"/>
          <w:tab w:val="left" w:pos="1155"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6.3医保在线支付功能（2分）。支持用户支付互联网诊疗费选择医保支付方式，支持医保身份授权、支持移动医保支付。</w:t>
      </w:r>
      <w:r>
        <w:rPr>
          <w:rFonts w:hint="eastAsia" w:ascii="宋体" w:hAnsi="宋体" w:eastAsia="宋体" w:cs="宋体"/>
          <w:color w:val="000000"/>
          <w:sz w:val="24"/>
          <w:szCs w:val="24"/>
          <w:highlight w:val="none"/>
        </w:rPr>
        <w:t xml:space="preserve">本项全部按要求进行演示的得2分，未按要求进行演示或演示功能点不全或未进行演示的，均不得分。</w:t>
      </w:r>
      <w:r>
        <w:rPr>
          <w:rFonts w:hint="eastAsia" w:ascii="宋体" w:hAnsi="宋体" w:eastAsia="宋体" w:cs="宋体"/>
          <w:color w:val="000000"/>
          <w:sz w:val="24"/>
          <w:szCs w:val="24"/>
          <w:lang w:val="en-US" w:eastAsia="zh-CN"/>
        </w:rPr>
      </w:r>
      <w:r/>
    </w:p>
    <w:p>
      <w:pPr>
        <w:pStyle w:val="678"/>
        <w:ind w:left="0" w:firstLine="480"/>
        <w:keepLines w:val="0"/>
        <w:pageBreakBefore w:val="0"/>
        <w:spacing w:before="0" w:after="0" w:line="360" w:lineRule="auto"/>
        <w:widowControl w:val="off"/>
        <w:tabs>
          <w:tab w:val="left" w:pos="945" w:leader="none"/>
          <w:tab w:val="left" w:pos="1155"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6.4历史处方引用功能（2分）：支持医生提交病历后进入处方开立服务，支持医生搜索药品并可查看患者历史处方并一键引用。</w:t>
      </w:r>
      <w:r>
        <w:rPr>
          <w:rFonts w:hint="eastAsia" w:ascii="宋体" w:hAnsi="宋体" w:eastAsia="宋体" w:cs="宋体"/>
          <w:color w:val="000000"/>
          <w:sz w:val="24"/>
          <w:szCs w:val="24"/>
          <w:highlight w:val="none"/>
        </w:rPr>
        <w:t xml:space="preserve">本项全部按要求进行演示的得2分，未按要求进行演示或演示功能点不全或未进行演示的，均不得分。</w:t>
      </w:r>
      <w:r>
        <w:rPr>
          <w:rFonts w:hint="eastAsia" w:ascii="宋体" w:hAnsi="宋体" w:eastAsia="宋体" w:cs="宋体"/>
          <w:color w:val="000000"/>
          <w:sz w:val="24"/>
          <w:szCs w:val="24"/>
          <w:lang w:val="en-US" w:eastAsia="zh-CN"/>
        </w:rPr>
      </w:r>
      <w:r/>
    </w:p>
    <w:p>
      <w:pPr>
        <w:pStyle w:val="678"/>
        <w:ind w:left="0" w:firstLine="480"/>
        <w:keepLines w:val="0"/>
        <w:pageBreakBefore w:val="0"/>
        <w:spacing w:before="0" w:after="0" w:line="360" w:lineRule="auto"/>
        <w:widowControl w:val="off"/>
        <w:tabs>
          <w:tab w:val="left" w:pos="945" w:leader="none"/>
          <w:tab w:val="left" w:pos="11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lang w:val="en-US" w:eastAsia="zh-CN"/>
        </w:rPr>
        <w:t xml:space="preserve">6.5药品用法说明调整功能（2分）：支持医生调整药品用法说明，包括给药途径、频次、每次剂量、用药天数、药品数量等。</w:t>
      </w:r>
      <w:r>
        <w:rPr>
          <w:rFonts w:hint="eastAsia" w:ascii="宋体" w:hAnsi="宋体" w:eastAsia="宋体" w:cs="宋体"/>
          <w:color w:val="000000"/>
          <w:sz w:val="24"/>
          <w:szCs w:val="24"/>
          <w:highlight w:val="none"/>
        </w:rPr>
        <w:t xml:space="preserve">本项全部按要求进行演示的得2分，未按要求进行演示或演示功能点不全或未进行演示的，均不得分。</w:t>
      </w:r>
      <w:r>
        <w:rPr>
          <w:rFonts w:hint="eastAsia" w:ascii="宋体" w:hAnsi="宋体" w:eastAsia="宋体" w:cs="宋体"/>
          <w:color w:val="000000"/>
          <w:sz w:val="24"/>
          <w:szCs w:val="24"/>
          <w:highlight w:val="none"/>
        </w:rPr>
      </w:r>
      <w:r/>
    </w:p>
    <w:p>
      <w:pPr>
        <w:pStyle w:val="678"/>
        <w:numPr>
          <w:ilvl w:val="4"/>
          <w:numId w:val="0"/>
        </w:numPr>
        <w:ind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lang w:val="en-US" w:eastAsia="zh-CN" w:bidi="ar-SA"/>
        </w:rPr>
        <w:t xml:space="preserve">7.</w:t>
      </w:r>
      <w:r>
        <w:rPr>
          <w:rFonts w:hint="eastAsia" w:ascii="宋体" w:hAnsi="宋体"/>
          <w:b/>
          <w:bCs/>
          <w:color w:val="000000"/>
          <w:sz w:val="24"/>
          <w:szCs w:val="24"/>
        </w:rPr>
        <w:t xml:space="preserve">项目方案（6</w:t>
      </w:r>
      <w:r>
        <w:rPr>
          <w:rFonts w:ascii="宋体" w:hAnsi="宋体"/>
          <w:b/>
          <w:bCs/>
          <w:color w:val="000000"/>
          <w:sz w:val="24"/>
          <w:szCs w:val="24"/>
        </w:rPr>
        <w:t xml:space="preserve">0</w:t>
      </w:r>
      <w:r>
        <w:rPr>
          <w:rFonts w:hint="eastAsia" w:ascii="宋体" w:hAnsi="宋体"/>
          <w:b/>
          <w:bCs/>
          <w:color w:val="000000"/>
          <w:sz w:val="24"/>
          <w:szCs w:val="24"/>
        </w:rPr>
        <w:t xml:space="preserve">分）</w:t>
      </w:r>
      <w:r>
        <w:rPr>
          <w:rFonts w:ascii="宋体" w:hAnsi="宋体"/>
          <w:b/>
          <w:bCs/>
          <w:color w:val="000000"/>
          <w:sz w:val="24"/>
          <w:szCs w:val="24"/>
        </w:rPr>
      </w:r>
      <w:r/>
    </w:p>
    <w:p>
      <w:pPr>
        <w:pStyle w:val="678"/>
        <w:ind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 </w:t>
      </w:r>
      <w:r>
        <w:rPr>
          <w:rFonts w:hint="eastAsia" w:ascii="宋体" w:hAnsi="宋体"/>
          <w:color w:val="000000"/>
          <w:sz w:val="24"/>
          <w:highlight w:val="none"/>
        </w:rPr>
        <w:t xml:space="preserve">系统安全提升方</w:t>
      </w:r>
      <w:r>
        <w:rPr>
          <w:rFonts w:hint="eastAsia" w:ascii="宋体" w:hAnsi="宋体" w:eastAsia="宋体" w:cs="宋体"/>
          <w:color w:val="000000"/>
          <w:sz w:val="24"/>
          <w:highlight w:val="none"/>
        </w:rPr>
        <w:t xml:space="preserve">案（</w:t>
      </w:r>
      <w:r>
        <w:rPr>
          <w:rFonts w:hint="eastAsia" w:ascii="宋体" w:hAnsi="宋体" w:eastAsia="宋体" w:cs="宋体"/>
          <w:color w:val="000000"/>
          <w:sz w:val="24"/>
          <w:highlight w:val="none"/>
          <w:lang w:val="en-US" w:eastAsia="zh-CN"/>
        </w:rPr>
        <w:t xml:space="preserve">15</w:t>
      </w:r>
      <w:r>
        <w:rPr>
          <w:rFonts w:hint="eastAsia" w:ascii="宋体" w:hAnsi="宋体" w:eastAsia="宋体" w:cs="宋体"/>
          <w:color w:val="000000"/>
          <w:sz w:val="24"/>
          <w:highlight w:val="none"/>
        </w:rPr>
        <w:t xml:space="preserve">分）：考察投标人的系统安全提升方案情况，内容包括：①网络安全系统存在的问题和差距；②医院网络拓扑及安全建设情况分析；③网络安全设计方案。根据方案内容情况进行综合</w:t>
      </w:r>
      <w:r>
        <w:rPr>
          <w:rFonts w:hint="eastAsia" w:ascii="宋体" w:hAnsi="宋体"/>
          <w:color w:val="000000"/>
          <w:sz w:val="24"/>
          <w:highlight w:val="none"/>
        </w:rPr>
        <w:t xml:space="preserve">打分。</w:t>
      </w:r>
      <w:r>
        <w:rPr>
          <w:rFonts w:hint="eastAsia" w:ascii="宋体" w:hAnsi="宋体" w:eastAsia="宋体" w:cs="宋体"/>
          <w:color w:val="000000"/>
          <w:sz w:val="24"/>
          <w:szCs w:val="24"/>
          <w:highlight w:val="none"/>
        </w:rPr>
      </w:r>
      <w:r/>
    </w:p>
    <w:p>
      <w:pPr>
        <w:pStyle w:val="678"/>
        <w:ind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方案清晰、合理、详细、全面、针对性强、可行性强，且3项内容方案均齐全的，得1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78"/>
        <w:ind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方案较清晰、较合理、较详细、较全面、针对性较强、可行性较强，能够提供2-3项内容方案的，得</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78"/>
        <w:ind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方案清晰度、合理性、详细性、全面性、针对性、可行性均一般，能够提供1-3项内容方案的，得</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78"/>
        <w:ind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方案内容基本满足要求，能够提供1-3项内容方案的，得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78"/>
        <w:ind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未按要求提供方案内容或无方案的，均不得分。</w:t>
      </w:r>
      <w:r>
        <w:rPr>
          <w:rFonts w:hint="eastAsia" w:ascii="宋体" w:hAnsi="宋体" w:eastAsia="宋体" w:cs="宋体"/>
          <w:color w:val="000000"/>
          <w:sz w:val="24"/>
          <w:szCs w:val="24"/>
          <w:highlight w:val="none"/>
        </w:rPr>
      </w:r>
      <w:r/>
    </w:p>
    <w:p>
      <w:pPr>
        <w:pStyle w:val="678"/>
        <w:ind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用血管理</w:t>
      </w:r>
      <w:r>
        <w:rPr>
          <w:rFonts w:hint="eastAsia" w:ascii="宋体" w:hAnsi="宋体" w:eastAsia="宋体" w:cs="宋体"/>
          <w:color w:val="000000"/>
          <w:sz w:val="24"/>
          <w:szCs w:val="24"/>
          <w:highlight w:val="none"/>
        </w:rPr>
        <w:t xml:space="preserve">系统平台升级改造方案（</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分）：考察投标人的平台升级改造方案情况，内容包括：①</w:t>
      </w:r>
      <w:r>
        <w:rPr>
          <w:rFonts w:hint="eastAsia" w:ascii="宋体" w:hAnsi="宋体" w:eastAsia="宋体" w:cs="宋体"/>
          <w:color w:val="000000"/>
          <w:sz w:val="24"/>
          <w:szCs w:val="24"/>
          <w:highlight w:val="none"/>
          <w:lang w:val="en-US" w:eastAsia="zh-CN"/>
        </w:rPr>
        <w:t xml:space="preserve">用血管理</w:t>
      </w:r>
      <w:r>
        <w:rPr>
          <w:rFonts w:hint="eastAsia" w:ascii="宋体" w:hAnsi="宋体" w:eastAsia="宋体" w:cs="宋体"/>
          <w:color w:val="000000"/>
          <w:sz w:val="24"/>
          <w:szCs w:val="24"/>
          <w:highlight w:val="none"/>
        </w:rPr>
        <w:t xml:space="preserve">系统存在的问题和差距；②系统功能需求分析；③平台升级和改造方案。根据方案内容情况进行综合打分。</w:t>
      </w:r>
      <w:r>
        <w:rPr>
          <w:rFonts w:hint="eastAsia" w:ascii="宋体" w:hAnsi="宋体" w:eastAsia="宋体" w:cs="宋体"/>
          <w:color w:val="000000"/>
          <w:sz w:val="24"/>
          <w:szCs w:val="24"/>
          <w:highlight w:val="none"/>
        </w:rPr>
      </w:r>
      <w:r/>
    </w:p>
    <w:p>
      <w:pPr>
        <w:pStyle w:val="678"/>
        <w:ind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方案清晰、合理、详细、全面、针对性强、可行性强，且3项内容方案均齐全的，得</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78"/>
        <w:ind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方案较清晰、较合理、较详细、较全面、针对性较强、可行性较强，能够提供2-3项内容方案的，得</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78"/>
        <w:ind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方案清晰度、合理性、详细性、全面性、针对性、可行性均一般，能够提供1-3项内容方案的，得</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78"/>
        <w:ind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方案内容基本满足要求，能够提供1-3项内容方案的，得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78"/>
        <w:ind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未按要求提供方案内容或无方案的，均不得分。</w:t>
      </w:r>
      <w:r>
        <w:rPr>
          <w:rFonts w:hint="eastAsia" w:ascii="宋体" w:hAnsi="宋体" w:eastAsia="宋体" w:cs="宋体"/>
          <w:color w:val="000000"/>
          <w:sz w:val="24"/>
          <w:szCs w:val="24"/>
          <w:highlight w:val="none"/>
        </w:rPr>
      </w:r>
      <w:r/>
    </w:p>
    <w:p>
      <w:pPr>
        <w:pStyle w:val="678"/>
        <w:ind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互联网医院平台升级改造方案（</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分）：考察投标人的平台升级改造方案情况，内容包括：①互联网医院平台系统存在的问题和差距；②系统功能需求分析；③平台升级和改造方案。根据方案内容情况进行综合打分。</w:t>
      </w:r>
      <w:r>
        <w:rPr>
          <w:rFonts w:hint="eastAsia" w:ascii="宋体" w:hAnsi="宋体" w:eastAsia="宋体" w:cs="宋体"/>
          <w:color w:val="000000"/>
          <w:sz w:val="24"/>
          <w:szCs w:val="24"/>
          <w:highlight w:val="none"/>
        </w:rPr>
      </w:r>
      <w:r/>
    </w:p>
    <w:p>
      <w:pPr>
        <w:pStyle w:val="678"/>
        <w:ind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方案清晰、合理、详细、全面、针对性强、可行性强，且3项内容方案均齐全的，得</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78"/>
        <w:ind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方案较清晰、较合理、较详细、较全面、针对性较强、可行性较强，能够提供2-3项内容方案的，得</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78"/>
        <w:ind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方案清晰度、合理性、详细性、全面性、针对性、可行性均一般，能够提供1-3项内容方案的，得</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78"/>
        <w:ind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方案内容基本满足要求，能够提供1-3项内容方案的，得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78"/>
        <w:ind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未按要求提供方案内容或无方案的，均不得分。</w:t>
      </w:r>
      <w:r>
        <w:rPr>
          <w:rFonts w:hint="eastAsia" w:ascii="宋体" w:hAnsi="宋体" w:eastAsia="宋体" w:cs="宋体"/>
          <w:color w:val="000000"/>
          <w:sz w:val="24"/>
          <w:szCs w:val="24"/>
          <w:highlight w:val="none"/>
        </w:rPr>
      </w:r>
      <w:r/>
    </w:p>
    <w:p>
      <w:pPr>
        <w:pStyle w:val="678"/>
        <w:ind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 项目管理方案（</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分）：考察投标人的项目管理方案情况，内容包括：①实施进度计划；②质量保证体系；③质量保证措施；④验收方案。根据方案内容情况进行综合打分。</w:t>
      </w:r>
      <w:r>
        <w:rPr>
          <w:rFonts w:hint="eastAsia" w:ascii="宋体" w:hAnsi="宋体" w:eastAsia="宋体" w:cs="宋体"/>
          <w:color w:val="000000"/>
          <w:sz w:val="24"/>
          <w:szCs w:val="24"/>
          <w:highlight w:val="none"/>
        </w:rPr>
      </w:r>
      <w:r/>
    </w:p>
    <w:p>
      <w:pPr>
        <w:pStyle w:val="678"/>
        <w:ind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方案清晰、合理、详细、全面、针对性强、可行性强，且4项内容方案均齐全的，得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78"/>
        <w:ind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方案较清晰、较合理、较详细、较全面、针对性较强、可行性较强，能够提供3-4项内容方案的，得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78"/>
        <w:ind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方案清晰度、合理性、详细性、全面性、针对性、可行性均一般，能够提供2-4项内容方案的，得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78"/>
        <w:ind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方案内容基本满足要求，能够提供1-4项内容方案的，得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78"/>
        <w:ind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未按要求提供方案内容或无方案的，均不得分。</w:t>
      </w:r>
      <w:r>
        <w:rPr>
          <w:rFonts w:hint="eastAsia" w:ascii="宋体" w:hAnsi="宋体" w:eastAsia="宋体" w:cs="宋体"/>
          <w:color w:val="000000"/>
          <w:sz w:val="24"/>
          <w:szCs w:val="24"/>
          <w:highlight w:val="none"/>
        </w:rPr>
      </w:r>
      <w:r/>
    </w:p>
    <w:p>
      <w:pPr>
        <w:pStyle w:val="678"/>
        <w:ind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 培训方案（</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分）：考察投标人的培训方案情况，内容包括：①培训人员；②培训计划；③培训内容安排。根据方案内容情况进行综合打分。</w:t>
      </w:r>
      <w:r>
        <w:rPr>
          <w:rFonts w:hint="eastAsia" w:ascii="宋体" w:hAnsi="宋体" w:eastAsia="宋体" w:cs="宋体"/>
          <w:color w:val="000000"/>
          <w:sz w:val="24"/>
          <w:szCs w:val="24"/>
          <w:highlight w:val="none"/>
        </w:rPr>
      </w:r>
      <w:r/>
    </w:p>
    <w:p>
      <w:pPr>
        <w:pStyle w:val="678"/>
        <w:ind w:firstLine="48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方案清晰、合理、详细、全面、针对性强、可行性强，且3项内容方案均齐全的，得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78"/>
        <w:ind w:firstLine="480"/>
        <w:pageBreakBefore w:val="0"/>
        <w:spacing w:before="0" w:after="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方案较清晰、较合理、较详细、较全面、针对性较强、可行性较强，能够提供2-3项内容方案的，得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78"/>
        <w:ind w:firstLine="480"/>
        <w:pageBreakBefore w:val="0"/>
        <w:spacing w:before="0" w:after="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方案清晰度、合理性、详细性、全面性、针对性、可行性均一般，能够提供1-3项内容方案的，得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78"/>
        <w:ind w:firstLine="480"/>
        <w:pageBreakBefore w:val="0"/>
        <w:spacing w:before="0" w:after="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方案内容基本满足要求，能够提供1-3项内容方案的，得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78"/>
        <w:ind w:firstLine="480"/>
        <w:pageBreakBefore w:val="0"/>
        <w:spacing w:before="0" w:after="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未按要求提供方案内容或无方案的，均不得分。</w:t>
      </w:r>
      <w:r>
        <w:rPr>
          <w:rFonts w:hint="eastAsia" w:ascii="宋体" w:hAnsi="宋体" w:eastAsia="宋体" w:cs="宋体"/>
          <w:color w:val="000000"/>
          <w:sz w:val="24"/>
          <w:szCs w:val="24"/>
          <w:highlight w:val="none"/>
        </w:rPr>
      </w:r>
      <w:r/>
    </w:p>
    <w:p>
      <w:pPr>
        <w:pStyle w:val="678"/>
        <w:ind w:firstLine="480"/>
        <w:pageBreakBefore w:val="0"/>
        <w:spacing w:before="0" w:after="0" w:line="500" w:lineRule="exact"/>
        <w:rPr>
          <w:rFonts w:hint="eastAsia" w:ascii="宋体" w:hAnsi="宋体" w:eastAsia="宋体" w:cs="宋体"/>
          <w:color w:val="000000"/>
          <w:sz w:val="24"/>
          <w:szCs w:val="24"/>
          <w:highlight w:val="none"/>
        </w:rPr>
      </w:pPr>
      <w:r/>
      <w:bookmarkStart w:id="196" w:name="OLE_LINK9"/>
      <w:r/>
      <w:bookmarkStart w:id="197" w:name="OLE_LINK10"/>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 售后服务方案（</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bookmarkEnd w:id="196"/>
      <w:r/>
      <w:bookmarkEnd w:id="197"/>
      <w:r>
        <w:rPr>
          <w:rFonts w:hint="eastAsia" w:ascii="宋体" w:hAnsi="宋体" w:eastAsia="宋体" w:cs="宋体"/>
          <w:color w:val="000000"/>
          <w:sz w:val="24"/>
          <w:szCs w:val="24"/>
          <w:highlight w:val="none"/>
        </w:rPr>
        <w:t xml:space="preserve">：考察投标人的售后服务方案情况，内容包括：①故障响应时间；②售后维护保障。根据方案内容情况进行综合打分。</w:t>
      </w:r>
      <w:r>
        <w:rPr>
          <w:rFonts w:hint="eastAsia" w:ascii="宋体" w:hAnsi="宋体" w:eastAsia="宋体" w:cs="宋体"/>
          <w:color w:val="000000"/>
          <w:sz w:val="24"/>
          <w:szCs w:val="24"/>
          <w:highlight w:val="none"/>
        </w:rPr>
      </w:r>
      <w:r/>
    </w:p>
    <w:p>
      <w:pPr>
        <w:pStyle w:val="678"/>
        <w:ind w:firstLine="480"/>
        <w:pageBreakBefore w:val="0"/>
        <w:spacing w:before="0" w:after="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方案清晰、合理、详细、全面、针对性强、可行性强，且2项内容方案均齐全的，得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78"/>
        <w:ind w:firstLine="480"/>
        <w:pageBreakBefore w:val="0"/>
        <w:spacing w:before="0" w:after="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方案较清晰、较合理、较详细、较全面、针对性较强、可行性较强，能够提供2项内容方案的，得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78"/>
        <w:ind w:firstLine="480"/>
        <w:pageBreakBefore w:val="0"/>
        <w:spacing w:before="0" w:after="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方案清晰度、合理性、详细性、全面性、针对性、可行性均一般，能够提供1-2项内容方案的，得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78"/>
        <w:ind w:firstLine="480"/>
        <w:pageBreakBefore w:val="0"/>
        <w:spacing w:before="0" w:after="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方案内容基本满足要求，能够提供1-2项内容方案的，得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78"/>
        <w:ind w:firstLine="480"/>
        <w:spacing w:line="500" w:lineRule="exact"/>
        <w:rPr>
          <w:rFonts w:ascii="宋体" w:hAnsi="宋体"/>
          <w:color w:val="000000"/>
          <w:sz w:val="24"/>
        </w:rPr>
      </w:pPr>
      <w:r>
        <w:rPr>
          <w:rFonts w:hint="eastAsia" w:ascii="宋体" w:hAnsi="宋体" w:eastAsia="宋体" w:cs="宋体"/>
          <w:color w:val="000000"/>
          <w:sz w:val="24"/>
          <w:szCs w:val="24"/>
          <w:highlight w:val="none"/>
        </w:rPr>
        <w:t xml:space="preserve">未按要求提供方案内容或无方案的，均不得分。</w:t>
      </w:r>
      <w:r>
        <w:rPr>
          <w:rFonts w:ascii="宋体" w:hAnsi="宋体"/>
          <w:color w:val="000000"/>
          <w:sz w:val="24"/>
        </w:rPr>
      </w:r>
      <w:r/>
    </w:p>
    <w:p>
      <w:pPr>
        <w:pStyle w:val="678"/>
        <w:ind w:firstLine="480"/>
        <w:spacing w:line="500" w:lineRule="exact"/>
        <w:rPr>
          <w:rFonts w:ascii="宋体" w:hAnsi="宋体"/>
          <w:color w:val="000000"/>
          <w:sz w:val="24"/>
        </w:rPr>
      </w:pPr>
      <w:r>
        <w:rPr>
          <w:rFonts w:ascii="宋体" w:hAnsi="宋体"/>
          <w:color w:val="000000"/>
          <w:sz w:val="24"/>
        </w:rPr>
      </w:r>
      <w:r/>
    </w:p>
    <w:p>
      <w:pPr>
        <w:pStyle w:val="778"/>
        <w:ind w:firstLine="0"/>
        <w:spacing w:before="0" w:after="0" w:line="500" w:lineRule="exact"/>
        <w:rPr>
          <w:rFonts w:ascii="宋体" w:hAnsi="宋体"/>
          <w:color w:val="000000"/>
        </w:rPr>
      </w:pPr>
      <w:r>
        <w:rPr>
          <w:rFonts w:ascii="宋体" w:hAnsi="宋体"/>
          <w:color w:val="000000"/>
        </w:rPr>
      </w:r>
      <w:r/>
    </w:p>
    <w:p>
      <w:pPr>
        <w:pStyle w:val="678"/>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rPr>
          <w:rFonts w:hint="eastAsia" w:ascii="黑体" w:hAnsi="黑体" w:eastAsia="黑体"/>
          <w:sz w:val="36"/>
          <w:szCs w:val="36"/>
        </w:rPr>
      </w:r>
      <w:r/>
    </w:p>
    <w:p>
      <w:pPr>
        <w:pStyle w:val="778"/>
        <w:ind w:firstLine="602"/>
        <w:spacing w:before="0" w:after="0" w:line="500" w:lineRule="exact"/>
        <w:rPr>
          <w:rFonts w:hint="eastAsia" w:cs="Arial"/>
          <w:b/>
          <w:sz w:val="30"/>
          <w:szCs w:val="30"/>
        </w:rPr>
      </w:pPr>
      <w:r/>
      <w:bookmarkStart w:id="198" w:name="_Hlt26671244"/>
      <w:r/>
      <w:bookmarkEnd w:id="198"/>
      <w:r/>
      <w:bookmarkStart w:id="199" w:name="_Toc26554094"/>
      <w:r/>
      <w:bookmarkStart w:id="200" w:name="_Toc120614282"/>
      <w:r/>
      <w:bookmarkStart w:id="201" w:name="_Toc49090576"/>
      <w:r/>
      <w:bookmarkStart w:id="202" w:name="_Hlt26955039"/>
      <w:r/>
      <w:bookmarkEnd w:id="202"/>
      <w:r>
        <w:rPr>
          <w:rFonts w:hint="eastAsia" w:cs="Arial"/>
          <w:b/>
          <w:sz w:val="30"/>
          <w:szCs w:val="30"/>
        </w:rPr>
        <w:t xml:space="preserve">第一部分  投标文件内容</w:t>
      </w:r>
      <w:r>
        <w:rPr>
          <w:rFonts w:hint="eastAsia" w:cs="Arial"/>
          <w:b/>
          <w:sz w:val="30"/>
          <w:szCs w:val="30"/>
        </w:rPr>
      </w:r>
      <w:r/>
    </w:p>
    <w:p>
      <w:pPr>
        <w:pStyle w:val="778"/>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778"/>
              <w:ind w:firstLine="0"/>
              <w:jc w:val="center"/>
              <w:spacing w:before="0" w:after="0" w:line="240" w:lineRule="auto"/>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778"/>
              <w:jc w:val="center"/>
              <w:spacing w:before="0" w:after="0" w:line="240" w:lineRule="auto"/>
              <w:rPr>
                <w:rFonts w:hint="eastAsia" w:ascii="宋体" w:hAnsi="宋体" w:cs="宋体"/>
                <w:b/>
              </w:rPr>
            </w:pPr>
            <w:r>
              <w:rPr>
                <w:rFonts w:hint="eastAsia" w:ascii="宋体" w:hAnsi="宋体" w:cs="宋体"/>
                <w:b/>
              </w:rPr>
              <w:t xml:space="preserve">评审项目及评审要求</w:t>
            </w:r>
            <w:r>
              <w:rPr>
                <w:rFonts w:hint="eastAsia" w:ascii="宋体" w:hAnsi="宋体" w:cs="宋体"/>
                <w:b/>
              </w:rPr>
            </w:r>
            <w:r/>
          </w:p>
        </w:tc>
        <w:tc>
          <w:tcPr>
            <w:tcW w:w="2449" w:type="dxa"/>
            <w:vAlign w:val="center"/>
            <w:textDirection w:val="lrTb"/>
            <w:noWrap w:val="false"/>
          </w:tcPr>
          <w:p>
            <w:pPr>
              <w:pStyle w:val="778"/>
              <w:ind w:firstLine="0"/>
              <w:jc w:val="center"/>
              <w:spacing w:before="0" w:after="0" w:line="240" w:lineRule="auto"/>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778"/>
              <w:ind w:firstLine="0"/>
              <w:jc w:val="center"/>
              <w:spacing w:before="0" w:after="0" w:line="24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778"/>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具有独立承担民事责任能力的投标人营业执照或相关部门的登记证明文件（投标人如是允许以分支机构身份参加投标的，提供投标人分支机构的营业执照；投标人如是自然人情形的，提供有效身份证证明）。</w:t>
            </w:r>
            <w:r>
              <w:rPr>
                <w:rFonts w:hint="eastAsia" w:ascii="宋体" w:hAnsi="宋体" w:cs="宋体"/>
              </w:rPr>
            </w:r>
            <w:r/>
          </w:p>
        </w:tc>
        <w:tc>
          <w:tcPr>
            <w:tcW w:w="2449" w:type="dxa"/>
            <w:vAlign w:val="center"/>
            <w:vMerge w:val="restart"/>
            <w:textDirection w:val="lrTb"/>
            <w:noWrap w:val="false"/>
          </w:tcPr>
          <w:p>
            <w:pPr>
              <w:pStyle w:val="778"/>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778"/>
              <w:ind w:firstLine="0"/>
              <w:jc w:val="center"/>
              <w:spacing w:before="0" w:after="0" w:line="24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778"/>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778"/>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778"/>
              <w:ind w:firstLine="0"/>
              <w:jc w:val="center"/>
              <w:spacing w:before="0" w:after="0" w:line="24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778"/>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66"/>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778"/>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778"/>
              <w:ind w:firstLine="0"/>
              <w:jc w:val="center"/>
              <w:spacing w:before="0" w:after="0" w:line="24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778"/>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778"/>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778"/>
              <w:ind w:firstLine="0"/>
              <w:jc w:val="center"/>
              <w:spacing w:before="0" w:after="0" w:line="24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778"/>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778"/>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778"/>
              <w:ind w:firstLine="0"/>
              <w:jc w:val="center"/>
              <w:spacing w:before="0" w:after="0" w:line="24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778"/>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778"/>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778"/>
              <w:ind w:firstLine="0"/>
              <w:jc w:val="center"/>
              <w:spacing w:before="0" w:after="0" w:line="240" w:lineRule="auto"/>
              <w:rPr>
                <w:rFonts w:hint="eastAsia" w:ascii="宋体" w:hAnsi="宋体" w:cs="宋体"/>
              </w:rPr>
            </w:pPr>
            <w:r>
              <w:rPr>
                <w:rFonts w:hint="eastAsia" w:ascii="宋体" w:hAnsi="宋体" w:cs="宋体"/>
              </w:rPr>
              <w:t xml:space="preserve">7</w:t>
            </w:r>
            <w:r>
              <w:rPr>
                <w:rFonts w:hint="eastAsia" w:ascii="宋体" w:hAnsi="宋体" w:cs="宋体"/>
              </w:rPr>
            </w:r>
            <w:r/>
          </w:p>
        </w:tc>
        <w:tc>
          <w:tcPr>
            <w:tcW w:w="6104" w:type="dxa"/>
            <w:vAlign w:val="center"/>
            <w:textDirection w:val="lrTb"/>
            <w:noWrap w:val="false"/>
          </w:tcPr>
          <w:p>
            <w:pPr>
              <w:pStyle w:val="778"/>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rPr>
                <w:rFonts w:hint="eastAsia" w:ascii="宋体" w:hAnsi="宋体" w:cs="宋体"/>
              </w:rPr>
            </w:r>
            <w:r/>
          </w:p>
        </w:tc>
        <w:tc>
          <w:tcPr>
            <w:tcW w:w="2449" w:type="dxa"/>
            <w:vAlign w:val="center"/>
            <w:textDirection w:val="lrTb"/>
            <w:noWrap w:val="false"/>
          </w:tcPr>
          <w:p>
            <w:pPr>
              <w:pStyle w:val="778"/>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rPr>
                <w:rFonts w:ascii="宋体" w:hAnsi="宋体" w:cs="宋体"/>
              </w:rPr>
            </w:r>
            <w:r/>
          </w:p>
        </w:tc>
      </w:tr>
      <w:tr>
        <w:trPr>
          <w:trHeight w:val="726"/>
        </w:trPr>
        <w:tc>
          <w:tcPr>
            <w:tcW w:w="719" w:type="dxa"/>
            <w:vAlign w:val="center"/>
            <w:textDirection w:val="lrTb"/>
            <w:noWrap w:val="false"/>
          </w:tcPr>
          <w:p>
            <w:pPr>
              <w:pStyle w:val="778"/>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778"/>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rPr>
                <w:rFonts w:hint="eastAsia" w:ascii="宋体" w:hAnsi="宋体" w:cs="宋体"/>
                <w:bCs/>
              </w:rPr>
            </w:r>
            <w:r/>
          </w:p>
        </w:tc>
        <w:tc>
          <w:tcPr>
            <w:tcW w:w="2449" w:type="dxa"/>
            <w:vAlign w:val="center"/>
            <w:textDirection w:val="lrTb"/>
            <w:noWrap w:val="false"/>
          </w:tcPr>
          <w:p>
            <w:pPr>
              <w:pStyle w:val="778"/>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778"/>
              <w:ind w:firstLine="0"/>
              <w:jc w:val="center"/>
              <w:spacing w:before="0" w:after="0" w:line="240" w:lineRule="auto"/>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778"/>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rPr>
                <w:rFonts w:hint="eastAsia" w:ascii="宋体" w:hAnsi="宋体" w:cs="宋体"/>
              </w:rPr>
            </w:r>
            <w:r/>
          </w:p>
        </w:tc>
      </w:tr>
    </w:tbl>
    <w:p>
      <w:pPr>
        <w:pStyle w:val="678"/>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678"/>
        <w:numPr>
          <w:ilvl w:val="0"/>
          <w:numId w:val="13"/>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w:t>
      </w:r>
      <w:r>
        <w:rPr>
          <w:rFonts w:hint="eastAsia" w:ascii="宋体" w:hAnsi="宋体"/>
          <w:sz w:val="24"/>
          <w:szCs w:val="24"/>
        </w:rPr>
        <w:t xml:space="preserve">材料</w:t>
      </w:r>
      <w:r>
        <w:rPr>
          <w:rFonts w:ascii="宋体" w:hAnsi="宋体"/>
          <w:sz w:val="24"/>
          <w:szCs w:val="24"/>
        </w:rPr>
        <w:t xml:space="preserve">。</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w:t>
      </w:r>
      <w:r>
        <w:rPr>
          <w:rFonts w:hint="eastAsia" w:ascii="宋体" w:hAnsi="宋体"/>
          <w:sz w:val="24"/>
          <w:szCs w:val="24"/>
        </w:rPr>
        <w:t xml:space="preserve">材料</w:t>
      </w:r>
      <w:r>
        <w:rPr>
          <w:rFonts w:ascii="宋体" w:hAnsi="宋体"/>
          <w:sz w:val="24"/>
          <w:szCs w:val="24"/>
        </w:rPr>
        <w:t xml:space="preserve">；如因新成立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rPr>
      </w:r>
      <w:r/>
    </w:p>
    <w:p>
      <w:pPr>
        <w:pStyle w:val="678"/>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rPr>
          <w:rFonts w:hint="eastAsia" w:ascii="宋体" w:hAnsi="宋体"/>
          <w:sz w:val="24"/>
          <w:szCs w:val="24"/>
        </w:rPr>
      </w:r>
      <w:r/>
    </w:p>
    <w:p>
      <w:pPr>
        <w:pStyle w:val="678"/>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ff0000"/>
          <w:sz w:val="24"/>
          <w:szCs w:val="24"/>
        </w:rPr>
      </w:r>
      <w:r/>
    </w:p>
    <w:p>
      <w:pPr>
        <w:pStyle w:val="678"/>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rPr>
          <w:rFonts w:hint="eastAsia" w:ascii="宋体" w:hAnsi="宋体"/>
          <w:sz w:val="24"/>
          <w:szCs w:val="24"/>
        </w:rPr>
      </w:r>
      <w:r/>
    </w:p>
    <w:p>
      <w:pPr>
        <w:pStyle w:val="678"/>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rPr>
          <w:rFonts w:hint="eastAsia" w:ascii="宋体" w:hAnsi="宋体"/>
          <w:sz w:val="24"/>
          <w:szCs w:val="24"/>
        </w:rPr>
      </w:r>
      <w:r/>
    </w:p>
    <w:p>
      <w:pPr>
        <w:pStyle w:val="678"/>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rPr>
          <w:rFonts w:hint="eastAsia"/>
          <w:b/>
          <w:sz w:val="28"/>
          <w:szCs w:val="28"/>
        </w:rPr>
      </w:r>
      <w:r/>
    </w:p>
    <w:p>
      <w:pPr>
        <w:pStyle w:val="678"/>
        <w:rPr>
          <w:b/>
          <w:sz w:val="28"/>
          <w:szCs w:val="28"/>
        </w:rPr>
      </w:pPr>
      <w:r>
        <w:rPr>
          <w:rFonts w:hint="eastAsia"/>
          <w:b/>
          <w:sz w:val="28"/>
          <w:szCs w:val="28"/>
        </w:rPr>
        <w:t xml:space="preserve">（一）符合性证明文件</w:t>
      </w:r>
      <w:r>
        <w:rPr>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778"/>
              <w:ind w:firstLine="0"/>
              <w:jc w:val="center"/>
              <w:spacing w:before="0" w:after="0" w:line="240" w:lineRule="auto"/>
              <w:rPr>
                <w:rFonts w:hint="eastAsia" w:cs="Arial"/>
                <w:b/>
              </w:rPr>
            </w:pPr>
            <w:r>
              <w:rPr>
                <w:rFonts w:hint="eastAsia" w:cs="Arial"/>
                <w:b/>
              </w:rPr>
              <w:t xml:space="preserve">序号</w:t>
            </w:r>
            <w:r>
              <w:rPr>
                <w:rFonts w:hint="eastAsia" w:cs="Arial"/>
                <w:b/>
              </w:rPr>
            </w:r>
            <w:r/>
          </w:p>
        </w:tc>
        <w:tc>
          <w:tcPr>
            <w:tcW w:w="6095" w:type="dxa"/>
            <w:vAlign w:val="center"/>
            <w:textDirection w:val="lrTb"/>
            <w:noWrap w:val="false"/>
          </w:tcPr>
          <w:p>
            <w:pPr>
              <w:pStyle w:val="778"/>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778"/>
              <w:ind w:firstLine="0"/>
              <w:jc w:val="center"/>
              <w:spacing w:before="0" w:after="0" w:line="240" w:lineRule="auto"/>
              <w:rPr>
                <w:rFonts w:hint="eastAsia" w:cs="Arial"/>
                <w:b/>
              </w:rPr>
            </w:pPr>
            <w:r>
              <w:rPr>
                <w:rFonts w:hint="eastAsia" w:cs="Arial"/>
                <w:b/>
              </w:rPr>
              <w:t xml:space="preserve">审查因素</w:t>
            </w:r>
            <w:r>
              <w:rPr>
                <w:rFonts w:hint="eastAsia" w:cs="Arial"/>
                <w:b/>
              </w:rPr>
            </w:r>
            <w:r/>
          </w:p>
        </w:tc>
      </w:tr>
      <w:tr>
        <w:trPr>
          <w:trHeight w:val="567"/>
        </w:trPr>
        <w:tc>
          <w:tcPr>
            <w:tcW w:w="823" w:type="dxa"/>
            <w:vAlign w:val="center"/>
            <w:textDirection w:val="lrTb"/>
            <w:noWrap w:val="false"/>
          </w:tcPr>
          <w:p>
            <w:pPr>
              <w:pStyle w:val="778"/>
              <w:ind w:firstLine="0"/>
              <w:jc w:val="center"/>
              <w:spacing w:before="0" w:after="0" w:line="240" w:lineRule="auto"/>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778"/>
              <w:ind w:firstLine="0"/>
              <w:jc w:val="both"/>
              <w:spacing w:before="0" w:after="0" w:line="240" w:lineRule="auto"/>
              <w:rPr>
                <w:rFonts w:hint="eastAsia" w:ascii="宋体" w:hAnsi="宋体" w:cs="Arial"/>
              </w:rPr>
            </w:pPr>
            <w:r>
              <w:rPr>
                <w:rFonts w:hint="eastAsia" w:ascii="宋体" w:hAnsi="宋体" w:cs="Arial"/>
              </w:rPr>
              <w:t xml:space="preserve">投标函（给定格式）</w:t>
            </w:r>
            <w:r>
              <w:rPr>
                <w:rFonts w:hint="eastAsia" w:ascii="宋体" w:hAnsi="宋体" w:cs="Arial"/>
              </w:rPr>
            </w:r>
            <w:r/>
          </w:p>
        </w:tc>
        <w:tc>
          <w:tcPr>
            <w:tcW w:w="1979" w:type="dxa"/>
            <w:vAlign w:val="center"/>
            <w:vMerge w:val="restart"/>
            <w:textDirection w:val="lrTb"/>
            <w:noWrap w:val="false"/>
          </w:tcPr>
          <w:p>
            <w:pPr>
              <w:pStyle w:val="778"/>
              <w:ind w:firstLine="0"/>
              <w:jc w:val="center"/>
              <w:spacing w:before="0" w:after="0" w:line="240" w:lineRule="auto"/>
              <w:rPr>
                <w:rFonts w:hint="eastAsia" w:cs="Arial"/>
              </w:rPr>
            </w:pPr>
            <w:r>
              <w:rPr>
                <w:rFonts w:hint="eastAsia" w:cs="Arial"/>
              </w:rPr>
              <w:t xml:space="preserve">商务符合性</w:t>
            </w:r>
            <w:r>
              <w:rPr>
                <w:rFonts w:hint="eastAsia" w:cs="Arial"/>
              </w:rPr>
            </w:r>
            <w:r/>
          </w:p>
        </w:tc>
      </w:tr>
      <w:tr>
        <w:trPr>
          <w:trHeight w:val="567"/>
        </w:trPr>
        <w:tc>
          <w:tcPr>
            <w:tcW w:w="823" w:type="dxa"/>
            <w:vAlign w:val="center"/>
            <w:textDirection w:val="lrTb"/>
            <w:noWrap w:val="false"/>
          </w:tcPr>
          <w:p>
            <w:pPr>
              <w:pStyle w:val="778"/>
              <w:ind w:firstLine="0"/>
              <w:jc w:val="center"/>
              <w:spacing w:before="0" w:after="0" w:line="240" w:lineRule="auto"/>
              <w:rPr>
                <w:rFonts w:hint="eastAsia" w:ascii="宋体" w:hAnsi="宋体" w:cs="Arial"/>
              </w:rPr>
            </w:pPr>
            <w:r>
              <w:rPr>
                <w:rFonts w:hint="eastAsia" w:ascii="宋体" w:hAnsi="宋体" w:cs="Arial"/>
              </w:rPr>
              <w:t xml:space="preserve">2</w:t>
            </w:r>
            <w:r>
              <w:rPr>
                <w:rFonts w:hint="eastAsia" w:ascii="宋体" w:hAnsi="宋体" w:cs="Arial"/>
              </w:rPr>
            </w:r>
            <w:r/>
          </w:p>
        </w:tc>
        <w:tc>
          <w:tcPr>
            <w:tcW w:w="6095" w:type="dxa"/>
            <w:vAlign w:val="center"/>
            <w:textDirection w:val="lrTb"/>
            <w:noWrap w:val="false"/>
          </w:tcPr>
          <w:p>
            <w:pPr>
              <w:pStyle w:val="778"/>
              <w:ind w:firstLine="0"/>
              <w:jc w:val="both"/>
              <w:spacing w:before="0" w:after="0" w:line="240" w:lineRule="auto"/>
              <w:rPr>
                <w:rFonts w:hint="eastAsia" w:ascii="宋体" w:hAnsi="宋体" w:cs="Arial"/>
              </w:rPr>
            </w:pPr>
            <w:r>
              <w:rPr>
                <w:rFonts w:hint="eastAsia" w:ascii="宋体" w:hAnsi="宋体" w:cs="Arial"/>
              </w:rPr>
              <w:t xml:space="preserve">承诺书（给定格式）</w:t>
            </w:r>
            <w:r>
              <w:rPr>
                <w:rFonts w:hint="eastAsia" w:ascii="宋体" w:hAnsi="宋体" w:cs="Arial"/>
              </w:rPr>
            </w:r>
            <w:r/>
          </w:p>
        </w:tc>
        <w:tc>
          <w:tcPr>
            <w:tcW w:w="1979" w:type="dxa"/>
            <w:vAlign w:val="center"/>
            <w:vMerge w:val="continue"/>
            <w:textDirection w:val="lrTb"/>
            <w:noWrap w:val="false"/>
          </w:tcPr>
          <w:p>
            <w:pPr>
              <w:pStyle w:val="778"/>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778"/>
              <w:ind w:firstLine="0"/>
              <w:jc w:val="center"/>
              <w:spacing w:before="0" w:after="0" w:line="240" w:lineRule="auto"/>
              <w:rPr>
                <w:rFonts w:hint="eastAsia" w:ascii="宋体" w:hAnsi="宋体"/>
              </w:rPr>
            </w:pPr>
            <w:r>
              <w:rPr>
                <w:rFonts w:hint="eastAsia" w:ascii="宋体" w:hAnsi="宋体"/>
              </w:rPr>
              <w:t xml:space="preserve">3</w:t>
            </w:r>
            <w:r>
              <w:rPr>
                <w:rFonts w:hint="eastAsia" w:ascii="宋体" w:hAnsi="宋体"/>
              </w:rPr>
            </w:r>
            <w:r/>
          </w:p>
        </w:tc>
        <w:tc>
          <w:tcPr>
            <w:tcW w:w="6095" w:type="dxa"/>
            <w:vAlign w:val="center"/>
            <w:textDirection w:val="lrTb"/>
            <w:noWrap w:val="false"/>
          </w:tcPr>
          <w:p>
            <w:pPr>
              <w:pStyle w:val="778"/>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778"/>
              <w:ind w:firstLine="0"/>
              <w:jc w:val="center"/>
              <w:spacing w:before="0" w:after="0" w:line="240" w:lineRule="auto"/>
              <w:rPr>
                <w:rFonts w:hint="eastAsia" w:cs="Arial"/>
              </w:rPr>
            </w:pPr>
            <w:r>
              <w:rPr>
                <w:rFonts w:hint="eastAsia" w:cs="Arial"/>
              </w:rPr>
              <w:t xml:space="preserve">报价符合性</w:t>
            </w:r>
            <w:r>
              <w:rPr>
                <w:rFonts w:hint="eastAsia" w:cs="Arial"/>
              </w:rPr>
            </w:r>
            <w:r/>
          </w:p>
        </w:tc>
      </w:tr>
      <w:tr>
        <w:trPr>
          <w:trHeight w:val="567"/>
        </w:trPr>
        <w:tc>
          <w:tcPr>
            <w:tcW w:w="823" w:type="dxa"/>
            <w:vAlign w:val="center"/>
            <w:textDirection w:val="lrTb"/>
            <w:noWrap w:val="false"/>
          </w:tcPr>
          <w:p>
            <w:pPr>
              <w:pStyle w:val="778"/>
              <w:ind w:firstLine="0"/>
              <w:jc w:val="center"/>
              <w:spacing w:before="0" w:after="0" w:line="240" w:lineRule="auto"/>
              <w:rPr>
                <w:rFonts w:hint="eastAsia" w:ascii="宋体" w:hAnsi="宋体"/>
              </w:rPr>
            </w:pPr>
            <w:r>
              <w:rPr>
                <w:rFonts w:hint="eastAsia" w:ascii="宋体" w:hAnsi="宋体"/>
              </w:rPr>
              <w:t xml:space="preserve">4</w:t>
            </w:r>
            <w:r>
              <w:rPr>
                <w:rFonts w:hint="eastAsia" w:ascii="宋体" w:hAnsi="宋体"/>
              </w:rPr>
            </w:r>
            <w:r/>
          </w:p>
        </w:tc>
        <w:tc>
          <w:tcPr>
            <w:tcW w:w="6095" w:type="dxa"/>
            <w:vAlign w:val="center"/>
            <w:textDirection w:val="lrTb"/>
            <w:noWrap w:val="false"/>
          </w:tcPr>
          <w:p>
            <w:pPr>
              <w:pStyle w:val="778"/>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778"/>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778"/>
              <w:ind w:firstLine="0"/>
              <w:jc w:val="center"/>
              <w:spacing w:before="0" w:after="0" w:line="240" w:lineRule="auto"/>
              <w:rPr>
                <w:rFonts w:hint="eastAsia" w:ascii="宋体" w:hAnsi="宋体"/>
              </w:rPr>
            </w:pPr>
            <w:r>
              <w:rPr>
                <w:rFonts w:hint="eastAsia" w:ascii="宋体" w:hAnsi="宋体"/>
              </w:rPr>
              <w:t xml:space="preserve">5</w:t>
            </w:r>
            <w:r>
              <w:rPr>
                <w:rFonts w:hint="eastAsia" w:ascii="宋体" w:hAnsi="宋体"/>
              </w:rPr>
            </w:r>
            <w:r/>
          </w:p>
        </w:tc>
        <w:tc>
          <w:tcPr>
            <w:tcW w:w="6095" w:type="dxa"/>
            <w:vAlign w:val="center"/>
            <w:textDirection w:val="lrTb"/>
            <w:noWrap w:val="false"/>
          </w:tcPr>
          <w:p>
            <w:pPr>
              <w:pStyle w:val="778"/>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778"/>
              <w:ind w:firstLine="0"/>
              <w:jc w:val="center"/>
              <w:spacing w:before="0" w:after="0" w:line="240" w:lineRule="auto"/>
              <w:rPr>
                <w:rFonts w:hint="eastAsia" w:cs="Arial"/>
              </w:rPr>
            </w:pPr>
            <w:r>
              <w:rPr>
                <w:rFonts w:hint="eastAsia" w:cs="Arial"/>
              </w:rPr>
              <w:t xml:space="preserve">技术符合性</w:t>
            </w:r>
            <w:r>
              <w:rPr>
                <w:rFonts w:hint="eastAsia" w:cs="Arial"/>
              </w:rPr>
            </w:r>
            <w:r/>
          </w:p>
        </w:tc>
      </w:tr>
      <w:tr>
        <w:trPr>
          <w:trHeight w:val="567"/>
        </w:trPr>
        <w:tc>
          <w:tcPr>
            <w:tcW w:w="823" w:type="dxa"/>
            <w:vAlign w:val="center"/>
            <w:textDirection w:val="lrTb"/>
            <w:noWrap w:val="false"/>
          </w:tcPr>
          <w:p>
            <w:pPr>
              <w:pStyle w:val="778"/>
              <w:ind w:firstLine="0"/>
              <w:jc w:val="center"/>
              <w:spacing w:before="0" w:after="0" w:line="240" w:lineRule="auto"/>
              <w:rPr>
                <w:rFonts w:hint="eastAsia" w:ascii="宋体" w:hAnsi="宋体"/>
              </w:rPr>
            </w:pPr>
            <w:r>
              <w:rPr>
                <w:rFonts w:hint="eastAsia" w:ascii="宋体" w:hAnsi="宋体"/>
              </w:rPr>
              <w:t xml:space="preserve">6</w:t>
            </w:r>
            <w:r>
              <w:rPr>
                <w:rFonts w:hint="eastAsia" w:ascii="宋体" w:hAnsi="宋体"/>
              </w:rPr>
            </w:r>
            <w:r/>
          </w:p>
        </w:tc>
        <w:tc>
          <w:tcPr>
            <w:tcW w:w="6095" w:type="dxa"/>
            <w:vAlign w:val="center"/>
            <w:textDirection w:val="lrTb"/>
            <w:noWrap w:val="false"/>
          </w:tcPr>
          <w:p>
            <w:pPr>
              <w:pStyle w:val="778"/>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rPr>
                <w:rFonts w:hint="eastAsia" w:ascii="宋体" w:hAnsi="宋体"/>
              </w:rPr>
            </w:r>
            <w:r/>
          </w:p>
        </w:tc>
        <w:tc>
          <w:tcPr>
            <w:tcW w:w="1979" w:type="dxa"/>
            <w:vAlign w:val="center"/>
            <w:vMerge w:val="continue"/>
            <w:textDirection w:val="lrTb"/>
            <w:noWrap w:val="false"/>
          </w:tcPr>
          <w:p>
            <w:pPr>
              <w:pStyle w:val="778"/>
              <w:ind w:firstLine="0"/>
              <w:jc w:val="center"/>
              <w:spacing w:before="0" w:after="0" w:line="240" w:lineRule="auto"/>
              <w:rPr>
                <w:rFonts w:hint="eastAsia" w:cs="Arial"/>
              </w:rPr>
            </w:pPr>
            <w:r>
              <w:rPr>
                <w:rFonts w:hint="eastAsia" w:cs="Arial"/>
              </w:rPr>
            </w:r>
            <w:r/>
          </w:p>
        </w:tc>
      </w:tr>
    </w:tbl>
    <w:p>
      <w:pPr>
        <w:pStyle w:val="678"/>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678"/>
        <w:numPr>
          <w:ilvl w:val="0"/>
          <w:numId w:val="14"/>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rPr>
          <w:rFonts w:hint="eastAsia" w:ascii="宋体" w:hAnsi="宋体"/>
          <w:sz w:val="24"/>
          <w:szCs w:val="24"/>
        </w:rPr>
      </w:r>
      <w:r/>
    </w:p>
    <w:p>
      <w:pPr>
        <w:pStyle w:val="678"/>
        <w:numPr>
          <w:ilvl w:val="0"/>
          <w:numId w:val="14"/>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678"/>
        <w:numPr>
          <w:ilvl w:val="0"/>
          <w:numId w:val="14"/>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rPr>
          <w:rFonts w:hint="eastAsia" w:ascii="宋体" w:hAnsi="宋体" w:cs="宋体"/>
          <w:sz w:val="24"/>
          <w:szCs w:val="24"/>
        </w:rPr>
      </w:r>
      <w:r/>
    </w:p>
    <w:p>
      <w:pPr>
        <w:pStyle w:val="678"/>
        <w:rPr>
          <w:rFonts w:hint="eastAsia"/>
          <w:b/>
          <w:color w:val="ff0000"/>
          <w:sz w:val="28"/>
          <w:szCs w:val="28"/>
        </w:rPr>
      </w:pPr>
      <w:r>
        <w:rPr>
          <w:rFonts w:hint="eastAsia"/>
          <w:b/>
          <w:color w:val="ff0000"/>
          <w:sz w:val="28"/>
          <w:szCs w:val="28"/>
        </w:rPr>
      </w:r>
      <w:r/>
    </w:p>
    <w:p>
      <w:pPr>
        <w:pStyle w:val="678"/>
        <w:rPr>
          <w:rFonts w:hint="eastAsia"/>
          <w:b/>
          <w:sz w:val="28"/>
          <w:szCs w:val="28"/>
        </w:rPr>
      </w:pPr>
      <w:r>
        <w:rPr>
          <w:rFonts w:hint="eastAsia"/>
          <w:b/>
          <w:sz w:val="28"/>
          <w:szCs w:val="28"/>
        </w:rPr>
        <w:t xml:space="preserve">（二）其他证明文件</w:t>
      </w:r>
      <w:r>
        <w:rPr>
          <w:rFonts w:hint="eastAsia"/>
          <w:b/>
          <w:sz w:val="28"/>
          <w:szCs w:val="28"/>
        </w:rPr>
      </w:r>
      <w:r/>
    </w:p>
    <w:p>
      <w:pPr>
        <w:pStyle w:val="678"/>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678"/>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rPr>
          <w:rFonts w:hint="eastAsia" w:ascii="宋体" w:hAnsi="宋体" w:cs="宋体"/>
          <w:sz w:val="24"/>
          <w:szCs w:val="24"/>
        </w:rPr>
      </w:r>
      <w:r/>
    </w:p>
    <w:p>
      <w:pPr>
        <w:pStyle w:val="678"/>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rPr>
          <w:rFonts w:hint="eastAsia" w:cs="Arial"/>
          <w:b/>
          <w:sz w:val="30"/>
          <w:szCs w:val="30"/>
        </w:rPr>
      </w:r>
      <w:r/>
    </w:p>
    <w:p>
      <w:pPr>
        <w:pStyle w:val="778"/>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678"/>
        <w:jc w:val="center"/>
        <w:rPr>
          <w:rFonts w:hint="eastAsia" w:ascii="宋体" w:hAnsi="宋体"/>
          <w:b/>
          <w:sz w:val="72"/>
          <w:shd w:val="clear" w:color="ffffff" w:fill="d9d9d9"/>
        </w:rPr>
      </w:pPr>
      <w:r>
        <w:rPr>
          <w:rFonts w:hint="eastAsia" w:ascii="宋体" w:hAnsi="宋体"/>
          <w:b/>
          <w:sz w:val="72"/>
          <w:shd w:val="clear" w:color="ffffff" w:fill="d9d9d9"/>
        </w:rPr>
      </w:r>
      <w:r/>
    </w:p>
    <w:p>
      <w:pPr>
        <w:pStyle w:val="678"/>
        <w:jc w:val="center"/>
        <w:rPr>
          <w:rFonts w:hint="eastAsia" w:ascii="宋体" w:hAnsi="宋体"/>
          <w:b/>
          <w:sz w:val="72"/>
          <w:shd w:val="clear" w:color="ffffff" w:fill="d9d9d9"/>
        </w:rPr>
      </w:pPr>
      <w:r>
        <w:rPr>
          <w:rFonts w:hint="eastAsia" w:ascii="宋体" w:hAnsi="宋体"/>
          <w:b/>
          <w:sz w:val="72"/>
          <w:shd w:val="clear" w:color="ffffff" w:fill="d9d9d9"/>
        </w:rPr>
      </w:r>
      <w:r/>
    </w:p>
    <w:p>
      <w:pPr>
        <w:pStyle w:val="678"/>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rPr>
          <w:rFonts w:hint="eastAsia" w:ascii="黑体" w:hAnsi="华文中宋" w:eastAsia="黑体"/>
          <w:bCs/>
          <w:spacing w:val="20"/>
          <w:sz w:val="84"/>
          <w:szCs w:val="84"/>
        </w:rPr>
      </w:r>
      <w:r/>
    </w:p>
    <w:p>
      <w:pPr>
        <w:pStyle w:val="678"/>
        <w:jc w:val="center"/>
        <w:rPr>
          <w:rFonts w:hint="eastAsia" w:ascii="宋体" w:hAnsi="宋体"/>
          <w:b/>
          <w:sz w:val="72"/>
          <w:shd w:val="clear" w:color="ffffff" w:fill="d9d9d9"/>
        </w:rPr>
      </w:pPr>
      <w:r>
        <w:rPr>
          <w:rFonts w:hint="eastAsia" w:ascii="宋体" w:hAnsi="宋体"/>
          <w:b/>
          <w:sz w:val="72"/>
          <w:shd w:val="clear" w:color="ffffff" w:fill="d9d9d9"/>
        </w:rPr>
      </w:r>
      <w:r/>
    </w:p>
    <w:p>
      <w:pPr>
        <w:pStyle w:val="678"/>
        <w:jc w:val="center"/>
        <w:rPr>
          <w:rFonts w:hint="eastAsia" w:ascii="宋体" w:hAnsi="宋体"/>
          <w:b/>
          <w:sz w:val="72"/>
          <w:shd w:val="clear" w:color="ffffff" w:fill="d9d9d9"/>
        </w:rPr>
      </w:pPr>
      <w:r>
        <w:rPr>
          <w:rFonts w:hint="eastAsia" w:ascii="宋体" w:hAnsi="宋体"/>
          <w:b/>
          <w:sz w:val="72"/>
          <w:shd w:val="clear" w:color="ffffff" w:fill="d9d9d9"/>
        </w:rPr>
      </w:r>
      <w:r/>
    </w:p>
    <w:p>
      <w:pPr>
        <w:pStyle w:val="678"/>
        <w:jc w:val="center"/>
        <w:rPr>
          <w:rFonts w:hint="eastAsia" w:ascii="宋体" w:hAnsi="宋体"/>
          <w:b/>
          <w:sz w:val="72"/>
          <w:shd w:val="clear" w:color="ffffff" w:fill="d9d9d9"/>
        </w:rPr>
      </w:pPr>
      <w:r>
        <w:rPr>
          <w:rFonts w:hint="eastAsia" w:ascii="宋体" w:hAnsi="宋体"/>
          <w:b/>
          <w:sz w:val="72"/>
          <w:shd w:val="clear" w:color="ffffff" w:fill="d9d9d9"/>
        </w:rPr>
      </w:r>
      <w:r/>
    </w:p>
    <w:p>
      <w:pPr>
        <w:pStyle w:val="678"/>
        <w:jc w:val="center"/>
        <w:rPr>
          <w:rFonts w:hint="eastAsia" w:ascii="宋体" w:hAnsi="宋体"/>
          <w:b/>
          <w:sz w:val="72"/>
          <w:shd w:val="clear" w:color="ffffff" w:fill="d9d9d9"/>
        </w:rPr>
      </w:pPr>
      <w:r>
        <w:rPr>
          <w:rFonts w:hint="eastAsia" w:ascii="宋体" w:hAnsi="宋体"/>
          <w:b/>
          <w:sz w:val="72"/>
          <w:shd w:val="clear" w:color="ffffff" w:fill="d9d9d9"/>
        </w:rPr>
      </w:r>
      <w:r/>
    </w:p>
    <w:p>
      <w:pPr>
        <w:pStyle w:val="678"/>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rPr>
        <w:t xml:space="preserve">JSZC-320200-JZCG-G2026-0080</w:t>
      </w:r>
      <w:r>
        <w:rPr>
          <w:rFonts w:ascii="黑体" w:hAnsi="华文中宋" w:eastAsia="黑体"/>
          <w:bCs/>
          <w:color w:val="000000"/>
          <w:sz w:val="30"/>
          <w:szCs w:val="30"/>
        </w:rPr>
      </w:r>
      <w:r/>
    </w:p>
    <w:p>
      <w:pPr>
        <w:pStyle w:val="678"/>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rPr>
        <w:t xml:space="preserve">无锡市第五人民医院医院服务升级（2025）项目</w:t>
      </w:r>
      <w:r>
        <w:rPr>
          <w:rFonts w:hint="eastAsia" w:ascii="黑体" w:hAnsi="华文中宋" w:eastAsia="黑体"/>
          <w:bCs/>
          <w:color w:val="000000"/>
          <w:sz w:val="30"/>
          <w:szCs w:val="30"/>
        </w:rPr>
      </w:r>
      <w:r/>
    </w:p>
    <w:p>
      <w:pPr>
        <w:pStyle w:val="678"/>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rPr>
          <w:rFonts w:hint="eastAsia" w:ascii="黑体" w:hAnsi="华文中宋" w:eastAsia="黑体"/>
          <w:bCs/>
          <w:color w:val="000000"/>
          <w:sz w:val="30"/>
          <w:szCs w:val="30"/>
        </w:rPr>
      </w:r>
      <w:r/>
    </w:p>
    <w:p>
      <w:pPr>
        <w:pStyle w:val="678"/>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678"/>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678"/>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776"/>
        <w:ind w:firstLine="480"/>
        <w:tabs>
          <w:tab w:val="left" w:pos="360" w:leader="none"/>
        </w:tabs>
        <w:rPr>
          <w:rFonts w:hint="eastAsia"/>
          <w:sz w:val="24"/>
          <w:szCs w:val="24"/>
        </w:rPr>
      </w:pPr>
      <w:r>
        <w:rPr>
          <w:rFonts w:hint="eastAsia"/>
          <w:sz w:val="24"/>
          <w:szCs w:val="24"/>
        </w:rPr>
        <w:t xml:space="preserve">我公司（单位、联合体）针对</w:t>
      </w:r>
      <w:r>
        <w:rPr>
          <w:rFonts w:hint="eastAsia" w:ascii="宋体" w:hAnsi="宋体"/>
          <w:bCs/>
          <w:color w:val="000000"/>
          <w:sz w:val="24"/>
          <w:szCs w:val="24"/>
        </w:rPr>
        <w:t xml:space="preserve">JSZC-320200-JZCG-G2026-0080</w:t>
      </w:r>
      <w:r>
        <w:rPr>
          <w:rFonts w:hint="eastAsia" w:ascii="宋体" w:hAnsi="宋体"/>
          <w:bCs/>
          <w:sz w:val="24"/>
          <w:szCs w:val="24"/>
        </w:rPr>
        <w:t xml:space="preserve">项目，兹授权：</w:t>
      </w:r>
      <w:r>
        <w:rPr>
          <w:rFonts w:hint="eastAsia"/>
          <w:sz w:val="24"/>
          <w:szCs w:val="24"/>
        </w:rPr>
      </w:r>
      <w:r/>
    </w:p>
    <w:p>
      <w:pPr>
        <w:pStyle w:val="776"/>
        <w:ind w:firstLine="480"/>
        <w:tabs>
          <w:tab w:val="left" w:pos="360" w:leader="none"/>
        </w:tabs>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rPr>
          <w:rFonts w:hint="eastAsia"/>
          <w:sz w:val="24"/>
          <w:szCs w:val="24"/>
        </w:rPr>
      </w:r>
      <w:r/>
    </w:p>
    <w:p>
      <w:pPr>
        <w:pStyle w:val="776"/>
        <w:ind w:firstLine="480"/>
        <w:tabs>
          <w:tab w:val="left" w:pos="360" w:leader="none"/>
        </w:tabs>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rPr>
          <w:rFonts w:hint="eastAsia"/>
          <w:sz w:val="24"/>
          <w:szCs w:val="24"/>
        </w:rPr>
      </w:r>
      <w:r/>
    </w:p>
    <w:p>
      <w:pPr>
        <w:pStyle w:val="776"/>
        <w:ind w:firstLine="480"/>
        <w:tabs>
          <w:tab w:val="left" w:pos="360" w:leader="none"/>
        </w:tabs>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rPr>
          <w:rFonts w:hint="eastAsia"/>
          <w:sz w:val="24"/>
          <w:szCs w:val="24"/>
        </w:rPr>
      </w:r>
      <w:r/>
    </w:p>
    <w:p>
      <w:pPr>
        <w:pStyle w:val="776"/>
        <w:ind w:firstLine="480"/>
        <w:tabs>
          <w:tab w:val="left" w:pos="360" w:leader="none"/>
        </w:tabs>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rPr>
          <w:rFonts w:hint="eastAsia" w:ascii="宋体" w:hAnsi="宋体"/>
          <w:bCs/>
          <w:color w:val="000000"/>
          <w:sz w:val="24"/>
          <w:szCs w:val="24"/>
        </w:rPr>
      </w:r>
      <w:r/>
    </w:p>
    <w:p>
      <w:pPr>
        <w:pStyle w:val="776"/>
        <w:ind w:firstLine="480"/>
        <w:tabs>
          <w:tab w:val="left" w:pos="360" w:leader="none"/>
        </w:tabs>
        <w:rPr>
          <w:rFonts w:hint="eastAsia"/>
          <w:sz w:val="24"/>
          <w:szCs w:val="24"/>
        </w:rPr>
      </w:pPr>
      <w:r>
        <w:rPr>
          <w:rFonts w:hint="eastAsia"/>
          <w:sz w:val="24"/>
          <w:szCs w:val="24"/>
        </w:rPr>
        <w:t xml:space="preserve">特此授权委托。</w:t>
      </w:r>
      <w:r>
        <w:rPr>
          <w:rFonts w:hint="eastAsia"/>
          <w:sz w:val="24"/>
          <w:szCs w:val="24"/>
        </w:rPr>
      </w:r>
      <w:r/>
    </w:p>
    <w:p>
      <w:pPr>
        <w:pStyle w:val="776"/>
        <w:ind w:firstLine="0"/>
        <w:tabs>
          <w:tab w:val="left" w:pos="360" w:leader="none"/>
        </w:tabs>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776"/>
        <w:ind w:firstLine="0"/>
        <w:tabs>
          <w:tab w:val="left" w:pos="360" w:leader="none"/>
        </w:tabs>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rPr>
          <w:rFonts w:hint="eastAsia"/>
          <w:sz w:val="24"/>
          <w:szCs w:val="24"/>
        </w:rPr>
      </w:r>
      <w:r/>
    </w:p>
    <w:p>
      <w:pPr>
        <w:pStyle w:val="776"/>
        <w:ind w:firstLine="0"/>
        <w:tabs>
          <w:tab w:val="left" w:pos="360" w:leader="none"/>
        </w:tabs>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sz w:val="24"/>
          <w:szCs w:val="24"/>
        </w:rPr>
      </w:r>
      <w:r/>
    </w:p>
    <w:p>
      <w:pPr>
        <w:pStyle w:val="776"/>
        <w:ind w:firstLine="0"/>
        <w:tabs>
          <w:tab w:val="left" w:pos="360" w:leader="none"/>
        </w:tabs>
        <w:rPr>
          <w:rFonts w:hint="eastAsia"/>
          <w:sz w:val="21"/>
          <w:szCs w:val="21"/>
        </w:rPr>
      </w:pPr>
      <w:r>
        <w:rPr>
          <w:rFonts w:hint="eastAsia"/>
          <w:sz w:val="21"/>
          <w:szCs w:val="21"/>
        </w:rPr>
      </w:r>
      <w:r/>
    </w:p>
    <w:p>
      <w:pPr>
        <w:pStyle w:val="776"/>
        <w:ind w:firstLine="0"/>
        <w:spacing w:line="360" w:lineRule="auto"/>
        <w:tabs>
          <w:tab w:val="left" w:pos="360" w:leader="none"/>
        </w:tabs>
        <w:rPr>
          <w:rFonts w:hint="eastAsia"/>
          <w:sz w:val="21"/>
          <w:szCs w:val="21"/>
        </w:rPr>
      </w:pPr>
      <w:r>
        <w:rPr>
          <w:rFonts w:hint="eastAsia"/>
          <w:sz w:val="21"/>
          <w:szCs w:val="21"/>
        </w:rPr>
        <w:t xml:space="preserve">说明：</w:t>
      </w:r>
      <w:r>
        <w:rPr>
          <w:rFonts w:hint="eastAsia"/>
          <w:sz w:val="21"/>
          <w:szCs w:val="21"/>
        </w:rPr>
      </w:r>
      <w:r/>
    </w:p>
    <w:p>
      <w:pPr>
        <w:pStyle w:val="776"/>
        <w:numPr>
          <w:ilvl w:val="0"/>
          <w:numId w:val="15"/>
        </w:numPr>
        <w:ind w:firstLine="420"/>
        <w:spacing w:line="360" w:lineRule="auto"/>
        <w:tabs>
          <w:tab w:val="left" w:pos="360" w:leader="none"/>
        </w:tabs>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rPr>
          <w:rFonts w:hint="eastAsia" w:ascii="宋体" w:hAnsi="宋体"/>
          <w:color w:val="000000"/>
          <w:sz w:val="21"/>
          <w:szCs w:val="21"/>
        </w:rPr>
      </w:r>
      <w:r/>
    </w:p>
    <w:p>
      <w:pPr>
        <w:pStyle w:val="776"/>
        <w:numPr>
          <w:ilvl w:val="0"/>
          <w:numId w:val="15"/>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rPr>
      </w:r>
      <w:r/>
    </w:p>
    <w:p>
      <w:pPr>
        <w:pStyle w:val="776"/>
        <w:numPr>
          <w:ilvl w:val="0"/>
          <w:numId w:val="15"/>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rPr>
          <w:rFonts w:hint="eastAsia" w:ascii="宋体" w:hAnsi="宋体"/>
          <w:color w:val="000000"/>
          <w:sz w:val="21"/>
          <w:szCs w:val="21"/>
        </w:rPr>
      </w:r>
      <w:r/>
    </w:p>
    <w:p>
      <w:pPr>
        <w:pStyle w:val="776"/>
        <w:numPr>
          <w:ilvl w:val="0"/>
          <w:numId w:val="15"/>
        </w:numPr>
        <w:ind w:firstLine="420"/>
        <w:spacing w:line="360" w:lineRule="auto"/>
        <w:tabs>
          <w:tab w:val="left" w:pos="360" w:leader="none"/>
        </w:tabs>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rPr>
      </w:r>
      <w:r/>
    </w:p>
    <w:p>
      <w:pPr>
        <w:pStyle w:val="776"/>
        <w:ind w:firstLine="0"/>
        <w:tabs>
          <w:tab w:val="left" w:pos="360" w:leader="none"/>
        </w:tabs>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rPr>
          <w:rFonts w:hint="eastAsia" w:ascii="宋体" w:hAnsi="宋体" w:cs="宋体"/>
          <w:b/>
          <w:szCs w:val="28"/>
        </w:rPr>
      </w:r>
      <w:r/>
    </w:p>
    <w:p>
      <w:pPr>
        <w:pStyle w:val="678"/>
        <w:jc w:val="center"/>
        <w:rPr>
          <w:rFonts w:ascii="黑体" w:eastAsia="黑体"/>
          <w:bCs/>
          <w:color w:val="000000"/>
          <w:sz w:val="28"/>
          <w:szCs w:val="28"/>
        </w:rPr>
        <w:outlineLvl w:val="0"/>
      </w:pPr>
      <w:r/>
      <w:bookmarkStart w:id="203" w:name="报价方关于资格的声明函（格式）"/>
      <w:r/>
      <w:bookmarkEnd w:id="203"/>
      <w:r>
        <w:rPr>
          <w:rFonts w:hint="eastAsia" w:ascii="黑体" w:eastAsia="黑体"/>
          <w:bCs/>
          <w:color w:val="000000"/>
          <w:sz w:val="28"/>
          <w:szCs w:val="28"/>
        </w:rPr>
        <w:t xml:space="preserve">资格声明函</w:t>
      </w:r>
      <w:r>
        <w:rPr>
          <w:rFonts w:ascii="黑体" w:eastAsia="黑体"/>
          <w:bCs/>
          <w:color w:val="000000"/>
          <w:sz w:val="28"/>
          <w:szCs w:val="28"/>
        </w:rPr>
      </w:r>
      <w:r/>
    </w:p>
    <w:p>
      <w:pPr>
        <w:pStyle w:val="678"/>
        <w:jc w:val="center"/>
        <w:spacing w:line="480" w:lineRule="auto"/>
        <w:rPr>
          <w:rFonts w:ascii="宋体"/>
          <w:bCs/>
          <w:color w:val="000000"/>
          <w:sz w:val="24"/>
          <w:szCs w:val="24"/>
        </w:rPr>
      </w:pPr>
      <w:r>
        <w:rPr>
          <w:rFonts w:ascii="宋体"/>
          <w:bCs/>
          <w:color w:val="000000"/>
          <w:sz w:val="24"/>
          <w:szCs w:val="24"/>
        </w:rPr>
      </w:r>
      <w:r/>
    </w:p>
    <w:p>
      <w:pPr>
        <w:pStyle w:val="678"/>
        <w:spacing w:line="480" w:lineRule="auto"/>
        <w:rPr>
          <w:rFonts w:ascii="宋体"/>
          <w:bCs/>
          <w:color w:val="000000"/>
          <w:sz w:val="24"/>
          <w:szCs w:val="24"/>
        </w:rPr>
      </w:pPr>
      <w:r>
        <w:rPr>
          <w:rFonts w:hint="eastAsia" w:ascii="宋体" w:hAnsi="宋体"/>
          <w:bCs/>
          <w:color w:val="000000"/>
          <w:sz w:val="24"/>
          <w:szCs w:val="24"/>
        </w:rPr>
        <w:t xml:space="preserve">无锡市公共资源交易中心：</w:t>
      </w:r>
      <w:r>
        <w:rPr>
          <w:rFonts w:ascii="宋体"/>
          <w:bCs/>
          <w:color w:val="000000"/>
          <w:sz w:val="24"/>
          <w:szCs w:val="24"/>
        </w:rPr>
      </w:r>
      <w:r/>
    </w:p>
    <w:p>
      <w:pPr>
        <w:pStyle w:val="678"/>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宋体" w:hAnsi="宋体"/>
          <w:bCs/>
          <w:color w:val="000000"/>
          <w:sz w:val="24"/>
          <w:szCs w:val="24"/>
        </w:rPr>
        <w:t xml:space="preserve">JSZC-320200-JZCG-G2026-0080</w:t>
      </w:r>
      <w:r>
        <w:rPr>
          <w:rFonts w:hint="eastAsia" w:ascii="宋体" w:hAnsi="宋体"/>
          <w:bCs/>
          <w:sz w:val="24"/>
          <w:szCs w:val="24"/>
        </w:rPr>
        <w:t xml:space="preserve">进行投标，并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678"/>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rPr>
      </w:r>
      <w:r/>
    </w:p>
    <w:p>
      <w:pPr>
        <w:pStyle w:val="678"/>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rPr>
          <w:rFonts w:hint="eastAsia" w:ascii="宋体" w:hAnsi="宋体"/>
          <w:bCs/>
          <w:color w:val="000000"/>
          <w:sz w:val="24"/>
          <w:szCs w:val="24"/>
        </w:rPr>
      </w:r>
      <w:r/>
    </w:p>
    <w:p>
      <w:pPr>
        <w:pStyle w:val="678"/>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rPr>
      </w:r>
      <w:r/>
    </w:p>
    <w:p>
      <w:pPr>
        <w:pStyle w:val="678"/>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rPr>
      </w:r>
      <w:r/>
    </w:p>
    <w:p>
      <w:pPr>
        <w:pStyle w:val="678"/>
        <w:spacing w:line="480" w:lineRule="auto"/>
        <w:rPr>
          <w:rFonts w:ascii="宋体"/>
          <w:bCs/>
          <w:color w:val="000000"/>
          <w:sz w:val="24"/>
          <w:szCs w:val="24"/>
        </w:rPr>
      </w:pPr>
      <w:r>
        <w:rPr>
          <w:rFonts w:ascii="宋体"/>
          <w:bCs/>
          <w:color w:val="000000"/>
          <w:sz w:val="24"/>
          <w:szCs w:val="24"/>
        </w:rPr>
      </w:r>
      <w:r/>
    </w:p>
    <w:p>
      <w:pPr>
        <w:pStyle w:val="678"/>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678"/>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四、政府采购政策相关声明函（给定格式）：</w:t>
      </w:r>
      <w:r>
        <w:rPr>
          <w:rFonts w:hint="eastAsia" w:ascii="宋体" w:hAnsi="宋体" w:cs="宋体"/>
          <w:b/>
          <w:sz w:val="28"/>
          <w:szCs w:val="28"/>
        </w:rPr>
      </w:r>
      <w:r/>
    </w:p>
    <w:p>
      <w:pPr>
        <w:pStyle w:val="678"/>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中小企业声明函（服务）</w:t>
      </w:r>
      <w:r>
        <w:rPr>
          <w:rFonts w:ascii="黑体" w:eastAsia="黑体"/>
          <w:bCs/>
          <w:color w:val="000000"/>
          <w:sz w:val="28"/>
          <w:szCs w:val="28"/>
        </w:rPr>
      </w:r>
      <w:r/>
    </w:p>
    <w:p>
      <w:pPr>
        <w:pStyle w:val="678"/>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rPr>
          <w:rFonts w:ascii="宋体" w:hAnsi="宋体"/>
          <w:bCs/>
          <w:sz w:val="24"/>
          <w:szCs w:val="24"/>
        </w:rPr>
      </w:r>
      <w:r/>
    </w:p>
    <w:p>
      <w:pPr>
        <w:pStyle w:val="678"/>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678"/>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678"/>
        <w:ind w:firstLine="480"/>
        <w:spacing w:line="360" w:lineRule="auto"/>
        <w:rPr>
          <w:rFonts w:ascii="宋体" w:hAnsi="宋体"/>
          <w:bCs/>
          <w:sz w:val="24"/>
          <w:szCs w:val="24"/>
        </w:rPr>
      </w:pPr>
      <w:r>
        <w:rPr>
          <w:rFonts w:ascii="宋体" w:hAnsi="宋体"/>
          <w:bCs/>
          <w:sz w:val="24"/>
          <w:szCs w:val="24"/>
        </w:rPr>
        <w:t xml:space="preserve">……</w:t>
      </w:r>
      <w:r>
        <w:rPr>
          <w:rFonts w:ascii="宋体" w:hAnsi="宋体"/>
          <w:bCs/>
          <w:sz w:val="24"/>
          <w:szCs w:val="24"/>
        </w:rPr>
      </w:r>
      <w:r/>
    </w:p>
    <w:p>
      <w:pPr>
        <w:pStyle w:val="678"/>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sz w:val="24"/>
          <w:szCs w:val="24"/>
        </w:rPr>
      </w:r>
      <w:r/>
    </w:p>
    <w:p>
      <w:pPr>
        <w:pStyle w:val="678"/>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678"/>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678"/>
        <w:ind w:firstLine="420"/>
        <w:spacing w:line="360" w:lineRule="auto"/>
        <w:rPr>
          <w:rFonts w:hint="eastAsia"/>
        </w:rPr>
      </w:pPr>
      <w:r>
        <w:rPr>
          <w:rFonts w:hint="eastAsia"/>
        </w:rPr>
      </w:r>
      <w:r/>
    </w:p>
    <w:p>
      <w:pPr>
        <w:pStyle w:val="678"/>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hint="eastAsia"/>
        </w:rPr>
      </w:r>
      <w:r/>
    </w:p>
    <w:p>
      <w:pPr>
        <w:pStyle w:val="678"/>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678"/>
        <w:ind w:firstLine="420"/>
        <w:spacing w:line="360" w:lineRule="auto"/>
        <w:rPr>
          <w:rFonts w:hint="eastAsia"/>
        </w:rPr>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rPr>
          <w:rFonts w:hint="eastAsia"/>
        </w:rPr>
      </w:r>
      <w:r/>
    </w:p>
    <w:p>
      <w:pPr>
        <w:pStyle w:val="678"/>
        <w:ind w:firstLine="420"/>
        <w:jc w:val="center"/>
        <w:spacing w:line="360" w:lineRule="auto"/>
        <w:rPr>
          <w:rFonts w:hint="eastAsia"/>
        </w:rPr>
      </w:pPr>
      <w:r>
        <w:rPr>
          <w:rFonts w:hint="eastAsia"/>
          <w:color w:val="00b050"/>
        </w:rPr>
        <w:br w:type="page" w:clear="all"/>
      </w:r>
      <w:r>
        <w:rPr>
          <w:rFonts w:hint="eastAsia"/>
        </w:rPr>
        <w:t xml:space="preserve"> </w:t>
      </w:r>
      <w:r>
        <w:rPr>
          <w:rFonts w:hint="eastAsia"/>
        </w:rPr>
      </w:r>
      <w:r/>
    </w:p>
    <w:p>
      <w:pPr>
        <w:pStyle w:val="678"/>
        <w:spacing w:line="360" w:lineRule="auto"/>
        <w:rPr>
          <w:rFonts w:hint="eastAsia"/>
        </w:rPr>
      </w:pPr>
      <w:r>
        <w:rPr>
          <w:rFonts w:hint="eastAsia"/>
        </w:rPr>
      </w:r>
      <w:r/>
    </w:p>
    <w:p>
      <w:pPr>
        <w:pStyle w:val="678"/>
        <w:ind w:firstLine="480"/>
        <w:spacing w:line="360" w:lineRule="auto"/>
        <w:rPr>
          <w:rFonts w:hint="eastAsia" w:ascii="宋体" w:hAnsi="宋体"/>
          <w:bCs/>
          <w:color w:val="ff0000"/>
          <w:sz w:val="24"/>
          <w:szCs w:val="24"/>
        </w:rPr>
      </w:pPr>
      <w:r>
        <w:rPr>
          <w:rFonts w:hint="eastAsia" w:ascii="宋体" w:hAnsi="宋体"/>
          <w:bCs/>
          <w:color w:val="ff0000"/>
          <w:sz w:val="24"/>
          <w:szCs w:val="24"/>
        </w:rPr>
      </w:r>
      <w:r/>
    </w:p>
    <w:p>
      <w:pPr>
        <w:pStyle w:val="678"/>
        <w:jc w:val="center"/>
        <w:spacing w:line="360" w:lineRule="auto"/>
        <w:rPr>
          <w:rFonts w:hint="eastAsia" w:ascii="黑体" w:eastAsia="黑体"/>
          <w:bCs/>
          <w:color w:val="000000"/>
          <w:sz w:val="28"/>
          <w:szCs w:val="28"/>
        </w:rPr>
      </w:pPr>
      <w:r>
        <w:rPr>
          <w:rFonts w:hint="eastAsia" w:ascii="黑体" w:eastAsia="黑体"/>
          <w:bCs/>
          <w:color w:val="000000"/>
          <w:sz w:val="28"/>
          <w:szCs w:val="28"/>
        </w:rPr>
        <w:t xml:space="preserve">关于符合本国产品标准的声明函</w:t>
      </w:r>
      <w:r>
        <w:rPr>
          <w:rFonts w:hint="eastAsia" w:ascii="黑体" w:eastAsia="黑体"/>
          <w:bCs/>
          <w:color w:val="000000"/>
          <w:sz w:val="28"/>
          <w:szCs w:val="28"/>
        </w:rPr>
      </w:r>
      <w:r/>
    </w:p>
    <w:p>
      <w:pPr>
        <w:pStyle w:val="678"/>
        <w:ind w:firstLine="420"/>
        <w:spacing w:line="360" w:lineRule="auto"/>
        <w:rPr>
          <w:color w:val="000000"/>
        </w:rPr>
      </w:pPr>
      <w:r>
        <w:rPr>
          <w:color w:val="000000"/>
        </w:rPr>
        <w:t xml:space="preserve"> </w:t>
      </w:r>
      <w:r>
        <w:rPr>
          <w:color w:val="000000"/>
        </w:rPr>
      </w:r>
      <w:r/>
    </w:p>
    <w:p>
      <w:pPr>
        <w:pStyle w:val="6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bCs/>
          <w:color w:val="000000"/>
          <w:sz w:val="24"/>
          <w:szCs w:val="24"/>
        </w:rPr>
      </w:r>
      <w:r/>
    </w:p>
    <w:p>
      <w:pPr>
        <w:pStyle w:val="6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1.（产品名称1）</w:t>
      </w:r>
      <w:r>
        <w:rPr>
          <w:rFonts w:hint="eastAsia" w:ascii="宋体" w:hAnsi="宋体"/>
          <w:bCs/>
          <w:color w:val="000000"/>
          <w:sz w:val="24"/>
          <w:szCs w:val="24"/>
          <w:vertAlign w:val="superscript"/>
        </w:rPr>
        <w:t xml:space="preserve">1</w:t>
      </w:r>
      <w:r>
        <w:rPr>
          <w:rFonts w:hint="eastAsia" w:ascii="宋体" w:hAnsi="宋体"/>
          <w:bCs/>
          <w:color w:val="000000"/>
          <w:sz w:val="24"/>
          <w:szCs w:val="24"/>
        </w:rPr>
        <w:t xml:space="preserve">，生产厂为（厂名）</w:t>
      </w:r>
      <w:r>
        <w:rPr>
          <w:rFonts w:hint="eastAsia" w:ascii="宋体" w:hAnsi="宋体"/>
          <w:bCs/>
          <w:color w:val="000000"/>
          <w:sz w:val="24"/>
          <w:szCs w:val="24"/>
          <w:vertAlign w:val="superscript"/>
        </w:rPr>
        <w:t xml:space="preserve">2</w:t>
      </w:r>
      <w:r>
        <w:rPr>
          <w:rFonts w:hint="eastAsia" w:ascii="宋体" w:hAnsi="宋体"/>
          <w:bCs/>
          <w:color w:val="000000"/>
          <w:sz w:val="24"/>
          <w:szCs w:val="24"/>
        </w:rPr>
        <w:t xml:space="preserve">，厂址为（生产厂址）。（</w:t>
      </w:r>
      <w:r>
        <w:rPr>
          <w:rFonts w:hint="eastAsia" w:ascii="宋体" w:hAnsi="宋体"/>
          <w:bCs/>
          <w:strike/>
          <w:color w:val="000000"/>
          <w:sz w:val="24"/>
          <w:szCs w:val="24"/>
        </w:rPr>
        <w:t xml:space="preserve">产品名称1</w:t>
      </w:r>
      <w:r>
        <w:rPr>
          <w:rFonts w:hint="eastAsia" w:ascii="宋体" w:hAnsi="宋体"/>
          <w:bCs/>
          <w:color w:val="000000"/>
          <w:sz w:val="24"/>
          <w:szCs w:val="24"/>
        </w:rPr>
        <w:t xml:space="preserve">）的中国境内生产的组件成本占比≥（</w:t>
      </w:r>
      <w:r>
        <w:rPr>
          <w:rFonts w:hint="eastAsia" w:ascii="宋体" w:hAnsi="宋体"/>
          <w:bCs/>
          <w:strike/>
          <w:color w:val="000000"/>
          <w:sz w:val="24"/>
          <w:szCs w:val="24"/>
        </w:rPr>
        <w:t xml:space="preserve">规定比例</w:t>
      </w:r>
      <w:r>
        <w:rPr>
          <w:rFonts w:hint="eastAsia" w:ascii="宋体" w:hAnsi="宋体"/>
          <w:bCs/>
          <w:color w:val="000000"/>
          <w:sz w:val="24"/>
          <w:szCs w:val="24"/>
        </w:rPr>
        <w:t xml:space="preserve">）</w:t>
      </w:r>
      <w:r>
        <w:rPr>
          <w:rFonts w:hint="eastAsia" w:ascii="宋体" w:hAnsi="宋体"/>
          <w:bCs/>
          <w:color w:val="000000"/>
          <w:sz w:val="24"/>
          <w:szCs w:val="24"/>
          <w:vertAlign w:val="superscript"/>
        </w:rPr>
        <w:t xml:space="preserve">3</w:t>
      </w:r>
      <w:r>
        <w:rPr>
          <w:rFonts w:hint="eastAsia" w:ascii="宋体" w:hAnsi="宋体"/>
          <w:bCs/>
          <w:color w:val="000000"/>
          <w:sz w:val="24"/>
          <w:szCs w:val="24"/>
        </w:rPr>
        <w:t xml:space="preserve">。（</w:t>
      </w:r>
      <w:r>
        <w:rPr>
          <w:rFonts w:hint="eastAsia" w:ascii="宋体" w:hAnsi="宋体"/>
          <w:bCs/>
          <w:strike/>
          <w:color w:val="000000"/>
          <w:sz w:val="24"/>
          <w:szCs w:val="24"/>
        </w:rPr>
        <w:t xml:space="preserve">产品名称1</w:t>
      </w:r>
      <w:r>
        <w:rPr>
          <w:rFonts w:hint="eastAsia" w:ascii="宋体" w:hAnsi="宋体"/>
          <w:bCs/>
          <w:color w:val="000000"/>
          <w:sz w:val="24"/>
          <w:szCs w:val="24"/>
        </w:rPr>
        <w:t xml:space="preserve">）的（</w:t>
      </w:r>
      <w:r>
        <w:rPr>
          <w:rFonts w:hint="eastAsia" w:ascii="宋体" w:hAnsi="宋体"/>
          <w:bCs/>
          <w:strike/>
          <w:color w:val="000000"/>
          <w:sz w:val="24"/>
          <w:szCs w:val="24"/>
        </w:rPr>
        <w:t xml:space="preserve">关键组件</w:t>
      </w:r>
      <w:r>
        <w:rPr>
          <w:rFonts w:hint="eastAsia" w:ascii="宋体" w:hAnsi="宋体"/>
          <w:bCs/>
          <w:color w:val="000000"/>
          <w:sz w:val="24"/>
          <w:szCs w:val="24"/>
        </w:rPr>
        <w:t xml:space="preserve">）</w:t>
      </w:r>
      <w:r>
        <w:rPr>
          <w:rFonts w:hint="eastAsia" w:ascii="宋体" w:hAnsi="宋体"/>
          <w:bCs/>
          <w:color w:val="000000"/>
          <w:sz w:val="24"/>
          <w:szCs w:val="24"/>
          <w:vertAlign w:val="superscript"/>
        </w:rPr>
        <w:t xml:space="preserve">4</w:t>
      </w:r>
      <w:r>
        <w:rPr>
          <w:rFonts w:hint="eastAsia" w:ascii="宋体" w:hAnsi="宋体"/>
          <w:bCs/>
          <w:color w:val="000000"/>
          <w:sz w:val="24"/>
          <w:szCs w:val="24"/>
        </w:rPr>
        <w:t xml:space="preserve">在中国境内生产。（</w:t>
      </w:r>
      <w:r>
        <w:rPr>
          <w:rFonts w:hint="eastAsia" w:ascii="宋体" w:hAnsi="宋体"/>
          <w:bCs/>
          <w:strike/>
          <w:color w:val="000000"/>
          <w:sz w:val="24"/>
          <w:szCs w:val="24"/>
        </w:rPr>
        <w:t xml:space="preserve">产品名称1</w:t>
      </w:r>
      <w:r>
        <w:rPr>
          <w:rFonts w:hint="eastAsia" w:ascii="宋体" w:hAnsi="宋体"/>
          <w:bCs/>
          <w:color w:val="000000"/>
          <w:sz w:val="24"/>
          <w:szCs w:val="24"/>
        </w:rPr>
        <w:t xml:space="preserve">）的（</w:t>
      </w:r>
      <w:r>
        <w:rPr>
          <w:rFonts w:hint="eastAsia" w:ascii="宋体" w:hAnsi="宋体"/>
          <w:bCs/>
          <w:strike/>
          <w:color w:val="000000"/>
          <w:sz w:val="24"/>
          <w:szCs w:val="24"/>
        </w:rPr>
        <w:t xml:space="preserve">关键工序</w:t>
      </w:r>
      <w:r>
        <w:rPr>
          <w:rFonts w:hint="eastAsia" w:ascii="宋体" w:hAnsi="宋体"/>
          <w:bCs/>
          <w:color w:val="000000"/>
          <w:sz w:val="24"/>
          <w:szCs w:val="24"/>
        </w:rPr>
        <w:t xml:space="preserve">）</w:t>
      </w:r>
      <w:r>
        <w:rPr>
          <w:rFonts w:hint="eastAsia" w:ascii="宋体" w:hAnsi="宋体"/>
          <w:bCs/>
          <w:color w:val="000000"/>
          <w:sz w:val="24"/>
          <w:szCs w:val="24"/>
          <w:vertAlign w:val="superscript"/>
        </w:rPr>
        <w:t xml:space="preserve">5</w:t>
      </w:r>
      <w:r>
        <w:rPr>
          <w:rFonts w:hint="eastAsia" w:ascii="宋体" w:hAnsi="宋体"/>
          <w:bCs/>
          <w:color w:val="000000"/>
          <w:sz w:val="24"/>
          <w:szCs w:val="24"/>
        </w:rPr>
        <w:t xml:space="preserve">在中国境内完成。</w:t>
      </w:r>
      <w:r>
        <w:rPr>
          <w:rFonts w:hint="eastAsia" w:ascii="宋体" w:hAnsi="宋体"/>
          <w:bCs/>
          <w:color w:val="000000"/>
          <w:sz w:val="24"/>
          <w:szCs w:val="24"/>
        </w:rPr>
      </w:r>
      <w:r/>
    </w:p>
    <w:p>
      <w:pPr>
        <w:pStyle w:val="6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2.（产品名称2），生产厂为（厂名），厂址为（生产厂址）。（</w:t>
      </w:r>
      <w:r>
        <w:rPr>
          <w:rFonts w:hint="eastAsia" w:ascii="宋体" w:hAnsi="宋体"/>
          <w:bCs/>
          <w:strike/>
          <w:color w:val="000000"/>
          <w:sz w:val="24"/>
          <w:szCs w:val="24"/>
        </w:rPr>
        <w:t xml:space="preserve">产品名称2</w:t>
      </w:r>
      <w:r>
        <w:rPr>
          <w:rFonts w:hint="eastAsia" w:ascii="宋体" w:hAnsi="宋体"/>
          <w:bCs/>
          <w:color w:val="000000"/>
          <w:sz w:val="24"/>
          <w:szCs w:val="24"/>
        </w:rPr>
        <w:t xml:space="preserve">）的中国境内生产的组件成本占比≥（</w:t>
      </w:r>
      <w:r>
        <w:rPr>
          <w:rFonts w:hint="eastAsia" w:ascii="宋体" w:hAnsi="宋体"/>
          <w:bCs/>
          <w:strike/>
          <w:color w:val="000000"/>
          <w:sz w:val="24"/>
          <w:szCs w:val="24"/>
        </w:rPr>
        <w:t xml:space="preserve">规定比例</w:t>
      </w:r>
      <w:r>
        <w:rPr>
          <w:rFonts w:hint="eastAsia" w:ascii="宋体" w:hAnsi="宋体"/>
          <w:bCs/>
          <w:color w:val="000000"/>
          <w:sz w:val="24"/>
          <w:szCs w:val="24"/>
        </w:rPr>
        <w:t xml:space="preserve">）。（</w:t>
      </w:r>
      <w:r>
        <w:rPr>
          <w:rFonts w:hint="eastAsia" w:ascii="宋体" w:hAnsi="宋体"/>
          <w:bCs/>
          <w:strike/>
          <w:color w:val="000000"/>
          <w:sz w:val="24"/>
          <w:szCs w:val="24"/>
        </w:rPr>
        <w:t xml:space="preserve">产品名称2</w:t>
      </w:r>
      <w:r>
        <w:rPr>
          <w:rFonts w:hint="eastAsia" w:ascii="宋体" w:hAnsi="宋体"/>
          <w:bCs/>
          <w:color w:val="000000"/>
          <w:sz w:val="24"/>
          <w:szCs w:val="24"/>
        </w:rPr>
        <w:t xml:space="preserve">）的（</w:t>
      </w:r>
      <w:r>
        <w:rPr>
          <w:rFonts w:hint="eastAsia" w:ascii="宋体" w:hAnsi="宋体"/>
          <w:bCs/>
          <w:strike/>
          <w:color w:val="000000"/>
          <w:sz w:val="24"/>
          <w:szCs w:val="24"/>
        </w:rPr>
        <w:t xml:space="preserve">关键组件</w:t>
      </w:r>
      <w:r>
        <w:rPr>
          <w:rFonts w:hint="eastAsia" w:ascii="宋体" w:hAnsi="宋体"/>
          <w:bCs/>
          <w:color w:val="000000"/>
          <w:sz w:val="24"/>
          <w:szCs w:val="24"/>
        </w:rPr>
        <w:t xml:space="preserve">）在中国境内生产。（</w:t>
      </w:r>
      <w:r>
        <w:rPr>
          <w:rFonts w:hint="eastAsia" w:ascii="宋体" w:hAnsi="宋体"/>
          <w:bCs/>
          <w:strike/>
          <w:color w:val="000000"/>
          <w:sz w:val="24"/>
          <w:szCs w:val="24"/>
        </w:rPr>
        <w:t xml:space="preserve">产品名称2</w:t>
      </w:r>
      <w:r>
        <w:rPr>
          <w:rFonts w:hint="eastAsia" w:ascii="宋体" w:hAnsi="宋体"/>
          <w:bCs/>
          <w:color w:val="000000"/>
          <w:sz w:val="24"/>
          <w:szCs w:val="24"/>
        </w:rPr>
        <w:t xml:space="preserve">）的（</w:t>
      </w:r>
      <w:r>
        <w:rPr>
          <w:rFonts w:hint="eastAsia" w:ascii="宋体" w:hAnsi="宋体"/>
          <w:bCs/>
          <w:strike/>
          <w:color w:val="000000"/>
          <w:sz w:val="24"/>
          <w:szCs w:val="24"/>
        </w:rPr>
        <w:t xml:space="preserve">关键工序</w:t>
      </w:r>
      <w:r>
        <w:rPr>
          <w:rFonts w:hint="eastAsia" w:ascii="宋体" w:hAnsi="宋体"/>
          <w:bCs/>
          <w:color w:val="000000"/>
          <w:sz w:val="24"/>
          <w:szCs w:val="24"/>
        </w:rPr>
        <w:t xml:space="preserve">）在中国境内完成。</w:t>
      </w:r>
      <w:r>
        <w:rPr>
          <w:rFonts w:hint="eastAsia" w:ascii="宋体" w:hAnsi="宋体"/>
          <w:bCs/>
          <w:color w:val="000000"/>
          <w:sz w:val="24"/>
          <w:szCs w:val="24"/>
        </w:rPr>
      </w:r>
      <w:r/>
    </w:p>
    <w:p>
      <w:pPr>
        <w:pStyle w:val="678"/>
        <w:ind w:firstLine="480"/>
        <w:spacing w:line="360" w:lineRule="auto"/>
        <w:rPr>
          <w:rFonts w:ascii="宋体" w:hAnsi="宋体"/>
          <w:bCs/>
          <w:color w:val="000000"/>
          <w:sz w:val="24"/>
          <w:szCs w:val="24"/>
        </w:rPr>
      </w:pPr>
      <w:r>
        <w:rPr>
          <w:rFonts w:hint="eastAsia" w:ascii="宋体" w:hAnsi="宋体"/>
          <w:bCs/>
          <w:color w:val="000000"/>
          <w:sz w:val="24"/>
          <w:szCs w:val="24"/>
        </w:rPr>
        <w:t xml:space="preserve">……</w:t>
      </w:r>
      <w:r>
        <w:rPr>
          <w:rFonts w:ascii="宋体" w:hAnsi="宋体"/>
          <w:bCs/>
          <w:color w:val="000000"/>
          <w:sz w:val="24"/>
          <w:szCs w:val="24"/>
        </w:rPr>
      </w:r>
      <w:r/>
    </w:p>
    <w:p>
      <w:pPr>
        <w:pStyle w:val="6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本公司（单位）对上述声明内容的真实性负责。如有虚假，愿承担相应法律责任。</w:t>
      </w:r>
      <w:r>
        <w:rPr>
          <w:rFonts w:hint="eastAsia" w:ascii="宋体" w:hAnsi="宋体"/>
          <w:bCs/>
          <w:color w:val="000000"/>
          <w:sz w:val="24"/>
          <w:szCs w:val="24"/>
        </w:rPr>
      </w:r>
      <w:r/>
    </w:p>
    <w:p>
      <w:pPr>
        <w:pStyle w:val="678"/>
        <w:ind w:firstLine="480"/>
        <w:spacing w:line="360" w:lineRule="auto"/>
        <w:rPr>
          <w:rFonts w:ascii="宋体" w:hAnsi="宋体"/>
          <w:bCs/>
          <w:color w:val="000000"/>
          <w:sz w:val="24"/>
          <w:szCs w:val="24"/>
        </w:rPr>
      </w:pPr>
      <w:r>
        <w:rPr>
          <w:rFonts w:ascii="宋体" w:hAnsi="宋体"/>
          <w:bCs/>
          <w:color w:val="000000"/>
          <w:sz w:val="24"/>
          <w:szCs w:val="24"/>
        </w:rPr>
        <w:t xml:space="preserve"> </w:t>
      </w:r>
      <w:r>
        <w:rPr>
          <w:rFonts w:ascii="宋体" w:hAnsi="宋体"/>
          <w:bCs/>
          <w:color w:val="000000"/>
          <w:sz w:val="24"/>
          <w:szCs w:val="24"/>
        </w:rPr>
      </w:r>
      <w:r/>
    </w:p>
    <w:p>
      <w:pPr>
        <w:pStyle w:val="678"/>
        <w:ind w:firstLine="480"/>
        <w:jc w:val="right"/>
        <w:spacing w:line="360" w:lineRule="auto"/>
        <w:rPr>
          <w:rFonts w:ascii="宋体" w:hAnsi="宋体"/>
          <w:bCs/>
          <w:color w:val="000000"/>
          <w:sz w:val="24"/>
          <w:szCs w:val="24"/>
        </w:rPr>
      </w:pPr>
      <w:r>
        <w:rPr>
          <w:rFonts w:hint="eastAsia" w:ascii="宋体" w:hAnsi="宋体"/>
          <w:bCs/>
          <w:color w:val="000000"/>
          <w:sz w:val="24"/>
          <w:szCs w:val="24"/>
        </w:rPr>
        <w:t xml:space="preserve">公司（单位）名称（盖章）：          </w:t>
      </w:r>
      <w:r>
        <w:rPr>
          <w:rFonts w:ascii="宋体" w:hAnsi="宋体"/>
          <w:bCs/>
          <w:color w:val="000000"/>
          <w:sz w:val="24"/>
          <w:szCs w:val="24"/>
        </w:rPr>
      </w:r>
      <w:r/>
    </w:p>
    <w:p>
      <w:pPr>
        <w:pStyle w:val="678"/>
        <w:ind w:firstLine="480"/>
        <w:jc w:val="right"/>
        <w:spacing w:line="360" w:lineRule="auto"/>
        <w:rPr>
          <w:rFonts w:hint="eastAsia" w:ascii="宋体" w:hAnsi="宋体"/>
          <w:bCs/>
          <w:color w:val="000000"/>
          <w:sz w:val="24"/>
          <w:szCs w:val="24"/>
        </w:rPr>
      </w:pPr>
      <w:r>
        <w:rPr>
          <w:rFonts w:hint="eastAsia" w:ascii="宋体" w:hAnsi="宋体"/>
          <w:bCs/>
          <w:color w:val="000000"/>
          <w:sz w:val="24"/>
          <w:szCs w:val="24"/>
        </w:rPr>
        <w:t xml:space="preserve">日期：　</w:t>
      </w:r>
      <w:r>
        <w:rPr>
          <w:rFonts w:ascii="宋体" w:hAnsi="宋体"/>
          <w:bCs/>
          <w:color w:val="000000"/>
          <w:sz w:val="24"/>
          <w:szCs w:val="24"/>
        </w:rPr>
        <w:t xml:space="preserve">     </w:t>
      </w:r>
      <w:r>
        <w:rPr>
          <w:rFonts w:hint="eastAsia" w:ascii="宋体" w:hAnsi="宋体"/>
          <w:bCs/>
          <w:color w:val="000000"/>
          <w:sz w:val="24"/>
          <w:szCs w:val="24"/>
        </w:rPr>
        <w:t xml:space="preserve">年　</w:t>
      </w:r>
      <w:r>
        <w:rPr>
          <w:rFonts w:ascii="宋体" w:hAnsi="宋体"/>
          <w:bCs/>
          <w:color w:val="000000"/>
          <w:sz w:val="24"/>
          <w:szCs w:val="24"/>
        </w:rPr>
        <w:t xml:space="preserve">  </w:t>
      </w:r>
      <w:r>
        <w:rPr>
          <w:rFonts w:hint="eastAsia" w:ascii="宋体" w:hAnsi="宋体"/>
          <w:bCs/>
          <w:color w:val="000000"/>
          <w:sz w:val="24"/>
          <w:szCs w:val="24"/>
        </w:rPr>
        <w:t xml:space="preserve">月　</w:t>
      </w:r>
      <w:r>
        <w:rPr>
          <w:rFonts w:ascii="宋体" w:hAnsi="宋体"/>
          <w:bCs/>
          <w:color w:val="000000"/>
          <w:sz w:val="24"/>
          <w:szCs w:val="24"/>
        </w:rPr>
        <w:t xml:space="preserve">  </w:t>
      </w:r>
      <w:r>
        <w:rPr>
          <w:rFonts w:hint="eastAsia" w:ascii="宋体" w:hAnsi="宋体"/>
          <w:bCs/>
          <w:color w:val="000000"/>
          <w:sz w:val="24"/>
          <w:szCs w:val="24"/>
        </w:rPr>
        <w:t xml:space="preserve">日          </w:t>
      </w:r>
      <w:r>
        <w:rPr>
          <w:rFonts w:hint="eastAsia" w:ascii="宋体" w:hAnsi="宋体"/>
          <w:bCs/>
          <w:color w:val="000000"/>
          <w:sz w:val="24"/>
          <w:szCs w:val="24"/>
        </w:rPr>
      </w:r>
      <w:r/>
    </w:p>
    <w:p>
      <w:pPr>
        <w:pStyle w:val="678"/>
        <w:jc w:val="left"/>
        <w:spacing w:before="25" w:after="25" w:line="560" w:lineRule="atLeast"/>
        <w:shd w:val="clear" w:color="auto" w:fill="ffffff"/>
        <w:widowControl/>
        <w:rPr>
          <w:rFonts w:hint="eastAsia" w:ascii="inherit" w:hAnsi="inherit" w:eastAsia="仿宋" w:cs="宋体"/>
          <w:color w:val="000000"/>
          <w:sz w:val="28"/>
          <w:szCs w:val="28"/>
        </w:rPr>
      </w:pPr>
      <w:r>
        <w:rPr>
          <w:rFonts w:ascii="inherit" w:hAnsi="inherit" w:eastAsia="仿宋" w:cs="宋体"/>
          <w:color w:val="000000"/>
          <w:sz w:val="28"/>
          <w:szCs w:val="28"/>
        </w:rPr>
        <w:t xml:space="preserve">__________________</w:t>
      </w:r>
      <w:r>
        <w:rPr>
          <w:rFonts w:hint="eastAsia" w:ascii="inherit" w:hAnsi="inherit" w:eastAsia="仿宋" w:cs="宋体"/>
          <w:color w:val="000000"/>
          <w:sz w:val="28"/>
          <w:szCs w:val="28"/>
        </w:rPr>
      </w:r>
      <w:r/>
    </w:p>
    <w:p>
      <w:pPr>
        <w:pStyle w:val="678"/>
        <w:ind w:firstLine="482"/>
        <w:jc w:val="left"/>
        <w:spacing w:line="360" w:lineRule="auto"/>
        <w:shd w:val="clear" w:color="auto" w:fill="ffffff"/>
        <w:widowControl/>
        <w:rPr>
          <w:rFonts w:hint="eastAsia" w:ascii="宋体" w:hAnsi="宋体" w:cs="宋体"/>
          <w:color w:val="000000"/>
          <w:sz w:val="18"/>
          <w:szCs w:val="18"/>
        </w:rPr>
      </w:pPr>
      <w:r>
        <w:rPr>
          <w:rFonts w:ascii="宋体" w:hAnsi="宋体" w:cs="宋体"/>
          <w:color w:val="000000"/>
          <w:sz w:val="18"/>
          <w:szCs w:val="18"/>
        </w:rPr>
        <w:t xml:space="preserve">1.产品如有型号，请在“产品名称”栏一并填写。</w:t>
      </w:r>
      <w:r>
        <w:rPr>
          <w:rFonts w:hint="eastAsia" w:ascii="宋体" w:hAnsi="宋体" w:cs="宋体"/>
          <w:color w:val="000000"/>
          <w:sz w:val="18"/>
          <w:szCs w:val="18"/>
        </w:rPr>
      </w:r>
      <w:r/>
    </w:p>
    <w:p>
      <w:pPr>
        <w:pStyle w:val="678"/>
        <w:ind w:firstLine="482"/>
        <w:jc w:val="left"/>
        <w:spacing w:line="360" w:lineRule="auto"/>
        <w:shd w:val="clear" w:color="auto" w:fill="ffffff"/>
        <w:widowControl/>
        <w:rPr>
          <w:rFonts w:hint="eastAsia" w:ascii="宋体" w:hAnsi="宋体" w:cs="宋体"/>
          <w:color w:val="000000"/>
          <w:sz w:val="18"/>
          <w:szCs w:val="18"/>
        </w:rPr>
      </w:pPr>
      <w:r>
        <w:rPr>
          <w:rFonts w:ascii="宋体" w:hAnsi="宋体" w:cs="宋体"/>
          <w:color w:val="000000"/>
          <w:sz w:val="18"/>
          <w:szCs w:val="18"/>
        </w:rPr>
        <w:t xml:space="preserve">2.生产厂名与厂址应与生产厂营业执照载明的相关信息保持一致。</w:t>
      </w:r>
      <w:r>
        <w:rPr>
          <w:rFonts w:hint="eastAsia" w:ascii="宋体" w:hAnsi="宋体" w:cs="宋体"/>
          <w:color w:val="000000"/>
          <w:sz w:val="18"/>
          <w:szCs w:val="18"/>
        </w:rPr>
      </w:r>
      <w:r/>
    </w:p>
    <w:p>
      <w:pPr>
        <w:pStyle w:val="678"/>
        <w:ind w:firstLine="482"/>
        <w:jc w:val="left"/>
        <w:spacing w:line="360" w:lineRule="auto"/>
        <w:shd w:val="clear" w:color="auto" w:fill="ffffff"/>
        <w:widowControl/>
        <w:rPr>
          <w:rFonts w:hint="eastAsia" w:ascii="宋体" w:hAnsi="宋体" w:cs="宋体"/>
          <w:color w:val="000000"/>
          <w:sz w:val="18"/>
          <w:szCs w:val="18"/>
        </w:rPr>
      </w:pPr>
      <w:r>
        <w:rPr>
          <w:rFonts w:ascii="宋体" w:hAnsi="宋体" w:cs="宋体"/>
          <w:color w:val="000000"/>
          <w:sz w:val="18"/>
          <w:szCs w:val="18"/>
        </w:rPr>
        <w:t xml:space="preserve">3.该产品的中国境内生产的组件成本占比相关要求实施前，“规定比例”栏可不填，下同。</w:t>
      </w:r>
      <w:r>
        <w:rPr>
          <w:rFonts w:hint="eastAsia" w:ascii="宋体" w:hAnsi="宋体" w:cs="宋体"/>
          <w:color w:val="000000"/>
          <w:sz w:val="18"/>
          <w:szCs w:val="18"/>
        </w:rPr>
      </w:r>
      <w:r/>
    </w:p>
    <w:p>
      <w:pPr>
        <w:pStyle w:val="678"/>
        <w:ind w:firstLine="482"/>
        <w:jc w:val="left"/>
        <w:spacing w:line="360" w:lineRule="auto"/>
        <w:shd w:val="clear" w:color="auto" w:fill="ffffff"/>
        <w:widowControl/>
        <w:rPr>
          <w:rFonts w:hint="eastAsia" w:ascii="宋体" w:hAnsi="宋体" w:cs="宋体"/>
          <w:color w:val="000000"/>
          <w:sz w:val="18"/>
          <w:szCs w:val="18"/>
        </w:rPr>
      </w:pPr>
      <w:r>
        <w:rPr>
          <w:rFonts w:ascii="宋体" w:hAnsi="宋体" w:cs="宋体"/>
          <w:color w:val="000000"/>
          <w:sz w:val="18"/>
          <w:szCs w:val="18"/>
        </w:rPr>
        <w:t xml:space="preserve">4.该产品的关键组件要求实施前，“关键组件”栏可不填，下同。</w:t>
      </w:r>
      <w:r>
        <w:rPr>
          <w:rFonts w:hint="eastAsia" w:ascii="宋体" w:hAnsi="宋体" w:cs="宋体"/>
          <w:color w:val="000000"/>
          <w:sz w:val="18"/>
          <w:szCs w:val="18"/>
        </w:rPr>
      </w:r>
      <w:r/>
    </w:p>
    <w:p>
      <w:pPr>
        <w:pStyle w:val="678"/>
        <w:ind w:firstLine="482"/>
        <w:jc w:val="left"/>
        <w:spacing w:line="360" w:lineRule="auto"/>
        <w:shd w:val="clear" w:color="auto" w:fill="ffffff"/>
        <w:widowControl/>
        <w:rPr>
          <w:rFonts w:ascii="宋体" w:hAnsi="宋体"/>
          <w:color w:val="000000"/>
          <w:sz w:val="18"/>
          <w:szCs w:val="18"/>
        </w:rPr>
      </w:pPr>
      <w:r>
        <w:rPr>
          <w:rFonts w:ascii="宋体" w:hAnsi="宋体" w:cs="宋体"/>
          <w:color w:val="000000"/>
          <w:sz w:val="18"/>
          <w:szCs w:val="18"/>
        </w:rPr>
        <w:t xml:space="preserve">5.该产品的关键工序要求实施前，“关键工序”栏可不填，下同。</w:t>
      </w:r>
      <w:r>
        <w:rPr>
          <w:rFonts w:ascii="宋体" w:hAnsi="宋体"/>
          <w:color w:val="000000"/>
          <w:sz w:val="18"/>
          <w:szCs w:val="18"/>
        </w:rPr>
      </w:r>
      <w:r/>
    </w:p>
    <w:p>
      <w:pPr>
        <w:pStyle w:val="678"/>
        <w:ind w:firstLine="482"/>
        <w:jc w:val="left"/>
        <w:spacing w:line="360" w:lineRule="auto"/>
        <w:shd w:val="clear" w:color="auto" w:fill="ffffff"/>
        <w:widowControl/>
        <w:rPr>
          <w:rFonts w:ascii="宋体" w:hAnsi="宋体"/>
          <w:bCs/>
          <w:color w:val="000000"/>
          <w:sz w:val="24"/>
          <w:szCs w:val="24"/>
        </w:rPr>
      </w:pPr>
      <w:r>
        <w:rPr>
          <w:rFonts w:hint="eastAsia" w:ascii="宋体" w:hAnsi="宋体" w:cs="宋体"/>
          <w:b/>
          <w:color w:val="000000"/>
          <w:sz w:val="18"/>
          <w:szCs w:val="18"/>
        </w:rPr>
        <w:t xml:space="preserve">注：划删除线的地方无需填写。</w:t>
      </w:r>
      <w:r>
        <w:rPr>
          <w:rFonts w:ascii="宋体" w:hAnsi="宋体"/>
          <w:bCs/>
          <w:color w:val="000000"/>
          <w:sz w:val="24"/>
          <w:szCs w:val="24"/>
        </w:rPr>
      </w:r>
      <w:r/>
    </w:p>
    <w:p>
      <w:pPr>
        <w:pStyle w:val="678"/>
        <w:spacing w:line="360" w:lineRule="auto"/>
        <w:rPr>
          <w:rFonts w:hint="eastAsia" w:ascii="宋体" w:hAnsi="宋体" w:cs="宋体"/>
          <w:b/>
          <w:sz w:val="28"/>
          <w:szCs w:val="28"/>
        </w:rPr>
      </w:pPr>
      <w:r>
        <w:rPr>
          <w:color w:val="00b05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rPr>
          <w:rFonts w:hint="eastAsia" w:ascii="宋体" w:hAnsi="宋体" w:cs="宋体"/>
          <w:b/>
          <w:sz w:val="28"/>
          <w:szCs w:val="28"/>
        </w:rPr>
      </w:r>
      <w:r/>
    </w:p>
    <w:p>
      <w:pPr>
        <w:pStyle w:val="678"/>
        <w:ind w:firstLine="482"/>
        <w:spacing w:line="440" w:lineRule="exact"/>
        <w:rPr>
          <w:rFonts w:ascii="Arial" w:hAnsi="Arial"/>
          <w:b/>
          <w:sz w:val="24"/>
        </w:rPr>
      </w:pPr>
      <w:r>
        <w:rPr>
          <w:rFonts w:ascii="Arial" w:hAnsi="Arial"/>
          <w:b/>
          <w:sz w:val="24"/>
        </w:rPr>
      </w:r>
      <w:r/>
    </w:p>
    <w:p>
      <w:pPr>
        <w:pStyle w:val="678"/>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678"/>
        <w:jc w:val="center"/>
        <w:rPr>
          <w:rFonts w:ascii="黑体" w:eastAsia="黑体"/>
          <w:bCs/>
          <w:color w:val="000000"/>
          <w:sz w:val="28"/>
          <w:szCs w:val="28"/>
        </w:rPr>
      </w:pPr>
      <w:r>
        <w:rPr>
          <w:rFonts w:ascii="黑体" w:eastAsia="黑体"/>
          <w:bCs/>
          <w:color w:val="000000"/>
          <w:sz w:val="28"/>
          <w:szCs w:val="28"/>
        </w:rPr>
      </w:r>
      <w:r/>
    </w:p>
    <w:p>
      <w:pPr>
        <w:pStyle w:val="678"/>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678"/>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678"/>
        <w:ind w:firstLine="480"/>
        <w:spacing w:line="580" w:lineRule="exact"/>
        <w:rPr>
          <w:rFonts w:ascii="宋体" w:hAnsi="宋体"/>
          <w:bCs/>
          <w:color w:val="000000"/>
          <w:sz w:val="24"/>
          <w:szCs w:val="24"/>
        </w:rPr>
      </w:pPr>
      <w:r>
        <w:rPr>
          <w:rFonts w:ascii="宋体" w:hAnsi="宋体"/>
          <w:bCs/>
          <w:color w:val="000000"/>
          <w:sz w:val="24"/>
          <w:szCs w:val="24"/>
        </w:rPr>
      </w:r>
      <w:r/>
    </w:p>
    <w:p>
      <w:pPr>
        <w:pStyle w:val="678"/>
        <w:ind w:firstLine="480"/>
        <w:spacing w:line="580" w:lineRule="exact"/>
        <w:rPr>
          <w:rFonts w:ascii="宋体" w:hAnsi="宋体"/>
          <w:bCs/>
          <w:color w:val="000000"/>
          <w:sz w:val="24"/>
          <w:szCs w:val="24"/>
        </w:rPr>
      </w:pPr>
      <w:r>
        <w:rPr>
          <w:rFonts w:ascii="宋体" w:hAnsi="宋体"/>
          <w:bCs/>
          <w:color w:val="000000"/>
          <w:sz w:val="24"/>
          <w:szCs w:val="24"/>
        </w:rPr>
      </w:r>
      <w:r/>
    </w:p>
    <w:p>
      <w:pPr>
        <w:pStyle w:val="678"/>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678"/>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678"/>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rPr>
          <w:rFonts w:hint="eastAsia"/>
          <w:b/>
          <w:sz w:val="28"/>
          <w:szCs w:val="28"/>
        </w:rPr>
      </w:r>
      <w:r/>
    </w:p>
    <w:p>
      <w:pPr>
        <w:pStyle w:val="678"/>
        <w:spacing w:line="360" w:lineRule="auto"/>
        <w:rPr>
          <w:rFonts w:hint="eastAsia"/>
          <w:b/>
          <w:sz w:val="30"/>
          <w:szCs w:val="30"/>
        </w:rPr>
      </w:pPr>
      <w:r>
        <w:rPr>
          <w:rFonts w:hint="eastAsia"/>
          <w:b/>
          <w:sz w:val="30"/>
          <w:szCs w:val="30"/>
        </w:rPr>
      </w:r>
      <w:r/>
    </w:p>
    <w:p>
      <w:pPr>
        <w:pStyle w:val="678"/>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678"/>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w:t>
      </w:r>
      <w:r>
        <w:rPr>
          <w:rFonts w:ascii="宋体"/>
          <w:bCs/>
          <w:color w:val="000000"/>
          <w:sz w:val="24"/>
          <w:szCs w:val="24"/>
        </w:rPr>
      </w:r>
      <w:r/>
    </w:p>
    <w:p>
      <w:pPr>
        <w:pStyle w:val="678"/>
        <w:ind w:firstLine="480"/>
        <w:spacing w:line="400" w:lineRule="exact"/>
        <w:rPr>
          <w:rFonts w:ascii="宋体"/>
          <w:bCs/>
          <w:color w:val="000000"/>
          <w:sz w:val="24"/>
          <w:szCs w:val="24"/>
        </w:rPr>
      </w:pPr>
      <w:r>
        <w:rPr>
          <w:rFonts w:ascii="宋体"/>
          <w:bCs/>
          <w:color w:val="000000"/>
          <w:sz w:val="24"/>
          <w:szCs w:val="24"/>
        </w:rPr>
      </w:r>
      <w:r/>
    </w:p>
    <w:p>
      <w:pPr>
        <w:pStyle w:val="678"/>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rPr>
        <w:t xml:space="preserve">JSZC-320200-JZCG-G2026-0080</w:t>
      </w:r>
      <w:r>
        <w:rPr>
          <w:rFonts w:hint="eastAsia" w:ascii="宋体" w:hAnsi="宋体"/>
          <w:bCs/>
          <w:color w:val="000000"/>
          <w:sz w:val="24"/>
          <w:szCs w:val="24"/>
        </w:rPr>
        <w:t xml:space="preserve">招标文件，经仔细阅读和研究，我方决定参加此项目的投标。</w:t>
      </w:r>
      <w:r>
        <w:rPr>
          <w:rFonts w:ascii="宋体"/>
          <w:bCs/>
          <w:color w:val="000000"/>
          <w:sz w:val="24"/>
          <w:szCs w:val="24"/>
        </w:rPr>
      </w:r>
      <w:r/>
    </w:p>
    <w:p>
      <w:pPr>
        <w:pStyle w:val="678"/>
        <w:numPr>
          <w:ilvl w:val="0"/>
          <w:numId w:val="16"/>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678"/>
        <w:numPr>
          <w:ilvl w:val="0"/>
          <w:numId w:val="16"/>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764"/>
          <w:bCs/>
          <w:color w:val="000000"/>
        </w:rPr>
      </w:pPr>
      <w:r>
        <w:rPr>
          <w:rFonts w:hint="eastAsia" w:ascii="宋体" w:hAnsi="宋体"/>
          <w:bCs/>
          <w:color w:val="000000"/>
          <w:sz w:val="24"/>
          <w:szCs w:val="24"/>
        </w:rPr>
        <w:t xml:space="preserve">我方愿意提供无锡市公共资源交易中心在招标文件中要求的文件、资料。</w:t>
      </w:r>
      <w:r>
        <w:rPr>
          <w:rStyle w:val="764"/>
          <w:bCs/>
          <w:color w:val="000000"/>
        </w:rPr>
      </w:r>
      <w:r/>
    </w:p>
    <w:p>
      <w:pPr>
        <w:pStyle w:val="678"/>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678"/>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678"/>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678"/>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678"/>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678"/>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678"/>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678"/>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678"/>
        <w:ind w:firstLine="720"/>
        <w:spacing w:line="400" w:lineRule="exact"/>
        <w:rPr>
          <w:rFonts w:ascii="宋体"/>
          <w:bCs/>
          <w:color w:val="000000"/>
          <w:sz w:val="24"/>
          <w:szCs w:val="24"/>
        </w:rPr>
      </w:pPr>
      <w:r>
        <w:rPr>
          <w:rFonts w:ascii="宋体"/>
          <w:bCs/>
          <w:color w:val="000000"/>
          <w:sz w:val="24"/>
          <w:szCs w:val="24"/>
        </w:rPr>
      </w:r>
      <w:r/>
    </w:p>
    <w:p>
      <w:pPr>
        <w:pStyle w:val="678"/>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678"/>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rPr>
          <w:rFonts w:hint="eastAsia" w:ascii="宋体" w:hAnsi="宋体"/>
          <w:bCs/>
          <w:color w:val="000000"/>
          <w:sz w:val="24"/>
          <w:szCs w:val="24"/>
          <w:u w:val="single"/>
        </w:rPr>
      </w:r>
      <w:r/>
    </w:p>
    <w:p>
      <w:pPr>
        <w:pStyle w:val="678"/>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rPr>
          <w:rFonts w:hint="eastAsia" w:ascii="宋体" w:hAnsi="宋体"/>
          <w:bCs/>
          <w:color w:val="000000"/>
          <w:sz w:val="24"/>
          <w:szCs w:val="24"/>
        </w:rPr>
      </w:r>
      <w:r/>
    </w:p>
    <w:p>
      <w:pPr>
        <w:pStyle w:val="678"/>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rPr>
          <w:rFonts w:hint="eastAsia"/>
          <w:b/>
          <w:sz w:val="28"/>
          <w:szCs w:val="28"/>
        </w:rPr>
      </w:r>
      <w:r/>
    </w:p>
    <w:p>
      <w:pPr>
        <w:pStyle w:val="678"/>
        <w:jc w:val="center"/>
        <w:rPr>
          <w:rFonts w:hint="eastAsia" w:ascii="黑体" w:eastAsia="黑体"/>
          <w:bCs/>
          <w:sz w:val="28"/>
          <w:szCs w:val="28"/>
        </w:rPr>
      </w:pPr>
      <w:r>
        <w:rPr>
          <w:rFonts w:hint="eastAsia" w:ascii="黑体" w:eastAsia="黑体"/>
          <w:bCs/>
          <w:sz w:val="28"/>
          <w:szCs w:val="28"/>
        </w:rPr>
        <w:t xml:space="preserve">承诺书</w:t>
      </w:r>
      <w:r>
        <w:rPr>
          <w:rFonts w:hint="eastAsia" w:ascii="黑体" w:eastAsia="黑体"/>
          <w:bCs/>
          <w:sz w:val="28"/>
          <w:szCs w:val="28"/>
        </w:rPr>
      </w:r>
      <w:r/>
    </w:p>
    <w:p>
      <w:pPr>
        <w:pStyle w:val="678"/>
        <w:spacing w:line="480" w:lineRule="auto"/>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color w:val="000000"/>
          <w:sz w:val="24"/>
          <w:szCs w:val="24"/>
        </w:rPr>
        <w:t xml:space="preserve">JSZC-320200-JZCG-G2026-0080</w:t>
      </w:r>
      <w:r>
        <w:rPr>
          <w:rFonts w:hint="eastAsia" w:ascii="宋体" w:hAnsi="宋体"/>
          <w:sz w:val="24"/>
          <w:szCs w:val="24"/>
        </w:rPr>
        <w:t xml:space="preserve">在此承诺：</w:t>
      </w:r>
      <w:r>
        <w:rPr>
          <w:rFonts w:ascii="宋体" w:hAnsi="宋体"/>
          <w:sz w:val="24"/>
          <w:szCs w:val="24"/>
        </w:rPr>
      </w:r>
      <w:r/>
    </w:p>
    <w:p>
      <w:pPr>
        <w:pStyle w:val="678"/>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对本项目所提供的货物均为原厂全新合格产品，提供的服务符合招标文件要求。</w:t>
      </w:r>
      <w:r>
        <w:rPr>
          <w:rFonts w:ascii="宋体" w:hAnsi="宋体"/>
          <w:bCs/>
          <w:sz w:val="24"/>
          <w:szCs w:val="24"/>
        </w:rPr>
      </w:r>
      <w:r/>
    </w:p>
    <w:p>
      <w:pPr>
        <w:pStyle w:val="678"/>
        <w:ind w:firstLine="480"/>
        <w:spacing w:line="48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rPr>
          <w:rFonts w:hint="eastAsia" w:ascii="宋体"/>
          <w:bCs/>
          <w:sz w:val="24"/>
          <w:szCs w:val="24"/>
        </w:rPr>
      </w:r>
      <w:r/>
    </w:p>
    <w:p>
      <w:pPr>
        <w:pStyle w:val="678"/>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sz w:val="24"/>
          <w:szCs w:val="24"/>
        </w:rPr>
      </w:r>
      <w:r/>
    </w:p>
    <w:p>
      <w:pPr>
        <w:pStyle w:val="678"/>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sz w:val="24"/>
          <w:szCs w:val="24"/>
        </w:rPr>
      </w:r>
      <w:r/>
    </w:p>
    <w:p>
      <w:pPr>
        <w:pStyle w:val="678"/>
        <w:ind w:firstLine="480"/>
        <w:spacing w:line="480" w:lineRule="auto"/>
        <w:rPr>
          <w:rFonts w:hint="eastAsia" w:ascii="宋体"/>
          <w:bCs/>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rPr>
          <w:rFonts w:hint="eastAsia" w:ascii="宋体"/>
          <w:bCs/>
          <w:sz w:val="24"/>
          <w:szCs w:val="24"/>
        </w:rPr>
      </w:r>
      <w:r/>
    </w:p>
    <w:p>
      <w:pPr>
        <w:pStyle w:val="678"/>
        <w:ind w:firstLine="480"/>
        <w:spacing w:line="480" w:lineRule="auto"/>
        <w:rPr>
          <w:rFonts w:hint="eastAsia" w:ascii="宋体" w:hAnsi="宋体" w:cs="宋体"/>
          <w:sz w:val="24"/>
          <w:szCs w:val="24"/>
        </w:rPr>
      </w:pPr>
      <w:r>
        <w:rPr>
          <w:rFonts w:hint="eastAsia" w:ascii="宋体"/>
          <w:bCs/>
          <w:sz w:val="24"/>
          <w:szCs w:val="24"/>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rPr>
          <w:rFonts w:hint="eastAsia" w:ascii="宋体" w:hAnsi="宋体" w:cs="宋体"/>
          <w:sz w:val="24"/>
          <w:szCs w:val="24"/>
        </w:rPr>
      </w:r>
      <w:r/>
    </w:p>
    <w:p>
      <w:pPr>
        <w:pStyle w:val="678"/>
        <w:ind w:firstLine="480"/>
        <w:spacing w:line="480" w:lineRule="auto"/>
        <w:rPr>
          <w:rFonts w:hint="eastAsia" w:ascii="宋体"/>
          <w:bCs/>
          <w:color w:val="ff0000"/>
          <w:sz w:val="24"/>
          <w:szCs w:val="24"/>
        </w:rPr>
      </w:pPr>
      <w:r>
        <w:rPr>
          <w:rFonts w:hint="eastAsia" w:ascii="宋体"/>
          <w:bCs/>
          <w:color w:val="ff0000"/>
          <w:sz w:val="24"/>
          <w:szCs w:val="24"/>
        </w:rPr>
      </w:r>
      <w:r/>
    </w:p>
    <w:p>
      <w:pPr>
        <w:pStyle w:val="678"/>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rPr>
          <w:rFonts w:hint="eastAsia" w:ascii="宋体"/>
          <w:bCs/>
          <w:sz w:val="24"/>
          <w:szCs w:val="24"/>
        </w:rPr>
      </w:r>
      <w:r/>
    </w:p>
    <w:p>
      <w:pPr>
        <w:pStyle w:val="678"/>
        <w:ind w:firstLine="480"/>
        <w:spacing w:line="480" w:lineRule="auto"/>
        <w:rPr>
          <w:rFonts w:hint="eastAsia" w:ascii="宋体"/>
          <w:bCs/>
          <w:color w:val="ff0000"/>
          <w:sz w:val="24"/>
          <w:szCs w:val="24"/>
        </w:rPr>
      </w:pPr>
      <w:r>
        <w:rPr>
          <w:rFonts w:hint="eastAsia" w:ascii="宋体"/>
          <w:bCs/>
          <w:color w:val="ff0000"/>
          <w:sz w:val="24"/>
          <w:szCs w:val="24"/>
        </w:rPr>
      </w:r>
      <w:r/>
    </w:p>
    <w:p>
      <w:pPr>
        <w:pStyle w:val="678"/>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rPr>
          <w:rFonts w:ascii="宋体" w:hAnsi="宋体"/>
          <w:sz w:val="24"/>
          <w:szCs w:val="20"/>
        </w:rPr>
      </w:r>
      <w:r/>
    </w:p>
    <w:p>
      <w:pPr>
        <w:pStyle w:val="678"/>
        <w:ind w:firstLine="5400"/>
        <w:spacing w:line="480" w:lineRule="auto"/>
        <w:rPr>
          <w:rFonts w:ascii="宋体" w:hAnsi="宋体"/>
          <w:bCs/>
          <w:sz w:val="24"/>
          <w:szCs w:val="24"/>
        </w:rPr>
      </w:pPr>
      <w:r>
        <w:rPr>
          <w:rFonts w:ascii="宋体" w:hAnsi="宋体"/>
          <w:bCs/>
          <w:sz w:val="24"/>
          <w:szCs w:val="24"/>
        </w:rPr>
      </w:r>
      <w:r/>
    </w:p>
    <w:p>
      <w:pPr>
        <w:pStyle w:val="678"/>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rPr>
          <w:rFonts w:ascii="宋体" w:hAnsi="宋体"/>
          <w:bCs/>
          <w:color w:val="000000"/>
          <w:sz w:val="24"/>
          <w:szCs w:val="24"/>
        </w:rPr>
      </w:r>
      <w:r/>
    </w:p>
    <w:p>
      <w:pPr>
        <w:pStyle w:val="678"/>
        <w:rPr>
          <w:rFonts w:ascii="宋体"/>
          <w:bCs/>
          <w:color w:val="000000"/>
          <w:sz w:val="24"/>
          <w:szCs w:val="24"/>
        </w:rPr>
        <w:outlineLvl w:val="0"/>
      </w:pPr>
      <w:r>
        <w:rPr>
          <w:rFonts w:ascii="宋体"/>
          <w:bCs/>
          <w:color w:val="000000"/>
          <w:sz w:val="24"/>
          <w:szCs w:val="24"/>
        </w:rPr>
        <w:t xml:space="preserve"> </w:t>
      </w:r>
      <w:r>
        <w:rPr>
          <w:rFonts w:ascii="宋体"/>
          <w:bCs/>
          <w:color w:val="000000"/>
          <w:sz w:val="24"/>
          <w:szCs w:val="24"/>
        </w:rPr>
      </w:r>
      <w:r/>
    </w:p>
    <w:p>
      <w:pPr>
        <w:pStyle w:val="678"/>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rPr>
          <w:rFonts w:hint="eastAsia"/>
          <w:b/>
          <w:sz w:val="28"/>
          <w:szCs w:val="28"/>
        </w:rPr>
      </w:r>
      <w:r/>
    </w:p>
    <w:p>
      <w:pPr>
        <w:pStyle w:val="678"/>
        <w:ind w:firstLine="482"/>
        <w:spacing w:line="440" w:lineRule="exact"/>
        <w:rPr>
          <w:rFonts w:hint="eastAsia" w:ascii="Arial" w:hAnsi="Arial"/>
          <w:b/>
          <w:sz w:val="24"/>
        </w:rPr>
      </w:pPr>
      <w:r>
        <w:rPr>
          <w:rFonts w:hint="eastAsia" w:ascii="Arial" w:hAnsi="Arial"/>
          <w:b/>
          <w:sz w:val="24"/>
        </w:rPr>
      </w:r>
      <w:r/>
    </w:p>
    <w:p>
      <w:pPr>
        <w:pStyle w:val="678"/>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678"/>
        <w:jc w:val="center"/>
        <w:rPr>
          <w:rFonts w:ascii="黑体" w:eastAsia="黑体"/>
          <w:bCs/>
          <w:color w:val="000000"/>
          <w:sz w:val="28"/>
          <w:szCs w:val="28"/>
        </w:rPr>
        <w:outlineLvl w:val="0"/>
      </w:pPr>
      <w:r>
        <w:rPr>
          <w:rFonts w:ascii="黑体" w:eastAsia="黑体"/>
          <w:bCs/>
          <w:color w:val="000000"/>
          <w:sz w:val="28"/>
          <w:szCs w:val="28"/>
        </w:rPr>
      </w:r>
      <w:r/>
    </w:p>
    <w:p>
      <w:pPr>
        <w:pStyle w:val="678"/>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rPr>
          <w:rFonts w:hint="eastAsia" w:ascii="黑体" w:eastAsia="黑体"/>
          <w:bCs/>
          <w:color w:val="000000"/>
          <w:sz w:val="24"/>
          <w:szCs w:val="24"/>
        </w:rPr>
      </w:r>
      <w:r/>
    </w:p>
    <w:p>
      <w:pPr>
        <w:pStyle w:val="678"/>
        <w:spacing w:line="360" w:lineRule="auto"/>
        <w:rPr>
          <w:rFonts w:hint="eastAsia" w:ascii="黑体" w:eastAsia="黑体"/>
          <w:bCs/>
          <w:color w:val="000000"/>
          <w:sz w:val="24"/>
          <w:szCs w:val="24"/>
        </w:rPr>
      </w:pPr>
      <w:r>
        <w:rPr>
          <w:rFonts w:hint="eastAsia" w:ascii="黑体" w:eastAsia="黑体"/>
          <w:bCs/>
          <w:color w:val="000000"/>
          <w:sz w:val="24"/>
          <w:szCs w:val="24"/>
        </w:rPr>
      </w:r>
      <w:r/>
    </w:p>
    <w:p>
      <w:pPr>
        <w:pStyle w:val="678"/>
        <w:spacing w:line="360" w:lineRule="auto"/>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JSZC-320200-JZCG-G2026-0080</w:t>
      </w:r>
      <w:r>
        <w:rPr>
          <w:rFonts w:ascii="黑体" w:eastAsia="黑体"/>
          <w:bCs/>
          <w:color w:val="000000"/>
          <w:sz w:val="24"/>
          <w:szCs w:val="24"/>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678"/>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678"/>
              <w:jc w:val="center"/>
              <w:rPr>
                <w:rFonts w:ascii="宋体"/>
                <w:b/>
                <w:bCs/>
                <w:color w:val="000000"/>
                <w:sz w:val="24"/>
                <w:szCs w:val="24"/>
              </w:rPr>
            </w:pPr>
            <w:r>
              <w:rPr>
                <w:rFonts w:hint="eastAsia" w:ascii="宋体" w:hAnsi="宋体"/>
                <w:b/>
                <w:bCs/>
                <w:color w:val="000000"/>
                <w:sz w:val="24"/>
                <w:szCs w:val="24"/>
              </w:rPr>
              <w:t xml:space="preserve">投标总报价（小写）</w:t>
            </w:r>
            <w:r>
              <w:rPr>
                <w:rFonts w:ascii="宋体"/>
                <w:b/>
                <w:bCs/>
                <w:color w:val="000000"/>
                <w:sz w:val="24"/>
                <w:szCs w:val="24"/>
              </w:rPr>
            </w:r>
            <w:r/>
          </w:p>
        </w:tc>
      </w:tr>
      <w:tr>
        <w:trPr>
          <w:cantSplit/>
          <w:trHeight w:val="1630"/>
        </w:trPr>
        <w:tc>
          <w:tcPr>
            <w:tcW w:w="5697" w:type="dxa"/>
            <w:vAlign w:val="center"/>
            <w:textDirection w:val="lrTb"/>
            <w:noWrap w:val="false"/>
          </w:tcPr>
          <w:p>
            <w:pPr>
              <w:pStyle w:val="804"/>
              <w:jc w:val="center"/>
              <w:spacing w:line="400" w:lineRule="exact"/>
              <w:rPr>
                <w:rFonts w:hAnsi="宋体"/>
                <w:bCs/>
                <w:color w:val="000000"/>
                <w:szCs w:val="24"/>
              </w:rPr>
            </w:pPr>
            <w:r>
              <w:rPr>
                <w:rFonts w:hint="eastAsia" w:hAnsi="宋体"/>
                <w:bCs/>
                <w:color w:val="000000"/>
                <w:szCs w:val="24"/>
              </w:rPr>
              <w:t xml:space="preserve">无锡市第五人民医院医院服务升级（2025）项目</w:t>
            </w:r>
            <w:r>
              <w:rPr>
                <w:rFonts w:hAnsi="宋体"/>
                <w:bCs/>
                <w:color w:val="000000"/>
                <w:szCs w:val="24"/>
              </w:rPr>
            </w:r>
            <w:r/>
          </w:p>
        </w:tc>
        <w:tc>
          <w:tcPr>
            <w:tcW w:w="3188" w:type="dxa"/>
            <w:vAlign w:val="center"/>
            <w:textDirection w:val="lrTb"/>
            <w:noWrap w:val="false"/>
          </w:tcPr>
          <w:p>
            <w:pPr>
              <w:pStyle w:val="804"/>
              <w:jc w:val="center"/>
              <w:rPr>
                <w:rFonts w:hAnsi="宋体"/>
                <w:b/>
                <w:szCs w:val="24"/>
              </w:rPr>
            </w:pPr>
            <w:r>
              <w:rPr>
                <w:rFonts w:hAnsi="宋体"/>
                <w:b/>
                <w:szCs w:val="24"/>
              </w:rPr>
            </w:r>
            <w:r/>
          </w:p>
        </w:tc>
      </w:tr>
      <w:tr>
        <w:trPr>
          <w:cantSplit/>
          <w:trHeight w:val="780"/>
        </w:trPr>
        <w:tc>
          <w:tcPr>
            <w:gridSpan w:val="2"/>
            <w:tcW w:w="8885" w:type="dxa"/>
            <w:vAlign w:val="center"/>
            <w:textDirection w:val="lrTb"/>
            <w:noWrap w:val="false"/>
          </w:tcPr>
          <w:p>
            <w:pPr>
              <w:pStyle w:val="678"/>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rPr>
                <w:rFonts w:ascii="宋体"/>
                <w:bCs/>
                <w:sz w:val="24"/>
                <w:szCs w:val="24"/>
              </w:rPr>
            </w:r>
            <w:r/>
          </w:p>
        </w:tc>
      </w:tr>
    </w:tbl>
    <w:p>
      <w:pPr>
        <w:pStyle w:val="678"/>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rPr>
          <w:rFonts w:hint="eastAsia" w:ascii="黑体" w:eastAsia="黑体"/>
          <w:bCs/>
          <w:color w:val="000000"/>
          <w:sz w:val="24"/>
          <w:szCs w:val="24"/>
        </w:rPr>
      </w:r>
      <w:r/>
    </w:p>
    <w:p>
      <w:pPr>
        <w:pStyle w:val="678"/>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678"/>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678"/>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sz w:val="24"/>
          <w:szCs w:val="24"/>
        </w:rPr>
      </w:r>
      <w:r/>
    </w:p>
    <w:p>
      <w:pPr>
        <w:pStyle w:val="678"/>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rPr>
          <w:rFonts w:hint="eastAsia"/>
          <w:b/>
          <w:sz w:val="28"/>
          <w:szCs w:val="28"/>
        </w:rPr>
      </w:r>
      <w:r/>
    </w:p>
    <w:p>
      <w:pPr>
        <w:pStyle w:val="678"/>
        <w:jc w:val="center"/>
        <w:spacing w:line="360" w:lineRule="auto"/>
        <w:rPr>
          <w:rFonts w:ascii="黑体" w:eastAsia="黑体"/>
          <w:bCs/>
          <w:color w:val="000000"/>
          <w:sz w:val="28"/>
          <w:szCs w:val="28"/>
        </w:rPr>
      </w:pPr>
      <w:r/>
      <w:bookmarkEnd w:id="199"/>
      <w:r/>
      <w:bookmarkEnd w:id="200"/>
      <w:r/>
      <w:bookmarkEnd w:id="201"/>
      <w:r/>
      <w:bookmarkStart w:id="204" w:name="_Toc120614284"/>
      <w:r>
        <w:rPr>
          <w:rFonts w:hint="eastAsia" w:ascii="黑体" w:eastAsia="黑体"/>
          <w:bCs/>
          <w:color w:val="000000"/>
          <w:sz w:val="28"/>
          <w:szCs w:val="28"/>
        </w:rPr>
        <w:t xml:space="preserve">分项报价表</w:t>
      </w:r>
      <w:r>
        <w:rPr>
          <w:rFonts w:ascii="黑体" w:eastAsia="黑体"/>
          <w:bCs/>
          <w:color w:val="000000"/>
          <w:sz w:val="28"/>
          <w:szCs w:val="28"/>
        </w:rPr>
      </w:r>
      <w:r/>
    </w:p>
    <w:p>
      <w:pPr>
        <w:pStyle w:val="678"/>
        <w:spacing w:line="400" w:lineRule="exact"/>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JSZC-320200-JZCG-G2026-0080</w:t>
      </w:r>
      <w:r>
        <w:rPr>
          <w:rFonts w:ascii="黑体" w:eastAsia="黑体"/>
          <w:bCs/>
          <w:color w:val="000000"/>
          <w:sz w:val="24"/>
          <w:szCs w:val="24"/>
        </w:rPr>
      </w:r>
      <w:r/>
    </w:p>
    <w:tbl>
      <w:tblPr>
        <w:tblW w:w="9975"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trHeight w:val="495"/>
        </w:trPr>
        <w:tc>
          <w:tcPr>
            <w:gridSpan w:val="9"/>
            <w:tcMar>
              <w:left w:w="15" w:type="dxa"/>
              <w:top w:w="15" w:type="dxa"/>
              <w:right w:w="15" w:type="dxa"/>
              <w:bottom w:w="0" w:type="dxa"/>
            </w:tcMar>
            <w:tcW w:w="9975" w:type="dxa"/>
            <w:vAlign w:val="center"/>
            <w:textDirection w:val="lrTb"/>
            <w:noWrap/>
          </w:tcPr>
          <w:p>
            <w:pPr>
              <w:pStyle w:val="678"/>
              <w:spacing w:before="5"/>
              <w:rPr>
                <w:rFonts w:hint="eastAsia"/>
                <w:sz w:val="18"/>
              </w:rPr>
            </w:pPr>
            <w:r>
              <w:rPr>
                <w:rFonts w:hint="eastAsia"/>
                <w:b/>
                <w:bCs/>
                <w:sz w:val="24"/>
                <w:szCs w:val="24"/>
              </w:rPr>
              <w:t xml:space="preserve">服务部分</w:t>
            </w:r>
            <w:r>
              <w:rPr>
                <w:rFonts w:hint="eastAsia"/>
                <w:sz w:val="18"/>
              </w:rPr>
            </w:r>
            <w:r/>
          </w:p>
        </w:tc>
      </w:tr>
      <w:tr>
        <w:trPr>
          <w:cantSplit/>
          <w:trHeight w:val="495"/>
        </w:trPr>
        <w:tc>
          <w:tcPr>
            <w:tcMar>
              <w:left w:w="15" w:type="dxa"/>
              <w:top w:w="15" w:type="dxa"/>
              <w:right w:w="15" w:type="dxa"/>
              <w:bottom w:w="0" w:type="dxa"/>
            </w:tcMar>
            <w:tcW w:w="420" w:type="dxa"/>
            <w:vAlign w:val="center"/>
            <w:textDirection w:val="lrTb"/>
            <w:noWrap/>
          </w:tcPr>
          <w:p>
            <w:pPr>
              <w:pStyle w:val="678"/>
              <w:jc w:val="center"/>
              <w:spacing w:before="5"/>
              <w:rPr>
                <w:sz w:val="18"/>
              </w:rPr>
            </w:pPr>
            <w:r>
              <w:rPr>
                <w:rFonts w:hint="eastAsia"/>
                <w:sz w:val="18"/>
              </w:rPr>
              <w:t xml:space="preserve">序号</w:t>
            </w:r>
            <w:r>
              <w:rPr>
                <w:sz w:val="18"/>
              </w:rPr>
            </w:r>
            <w:r/>
          </w:p>
        </w:tc>
        <w:tc>
          <w:tcPr>
            <w:gridSpan w:val="4"/>
            <w:tcMar>
              <w:left w:w="15" w:type="dxa"/>
              <w:top w:w="15" w:type="dxa"/>
              <w:right w:w="15" w:type="dxa"/>
              <w:bottom w:w="0" w:type="dxa"/>
            </w:tcMar>
            <w:tcW w:w="5639" w:type="dxa"/>
            <w:vAlign w:val="center"/>
            <w:textDirection w:val="lrTb"/>
            <w:noWrap/>
          </w:tcPr>
          <w:p>
            <w:pPr>
              <w:pStyle w:val="678"/>
              <w:jc w:val="center"/>
              <w:spacing w:before="5"/>
              <w:rPr>
                <w:rFonts w:hint="eastAsia"/>
                <w:sz w:val="18"/>
              </w:rPr>
            </w:pPr>
            <w:r>
              <w:rPr>
                <w:rFonts w:hint="eastAsia"/>
                <w:sz w:val="18"/>
              </w:rPr>
              <w:t xml:space="preserve">服务内容</w:t>
            </w:r>
            <w:r>
              <w:rPr>
                <w:rFonts w:hint="eastAsia"/>
                <w:sz w:val="18"/>
              </w:rPr>
            </w:r>
            <w:r/>
          </w:p>
        </w:tc>
        <w:tc>
          <w:tcPr>
            <w:tcW w:w="1276" w:type="dxa"/>
            <w:vAlign w:val="center"/>
            <w:textDirection w:val="lrTb"/>
            <w:noWrap w:val="false"/>
          </w:tcPr>
          <w:p>
            <w:pPr>
              <w:pStyle w:val="678"/>
              <w:jc w:val="center"/>
              <w:spacing w:before="5"/>
              <w:rPr>
                <w:rFonts w:hint="eastAsia"/>
                <w:sz w:val="18"/>
              </w:rPr>
            </w:pPr>
            <w:r>
              <w:rPr>
                <w:rFonts w:hint="eastAsia"/>
                <w:sz w:val="18"/>
              </w:rPr>
              <w:t xml:space="preserve">数量</w:t>
            </w:r>
            <w:r>
              <w:rPr>
                <w:rFonts w:hint="eastAsia"/>
                <w:sz w:val="18"/>
              </w:rPr>
            </w:r>
            <w:r/>
          </w:p>
        </w:tc>
        <w:tc>
          <w:tcPr>
            <w:tcMar>
              <w:left w:w="15" w:type="dxa"/>
              <w:top w:w="15" w:type="dxa"/>
              <w:right w:w="15" w:type="dxa"/>
              <w:bottom w:w="0" w:type="dxa"/>
            </w:tcMar>
            <w:tcW w:w="992" w:type="dxa"/>
            <w:vAlign w:val="center"/>
            <w:textDirection w:val="lrTb"/>
            <w:noWrap/>
          </w:tcPr>
          <w:p>
            <w:pPr>
              <w:pStyle w:val="678"/>
              <w:jc w:val="center"/>
              <w:spacing w:before="5"/>
              <w:rPr>
                <w:rFonts w:hint="eastAsia"/>
                <w:sz w:val="18"/>
              </w:rPr>
            </w:pPr>
            <w:r>
              <w:rPr>
                <w:rFonts w:hint="eastAsia"/>
                <w:sz w:val="18"/>
              </w:rPr>
              <w:t xml:space="preserve">单位</w:t>
            </w:r>
            <w:r>
              <w:rPr>
                <w:rFonts w:hint="eastAsia"/>
                <w:sz w:val="18"/>
              </w:rPr>
            </w:r>
            <w:r/>
          </w:p>
        </w:tc>
        <w:tc>
          <w:tcPr>
            <w:tcW w:w="709" w:type="dxa"/>
            <w:vAlign w:val="center"/>
            <w:textDirection w:val="lrTb"/>
            <w:noWrap w:val="false"/>
          </w:tcPr>
          <w:p>
            <w:pPr>
              <w:pStyle w:val="678"/>
              <w:jc w:val="center"/>
              <w:spacing w:before="5"/>
              <w:rPr>
                <w:sz w:val="18"/>
              </w:rPr>
            </w:pPr>
            <w:r>
              <w:rPr>
                <w:rFonts w:hint="eastAsia"/>
                <w:sz w:val="18"/>
              </w:rPr>
              <w:t xml:space="preserve">单报价</w:t>
            </w:r>
            <w:r>
              <w:rPr>
                <w:sz w:val="18"/>
              </w:rPr>
            </w:r>
            <w:r/>
          </w:p>
        </w:tc>
        <w:tc>
          <w:tcPr>
            <w:tcW w:w="939" w:type="dxa"/>
            <w:vAlign w:val="center"/>
            <w:textDirection w:val="lrTb"/>
            <w:noWrap w:val="false"/>
          </w:tcPr>
          <w:p>
            <w:pPr>
              <w:pStyle w:val="678"/>
              <w:jc w:val="center"/>
              <w:spacing w:before="5"/>
              <w:rPr>
                <w:sz w:val="18"/>
              </w:rPr>
            </w:pPr>
            <w:r>
              <w:rPr>
                <w:rFonts w:hint="eastAsia"/>
                <w:sz w:val="18"/>
              </w:rPr>
              <w:t xml:space="preserve">分项总报价</w:t>
            </w:r>
            <w:r>
              <w:rPr>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730"/>
              <w:spacing w:before="5"/>
              <w:tabs>
                <w:tab w:val="clear" w:pos="4153" w:leader="none"/>
                <w:tab w:val="clear" w:pos="8306" w:leader="none"/>
              </w:tabs>
              <w:rPr>
                <w:rFonts w:ascii="宋体"/>
                <w:color w:val="000000"/>
              </w:rPr>
              <w:pBdr>
                <w:bottom w:val="none" w:color="000000" w:sz="0" w:space="0"/>
              </w:pBdr>
            </w:pPr>
            <w:r>
              <w:rPr>
                <w:rFonts w:hint="eastAsia" w:ascii="宋体"/>
                <w:color w:val="000000"/>
              </w:rPr>
              <w:t xml:space="preserve">1</w:t>
            </w:r>
            <w:r>
              <w:rPr>
                <w:rFonts w:ascii="宋体"/>
                <w:color w:val="000000"/>
              </w:rPr>
            </w:r>
            <w:r/>
          </w:p>
        </w:tc>
        <w:tc>
          <w:tcPr>
            <w:gridSpan w:val="4"/>
            <w:tcMar>
              <w:left w:w="15" w:type="dxa"/>
              <w:top w:w="15" w:type="dxa"/>
              <w:right w:w="15" w:type="dxa"/>
              <w:bottom w:w="0" w:type="dxa"/>
            </w:tcMar>
            <w:tcW w:w="5639" w:type="dxa"/>
            <w:vAlign w:val="center"/>
            <w:textDirection w:val="lrTb"/>
            <w:noWrap/>
          </w:tcPr>
          <w:p>
            <w:pPr>
              <w:pStyle w:val="678"/>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678"/>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678"/>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678"/>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678"/>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678"/>
              <w:jc w:val="center"/>
              <w:rPr>
                <w:rFonts w:ascii="宋体"/>
                <w:color w:val="000000"/>
                <w:sz w:val="18"/>
              </w:rPr>
            </w:pPr>
            <w:r>
              <w:rPr>
                <w:rFonts w:hint="eastAsia" w:ascii="宋体"/>
                <w:color w:val="000000"/>
                <w:sz w:val="18"/>
              </w:rPr>
              <w:t xml:space="preserve">2</w:t>
            </w:r>
            <w:r>
              <w:rPr>
                <w:rFonts w:ascii="宋体"/>
                <w:color w:val="000000"/>
                <w:sz w:val="18"/>
              </w:rPr>
            </w:r>
            <w:r/>
          </w:p>
        </w:tc>
        <w:tc>
          <w:tcPr>
            <w:gridSpan w:val="4"/>
            <w:tcMar>
              <w:left w:w="15" w:type="dxa"/>
              <w:top w:w="15" w:type="dxa"/>
              <w:right w:w="15" w:type="dxa"/>
              <w:bottom w:w="0" w:type="dxa"/>
            </w:tcMar>
            <w:tcW w:w="5639" w:type="dxa"/>
            <w:vAlign w:val="center"/>
            <w:textDirection w:val="lrTb"/>
            <w:noWrap/>
          </w:tcPr>
          <w:p>
            <w:pPr>
              <w:pStyle w:val="678"/>
              <w:jc w:val="center"/>
              <w:rPr>
                <w:rFonts w:ascii="黑体" w:hAnsi="宋体" w:eastAsia="黑体"/>
                <w:b/>
                <w:bCs/>
                <w:color w:val="000000"/>
                <w:sz w:val="24"/>
                <w:szCs w:val="24"/>
              </w:rPr>
            </w:pPr>
            <w:r>
              <w:rPr>
                <w:rFonts w:hint="eastAsia" w:ascii="宋体"/>
                <w:color w:val="000000"/>
              </w:rPr>
              <w:t xml:space="preserve">......</w:t>
            </w:r>
            <w:r>
              <w:rPr>
                <w:rFonts w:ascii="黑体" w:hAnsi="宋体" w:eastAsia="黑体"/>
                <w:b/>
                <w:bCs/>
                <w:color w:val="000000"/>
                <w:sz w:val="24"/>
                <w:szCs w:val="24"/>
              </w:rPr>
            </w:r>
            <w:r/>
          </w:p>
        </w:tc>
        <w:tc>
          <w:tcPr>
            <w:tcW w:w="1276" w:type="dxa"/>
            <w:vAlign w:val="center"/>
            <w:textDirection w:val="lrTb"/>
            <w:noWrap w:val="false"/>
          </w:tcPr>
          <w:p>
            <w:pPr>
              <w:pStyle w:val="678"/>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678"/>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678"/>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678"/>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465"/>
        </w:trPr>
        <w:tc>
          <w:tcPr>
            <w:gridSpan w:val="9"/>
            <w:tcMar>
              <w:left w:w="15" w:type="dxa"/>
              <w:top w:w="15" w:type="dxa"/>
              <w:right w:w="15" w:type="dxa"/>
              <w:bottom w:w="0" w:type="dxa"/>
            </w:tcMar>
            <w:tcW w:w="9975" w:type="dxa"/>
            <w:vAlign w:val="center"/>
            <w:textDirection w:val="lrTb"/>
            <w:noWrap/>
          </w:tcPr>
          <w:p>
            <w:pPr>
              <w:pStyle w:val="678"/>
              <w:spacing w:before="5"/>
              <w:rPr>
                <w:sz w:val="18"/>
              </w:rPr>
            </w:pPr>
            <w:r>
              <w:rPr>
                <w:rFonts w:hint="eastAsia"/>
                <w:b/>
                <w:bCs/>
                <w:sz w:val="24"/>
                <w:szCs w:val="24"/>
              </w:rPr>
              <w:t xml:space="preserve">货物部分</w:t>
            </w:r>
            <w:r>
              <w:rPr>
                <w:sz w:val="18"/>
              </w:rPr>
            </w:r>
            <w:r/>
          </w:p>
        </w:tc>
      </w:tr>
      <w:tr>
        <w:trPr>
          <w:cantSplit/>
          <w:trHeight w:val="495"/>
        </w:trPr>
        <w:tc>
          <w:tcPr>
            <w:tcMar>
              <w:left w:w="15" w:type="dxa"/>
              <w:top w:w="15" w:type="dxa"/>
              <w:right w:w="15" w:type="dxa"/>
              <w:bottom w:w="0" w:type="dxa"/>
            </w:tcMar>
            <w:tcW w:w="420" w:type="dxa"/>
            <w:vAlign w:val="center"/>
            <w:textDirection w:val="lrTb"/>
            <w:noWrap/>
          </w:tcPr>
          <w:p>
            <w:pPr>
              <w:pStyle w:val="678"/>
              <w:jc w:val="center"/>
              <w:spacing w:before="5"/>
              <w:rPr>
                <w:sz w:val="18"/>
              </w:rPr>
            </w:pPr>
            <w:r>
              <w:rPr>
                <w:rFonts w:hint="eastAsia"/>
                <w:sz w:val="18"/>
              </w:rPr>
              <w:t xml:space="preserve">序号</w:t>
            </w:r>
            <w:r>
              <w:rPr>
                <w:sz w:val="18"/>
              </w:rPr>
            </w:r>
            <w:r/>
          </w:p>
        </w:tc>
        <w:tc>
          <w:tcPr>
            <w:tcMar>
              <w:left w:w="15" w:type="dxa"/>
              <w:top w:w="15" w:type="dxa"/>
              <w:right w:w="15" w:type="dxa"/>
              <w:bottom w:w="0" w:type="dxa"/>
            </w:tcMar>
            <w:tcW w:w="1050" w:type="dxa"/>
            <w:vAlign w:val="center"/>
            <w:textDirection w:val="lrTb"/>
            <w:noWrap/>
          </w:tcPr>
          <w:p>
            <w:pPr>
              <w:pStyle w:val="678"/>
              <w:jc w:val="center"/>
              <w:spacing w:before="5"/>
              <w:rPr>
                <w:sz w:val="18"/>
              </w:rPr>
            </w:pPr>
            <w:r>
              <w:rPr>
                <w:rFonts w:hint="eastAsia"/>
                <w:sz w:val="18"/>
              </w:rPr>
              <w:t xml:space="preserve">名称</w:t>
            </w:r>
            <w:r>
              <w:rPr>
                <w:sz w:val="18"/>
              </w:rPr>
            </w:r>
            <w:r/>
          </w:p>
        </w:tc>
        <w:tc>
          <w:tcPr>
            <w:tcMar>
              <w:left w:w="15" w:type="dxa"/>
              <w:top w:w="15" w:type="dxa"/>
              <w:right w:w="15" w:type="dxa"/>
              <w:bottom w:w="0" w:type="dxa"/>
            </w:tcMar>
            <w:tcW w:w="945" w:type="dxa"/>
            <w:vAlign w:val="center"/>
            <w:textDirection w:val="lrTb"/>
            <w:noWrap/>
          </w:tcPr>
          <w:p>
            <w:pPr>
              <w:pStyle w:val="678"/>
              <w:jc w:val="center"/>
              <w:spacing w:before="5"/>
              <w:rPr>
                <w:sz w:val="18"/>
              </w:rPr>
            </w:pPr>
            <w:r>
              <w:rPr>
                <w:rFonts w:hint="eastAsia"/>
                <w:sz w:val="18"/>
              </w:rPr>
              <w:t xml:space="preserve">品牌型号</w:t>
            </w:r>
            <w:r>
              <w:rPr>
                <w:sz w:val="18"/>
              </w:rPr>
            </w:r>
            <w:r/>
          </w:p>
        </w:tc>
        <w:tc>
          <w:tcPr>
            <w:tcMar>
              <w:left w:w="15" w:type="dxa"/>
              <w:top w:w="15" w:type="dxa"/>
              <w:right w:w="15" w:type="dxa"/>
              <w:bottom w:w="0" w:type="dxa"/>
            </w:tcMar>
            <w:tcW w:w="3045" w:type="dxa"/>
            <w:vAlign w:val="center"/>
            <w:textDirection w:val="lrTb"/>
            <w:noWrap/>
          </w:tcPr>
          <w:p>
            <w:pPr>
              <w:pStyle w:val="678"/>
              <w:jc w:val="center"/>
              <w:spacing w:before="5"/>
              <w:rPr>
                <w:sz w:val="18"/>
              </w:rPr>
            </w:pPr>
            <w:r>
              <w:rPr>
                <w:rFonts w:hint="eastAsia"/>
                <w:sz w:val="18"/>
              </w:rPr>
              <w:t xml:space="preserve">性能指标</w:t>
            </w:r>
            <w:r>
              <w:rPr>
                <w:sz w:val="18"/>
              </w:rPr>
            </w:r>
            <w:r/>
          </w:p>
        </w:tc>
        <w:tc>
          <w:tcPr>
            <w:tcMar>
              <w:left w:w="15" w:type="dxa"/>
              <w:top w:w="15" w:type="dxa"/>
              <w:right w:w="15" w:type="dxa"/>
              <w:bottom w:w="0" w:type="dxa"/>
            </w:tcMar>
            <w:tcW w:w="599" w:type="dxa"/>
            <w:vAlign w:val="center"/>
            <w:textDirection w:val="lrTb"/>
            <w:noWrap w:val="false"/>
          </w:tcPr>
          <w:p>
            <w:pPr>
              <w:pStyle w:val="678"/>
              <w:jc w:val="center"/>
              <w:spacing w:before="5"/>
              <w:rPr>
                <w:sz w:val="18"/>
              </w:rPr>
            </w:pPr>
            <w:r>
              <w:rPr>
                <w:rFonts w:hint="eastAsia"/>
                <w:sz w:val="18"/>
              </w:rPr>
              <w:t xml:space="preserve">数量</w:t>
            </w:r>
            <w:r>
              <w:rPr>
                <w:sz w:val="18"/>
              </w:rPr>
            </w:r>
            <w:r/>
          </w:p>
        </w:tc>
        <w:tc>
          <w:tcPr>
            <w:tcW w:w="1276" w:type="dxa"/>
            <w:vAlign w:val="center"/>
            <w:textDirection w:val="lrTb"/>
            <w:noWrap w:val="false"/>
          </w:tcPr>
          <w:p>
            <w:pPr>
              <w:pStyle w:val="678"/>
              <w:jc w:val="center"/>
              <w:spacing w:before="5"/>
              <w:rPr>
                <w:sz w:val="18"/>
              </w:rPr>
            </w:pPr>
            <w:r>
              <w:rPr>
                <w:rFonts w:hint="eastAsia"/>
                <w:sz w:val="18"/>
              </w:rPr>
              <w:t xml:space="preserve">产地</w:t>
            </w:r>
            <w:r>
              <w:rPr>
                <w:sz w:val="18"/>
              </w:rPr>
            </w:r>
            <w:r/>
          </w:p>
        </w:tc>
        <w:tc>
          <w:tcPr>
            <w:tcMar>
              <w:left w:w="15" w:type="dxa"/>
              <w:top w:w="15" w:type="dxa"/>
              <w:right w:w="15" w:type="dxa"/>
              <w:bottom w:w="0" w:type="dxa"/>
            </w:tcMar>
            <w:tcW w:w="992" w:type="dxa"/>
            <w:vAlign w:val="center"/>
            <w:textDirection w:val="lrTb"/>
            <w:noWrap/>
          </w:tcPr>
          <w:p>
            <w:pPr>
              <w:pStyle w:val="678"/>
              <w:jc w:val="center"/>
              <w:spacing w:before="5"/>
              <w:rPr>
                <w:sz w:val="18"/>
              </w:rPr>
            </w:pPr>
            <w:r>
              <w:rPr>
                <w:rFonts w:hint="eastAsia"/>
                <w:sz w:val="18"/>
              </w:rPr>
              <w:t xml:space="preserve">质保期</w:t>
            </w:r>
            <w:r>
              <w:rPr>
                <w:sz w:val="18"/>
              </w:rPr>
            </w:r>
            <w:r/>
          </w:p>
        </w:tc>
        <w:tc>
          <w:tcPr>
            <w:tcW w:w="709" w:type="dxa"/>
            <w:vAlign w:val="center"/>
            <w:textDirection w:val="lrTb"/>
            <w:noWrap w:val="false"/>
          </w:tcPr>
          <w:p>
            <w:pPr>
              <w:pStyle w:val="678"/>
              <w:jc w:val="center"/>
              <w:spacing w:before="5"/>
              <w:rPr>
                <w:sz w:val="18"/>
              </w:rPr>
            </w:pPr>
            <w:r>
              <w:rPr>
                <w:rFonts w:hint="eastAsia"/>
                <w:sz w:val="18"/>
              </w:rPr>
              <w:t xml:space="preserve">单报价</w:t>
            </w:r>
            <w:r>
              <w:rPr>
                <w:sz w:val="18"/>
              </w:rPr>
            </w:r>
            <w:r/>
          </w:p>
        </w:tc>
        <w:tc>
          <w:tcPr>
            <w:tcW w:w="939" w:type="dxa"/>
            <w:vAlign w:val="center"/>
            <w:textDirection w:val="lrTb"/>
            <w:noWrap w:val="false"/>
          </w:tcPr>
          <w:p>
            <w:pPr>
              <w:pStyle w:val="678"/>
              <w:jc w:val="center"/>
              <w:spacing w:before="5"/>
              <w:rPr>
                <w:sz w:val="18"/>
              </w:rPr>
            </w:pPr>
            <w:r>
              <w:rPr>
                <w:rFonts w:hint="eastAsia"/>
                <w:sz w:val="18"/>
              </w:rPr>
              <w:t xml:space="preserve">分项总报价</w:t>
            </w:r>
            <w:r>
              <w:rPr>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730"/>
              <w:spacing w:before="5"/>
              <w:tabs>
                <w:tab w:val="clear" w:pos="4153" w:leader="none"/>
                <w:tab w:val="clear" w:pos="8306" w:leader="none"/>
              </w:tabs>
              <w:rPr>
                <w:rFonts w:ascii="宋体"/>
                <w:color w:val="000000"/>
              </w:rPr>
              <w:pBdr>
                <w:bottom w:val="none" w:color="000000" w:sz="0" w:space="0"/>
              </w:pBdr>
            </w:pPr>
            <w:r>
              <w:rPr>
                <w:rFonts w:hint="eastAsia" w:ascii="宋体"/>
                <w:color w:val="000000"/>
              </w:rPr>
              <w:t xml:space="preserve">1</w:t>
            </w:r>
            <w:r>
              <w:rPr>
                <w:rFonts w:ascii="宋体"/>
                <w:color w:val="000000"/>
              </w:rPr>
            </w:r>
            <w:r/>
          </w:p>
        </w:tc>
        <w:tc>
          <w:tcPr>
            <w:tcMar>
              <w:left w:w="15" w:type="dxa"/>
              <w:top w:w="15" w:type="dxa"/>
              <w:right w:w="15" w:type="dxa"/>
              <w:bottom w:w="0" w:type="dxa"/>
            </w:tcMar>
            <w:tcW w:w="1050" w:type="dxa"/>
            <w:vAlign w:val="center"/>
            <w:textDirection w:val="lrTb"/>
            <w:noWrap/>
          </w:tcPr>
          <w:p>
            <w:pPr>
              <w:pStyle w:val="730"/>
              <w:tabs>
                <w:tab w:val="clear" w:pos="4153" w:leader="none"/>
                <w:tab w:val="clear" w:pos="8306" w:leader="none"/>
              </w:tabs>
              <w:rPr>
                <w:rFonts w:ascii="宋体"/>
                <w:bCs/>
                <w:color w:val="000000"/>
              </w:rPr>
              <w:pBdr>
                <w:bottom w:val="none" w:color="000000" w:sz="0" w:space="0"/>
              </w:pBdr>
            </w:pPr>
            <w:r>
              <w:rPr>
                <w:rFonts w:ascii="宋体"/>
                <w:bCs/>
                <w:color w:val="000000"/>
              </w:rPr>
            </w:r>
            <w:r/>
          </w:p>
        </w:tc>
        <w:tc>
          <w:tcPr>
            <w:tcMar>
              <w:left w:w="15" w:type="dxa"/>
              <w:top w:w="15" w:type="dxa"/>
              <w:right w:w="15" w:type="dxa"/>
              <w:bottom w:w="0" w:type="dxa"/>
            </w:tcMar>
            <w:tcW w:w="945" w:type="dxa"/>
            <w:vAlign w:val="center"/>
            <w:textDirection w:val="lrTb"/>
            <w:noWrap w:val="false"/>
          </w:tcPr>
          <w:p>
            <w:pPr>
              <w:pStyle w:val="730"/>
              <w:tabs>
                <w:tab w:val="clear" w:pos="4153" w:leader="none"/>
                <w:tab w:val="clear" w:pos="8306" w:leader="none"/>
              </w:tabs>
              <w:rPr>
                <w:rFonts w:ascii="宋体"/>
                <w:bCs/>
                <w:color w:val="000000"/>
              </w:rPr>
              <w:pBdr>
                <w:bottom w:val="none" w:color="000000" w:sz="0" w:space="0"/>
              </w:pBdr>
            </w:pPr>
            <w:r>
              <w:rPr>
                <w:rFonts w:ascii="宋体"/>
                <w:bCs/>
                <w:color w:val="000000"/>
              </w:rPr>
            </w:r>
            <w:r/>
          </w:p>
        </w:tc>
        <w:tc>
          <w:tcPr>
            <w:tcMar>
              <w:left w:w="15" w:type="dxa"/>
              <w:top w:w="15" w:type="dxa"/>
              <w:right w:w="15" w:type="dxa"/>
              <w:bottom w:w="0" w:type="dxa"/>
            </w:tcMar>
            <w:tcW w:w="3045" w:type="dxa"/>
            <w:vAlign w:val="top"/>
            <w:textDirection w:val="lrTb"/>
            <w:noWrap w:val="false"/>
          </w:tcPr>
          <w:p>
            <w:pPr>
              <w:pStyle w:val="678"/>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678"/>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678"/>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678"/>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678"/>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678"/>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678"/>
              <w:jc w:val="center"/>
              <w:rPr>
                <w:rFonts w:ascii="宋体"/>
                <w:color w:val="000000"/>
                <w:sz w:val="18"/>
              </w:rPr>
            </w:pPr>
            <w:r>
              <w:rPr>
                <w:rFonts w:hint="eastAsia" w:ascii="宋体"/>
                <w:color w:val="000000"/>
                <w:sz w:val="18"/>
              </w:rPr>
              <w:t xml:space="preserve">2</w:t>
            </w:r>
            <w:r>
              <w:rPr>
                <w:rFonts w:ascii="宋体"/>
                <w:color w:val="000000"/>
                <w:sz w:val="18"/>
              </w:rPr>
            </w:r>
            <w:r/>
          </w:p>
        </w:tc>
        <w:tc>
          <w:tcPr>
            <w:tcMar>
              <w:left w:w="15" w:type="dxa"/>
              <w:top w:w="15" w:type="dxa"/>
              <w:right w:w="15" w:type="dxa"/>
              <w:bottom w:w="0" w:type="dxa"/>
            </w:tcMar>
            <w:tcW w:w="1050" w:type="dxa"/>
            <w:vAlign w:val="center"/>
            <w:textDirection w:val="lrTb"/>
            <w:noWrap/>
          </w:tcPr>
          <w:p>
            <w:pPr>
              <w:pStyle w:val="678"/>
              <w:jc w:val="center"/>
              <w:rPr>
                <w:rFonts w:ascii="宋体"/>
                <w:color w:val="000000"/>
              </w:rPr>
            </w:pPr>
            <w:r>
              <w:rPr>
                <w:rFonts w:hint="eastAsia" w:ascii="宋体"/>
                <w:color w:val="000000"/>
              </w:rPr>
              <w:t xml:space="preserve">......</w:t>
            </w:r>
            <w:r>
              <w:rPr>
                <w:rFonts w:ascii="宋体"/>
                <w:color w:val="000000"/>
              </w:rPr>
            </w:r>
            <w:r/>
          </w:p>
        </w:tc>
        <w:tc>
          <w:tcPr>
            <w:tcMar>
              <w:left w:w="15" w:type="dxa"/>
              <w:top w:w="15" w:type="dxa"/>
              <w:right w:w="15" w:type="dxa"/>
              <w:bottom w:w="0" w:type="dxa"/>
            </w:tcMar>
            <w:tcW w:w="945" w:type="dxa"/>
            <w:vAlign w:val="center"/>
            <w:textDirection w:val="lrTb"/>
            <w:noWrap w:val="false"/>
          </w:tcPr>
          <w:p>
            <w:pPr>
              <w:pStyle w:val="730"/>
              <w:tabs>
                <w:tab w:val="clear" w:pos="4153" w:leader="none"/>
                <w:tab w:val="clear" w:pos="8306" w:leader="none"/>
              </w:tabs>
              <w:rPr>
                <w:rFonts w:ascii="宋体"/>
                <w:bCs/>
                <w:color w:val="000000"/>
              </w:rPr>
              <w:pBdr>
                <w:bottom w:val="none" w:color="000000" w:sz="0" w:space="0"/>
              </w:pBdr>
            </w:pPr>
            <w:r>
              <w:rPr>
                <w:rFonts w:ascii="宋体"/>
                <w:bCs/>
                <w:color w:val="000000"/>
              </w:rPr>
            </w:r>
            <w:r/>
          </w:p>
        </w:tc>
        <w:tc>
          <w:tcPr>
            <w:tcMar>
              <w:left w:w="15" w:type="dxa"/>
              <w:top w:w="15" w:type="dxa"/>
              <w:right w:w="15" w:type="dxa"/>
              <w:bottom w:w="0" w:type="dxa"/>
            </w:tcMar>
            <w:tcW w:w="3045" w:type="dxa"/>
            <w:vAlign w:val="center"/>
            <w:textDirection w:val="lrTb"/>
            <w:noWrap w:val="false"/>
          </w:tcPr>
          <w:p>
            <w:pPr>
              <w:pStyle w:val="678"/>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678"/>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678"/>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678"/>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678"/>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678"/>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553"/>
        </w:trPr>
        <w:tc>
          <w:tcPr>
            <w:gridSpan w:val="9"/>
            <w:tcMar>
              <w:left w:w="15" w:type="dxa"/>
              <w:top w:w="15" w:type="dxa"/>
              <w:right w:w="15" w:type="dxa"/>
              <w:bottom w:w="0" w:type="dxa"/>
            </w:tcMar>
            <w:tcW w:w="9975" w:type="dxa"/>
            <w:vAlign w:val="center"/>
            <w:textDirection w:val="lrTb"/>
            <w:noWrap/>
          </w:tcPr>
          <w:p>
            <w:pPr>
              <w:pStyle w:val="678"/>
              <w:jc w:val="left"/>
              <w:spacing w:line="288" w:lineRule="auto"/>
              <w:rPr>
                <w:rFonts w:hint="eastAsia" w:ascii="楷体" w:hAnsi="楷体" w:eastAsia="楷体"/>
                <w:bCs/>
                <w:color w:val="000000"/>
                <w:sz w:val="28"/>
                <w:szCs w:val="28"/>
              </w:rPr>
            </w:pPr>
            <w:r>
              <w:rPr>
                <w:rFonts w:hint="eastAsia" w:ascii="楷体" w:hAnsi="楷体" w:eastAsia="楷体"/>
                <w:bCs/>
                <w:color w:val="000000"/>
                <w:sz w:val="28"/>
                <w:szCs w:val="28"/>
              </w:rPr>
              <w:t xml:space="preserve">投标人承诺： </w:t>
            </w:r>
            <w:r>
              <w:rPr>
                <w:rFonts w:hint="eastAsia" w:ascii="楷体" w:hAnsi="楷体" w:eastAsia="楷体"/>
                <w:bCs/>
                <w:color w:val="000000"/>
                <w:sz w:val="28"/>
                <w:szCs w:val="28"/>
              </w:rPr>
            </w:r>
            <w:r/>
          </w:p>
          <w:p>
            <w:pPr>
              <w:pStyle w:val="678"/>
              <w:jc w:val="left"/>
              <w:spacing w:line="288" w:lineRule="auto"/>
              <w:rPr>
                <w:rFonts w:ascii="楷体" w:hAnsi="楷体" w:eastAsia="楷体"/>
                <w:b/>
                <w:bCs/>
                <w:color w:val="0000ff"/>
                <w:sz w:val="28"/>
                <w:szCs w:val="28"/>
              </w:rPr>
            </w:pPr>
            <w:r>
              <w:rPr>
                <w:rFonts w:hint="eastAsia" w:ascii="楷体" w:hAnsi="楷体" w:eastAsia="楷体"/>
                <w:bCs/>
                <w:color w:val="000000"/>
                <w:sz w:val="28"/>
                <w:szCs w:val="28"/>
              </w:rPr>
              <w:t xml:space="preserve">本采购项目或采购包中提供的符合本国产品标准的产品</w:t>
            </w:r>
            <w:r>
              <w:rPr>
                <w:rFonts w:hint="eastAsia" w:ascii="楷体" w:hAnsi="楷体" w:eastAsia="楷体"/>
                <w:b/>
                <w:bCs/>
                <w:color w:val="000000"/>
                <w:sz w:val="28"/>
                <w:szCs w:val="28"/>
              </w:rPr>
              <w:t xml:space="preserve">成本之和</w:t>
            </w:r>
            <w:r>
              <w:rPr>
                <w:rFonts w:hint="eastAsia" w:ascii="楷体" w:hAnsi="楷体" w:eastAsia="楷体"/>
                <w:bCs/>
                <w:color w:val="000000"/>
                <w:sz w:val="28"/>
                <w:szCs w:val="28"/>
              </w:rPr>
              <w:t xml:space="preserve">占提供的全部产品</w:t>
            </w:r>
            <w:r>
              <w:rPr>
                <w:rFonts w:hint="eastAsia" w:ascii="楷体" w:hAnsi="楷体" w:eastAsia="楷体"/>
                <w:b/>
                <w:bCs/>
                <w:color w:val="000000"/>
                <w:sz w:val="28"/>
                <w:szCs w:val="28"/>
              </w:rPr>
              <w:t xml:space="preserve">成本之和</w:t>
            </w:r>
            <w:r>
              <w:rPr>
                <w:rFonts w:hint="eastAsia" w:ascii="楷体" w:hAnsi="楷体" w:eastAsia="楷体"/>
                <w:bCs/>
                <w:color w:val="000000"/>
                <w:sz w:val="28"/>
                <w:szCs w:val="28"/>
              </w:rPr>
              <w:t xml:space="preserve">的比例：</w:t>
            </w:r>
            <w:r>
              <w:rPr>
                <w:rFonts w:hint="eastAsia" w:ascii="楷体" w:hAnsi="楷体" w:eastAsia="楷体"/>
                <w:bCs/>
                <w:color w:val="000000"/>
                <w:sz w:val="28"/>
                <w:szCs w:val="28"/>
                <w:u w:val="single"/>
              </w:rPr>
              <w:t xml:space="preserve">      </w:t>
            </w:r>
            <w:r>
              <w:rPr>
                <w:rFonts w:hint="eastAsia" w:ascii="楷体" w:hAnsi="楷体" w:eastAsia="楷体"/>
                <w:bCs/>
                <w:color w:val="000000"/>
                <w:sz w:val="28"/>
                <w:szCs w:val="28"/>
              </w:rPr>
              <w:t xml:space="preserve">%</w:t>
            </w:r>
            <w:r>
              <w:rPr>
                <w:rFonts w:ascii="楷体" w:hAnsi="楷体" w:eastAsia="楷体"/>
                <w:b/>
                <w:bCs/>
                <w:color w:val="0000ff"/>
                <w:sz w:val="28"/>
                <w:szCs w:val="28"/>
              </w:rPr>
            </w:r>
            <w:r/>
          </w:p>
        </w:tc>
      </w:tr>
    </w:tbl>
    <w:p>
      <w:pPr>
        <w:pStyle w:val="678"/>
        <w:spacing w:before="5" w:line="560" w:lineRule="atLeast"/>
        <w:rPr>
          <w:b/>
          <w:bCs/>
          <w:color w:val="000000"/>
          <w:sz w:val="24"/>
          <w:szCs w:val="24"/>
        </w:rPr>
      </w:pPr>
      <w:r>
        <w:rPr>
          <w:rFonts w:hint="eastAsia"/>
          <w:b/>
          <w:bCs/>
          <w:color w:val="000000"/>
          <w:sz w:val="24"/>
          <w:szCs w:val="24"/>
        </w:rPr>
        <w:t xml:space="preserve">投标人名称（盖章）：</w:t>
      </w:r>
      <w:r>
        <w:rPr>
          <w:b/>
          <w:bCs/>
          <w:color w:val="000000"/>
          <w:sz w:val="24"/>
          <w:szCs w:val="24"/>
        </w:rPr>
      </w:r>
      <w:r/>
    </w:p>
    <w:p>
      <w:pPr>
        <w:pStyle w:val="678"/>
        <w:spacing w:line="400" w:lineRule="exact"/>
        <w:rPr>
          <w:rFonts w:hint="eastAsia" w:ascii="宋体" w:hAnsi="宋体"/>
          <w:b/>
          <w:color w:val="000000"/>
        </w:rPr>
        <w:outlineLvl w:val="0"/>
      </w:pPr>
      <w:r>
        <w:rPr>
          <w:rFonts w:hint="eastAsia" w:ascii="宋体" w:hAnsi="宋体"/>
          <w:b/>
          <w:color w:val="000000"/>
        </w:rPr>
      </w:r>
      <w:r/>
    </w:p>
    <w:p>
      <w:pPr>
        <w:pStyle w:val="678"/>
        <w:keepLines w:val="0"/>
        <w:keepNext w:val="0"/>
        <w:pageBreakBefore w:val="0"/>
        <w:spacing w:line="360" w:lineRule="exact"/>
        <w:widowControl w:val="off"/>
        <w:rPr>
          <w:rFonts w:ascii="宋体"/>
          <w:bCs/>
          <w:color w:val="000000"/>
        </w:rPr>
        <w:outlineLvl w:val="0"/>
      </w:pPr>
      <w:r>
        <w:rPr>
          <w:rFonts w:hint="eastAsia" w:ascii="宋体" w:hAnsi="宋体"/>
          <w:b/>
          <w:color w:val="000000"/>
        </w:rPr>
        <w:t xml:space="preserve">注：</w:t>
      </w:r>
      <w:r>
        <w:rPr>
          <w:rFonts w:ascii="宋体"/>
          <w:bCs/>
          <w:color w:val="000000"/>
        </w:rPr>
        <w:t xml:space="preserve"> </w:t>
      </w:r>
      <w:r>
        <w:rPr>
          <w:rFonts w:hint="eastAsia" w:ascii="宋体" w:hAnsi="宋体"/>
          <w:bCs/>
          <w:color w:val="000000"/>
        </w:rPr>
        <w:t xml:space="preserve">（</w:t>
      </w:r>
      <w:r>
        <w:rPr>
          <w:rFonts w:ascii="宋体" w:hAnsi="宋体"/>
          <w:bCs/>
          <w:color w:val="000000"/>
        </w:rPr>
        <w:t xml:space="preserve">1</w:t>
      </w:r>
      <w:r>
        <w:rPr>
          <w:rFonts w:hint="eastAsia" w:ascii="宋体" w:hAnsi="宋体"/>
          <w:bCs/>
          <w:color w:val="000000"/>
        </w:rPr>
        <w:t xml:space="preserve">）“采购需求”中如有明确要求进行分项报价的，投标人应当根据相应要求在上表中详细填写。</w:t>
      </w:r>
      <w:r>
        <w:rPr>
          <w:rFonts w:ascii="宋体"/>
          <w:bCs/>
          <w:color w:val="000000"/>
        </w:rPr>
      </w:r>
      <w:r/>
    </w:p>
    <w:p>
      <w:pPr>
        <w:pStyle w:val="678"/>
        <w:ind w:firstLine="315"/>
        <w:keepLines w:val="0"/>
        <w:keepNext w:val="0"/>
        <w:pageBreakBefore w:val="0"/>
        <w:spacing w:line="360" w:lineRule="exact"/>
        <w:widowControl w:val="off"/>
        <w:rPr>
          <w:rFonts w:hint="eastAsia" w:ascii="宋体" w:hAnsi="宋体"/>
          <w:bCs/>
          <w:color w:val="000000"/>
        </w:rPr>
        <w:outlineLvl w:val="0"/>
      </w:pPr>
      <w:r>
        <w:rPr>
          <w:rFonts w:hint="eastAsia" w:ascii="宋体" w:hAnsi="宋体"/>
          <w:bCs/>
          <w:color w:val="000000"/>
        </w:rPr>
        <w:t xml:space="preserve">（</w:t>
      </w:r>
      <w:r>
        <w:rPr>
          <w:rFonts w:ascii="宋体" w:hAnsi="宋体"/>
          <w:bCs/>
          <w:color w:val="000000"/>
        </w:rPr>
        <w:t xml:space="preserve">2</w:t>
      </w:r>
      <w:r>
        <w:rPr>
          <w:rFonts w:hint="eastAsia" w:ascii="宋体" w:hAnsi="宋体"/>
          <w:bCs/>
          <w:color w:val="000000"/>
        </w:rPr>
        <w:t xml:space="preserve">）表格不够可自行延长。</w:t>
      </w:r>
      <w:r>
        <w:rPr>
          <w:rFonts w:hint="eastAsia" w:ascii="宋体" w:hAnsi="宋体"/>
          <w:bCs/>
          <w:color w:val="000000"/>
        </w:rPr>
      </w:r>
      <w:r/>
    </w:p>
    <w:p>
      <w:pPr>
        <w:pStyle w:val="678"/>
        <w:ind w:firstLine="315"/>
        <w:keepLines w:val="0"/>
        <w:keepNext w:val="0"/>
        <w:pageBreakBefore w:val="0"/>
        <w:spacing w:line="360" w:lineRule="exact"/>
        <w:widowControl w:val="off"/>
        <w:rPr>
          <w:rFonts w:hint="eastAsia" w:ascii="宋体" w:hAnsi="宋体"/>
          <w:bCs/>
          <w:color w:val="000000"/>
        </w:rPr>
        <w:outlineLvl w:val="0"/>
      </w:pPr>
      <w:r>
        <w:rPr>
          <w:rFonts w:hint="eastAsia" w:ascii="宋体" w:hAnsi="宋体"/>
          <w:bCs/>
          <w:color w:val="000000"/>
        </w:rPr>
        <w:t xml:space="preserve">（</w:t>
      </w:r>
      <w:r>
        <w:rPr>
          <w:rFonts w:ascii="宋体" w:hAnsi="宋体"/>
          <w:bCs/>
          <w:color w:val="000000"/>
        </w:rPr>
        <w:t xml:space="preserve">3</w:t>
      </w:r>
      <w:r>
        <w:rPr>
          <w:rFonts w:hint="eastAsia" w:ascii="宋体" w:hAnsi="宋体"/>
          <w:bCs/>
          <w:color w:val="000000"/>
        </w:rPr>
        <w:t xml:space="preserve">）</w:t>
      </w:r>
      <w:r>
        <w:rPr>
          <w:rFonts w:hint="eastAsia" w:ascii="宋体" w:hAnsi="宋体"/>
          <w:bCs/>
          <w:color w:val="000000"/>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rPr>
          <w:rFonts w:hint="eastAsia" w:ascii="宋体" w:hAnsi="宋体"/>
          <w:bCs/>
          <w:color w:val="000000"/>
        </w:rPr>
      </w:r>
      <w:r/>
    </w:p>
    <w:p>
      <w:pPr>
        <w:pStyle w:val="678"/>
        <w:ind w:firstLine="315"/>
        <w:keepLines w:val="0"/>
        <w:keepNext w:val="0"/>
        <w:pageBreakBefore w:val="0"/>
        <w:spacing w:line="360" w:lineRule="exact"/>
        <w:widowControl w:val="off"/>
        <w:rPr>
          <w:rFonts w:hint="eastAsia" w:ascii="宋体" w:hAnsi="宋体"/>
          <w:bCs/>
          <w:color w:val="000000"/>
        </w:rPr>
        <w:outlineLvl w:val="0"/>
      </w:pPr>
      <w:r>
        <w:rPr>
          <w:rFonts w:hint="eastAsia" w:ascii="宋体" w:hAnsi="宋体"/>
          <w:bCs/>
          <w:color w:val="000000"/>
          <w:u w:val="single"/>
        </w:rPr>
        <w:t xml:space="preserve">特别注意！！“符合本国产品标准的产品成本之和”是指本项目或采购包中符合本国产品标准的</w:t>
      </w:r>
      <w:r>
        <w:rPr>
          <w:rFonts w:hint="eastAsia" w:ascii="宋体" w:hAnsi="宋体"/>
          <w:b/>
          <w:bCs/>
          <w:color w:val="000000"/>
          <w:u w:val="single"/>
        </w:rPr>
        <w:t xml:space="preserve">货物成本之和</w:t>
      </w:r>
      <w:r>
        <w:rPr>
          <w:rFonts w:hint="eastAsia" w:ascii="宋体" w:hAnsi="宋体"/>
          <w:bCs/>
          <w:color w:val="000000"/>
          <w:u w:val="single"/>
        </w:rPr>
        <w:t xml:space="preserve">；“全部产品成本之和”是指货物或服务项目（或者采购包）中包含的</w:t>
      </w:r>
      <w:r>
        <w:rPr>
          <w:rFonts w:hint="eastAsia" w:ascii="宋体" w:hAnsi="宋体"/>
          <w:b/>
          <w:bCs/>
          <w:color w:val="000000"/>
          <w:u w:val="single"/>
        </w:rPr>
        <w:t xml:space="preserve">全部货物、服务产品的成本之和</w:t>
      </w:r>
      <w:r>
        <w:rPr>
          <w:rFonts w:hint="eastAsia" w:ascii="宋体" w:hAnsi="宋体"/>
          <w:bCs/>
          <w:color w:val="000000"/>
          <w:u w:val="single"/>
        </w:rPr>
        <w:t xml:space="preserve">。</w:t>
      </w:r>
      <w:r>
        <w:rPr>
          <w:rFonts w:hint="eastAsia" w:ascii="宋体" w:hAnsi="宋体"/>
          <w:bCs/>
          <w:color w:val="000000"/>
        </w:rPr>
      </w:r>
      <w:r/>
    </w:p>
    <w:p>
      <w:pPr>
        <w:pStyle w:val="678"/>
        <w:spacing w:line="400" w:lineRule="exact"/>
        <w:rPr>
          <w:rFonts w:hint="eastAsia"/>
          <w:b/>
          <w:sz w:val="28"/>
          <w:szCs w:val="28"/>
        </w:rPr>
        <w:outlineLvl w:val="0"/>
      </w:pPr>
      <w:r>
        <w:rPr>
          <w:rFonts w:hint="eastAsia"/>
          <w:b/>
          <w:sz w:val="28"/>
          <w:szCs w:val="28"/>
        </w:rPr>
        <w:t xml:space="preserve">十</w:t>
      </w:r>
      <w:r>
        <w:rPr>
          <w:b/>
          <w:sz w:val="28"/>
          <w:szCs w:val="28"/>
        </w:rPr>
        <w:t xml:space="preserve">、</w:t>
      </w:r>
      <w:r>
        <w:rPr>
          <w:rFonts w:hint="eastAsia"/>
          <w:b/>
          <w:sz w:val="28"/>
          <w:szCs w:val="28"/>
        </w:rPr>
        <w:t xml:space="preserve">投标偏离表（给定格式）：</w:t>
      </w:r>
      <w:r>
        <w:rPr>
          <w:rFonts w:hint="eastAsia"/>
          <w:b/>
          <w:sz w:val="28"/>
          <w:szCs w:val="28"/>
        </w:rPr>
      </w:r>
      <w:r/>
    </w:p>
    <w:p>
      <w:pPr>
        <w:pStyle w:val="678"/>
        <w:ind w:firstLine="490"/>
        <w:jc w:val="center"/>
        <w:rPr>
          <w:rFonts w:ascii="黑体" w:eastAsia="黑体"/>
          <w:bCs/>
          <w:color w:val="000000"/>
          <w:sz w:val="28"/>
          <w:szCs w:val="28"/>
        </w:rPr>
        <w:outlineLvl w:val="0"/>
      </w:pPr>
      <w:r>
        <w:rPr>
          <w:rFonts w:ascii="黑体" w:eastAsia="黑体"/>
          <w:bCs/>
          <w:color w:val="000000"/>
          <w:sz w:val="28"/>
          <w:szCs w:val="28"/>
        </w:rPr>
      </w:r>
      <w:r/>
    </w:p>
    <w:p>
      <w:pPr>
        <w:pStyle w:val="678"/>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678"/>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678"/>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678"/>
        <w:spacing w:line="400" w:lineRule="exact"/>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JSZC-320200-JZCG-G2026-0080</w:t>
      </w:r>
      <w:r>
        <w:rPr>
          <w:rFonts w:ascii="黑体" w:eastAsia="黑体"/>
          <w:bCs/>
          <w:color w:val="000000"/>
          <w:sz w:val="24"/>
          <w:szCs w:val="24"/>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78"/>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8"/>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8"/>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8"/>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78"/>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8"/>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8"/>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8"/>
              <w:jc w:val="center"/>
              <w:rPr>
                <w:rFonts w:ascii="宋体"/>
                <w:bCs/>
                <w:color w:val="000000"/>
              </w:rPr>
            </w:pPr>
            <w:r>
              <w:rPr>
                <w:rFonts w:ascii="宋体"/>
                <w:bCs/>
                <w:color w:val="000000"/>
              </w:rPr>
            </w:r>
            <w:r/>
          </w:p>
        </w:tc>
      </w:tr>
    </w:tbl>
    <w:p>
      <w:pPr>
        <w:pStyle w:val="678"/>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678"/>
        <w:rPr>
          <w:rFonts w:ascii="宋体"/>
          <w:bCs/>
          <w:color w:val="000000"/>
          <w:sz w:val="30"/>
        </w:rPr>
      </w:pPr>
      <w:r>
        <w:rPr>
          <w:rFonts w:ascii="宋体"/>
          <w:bCs/>
          <w:color w:val="000000"/>
          <w:sz w:val="30"/>
        </w:rPr>
      </w:r>
      <w:r/>
    </w:p>
    <w:p>
      <w:pPr>
        <w:pStyle w:val="678"/>
        <w:ind w:firstLine="420"/>
        <w:rPr>
          <w:rFonts w:ascii="宋体" w:hAnsi="宋体"/>
          <w:bCs/>
          <w:sz w:val="24"/>
          <w:szCs w:val="24"/>
        </w:rPr>
        <w:outlineLvl w:val="0"/>
      </w:pPr>
      <w:r/>
      <w:bookmarkEnd w:id="189"/>
      <w:r/>
      <w:bookmarkEnd w:id="190"/>
      <w:r/>
      <w:bookmarkEnd w:id="204"/>
      <w:r>
        <w:rPr>
          <w:rFonts w:hint="eastAsia" w:ascii="宋体" w:hAnsi="宋体"/>
          <w:bCs/>
          <w:sz w:val="24"/>
          <w:szCs w:val="24"/>
        </w:rPr>
        <w:t xml:space="preserve">注：（</w:t>
      </w:r>
      <w:r>
        <w:rPr>
          <w:rFonts w:ascii="宋体" w:hAnsi="宋体"/>
          <w:bCs/>
          <w:sz w:val="24"/>
          <w:szCs w:val="24"/>
        </w:rPr>
        <w:t xml:space="preserve">1</w:t>
      </w:r>
      <w:r>
        <w:rPr>
          <w:rFonts w:hint="eastAsia" w:ascii="宋体" w:hAnsi="宋体"/>
          <w:bCs/>
          <w:sz w:val="24"/>
          <w:szCs w:val="24"/>
        </w:rPr>
        <w:t xml:space="preserve">）本表不得删除；</w:t>
      </w:r>
      <w:r>
        <w:rPr>
          <w:rFonts w:ascii="宋体" w:hAnsi="宋体"/>
          <w:bCs/>
          <w:sz w:val="24"/>
          <w:szCs w:val="24"/>
        </w:rPr>
      </w:r>
      <w:r/>
    </w:p>
    <w:p>
      <w:pPr>
        <w:pStyle w:val="678"/>
        <w:ind w:firstLine="420"/>
        <w:rPr>
          <w:rFonts w:hint="eastAsia" w:ascii="宋体" w:hAnsi="宋体"/>
          <w:bCs/>
          <w:sz w:val="24"/>
          <w:szCs w:val="24"/>
        </w:rPr>
        <w:outlineLvl w:val="0"/>
      </w:pPr>
      <w:r>
        <w:rPr>
          <w:rFonts w:ascii="宋体" w:hAnsi="宋体"/>
          <w:bCs/>
          <w:sz w:val="24"/>
          <w:szCs w:val="24"/>
        </w:rPr>
        <w:t xml:space="preserve">   </w:t>
      </w: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）针对“采购需求”的内容不得有负偏离；</w:t>
      </w:r>
      <w:r>
        <w:rPr>
          <w:rFonts w:hint="eastAsia" w:ascii="宋体" w:hAnsi="宋体"/>
          <w:bCs/>
          <w:sz w:val="24"/>
          <w:szCs w:val="24"/>
        </w:rPr>
      </w:r>
      <w:r/>
    </w:p>
    <w:p>
      <w:pPr>
        <w:pStyle w:val="678"/>
        <w:ind w:firstLine="420"/>
        <w:rPr>
          <w:rFonts w:hint="eastAsia" w:ascii="宋体" w:hAnsi="宋体"/>
          <w:bCs/>
          <w:sz w:val="24"/>
          <w:szCs w:val="24"/>
        </w:rPr>
        <w:outlineLvl w:val="0"/>
      </w:pPr>
      <w:r>
        <w:rPr>
          <w:rFonts w:ascii="宋体" w:hAnsi="宋体"/>
          <w:bCs/>
          <w:sz w:val="24"/>
          <w:szCs w:val="24"/>
        </w:rPr>
        <w:t xml:space="preserve">   </w:t>
      </w:r>
      <w:r>
        <w:rPr>
          <w:rFonts w:hint="eastAsia" w:ascii="宋体" w:hAnsi="宋体"/>
          <w:bCs/>
          <w:sz w:val="24"/>
          <w:szCs w:val="24"/>
        </w:rPr>
        <w:t xml:space="preserve">（3）如无任何技术偏离，请于本表 “偏离说明”中注明“无偏离”；</w:t>
      </w:r>
      <w:r>
        <w:rPr>
          <w:rFonts w:hint="eastAsia" w:ascii="宋体" w:hAnsi="宋体"/>
          <w:bCs/>
          <w:sz w:val="24"/>
          <w:szCs w:val="24"/>
        </w:rPr>
      </w:r>
      <w:r/>
    </w:p>
    <w:p>
      <w:pPr>
        <w:pStyle w:val="678"/>
        <w:ind w:firstLine="420"/>
        <w:rPr>
          <w:rFonts w:hint="eastAsia" w:ascii="宋体" w:hAnsi="宋体"/>
          <w:bCs/>
          <w:sz w:val="24"/>
          <w:szCs w:val="24"/>
        </w:rPr>
        <w:outlineLvl w:val="0"/>
      </w:pPr>
      <w:r>
        <w:rPr>
          <w:rFonts w:hint="eastAsia" w:ascii="宋体" w:hAnsi="宋体"/>
          <w:bCs/>
          <w:sz w:val="24"/>
          <w:szCs w:val="24"/>
        </w:rPr>
        <w:t xml:space="preserve">   （4）如有技术正偏离项，请于本表中列明正偏离内容，如需要可自行延长，其余无偏离内容无需赘述</w:t>
      </w:r>
      <w:bookmarkStart w:id="205" w:name="_Hlt26955066"/>
      <w:r/>
      <w:bookmarkEnd w:id="205"/>
      <w:r/>
      <w:bookmarkStart w:id="206" w:name="_Hlt26609389"/>
      <w:r/>
      <w:bookmarkEnd w:id="206"/>
      <w:r/>
      <w:bookmarkStart w:id="207" w:name="_Hlt26671374"/>
      <w:r/>
      <w:bookmarkEnd w:id="207"/>
      <w:r/>
      <w:bookmarkStart w:id="208" w:name="_格式2__法定代表人授权书"/>
      <w:r/>
      <w:bookmarkEnd w:id="208"/>
      <w:r>
        <w:rPr>
          <w:rFonts w:hint="eastAsia" w:ascii="宋体" w:hAnsi="宋体"/>
          <w:bCs/>
          <w:sz w:val="24"/>
          <w:szCs w:val="24"/>
        </w:rPr>
        <w:t xml:space="preserve">。</w:t>
      </w:r>
      <w:r>
        <w:rPr>
          <w:rFonts w:hint="eastAsia" w:ascii="宋体" w:hAnsi="宋体"/>
          <w:bCs/>
          <w:sz w:val="24"/>
          <w:szCs w:val="24"/>
        </w:rPr>
      </w:r>
      <w:r/>
    </w:p>
    <w:p>
      <w:pPr>
        <w:pStyle w:val="678"/>
        <w:ind w:firstLine="420"/>
        <w:rPr>
          <w:rFonts w:hint="eastAsia" w:ascii="宋体" w:hAnsi="宋体"/>
          <w:bCs/>
          <w:color w:val="000000"/>
          <w:sz w:val="24"/>
          <w:szCs w:val="24"/>
        </w:rPr>
        <w:outlineLvl w:val="0"/>
      </w:pPr>
      <w:r>
        <w:rPr>
          <w:rFonts w:hint="eastAsia" w:ascii="宋体" w:hAnsi="宋体"/>
          <w:bCs/>
          <w:color w:val="000000"/>
          <w:sz w:val="24"/>
          <w:szCs w:val="24"/>
        </w:rPr>
      </w:r>
      <w:r/>
    </w:p>
    <w:p>
      <w:pPr>
        <w:pStyle w:val="678"/>
        <w:ind w:firstLine="420"/>
        <w:rPr>
          <w:rFonts w:ascii="宋体" w:hAnsi="宋体"/>
          <w:bCs/>
          <w:color w:val="000000"/>
          <w:sz w:val="24"/>
          <w:szCs w:val="24"/>
        </w:rPr>
        <w:outlineLvl w:val="0"/>
      </w:pPr>
      <w:r>
        <w:rPr>
          <w:rFonts w:ascii="宋体" w:hAnsi="宋体"/>
          <w:bCs/>
          <w:color w:val="000000"/>
          <w:sz w:val="24"/>
          <w:szCs w:val="24"/>
        </w:rPr>
      </w:r>
      <w:r/>
    </w:p>
    <w:p>
      <w:pPr>
        <w:pStyle w:val="678"/>
        <w:spacing w:line="360" w:lineRule="auto"/>
        <w:rPr>
          <w:b/>
          <w:sz w:val="28"/>
          <w:szCs w:val="28"/>
        </w:rPr>
      </w:pPr>
      <w:r>
        <w:rPr>
          <w:rFonts w:ascii="宋体" w:hAnsi="宋体"/>
          <w:bCs/>
          <w:color w:val="000000"/>
          <w:sz w:val="24"/>
          <w:szCs w:val="24"/>
        </w:rPr>
        <w:br w:type="page" w:clear="all"/>
      </w:r>
      <w:r>
        <w:rPr>
          <w:rFonts w:hint="eastAsia"/>
          <w:b/>
          <w:color w:val="000000"/>
          <w:sz w:val="28"/>
          <w:szCs w:val="28"/>
        </w:rPr>
        <w:t xml:space="preserve">十一、项目人员配置清单（格式）</w:t>
      </w:r>
      <w:r>
        <w:rPr>
          <w:b/>
          <w:sz w:val="28"/>
          <w:szCs w:val="28"/>
        </w:rPr>
      </w:r>
      <w:r/>
    </w:p>
    <w:p>
      <w:pPr>
        <w:pStyle w:val="678"/>
        <w:spacing w:line="400" w:lineRule="exact"/>
        <w:rPr>
          <w:rFonts w:ascii="黑体" w:eastAsia="黑体"/>
          <w:bCs/>
          <w:color w:val="000000"/>
          <w:sz w:val="28"/>
          <w:szCs w:val="28"/>
        </w:rPr>
      </w:pPr>
      <w:r>
        <w:rPr>
          <w:rFonts w:ascii="黑体" w:eastAsia="黑体"/>
          <w:bCs/>
          <w:color w:val="000000"/>
          <w:sz w:val="28"/>
          <w:szCs w:val="28"/>
        </w:rPr>
      </w:r>
      <w:r/>
    </w:p>
    <w:p>
      <w:pPr>
        <w:pStyle w:val="678"/>
        <w:jc w:val="center"/>
        <w:spacing w:line="400" w:lineRule="exact"/>
        <w:rPr>
          <w:rFonts w:hint="eastAsia" w:ascii="黑体" w:eastAsia="黑体"/>
          <w:bCs/>
          <w:color w:val="000000"/>
          <w:sz w:val="28"/>
          <w:szCs w:val="28"/>
        </w:rPr>
      </w:pPr>
      <w:r>
        <w:rPr>
          <w:rFonts w:hint="eastAsia" w:ascii="黑体" w:eastAsia="黑体"/>
          <w:bCs/>
          <w:color w:val="000000"/>
          <w:sz w:val="28"/>
          <w:szCs w:val="28"/>
        </w:rPr>
        <w:t xml:space="preserve">项目人员配置清单</w:t>
      </w:r>
      <w:r>
        <w:rPr>
          <w:rFonts w:hint="eastAsia" w:ascii="黑体" w:eastAsia="黑体"/>
          <w:bCs/>
          <w:color w:val="000000"/>
          <w:sz w:val="28"/>
          <w:szCs w:val="28"/>
        </w:rPr>
      </w:r>
      <w:r/>
    </w:p>
    <w:p>
      <w:pPr>
        <w:pStyle w:val="678"/>
        <w:jc w:val="center"/>
        <w:spacing w:line="400" w:lineRule="exact"/>
        <w:rPr>
          <w:rFonts w:ascii="黑体" w:eastAsia="黑体"/>
          <w:bCs/>
          <w:color w:val="000000"/>
          <w:sz w:val="28"/>
          <w:szCs w:val="28"/>
        </w:rPr>
      </w:pPr>
      <w:r>
        <w:rPr>
          <w:rFonts w:ascii="黑体" w:eastAsia="黑体"/>
          <w:bCs/>
          <w:color w:val="000000"/>
          <w:sz w:val="28"/>
          <w:szCs w:val="28"/>
        </w:rPr>
      </w:r>
      <w:r/>
    </w:p>
    <w:p>
      <w:pPr>
        <w:pStyle w:val="678"/>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JSZC-320200-JZCG-G2026-0080</w:t>
      </w:r>
      <w:r>
        <w:rPr>
          <w:rFonts w:ascii="黑体" w:eastAsia="黑体"/>
          <w:bCs/>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678"/>
              <w:jc w:val="center"/>
              <w:rPr>
                <w:b/>
                <w:color w:val="000000"/>
                <w:sz w:val="24"/>
              </w:rPr>
            </w:pPr>
            <w:r>
              <w:rPr>
                <w:rFonts w:hint="eastAsia"/>
                <w:b/>
                <w:color w:val="000000"/>
                <w:sz w:val="24"/>
              </w:rPr>
              <w:t xml:space="preserve">序号</w:t>
            </w:r>
            <w:r>
              <w:rPr>
                <w:b/>
                <w:color w:val="000000"/>
                <w:sz w:val="24"/>
              </w:rPr>
            </w:r>
            <w:r/>
          </w:p>
        </w:tc>
        <w:tc>
          <w:tcPr>
            <w:tcW w:w="1476" w:type="dxa"/>
            <w:vAlign w:val="center"/>
            <w:textDirection w:val="lrTb"/>
            <w:noWrap w:val="false"/>
          </w:tcPr>
          <w:p>
            <w:pPr>
              <w:pStyle w:val="678"/>
              <w:jc w:val="center"/>
              <w:rPr>
                <w:b/>
                <w:color w:val="000000"/>
                <w:sz w:val="24"/>
              </w:rPr>
            </w:pPr>
            <w:r>
              <w:rPr>
                <w:rFonts w:hint="eastAsia"/>
                <w:b/>
                <w:color w:val="000000"/>
                <w:sz w:val="24"/>
              </w:rPr>
              <w:t xml:space="preserve">姓名</w:t>
            </w:r>
            <w:r>
              <w:rPr>
                <w:b/>
                <w:color w:val="000000"/>
                <w:sz w:val="24"/>
              </w:rPr>
            </w:r>
            <w:r/>
          </w:p>
        </w:tc>
        <w:tc>
          <w:tcPr>
            <w:tcW w:w="720" w:type="dxa"/>
            <w:vAlign w:val="center"/>
            <w:textDirection w:val="lrTb"/>
            <w:noWrap w:val="false"/>
          </w:tcPr>
          <w:p>
            <w:pPr>
              <w:pStyle w:val="678"/>
              <w:jc w:val="center"/>
              <w:rPr>
                <w:b/>
                <w:color w:val="000000"/>
                <w:sz w:val="24"/>
              </w:rPr>
            </w:pPr>
            <w:r>
              <w:rPr>
                <w:rFonts w:hint="eastAsia"/>
                <w:b/>
                <w:color w:val="000000"/>
                <w:sz w:val="24"/>
              </w:rPr>
              <w:t xml:space="preserve">年龄</w:t>
            </w:r>
            <w:r>
              <w:rPr>
                <w:b/>
                <w:color w:val="000000"/>
                <w:sz w:val="24"/>
              </w:rPr>
            </w:r>
            <w:r/>
          </w:p>
        </w:tc>
        <w:tc>
          <w:tcPr>
            <w:tcW w:w="2520" w:type="dxa"/>
            <w:vAlign w:val="center"/>
            <w:textDirection w:val="lrTb"/>
            <w:noWrap w:val="false"/>
          </w:tcPr>
          <w:p>
            <w:pPr>
              <w:pStyle w:val="678"/>
              <w:jc w:val="center"/>
              <w:rPr>
                <w:b/>
                <w:color w:val="000000"/>
                <w:sz w:val="24"/>
              </w:rPr>
            </w:pPr>
            <w:r>
              <w:rPr>
                <w:rFonts w:hint="eastAsia"/>
                <w:b/>
                <w:color w:val="000000"/>
                <w:sz w:val="24"/>
              </w:rPr>
              <w:t xml:space="preserve">本项目职责</w:t>
            </w:r>
            <w:r>
              <w:rPr>
                <w:b/>
                <w:color w:val="000000"/>
                <w:sz w:val="24"/>
              </w:rPr>
            </w:r>
            <w:r/>
          </w:p>
        </w:tc>
        <w:tc>
          <w:tcPr>
            <w:tcW w:w="3274" w:type="dxa"/>
            <w:vAlign w:val="center"/>
            <w:textDirection w:val="lrTb"/>
            <w:noWrap w:val="false"/>
          </w:tcPr>
          <w:p>
            <w:pPr>
              <w:pStyle w:val="678"/>
              <w:jc w:val="center"/>
              <w:rPr>
                <w:b/>
                <w:color w:val="000000"/>
                <w:sz w:val="24"/>
              </w:rPr>
            </w:pPr>
            <w:r>
              <w:rPr>
                <w:rFonts w:hint="eastAsia"/>
                <w:b/>
                <w:color w:val="000000"/>
                <w:sz w:val="24"/>
              </w:rPr>
              <w:t xml:space="preserve">人员证书名称</w:t>
            </w:r>
            <w:r>
              <w:rPr>
                <w:b/>
                <w:color w:val="000000"/>
                <w:sz w:val="24"/>
              </w:rPr>
            </w:r>
            <w:r/>
          </w:p>
        </w:tc>
      </w:tr>
      <w:tr>
        <w:trPr>
          <w:trHeight w:val="680"/>
        </w:trPr>
        <w:tc>
          <w:tcPr>
            <w:tcW w:w="704"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678"/>
              <w:rPr>
                <w:rFonts w:ascii="黑体" w:eastAsia="黑体"/>
                <w:bCs/>
                <w:color w:val="000000"/>
                <w:sz w:val="24"/>
                <w:szCs w:val="24"/>
              </w:rPr>
              <w:outlineLvl w:val="0"/>
            </w:pPr>
            <w:r>
              <w:rPr>
                <w:rFonts w:ascii="黑体" w:eastAsia="黑体"/>
                <w:bCs/>
                <w:color w:val="000000"/>
                <w:sz w:val="24"/>
                <w:szCs w:val="24"/>
              </w:rPr>
            </w:r>
            <w:r/>
          </w:p>
        </w:tc>
      </w:tr>
    </w:tbl>
    <w:p>
      <w:pPr>
        <w:pStyle w:val="678"/>
        <w:rPr>
          <w:b/>
          <w:bCs/>
          <w:sz w:val="24"/>
          <w:szCs w:val="24"/>
        </w:rPr>
      </w:pPr>
      <w:r>
        <w:rPr>
          <w:rFonts w:hint="eastAsia" w:ascii="黑体" w:eastAsia="黑体"/>
          <w:bCs/>
          <w:sz w:val="24"/>
          <w:szCs w:val="24"/>
        </w:rPr>
        <w:t xml:space="preserve">投标人名称（盖章）</w:t>
      </w:r>
      <w:r>
        <w:rPr>
          <w:b/>
          <w:bCs/>
          <w:sz w:val="24"/>
          <w:szCs w:val="24"/>
        </w:rPr>
      </w:r>
      <w:r/>
    </w:p>
    <w:p>
      <w:pPr>
        <w:pStyle w:val="678"/>
        <w:rPr>
          <w:rFonts w:hint="eastAsia" w:ascii="宋体" w:hAnsi="宋体"/>
          <w:bCs/>
          <w:color w:val="000000"/>
        </w:rPr>
      </w:pPr>
      <w:r>
        <w:rPr>
          <w:rFonts w:hint="eastAsia" w:ascii="宋体" w:hAnsi="宋体"/>
          <w:bCs/>
          <w:color w:val="000000"/>
        </w:rPr>
      </w:r>
      <w:r/>
    </w:p>
    <w:p>
      <w:pPr>
        <w:pStyle w:val="678"/>
        <w:rPr>
          <w:rFonts w:ascii="宋体" w:hAnsi="宋体"/>
          <w:bCs/>
          <w:color w:val="000000"/>
        </w:rPr>
      </w:pPr>
      <w:r>
        <w:rPr>
          <w:rFonts w:hint="eastAsia" w:ascii="宋体" w:hAnsi="宋体"/>
          <w:bCs/>
          <w:color w:val="000000"/>
        </w:rPr>
        <w:t xml:space="preserve">注：1. 表格不够可自行延长。</w:t>
      </w:r>
      <w:r>
        <w:rPr>
          <w:rFonts w:ascii="宋体" w:hAnsi="宋体"/>
          <w:bCs/>
          <w:color w:val="000000"/>
        </w:rPr>
      </w:r>
      <w:r/>
    </w:p>
    <w:p>
      <w:pPr>
        <w:pStyle w:val="678"/>
        <w:ind w:firstLine="420"/>
      </w:pPr>
      <w:r>
        <w:rPr>
          <w:rFonts w:hint="eastAsia" w:ascii="宋体" w:hAnsi="宋体"/>
          <w:bCs/>
          <w:color w:val="000000"/>
        </w:rPr>
        <w:t xml:space="preserve">2.上表内容须提供投标人近一年中任意一个月份（不含投标当月）经社保部门确认的社保缴纳名单复印件（标注各人员所处位置）和相关证书复印件作为填列证明材料，证明材料请附在本表之后。</w:t>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inherit">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tabs>
        <w:tab w:val="center" w:pos="4153" w:leader="none"/>
        <w:tab w:val="right" w:pos="8306" w:leader="none"/>
      </w:tabs>
      <w:rPr>
        <w:rStyle w:val="762"/>
        <w:rFonts w:ascii="宋体" w:hAnsi="宋体"/>
      </w:rPr>
      <w:framePr w:wrap="around" w:vAnchor="text" w:hAnchor="margin" w:xAlign="center" w:y="1"/>
    </w:pPr>
    <w:r>
      <w:rPr>
        <w:rFonts w:ascii="宋体" w:hAnsi="宋体"/>
      </w:rPr>
      <w:fldChar w:fldCharType="begin"/>
    </w:r>
    <w:r>
      <w:rPr>
        <w:rStyle w:val="762"/>
        <w:rFonts w:ascii="宋体" w:hAnsi="宋体"/>
      </w:rPr>
      <w:instrText xml:space="preserve">PAGE  </w:instrText>
    </w:r>
    <w:r>
      <w:rPr>
        <w:rFonts w:ascii="宋体" w:hAnsi="宋体"/>
      </w:rPr>
      <w:fldChar w:fldCharType="separate"/>
    </w:r>
    <w:r>
      <w:rPr>
        <w:rStyle w:val="762"/>
        <w:rFonts w:ascii="宋体" w:hAnsi="宋体"/>
      </w:rPr>
      <w:t xml:space="preserve">５</w:t>
    </w:r>
    <w:r>
      <w:rPr>
        <w:rFonts w:ascii="宋体" w:hAnsi="宋体"/>
      </w:rPr>
      <w:fldChar w:fldCharType="end"/>
    </w:r>
    <w:r>
      <w:rPr>
        <w:rStyle w:val="762"/>
        <w:rFonts w:ascii="宋体" w:hAnsi="宋体"/>
      </w:rPr>
    </w:r>
    <w:r/>
  </w:p>
  <w:p>
    <w:pPr>
      <w:pStyle w:val="728"/>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tabs>
        <w:tab w:val="center" w:pos="4153" w:leader="none"/>
        <w:tab w:val="right" w:pos="8306" w:leader="none"/>
      </w:tabs>
      <w:rPr>
        <w:rStyle w:val="762"/>
      </w:rPr>
      <w:framePr w:wrap="around" w:vAnchor="text" w:hAnchor="margin" w:xAlign="center" w:y="1"/>
    </w:pPr>
    <w:r>
      <w:fldChar w:fldCharType="begin"/>
    </w:r>
    <w:r>
      <w:rPr>
        <w:rStyle w:val="762"/>
      </w:rPr>
      <w:instrText xml:space="preserve">PAGE  </w:instrText>
    </w:r>
    <w:r>
      <w:fldChar w:fldCharType="separate"/>
    </w:r>
    <w:r>
      <w:rPr>
        <w:rStyle w:val="762"/>
      </w:rPr>
      <w:t xml:space="preserve">1</w:t>
    </w:r>
    <w:r>
      <w:fldChar w:fldCharType="end"/>
    </w:r>
    <w:r>
      <w:rPr>
        <w:rStyle w:val="762"/>
      </w:rPr>
    </w:r>
    <w:r/>
  </w:p>
  <w:p>
    <w:pPr>
      <w:pStyle w:val="72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678"/>
        <w:ind w:left="851"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678"/>
        <w:ind w:left="1080" w:hanging="1080"/>
        <w:tabs>
          <w:tab w:val="num" w:pos="1080" w:leader="none"/>
        </w:tabs>
      </w:pPr>
      <w:rPr>
        <w:rFonts w:hint="eastAsia" w:cs="Times New Roman"/>
      </w:rPr>
    </w:lvl>
    <w:lvl w:ilvl="1">
      <w:start w:val="1"/>
      <w:numFmt w:val="decimal"/>
      <w:isLgl w:val="false"/>
      <w:suff w:val="tab"/>
      <w:lvlText w:val="%2."/>
      <w:lvlJc w:val="left"/>
      <w:pPr>
        <w:pStyle w:val="678"/>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78"/>
        <w:ind w:left="1260" w:hanging="420"/>
        <w:tabs>
          <w:tab w:val="num" w:pos="1260" w:leader="none"/>
        </w:tabs>
      </w:pPr>
      <w:rPr>
        <w:rFonts w:cs="Times New Roman"/>
      </w:rPr>
    </w:lvl>
    <w:lvl w:ilvl="3">
      <w:start w:val="1"/>
      <w:numFmt w:val="decimal"/>
      <w:isLgl w:val="false"/>
      <w:suff w:val="tab"/>
      <w:lvlText w:val="%4."/>
      <w:lvlJc w:val="left"/>
      <w:pPr>
        <w:pStyle w:val="678"/>
        <w:ind w:left="1680" w:hanging="420"/>
        <w:tabs>
          <w:tab w:val="num" w:pos="1680" w:leader="none"/>
        </w:tabs>
      </w:pPr>
      <w:rPr>
        <w:rFonts w:cs="Times New Roman"/>
      </w:rPr>
    </w:lvl>
    <w:lvl w:ilvl="4">
      <w:start w:val="1"/>
      <w:numFmt w:val="lowerLetter"/>
      <w:isLgl w:val="false"/>
      <w:suff w:val="tab"/>
      <w:lvlText w:val="%5)"/>
      <w:lvlJc w:val="left"/>
      <w:pPr>
        <w:pStyle w:val="678"/>
        <w:ind w:left="2100" w:hanging="420"/>
        <w:tabs>
          <w:tab w:val="num" w:pos="2100" w:leader="none"/>
        </w:tabs>
      </w:pPr>
      <w:rPr>
        <w:rFonts w:cs="Times New Roman"/>
      </w:rPr>
    </w:lvl>
    <w:lvl w:ilvl="5">
      <w:start w:val="1"/>
      <w:numFmt w:val="lowerRoman"/>
      <w:isLgl w:val="false"/>
      <w:suff w:val="tab"/>
      <w:lvlText w:val="%6."/>
      <w:lvlJc w:val="right"/>
      <w:pPr>
        <w:pStyle w:val="678"/>
        <w:ind w:left="2520" w:hanging="420"/>
        <w:tabs>
          <w:tab w:val="num" w:pos="2520" w:leader="none"/>
        </w:tabs>
      </w:pPr>
      <w:rPr>
        <w:rFonts w:cs="Times New Roman"/>
      </w:rPr>
    </w:lvl>
    <w:lvl w:ilvl="6">
      <w:start w:val="1"/>
      <w:numFmt w:val="decimal"/>
      <w:isLgl w:val="false"/>
      <w:suff w:val="tab"/>
      <w:lvlText w:val="%7."/>
      <w:lvlJc w:val="left"/>
      <w:pPr>
        <w:pStyle w:val="678"/>
        <w:ind w:left="2940" w:hanging="420"/>
        <w:tabs>
          <w:tab w:val="num" w:pos="2940" w:leader="none"/>
        </w:tabs>
      </w:pPr>
      <w:rPr>
        <w:rFonts w:cs="Times New Roman"/>
      </w:rPr>
    </w:lvl>
    <w:lvl w:ilvl="7">
      <w:start w:val="1"/>
      <w:numFmt w:val="lowerLetter"/>
      <w:isLgl w:val="false"/>
      <w:suff w:val="tab"/>
      <w:lvlText w:val="%8)"/>
      <w:lvlJc w:val="left"/>
      <w:pPr>
        <w:pStyle w:val="678"/>
        <w:ind w:left="3360" w:hanging="420"/>
        <w:tabs>
          <w:tab w:val="num" w:pos="3360" w:leader="none"/>
        </w:tabs>
      </w:pPr>
      <w:rPr>
        <w:rFonts w:cs="Times New Roman"/>
      </w:rPr>
    </w:lvl>
    <w:lvl w:ilvl="8">
      <w:start w:val="1"/>
      <w:numFmt w:val="lowerRoman"/>
      <w:isLgl w:val="false"/>
      <w:suff w:val="tab"/>
      <w:lvlText w:val="%9."/>
      <w:lvlJc w:val="right"/>
      <w:pPr>
        <w:pStyle w:val="678"/>
        <w:ind w:left="3780" w:hanging="420"/>
        <w:tabs>
          <w:tab w:val="num" w:pos="3780" w:leader="none"/>
        </w:tabs>
      </w:pPr>
      <w:rPr>
        <w:rFonts w:cs="Times New Roman"/>
      </w:rPr>
    </w:lvl>
  </w:abstractNum>
  <w:abstractNum w:abstractNumId="3">
    <w:multiLevelType w:val="hybridMultilevel"/>
    <w:lvl w:ilvl="0">
      <w:start w:val="3"/>
      <w:numFmt w:val="decimal"/>
      <w:isLgl w:val="false"/>
      <w:suff w:val="tab"/>
      <w:lvlText w:val="%1"/>
      <w:lvlJc w:val="left"/>
      <w:pPr>
        <w:pStyle w:val="678"/>
        <w:ind w:left="405" w:hanging="405"/>
      </w:pPr>
    </w:lvl>
    <w:lvl w:ilvl="1">
      <w:start w:val="1"/>
      <w:numFmt w:val="decimal"/>
      <w:isLgl w:val="false"/>
      <w:suff w:val="space"/>
      <w:lvlText w:val="%1.%2"/>
      <w:lvlJc w:val="left"/>
      <w:pPr>
        <w:pStyle w:val="678"/>
        <w:ind w:left="405" w:hanging="405"/>
      </w:pPr>
    </w:lvl>
    <w:lvl w:ilvl="2">
      <w:start w:val="1"/>
      <w:numFmt w:val="decimal"/>
      <w:isLgl w:val="false"/>
      <w:suff w:val="tab"/>
      <w:lvlText w:val="%1.%2.%3"/>
      <w:lvlJc w:val="left"/>
      <w:pPr>
        <w:pStyle w:val="678"/>
        <w:ind w:left="720" w:hanging="720"/>
      </w:pPr>
    </w:lvl>
    <w:lvl w:ilvl="3">
      <w:start w:val="1"/>
      <w:numFmt w:val="decimal"/>
      <w:isLgl w:val="false"/>
      <w:suff w:val="tab"/>
      <w:lvlText w:val="%1.%2.%3.%4"/>
      <w:lvlJc w:val="left"/>
      <w:pPr>
        <w:pStyle w:val="678"/>
        <w:ind w:left="1080" w:hanging="1080"/>
      </w:pPr>
    </w:lvl>
    <w:lvl w:ilvl="4">
      <w:start w:val="1"/>
      <w:numFmt w:val="decimal"/>
      <w:isLgl w:val="false"/>
      <w:suff w:val="tab"/>
      <w:lvlText w:val="%1.%2.%3.%4.%5"/>
      <w:lvlJc w:val="left"/>
      <w:pPr>
        <w:pStyle w:val="678"/>
        <w:ind w:left="1440" w:hanging="1440"/>
      </w:pPr>
    </w:lvl>
    <w:lvl w:ilvl="5">
      <w:start w:val="1"/>
      <w:numFmt w:val="decimal"/>
      <w:isLgl w:val="false"/>
      <w:suff w:val="tab"/>
      <w:lvlText w:val="%1.%2.%3.%4.%5.%6"/>
      <w:lvlJc w:val="left"/>
      <w:pPr>
        <w:pStyle w:val="678"/>
        <w:ind w:left="1440" w:hanging="1440"/>
      </w:pPr>
    </w:lvl>
    <w:lvl w:ilvl="6">
      <w:start w:val="1"/>
      <w:numFmt w:val="decimal"/>
      <w:isLgl w:val="false"/>
      <w:suff w:val="tab"/>
      <w:lvlText w:val="%1.%2.%3.%4.%5.%6.%7"/>
      <w:lvlJc w:val="left"/>
      <w:pPr>
        <w:pStyle w:val="678"/>
        <w:ind w:left="1800" w:hanging="1800"/>
      </w:pPr>
    </w:lvl>
    <w:lvl w:ilvl="7">
      <w:start w:val="1"/>
      <w:numFmt w:val="decimal"/>
      <w:isLgl w:val="false"/>
      <w:suff w:val="tab"/>
      <w:lvlText w:val="%1.%2.%3.%4.%5.%6.%7.%8"/>
      <w:lvlJc w:val="left"/>
      <w:pPr>
        <w:pStyle w:val="678"/>
        <w:ind w:left="2160" w:hanging="2160"/>
      </w:pPr>
    </w:lvl>
    <w:lvl w:ilvl="8">
      <w:start w:val="1"/>
      <w:numFmt w:val="decimal"/>
      <w:isLgl w:val="false"/>
      <w:suff w:val="tab"/>
      <w:lvlText w:val="%1.%2.%3.%4.%5.%6.%7.%8.%9"/>
      <w:lvlJc w:val="left"/>
      <w:pPr>
        <w:pStyle w:val="678"/>
        <w:ind w:left="2160" w:hanging="2160"/>
      </w:pPr>
    </w:lvl>
  </w:abstractNum>
  <w:abstractNum w:abstractNumId="4">
    <w:multiLevelType w:val="hybridMultilevel"/>
    <w:lvl w:ilvl="0">
      <w:start w:val="1"/>
      <w:numFmt w:val="decimal"/>
      <w:isLgl w:val="false"/>
      <w:suff w:val="nothing"/>
      <w:lvlText w:val="（%1）"/>
      <w:lvlJc w:val="left"/>
      <w:pPr>
        <w:pStyle w:val="6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770"/>
      <w:isLgl w:val="false"/>
      <w:suff w:val="tab"/>
      <w:lvlText w:val="附录%1."/>
      <w:lvlJc w:val="left"/>
      <w:pPr>
        <w:pStyle w:val="67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pStyle w:val="678"/>
        <w:ind w:left="1080" w:hanging="1080"/>
        <w:tabs>
          <w:tab w:val="num" w:pos="1080" w:leader="none"/>
        </w:tabs>
      </w:pPr>
      <w:rPr>
        <w:rFonts w:hint="eastAsia" w:cs="Times New Roman"/>
      </w:rPr>
    </w:lvl>
    <w:lvl w:ilvl="1">
      <w:start w:val="1"/>
      <w:numFmt w:val="decimal"/>
      <w:isLgl w:val="false"/>
      <w:suff w:val="tab"/>
      <w:lvlText w:val="%2."/>
      <w:lvlJc w:val="left"/>
      <w:pPr>
        <w:pStyle w:val="678"/>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78"/>
        <w:ind w:left="1260" w:hanging="420"/>
        <w:tabs>
          <w:tab w:val="num" w:pos="1260" w:leader="none"/>
        </w:tabs>
      </w:pPr>
      <w:rPr>
        <w:rFonts w:cs="Times New Roman"/>
      </w:rPr>
    </w:lvl>
    <w:lvl w:ilvl="3">
      <w:start w:val="1"/>
      <w:numFmt w:val="decimal"/>
      <w:isLgl w:val="false"/>
      <w:suff w:val="tab"/>
      <w:lvlText w:val="%4."/>
      <w:lvlJc w:val="left"/>
      <w:pPr>
        <w:pStyle w:val="678"/>
        <w:ind w:left="1680" w:hanging="420"/>
        <w:tabs>
          <w:tab w:val="num" w:pos="1680" w:leader="none"/>
        </w:tabs>
      </w:pPr>
      <w:rPr>
        <w:rFonts w:cs="Times New Roman"/>
      </w:rPr>
    </w:lvl>
    <w:lvl w:ilvl="4">
      <w:start w:val="1"/>
      <w:numFmt w:val="lowerLetter"/>
      <w:isLgl w:val="false"/>
      <w:suff w:val="tab"/>
      <w:lvlText w:val="%5)"/>
      <w:lvlJc w:val="left"/>
      <w:pPr>
        <w:pStyle w:val="678"/>
        <w:ind w:left="2100" w:hanging="420"/>
        <w:tabs>
          <w:tab w:val="num" w:pos="2100" w:leader="none"/>
        </w:tabs>
      </w:pPr>
      <w:rPr>
        <w:rFonts w:cs="Times New Roman"/>
      </w:rPr>
    </w:lvl>
    <w:lvl w:ilvl="5">
      <w:start w:val="1"/>
      <w:numFmt w:val="lowerRoman"/>
      <w:isLgl w:val="false"/>
      <w:suff w:val="tab"/>
      <w:lvlText w:val="%6."/>
      <w:lvlJc w:val="right"/>
      <w:pPr>
        <w:pStyle w:val="678"/>
        <w:ind w:left="2520" w:hanging="420"/>
        <w:tabs>
          <w:tab w:val="num" w:pos="2520" w:leader="none"/>
        </w:tabs>
      </w:pPr>
      <w:rPr>
        <w:rFonts w:cs="Times New Roman"/>
      </w:rPr>
    </w:lvl>
    <w:lvl w:ilvl="6">
      <w:start w:val="1"/>
      <w:numFmt w:val="decimal"/>
      <w:isLgl w:val="false"/>
      <w:suff w:val="tab"/>
      <w:lvlText w:val="%7."/>
      <w:lvlJc w:val="left"/>
      <w:pPr>
        <w:pStyle w:val="678"/>
        <w:ind w:left="2940" w:hanging="420"/>
        <w:tabs>
          <w:tab w:val="num" w:pos="2940" w:leader="none"/>
        </w:tabs>
      </w:pPr>
      <w:rPr>
        <w:rFonts w:cs="Times New Roman"/>
      </w:rPr>
    </w:lvl>
    <w:lvl w:ilvl="7">
      <w:start w:val="1"/>
      <w:numFmt w:val="lowerLetter"/>
      <w:isLgl w:val="false"/>
      <w:suff w:val="tab"/>
      <w:lvlText w:val="%8)"/>
      <w:lvlJc w:val="left"/>
      <w:pPr>
        <w:pStyle w:val="678"/>
        <w:ind w:left="3360" w:hanging="420"/>
        <w:tabs>
          <w:tab w:val="num" w:pos="3360" w:leader="none"/>
        </w:tabs>
      </w:pPr>
      <w:rPr>
        <w:rFonts w:cs="Times New Roman"/>
      </w:rPr>
    </w:lvl>
    <w:lvl w:ilvl="8">
      <w:start w:val="1"/>
      <w:numFmt w:val="lowerRoman"/>
      <w:isLgl w:val="false"/>
      <w:suff w:val="tab"/>
      <w:lvlText w:val="%9."/>
      <w:lvlJc w:val="right"/>
      <w:pPr>
        <w:pStyle w:val="678"/>
        <w:ind w:left="3780" w:hanging="420"/>
        <w:tabs>
          <w:tab w:val="num" w:pos="3780" w:leader="none"/>
        </w:tabs>
      </w:pPr>
      <w:rPr>
        <w:rFonts w:cs="Times New Roman"/>
      </w:rPr>
    </w:lvl>
  </w:abstractNum>
  <w:abstractNum w:abstractNumId="7">
    <w:multiLevelType w:val="hybridMultilevel"/>
    <w:lvl w:ilvl="0">
      <w:start w:val="1"/>
      <w:numFmt w:val="decimal"/>
      <w:isLgl w:val="false"/>
      <w:suff w:val="space"/>
      <w:lvlText w:val="%1."/>
      <w:lvlJc w:val="left"/>
      <w:pPr>
        <w:pStyle w:val="678"/>
        <w:ind w:left="420" w:hanging="420"/>
      </w:pPr>
    </w:lvl>
    <w:lvl w:ilvl="1">
      <w:start w:val="1"/>
      <w:numFmt w:val="lowerLetter"/>
      <w:isLgl w:val="false"/>
      <w:suff w:val="tab"/>
      <w:lvlText w:val="%2)"/>
      <w:lvlJc w:val="left"/>
      <w:pPr>
        <w:pStyle w:val="678"/>
        <w:ind w:left="840" w:hanging="420"/>
      </w:pPr>
    </w:lvl>
    <w:lvl w:ilvl="2">
      <w:start w:val="1"/>
      <w:numFmt w:val="lowerRoman"/>
      <w:isLgl w:val="false"/>
      <w:suff w:val="tab"/>
      <w:lvlText w:val="%3."/>
      <w:lvlJc w:val="right"/>
      <w:pPr>
        <w:pStyle w:val="678"/>
        <w:ind w:left="1260" w:hanging="420"/>
      </w:pPr>
    </w:lvl>
    <w:lvl w:ilvl="3">
      <w:start w:val="1"/>
      <w:numFmt w:val="decimal"/>
      <w:isLgl w:val="false"/>
      <w:suff w:val="tab"/>
      <w:lvlText w:val="%4."/>
      <w:lvlJc w:val="left"/>
      <w:pPr>
        <w:pStyle w:val="678"/>
        <w:ind w:left="1680" w:hanging="420"/>
      </w:pPr>
    </w:lvl>
    <w:lvl w:ilvl="4">
      <w:start w:val="1"/>
      <w:numFmt w:val="lowerLetter"/>
      <w:isLgl w:val="false"/>
      <w:suff w:val="tab"/>
      <w:lvlText w:val="%5)"/>
      <w:lvlJc w:val="left"/>
      <w:pPr>
        <w:pStyle w:val="678"/>
        <w:ind w:left="2100" w:hanging="420"/>
      </w:pPr>
    </w:lvl>
    <w:lvl w:ilvl="5">
      <w:start w:val="1"/>
      <w:numFmt w:val="lowerRoman"/>
      <w:isLgl w:val="false"/>
      <w:suff w:val="tab"/>
      <w:lvlText w:val="%6."/>
      <w:lvlJc w:val="right"/>
      <w:pPr>
        <w:pStyle w:val="678"/>
        <w:ind w:left="2520" w:hanging="420"/>
      </w:pPr>
    </w:lvl>
    <w:lvl w:ilvl="6">
      <w:start w:val="1"/>
      <w:numFmt w:val="decimal"/>
      <w:isLgl w:val="false"/>
      <w:suff w:val="tab"/>
      <w:lvlText w:val="%7."/>
      <w:lvlJc w:val="left"/>
      <w:pPr>
        <w:pStyle w:val="678"/>
        <w:ind w:left="2940" w:hanging="420"/>
      </w:pPr>
    </w:lvl>
    <w:lvl w:ilvl="7">
      <w:start w:val="1"/>
      <w:numFmt w:val="lowerLetter"/>
      <w:isLgl w:val="false"/>
      <w:suff w:val="tab"/>
      <w:lvlText w:val="%8)"/>
      <w:lvlJc w:val="left"/>
      <w:pPr>
        <w:pStyle w:val="678"/>
        <w:ind w:left="3360" w:hanging="420"/>
      </w:pPr>
    </w:lvl>
    <w:lvl w:ilvl="8">
      <w:start w:val="1"/>
      <w:numFmt w:val="lowerRoman"/>
      <w:isLgl w:val="false"/>
      <w:suff w:val="tab"/>
      <w:lvlText w:val="%9."/>
      <w:lvlJc w:val="right"/>
      <w:pPr>
        <w:pStyle w:val="678"/>
        <w:ind w:left="3780" w:hanging="420"/>
      </w:pPr>
    </w:lvl>
  </w:abstractNum>
  <w:abstractNum w:abstractNumId="8">
    <w:multiLevelType w:val="hybridMultilevel"/>
    <w:lvl w:ilvl="0">
      <w:start w:val="1"/>
      <w:numFmt w:val="decimal"/>
      <w:isLgl w:val="false"/>
      <w:suff w:val="space"/>
      <w:lvlText w:val="%1)"/>
      <w:lvlJc w:val="left"/>
      <w:pPr>
        <w:pStyle w:val="67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6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787"/>
      <w:isLgl w:val="false"/>
      <w:suff w:val="tab"/>
      <w:lvlText w:val="%1."/>
      <w:lvlJc w:val="left"/>
      <w:pPr>
        <w:pStyle w:val="678"/>
        <w:ind w:left="709" w:hanging="709"/>
        <w:tabs>
          <w:tab w:val="num" w:pos="709" w:leader="none"/>
        </w:tabs>
      </w:pPr>
      <w:rPr>
        <w:rFonts w:hint="eastAsia"/>
      </w:rPr>
    </w:lvl>
    <w:lvl w:ilvl="1">
      <w:start w:val="1"/>
      <w:numFmt w:val="decimal"/>
      <w:isLgl w:val="false"/>
      <w:suff w:val="tab"/>
      <w:lvlText w:val="%1.%2"/>
      <w:lvlJc w:val="left"/>
      <w:pPr>
        <w:pStyle w:val="678"/>
        <w:ind w:left="709" w:hanging="709"/>
        <w:tabs>
          <w:tab w:val="num" w:pos="709" w:leader="none"/>
        </w:tabs>
      </w:pPr>
      <w:rPr>
        <w:rFonts w:hint="eastAsia"/>
      </w:rPr>
    </w:lvl>
    <w:lvl w:ilvl="2">
      <w:start w:val="1"/>
      <w:numFmt w:val="decimal"/>
      <w:isLgl w:val="false"/>
      <w:suff w:val="tab"/>
      <w:lvlText w:val="%1.%2.%3."/>
      <w:lvlJc w:val="left"/>
      <w:pPr>
        <w:pStyle w:val="678"/>
        <w:ind w:left="425" w:hanging="425"/>
        <w:tabs>
          <w:tab w:val="num" w:pos="425" w:leader="none"/>
        </w:tabs>
      </w:pPr>
      <w:rPr>
        <w:rFonts w:hint="eastAsia"/>
      </w:rPr>
    </w:lvl>
    <w:lvl w:ilvl="3">
      <w:start w:val="1"/>
      <w:numFmt w:val="decimal"/>
      <w:isLgl w:val="false"/>
      <w:suff w:val="tab"/>
      <w:lvlText w:val="%1.%2.%3.%4."/>
      <w:lvlJc w:val="left"/>
      <w:pPr>
        <w:pStyle w:val="678"/>
        <w:ind w:left="851" w:hanging="851"/>
        <w:tabs>
          <w:tab w:val="num" w:pos="851" w:leader="none"/>
        </w:tabs>
      </w:pPr>
      <w:rPr>
        <w:rFonts w:hint="eastAsia"/>
      </w:rPr>
    </w:lvl>
    <w:lvl w:ilvl="4">
      <w:start w:val="1"/>
      <w:numFmt w:val="decimal"/>
      <w:isLgl w:val="false"/>
      <w:suff w:val="tab"/>
      <w:lvlText w:val="%1.%2.%3.%4.%5."/>
      <w:lvlJc w:val="left"/>
      <w:pPr>
        <w:pStyle w:val="678"/>
        <w:ind w:left="992" w:hanging="992"/>
        <w:tabs>
          <w:tab w:val="num" w:pos="992" w:leader="none"/>
        </w:tabs>
      </w:pPr>
      <w:rPr>
        <w:rFonts w:hint="eastAsia"/>
      </w:rPr>
    </w:lvl>
    <w:lvl w:ilvl="5">
      <w:start w:val="1"/>
      <w:numFmt w:val="decimal"/>
      <w:isLgl w:val="false"/>
      <w:suff w:val="tab"/>
      <w:lvlText w:val="%1.%2.%3.%4.%5.%6."/>
      <w:lvlJc w:val="left"/>
      <w:pPr>
        <w:pStyle w:val="678"/>
        <w:ind w:left="1134" w:hanging="1134"/>
        <w:tabs>
          <w:tab w:val="num" w:pos="1134" w:leader="none"/>
        </w:tabs>
      </w:pPr>
      <w:rPr>
        <w:rFonts w:hint="eastAsia"/>
      </w:rPr>
    </w:lvl>
    <w:lvl w:ilvl="6">
      <w:start w:val="1"/>
      <w:numFmt w:val="decimal"/>
      <w:isLgl w:val="false"/>
      <w:suff w:val="tab"/>
      <w:lvlText w:val="%1.%2.%3.%4.%5.%6.%7."/>
      <w:lvlJc w:val="left"/>
      <w:pPr>
        <w:pStyle w:val="678"/>
        <w:ind w:left="1276" w:hanging="1276"/>
        <w:tabs>
          <w:tab w:val="num" w:pos="1276" w:leader="none"/>
        </w:tabs>
      </w:pPr>
      <w:rPr>
        <w:rFonts w:hint="eastAsia"/>
      </w:rPr>
    </w:lvl>
    <w:lvl w:ilvl="7">
      <w:start w:val="1"/>
      <w:numFmt w:val="decimal"/>
      <w:isLgl w:val="false"/>
      <w:suff w:val="tab"/>
      <w:lvlText w:val="%1.%2.%3.%4.%5.%6.%7.%8."/>
      <w:lvlJc w:val="left"/>
      <w:pPr>
        <w:pStyle w:val="678"/>
        <w:ind w:left="1418" w:hanging="1418"/>
        <w:tabs>
          <w:tab w:val="num" w:pos="1418" w:leader="none"/>
        </w:tabs>
      </w:pPr>
      <w:rPr>
        <w:rFonts w:hint="eastAsia"/>
      </w:rPr>
    </w:lvl>
    <w:lvl w:ilvl="8">
      <w:start w:val="1"/>
      <w:numFmt w:val="decimal"/>
      <w:isLgl w:val="false"/>
      <w:suff w:val="tab"/>
      <w:lvlText w:val="%1.%2.%3.%4.%5.%6.%7.%8.%9."/>
      <w:lvlJc w:val="left"/>
      <w:pPr>
        <w:pStyle w:val="678"/>
        <w:ind w:left="1559" w:hanging="1559"/>
        <w:tabs>
          <w:tab w:val="num" w:pos="1559" w:leader="none"/>
        </w:tabs>
      </w:pPr>
      <w:rPr>
        <w:rFonts w:hint="eastAsia"/>
      </w:rPr>
    </w:lvl>
  </w:abstractNum>
  <w:abstractNum w:abstractNumId="11">
    <w:multiLevelType w:val="hybridMultilevel"/>
    <w:lvl w:ilvl="0">
      <w:start w:val="1"/>
      <w:numFmt w:val="decimal"/>
      <w:isLgl w:val="false"/>
      <w:suff w:val="space"/>
      <w:lvlText w:val="%1)"/>
      <w:lvlJc w:val="left"/>
      <w:pPr>
        <w:pStyle w:val="67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Thousand"/>
      <w:isLgl w:val="false"/>
      <w:suff w:val="nothing"/>
      <w:lvlText w:val="第%1章 "/>
      <w:lvlJc w:val="left"/>
      <w:pPr>
        <w:pStyle w:val="678"/>
        <w:ind w:left="0" w:firstLine="0"/>
      </w:pPr>
      <w:rPr>
        <w:rFonts w:hint="eastAsia"/>
      </w:rPr>
    </w:lvl>
    <w:lvl w:ilvl="1">
      <w:start w:val="1"/>
      <w:numFmt w:val="decimal"/>
      <w:isLgl w:val="false"/>
      <w:suff w:val="nothing"/>
      <w:lvlText w:val="%2、"/>
      <w:lvlJc w:val="left"/>
      <w:pPr>
        <w:pStyle w:val="678"/>
        <w:ind w:left="0" w:firstLine="0"/>
      </w:pPr>
      <w:rPr>
        <w:rFonts w:hint="eastAsia"/>
      </w:rPr>
    </w:lvl>
    <w:lvl w:ilvl="2">
      <w:start w:val="1"/>
      <w:numFmt w:val="decimal"/>
      <w:isLgl w:val="false"/>
      <w:suff w:val="nothing"/>
      <w:lvlText w:val="%2.%3 "/>
      <w:lvlJc w:val="left"/>
      <w:pPr>
        <w:pStyle w:val="678"/>
        <w:ind w:left="0" w:firstLine="0"/>
      </w:pPr>
      <w:rPr>
        <w:rFonts w:hint="eastAsia"/>
      </w:rPr>
    </w:lvl>
    <w:lvl w:ilvl="3">
      <w:start w:val="1"/>
      <w:numFmt w:val="decimal"/>
      <w:isLgl w:val="false"/>
      <w:suff w:val="nothing"/>
      <w:lvlText w:val="%2.%3.%4 "/>
      <w:lvlJc w:val="left"/>
      <w:pPr>
        <w:pStyle w:val="678"/>
        <w:ind w:left="0" w:firstLine="0"/>
      </w:pPr>
      <w:rPr>
        <w:rFonts w:hint="eastAsia"/>
      </w:rPr>
    </w:lvl>
    <w:lvl w:ilvl="4">
      <w:start w:val="1"/>
      <w:numFmt w:val="decimal"/>
      <w:isLgl w:val="false"/>
      <w:suff w:val="nothing"/>
      <w:lvlText w:val="%2.%3.%4.%5 "/>
      <w:lvlJc w:val="left"/>
      <w:pPr>
        <w:pStyle w:val="678"/>
        <w:ind w:left="0" w:firstLine="0"/>
      </w:pPr>
      <w:rPr>
        <w:rFonts w:hint="eastAsia"/>
      </w:rPr>
    </w:lvl>
    <w:lvl w:ilvl="5">
      <w:start w:val="1"/>
      <w:numFmt w:val="decimal"/>
      <w:pStyle w:val="684"/>
      <w:isLgl w:val="false"/>
      <w:suff w:val="nothing"/>
      <w:lvlText w:val=""/>
      <w:lvlJc w:val="left"/>
      <w:pPr>
        <w:pStyle w:val="678"/>
        <w:ind w:left="0" w:firstLine="0"/>
      </w:pPr>
      <w:rPr>
        <w:rFonts w:hint="eastAsia"/>
      </w:rPr>
    </w:lvl>
    <w:lvl w:ilvl="6">
      <w:start w:val="1"/>
      <w:numFmt w:val="decimal"/>
      <w:pStyle w:val="685"/>
      <w:isLgl w:val="false"/>
      <w:suff w:val="nothing"/>
      <w:lvlText w:val=""/>
      <w:lvlJc w:val="left"/>
      <w:pPr>
        <w:pStyle w:val="678"/>
        <w:ind w:left="0" w:firstLine="0"/>
      </w:pPr>
      <w:rPr>
        <w:rFonts w:hint="eastAsia"/>
      </w:rPr>
    </w:lvl>
    <w:lvl w:ilvl="7">
      <w:start w:val="1"/>
      <w:numFmt w:val="decimal"/>
      <w:pStyle w:val="686"/>
      <w:isLgl w:val="false"/>
      <w:suff w:val="nothing"/>
      <w:lvlText w:val=""/>
      <w:lvlJc w:val="left"/>
      <w:pPr>
        <w:pStyle w:val="678"/>
        <w:ind w:left="0" w:firstLine="0"/>
      </w:pPr>
      <w:rPr>
        <w:rFonts w:hint="eastAsia"/>
      </w:rPr>
    </w:lvl>
    <w:lvl w:ilvl="8">
      <w:start w:val="1"/>
      <w:numFmt w:val="decimal"/>
      <w:pStyle w:val="687"/>
      <w:isLgl w:val="false"/>
      <w:suff w:val="nothing"/>
      <w:lvlText w:val=""/>
      <w:lvlJc w:val="left"/>
      <w:pPr>
        <w:pStyle w:val="678"/>
        <w:ind w:left="0" w:firstLine="0"/>
      </w:pPr>
      <w:rPr>
        <w:rFonts w:hint="eastAsia"/>
      </w:rPr>
    </w:lvl>
  </w:abstractNum>
  <w:abstractNum w:abstractNumId="13">
    <w:multiLevelType w:val="hybridMultilevel"/>
    <w:lvl w:ilvl="0">
      <w:start w:val="1"/>
      <w:numFmt w:val="japaneseCounting"/>
      <w:isLgl w:val="false"/>
      <w:suff w:val="tab"/>
      <w:lvlText w:val="%1、"/>
      <w:lvlJc w:val="left"/>
      <w:pPr>
        <w:pStyle w:val="678"/>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678"/>
        <w:ind w:left="840" w:hanging="420"/>
        <w:tabs>
          <w:tab w:val="num" w:pos="840" w:leader="none"/>
        </w:tabs>
      </w:pPr>
      <w:rPr>
        <w:rFonts w:cs="Times New Roman"/>
      </w:rPr>
    </w:lvl>
    <w:lvl w:ilvl="2">
      <w:start w:val="10"/>
      <w:numFmt w:val="decimal"/>
      <w:isLgl w:val="false"/>
      <w:suff w:val="tab"/>
      <w:lvlText w:val="%3."/>
      <w:lvlJc w:val="left"/>
      <w:pPr>
        <w:pStyle w:val="678"/>
        <w:ind w:left="1200" w:hanging="360"/>
        <w:tabs>
          <w:tab w:val="num" w:pos="1200" w:leader="none"/>
        </w:tabs>
      </w:pPr>
      <w:rPr>
        <w:rFonts w:cs="Times New Roman"/>
      </w:rPr>
    </w:lvl>
    <w:lvl w:ilvl="3">
      <w:start w:val="1"/>
      <w:numFmt w:val="decimal"/>
      <w:isLgl w:val="false"/>
      <w:suff w:val="tab"/>
      <w:lvlText w:val="%4."/>
      <w:lvlJc w:val="left"/>
      <w:pPr>
        <w:pStyle w:val="678"/>
        <w:ind w:left="1680" w:hanging="420"/>
        <w:tabs>
          <w:tab w:val="num" w:pos="1680" w:leader="none"/>
        </w:tabs>
      </w:pPr>
      <w:rPr>
        <w:rFonts w:cs="Times New Roman"/>
      </w:rPr>
    </w:lvl>
    <w:lvl w:ilvl="4">
      <w:start w:val="1"/>
      <w:numFmt w:val="lowerLetter"/>
      <w:isLgl w:val="false"/>
      <w:suff w:val="tab"/>
      <w:lvlText w:val="%5)"/>
      <w:lvlJc w:val="left"/>
      <w:pPr>
        <w:pStyle w:val="678"/>
        <w:ind w:left="2100" w:hanging="420"/>
        <w:tabs>
          <w:tab w:val="num" w:pos="2100" w:leader="none"/>
        </w:tabs>
      </w:pPr>
      <w:rPr>
        <w:rFonts w:cs="Times New Roman"/>
      </w:rPr>
    </w:lvl>
    <w:lvl w:ilvl="5">
      <w:start w:val="1"/>
      <w:numFmt w:val="lowerRoman"/>
      <w:isLgl w:val="false"/>
      <w:suff w:val="tab"/>
      <w:lvlText w:val="%6."/>
      <w:lvlJc w:val="right"/>
      <w:pPr>
        <w:pStyle w:val="678"/>
        <w:ind w:left="2520" w:hanging="420"/>
        <w:tabs>
          <w:tab w:val="num" w:pos="2520" w:leader="none"/>
        </w:tabs>
      </w:pPr>
      <w:rPr>
        <w:rFonts w:cs="Times New Roman"/>
      </w:rPr>
    </w:lvl>
    <w:lvl w:ilvl="6">
      <w:start w:val="1"/>
      <w:numFmt w:val="decimal"/>
      <w:isLgl w:val="false"/>
      <w:suff w:val="tab"/>
      <w:lvlText w:val="%7."/>
      <w:lvlJc w:val="left"/>
      <w:pPr>
        <w:pStyle w:val="678"/>
        <w:ind w:left="2940" w:hanging="420"/>
        <w:tabs>
          <w:tab w:val="num" w:pos="2940" w:leader="none"/>
        </w:tabs>
      </w:pPr>
      <w:rPr>
        <w:rFonts w:cs="Times New Roman"/>
      </w:rPr>
    </w:lvl>
    <w:lvl w:ilvl="7">
      <w:start w:val="1"/>
      <w:numFmt w:val="lowerLetter"/>
      <w:isLgl w:val="false"/>
      <w:suff w:val="tab"/>
      <w:lvlText w:val="%8)"/>
      <w:lvlJc w:val="left"/>
      <w:pPr>
        <w:pStyle w:val="678"/>
        <w:ind w:left="3360" w:hanging="420"/>
        <w:tabs>
          <w:tab w:val="num" w:pos="3360" w:leader="none"/>
        </w:tabs>
      </w:pPr>
      <w:rPr>
        <w:rFonts w:cs="Times New Roman"/>
      </w:rPr>
    </w:lvl>
    <w:lvl w:ilvl="8">
      <w:start w:val="1"/>
      <w:numFmt w:val="lowerRoman"/>
      <w:isLgl w:val="false"/>
      <w:suff w:val="tab"/>
      <w:lvlText w:val="%9."/>
      <w:lvlJc w:val="right"/>
      <w:pPr>
        <w:pStyle w:val="678"/>
        <w:ind w:left="3780" w:hanging="420"/>
        <w:tabs>
          <w:tab w:val="num" w:pos="3780" w:leader="none"/>
        </w:tabs>
      </w:pPr>
      <w:rPr>
        <w:rFonts w:cs="Times New Roman"/>
      </w:rPr>
    </w:lvl>
  </w:abstractNum>
  <w:abstractNum w:abstractNumId="14">
    <w:multiLevelType w:val="hybridMultilevel"/>
    <w:lvl w:ilvl="0">
      <w:start w:val="1"/>
      <w:numFmt w:val="decimal"/>
      <w:isLgl w:val="false"/>
      <w:suff w:val="nothing"/>
      <w:lvlText w:val="（%1）"/>
      <w:lvlJc w:val="left"/>
      <w:pPr>
        <w:pStyle w:val="6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japaneseCounting"/>
      <w:isLgl w:val="false"/>
      <w:suff w:val="tab"/>
      <w:lvlText w:val="第%1章"/>
      <w:lvlJc w:val="left"/>
      <w:pPr>
        <w:pStyle w:val="678"/>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5"/>
  </w:num>
  <w:num w:numId="3">
    <w:abstractNumId w:val="10"/>
  </w:num>
  <w:num w:numId="4">
    <w:abstractNumId w:val="15"/>
  </w:num>
  <w:num w:numId="5">
    <w:abstractNumId w:val="7"/>
  </w:num>
  <w:num w:numId="6">
    <w:abstractNumId w:val="3"/>
  </w:num>
  <w:num w:numId="7">
    <w:abstractNumId w:val="9"/>
  </w:num>
  <w:num w:numId="8">
    <w:abstractNumId w:val="1"/>
  </w:num>
  <w:num w:numId="9">
    <w:abstractNumId w:val="11"/>
  </w:num>
  <w:num w:numId="10">
    <w:abstractNumId w:val="8"/>
  </w:num>
  <w:num w:numId="11">
    <w:abstractNumId w:val="6"/>
  </w:num>
  <w:num w:numId="12">
    <w:abstractNumId w:val="2"/>
  </w:num>
  <w:num w:numId="13">
    <w:abstractNumId w:val="4"/>
  </w:num>
  <w:num w:numId="14">
    <w:abstractNumId w:val="14"/>
  </w:num>
  <w:num w:numId="15">
    <w:abstractNumId w:val="0"/>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8"/>
    <w:next w:val="67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8"/>
    <w:next w:val="67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8"/>
    <w:next w:val="67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8"/>
    <w:next w:val="67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8"/>
    <w:next w:val="67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8"/>
    <w:next w:val="67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8"/>
    <w:next w:val="67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8"/>
    <w:next w:val="67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8"/>
    <w:next w:val="67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8"/>
    <w:next w:val="67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8"/>
    <w:next w:val="67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8"/>
    <w:next w:val="678"/>
    <w:link w:val="38"/>
    <w:uiPriority w:val="29"/>
    <w:qFormat/>
    <w:pPr>
      <w:ind w:left="720" w:right="720"/>
    </w:pPr>
    <w:rPr>
      <w:i/>
    </w:rPr>
  </w:style>
  <w:style w:type="character" w:styleId="38">
    <w:name w:val="Quote Char"/>
    <w:link w:val="37"/>
    <w:uiPriority w:val="29"/>
    <w:rPr>
      <w:i/>
    </w:rPr>
  </w:style>
  <w:style w:type="paragraph" w:styleId="39">
    <w:name w:val="Intense Quote"/>
    <w:basedOn w:val="678"/>
    <w:next w:val="67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8"/>
    <w:link w:val="46"/>
    <w:uiPriority w:val="99"/>
    <w:unhideWhenUsed/>
    <w:pPr>
      <w:spacing w:after="0" w:line="240" w:lineRule="auto"/>
      <w:tabs>
        <w:tab w:val="center" w:pos="7143" w:leader="none"/>
        <w:tab w:val="right" w:pos="14287" w:leader="none"/>
      </w:tabs>
    </w:pPr>
  </w:style>
  <w:style w:type="paragraph" w:styleId="45">
    <w:name w:val="Caption"/>
    <w:basedOn w:val="678"/>
    <w:next w:val="67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67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8"/>
    <w:next w:val="678"/>
    <w:uiPriority w:val="39"/>
    <w:unhideWhenUsed/>
    <w:pPr>
      <w:ind w:left="0" w:right="0" w:firstLine="0"/>
      <w:spacing w:after="57"/>
    </w:pPr>
  </w:style>
  <w:style w:type="paragraph" w:styleId="181">
    <w:name w:val="toc 2"/>
    <w:basedOn w:val="678"/>
    <w:next w:val="678"/>
    <w:uiPriority w:val="39"/>
    <w:unhideWhenUsed/>
    <w:pPr>
      <w:ind w:left="283" w:right="0" w:firstLine="0"/>
      <w:spacing w:after="57"/>
    </w:pPr>
  </w:style>
  <w:style w:type="paragraph" w:styleId="182">
    <w:name w:val="toc 3"/>
    <w:basedOn w:val="678"/>
    <w:next w:val="678"/>
    <w:uiPriority w:val="39"/>
    <w:unhideWhenUsed/>
    <w:pPr>
      <w:ind w:left="567" w:right="0" w:firstLine="0"/>
      <w:spacing w:after="57"/>
    </w:pPr>
  </w:style>
  <w:style w:type="paragraph" w:styleId="183">
    <w:name w:val="toc 4"/>
    <w:basedOn w:val="678"/>
    <w:next w:val="678"/>
    <w:uiPriority w:val="39"/>
    <w:unhideWhenUsed/>
    <w:pPr>
      <w:ind w:left="850" w:right="0" w:firstLine="0"/>
      <w:spacing w:after="57"/>
    </w:pPr>
  </w:style>
  <w:style w:type="paragraph" w:styleId="184">
    <w:name w:val="toc 5"/>
    <w:basedOn w:val="678"/>
    <w:next w:val="678"/>
    <w:uiPriority w:val="39"/>
    <w:unhideWhenUsed/>
    <w:pPr>
      <w:ind w:left="1134" w:right="0" w:firstLine="0"/>
      <w:spacing w:after="57"/>
    </w:pPr>
  </w:style>
  <w:style w:type="paragraph" w:styleId="185">
    <w:name w:val="toc 6"/>
    <w:basedOn w:val="678"/>
    <w:next w:val="678"/>
    <w:uiPriority w:val="39"/>
    <w:unhideWhenUsed/>
    <w:pPr>
      <w:ind w:left="1417" w:right="0" w:firstLine="0"/>
      <w:spacing w:after="57"/>
    </w:pPr>
  </w:style>
  <w:style w:type="paragraph" w:styleId="186">
    <w:name w:val="toc 7"/>
    <w:basedOn w:val="678"/>
    <w:next w:val="678"/>
    <w:uiPriority w:val="39"/>
    <w:unhideWhenUsed/>
    <w:pPr>
      <w:ind w:left="1701" w:right="0" w:firstLine="0"/>
      <w:spacing w:after="57"/>
    </w:pPr>
  </w:style>
  <w:style w:type="paragraph" w:styleId="187">
    <w:name w:val="toc 8"/>
    <w:basedOn w:val="678"/>
    <w:next w:val="678"/>
    <w:uiPriority w:val="39"/>
    <w:unhideWhenUsed/>
    <w:pPr>
      <w:ind w:left="1984" w:right="0" w:firstLine="0"/>
      <w:spacing w:after="57"/>
    </w:pPr>
  </w:style>
  <w:style w:type="paragraph" w:styleId="188">
    <w:name w:val="toc 9"/>
    <w:basedOn w:val="678"/>
    <w:next w:val="67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8"/>
    <w:next w:val="678"/>
    <w:uiPriority w:val="99"/>
    <w:unhideWhenUsed/>
    <w:pPr>
      <w:spacing w:after="0" w:afterAutospacing="0"/>
    </w:pPr>
  </w:style>
  <w:style w:type="paragraph" w:styleId="678" w:default="1">
    <w:name w:val="Normal"/>
    <w:next w:val="678"/>
    <w:link w:val="678"/>
    <w:qFormat/>
    <w:pPr>
      <w:jc w:val="both"/>
      <w:widowControl w:val="off"/>
    </w:pPr>
    <w:rPr>
      <w:rFonts w:ascii="Times New Roman" w:hAnsi="Times New Roman"/>
      <w:sz w:val="21"/>
      <w:szCs w:val="21"/>
      <w:lang w:val="en-US" w:eastAsia="zh-CN" w:bidi="ar-SA"/>
    </w:rPr>
  </w:style>
  <w:style w:type="paragraph" w:styleId="679">
    <w:name w:val="标题 1"/>
    <w:basedOn w:val="678"/>
    <w:next w:val="678"/>
    <w:link w:val="690"/>
    <w:uiPriority w:val="9"/>
    <w:qFormat/>
    <w:pPr>
      <w:jc w:val="center"/>
      <w:keepNext/>
      <w:outlineLvl w:val="0"/>
    </w:pPr>
    <w:rPr>
      <w:rFonts w:ascii="楷体_GB2312" w:eastAsia="楷体_GB2312"/>
      <w:sz w:val="28"/>
      <w:szCs w:val="28"/>
    </w:rPr>
  </w:style>
  <w:style w:type="paragraph" w:styleId="680">
    <w:name w:val="标题 2"/>
    <w:basedOn w:val="678"/>
    <w:next w:val="692"/>
    <w:link w:val="691"/>
    <w:uiPriority w:val="9"/>
    <w:qFormat/>
    <w:pPr>
      <w:jc w:val="center"/>
      <w:keepLines/>
      <w:keepNext/>
      <w:spacing w:before="260" w:after="260" w:line="416" w:lineRule="auto"/>
      <w:outlineLvl w:val="1"/>
    </w:pPr>
    <w:rPr>
      <w:rFonts w:ascii="Arial" w:hAnsi="Arial" w:eastAsia="幼圆"/>
      <w:b/>
      <w:bCs/>
      <w:sz w:val="44"/>
      <w:szCs w:val="44"/>
    </w:rPr>
  </w:style>
  <w:style w:type="paragraph" w:styleId="681">
    <w:name w:val="标题 3"/>
    <w:basedOn w:val="678"/>
    <w:next w:val="678"/>
    <w:link w:val="694"/>
    <w:uiPriority w:val="9"/>
    <w:qFormat/>
    <w:pPr>
      <w:keepLines/>
      <w:keepNext/>
      <w:spacing w:before="260" w:after="260" w:line="416" w:lineRule="auto"/>
      <w:outlineLvl w:val="2"/>
    </w:pPr>
    <w:rPr>
      <w:b/>
      <w:bCs/>
      <w:sz w:val="32"/>
      <w:szCs w:val="32"/>
    </w:rPr>
  </w:style>
  <w:style w:type="paragraph" w:styleId="682">
    <w:name w:val="标题 4"/>
    <w:basedOn w:val="678"/>
    <w:next w:val="692"/>
    <w:link w:val="695"/>
    <w:uiPriority w:val="9"/>
    <w:qFormat/>
    <w:pPr>
      <w:keepLines/>
      <w:keepNext/>
      <w:spacing w:before="280" w:after="290" w:line="376" w:lineRule="auto"/>
      <w:outlineLvl w:val="3"/>
    </w:pPr>
    <w:rPr>
      <w:rFonts w:ascii="Arial" w:hAnsi="Arial" w:eastAsia="黑体"/>
      <w:b/>
      <w:bCs/>
      <w:sz w:val="28"/>
      <w:szCs w:val="28"/>
    </w:rPr>
  </w:style>
  <w:style w:type="paragraph" w:styleId="683">
    <w:name w:val="标题 5"/>
    <w:basedOn w:val="678"/>
    <w:next w:val="692"/>
    <w:link w:val="696"/>
    <w:uiPriority w:val="9"/>
    <w:qFormat/>
    <w:pPr>
      <w:keepNext/>
      <w:outlineLvl w:val="4"/>
    </w:pPr>
    <w:rPr>
      <w:rFonts w:ascii="宋体"/>
      <w:color w:val="000000"/>
      <w:sz w:val="28"/>
      <w:szCs w:val="28"/>
    </w:rPr>
  </w:style>
  <w:style w:type="paragraph" w:styleId="684">
    <w:name w:val="标题 6"/>
    <w:basedOn w:val="678"/>
    <w:next w:val="678"/>
    <w:link w:val="697"/>
    <w:uiPriority w:val="9"/>
    <w:qFormat/>
    <w:pPr>
      <w:numPr>
        <w:ilvl w:val="5"/>
        <w:numId w:val="1"/>
      </w:numPr>
      <w:keepLines/>
      <w:keepNext/>
      <w:spacing w:before="240" w:after="64" w:line="320" w:lineRule="auto"/>
      <w:outlineLvl w:val="5"/>
    </w:pPr>
    <w:rPr>
      <w:rFonts w:ascii="Arial" w:hAnsi="Arial" w:eastAsia="黑体"/>
      <w:b/>
      <w:bCs/>
      <w:sz w:val="24"/>
      <w:szCs w:val="24"/>
    </w:rPr>
  </w:style>
  <w:style w:type="paragraph" w:styleId="685">
    <w:name w:val="标题 7"/>
    <w:basedOn w:val="678"/>
    <w:next w:val="678"/>
    <w:link w:val="698"/>
    <w:uiPriority w:val="9"/>
    <w:qFormat/>
    <w:pPr>
      <w:numPr>
        <w:ilvl w:val="6"/>
        <w:numId w:val="1"/>
      </w:numPr>
      <w:keepLines/>
      <w:keepNext/>
      <w:spacing w:before="240" w:after="64" w:line="320" w:lineRule="auto"/>
      <w:outlineLvl w:val="6"/>
    </w:pPr>
    <w:rPr>
      <w:b/>
      <w:bCs/>
      <w:sz w:val="24"/>
      <w:szCs w:val="24"/>
    </w:rPr>
  </w:style>
  <w:style w:type="paragraph" w:styleId="686">
    <w:name w:val="标题 8"/>
    <w:basedOn w:val="678"/>
    <w:next w:val="678"/>
    <w:link w:val="699"/>
    <w:uiPriority w:val="9"/>
    <w:qFormat/>
    <w:pPr>
      <w:numPr>
        <w:ilvl w:val="7"/>
        <w:numId w:val="1"/>
      </w:numPr>
      <w:keepLines/>
      <w:keepNext/>
      <w:spacing w:before="240" w:after="64" w:line="320" w:lineRule="auto"/>
      <w:outlineLvl w:val="7"/>
    </w:pPr>
    <w:rPr>
      <w:rFonts w:ascii="Arial" w:hAnsi="Arial" w:eastAsia="黑体"/>
      <w:sz w:val="24"/>
      <w:szCs w:val="24"/>
    </w:rPr>
  </w:style>
  <w:style w:type="paragraph" w:styleId="687">
    <w:name w:val="标题 9"/>
    <w:basedOn w:val="678"/>
    <w:next w:val="678"/>
    <w:link w:val="700"/>
    <w:uiPriority w:val="9"/>
    <w:qFormat/>
    <w:pPr>
      <w:numPr>
        <w:ilvl w:val="8"/>
        <w:numId w:val="1"/>
      </w:numPr>
      <w:keepLines/>
      <w:keepNext/>
      <w:spacing w:before="240" w:after="64" w:line="320" w:lineRule="auto"/>
      <w:outlineLvl w:val="8"/>
    </w:pPr>
    <w:rPr>
      <w:rFonts w:ascii="Arial" w:hAnsi="Arial" w:eastAsia="黑体"/>
      <w:sz w:val="20"/>
    </w:rPr>
  </w:style>
  <w:style w:type="character" w:styleId="688">
    <w:name w:val="默认段落字体"/>
    <w:next w:val="688"/>
    <w:link w:val="678"/>
    <w:uiPriority w:val="1"/>
    <w:unhideWhenUsed/>
  </w:style>
  <w:style w:type="table" w:styleId="689">
    <w:name w:val="普通表格"/>
    <w:next w:val="689"/>
    <w:link w:val="678"/>
    <w:uiPriority w:val="99"/>
    <w:unhideWhenUsed/>
    <w:tblPr/>
  </w:style>
  <w:style w:type="character" w:styleId="690">
    <w:name w:val="标题 1 字符"/>
    <w:next w:val="690"/>
    <w:link w:val="679"/>
    <w:uiPriority w:val="9"/>
    <w:qFormat/>
    <w:rPr>
      <w:rFonts w:ascii="楷体_GB2312" w:hAnsi="Times New Roman" w:eastAsia="楷体_GB2312" w:cs="Times New Roman"/>
      <w:sz w:val="28"/>
      <w:szCs w:val="28"/>
    </w:rPr>
  </w:style>
  <w:style w:type="character" w:styleId="691">
    <w:name w:val="标题 2 字符"/>
    <w:next w:val="691"/>
    <w:link w:val="680"/>
    <w:uiPriority w:val="9"/>
    <w:rPr>
      <w:rFonts w:ascii="Arial" w:hAnsi="Arial" w:eastAsia="幼圆" w:cs="Arial"/>
      <w:b/>
      <w:bCs/>
      <w:sz w:val="44"/>
      <w:szCs w:val="44"/>
    </w:rPr>
  </w:style>
  <w:style w:type="paragraph" w:styleId="692">
    <w:name w:val="正文缩进"/>
    <w:basedOn w:val="678"/>
    <w:next w:val="692"/>
    <w:link w:val="693"/>
    <w:pPr>
      <w:ind w:firstLine="420"/>
    </w:pPr>
    <w:rPr>
      <w:sz w:val="20"/>
    </w:rPr>
  </w:style>
  <w:style w:type="character" w:styleId="693">
    <w:name w:val="正文缩进 字符"/>
    <w:next w:val="693"/>
    <w:link w:val="692"/>
    <w:rPr>
      <w:rFonts w:ascii="Times New Roman" w:hAnsi="Times New Roman" w:eastAsia="宋体" w:cs="Times New Roman"/>
      <w:szCs w:val="21"/>
    </w:rPr>
  </w:style>
  <w:style w:type="character" w:styleId="694">
    <w:name w:val="标题 3 字符"/>
    <w:next w:val="694"/>
    <w:link w:val="681"/>
    <w:uiPriority w:val="9"/>
    <w:qFormat/>
    <w:rPr>
      <w:rFonts w:ascii="Times New Roman" w:hAnsi="Times New Roman" w:eastAsia="宋体" w:cs="Times New Roman"/>
      <w:b/>
      <w:bCs/>
      <w:sz w:val="32"/>
      <w:szCs w:val="32"/>
    </w:rPr>
  </w:style>
  <w:style w:type="character" w:styleId="695">
    <w:name w:val="标题 4 字符"/>
    <w:next w:val="695"/>
    <w:link w:val="682"/>
    <w:uiPriority w:val="9"/>
    <w:qFormat/>
    <w:rPr>
      <w:rFonts w:ascii="Arial" w:hAnsi="Arial" w:eastAsia="黑体" w:cs="Arial"/>
      <w:b/>
      <w:bCs/>
      <w:sz w:val="28"/>
      <w:szCs w:val="28"/>
    </w:rPr>
  </w:style>
  <w:style w:type="character" w:styleId="696">
    <w:name w:val="标题 5 字符"/>
    <w:next w:val="696"/>
    <w:link w:val="683"/>
    <w:uiPriority w:val="9"/>
    <w:qFormat/>
    <w:rPr>
      <w:rFonts w:ascii="宋体" w:hAnsi="Times New Roman" w:eastAsia="宋体" w:cs="Times New Roman"/>
      <w:color w:val="000000"/>
      <w:sz w:val="28"/>
      <w:szCs w:val="28"/>
    </w:rPr>
  </w:style>
  <w:style w:type="character" w:styleId="697">
    <w:name w:val="标题 6 字符"/>
    <w:next w:val="697"/>
    <w:link w:val="684"/>
    <w:uiPriority w:val="9"/>
    <w:qFormat/>
    <w:rPr>
      <w:rFonts w:ascii="Arial" w:hAnsi="Arial" w:eastAsia="黑体" w:cs="Times New Roman"/>
      <w:b/>
      <w:bCs/>
      <w:sz w:val="24"/>
      <w:szCs w:val="24"/>
    </w:rPr>
  </w:style>
  <w:style w:type="character" w:styleId="698">
    <w:name w:val="标题 7 字符"/>
    <w:next w:val="698"/>
    <w:link w:val="685"/>
    <w:uiPriority w:val="9"/>
    <w:qFormat/>
    <w:rPr>
      <w:rFonts w:ascii="Times New Roman" w:hAnsi="Times New Roman" w:eastAsia="宋体" w:cs="Times New Roman"/>
      <w:b/>
      <w:bCs/>
      <w:sz w:val="24"/>
      <w:szCs w:val="24"/>
    </w:rPr>
  </w:style>
  <w:style w:type="character" w:styleId="699">
    <w:name w:val="标题 8 字符"/>
    <w:next w:val="699"/>
    <w:link w:val="686"/>
    <w:uiPriority w:val="9"/>
    <w:qFormat/>
    <w:rPr>
      <w:rFonts w:ascii="Arial" w:hAnsi="Arial" w:eastAsia="黑体" w:cs="Times New Roman"/>
      <w:sz w:val="24"/>
      <w:szCs w:val="24"/>
    </w:rPr>
  </w:style>
  <w:style w:type="character" w:styleId="700">
    <w:name w:val="标题 9 字符"/>
    <w:next w:val="700"/>
    <w:link w:val="687"/>
    <w:uiPriority w:val="9"/>
    <w:qFormat/>
    <w:rPr>
      <w:rFonts w:ascii="Arial" w:hAnsi="Arial" w:eastAsia="黑体" w:cs="Times New Roman"/>
      <w:szCs w:val="21"/>
    </w:rPr>
  </w:style>
  <w:style w:type="paragraph" w:styleId="701">
    <w:name w:val="列表 3"/>
    <w:basedOn w:val="678"/>
    <w:next w:val="701"/>
    <w:link w:val="678"/>
    <w:pPr>
      <w:ind w:left="100" w:hanging="200"/>
    </w:pPr>
  </w:style>
  <w:style w:type="paragraph" w:styleId="702">
    <w:name w:val="目录 7"/>
    <w:basedOn w:val="678"/>
    <w:next w:val="678"/>
    <w:link w:val="678"/>
    <w:uiPriority w:val="39"/>
    <w:qFormat/>
    <w:pPr>
      <w:ind w:left="1260"/>
      <w:jc w:val="left"/>
    </w:pPr>
  </w:style>
  <w:style w:type="paragraph" w:styleId="703">
    <w:name w:val="题注"/>
    <w:basedOn w:val="678"/>
    <w:next w:val="678"/>
    <w:link w:val="678"/>
    <w:uiPriority w:val="35"/>
    <w:unhideWhenUsed/>
    <w:qFormat/>
    <w:pPr>
      <w:jc w:val="left"/>
      <w:spacing w:after="200" w:line="276" w:lineRule="auto"/>
      <w:widowControl/>
    </w:pPr>
    <w:rPr>
      <w:rFonts w:ascii="Arial" w:hAnsi="Arial" w:eastAsia="Arial" w:cs="Times New Roman"/>
      <w:b/>
      <w:bCs/>
      <w:color w:val="5b9bd5"/>
      <w:sz w:val="18"/>
      <w:szCs w:val="18"/>
      <w:lang w:eastAsia="en-US"/>
    </w:rPr>
  </w:style>
  <w:style w:type="paragraph" w:styleId="704">
    <w:name w:val="文档结构图"/>
    <w:basedOn w:val="678"/>
    <w:next w:val="704"/>
    <w:link w:val="705"/>
    <w:semiHidden/>
    <w:pPr>
      <w:shd w:val="clear" w:color="auto" w:fill="000080"/>
    </w:pPr>
    <w:rPr>
      <w:sz w:val="20"/>
    </w:rPr>
  </w:style>
  <w:style w:type="character" w:styleId="705">
    <w:name w:val="文档结构图 字符"/>
    <w:next w:val="705"/>
    <w:link w:val="704"/>
    <w:semiHidden/>
    <w:rPr>
      <w:rFonts w:ascii="Times New Roman" w:hAnsi="Times New Roman" w:eastAsia="宋体" w:cs="Times New Roman"/>
      <w:szCs w:val="21"/>
      <w:shd w:val="clear" w:color="auto" w:fill="000080"/>
    </w:rPr>
  </w:style>
  <w:style w:type="paragraph" w:styleId="706">
    <w:name w:val="批注文字"/>
    <w:basedOn w:val="678"/>
    <w:next w:val="706"/>
    <w:link w:val="707"/>
    <w:semiHidden/>
    <w:pPr>
      <w:jc w:val="left"/>
    </w:pPr>
    <w:rPr>
      <w:sz w:val="20"/>
    </w:rPr>
  </w:style>
  <w:style w:type="character" w:styleId="707">
    <w:name w:val="批注文字 字符"/>
    <w:next w:val="707"/>
    <w:link w:val="706"/>
    <w:semiHidden/>
    <w:rPr>
      <w:rFonts w:ascii="Times New Roman" w:hAnsi="Times New Roman" w:eastAsia="宋体" w:cs="Times New Roman"/>
      <w:szCs w:val="21"/>
    </w:rPr>
  </w:style>
  <w:style w:type="paragraph" w:styleId="708">
    <w:name w:val="正文文本 3"/>
    <w:basedOn w:val="678"/>
    <w:next w:val="708"/>
    <w:link w:val="709"/>
    <w:rPr>
      <w:rFonts w:ascii="仿宋_GB2312" w:hAnsi="Arial" w:eastAsia="仿宋_GB2312"/>
      <w:sz w:val="32"/>
      <w:szCs w:val="32"/>
    </w:rPr>
  </w:style>
  <w:style w:type="character" w:styleId="709">
    <w:name w:val="正文文本 3 字符"/>
    <w:next w:val="709"/>
    <w:link w:val="708"/>
    <w:rPr>
      <w:rFonts w:ascii="仿宋_GB2312" w:hAnsi="Arial" w:eastAsia="仿宋_GB2312" w:cs="Times New Roman"/>
      <w:sz w:val="32"/>
      <w:szCs w:val="32"/>
    </w:rPr>
  </w:style>
  <w:style w:type="paragraph" w:styleId="710">
    <w:name w:val="正文文本"/>
    <w:basedOn w:val="678"/>
    <w:next w:val="710"/>
    <w:link w:val="711"/>
    <w:uiPriority w:val="99"/>
    <w:qFormat/>
    <w:rPr>
      <w:rFonts w:ascii="楷体_GB2312" w:hAnsi="Arial" w:eastAsia="楷体_GB2312"/>
      <w:sz w:val="28"/>
      <w:szCs w:val="28"/>
    </w:rPr>
  </w:style>
  <w:style w:type="character" w:styleId="711">
    <w:name w:val="正文文本 字符"/>
    <w:next w:val="711"/>
    <w:link w:val="710"/>
    <w:rPr>
      <w:rFonts w:ascii="楷体_GB2312" w:hAnsi="Arial" w:eastAsia="楷体_GB2312" w:cs="Times New Roman"/>
      <w:sz w:val="28"/>
      <w:szCs w:val="28"/>
    </w:rPr>
  </w:style>
  <w:style w:type="paragraph" w:styleId="712">
    <w:name w:val="正文文本缩进"/>
    <w:basedOn w:val="678"/>
    <w:next w:val="712"/>
    <w:link w:val="713"/>
    <w:pPr>
      <w:ind w:firstLine="645"/>
    </w:pPr>
    <w:rPr>
      <w:rFonts w:ascii="楷体_GB2312" w:eastAsia="楷体_GB2312"/>
      <w:sz w:val="32"/>
      <w:szCs w:val="32"/>
    </w:rPr>
  </w:style>
  <w:style w:type="character" w:styleId="713">
    <w:name w:val="正文文本缩进 字符"/>
    <w:next w:val="713"/>
    <w:link w:val="712"/>
    <w:rPr>
      <w:rFonts w:ascii="楷体_GB2312" w:hAnsi="Times New Roman" w:eastAsia="楷体_GB2312" w:cs="Times New Roman"/>
      <w:sz w:val="32"/>
      <w:szCs w:val="32"/>
    </w:rPr>
  </w:style>
  <w:style w:type="paragraph" w:styleId="714">
    <w:name w:val="列表 2"/>
    <w:basedOn w:val="678"/>
    <w:next w:val="714"/>
    <w:link w:val="678"/>
    <w:pPr>
      <w:ind w:left="100" w:hanging="200"/>
    </w:pPr>
  </w:style>
  <w:style w:type="paragraph" w:styleId="715">
    <w:name w:val="目录 5"/>
    <w:basedOn w:val="678"/>
    <w:next w:val="678"/>
    <w:link w:val="678"/>
    <w:uiPriority w:val="39"/>
    <w:qFormat/>
    <w:pPr>
      <w:ind w:left="840"/>
      <w:jc w:val="left"/>
    </w:pPr>
  </w:style>
  <w:style w:type="paragraph" w:styleId="716">
    <w:name w:val="目录 3"/>
    <w:basedOn w:val="678"/>
    <w:next w:val="678"/>
    <w:link w:val="678"/>
    <w:uiPriority w:val="39"/>
    <w:qFormat/>
    <w:pPr>
      <w:ind w:left="420"/>
      <w:jc w:val="left"/>
    </w:pPr>
    <w:rPr>
      <w:i/>
      <w:iCs/>
      <w:szCs w:val="24"/>
    </w:rPr>
  </w:style>
  <w:style w:type="paragraph" w:styleId="717">
    <w:name w:val="纯文本"/>
    <w:basedOn w:val="678"/>
    <w:next w:val="717"/>
    <w:link w:val="718"/>
    <w:rPr>
      <w:rFonts w:ascii="宋体" w:hAnsi="Courier New"/>
      <w:sz w:val="20"/>
    </w:rPr>
  </w:style>
  <w:style w:type="character" w:styleId="718">
    <w:name w:val="纯文本 字符"/>
    <w:next w:val="718"/>
    <w:link w:val="717"/>
    <w:rPr>
      <w:rFonts w:ascii="宋体" w:hAnsi="Courier New" w:eastAsia="宋体" w:cs="Courier New"/>
      <w:szCs w:val="21"/>
    </w:rPr>
  </w:style>
  <w:style w:type="paragraph" w:styleId="719">
    <w:name w:val="目录 8"/>
    <w:basedOn w:val="678"/>
    <w:next w:val="678"/>
    <w:link w:val="678"/>
    <w:uiPriority w:val="39"/>
    <w:qFormat/>
    <w:pPr>
      <w:ind w:left="1470"/>
      <w:jc w:val="left"/>
    </w:pPr>
  </w:style>
  <w:style w:type="paragraph" w:styleId="720">
    <w:name w:val="日期"/>
    <w:basedOn w:val="678"/>
    <w:next w:val="678"/>
    <w:link w:val="721"/>
    <w:rPr>
      <w:sz w:val="24"/>
      <w:szCs w:val="24"/>
    </w:rPr>
  </w:style>
  <w:style w:type="character" w:styleId="721">
    <w:name w:val="日期 字符"/>
    <w:next w:val="721"/>
    <w:link w:val="720"/>
    <w:rPr>
      <w:rFonts w:ascii="Times New Roman" w:hAnsi="Times New Roman" w:eastAsia="宋体" w:cs="Times New Roman"/>
      <w:sz w:val="24"/>
      <w:szCs w:val="24"/>
    </w:rPr>
  </w:style>
  <w:style w:type="paragraph" w:styleId="722">
    <w:name w:val="正文文本缩进 2"/>
    <w:basedOn w:val="678"/>
    <w:next w:val="722"/>
    <w:link w:val="723"/>
    <w:pPr>
      <w:ind w:left="630" w:firstLine="645"/>
    </w:pPr>
    <w:rPr>
      <w:rFonts w:ascii="Arial" w:hAnsi="Arial" w:eastAsia="仿宋_GB2312"/>
      <w:sz w:val="32"/>
      <w:szCs w:val="32"/>
    </w:rPr>
  </w:style>
  <w:style w:type="character" w:styleId="723">
    <w:name w:val="正文文本缩进 2 字符"/>
    <w:next w:val="723"/>
    <w:link w:val="722"/>
    <w:rPr>
      <w:rFonts w:ascii="Arial" w:hAnsi="Arial" w:eastAsia="仿宋_GB2312" w:cs="Arial"/>
      <w:sz w:val="32"/>
      <w:szCs w:val="32"/>
    </w:rPr>
  </w:style>
  <w:style w:type="paragraph" w:styleId="724">
    <w:name w:val="尾注文本"/>
    <w:basedOn w:val="678"/>
    <w:next w:val="724"/>
    <w:link w:val="725"/>
    <w:uiPriority w:val="99"/>
    <w:unhideWhenUsed/>
    <w:qFormat/>
    <w:pPr>
      <w:jc w:val="left"/>
      <w:widowControl/>
    </w:pPr>
    <w:rPr>
      <w:rFonts w:ascii="Arial" w:hAnsi="Arial" w:eastAsia="Arial" w:cs="Times New Roman"/>
      <w:sz w:val="20"/>
      <w:szCs w:val="22"/>
      <w:lang w:eastAsia="en-US"/>
    </w:rPr>
  </w:style>
  <w:style w:type="character" w:styleId="725">
    <w:name w:val="尾注文本 字符"/>
    <w:next w:val="725"/>
    <w:link w:val="724"/>
    <w:uiPriority w:val="99"/>
    <w:semiHidden/>
    <w:qFormat/>
    <w:rPr>
      <w:rFonts w:ascii="Arial" w:hAnsi="Arial" w:eastAsia="Arial"/>
      <w:szCs w:val="22"/>
      <w:lang w:eastAsia="en-US"/>
    </w:rPr>
  </w:style>
  <w:style w:type="paragraph" w:styleId="726">
    <w:name w:val="批注框文本"/>
    <w:basedOn w:val="678"/>
    <w:next w:val="726"/>
    <w:link w:val="727"/>
    <w:semiHidden/>
    <w:rPr>
      <w:sz w:val="18"/>
      <w:szCs w:val="18"/>
    </w:rPr>
  </w:style>
  <w:style w:type="character" w:styleId="727">
    <w:name w:val="批注框文本 字符"/>
    <w:next w:val="727"/>
    <w:link w:val="726"/>
    <w:semiHidden/>
    <w:rPr>
      <w:rFonts w:ascii="Times New Roman" w:hAnsi="Times New Roman" w:eastAsia="宋体" w:cs="Times New Roman"/>
      <w:sz w:val="18"/>
      <w:szCs w:val="18"/>
    </w:rPr>
  </w:style>
  <w:style w:type="paragraph" w:styleId="728">
    <w:name w:val="页脚"/>
    <w:basedOn w:val="678"/>
    <w:next w:val="728"/>
    <w:link w:val="729"/>
    <w:uiPriority w:val="99"/>
    <w:qFormat/>
    <w:pPr>
      <w:jc w:val="left"/>
      <w:tabs>
        <w:tab w:val="center" w:pos="4153" w:leader="none"/>
        <w:tab w:val="right" w:pos="8306" w:leader="none"/>
      </w:tabs>
    </w:pPr>
    <w:rPr>
      <w:sz w:val="18"/>
      <w:szCs w:val="18"/>
    </w:rPr>
  </w:style>
  <w:style w:type="character" w:styleId="729">
    <w:name w:val="页脚 字符"/>
    <w:next w:val="729"/>
    <w:link w:val="728"/>
    <w:uiPriority w:val="99"/>
    <w:rPr>
      <w:rFonts w:ascii="Times New Roman" w:hAnsi="Times New Roman" w:eastAsia="宋体" w:cs="Times New Roman"/>
      <w:sz w:val="18"/>
      <w:szCs w:val="18"/>
    </w:rPr>
  </w:style>
  <w:style w:type="paragraph" w:styleId="730">
    <w:name w:val="页眉"/>
    <w:basedOn w:val="678"/>
    <w:next w:val="730"/>
    <w:link w:val="731"/>
    <w:uiPriority w:val="99"/>
    <w:qFormat/>
    <w:pPr>
      <w:jc w:val="center"/>
      <w:tabs>
        <w:tab w:val="center" w:pos="4153" w:leader="none"/>
        <w:tab w:val="right" w:pos="8306" w:leader="none"/>
      </w:tabs>
      <w:pBdr>
        <w:bottom w:val="single" w:color="000000" w:sz="6" w:space="1"/>
      </w:pBdr>
    </w:pPr>
    <w:rPr>
      <w:sz w:val="18"/>
      <w:szCs w:val="18"/>
    </w:rPr>
  </w:style>
  <w:style w:type="character" w:styleId="731">
    <w:name w:val="页眉 字符"/>
    <w:next w:val="731"/>
    <w:link w:val="730"/>
    <w:uiPriority w:val="99"/>
    <w:qFormat/>
    <w:rPr>
      <w:rFonts w:ascii="Times New Roman" w:hAnsi="Times New Roman" w:eastAsia="宋体" w:cs="Times New Roman"/>
      <w:sz w:val="18"/>
      <w:szCs w:val="18"/>
    </w:rPr>
  </w:style>
  <w:style w:type="paragraph" w:styleId="732">
    <w:name w:val="目录 1"/>
    <w:basedOn w:val="678"/>
    <w:next w:val="678"/>
    <w:link w:val="678"/>
    <w:uiPriority w:val="39"/>
    <w:qFormat/>
    <w:pPr>
      <w:jc w:val="left"/>
      <w:spacing w:before="120" w:after="120" w:line="400" w:lineRule="exact"/>
      <w:tabs>
        <w:tab w:val="right" w:pos="8720" w:leader="dot"/>
      </w:tabs>
    </w:pPr>
    <w:rPr>
      <w:rFonts w:ascii="宋体" w:hAnsi="宋体"/>
      <w:caps/>
      <w:sz w:val="24"/>
      <w:szCs w:val="24"/>
    </w:rPr>
  </w:style>
  <w:style w:type="paragraph" w:styleId="733">
    <w:name w:val="目录 4"/>
    <w:basedOn w:val="678"/>
    <w:next w:val="678"/>
    <w:link w:val="678"/>
    <w:uiPriority w:val="39"/>
    <w:qFormat/>
    <w:pPr>
      <w:ind w:left="630"/>
      <w:jc w:val="left"/>
    </w:pPr>
  </w:style>
  <w:style w:type="paragraph" w:styleId="734">
    <w:name w:val="副标题"/>
    <w:basedOn w:val="678"/>
    <w:next w:val="678"/>
    <w:link w:val="735"/>
    <w:uiPriority w:val="11"/>
    <w:qFormat/>
    <w:pPr>
      <w:jc w:val="left"/>
      <w:spacing w:before="200" w:after="200" w:line="276" w:lineRule="auto"/>
      <w:widowControl/>
    </w:pPr>
    <w:rPr>
      <w:rFonts w:ascii="Arial" w:hAnsi="Arial" w:eastAsia="Arial" w:cs="Times New Roman"/>
      <w:sz w:val="24"/>
      <w:szCs w:val="24"/>
      <w:lang w:eastAsia="en-US"/>
    </w:rPr>
  </w:style>
  <w:style w:type="character" w:styleId="735">
    <w:name w:val="副标题 字符"/>
    <w:next w:val="735"/>
    <w:link w:val="734"/>
    <w:uiPriority w:val="11"/>
    <w:qFormat/>
    <w:rPr>
      <w:rFonts w:ascii="Arial" w:hAnsi="Arial" w:eastAsia="Arial"/>
      <w:sz w:val="24"/>
      <w:szCs w:val="24"/>
      <w:lang w:eastAsia="en-US"/>
    </w:rPr>
  </w:style>
  <w:style w:type="paragraph" w:styleId="736">
    <w:name w:val="列表"/>
    <w:basedOn w:val="678"/>
    <w:next w:val="736"/>
    <w:link w:val="678"/>
    <w:pPr>
      <w:ind w:left="200" w:hanging="200"/>
    </w:pPr>
  </w:style>
  <w:style w:type="paragraph" w:styleId="737">
    <w:name w:val="脚注文本"/>
    <w:basedOn w:val="678"/>
    <w:next w:val="737"/>
    <w:link w:val="738"/>
    <w:uiPriority w:val="99"/>
    <w:unhideWhenUsed/>
    <w:qFormat/>
    <w:pPr>
      <w:jc w:val="left"/>
      <w:spacing w:after="40"/>
      <w:widowControl/>
    </w:pPr>
    <w:rPr>
      <w:rFonts w:ascii="Arial" w:hAnsi="Arial" w:eastAsia="Arial" w:cs="Times New Roman"/>
      <w:sz w:val="18"/>
      <w:szCs w:val="22"/>
      <w:lang w:eastAsia="en-US"/>
    </w:rPr>
  </w:style>
  <w:style w:type="character" w:styleId="738">
    <w:name w:val="脚注文本 字符"/>
    <w:next w:val="738"/>
    <w:link w:val="737"/>
    <w:uiPriority w:val="99"/>
    <w:semiHidden/>
    <w:qFormat/>
    <w:rPr>
      <w:rFonts w:ascii="Arial" w:hAnsi="Arial" w:eastAsia="Arial"/>
      <w:sz w:val="18"/>
      <w:szCs w:val="22"/>
      <w:lang w:eastAsia="en-US"/>
    </w:rPr>
  </w:style>
  <w:style w:type="paragraph" w:styleId="739">
    <w:name w:val="目录 6"/>
    <w:basedOn w:val="678"/>
    <w:next w:val="678"/>
    <w:link w:val="678"/>
    <w:uiPriority w:val="39"/>
    <w:qFormat/>
    <w:pPr>
      <w:ind w:left="1050"/>
      <w:jc w:val="left"/>
    </w:pPr>
  </w:style>
  <w:style w:type="paragraph" w:styleId="740">
    <w:name w:val="正文文本缩进 3"/>
    <w:basedOn w:val="678"/>
    <w:next w:val="740"/>
    <w:link w:val="741"/>
    <w:pPr>
      <w:ind w:left="645" w:firstLine="645"/>
    </w:pPr>
    <w:rPr>
      <w:rFonts w:ascii="Arial" w:hAnsi="Arial" w:eastAsia="仿宋_GB2312"/>
      <w:color w:val="ffff00"/>
      <w:sz w:val="32"/>
      <w:szCs w:val="32"/>
    </w:rPr>
  </w:style>
  <w:style w:type="character" w:styleId="741">
    <w:name w:val="正文文本缩进 3 字符"/>
    <w:next w:val="741"/>
    <w:link w:val="740"/>
    <w:rPr>
      <w:rFonts w:ascii="Arial" w:hAnsi="Arial" w:eastAsia="仿宋_GB2312" w:cs="Arial"/>
      <w:color w:val="ffff00"/>
      <w:sz w:val="32"/>
      <w:szCs w:val="32"/>
    </w:rPr>
  </w:style>
  <w:style w:type="paragraph" w:styleId="742">
    <w:name w:val="图表目录"/>
    <w:basedOn w:val="678"/>
    <w:next w:val="678"/>
    <w:link w:val="678"/>
    <w:uiPriority w:val="99"/>
    <w:qFormat/>
    <w:pPr>
      <w:ind w:left="840" w:hanging="420"/>
    </w:pPr>
  </w:style>
  <w:style w:type="paragraph" w:styleId="743">
    <w:name w:val="目录 2"/>
    <w:basedOn w:val="678"/>
    <w:next w:val="678"/>
    <w:link w:val="678"/>
    <w:uiPriority w:val="39"/>
    <w:qFormat/>
    <w:pPr>
      <w:ind w:left="210"/>
      <w:jc w:val="left"/>
    </w:pPr>
    <w:rPr>
      <w:smallCaps/>
      <w:szCs w:val="24"/>
    </w:rPr>
  </w:style>
  <w:style w:type="paragraph" w:styleId="744">
    <w:name w:val="目录 9"/>
    <w:basedOn w:val="678"/>
    <w:next w:val="678"/>
    <w:link w:val="678"/>
    <w:uiPriority w:val="39"/>
    <w:qFormat/>
    <w:pPr>
      <w:ind w:left="1680"/>
      <w:jc w:val="left"/>
    </w:pPr>
  </w:style>
  <w:style w:type="paragraph" w:styleId="745">
    <w:name w:val="正文文本 2"/>
    <w:basedOn w:val="678"/>
    <w:next w:val="745"/>
    <w:link w:val="746"/>
    <w:pPr>
      <w:jc w:val="center"/>
      <w:widowControl/>
    </w:pPr>
    <w:rPr>
      <w:rFonts w:ascii="楷体_GB2312" w:eastAsia="楷体_GB2312"/>
      <w:sz w:val="28"/>
      <w:szCs w:val="28"/>
    </w:rPr>
  </w:style>
  <w:style w:type="character" w:styleId="746">
    <w:name w:val="正文文本 2 字符"/>
    <w:next w:val="746"/>
    <w:link w:val="745"/>
    <w:rPr>
      <w:rFonts w:ascii="楷体_GB2312" w:hAnsi="Times New Roman" w:eastAsia="楷体_GB2312" w:cs="Times New Roman"/>
      <w:sz w:val="28"/>
      <w:szCs w:val="28"/>
    </w:rPr>
  </w:style>
  <w:style w:type="paragraph" w:styleId="747">
    <w:name w:val="HTML 预设格式"/>
    <w:basedOn w:val="678"/>
    <w:next w:val="747"/>
    <w:link w:val="748"/>
    <w:uiPriority w:val="99"/>
    <w:unhideWhenUsed/>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748">
    <w:name w:val="HTML 预设格式 字符"/>
    <w:next w:val="748"/>
    <w:link w:val="747"/>
    <w:uiPriority w:val="99"/>
    <w:semiHidden/>
    <w:rPr>
      <w:rFonts w:ascii="宋体" w:hAnsi="宋体" w:cs="宋体"/>
      <w:sz w:val="24"/>
      <w:szCs w:val="24"/>
    </w:rPr>
  </w:style>
  <w:style w:type="paragraph" w:styleId="749">
    <w:name w:val="普通(网站)"/>
    <w:basedOn w:val="678"/>
    <w:next w:val="749"/>
    <w:link w:val="678"/>
    <w:uiPriority w:val="99"/>
    <w:pPr>
      <w:jc w:val="left"/>
      <w:spacing w:before="100" w:beforeAutospacing="1" w:after="100" w:afterAutospacing="1"/>
      <w:widowControl/>
    </w:pPr>
    <w:rPr>
      <w:rFonts w:ascii="宋体" w:hAnsi="宋体" w:cs="宋体"/>
      <w:sz w:val="24"/>
      <w:szCs w:val="24"/>
    </w:rPr>
  </w:style>
  <w:style w:type="paragraph" w:styleId="750">
    <w:name w:val="索引 1"/>
    <w:basedOn w:val="678"/>
    <w:next w:val="678"/>
    <w:link w:val="678"/>
    <w:semiHidden/>
    <w:pPr>
      <w:spacing w:line="240" w:lineRule="atLeast"/>
    </w:pPr>
    <w:rPr>
      <w:b/>
      <w:bCs/>
    </w:rPr>
  </w:style>
  <w:style w:type="paragraph" w:styleId="751">
    <w:name w:val="标题"/>
    <w:basedOn w:val="678"/>
    <w:next w:val="678"/>
    <w:link w:val="752"/>
    <w:uiPriority w:val="10"/>
    <w:qFormat/>
    <w:pPr>
      <w:contextualSpacing/>
      <w:jc w:val="left"/>
      <w:spacing w:before="300" w:after="200" w:line="276" w:lineRule="auto"/>
      <w:widowControl/>
    </w:pPr>
    <w:rPr>
      <w:rFonts w:ascii="Arial" w:hAnsi="Arial" w:eastAsia="Arial" w:cs="Times New Roman"/>
      <w:sz w:val="48"/>
      <w:szCs w:val="48"/>
      <w:lang w:eastAsia="en-US"/>
    </w:rPr>
  </w:style>
  <w:style w:type="character" w:styleId="752">
    <w:name w:val="标题 字符"/>
    <w:next w:val="752"/>
    <w:link w:val="751"/>
    <w:uiPriority w:val="10"/>
    <w:qFormat/>
    <w:rPr>
      <w:rFonts w:ascii="Arial" w:hAnsi="Arial" w:eastAsia="Arial"/>
      <w:sz w:val="48"/>
      <w:szCs w:val="48"/>
      <w:lang w:eastAsia="en-US"/>
    </w:rPr>
  </w:style>
  <w:style w:type="paragraph" w:styleId="753">
    <w:name w:val="批注主题"/>
    <w:basedOn w:val="706"/>
    <w:next w:val="706"/>
    <w:link w:val="754"/>
    <w:semiHidden/>
    <w:rPr>
      <w:b/>
      <w:bCs/>
    </w:rPr>
  </w:style>
  <w:style w:type="character" w:styleId="754">
    <w:name w:val="批注主题 字符"/>
    <w:next w:val="754"/>
    <w:link w:val="753"/>
    <w:semiHidden/>
    <w:rPr>
      <w:rFonts w:ascii="Times New Roman" w:hAnsi="Times New Roman" w:eastAsia="宋体" w:cs="Times New Roman"/>
      <w:b/>
      <w:bCs/>
      <w:szCs w:val="21"/>
    </w:rPr>
  </w:style>
  <w:style w:type="paragraph" w:styleId="755">
    <w:name w:val="正文首行缩进"/>
    <w:basedOn w:val="678"/>
    <w:next w:val="755"/>
    <w:link w:val="756"/>
    <w:pPr>
      <w:ind w:firstLine="200"/>
      <w:spacing w:line="360" w:lineRule="auto"/>
    </w:pPr>
    <w:rPr>
      <w:rFonts w:ascii="仿宋_GB2312" w:eastAsia="仿宋_GB2312"/>
      <w:sz w:val="30"/>
      <w:szCs w:val="30"/>
    </w:rPr>
  </w:style>
  <w:style w:type="character" w:styleId="756">
    <w:name w:val="正文文本首行缩进 字符"/>
    <w:next w:val="756"/>
    <w:link w:val="755"/>
    <w:rPr>
      <w:rFonts w:ascii="仿宋_GB2312" w:hAnsi="Times New Roman" w:eastAsia="仿宋_GB2312" w:cs="Times New Roman"/>
      <w:sz w:val="30"/>
      <w:szCs w:val="30"/>
    </w:rPr>
  </w:style>
  <w:style w:type="paragraph" w:styleId="757">
    <w:name w:val="正文首行缩进 2"/>
    <w:basedOn w:val="712"/>
    <w:next w:val="757"/>
    <w:link w:val="758"/>
    <w:pPr>
      <w:ind w:firstLine="420"/>
      <w:spacing w:line="360" w:lineRule="auto"/>
    </w:pPr>
    <w:rPr>
      <w:rFonts w:ascii="宋体" w:hAnsi="宋体" w:eastAsia="宋体"/>
      <w:szCs w:val="20"/>
    </w:rPr>
  </w:style>
  <w:style w:type="character" w:styleId="758">
    <w:name w:val="正文文本首行缩进 2 字符"/>
    <w:next w:val="758"/>
    <w:link w:val="757"/>
    <w:rPr>
      <w:rFonts w:ascii="宋体" w:hAnsi="宋体" w:eastAsia="宋体" w:cs="Times New Roman"/>
      <w:sz w:val="32"/>
      <w:szCs w:val="20"/>
    </w:rPr>
  </w:style>
  <w:style w:type="table" w:styleId="759">
    <w:name w:val="网格型"/>
    <w:basedOn w:val="689"/>
    <w:next w:val="759"/>
    <w:link w:val="678"/>
    <w:uiPriority w:val="39"/>
    <w:qFormat/>
    <w:pPr>
      <w:jc w:val="both"/>
      <w:widowControl w:val="off"/>
    </w:pPr>
    <w:rPr>
      <w:rFonts w:ascii="Times New Roman" w:hAnsi="Times New Roman" w:eastAsia="宋体" w:cs="Times New Roman"/>
      <w:sz w:val="20"/>
      <w:szCs w:val="20"/>
    </w:rPr>
    <w:tblPr/>
  </w:style>
  <w:style w:type="character" w:styleId="760">
    <w:name w:val="要点"/>
    <w:next w:val="760"/>
    <w:link w:val="678"/>
    <w:qFormat/>
    <w:rPr>
      <w:b/>
      <w:bCs/>
    </w:rPr>
  </w:style>
  <w:style w:type="character" w:styleId="761">
    <w:name w:val="尾注引用"/>
    <w:next w:val="761"/>
    <w:link w:val="678"/>
    <w:uiPriority w:val="99"/>
    <w:unhideWhenUsed/>
    <w:qFormat/>
    <w:rPr>
      <w:vertAlign w:val="superscript"/>
    </w:rPr>
  </w:style>
  <w:style w:type="character" w:styleId="762">
    <w:name w:val="页码"/>
    <w:next w:val="762"/>
    <w:link w:val="678"/>
    <w:qFormat/>
  </w:style>
  <w:style w:type="character" w:styleId="763">
    <w:name w:val="已访问的超链接"/>
    <w:next w:val="763"/>
    <w:link w:val="678"/>
    <w:rPr>
      <w:color w:val="800080"/>
      <w:u w:val="single"/>
    </w:rPr>
  </w:style>
  <w:style w:type="character" w:styleId="764">
    <w:name w:val="HTML 打字机"/>
    <w:next w:val="764"/>
    <w:link w:val="678"/>
    <w:uiPriority w:val="99"/>
    <w:rPr>
      <w:rFonts w:ascii="宋体" w:hAnsi="宋体" w:eastAsia="宋体" w:cs="宋体"/>
      <w:sz w:val="24"/>
      <w:szCs w:val="24"/>
    </w:rPr>
  </w:style>
  <w:style w:type="character" w:styleId="765">
    <w:name w:val="超链接"/>
    <w:next w:val="765"/>
    <w:link w:val="678"/>
    <w:uiPriority w:val="99"/>
    <w:qFormat/>
    <w:rPr>
      <w:color w:val="0000ff"/>
      <w:u w:val="single"/>
    </w:rPr>
  </w:style>
  <w:style w:type="character" w:styleId="766">
    <w:name w:val="批注引用"/>
    <w:next w:val="766"/>
    <w:link w:val="678"/>
    <w:semiHidden/>
    <w:rPr>
      <w:sz w:val="21"/>
      <w:szCs w:val="21"/>
    </w:rPr>
  </w:style>
  <w:style w:type="character" w:styleId="767">
    <w:name w:val="脚注引用"/>
    <w:next w:val="767"/>
    <w:link w:val="678"/>
    <w:uiPriority w:val="99"/>
    <w:unhideWhenUsed/>
    <w:qFormat/>
    <w:rPr>
      <w:vertAlign w:val="superscript"/>
    </w:rPr>
  </w:style>
  <w:style w:type="character" w:styleId="768">
    <w:name w:val="font5 Char"/>
    <w:next w:val="768"/>
    <w:link w:val="678"/>
    <w:rPr>
      <w:rFonts w:ascii="宋体" w:hAnsi="宋体" w:eastAsia="宋体"/>
      <w:sz w:val="28"/>
      <w:szCs w:val="28"/>
      <w:lang w:val="en-US" w:eastAsia="zh-CN" w:bidi="ar-SA"/>
    </w:rPr>
  </w:style>
  <w:style w:type="character" w:styleId="769">
    <w:name w:val="二级目录 Char"/>
    <w:next w:val="769"/>
    <w:link w:val="770"/>
    <w:rPr>
      <w:b/>
      <w:sz w:val="30"/>
      <w:szCs w:val="28"/>
      <w:lang w:val="en-US" w:eastAsia="zh-CN" w:bidi="ar-SA"/>
    </w:rPr>
  </w:style>
  <w:style w:type="paragraph" w:styleId="770">
    <w:name w:val="二级目录"/>
    <w:next w:val="678"/>
    <w:link w:val="769"/>
    <w:pPr>
      <w:numPr>
        <w:ilvl w:val="0"/>
        <w:numId w:val="2"/>
      </w:numPr>
      <w:tabs>
        <w:tab w:val="left" w:pos="907" w:leader="none"/>
        <w:tab w:val="left" w:pos="1145" w:leader="none"/>
      </w:tabs>
      <w:outlineLvl w:val="1"/>
    </w:pPr>
    <w:rPr>
      <w:b/>
      <w:sz w:val="30"/>
      <w:szCs w:val="28"/>
      <w:lang w:val="en-US" w:eastAsia="zh-CN" w:bidi="ar-SA"/>
    </w:rPr>
  </w:style>
  <w:style w:type="character" w:styleId="771">
    <w:name w:val="列出段落 Char,Bullet List Char,numbered Char,FooterText Char,List Paragraph1 Char,Paragraphe de liste1 Char"/>
    <w:next w:val="771"/>
    <w:link w:val="772"/>
    <w:rPr>
      <w:rFonts w:ascii="Calibri" w:hAnsi="Calibri"/>
      <w:sz w:val="24"/>
      <w:szCs w:val="24"/>
      <w:lang w:eastAsia="en-US" w:bidi="en-US"/>
    </w:rPr>
  </w:style>
  <w:style w:type="paragraph" w:styleId="772">
    <w:name w:val="列出段落1"/>
    <w:basedOn w:val="678"/>
    <w:next w:val="772"/>
    <w:link w:val="771"/>
    <w:qFormat/>
    <w:pPr>
      <w:contextualSpacing/>
      <w:ind w:left="720"/>
      <w:jc w:val="left"/>
      <w:widowControl/>
    </w:pPr>
    <w:rPr>
      <w:rFonts w:ascii="Calibri" w:hAnsi="Calibri"/>
      <w:sz w:val="24"/>
      <w:szCs w:val="24"/>
      <w:lang w:eastAsia="en-US" w:bidi="en-US"/>
    </w:rPr>
  </w:style>
  <w:style w:type="paragraph" w:styleId="773">
    <w:name w:val="Body Text(ch)"/>
    <w:basedOn w:val="678"/>
    <w:next w:val="710"/>
    <w:link w:val="678"/>
    <w:pPr>
      <w:spacing w:after="120"/>
    </w:pPr>
    <w:rPr>
      <w:rFonts w:ascii="宋体" w:hAnsi="Arial"/>
      <w:bCs/>
      <w:iCs/>
      <w:szCs w:val="24"/>
    </w:rPr>
  </w:style>
  <w:style w:type="paragraph" w:styleId="774">
    <w:name w:val="xl27"/>
    <w:basedOn w:val="678"/>
    <w:next w:val="774"/>
    <w:link w:val="67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75">
    <w:name w:val="xl26"/>
    <w:basedOn w:val="678"/>
    <w:next w:val="775"/>
    <w:link w:val="67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76">
    <w:name w:val="Char"/>
    <w:basedOn w:val="678"/>
    <w:next w:val="776"/>
    <w:link w:val="678"/>
    <w:pPr>
      <w:ind w:firstLine="200"/>
      <w:tabs>
        <w:tab w:val="left" w:pos="360" w:leader="none"/>
      </w:tabs>
    </w:pPr>
    <w:rPr>
      <w:sz w:val="28"/>
      <w:szCs w:val="30"/>
    </w:rPr>
  </w:style>
  <w:style w:type="paragraph" w:styleId="777">
    <w:name w:val=" Char"/>
    <w:basedOn w:val="704"/>
    <w:next w:val="777"/>
    <w:link w:val="678"/>
    <w:rPr>
      <w:rFonts w:ascii="Tahoma" w:hAnsi="Tahoma"/>
      <w:sz w:val="24"/>
      <w:szCs w:val="24"/>
    </w:rPr>
  </w:style>
  <w:style w:type="paragraph" w:styleId="778">
    <w:name w:val="普通正文"/>
    <w:basedOn w:val="678"/>
    <w:next w:val="778"/>
    <w:link w:val="678"/>
    <w:pPr>
      <w:ind w:firstLine="480"/>
      <w:jc w:val="left"/>
      <w:spacing w:before="120" w:after="120" w:line="360" w:lineRule="auto"/>
    </w:pPr>
    <w:rPr>
      <w:rFonts w:ascii="Arial" w:hAnsi="Arial"/>
      <w:sz w:val="24"/>
      <w:szCs w:val="24"/>
    </w:rPr>
  </w:style>
  <w:style w:type="paragraph" w:styleId="779">
    <w:name w:val="table_lines"/>
    <w:basedOn w:val="678"/>
    <w:next w:val="779"/>
    <w:link w:val="678"/>
    <w:pPr>
      <w:jc w:val="left"/>
      <w:widowControl/>
    </w:pPr>
    <w:rPr>
      <w:sz w:val="20"/>
      <w:szCs w:val="20"/>
      <w:lang w:val="de-DE" w:eastAsia="de-DE"/>
    </w:rPr>
  </w:style>
  <w:style w:type="paragraph" w:styleId="780">
    <w:name w:val="附录1"/>
    <w:next w:val="780"/>
    <w:link w:val="678"/>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81">
    <w:name w:val="font7"/>
    <w:basedOn w:val="678"/>
    <w:next w:val="781"/>
    <w:link w:val="678"/>
    <w:pPr>
      <w:jc w:val="left"/>
      <w:spacing w:before="100" w:beforeAutospacing="1" w:after="100" w:afterAutospacing="1"/>
      <w:widowControl/>
    </w:pPr>
    <w:rPr>
      <w:rFonts w:hint="eastAsia" w:ascii="宋体" w:hAnsi="宋体"/>
      <w:sz w:val="18"/>
      <w:szCs w:val="18"/>
    </w:rPr>
  </w:style>
  <w:style w:type="paragraph" w:styleId="782">
    <w:name w:val=" Char Char Char Char"/>
    <w:basedOn w:val="704"/>
    <w:next w:val="782"/>
    <w:link w:val="678"/>
    <w:pPr>
      <w:spacing w:line="360" w:lineRule="auto"/>
    </w:pPr>
    <w:rPr>
      <w:rFonts w:ascii="Tahoma" w:hAnsi="Tahoma"/>
      <w:sz w:val="24"/>
      <w:szCs w:val="24"/>
    </w:rPr>
  </w:style>
  <w:style w:type="paragraph" w:styleId="783">
    <w:name w:val="列表段落"/>
    <w:basedOn w:val="678"/>
    <w:next w:val="783"/>
    <w:link w:val="678"/>
    <w:uiPriority w:val="34"/>
    <w:qFormat/>
    <w:pPr>
      <w:contextualSpacing/>
      <w:ind w:left="720"/>
      <w:jc w:val="left"/>
      <w:widowControl/>
    </w:pPr>
    <w:rPr>
      <w:rFonts w:ascii="Calibri" w:hAnsi="Calibri"/>
      <w:sz w:val="24"/>
      <w:szCs w:val="24"/>
      <w:lang w:eastAsia="en-US" w:bidi="en-US"/>
    </w:rPr>
  </w:style>
  <w:style w:type="paragraph" w:styleId="784">
    <w:name w:val="4"/>
    <w:basedOn w:val="678"/>
    <w:next w:val="740"/>
    <w:link w:val="678"/>
    <w:pPr>
      <w:ind w:firstLine="420"/>
      <w:spacing w:line="360" w:lineRule="auto"/>
    </w:pPr>
    <w:rPr>
      <w:color w:val="ff0000"/>
      <w:sz w:val="24"/>
      <w:szCs w:val="24"/>
    </w:rPr>
  </w:style>
  <w:style w:type="paragraph" w:styleId="785">
    <w:name w:val="普通 (Web)"/>
    <w:basedOn w:val="678"/>
    <w:next w:val="785"/>
    <w:link w:val="678"/>
    <w:pPr>
      <w:jc w:val="left"/>
      <w:spacing w:before="100" w:beforeAutospacing="1" w:after="100" w:afterAutospacing="1"/>
      <w:widowControl/>
    </w:pPr>
    <w:rPr>
      <w:rFonts w:ascii="宋体" w:hAnsi="宋体"/>
      <w:sz w:val="24"/>
      <w:szCs w:val="24"/>
    </w:rPr>
  </w:style>
  <w:style w:type="paragraph" w:styleId="786">
    <w:name w:val=" Char Char Char Char Char Char Char Char Char Char"/>
    <w:basedOn w:val="678"/>
    <w:next w:val="786"/>
    <w:link w:val="678"/>
    <w:pPr>
      <w:spacing w:line="360" w:lineRule="auto"/>
    </w:pPr>
    <w:rPr>
      <w:sz w:val="24"/>
      <w:szCs w:val="20"/>
    </w:rPr>
  </w:style>
  <w:style w:type="paragraph" w:styleId="787">
    <w:name w:val="样式1"/>
    <w:basedOn w:val="678"/>
    <w:next w:val="787"/>
    <w:link w:val="678"/>
    <w:pPr>
      <w:numPr>
        <w:ilvl w:val="0"/>
        <w:numId w:val="3"/>
      </w:numPr>
      <w:tabs>
        <w:tab w:val="left" w:pos="709" w:leader="none"/>
      </w:tabs>
    </w:pPr>
    <w:rPr>
      <w:rFonts w:ascii="宋体" w:hAnsi="宋体"/>
    </w:rPr>
  </w:style>
  <w:style w:type="paragraph" w:styleId="788">
    <w:name w:val="font6"/>
    <w:basedOn w:val="678"/>
    <w:next w:val="788"/>
    <w:link w:val="678"/>
    <w:pPr>
      <w:jc w:val="left"/>
      <w:spacing w:before="100" w:beforeAutospacing="1" w:after="100" w:afterAutospacing="1"/>
      <w:widowControl/>
    </w:pPr>
    <w:rPr>
      <w:rFonts w:hint="eastAsia" w:ascii="宋体" w:hAnsi="宋体"/>
      <w:sz w:val="28"/>
      <w:szCs w:val="28"/>
      <w:u w:val="single"/>
    </w:rPr>
  </w:style>
  <w:style w:type="paragraph" w:styleId="789">
    <w:name w:val="xl25"/>
    <w:basedOn w:val="678"/>
    <w:next w:val="789"/>
    <w:link w:val="67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90">
    <w:name w:val="图标"/>
    <w:basedOn w:val="678"/>
    <w:next w:val="678"/>
    <w:link w:val="67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91">
    <w:name w:val="标题3"/>
    <w:basedOn w:val="678"/>
    <w:next w:val="678"/>
    <w:link w:val="678"/>
    <w:pPr>
      <w:ind w:firstLine="624"/>
      <w:spacing w:line="590" w:lineRule="atLeast"/>
    </w:pPr>
    <w:rPr>
      <w:rFonts w:ascii="方正黑体_GBK" w:eastAsia="方正黑体_GBK"/>
      <w:sz w:val="32"/>
      <w:szCs w:val="32"/>
    </w:rPr>
  </w:style>
  <w:style w:type="paragraph" w:styleId="792">
    <w:name w:val="xl24"/>
    <w:basedOn w:val="678"/>
    <w:next w:val="792"/>
    <w:link w:val="67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93">
    <w:name w:val="xl29"/>
    <w:basedOn w:val="678"/>
    <w:next w:val="793"/>
    <w:link w:val="678"/>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94">
    <w:name w:val="Char Char Char Char Char Char Char Char"/>
    <w:basedOn w:val="678"/>
    <w:next w:val="794"/>
    <w:link w:val="678"/>
    <w:pPr>
      <w:jc w:val="left"/>
      <w:spacing w:after="160" w:line="240" w:lineRule="exact"/>
      <w:widowControl/>
    </w:pPr>
    <w:rPr>
      <w:rFonts w:ascii="Verdana" w:hAnsi="Verdana"/>
      <w:sz w:val="20"/>
      <w:szCs w:val="20"/>
      <w:lang w:eastAsia="en-US"/>
    </w:rPr>
  </w:style>
  <w:style w:type="paragraph" w:styleId="795">
    <w:name w:val="xl28"/>
    <w:basedOn w:val="678"/>
    <w:next w:val="795"/>
    <w:link w:val="67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96">
    <w:name w:val=" Char Char Char Char Char Char Char Char"/>
    <w:basedOn w:val="678"/>
    <w:next w:val="796"/>
    <w:link w:val="678"/>
    <w:pPr>
      <w:jc w:val="left"/>
      <w:spacing w:after="160" w:line="240" w:lineRule="exact"/>
      <w:widowControl/>
    </w:pPr>
    <w:rPr>
      <w:rFonts w:ascii="Verdana" w:hAnsi="Verdana"/>
      <w:sz w:val="20"/>
      <w:szCs w:val="20"/>
      <w:lang w:eastAsia="en-US"/>
    </w:rPr>
  </w:style>
  <w:style w:type="paragraph" w:styleId="797">
    <w:name w:val="xl30"/>
    <w:basedOn w:val="678"/>
    <w:next w:val="797"/>
    <w:link w:val="678"/>
    <w:pPr>
      <w:jc w:val="center"/>
      <w:spacing w:before="100" w:beforeAutospacing="1" w:after="100" w:afterAutospacing="1"/>
      <w:widowControl/>
    </w:pPr>
    <w:rPr>
      <w:rFonts w:ascii="宋体" w:hAnsi="宋体"/>
      <w:b/>
      <w:bCs/>
      <w:sz w:val="36"/>
      <w:szCs w:val="36"/>
    </w:rPr>
  </w:style>
  <w:style w:type="paragraph" w:styleId="798">
    <w:name w:val="Char Char Char Char"/>
    <w:basedOn w:val="704"/>
    <w:next w:val="798"/>
    <w:link w:val="678"/>
    <w:pPr>
      <w:spacing w:line="360" w:lineRule="auto"/>
    </w:pPr>
    <w:rPr>
      <w:rFonts w:ascii="Tahoma" w:hAnsi="Tahoma"/>
      <w:sz w:val="24"/>
      <w:szCs w:val="24"/>
    </w:rPr>
  </w:style>
  <w:style w:type="paragraph" w:styleId="799">
    <w:name w:val="table_1stline"/>
    <w:basedOn w:val="678"/>
    <w:next w:val="799"/>
    <w:link w:val="678"/>
    <w:pPr>
      <w:jc w:val="left"/>
      <w:spacing w:before="120"/>
      <w:widowControl/>
    </w:pPr>
    <w:rPr>
      <w:bCs/>
      <w:sz w:val="20"/>
      <w:szCs w:val="20"/>
      <w:lang w:val="de-DE" w:eastAsia="de-DE"/>
    </w:rPr>
  </w:style>
  <w:style w:type="paragraph" w:styleId="800">
    <w:name w:val="font5"/>
    <w:basedOn w:val="678"/>
    <w:next w:val="800"/>
    <w:link w:val="678"/>
    <w:pPr>
      <w:jc w:val="left"/>
      <w:spacing w:before="100" w:beforeAutospacing="1" w:after="100" w:afterAutospacing="1"/>
      <w:widowControl/>
    </w:pPr>
    <w:rPr>
      <w:rFonts w:hint="eastAsia" w:ascii="宋体" w:hAnsi="宋体"/>
      <w:sz w:val="28"/>
      <w:szCs w:val="28"/>
    </w:rPr>
  </w:style>
  <w:style w:type="paragraph" w:styleId="801">
    <w:name w:val="标题1"/>
    <w:basedOn w:val="678"/>
    <w:next w:val="678"/>
    <w:link w:val="678"/>
    <w:pPr>
      <w:jc w:val="center"/>
      <w:spacing w:line="700" w:lineRule="atLeast"/>
      <w:tabs>
        <w:tab w:val="left" w:pos="9193" w:leader="none"/>
        <w:tab w:val="left" w:pos="9827" w:leader="none"/>
      </w:tabs>
    </w:pPr>
    <w:rPr>
      <w:rFonts w:ascii="方正小标宋_GBK" w:eastAsia="方正小标宋_GBK"/>
      <w:sz w:val="44"/>
      <w:szCs w:val="20"/>
    </w:rPr>
  </w:style>
  <w:style w:type="paragraph" w:styleId="802">
    <w:name w:val="修订"/>
    <w:next w:val="802"/>
    <w:link w:val="678"/>
    <w:uiPriority w:val="99"/>
    <w:semiHidden/>
    <w:rPr>
      <w:rFonts w:ascii="Times New Roman" w:hAnsi="Times New Roman"/>
      <w:sz w:val="21"/>
      <w:szCs w:val="21"/>
      <w:lang w:val="en-US" w:eastAsia="zh-CN" w:bidi="ar-SA"/>
    </w:rPr>
  </w:style>
  <w:style w:type="paragraph" w:styleId="803">
    <w:name w:val="无间隔"/>
    <w:next w:val="803"/>
    <w:link w:val="678"/>
    <w:uiPriority w:val="1"/>
    <w:qFormat/>
    <w:pPr>
      <w:jc w:val="both"/>
      <w:widowControl w:val="off"/>
    </w:pPr>
    <w:rPr>
      <w:rFonts w:ascii="Times New Roman" w:hAnsi="Times New Roman"/>
      <w:sz w:val="21"/>
      <w:szCs w:val="21"/>
      <w:lang w:val="en-US" w:eastAsia="zh-CN" w:bidi="ar-SA"/>
    </w:rPr>
  </w:style>
  <w:style w:type="paragraph" w:styleId="804">
    <w:name w:val="普通文字"/>
    <w:basedOn w:val="678"/>
    <w:next w:val="678"/>
    <w:link w:val="678"/>
    <w:uiPriority w:val="99"/>
    <w:rPr>
      <w:rFonts w:ascii="宋体" w:hAnsi="Times New Roman" w:eastAsia="宋体" w:cs="Times New Roman"/>
      <w:sz w:val="24"/>
      <w:szCs w:val="20"/>
      <w:u w:val="none"/>
    </w:rPr>
  </w:style>
  <w:style w:type="paragraph" w:styleId="805">
    <w:name w:val="目录 111"/>
    <w:basedOn w:val="678"/>
    <w:next w:val="678"/>
    <w:link w:val="678"/>
    <w:uiPriority w:val="39"/>
    <w:unhideWhenUsed/>
    <w:qFormat/>
    <w:pPr>
      <w:jc w:val="left"/>
      <w:spacing w:after="100" w:line="259" w:lineRule="auto"/>
      <w:widowControl/>
    </w:pPr>
    <w:rPr>
      <w:rFonts w:ascii="Calibri" w:hAnsi="Calibri" w:eastAsia="宋体"/>
      <w:sz w:val="22"/>
      <w:szCs w:val="22"/>
    </w:rPr>
  </w:style>
  <w:style w:type="paragraph" w:styleId="806">
    <w:name w:val="引用"/>
    <w:basedOn w:val="678"/>
    <w:next w:val="678"/>
    <w:link w:val="807"/>
    <w:uiPriority w:val="29"/>
    <w:qFormat/>
    <w:pPr>
      <w:ind w:left="720" w:right="720"/>
      <w:jc w:val="left"/>
      <w:spacing w:after="200" w:line="276" w:lineRule="auto"/>
      <w:widowControl/>
    </w:pPr>
    <w:rPr>
      <w:rFonts w:ascii="Arial" w:hAnsi="Arial" w:eastAsia="Arial" w:cs="Times New Roman"/>
      <w:i/>
      <w:sz w:val="22"/>
      <w:szCs w:val="22"/>
      <w:lang w:eastAsia="en-US"/>
    </w:rPr>
  </w:style>
  <w:style w:type="character" w:styleId="807">
    <w:name w:val="引用 字符"/>
    <w:next w:val="807"/>
    <w:link w:val="806"/>
    <w:uiPriority w:val="29"/>
    <w:qFormat/>
    <w:rPr>
      <w:rFonts w:ascii="Arial" w:hAnsi="Arial" w:eastAsia="Arial"/>
      <w:i/>
      <w:sz w:val="22"/>
      <w:szCs w:val="22"/>
      <w:lang w:eastAsia="en-US"/>
    </w:rPr>
  </w:style>
  <w:style w:type="paragraph" w:styleId="808">
    <w:name w:val="明显引用"/>
    <w:basedOn w:val="678"/>
    <w:next w:val="678"/>
    <w:link w:val="809"/>
    <w:uiPriority w:val="30"/>
    <w:qFormat/>
    <w:pPr>
      <w:ind w:left="720" w:right="720"/>
      <w:jc w:val="left"/>
      <w:spacing w:after="200" w:line="276" w:lineRule="auto"/>
      <w:shd w:val="clear" w:color="auto" w:fill="f2f2f2"/>
      <w:widowControl/>
      <w:pBdr>
        <w:top w:val="single" w:color="FFFFFF" w:sz="4" w:space="5"/>
        <w:left w:val="single" w:color="FFFFFF" w:sz="4" w:space="10"/>
        <w:bottom w:val="single" w:color="FFFFFF" w:sz="4" w:space="5"/>
        <w:right w:val="single" w:color="FFFFFF" w:sz="4" w:space="10"/>
      </w:pBdr>
    </w:pPr>
    <w:rPr>
      <w:rFonts w:ascii="Arial" w:hAnsi="Arial" w:eastAsia="Arial" w:cs="Times New Roman"/>
      <w:i/>
      <w:sz w:val="22"/>
      <w:szCs w:val="22"/>
      <w:lang w:eastAsia="en-US"/>
    </w:rPr>
  </w:style>
  <w:style w:type="character" w:styleId="809">
    <w:name w:val="明显引用 字符"/>
    <w:next w:val="809"/>
    <w:link w:val="808"/>
    <w:uiPriority w:val="30"/>
    <w:qFormat/>
    <w:rPr>
      <w:rFonts w:ascii="Arial" w:hAnsi="Arial" w:eastAsia="Arial"/>
      <w:i/>
      <w:sz w:val="22"/>
      <w:szCs w:val="22"/>
      <w:shd w:val="clear" w:color="auto" w:fill="f2f2f2"/>
      <w:lang w:eastAsia="en-US"/>
    </w:rPr>
  </w:style>
  <w:style w:type="character" w:styleId="810">
    <w:name w:val="Footer Char"/>
    <w:next w:val="810"/>
    <w:link w:val="678"/>
    <w:uiPriority w:val="99"/>
    <w:qFormat/>
  </w:style>
  <w:style w:type="table" w:styleId="811">
    <w:name w:val="Table Grid Light"/>
    <w:basedOn w:val="689"/>
    <w:next w:val="811"/>
    <w:link w:val="678"/>
    <w:uiPriority w:val="59"/>
    <w:rPr>
      <w:rFonts w:ascii="Arial" w:hAnsi="Arial" w:eastAsia="宋体" w:cs="Times New Roman"/>
    </w:rPr>
    <w:tblPr/>
  </w:style>
  <w:style w:type="table" w:styleId="812">
    <w:name w:val="无格式表格 11"/>
    <w:basedOn w:val="689"/>
    <w:next w:val="812"/>
    <w:link w:val="678"/>
    <w:uiPriority w:val="59"/>
    <w:rPr>
      <w:rFonts w:ascii="Arial" w:hAnsi="Arial" w:eastAsia="宋体" w:cs="Times New Roman"/>
    </w:rPr>
    <w:tblPr/>
  </w:style>
  <w:style w:type="table" w:styleId="813">
    <w:name w:val="无格式表格 21"/>
    <w:basedOn w:val="689"/>
    <w:next w:val="813"/>
    <w:link w:val="678"/>
    <w:uiPriority w:val="59"/>
    <w:rPr>
      <w:rFonts w:ascii="Arial" w:hAnsi="Arial" w:eastAsia="宋体" w:cs="Times New Roman"/>
    </w:rPr>
    <w:tblPr/>
  </w:style>
  <w:style w:type="table" w:styleId="814">
    <w:name w:val="无格式表格 31"/>
    <w:basedOn w:val="689"/>
    <w:next w:val="814"/>
    <w:link w:val="678"/>
    <w:uiPriority w:val="99"/>
    <w:rPr>
      <w:rFonts w:ascii="Arial" w:hAnsi="Arial" w:eastAsia="宋体" w:cs="Times New Roman"/>
    </w:rPr>
    <w:tblPr/>
  </w:style>
  <w:style w:type="table" w:styleId="815">
    <w:name w:val="无格式表格 41"/>
    <w:basedOn w:val="689"/>
    <w:next w:val="815"/>
    <w:link w:val="678"/>
    <w:uiPriority w:val="99"/>
    <w:rPr>
      <w:rFonts w:ascii="Arial" w:hAnsi="Arial" w:eastAsia="宋体" w:cs="Times New Roman"/>
    </w:rPr>
    <w:tblPr/>
  </w:style>
  <w:style w:type="table" w:styleId="816">
    <w:name w:val="无格式表格 51"/>
    <w:basedOn w:val="689"/>
    <w:next w:val="816"/>
    <w:link w:val="678"/>
    <w:uiPriority w:val="99"/>
    <w:qFormat/>
    <w:rPr>
      <w:rFonts w:ascii="Arial" w:hAnsi="Arial" w:eastAsia="宋体" w:cs="Times New Roman"/>
    </w:rPr>
    <w:tblPr/>
  </w:style>
  <w:style w:type="table" w:styleId="817">
    <w:name w:val="网格表 1 浅色1"/>
    <w:basedOn w:val="689"/>
    <w:next w:val="817"/>
    <w:link w:val="678"/>
    <w:uiPriority w:val="99"/>
    <w:qFormat/>
    <w:rPr>
      <w:rFonts w:ascii="Arial" w:hAnsi="Arial" w:eastAsia="宋体" w:cs="Times New Roman"/>
    </w:rPr>
    <w:tblPr/>
  </w:style>
  <w:style w:type="table" w:styleId="818">
    <w:name w:val="Grid Table 1 Light - Accent 1"/>
    <w:basedOn w:val="689"/>
    <w:next w:val="818"/>
    <w:link w:val="678"/>
    <w:uiPriority w:val="99"/>
    <w:qFormat/>
    <w:rPr>
      <w:rFonts w:ascii="Arial" w:hAnsi="Arial" w:eastAsia="宋体" w:cs="Times New Roman"/>
    </w:rPr>
    <w:tblPr/>
  </w:style>
  <w:style w:type="table" w:styleId="819">
    <w:name w:val="Grid Table 1 Light - Accent 2"/>
    <w:basedOn w:val="689"/>
    <w:next w:val="819"/>
    <w:link w:val="678"/>
    <w:uiPriority w:val="99"/>
    <w:qFormat/>
    <w:rPr>
      <w:rFonts w:ascii="Arial" w:hAnsi="Arial" w:eastAsia="宋体" w:cs="Times New Roman"/>
    </w:rPr>
    <w:tblPr/>
  </w:style>
  <w:style w:type="table" w:styleId="820">
    <w:name w:val="Grid Table 1 Light - Accent 3"/>
    <w:basedOn w:val="689"/>
    <w:next w:val="820"/>
    <w:link w:val="678"/>
    <w:uiPriority w:val="99"/>
    <w:qFormat/>
    <w:rPr>
      <w:rFonts w:ascii="Arial" w:hAnsi="Arial" w:eastAsia="宋体" w:cs="Times New Roman"/>
    </w:rPr>
    <w:tblPr/>
  </w:style>
  <w:style w:type="table" w:styleId="821">
    <w:name w:val="Grid Table 1 Light - Accent 4"/>
    <w:basedOn w:val="689"/>
    <w:next w:val="821"/>
    <w:link w:val="678"/>
    <w:uiPriority w:val="99"/>
    <w:qFormat/>
    <w:rPr>
      <w:rFonts w:ascii="Arial" w:hAnsi="Arial" w:eastAsia="宋体" w:cs="Times New Roman"/>
    </w:rPr>
    <w:tblPr/>
  </w:style>
  <w:style w:type="table" w:styleId="822">
    <w:name w:val="Grid Table 1 Light - Accent 5"/>
    <w:basedOn w:val="689"/>
    <w:next w:val="822"/>
    <w:link w:val="678"/>
    <w:uiPriority w:val="99"/>
    <w:qFormat/>
    <w:rPr>
      <w:rFonts w:ascii="Arial" w:hAnsi="Arial" w:eastAsia="宋体" w:cs="Times New Roman"/>
    </w:rPr>
    <w:tblPr/>
  </w:style>
  <w:style w:type="table" w:styleId="823">
    <w:name w:val="Grid Table 1 Light - Accent 6"/>
    <w:basedOn w:val="689"/>
    <w:next w:val="823"/>
    <w:link w:val="678"/>
    <w:uiPriority w:val="99"/>
    <w:qFormat/>
    <w:rPr>
      <w:rFonts w:ascii="Arial" w:hAnsi="Arial" w:eastAsia="宋体" w:cs="Times New Roman"/>
    </w:rPr>
    <w:tblPr/>
  </w:style>
  <w:style w:type="table" w:styleId="824">
    <w:name w:val="网格表 21"/>
    <w:basedOn w:val="689"/>
    <w:next w:val="824"/>
    <w:link w:val="678"/>
    <w:uiPriority w:val="99"/>
    <w:qFormat/>
    <w:rPr>
      <w:rFonts w:ascii="Arial" w:hAnsi="Arial" w:eastAsia="宋体" w:cs="Times New Roman"/>
    </w:rPr>
    <w:tblPr/>
  </w:style>
  <w:style w:type="table" w:styleId="825">
    <w:name w:val="Grid Table 2 - Accent 1"/>
    <w:basedOn w:val="689"/>
    <w:next w:val="825"/>
    <w:link w:val="678"/>
    <w:uiPriority w:val="99"/>
    <w:qFormat/>
    <w:rPr>
      <w:rFonts w:ascii="Arial" w:hAnsi="Arial" w:eastAsia="宋体" w:cs="Times New Roman"/>
    </w:rPr>
    <w:tblPr/>
  </w:style>
  <w:style w:type="table" w:styleId="826">
    <w:name w:val="Grid Table 2 - Accent 2"/>
    <w:basedOn w:val="689"/>
    <w:next w:val="826"/>
    <w:link w:val="678"/>
    <w:uiPriority w:val="99"/>
    <w:qFormat/>
    <w:rPr>
      <w:rFonts w:ascii="Arial" w:hAnsi="Arial" w:eastAsia="宋体" w:cs="Times New Roman"/>
    </w:rPr>
    <w:tblPr/>
  </w:style>
  <w:style w:type="table" w:styleId="827">
    <w:name w:val="Grid Table 2 - Accent 3"/>
    <w:basedOn w:val="689"/>
    <w:next w:val="827"/>
    <w:link w:val="678"/>
    <w:uiPriority w:val="99"/>
    <w:qFormat/>
    <w:rPr>
      <w:rFonts w:ascii="Arial" w:hAnsi="Arial" w:eastAsia="宋体" w:cs="Times New Roman"/>
    </w:rPr>
    <w:tblPr/>
  </w:style>
  <w:style w:type="table" w:styleId="828">
    <w:name w:val="Grid Table 2 - Accent 4"/>
    <w:basedOn w:val="689"/>
    <w:next w:val="828"/>
    <w:link w:val="678"/>
    <w:uiPriority w:val="99"/>
    <w:qFormat/>
    <w:rPr>
      <w:rFonts w:ascii="Arial" w:hAnsi="Arial" w:eastAsia="宋体" w:cs="Times New Roman"/>
    </w:rPr>
    <w:tblPr/>
  </w:style>
  <w:style w:type="table" w:styleId="829">
    <w:name w:val="Grid Table 2 - Accent 5"/>
    <w:basedOn w:val="689"/>
    <w:next w:val="829"/>
    <w:link w:val="678"/>
    <w:uiPriority w:val="99"/>
    <w:qFormat/>
    <w:rPr>
      <w:rFonts w:ascii="Arial" w:hAnsi="Arial" w:eastAsia="宋体" w:cs="Times New Roman"/>
    </w:rPr>
    <w:tblPr/>
  </w:style>
  <w:style w:type="table" w:styleId="830">
    <w:name w:val="Grid Table 2 - Accent 6"/>
    <w:basedOn w:val="689"/>
    <w:next w:val="830"/>
    <w:link w:val="678"/>
    <w:uiPriority w:val="99"/>
    <w:qFormat/>
    <w:rPr>
      <w:rFonts w:ascii="Arial" w:hAnsi="Arial" w:eastAsia="宋体" w:cs="Times New Roman"/>
    </w:rPr>
    <w:tblPr/>
  </w:style>
  <w:style w:type="table" w:styleId="831">
    <w:name w:val="网格表 31"/>
    <w:basedOn w:val="689"/>
    <w:next w:val="831"/>
    <w:link w:val="678"/>
    <w:uiPriority w:val="99"/>
    <w:qFormat/>
    <w:rPr>
      <w:rFonts w:ascii="Arial" w:hAnsi="Arial" w:eastAsia="宋体" w:cs="Times New Roman"/>
    </w:rPr>
    <w:tblPr/>
  </w:style>
  <w:style w:type="table" w:styleId="832">
    <w:name w:val="Grid Table 3 - Accent 1"/>
    <w:basedOn w:val="689"/>
    <w:next w:val="832"/>
    <w:link w:val="678"/>
    <w:uiPriority w:val="99"/>
    <w:qFormat/>
    <w:rPr>
      <w:rFonts w:ascii="Arial" w:hAnsi="Arial" w:eastAsia="宋体" w:cs="Times New Roman"/>
    </w:rPr>
    <w:tblPr/>
  </w:style>
  <w:style w:type="table" w:styleId="833">
    <w:name w:val="Grid Table 3 - Accent 2"/>
    <w:basedOn w:val="689"/>
    <w:next w:val="833"/>
    <w:link w:val="678"/>
    <w:uiPriority w:val="99"/>
    <w:qFormat/>
    <w:rPr>
      <w:rFonts w:ascii="Arial" w:hAnsi="Arial" w:eastAsia="宋体" w:cs="Times New Roman"/>
    </w:rPr>
    <w:tblPr/>
  </w:style>
  <w:style w:type="table" w:styleId="834">
    <w:name w:val="Grid Table 3 - Accent 3"/>
    <w:basedOn w:val="689"/>
    <w:next w:val="834"/>
    <w:link w:val="678"/>
    <w:uiPriority w:val="99"/>
    <w:qFormat/>
    <w:rPr>
      <w:rFonts w:ascii="Arial" w:hAnsi="Arial" w:eastAsia="宋体" w:cs="Times New Roman"/>
    </w:rPr>
    <w:tblPr/>
  </w:style>
  <w:style w:type="table" w:styleId="835">
    <w:name w:val="Grid Table 3 - Accent 4"/>
    <w:basedOn w:val="689"/>
    <w:next w:val="835"/>
    <w:link w:val="678"/>
    <w:uiPriority w:val="99"/>
    <w:qFormat/>
    <w:rPr>
      <w:rFonts w:ascii="Arial" w:hAnsi="Arial" w:eastAsia="宋体" w:cs="Times New Roman"/>
    </w:rPr>
    <w:tblPr/>
  </w:style>
  <w:style w:type="table" w:styleId="836">
    <w:name w:val="Grid Table 3 - Accent 5"/>
    <w:basedOn w:val="689"/>
    <w:next w:val="836"/>
    <w:link w:val="678"/>
    <w:uiPriority w:val="99"/>
    <w:qFormat/>
    <w:rPr>
      <w:rFonts w:ascii="Arial" w:hAnsi="Arial" w:eastAsia="宋体" w:cs="Times New Roman"/>
    </w:rPr>
    <w:tblPr/>
  </w:style>
  <w:style w:type="table" w:styleId="837">
    <w:name w:val="Grid Table 3 - Accent 6"/>
    <w:basedOn w:val="689"/>
    <w:next w:val="837"/>
    <w:link w:val="678"/>
    <w:uiPriority w:val="99"/>
    <w:qFormat/>
    <w:rPr>
      <w:rFonts w:ascii="Arial" w:hAnsi="Arial" w:eastAsia="宋体" w:cs="Times New Roman"/>
    </w:rPr>
    <w:tblPr/>
  </w:style>
  <w:style w:type="table" w:styleId="838">
    <w:name w:val="网格表 41"/>
    <w:basedOn w:val="689"/>
    <w:next w:val="838"/>
    <w:link w:val="678"/>
    <w:uiPriority w:val="59"/>
    <w:qFormat/>
    <w:rPr>
      <w:rFonts w:ascii="Arial" w:hAnsi="Arial" w:eastAsia="宋体" w:cs="Times New Roman"/>
    </w:rPr>
    <w:tblPr/>
  </w:style>
  <w:style w:type="table" w:styleId="839">
    <w:name w:val="Grid Table 4 - Accent 1"/>
    <w:basedOn w:val="689"/>
    <w:next w:val="839"/>
    <w:link w:val="678"/>
    <w:uiPriority w:val="59"/>
    <w:qFormat/>
    <w:rPr>
      <w:rFonts w:ascii="Arial" w:hAnsi="Arial" w:eastAsia="宋体" w:cs="Times New Roman"/>
    </w:rPr>
    <w:tblPr/>
  </w:style>
  <w:style w:type="table" w:styleId="840">
    <w:name w:val="Grid Table 4 - Accent 2"/>
    <w:basedOn w:val="689"/>
    <w:next w:val="840"/>
    <w:link w:val="678"/>
    <w:uiPriority w:val="59"/>
    <w:qFormat/>
    <w:rPr>
      <w:rFonts w:ascii="Arial" w:hAnsi="Arial" w:eastAsia="宋体" w:cs="Times New Roman"/>
    </w:rPr>
    <w:tblPr/>
  </w:style>
  <w:style w:type="table" w:styleId="841">
    <w:name w:val="Grid Table 4 - Accent 3"/>
    <w:basedOn w:val="689"/>
    <w:next w:val="841"/>
    <w:link w:val="678"/>
    <w:uiPriority w:val="59"/>
    <w:qFormat/>
    <w:rPr>
      <w:rFonts w:ascii="Arial" w:hAnsi="Arial" w:eastAsia="宋体" w:cs="Times New Roman"/>
    </w:rPr>
    <w:tblPr/>
  </w:style>
  <w:style w:type="table" w:styleId="842">
    <w:name w:val="Grid Table 4 - Accent 4"/>
    <w:basedOn w:val="689"/>
    <w:next w:val="842"/>
    <w:link w:val="678"/>
    <w:uiPriority w:val="59"/>
    <w:qFormat/>
    <w:rPr>
      <w:rFonts w:ascii="Arial" w:hAnsi="Arial" w:eastAsia="宋体" w:cs="Times New Roman"/>
    </w:rPr>
    <w:tblPr/>
  </w:style>
  <w:style w:type="table" w:styleId="843">
    <w:name w:val="Grid Table 4 - Accent 5"/>
    <w:basedOn w:val="689"/>
    <w:next w:val="843"/>
    <w:link w:val="678"/>
    <w:uiPriority w:val="59"/>
    <w:qFormat/>
    <w:rPr>
      <w:rFonts w:ascii="Arial" w:hAnsi="Arial" w:eastAsia="宋体" w:cs="Times New Roman"/>
    </w:rPr>
    <w:tblPr/>
  </w:style>
  <w:style w:type="table" w:styleId="844">
    <w:name w:val="Grid Table 4 - Accent 6"/>
    <w:basedOn w:val="689"/>
    <w:next w:val="844"/>
    <w:link w:val="678"/>
    <w:uiPriority w:val="59"/>
    <w:qFormat/>
    <w:rPr>
      <w:rFonts w:ascii="Arial" w:hAnsi="Arial" w:eastAsia="宋体" w:cs="Times New Roman"/>
    </w:rPr>
    <w:tblPr/>
  </w:style>
  <w:style w:type="table" w:styleId="845">
    <w:name w:val="网格表 5 深色1"/>
    <w:basedOn w:val="689"/>
    <w:next w:val="845"/>
    <w:link w:val="678"/>
    <w:uiPriority w:val="99"/>
    <w:qFormat/>
    <w:rPr>
      <w:rFonts w:ascii="Arial" w:hAnsi="Arial" w:eastAsia="宋体" w:cs="Times New Roman"/>
    </w:rPr>
    <w:tblPr/>
  </w:style>
  <w:style w:type="table" w:styleId="846">
    <w:name w:val="Grid Table 5 Dark- Accent 1"/>
    <w:basedOn w:val="689"/>
    <w:next w:val="846"/>
    <w:link w:val="678"/>
    <w:uiPriority w:val="99"/>
    <w:qFormat/>
    <w:rPr>
      <w:rFonts w:ascii="Arial" w:hAnsi="Arial" w:eastAsia="宋体" w:cs="Times New Roman"/>
    </w:rPr>
    <w:tblPr/>
  </w:style>
  <w:style w:type="table" w:styleId="847">
    <w:name w:val="Grid Table 5 Dark - Accent 2"/>
    <w:basedOn w:val="689"/>
    <w:next w:val="847"/>
    <w:link w:val="678"/>
    <w:uiPriority w:val="99"/>
    <w:qFormat/>
    <w:rPr>
      <w:rFonts w:ascii="Arial" w:hAnsi="Arial" w:eastAsia="宋体" w:cs="Times New Roman"/>
    </w:rPr>
    <w:tblPr/>
  </w:style>
  <w:style w:type="table" w:styleId="848">
    <w:name w:val="Grid Table 5 Dark - Accent 3"/>
    <w:basedOn w:val="689"/>
    <w:next w:val="848"/>
    <w:link w:val="678"/>
    <w:uiPriority w:val="99"/>
    <w:qFormat/>
    <w:rPr>
      <w:rFonts w:ascii="Arial" w:hAnsi="Arial" w:eastAsia="宋体" w:cs="Times New Roman"/>
    </w:rPr>
    <w:tblPr/>
  </w:style>
  <w:style w:type="table" w:styleId="849">
    <w:name w:val="Grid Table 5 Dark- Accent 4"/>
    <w:basedOn w:val="689"/>
    <w:next w:val="849"/>
    <w:link w:val="678"/>
    <w:uiPriority w:val="99"/>
    <w:qFormat/>
    <w:rPr>
      <w:rFonts w:ascii="Arial" w:hAnsi="Arial" w:eastAsia="宋体" w:cs="Times New Roman"/>
    </w:rPr>
    <w:tblPr/>
  </w:style>
  <w:style w:type="table" w:styleId="850">
    <w:name w:val="Grid Table 5 Dark - Accent 5"/>
    <w:basedOn w:val="689"/>
    <w:next w:val="850"/>
    <w:link w:val="678"/>
    <w:uiPriority w:val="99"/>
    <w:qFormat/>
    <w:rPr>
      <w:rFonts w:ascii="Arial" w:hAnsi="Arial" w:eastAsia="宋体" w:cs="Times New Roman"/>
    </w:rPr>
    <w:tblPr/>
  </w:style>
  <w:style w:type="table" w:styleId="851">
    <w:name w:val="Grid Table 5 Dark - Accent 6"/>
    <w:basedOn w:val="689"/>
    <w:next w:val="851"/>
    <w:link w:val="678"/>
    <w:uiPriority w:val="99"/>
    <w:qFormat/>
    <w:rPr>
      <w:rFonts w:ascii="Arial" w:hAnsi="Arial" w:eastAsia="宋体" w:cs="Times New Roman"/>
    </w:rPr>
    <w:tblPr/>
  </w:style>
  <w:style w:type="table" w:styleId="852">
    <w:name w:val="网格表 6 彩色1"/>
    <w:basedOn w:val="689"/>
    <w:next w:val="852"/>
    <w:link w:val="678"/>
    <w:uiPriority w:val="99"/>
    <w:qFormat/>
    <w:rPr>
      <w:rFonts w:ascii="Arial" w:hAnsi="Arial" w:eastAsia="宋体" w:cs="Times New Roman"/>
    </w:rPr>
    <w:tblPr/>
  </w:style>
  <w:style w:type="table" w:styleId="853">
    <w:name w:val="Grid Table 6 Colorful - Accent 1"/>
    <w:basedOn w:val="689"/>
    <w:next w:val="853"/>
    <w:link w:val="678"/>
    <w:uiPriority w:val="99"/>
    <w:qFormat/>
    <w:rPr>
      <w:rFonts w:ascii="Arial" w:hAnsi="Arial" w:eastAsia="宋体" w:cs="Times New Roman"/>
    </w:rPr>
    <w:tblPr/>
  </w:style>
  <w:style w:type="table" w:styleId="854">
    <w:name w:val="Grid Table 6 Colorful - Accent 2"/>
    <w:basedOn w:val="689"/>
    <w:next w:val="854"/>
    <w:link w:val="678"/>
    <w:uiPriority w:val="99"/>
    <w:qFormat/>
    <w:rPr>
      <w:rFonts w:ascii="Arial" w:hAnsi="Arial" w:eastAsia="宋体" w:cs="Times New Roman"/>
    </w:rPr>
    <w:tblPr/>
  </w:style>
  <w:style w:type="table" w:styleId="855">
    <w:name w:val="Grid Table 6 Colorful - Accent 3"/>
    <w:basedOn w:val="689"/>
    <w:next w:val="855"/>
    <w:link w:val="678"/>
    <w:uiPriority w:val="99"/>
    <w:qFormat/>
    <w:rPr>
      <w:rFonts w:ascii="Arial" w:hAnsi="Arial" w:eastAsia="宋体" w:cs="Times New Roman"/>
    </w:rPr>
    <w:tblPr/>
  </w:style>
  <w:style w:type="table" w:styleId="856">
    <w:name w:val="Grid Table 6 Colorful - Accent 4"/>
    <w:basedOn w:val="689"/>
    <w:next w:val="856"/>
    <w:link w:val="678"/>
    <w:uiPriority w:val="99"/>
    <w:qFormat/>
    <w:rPr>
      <w:rFonts w:ascii="Arial" w:hAnsi="Arial" w:eastAsia="宋体" w:cs="Times New Roman"/>
    </w:rPr>
    <w:tblPr/>
  </w:style>
  <w:style w:type="table" w:styleId="857">
    <w:name w:val="Grid Table 6 Colorful - Accent 5"/>
    <w:basedOn w:val="689"/>
    <w:next w:val="857"/>
    <w:link w:val="678"/>
    <w:uiPriority w:val="99"/>
    <w:qFormat/>
    <w:rPr>
      <w:rFonts w:ascii="Arial" w:hAnsi="Arial" w:eastAsia="宋体" w:cs="Times New Roman"/>
    </w:rPr>
    <w:tblPr/>
  </w:style>
  <w:style w:type="table" w:styleId="858">
    <w:name w:val="Grid Table 6 Colorful - Accent 6"/>
    <w:basedOn w:val="689"/>
    <w:next w:val="858"/>
    <w:link w:val="678"/>
    <w:uiPriority w:val="99"/>
    <w:qFormat/>
    <w:rPr>
      <w:rFonts w:ascii="Arial" w:hAnsi="Arial" w:eastAsia="宋体" w:cs="Times New Roman"/>
    </w:rPr>
    <w:tblPr/>
  </w:style>
  <w:style w:type="table" w:styleId="859">
    <w:name w:val="网格表 7 彩色1"/>
    <w:basedOn w:val="689"/>
    <w:next w:val="859"/>
    <w:link w:val="678"/>
    <w:uiPriority w:val="99"/>
    <w:qFormat/>
    <w:rPr>
      <w:rFonts w:ascii="Arial" w:hAnsi="Arial" w:eastAsia="宋体" w:cs="Times New Roman"/>
    </w:rPr>
    <w:tblPr/>
  </w:style>
  <w:style w:type="table" w:styleId="860">
    <w:name w:val="Grid Table 7 Colorful - Accent 1"/>
    <w:basedOn w:val="689"/>
    <w:next w:val="860"/>
    <w:link w:val="678"/>
    <w:uiPriority w:val="99"/>
    <w:qFormat/>
    <w:rPr>
      <w:rFonts w:ascii="Arial" w:hAnsi="Arial" w:eastAsia="宋体" w:cs="Times New Roman"/>
    </w:rPr>
    <w:tblPr/>
  </w:style>
  <w:style w:type="table" w:styleId="861">
    <w:name w:val="Grid Table 7 Colorful - Accent 2"/>
    <w:basedOn w:val="689"/>
    <w:next w:val="861"/>
    <w:link w:val="678"/>
    <w:uiPriority w:val="99"/>
    <w:qFormat/>
    <w:rPr>
      <w:rFonts w:ascii="Arial" w:hAnsi="Arial" w:eastAsia="宋体" w:cs="Times New Roman"/>
    </w:rPr>
    <w:tblPr/>
  </w:style>
  <w:style w:type="table" w:styleId="862">
    <w:name w:val="Grid Table 7 Colorful - Accent 3"/>
    <w:basedOn w:val="689"/>
    <w:next w:val="862"/>
    <w:link w:val="678"/>
    <w:uiPriority w:val="99"/>
    <w:qFormat/>
    <w:rPr>
      <w:rFonts w:ascii="Arial" w:hAnsi="Arial" w:eastAsia="宋体" w:cs="Times New Roman"/>
    </w:rPr>
    <w:tblPr/>
  </w:style>
  <w:style w:type="table" w:styleId="863">
    <w:name w:val="Grid Table 7 Colorful - Accent 4"/>
    <w:basedOn w:val="689"/>
    <w:next w:val="863"/>
    <w:link w:val="678"/>
    <w:uiPriority w:val="99"/>
    <w:qFormat/>
    <w:rPr>
      <w:rFonts w:ascii="Arial" w:hAnsi="Arial" w:eastAsia="宋体" w:cs="Times New Roman"/>
    </w:rPr>
    <w:tblPr/>
  </w:style>
  <w:style w:type="table" w:styleId="864">
    <w:name w:val="Grid Table 7 Colorful - Accent 5"/>
    <w:basedOn w:val="689"/>
    <w:next w:val="864"/>
    <w:link w:val="678"/>
    <w:uiPriority w:val="99"/>
    <w:qFormat/>
    <w:rPr>
      <w:rFonts w:ascii="Arial" w:hAnsi="Arial" w:eastAsia="宋体" w:cs="Times New Roman"/>
    </w:rPr>
    <w:tblPr/>
  </w:style>
  <w:style w:type="table" w:styleId="865">
    <w:name w:val="Grid Table 7 Colorful - Accent 6"/>
    <w:basedOn w:val="689"/>
    <w:next w:val="865"/>
    <w:link w:val="678"/>
    <w:uiPriority w:val="99"/>
    <w:qFormat/>
    <w:rPr>
      <w:rFonts w:ascii="Arial" w:hAnsi="Arial" w:eastAsia="宋体" w:cs="Times New Roman"/>
    </w:rPr>
    <w:tblPr/>
  </w:style>
  <w:style w:type="table" w:styleId="866">
    <w:name w:val="清单表 1 浅色1"/>
    <w:basedOn w:val="689"/>
    <w:next w:val="866"/>
    <w:link w:val="678"/>
    <w:uiPriority w:val="99"/>
    <w:qFormat/>
    <w:rPr>
      <w:rFonts w:ascii="Arial" w:hAnsi="Arial" w:eastAsia="宋体" w:cs="Times New Roman"/>
    </w:rPr>
    <w:tblPr/>
  </w:style>
  <w:style w:type="table" w:styleId="867">
    <w:name w:val="List Table 1 Light - Accent 1"/>
    <w:basedOn w:val="689"/>
    <w:next w:val="867"/>
    <w:link w:val="678"/>
    <w:uiPriority w:val="99"/>
    <w:qFormat/>
    <w:rPr>
      <w:rFonts w:ascii="Arial" w:hAnsi="Arial" w:eastAsia="宋体" w:cs="Times New Roman"/>
    </w:rPr>
    <w:tblPr/>
  </w:style>
  <w:style w:type="table" w:styleId="868">
    <w:name w:val="List Table 1 Light - Accent 2"/>
    <w:basedOn w:val="689"/>
    <w:next w:val="868"/>
    <w:link w:val="678"/>
    <w:uiPriority w:val="99"/>
    <w:qFormat/>
    <w:rPr>
      <w:rFonts w:ascii="Arial" w:hAnsi="Arial" w:eastAsia="宋体" w:cs="Times New Roman"/>
    </w:rPr>
    <w:tblPr/>
  </w:style>
  <w:style w:type="table" w:styleId="869">
    <w:name w:val="List Table 1 Light - Accent 3"/>
    <w:basedOn w:val="689"/>
    <w:next w:val="869"/>
    <w:link w:val="678"/>
    <w:uiPriority w:val="99"/>
    <w:qFormat/>
    <w:rPr>
      <w:rFonts w:ascii="Arial" w:hAnsi="Arial" w:eastAsia="宋体" w:cs="Times New Roman"/>
    </w:rPr>
    <w:tblPr/>
  </w:style>
  <w:style w:type="table" w:styleId="870">
    <w:name w:val="List Table 1 Light - Accent 4"/>
    <w:basedOn w:val="689"/>
    <w:next w:val="870"/>
    <w:link w:val="678"/>
    <w:uiPriority w:val="99"/>
    <w:qFormat/>
    <w:rPr>
      <w:rFonts w:ascii="Arial" w:hAnsi="Arial" w:eastAsia="宋体" w:cs="Times New Roman"/>
    </w:rPr>
    <w:tblPr/>
  </w:style>
  <w:style w:type="table" w:styleId="871">
    <w:name w:val="List Table 1 Light - Accent 5"/>
    <w:basedOn w:val="689"/>
    <w:next w:val="871"/>
    <w:link w:val="678"/>
    <w:uiPriority w:val="99"/>
    <w:qFormat/>
    <w:rPr>
      <w:rFonts w:ascii="Arial" w:hAnsi="Arial" w:eastAsia="宋体" w:cs="Times New Roman"/>
    </w:rPr>
    <w:tblPr/>
  </w:style>
  <w:style w:type="table" w:styleId="872">
    <w:name w:val="List Table 1 Light - Accent 6"/>
    <w:basedOn w:val="689"/>
    <w:next w:val="872"/>
    <w:link w:val="678"/>
    <w:uiPriority w:val="99"/>
    <w:qFormat/>
    <w:rPr>
      <w:rFonts w:ascii="Arial" w:hAnsi="Arial" w:eastAsia="宋体" w:cs="Times New Roman"/>
    </w:rPr>
    <w:tblPr/>
  </w:style>
  <w:style w:type="table" w:styleId="873">
    <w:name w:val="清单表 21"/>
    <w:basedOn w:val="689"/>
    <w:next w:val="873"/>
    <w:link w:val="678"/>
    <w:uiPriority w:val="99"/>
    <w:qFormat/>
    <w:rPr>
      <w:rFonts w:ascii="Arial" w:hAnsi="Arial" w:eastAsia="宋体" w:cs="Times New Roman"/>
    </w:rPr>
    <w:tblPr/>
  </w:style>
  <w:style w:type="table" w:styleId="874">
    <w:name w:val="List Table 2 - Accent 1"/>
    <w:basedOn w:val="689"/>
    <w:next w:val="874"/>
    <w:link w:val="678"/>
    <w:uiPriority w:val="99"/>
    <w:qFormat/>
    <w:rPr>
      <w:rFonts w:ascii="Arial" w:hAnsi="Arial" w:eastAsia="宋体" w:cs="Times New Roman"/>
    </w:rPr>
    <w:tblPr/>
  </w:style>
  <w:style w:type="table" w:styleId="875">
    <w:name w:val="List Table 2 - Accent 2"/>
    <w:basedOn w:val="689"/>
    <w:next w:val="875"/>
    <w:link w:val="678"/>
    <w:uiPriority w:val="99"/>
    <w:qFormat/>
    <w:rPr>
      <w:rFonts w:ascii="Arial" w:hAnsi="Arial" w:eastAsia="宋体" w:cs="Times New Roman"/>
    </w:rPr>
    <w:tblPr/>
  </w:style>
  <w:style w:type="table" w:styleId="876">
    <w:name w:val="List Table 2 - Accent 3"/>
    <w:basedOn w:val="689"/>
    <w:next w:val="876"/>
    <w:link w:val="678"/>
    <w:uiPriority w:val="99"/>
    <w:qFormat/>
    <w:rPr>
      <w:rFonts w:ascii="Arial" w:hAnsi="Arial" w:eastAsia="宋体" w:cs="Times New Roman"/>
    </w:rPr>
    <w:tblPr/>
  </w:style>
  <w:style w:type="table" w:styleId="877">
    <w:name w:val="List Table 2 - Accent 4"/>
    <w:basedOn w:val="689"/>
    <w:next w:val="877"/>
    <w:link w:val="678"/>
    <w:uiPriority w:val="99"/>
    <w:qFormat/>
    <w:rPr>
      <w:rFonts w:ascii="Arial" w:hAnsi="Arial" w:eastAsia="宋体" w:cs="Times New Roman"/>
    </w:rPr>
    <w:tblPr/>
  </w:style>
  <w:style w:type="table" w:styleId="878">
    <w:name w:val="List Table 2 - Accent 5"/>
    <w:basedOn w:val="689"/>
    <w:next w:val="878"/>
    <w:link w:val="678"/>
    <w:uiPriority w:val="99"/>
    <w:qFormat/>
    <w:rPr>
      <w:rFonts w:ascii="Arial" w:hAnsi="Arial" w:eastAsia="宋体" w:cs="Times New Roman"/>
    </w:rPr>
    <w:tblPr/>
  </w:style>
  <w:style w:type="table" w:styleId="879">
    <w:name w:val="List Table 2 - Accent 6"/>
    <w:basedOn w:val="689"/>
    <w:next w:val="879"/>
    <w:link w:val="678"/>
    <w:uiPriority w:val="99"/>
    <w:qFormat/>
    <w:rPr>
      <w:rFonts w:ascii="Arial" w:hAnsi="Arial" w:eastAsia="宋体" w:cs="Times New Roman"/>
    </w:rPr>
    <w:tblPr/>
  </w:style>
  <w:style w:type="table" w:styleId="880">
    <w:name w:val="清单表 31"/>
    <w:basedOn w:val="689"/>
    <w:next w:val="880"/>
    <w:link w:val="678"/>
    <w:uiPriority w:val="99"/>
    <w:qFormat/>
    <w:rPr>
      <w:rFonts w:ascii="Arial" w:hAnsi="Arial" w:eastAsia="宋体" w:cs="Times New Roman"/>
    </w:rPr>
    <w:tblPr/>
  </w:style>
  <w:style w:type="table" w:styleId="881">
    <w:name w:val="List Table 3 - Accent 1"/>
    <w:basedOn w:val="689"/>
    <w:next w:val="881"/>
    <w:link w:val="678"/>
    <w:uiPriority w:val="99"/>
    <w:qFormat/>
    <w:rPr>
      <w:rFonts w:ascii="Arial" w:hAnsi="Arial" w:eastAsia="宋体" w:cs="Times New Roman"/>
    </w:rPr>
    <w:tblPr/>
  </w:style>
  <w:style w:type="table" w:styleId="882">
    <w:name w:val="List Table 3 - Accent 2"/>
    <w:basedOn w:val="689"/>
    <w:next w:val="882"/>
    <w:link w:val="678"/>
    <w:uiPriority w:val="99"/>
    <w:qFormat/>
    <w:rPr>
      <w:rFonts w:ascii="Arial" w:hAnsi="Arial" w:eastAsia="宋体" w:cs="Times New Roman"/>
    </w:rPr>
    <w:tblPr/>
  </w:style>
  <w:style w:type="table" w:styleId="883">
    <w:name w:val="List Table 3 - Accent 3"/>
    <w:basedOn w:val="689"/>
    <w:next w:val="883"/>
    <w:link w:val="678"/>
    <w:uiPriority w:val="99"/>
    <w:qFormat/>
    <w:rPr>
      <w:rFonts w:ascii="Arial" w:hAnsi="Arial" w:eastAsia="宋体" w:cs="Times New Roman"/>
    </w:rPr>
    <w:tblPr/>
  </w:style>
  <w:style w:type="table" w:styleId="884">
    <w:name w:val="List Table 3 - Accent 4"/>
    <w:basedOn w:val="689"/>
    <w:next w:val="884"/>
    <w:link w:val="678"/>
    <w:uiPriority w:val="99"/>
    <w:qFormat/>
    <w:rPr>
      <w:rFonts w:ascii="Arial" w:hAnsi="Arial" w:eastAsia="宋体" w:cs="Times New Roman"/>
    </w:rPr>
    <w:tblPr/>
  </w:style>
  <w:style w:type="table" w:styleId="885">
    <w:name w:val="List Table 3 - Accent 5"/>
    <w:basedOn w:val="689"/>
    <w:next w:val="885"/>
    <w:link w:val="678"/>
    <w:uiPriority w:val="99"/>
    <w:qFormat/>
    <w:rPr>
      <w:rFonts w:ascii="Arial" w:hAnsi="Arial" w:eastAsia="宋体" w:cs="Times New Roman"/>
    </w:rPr>
    <w:tblPr/>
  </w:style>
  <w:style w:type="table" w:styleId="886">
    <w:name w:val="List Table 3 - Accent 6"/>
    <w:basedOn w:val="689"/>
    <w:next w:val="886"/>
    <w:link w:val="678"/>
    <w:uiPriority w:val="99"/>
    <w:qFormat/>
    <w:rPr>
      <w:rFonts w:ascii="Arial" w:hAnsi="Arial" w:eastAsia="宋体" w:cs="Times New Roman"/>
    </w:rPr>
    <w:tblPr/>
  </w:style>
  <w:style w:type="table" w:styleId="887">
    <w:name w:val="清单表 41"/>
    <w:basedOn w:val="689"/>
    <w:next w:val="887"/>
    <w:link w:val="678"/>
    <w:uiPriority w:val="99"/>
    <w:qFormat/>
    <w:rPr>
      <w:rFonts w:ascii="Arial" w:hAnsi="Arial" w:eastAsia="宋体" w:cs="Times New Roman"/>
    </w:rPr>
    <w:tblPr/>
  </w:style>
  <w:style w:type="table" w:styleId="888">
    <w:name w:val="List Table 4 - Accent 1"/>
    <w:basedOn w:val="689"/>
    <w:next w:val="888"/>
    <w:link w:val="678"/>
    <w:uiPriority w:val="99"/>
    <w:qFormat/>
    <w:rPr>
      <w:rFonts w:ascii="Arial" w:hAnsi="Arial" w:eastAsia="宋体" w:cs="Times New Roman"/>
    </w:rPr>
    <w:tblPr/>
  </w:style>
  <w:style w:type="table" w:styleId="889">
    <w:name w:val="List Table 4 - Accent 2"/>
    <w:basedOn w:val="689"/>
    <w:next w:val="889"/>
    <w:link w:val="678"/>
    <w:uiPriority w:val="99"/>
    <w:qFormat/>
    <w:rPr>
      <w:rFonts w:ascii="Arial" w:hAnsi="Arial" w:eastAsia="宋体" w:cs="Times New Roman"/>
    </w:rPr>
    <w:tblPr/>
  </w:style>
  <w:style w:type="table" w:styleId="890">
    <w:name w:val="List Table 4 - Accent 3"/>
    <w:basedOn w:val="689"/>
    <w:next w:val="890"/>
    <w:link w:val="678"/>
    <w:uiPriority w:val="99"/>
    <w:qFormat/>
    <w:rPr>
      <w:rFonts w:ascii="Arial" w:hAnsi="Arial" w:eastAsia="宋体" w:cs="Times New Roman"/>
    </w:rPr>
    <w:tblPr/>
  </w:style>
  <w:style w:type="table" w:styleId="891">
    <w:name w:val="List Table 4 - Accent 4"/>
    <w:basedOn w:val="689"/>
    <w:next w:val="891"/>
    <w:link w:val="678"/>
    <w:uiPriority w:val="99"/>
    <w:qFormat/>
    <w:rPr>
      <w:rFonts w:ascii="Arial" w:hAnsi="Arial" w:eastAsia="宋体" w:cs="Times New Roman"/>
    </w:rPr>
    <w:tblPr/>
  </w:style>
  <w:style w:type="table" w:styleId="892">
    <w:name w:val="List Table 4 - Accent 5"/>
    <w:basedOn w:val="689"/>
    <w:next w:val="892"/>
    <w:link w:val="678"/>
    <w:uiPriority w:val="99"/>
    <w:qFormat/>
    <w:rPr>
      <w:rFonts w:ascii="Arial" w:hAnsi="Arial" w:eastAsia="宋体" w:cs="Times New Roman"/>
    </w:rPr>
    <w:tblPr/>
  </w:style>
  <w:style w:type="table" w:styleId="893">
    <w:name w:val="List Table 4 - Accent 6"/>
    <w:basedOn w:val="689"/>
    <w:next w:val="893"/>
    <w:link w:val="678"/>
    <w:uiPriority w:val="99"/>
    <w:qFormat/>
    <w:rPr>
      <w:rFonts w:ascii="Arial" w:hAnsi="Arial" w:eastAsia="宋体" w:cs="Times New Roman"/>
    </w:rPr>
    <w:tblPr/>
  </w:style>
  <w:style w:type="table" w:styleId="894">
    <w:name w:val="清单表 5 深色1"/>
    <w:basedOn w:val="689"/>
    <w:next w:val="894"/>
    <w:link w:val="678"/>
    <w:uiPriority w:val="99"/>
    <w:qFormat/>
    <w:rPr>
      <w:rFonts w:ascii="Arial" w:hAnsi="Arial" w:eastAsia="宋体" w:cs="Times New Roman"/>
    </w:rPr>
    <w:tblPr/>
  </w:style>
  <w:style w:type="table" w:styleId="895">
    <w:name w:val="List Table 5 Dark - Accent 1"/>
    <w:basedOn w:val="689"/>
    <w:next w:val="895"/>
    <w:link w:val="678"/>
    <w:uiPriority w:val="99"/>
    <w:qFormat/>
    <w:rPr>
      <w:rFonts w:ascii="Arial" w:hAnsi="Arial" w:eastAsia="宋体" w:cs="Times New Roman"/>
    </w:rPr>
    <w:tblPr/>
  </w:style>
  <w:style w:type="table" w:styleId="896">
    <w:name w:val="List Table 5 Dark - Accent 2"/>
    <w:basedOn w:val="689"/>
    <w:next w:val="896"/>
    <w:link w:val="678"/>
    <w:uiPriority w:val="99"/>
    <w:qFormat/>
    <w:rPr>
      <w:rFonts w:ascii="Arial" w:hAnsi="Arial" w:eastAsia="宋体" w:cs="Times New Roman"/>
    </w:rPr>
    <w:tblPr/>
  </w:style>
  <w:style w:type="table" w:styleId="897">
    <w:name w:val="List Table 5 Dark - Accent 3"/>
    <w:basedOn w:val="689"/>
    <w:next w:val="897"/>
    <w:link w:val="678"/>
    <w:uiPriority w:val="99"/>
    <w:qFormat/>
    <w:rPr>
      <w:rFonts w:ascii="Arial" w:hAnsi="Arial" w:eastAsia="宋体" w:cs="Times New Roman"/>
    </w:rPr>
    <w:tblPr/>
  </w:style>
  <w:style w:type="table" w:styleId="898">
    <w:name w:val="List Table 5 Dark - Accent 4"/>
    <w:basedOn w:val="689"/>
    <w:next w:val="898"/>
    <w:link w:val="678"/>
    <w:uiPriority w:val="99"/>
    <w:qFormat/>
    <w:rPr>
      <w:rFonts w:ascii="Arial" w:hAnsi="Arial" w:eastAsia="宋体" w:cs="Times New Roman"/>
    </w:rPr>
    <w:tblPr/>
  </w:style>
  <w:style w:type="table" w:styleId="899">
    <w:name w:val="List Table 5 Dark - Accent 5"/>
    <w:basedOn w:val="689"/>
    <w:next w:val="899"/>
    <w:link w:val="678"/>
    <w:uiPriority w:val="99"/>
    <w:qFormat/>
    <w:rPr>
      <w:rFonts w:ascii="Arial" w:hAnsi="Arial" w:eastAsia="宋体" w:cs="Times New Roman"/>
    </w:rPr>
    <w:tblPr/>
  </w:style>
  <w:style w:type="table" w:styleId="900">
    <w:name w:val="List Table 5 Dark - Accent 6"/>
    <w:basedOn w:val="689"/>
    <w:next w:val="900"/>
    <w:link w:val="678"/>
    <w:uiPriority w:val="99"/>
    <w:qFormat/>
    <w:rPr>
      <w:rFonts w:ascii="Arial" w:hAnsi="Arial" w:eastAsia="宋体" w:cs="Times New Roman"/>
    </w:rPr>
    <w:tblPr/>
  </w:style>
  <w:style w:type="table" w:styleId="901">
    <w:name w:val="清单表 6 彩色1"/>
    <w:basedOn w:val="689"/>
    <w:next w:val="901"/>
    <w:link w:val="678"/>
    <w:uiPriority w:val="99"/>
    <w:qFormat/>
    <w:rPr>
      <w:rFonts w:ascii="Arial" w:hAnsi="Arial" w:eastAsia="宋体" w:cs="Times New Roman"/>
    </w:rPr>
    <w:tblPr/>
  </w:style>
  <w:style w:type="table" w:styleId="902">
    <w:name w:val="List Table 6 Colorful - Accent 1"/>
    <w:basedOn w:val="689"/>
    <w:next w:val="902"/>
    <w:link w:val="678"/>
    <w:uiPriority w:val="99"/>
    <w:qFormat/>
    <w:rPr>
      <w:rFonts w:ascii="Arial" w:hAnsi="Arial" w:eastAsia="宋体" w:cs="Times New Roman"/>
    </w:rPr>
    <w:tblPr/>
  </w:style>
  <w:style w:type="table" w:styleId="903">
    <w:name w:val="List Table 6 Colorful - Accent 2"/>
    <w:basedOn w:val="689"/>
    <w:next w:val="903"/>
    <w:link w:val="678"/>
    <w:uiPriority w:val="99"/>
    <w:qFormat/>
    <w:rPr>
      <w:rFonts w:ascii="Arial" w:hAnsi="Arial" w:eastAsia="宋体" w:cs="Times New Roman"/>
    </w:rPr>
    <w:tblPr/>
  </w:style>
  <w:style w:type="table" w:styleId="904">
    <w:name w:val="List Table 6 Colorful - Accent 3"/>
    <w:basedOn w:val="689"/>
    <w:next w:val="904"/>
    <w:link w:val="678"/>
    <w:uiPriority w:val="99"/>
    <w:qFormat/>
    <w:rPr>
      <w:rFonts w:ascii="Arial" w:hAnsi="Arial" w:eastAsia="宋体" w:cs="Times New Roman"/>
    </w:rPr>
    <w:tblPr/>
  </w:style>
  <w:style w:type="table" w:styleId="905">
    <w:name w:val="List Table 6 Colorful - Accent 4"/>
    <w:basedOn w:val="689"/>
    <w:next w:val="905"/>
    <w:link w:val="678"/>
    <w:uiPriority w:val="99"/>
    <w:qFormat/>
    <w:rPr>
      <w:rFonts w:ascii="Arial" w:hAnsi="Arial" w:eastAsia="宋体" w:cs="Times New Roman"/>
    </w:rPr>
    <w:tblPr/>
  </w:style>
  <w:style w:type="table" w:styleId="906">
    <w:name w:val="List Table 6 Colorful - Accent 5"/>
    <w:basedOn w:val="689"/>
    <w:next w:val="906"/>
    <w:link w:val="678"/>
    <w:uiPriority w:val="99"/>
    <w:qFormat/>
    <w:rPr>
      <w:rFonts w:ascii="Arial" w:hAnsi="Arial" w:eastAsia="宋体" w:cs="Times New Roman"/>
    </w:rPr>
    <w:tblPr/>
  </w:style>
  <w:style w:type="table" w:styleId="907">
    <w:name w:val="List Table 6 Colorful - Accent 6"/>
    <w:basedOn w:val="689"/>
    <w:next w:val="907"/>
    <w:link w:val="678"/>
    <w:uiPriority w:val="99"/>
    <w:qFormat/>
    <w:rPr>
      <w:rFonts w:ascii="Arial" w:hAnsi="Arial" w:eastAsia="宋体" w:cs="Times New Roman"/>
    </w:rPr>
    <w:tblPr/>
  </w:style>
  <w:style w:type="table" w:styleId="908">
    <w:name w:val="清单表 7 彩色1"/>
    <w:basedOn w:val="689"/>
    <w:next w:val="908"/>
    <w:link w:val="678"/>
    <w:uiPriority w:val="99"/>
    <w:qFormat/>
    <w:rPr>
      <w:rFonts w:ascii="Arial" w:hAnsi="Arial" w:eastAsia="宋体" w:cs="Times New Roman"/>
    </w:rPr>
    <w:tblPr/>
  </w:style>
  <w:style w:type="table" w:styleId="909">
    <w:name w:val="List Table 7 Colorful - Accent 1"/>
    <w:basedOn w:val="689"/>
    <w:next w:val="909"/>
    <w:link w:val="678"/>
    <w:uiPriority w:val="99"/>
    <w:qFormat/>
    <w:rPr>
      <w:rFonts w:ascii="Arial" w:hAnsi="Arial" w:eastAsia="宋体" w:cs="Times New Roman"/>
    </w:rPr>
    <w:tblPr/>
  </w:style>
  <w:style w:type="table" w:styleId="910">
    <w:name w:val="List Table 7 Colorful - Accent 2"/>
    <w:basedOn w:val="689"/>
    <w:next w:val="910"/>
    <w:link w:val="678"/>
    <w:uiPriority w:val="99"/>
    <w:qFormat/>
    <w:rPr>
      <w:rFonts w:ascii="Arial" w:hAnsi="Arial" w:eastAsia="宋体" w:cs="Times New Roman"/>
    </w:rPr>
    <w:tblPr/>
  </w:style>
  <w:style w:type="table" w:styleId="911">
    <w:name w:val="List Table 7 Colorful - Accent 3"/>
    <w:basedOn w:val="689"/>
    <w:next w:val="911"/>
    <w:link w:val="678"/>
    <w:uiPriority w:val="99"/>
    <w:qFormat/>
    <w:rPr>
      <w:rFonts w:ascii="Arial" w:hAnsi="Arial" w:eastAsia="宋体" w:cs="Times New Roman"/>
    </w:rPr>
    <w:tblPr/>
  </w:style>
  <w:style w:type="table" w:styleId="912">
    <w:name w:val="List Table 7 Colorful - Accent 4"/>
    <w:basedOn w:val="689"/>
    <w:next w:val="912"/>
    <w:link w:val="678"/>
    <w:uiPriority w:val="99"/>
    <w:qFormat/>
    <w:rPr>
      <w:rFonts w:ascii="Arial" w:hAnsi="Arial" w:eastAsia="宋体" w:cs="Times New Roman"/>
    </w:rPr>
    <w:tblPr/>
  </w:style>
  <w:style w:type="table" w:styleId="913">
    <w:name w:val="List Table 7 Colorful - Accent 5"/>
    <w:basedOn w:val="689"/>
    <w:next w:val="913"/>
    <w:link w:val="678"/>
    <w:uiPriority w:val="99"/>
    <w:qFormat/>
    <w:rPr>
      <w:rFonts w:ascii="Arial" w:hAnsi="Arial" w:eastAsia="宋体" w:cs="Times New Roman"/>
    </w:rPr>
    <w:tblPr/>
  </w:style>
  <w:style w:type="table" w:styleId="914">
    <w:name w:val="List Table 7 Colorful - Accent 6"/>
    <w:basedOn w:val="689"/>
    <w:next w:val="914"/>
    <w:link w:val="678"/>
    <w:uiPriority w:val="99"/>
    <w:qFormat/>
    <w:rPr>
      <w:rFonts w:ascii="Arial" w:hAnsi="Arial" w:eastAsia="宋体" w:cs="Times New Roman"/>
    </w:rPr>
    <w:tblPr/>
  </w:style>
  <w:style w:type="table" w:styleId="915">
    <w:name w:val="Lined - Accent"/>
    <w:basedOn w:val="689"/>
    <w:next w:val="915"/>
    <w:link w:val="678"/>
    <w:uiPriority w:val="99"/>
    <w:qFormat/>
    <w:rPr>
      <w:rFonts w:ascii="Arial" w:hAnsi="Arial" w:eastAsia="宋体" w:cs="Times New Roman"/>
      <w:color w:val="404040"/>
    </w:rPr>
    <w:tblPr/>
  </w:style>
  <w:style w:type="table" w:styleId="916">
    <w:name w:val="Lined - Accent 1"/>
    <w:basedOn w:val="689"/>
    <w:next w:val="916"/>
    <w:link w:val="678"/>
    <w:uiPriority w:val="99"/>
    <w:qFormat/>
    <w:rPr>
      <w:rFonts w:ascii="Arial" w:hAnsi="Arial" w:eastAsia="宋体" w:cs="Times New Roman"/>
      <w:color w:val="404040"/>
    </w:rPr>
    <w:tblPr/>
  </w:style>
  <w:style w:type="table" w:styleId="917">
    <w:name w:val="Lined - Accent 2"/>
    <w:basedOn w:val="689"/>
    <w:next w:val="917"/>
    <w:link w:val="678"/>
    <w:uiPriority w:val="99"/>
    <w:qFormat/>
    <w:rPr>
      <w:rFonts w:ascii="Arial" w:hAnsi="Arial" w:eastAsia="宋体" w:cs="Times New Roman"/>
      <w:color w:val="404040"/>
    </w:rPr>
    <w:tblPr/>
  </w:style>
  <w:style w:type="table" w:styleId="918">
    <w:name w:val="Lined - Accent 3"/>
    <w:basedOn w:val="689"/>
    <w:next w:val="918"/>
    <w:link w:val="678"/>
    <w:uiPriority w:val="99"/>
    <w:qFormat/>
    <w:rPr>
      <w:rFonts w:ascii="Arial" w:hAnsi="Arial" w:eastAsia="宋体" w:cs="Times New Roman"/>
      <w:color w:val="404040"/>
    </w:rPr>
    <w:tblPr/>
  </w:style>
  <w:style w:type="table" w:styleId="919">
    <w:name w:val="Lined - Accent 4"/>
    <w:basedOn w:val="689"/>
    <w:next w:val="919"/>
    <w:link w:val="678"/>
    <w:uiPriority w:val="99"/>
    <w:qFormat/>
    <w:rPr>
      <w:rFonts w:ascii="Arial" w:hAnsi="Arial" w:eastAsia="宋体" w:cs="Times New Roman"/>
      <w:color w:val="404040"/>
    </w:rPr>
    <w:tblPr/>
  </w:style>
  <w:style w:type="table" w:styleId="920">
    <w:name w:val="Lined - Accent 5"/>
    <w:basedOn w:val="689"/>
    <w:next w:val="920"/>
    <w:link w:val="678"/>
    <w:uiPriority w:val="99"/>
    <w:qFormat/>
    <w:rPr>
      <w:rFonts w:ascii="Arial" w:hAnsi="Arial" w:eastAsia="宋体" w:cs="Times New Roman"/>
      <w:color w:val="404040"/>
    </w:rPr>
    <w:tblPr/>
  </w:style>
  <w:style w:type="table" w:styleId="921">
    <w:name w:val="Lined - Accent 6"/>
    <w:basedOn w:val="689"/>
    <w:next w:val="921"/>
    <w:link w:val="678"/>
    <w:uiPriority w:val="99"/>
    <w:qFormat/>
    <w:rPr>
      <w:rFonts w:ascii="Arial" w:hAnsi="Arial" w:eastAsia="宋体" w:cs="Times New Roman"/>
      <w:color w:val="404040"/>
    </w:rPr>
    <w:tblPr/>
  </w:style>
  <w:style w:type="table" w:styleId="922">
    <w:name w:val="Bordered &amp; Lined - Accent"/>
    <w:basedOn w:val="689"/>
    <w:next w:val="922"/>
    <w:link w:val="678"/>
    <w:uiPriority w:val="99"/>
    <w:qFormat/>
    <w:rPr>
      <w:rFonts w:ascii="Arial" w:hAnsi="Arial" w:eastAsia="宋体" w:cs="Times New Roman"/>
      <w:color w:val="404040"/>
    </w:rPr>
    <w:tblPr/>
  </w:style>
  <w:style w:type="table" w:styleId="923">
    <w:name w:val="Bordered &amp; Lined - Accent 1"/>
    <w:basedOn w:val="689"/>
    <w:next w:val="923"/>
    <w:link w:val="678"/>
    <w:uiPriority w:val="99"/>
    <w:qFormat/>
    <w:rPr>
      <w:rFonts w:ascii="Arial" w:hAnsi="Arial" w:eastAsia="宋体" w:cs="Times New Roman"/>
      <w:color w:val="404040"/>
    </w:rPr>
    <w:tblPr/>
  </w:style>
  <w:style w:type="table" w:styleId="924">
    <w:name w:val="Bordered &amp; Lined - Accent 2"/>
    <w:basedOn w:val="689"/>
    <w:next w:val="924"/>
    <w:link w:val="678"/>
    <w:uiPriority w:val="99"/>
    <w:qFormat/>
    <w:rPr>
      <w:rFonts w:ascii="Arial" w:hAnsi="Arial" w:eastAsia="宋体" w:cs="Times New Roman"/>
      <w:color w:val="404040"/>
    </w:rPr>
    <w:tblPr/>
  </w:style>
  <w:style w:type="table" w:styleId="925">
    <w:name w:val="Bordered &amp; Lined - Accent 3"/>
    <w:basedOn w:val="689"/>
    <w:next w:val="925"/>
    <w:link w:val="678"/>
    <w:uiPriority w:val="99"/>
    <w:qFormat/>
    <w:rPr>
      <w:rFonts w:ascii="Arial" w:hAnsi="Arial" w:eastAsia="宋体" w:cs="Times New Roman"/>
      <w:color w:val="404040"/>
    </w:rPr>
    <w:tblPr/>
  </w:style>
  <w:style w:type="table" w:styleId="926">
    <w:name w:val="Bordered &amp; Lined - Accent 4"/>
    <w:basedOn w:val="689"/>
    <w:next w:val="926"/>
    <w:link w:val="678"/>
    <w:uiPriority w:val="99"/>
    <w:qFormat/>
    <w:rPr>
      <w:rFonts w:ascii="Arial" w:hAnsi="Arial" w:eastAsia="宋体" w:cs="Times New Roman"/>
      <w:color w:val="404040"/>
    </w:rPr>
    <w:tblPr/>
  </w:style>
  <w:style w:type="table" w:styleId="927">
    <w:name w:val="Bordered &amp; Lined - Accent 5"/>
    <w:basedOn w:val="689"/>
    <w:next w:val="927"/>
    <w:link w:val="678"/>
    <w:uiPriority w:val="99"/>
    <w:qFormat/>
    <w:rPr>
      <w:rFonts w:ascii="Arial" w:hAnsi="Arial" w:eastAsia="宋体" w:cs="Times New Roman"/>
      <w:color w:val="404040"/>
    </w:rPr>
    <w:tblPr/>
  </w:style>
  <w:style w:type="table" w:styleId="928">
    <w:name w:val="Bordered &amp; Lined - Accent 6"/>
    <w:basedOn w:val="689"/>
    <w:next w:val="928"/>
    <w:link w:val="678"/>
    <w:uiPriority w:val="99"/>
    <w:qFormat/>
    <w:rPr>
      <w:rFonts w:ascii="Arial" w:hAnsi="Arial" w:eastAsia="宋体" w:cs="Times New Roman"/>
      <w:color w:val="404040"/>
    </w:rPr>
    <w:tblPr/>
  </w:style>
  <w:style w:type="table" w:styleId="929">
    <w:name w:val="Bordered"/>
    <w:basedOn w:val="689"/>
    <w:next w:val="929"/>
    <w:link w:val="678"/>
    <w:uiPriority w:val="99"/>
    <w:qFormat/>
    <w:rPr>
      <w:rFonts w:ascii="Arial" w:hAnsi="Arial" w:eastAsia="宋体" w:cs="Times New Roman"/>
    </w:rPr>
    <w:tblPr/>
  </w:style>
  <w:style w:type="table" w:styleId="930">
    <w:name w:val="Bordered - Accent 1"/>
    <w:basedOn w:val="689"/>
    <w:next w:val="930"/>
    <w:link w:val="678"/>
    <w:uiPriority w:val="99"/>
    <w:qFormat/>
    <w:rPr>
      <w:rFonts w:ascii="Arial" w:hAnsi="Arial" w:eastAsia="宋体" w:cs="Times New Roman"/>
    </w:rPr>
    <w:tblPr/>
  </w:style>
  <w:style w:type="table" w:styleId="931">
    <w:name w:val="Bordered - Accent 2"/>
    <w:basedOn w:val="689"/>
    <w:next w:val="931"/>
    <w:link w:val="678"/>
    <w:uiPriority w:val="99"/>
    <w:qFormat/>
    <w:rPr>
      <w:rFonts w:ascii="Arial" w:hAnsi="Arial" w:eastAsia="宋体" w:cs="Times New Roman"/>
    </w:rPr>
    <w:tblPr/>
  </w:style>
  <w:style w:type="table" w:styleId="932">
    <w:name w:val="Bordered - Accent 3"/>
    <w:basedOn w:val="689"/>
    <w:next w:val="932"/>
    <w:link w:val="678"/>
    <w:uiPriority w:val="99"/>
    <w:qFormat/>
    <w:rPr>
      <w:rFonts w:ascii="Arial" w:hAnsi="Arial" w:eastAsia="宋体" w:cs="Times New Roman"/>
    </w:rPr>
    <w:tblPr/>
  </w:style>
  <w:style w:type="table" w:styleId="933">
    <w:name w:val="Bordered - Accent 4"/>
    <w:basedOn w:val="689"/>
    <w:next w:val="933"/>
    <w:link w:val="678"/>
    <w:uiPriority w:val="99"/>
    <w:qFormat/>
    <w:rPr>
      <w:rFonts w:ascii="Arial" w:hAnsi="Arial" w:eastAsia="宋体" w:cs="Times New Roman"/>
    </w:rPr>
    <w:tblPr/>
  </w:style>
  <w:style w:type="table" w:styleId="934">
    <w:name w:val="Bordered - Accent 5"/>
    <w:basedOn w:val="689"/>
    <w:next w:val="934"/>
    <w:link w:val="678"/>
    <w:uiPriority w:val="99"/>
    <w:qFormat/>
    <w:rPr>
      <w:rFonts w:ascii="Arial" w:hAnsi="Arial" w:eastAsia="宋体" w:cs="Times New Roman"/>
    </w:rPr>
    <w:tblPr/>
  </w:style>
  <w:style w:type="table" w:styleId="935">
    <w:name w:val="Bordered - Accent 6"/>
    <w:basedOn w:val="689"/>
    <w:next w:val="935"/>
    <w:link w:val="678"/>
    <w:uiPriority w:val="99"/>
    <w:qFormat/>
    <w:rPr>
      <w:rFonts w:ascii="Arial" w:hAnsi="Arial" w:eastAsia="宋体" w:cs="Times New Roman"/>
    </w:rPr>
    <w:tblPr/>
  </w:style>
  <w:style w:type="paragraph" w:styleId="936">
    <w:name w:val="TOC 标题1"/>
    <w:next w:val="936"/>
    <w:link w:val="678"/>
    <w:uiPriority w:val="39"/>
    <w:unhideWhenUsed/>
    <w:qFormat/>
    <w:pPr>
      <w:spacing w:after="200" w:line="276" w:lineRule="auto"/>
    </w:pPr>
    <w:rPr>
      <w:rFonts w:ascii="Arial" w:hAnsi="Arial" w:eastAsia="Arial"/>
      <w:sz w:val="22"/>
      <w:szCs w:val="22"/>
      <w:lang w:val="en-US" w:eastAsia="en-US" w:bidi="ar-SA"/>
    </w:rPr>
  </w:style>
  <w:style w:type="character" w:styleId="21118" w:default="1">
    <w:name w:val="Default Paragraph Font"/>
    <w:uiPriority w:val="1"/>
    <w:semiHidden/>
    <w:unhideWhenUsed/>
  </w:style>
  <w:style w:type="numbering" w:styleId="21119" w:default="1">
    <w:name w:val="No List"/>
    <w:uiPriority w:val="99"/>
    <w:semiHidden/>
    <w:unhideWhenUsed/>
  </w:style>
  <w:style w:type="table" w:styleId="2112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沈秋来</cp:lastModifiedBy>
  <cp:revision>9</cp:revision>
  <dcterms:created xsi:type="dcterms:W3CDTF">2023-03-16T02:16:00Z</dcterms:created>
  <dcterms:modified xsi:type="dcterms:W3CDTF">2026-09-14T03:19:10Z</dcterms:modified>
</cp:coreProperties>
</file>