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25"/>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color w:val="000000"/>
          <w:sz w:val="52"/>
          <w:szCs w:val="52"/>
          <w:highlight w:val="none"/>
        </w:rPr>
        <mc:AlternateContent>
          <mc:Choice Requires="wpg">
            <w:drawing>
              <wp:inline xmlns:wp="http://schemas.openxmlformats.org/drawingml/2006/wordprocessingDrawing" distT="0" distB="0" distL="0" distR="0">
                <wp:extent cx="1889760" cy="12922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8pt;height:101.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z w:val="52"/>
          <w:szCs w:val="52"/>
          <w:highlight w:val="none"/>
        </w:rPr>
      </w:r>
      <w:r/>
    </w:p>
    <w:p>
      <w:pPr>
        <w:pStyle w:val="925"/>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25"/>
        <w:ind w:firstLine="522"/>
        <w:jc w:val="center"/>
        <w:spacing w:line="360" w:lineRule="auto"/>
        <w:rPr>
          <w:rFonts w:hint="eastAsia" w:ascii="宋体" w:hAnsi="宋体" w:eastAsia="宋体" w:cs="宋体"/>
          <w:b/>
          <w:bCs/>
          <w:color w:val="000000"/>
          <w:sz w:val="52"/>
          <w:szCs w:val="52"/>
          <w:highlight w:val="none"/>
        </w:rPr>
      </w:pPr>
      <w:r/>
      <w:bookmarkStart w:id="0" w:name="_Toc19617"/>
      <w:r>
        <w:rPr>
          <w:rFonts w:hint="eastAsia" w:ascii="宋体" w:hAnsi="宋体" w:eastAsia="宋体" w:cs="宋体"/>
          <w:b/>
          <w:bCs/>
          <w:color w:val="000000"/>
          <w:sz w:val="52"/>
          <w:szCs w:val="52"/>
          <w:highlight w:val="none"/>
        </w:rPr>
        <w:t xml:space="preserve">昆山市政府采购</w:t>
      </w:r>
      <w:bookmarkEnd w:id="0"/>
      <w:r>
        <w:rPr>
          <w:rFonts w:hint="eastAsia" w:ascii="宋体" w:hAnsi="宋体" w:eastAsia="宋体" w:cs="宋体"/>
          <w:b/>
          <w:bCs/>
          <w:color w:val="000000"/>
          <w:sz w:val="52"/>
          <w:szCs w:val="52"/>
          <w:highlight w:val="none"/>
        </w:rPr>
      </w:r>
      <w:r/>
    </w:p>
    <w:p>
      <w:pPr>
        <w:pStyle w:val="925"/>
        <w:ind w:firstLine="3132"/>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 公开招标文件</w:t>
      </w:r>
      <w:r>
        <w:rPr>
          <w:rFonts w:hint="eastAsia" w:ascii="宋体" w:hAnsi="宋体" w:eastAsia="宋体" w:cs="宋体"/>
          <w:b/>
          <w:bCs/>
          <w:color w:val="000000"/>
          <w:sz w:val="52"/>
          <w:szCs w:val="52"/>
          <w:highlight w:val="none"/>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ind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：JSZC-320583-SZYE-G2026-0033</w:t>
      </w:r>
      <w:r>
        <w:rPr>
          <w:rFonts w:hint="eastAsia" w:ascii="宋体" w:hAnsi="宋体" w:eastAsia="宋体" w:cs="宋体"/>
          <w:color w:val="000000"/>
          <w:sz w:val="28"/>
          <w:szCs w:val="28"/>
          <w:highlight w:val="none"/>
          <w:lang w:eastAsia="zh-CN"/>
        </w:rPr>
      </w:r>
      <w:r/>
    </w:p>
    <w:p>
      <w:pPr>
        <w:pStyle w:val="925"/>
        <w:ind w:left="3355" w:hanging="14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采购项目：2026-2028年度昆山市高新区内地面道路交通违法、僵尸车、事故依法拖车及车辆保管服务。</w:t>
      </w:r>
      <w:r>
        <w:rPr>
          <w:rFonts w:hint="eastAsia" w:ascii="宋体" w:hAnsi="宋体" w:eastAsia="宋体" w:cs="宋体"/>
          <w:color w:val="000000"/>
          <w:sz w:val="28"/>
          <w:szCs w:val="28"/>
          <w:highlight w:val="none"/>
        </w:rPr>
      </w:r>
      <w:r/>
    </w:p>
    <w:p>
      <w:pPr>
        <w:pStyle w:val="925"/>
        <w:ind w:left="1098" w:firstLine="84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采购单位：昆山高新技术产业开发区管理委员会</w:t>
      </w:r>
      <w:r>
        <w:rPr>
          <w:rFonts w:hint="eastAsia" w:ascii="宋体" w:hAnsi="宋体" w:eastAsia="宋体" w:cs="宋体"/>
          <w:color w:val="000000"/>
          <w:sz w:val="28"/>
          <w:szCs w:val="28"/>
          <w:highlight w:val="none"/>
        </w:rPr>
      </w:r>
      <w:r/>
    </w:p>
    <w:p>
      <w:pPr>
        <w:pStyle w:val="925"/>
        <w:ind w:firstLine="30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（昆山市公安局交通管理大队城北中队）</w:t>
      </w:r>
      <w:r>
        <w:rPr>
          <w:rFonts w:hint="eastAsia" w:ascii="宋体" w:hAnsi="宋体" w:eastAsia="宋体" w:cs="宋体"/>
          <w:color w:val="000000"/>
          <w:sz w:val="28"/>
          <w:szCs w:val="28"/>
          <w:highlight w:val="none"/>
        </w:rPr>
      </w:r>
      <w:r/>
    </w:p>
    <w:p>
      <w:pPr>
        <w:pStyle w:val="925"/>
        <w:spacing w:line="360" w:lineRule="auto"/>
        <w:rPr>
          <w:rFonts w:hint="eastAsia" w:ascii="宋体" w:hAnsi="宋体" w:eastAsia="宋体" w:cs="宋体"/>
          <w:color w:val="000000"/>
          <w:spacing w:val="-14"/>
          <w:sz w:val="30"/>
          <w:highlight w:val="none"/>
        </w:rPr>
      </w:pPr>
      <w:r>
        <w:rPr>
          <w:rFonts w:hint="eastAsia" w:ascii="宋体" w:hAnsi="宋体" w:eastAsia="宋体" w:cs="宋体"/>
          <w:color w:val="000000"/>
          <w:spacing w:val="-14"/>
          <w:sz w:val="30"/>
          <w:highlight w:val="none"/>
        </w:rPr>
      </w:r>
      <w:r/>
    </w:p>
    <w:p>
      <w:pPr>
        <w:pStyle w:val="925"/>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25"/>
        <w:jc w:val="center"/>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25"/>
        <w:rPr>
          <w:rFonts w:hint="eastAsia" w:ascii="宋体" w:hAnsi="宋体" w:eastAsia="宋体" w:cs="宋体"/>
          <w:color w:val="000000"/>
          <w:sz w:val="32"/>
          <w:szCs w:val="32"/>
          <w:highlight w:val="none"/>
        </w:rPr>
      </w:pPr>
      <w:r/>
      <w:bookmarkStart w:id="1" w:name="_Toc9797"/>
      <w:r>
        <w:rPr>
          <w:rFonts w:hint="eastAsia" w:ascii="宋体" w:hAnsi="宋体" w:eastAsia="宋体" w:cs="宋体"/>
          <w:color w:val="000000"/>
          <w:sz w:val="32"/>
          <w:szCs w:val="32"/>
          <w:highlight w:val="none"/>
        </w:rPr>
      </w:r>
      <w:r/>
    </w:p>
    <w:p>
      <w:pPr>
        <w:pStyle w:val="925"/>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苏州宇恩项目咨询有限公司</w:t>
      </w:r>
      <w:bookmarkEnd w:id="1"/>
      <w:r>
        <w:rPr>
          <w:rFonts w:hint="eastAsia" w:ascii="宋体" w:hAnsi="宋体" w:eastAsia="宋体" w:cs="宋体"/>
          <w:color w:val="000000"/>
          <w:sz w:val="32"/>
          <w:szCs w:val="32"/>
          <w:highlight w:val="none"/>
        </w:rPr>
      </w:r>
      <w:r/>
    </w:p>
    <w:p>
      <w:pPr>
        <w:pStyle w:val="925"/>
        <w:jc w:val="center"/>
        <w:spacing w:line="360" w:lineRule="auto"/>
        <w:rPr>
          <w:rFonts w:hint="eastAsia" w:ascii="宋体" w:hAnsi="宋体" w:eastAsia="宋体" w:cs="宋体"/>
          <w:b/>
          <w:color w:val="000000"/>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000000"/>
          <w:sz w:val="32"/>
          <w:szCs w:val="32"/>
          <w:highlight w:val="none"/>
        </w:rPr>
        <w:t xml:space="preserve">二〇二六年</w:t>
      </w:r>
      <w:r>
        <w:rPr>
          <w:rFonts w:hint="eastAsia" w:ascii="宋体" w:hAnsi="宋体" w:eastAsia="宋体" w:cs="宋体"/>
          <w:color w:val="000000"/>
          <w:sz w:val="32"/>
          <w:szCs w:val="32"/>
          <w:highlight w:val="none"/>
          <w:lang w:val="en-US" w:eastAsia="zh-CN"/>
        </w:rPr>
        <w:t xml:space="preserve">九</w:t>
      </w:r>
      <w:r>
        <w:rPr>
          <w:rFonts w:hint="eastAsia" w:ascii="宋体" w:hAnsi="宋体" w:eastAsia="宋体" w:cs="宋体"/>
          <w:color w:val="000000"/>
          <w:sz w:val="32"/>
          <w:szCs w:val="32"/>
          <w:highlight w:val="none"/>
        </w:rPr>
        <w:t xml:space="preserve">月</w:t>
      </w:r>
      <w:r>
        <w:rPr>
          <w:rFonts w:hint="eastAsia" w:ascii="宋体" w:hAnsi="宋体" w:eastAsia="宋体" w:cs="宋体"/>
          <w:b/>
          <w:color w:val="000000"/>
          <w:sz w:val="44"/>
          <w:highlight w:val="none"/>
        </w:rPr>
      </w:r>
      <w:r/>
    </w:p>
    <w:p>
      <w:pPr>
        <w:pStyle w:val="1148"/>
        <w:ind w:firstLine="0"/>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 w:val="44"/>
          <w:highlight w:val="none"/>
        </w:rPr>
        <w:t xml:space="preserve">总目录</w:t>
      </w:r>
      <w:r>
        <w:rPr>
          <w:rFonts w:hint="eastAsia" w:ascii="宋体" w:hAnsi="宋体" w:eastAsia="宋体" w:cs="宋体"/>
          <w:color w:val="000000"/>
          <w:highlight w:val="none"/>
        </w:rPr>
      </w:r>
      <w:r/>
    </w:p>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5"/>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_Toc874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投标邀请函</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_Toc874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5"/>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_Toc12222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_Toc12222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5"/>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_Toc11510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投标文件格式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_Toc11510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5"/>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_Toc27746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第四章 招标书</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_Toc27746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5"/>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_Toc4048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第五章 合同条款</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_Toc4048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36</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5"/>
        <w:keepLines w:val="0"/>
        <w:keepNext w:val="0"/>
        <w:pageBreakBefore w:val="0"/>
        <w:spacing w:line="360" w:lineRule="auto"/>
        <w:widowControl w:val="off"/>
        <w:tabs>
          <w:tab w:val="right" w:pos="9456" w:leader="dot"/>
        </w:tabs>
        <w:rPr>
          <w:rFonts w:hint="eastAsia" w:ascii="宋体" w:hAnsi="宋体" w:eastAsia="宋体" w:cs="宋体"/>
          <w:color w:val="000000"/>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_Toc11171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第六章 评标方法、评分标准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_Toc11171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40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8"/>
        <w:ind w:firstLine="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91"/>
        <w:spacing w:line="360" w:lineRule="auto"/>
        <w:rPr>
          <w:rFonts w:hint="eastAsia" w:ascii="宋体" w:hAnsi="宋体" w:eastAsia="宋体" w:cs="宋体"/>
          <w:color w:val="000000"/>
          <w:highlight w:val="none"/>
        </w:rPr>
      </w:pPr>
      <w:r/>
      <w:bookmarkStart w:id="2" w:name="_Toc233272226"/>
      <w:r/>
      <w:bookmarkStart w:id="3" w:name="_Toc276023188"/>
      <w:r>
        <w:rPr>
          <w:rFonts w:hint="eastAsia" w:ascii="宋体" w:hAnsi="宋体" w:eastAsia="宋体" w:cs="宋体"/>
          <w:color w:val="000000"/>
          <w:highlight w:val="none"/>
        </w:rPr>
        <w:br w:type="page" w:clear="all"/>
      </w:r>
      <w:bookmarkStart w:id="4" w:name="_Toc19721"/>
      <w:r/>
      <w:bookmarkStart w:id="5" w:name="_Toc13044"/>
      <w:r/>
      <w:bookmarkStart w:id="6" w:name="_Toc874"/>
      <w:r/>
      <w:bookmarkStart w:id="7" w:name="_Toc88831009"/>
      <w:r/>
      <w:bookmarkStart w:id="8" w:name="_Toc7107"/>
      <w:r>
        <w:rPr>
          <w:rFonts w:hint="eastAsia" w:ascii="宋体" w:hAnsi="宋体" w:eastAsia="宋体" w:cs="宋体"/>
          <w:color w:val="000000"/>
          <w:highlight w:val="none"/>
        </w:rPr>
        <w:t xml:space="preserve">第一章 投标邀请函</w:t>
      </w:r>
      <w:bookmarkEnd w:id="2"/>
      <w:r/>
      <w:bookmarkEnd w:id="3"/>
      <w:r/>
      <w:bookmarkEnd w:id="4"/>
      <w:r/>
      <w:bookmarkEnd w:id="5"/>
      <w:r/>
      <w:bookmarkEnd w:id="6"/>
      <w:r/>
      <w:bookmarkEnd w:id="7"/>
      <w:r/>
      <w:bookmarkEnd w:id="8"/>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________________________：</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u w:val="single"/>
        </w:rPr>
        <w:t xml:space="preserve">昆山高新技术产业开发区管理委员会（昆山市公安局交通管理大队城北中队）</w:t>
      </w:r>
      <w:r>
        <w:rPr>
          <w:rFonts w:hint="eastAsia" w:ascii="宋体" w:hAnsi="宋体" w:eastAsia="宋体" w:cs="宋体"/>
          <w:color w:val="000000"/>
          <w:szCs w:val="21"/>
          <w:highlight w:val="none"/>
        </w:rPr>
        <w:t xml:space="preserve">委托，</w:t>
      </w:r>
      <w:r>
        <w:rPr>
          <w:rFonts w:hint="eastAsia" w:ascii="宋体" w:hAnsi="宋体" w:eastAsia="宋体" w:cs="宋体"/>
          <w:color w:val="000000"/>
          <w:szCs w:val="21"/>
          <w:highlight w:val="none"/>
          <w:u w:val="single"/>
        </w:rPr>
        <w:t xml:space="preserve">苏州宇恩项目咨询有限公司</w:t>
      </w:r>
      <w:r>
        <w:rPr>
          <w:rFonts w:hint="eastAsia" w:ascii="宋体" w:hAnsi="宋体" w:eastAsia="宋体" w:cs="宋体"/>
          <w:color w:val="000000"/>
          <w:szCs w:val="21"/>
          <w:highlight w:val="none"/>
        </w:rPr>
        <w:t xml:space="preserve">对其所需采购的</w:t>
      </w:r>
      <w:r>
        <w:rPr>
          <w:rFonts w:hint="eastAsia" w:ascii="宋体" w:hAnsi="宋体" w:eastAsia="宋体" w:cs="宋体"/>
          <w:color w:val="000000"/>
          <w:szCs w:val="21"/>
          <w:highlight w:val="none"/>
          <w:u w:val="single"/>
        </w:rPr>
        <w:t xml:space="preserve"> 2026-2028年度昆山市高新区内地面道路交通违法、僵尸车、事故依法拖车及车辆保管服务</w:t>
      </w:r>
      <w:r>
        <w:rPr>
          <w:rFonts w:hint="eastAsia" w:ascii="宋体" w:hAnsi="宋体" w:eastAsia="宋体" w:cs="宋体"/>
          <w:color w:val="000000"/>
          <w:szCs w:val="21"/>
          <w:highlight w:val="none"/>
          <w:u w:val="none"/>
          <w:lang w:val="en-US" w:eastAsia="zh-CN"/>
        </w:rPr>
        <w:t xml:space="preserve">项目</w:t>
      </w:r>
      <w:r>
        <w:rPr>
          <w:rFonts w:hint="eastAsia" w:ascii="宋体" w:hAnsi="宋体" w:eastAsia="宋体" w:cs="宋体"/>
          <w:color w:val="000000"/>
          <w:szCs w:val="21"/>
          <w:highlight w:val="none"/>
          <w:u w:val="none"/>
        </w:rPr>
        <w:t xml:space="preserve">进</w:t>
      </w:r>
      <w:r>
        <w:rPr>
          <w:rFonts w:hint="eastAsia" w:ascii="宋体" w:hAnsi="宋体" w:eastAsia="宋体" w:cs="宋体"/>
          <w:color w:val="000000"/>
          <w:szCs w:val="21"/>
          <w:highlight w:val="none"/>
        </w:rPr>
        <w:t xml:space="preserve">行公开招标。欢迎有资格的供应商前来参加投标。</w:t>
      </w:r>
      <w:r>
        <w:rPr>
          <w:rFonts w:hint="eastAsia" w:ascii="宋体" w:hAnsi="宋体" w:eastAsia="宋体" w:cs="宋体"/>
          <w:color w:val="000000"/>
          <w:szCs w:val="21"/>
          <w:highlight w:val="none"/>
        </w:rPr>
      </w:r>
      <w:r/>
    </w:p>
    <w:p>
      <w:pPr>
        <w:pStyle w:val="92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一、项目基本情况</w:t>
      </w:r>
      <w:r>
        <w:rPr>
          <w:rFonts w:hint="eastAsia" w:ascii="宋体" w:hAnsi="宋体" w:eastAsia="宋体" w:cs="宋体"/>
          <w:b/>
          <w:color w:val="000000"/>
          <w:szCs w:val="21"/>
          <w:highlight w:val="none"/>
        </w:rPr>
      </w:r>
      <w:r/>
    </w:p>
    <w:p>
      <w:pPr>
        <w:pStyle w:val="925"/>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1.项目编号：JSZC-320583-SZYE-G2026-0033</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25"/>
        <w:ind w:left="1680" w:right="178" w:hanging="126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项目名称：2026-2028年度昆山市高新区内地面道路交通违法、僵尸车、事故依法拖车及车辆</w:t>
      </w:r>
      <w:r>
        <w:rPr>
          <w:rFonts w:hint="eastAsia" w:ascii="宋体" w:hAnsi="宋体" w:eastAsia="宋体" w:cs="宋体"/>
          <w:color w:val="000000"/>
          <w:szCs w:val="21"/>
          <w:highlight w:val="none"/>
        </w:rPr>
      </w:r>
      <w:r/>
    </w:p>
    <w:p>
      <w:pPr>
        <w:pStyle w:val="925"/>
        <w:ind w:left="1680" w:right="178" w:hanging="126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保管服务；</w:t>
      </w:r>
      <w:r>
        <w:rPr>
          <w:rFonts w:hint="eastAsia" w:ascii="宋体" w:hAnsi="宋体" w:eastAsia="宋体" w:cs="宋体"/>
          <w:color w:val="000000"/>
          <w:szCs w:val="21"/>
          <w:highlight w:val="none"/>
          <w:u w:val="single"/>
        </w:rPr>
      </w:r>
      <w:r/>
    </w:p>
    <w:p>
      <w:pPr>
        <w:pStyle w:val="925"/>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3.预算金额：人民币大写肆佰贰拾万元整（¥4200000.00元）；</w:t>
      </w:r>
      <w:r>
        <w:rPr>
          <w:rFonts w:hint="eastAsia" w:ascii="宋体" w:hAnsi="宋体" w:eastAsia="宋体" w:cs="宋体"/>
          <w:color w:val="000000"/>
          <w:szCs w:val="21"/>
          <w:highlight w:val="none"/>
        </w:rPr>
      </w:r>
      <w:r/>
    </w:p>
    <w:p>
      <w:pPr>
        <w:pStyle w:val="925"/>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4.最高限价：</w:t>
      </w:r>
      <w:r>
        <w:rPr>
          <w:rFonts w:hint="eastAsia" w:ascii="宋体" w:hAnsi="宋体" w:eastAsia="宋体" w:cs="宋体"/>
          <w:color w:val="000000"/>
          <w:szCs w:val="21"/>
          <w:highlight w:val="none"/>
          <w:lang w:val="en-US" w:eastAsia="zh-CN"/>
        </w:rPr>
        <w:t xml:space="preserve">同预算</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5.服务期限：</w:t>
      </w:r>
      <w:r>
        <w:rPr>
          <w:rFonts w:hint="eastAsia" w:ascii="宋体" w:hAnsi="宋体" w:eastAsia="宋体" w:cs="宋体"/>
          <w:color w:val="000000"/>
          <w:szCs w:val="21"/>
          <w:highlight w:val="none"/>
          <w:lang w:val="en-US" w:eastAsia="zh-CN"/>
        </w:rPr>
        <w:t xml:space="preserve">2年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5"/>
        <w:ind w:left="1680" w:right="178" w:hanging="126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6.采购需求：2026-2028年度昆山市高新区内地面道路交通违法、僵尸车、事故依法拖车及车辆</w:t>
      </w:r>
      <w:r>
        <w:rPr>
          <w:rFonts w:hint="eastAsia" w:ascii="宋体" w:hAnsi="宋体" w:eastAsia="宋体" w:cs="宋体"/>
          <w:color w:val="000000"/>
          <w:szCs w:val="21"/>
          <w:highlight w:val="none"/>
        </w:rPr>
      </w:r>
      <w:r/>
    </w:p>
    <w:p>
      <w:pPr>
        <w:pStyle w:val="925"/>
        <w:ind w:left="1680" w:right="178" w:hanging="126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保管服务；</w:t>
      </w:r>
      <w:r>
        <w:rPr>
          <w:rFonts w:hint="eastAsia" w:ascii="宋体" w:hAnsi="宋体" w:eastAsia="宋体" w:cs="宋体"/>
          <w:b/>
          <w:bCs/>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w:t>
      </w:r>
      <w:r>
        <w:rPr>
          <w:rFonts w:hint="eastAsia" w:ascii="宋体" w:hAnsi="宋体" w:eastAsia="宋体" w:cs="宋体"/>
          <w:color w:val="000000"/>
          <w:highlight w:val="none"/>
          <w:shd w:val="clear" w:color="auto" w:fill="ffffff"/>
        </w:rPr>
        <w:t xml:space="preserve">不接受联合体投标。</w:t>
      </w:r>
      <w:r>
        <w:rPr>
          <w:rFonts w:hint="eastAsia" w:ascii="宋体" w:hAnsi="宋体" w:eastAsia="宋体" w:cs="宋体"/>
          <w:color w:val="000000"/>
          <w:szCs w:val="21"/>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二、申请人的资格要求</w:t>
      </w:r>
      <w:r>
        <w:rPr>
          <w:rFonts w:hint="eastAsia" w:ascii="宋体" w:hAnsi="宋体" w:eastAsia="宋体" w:cs="宋体"/>
          <w:b/>
          <w:bCs/>
          <w:color w:val="000000"/>
          <w:highlight w:val="none"/>
          <w:shd w:val="clear" w:color="auto" w:fill="ffffff"/>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1.满足《中华人民共和国政府采购法》第二十二条规定。</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bCs/>
          <w:color w:val="000000"/>
          <w:highlight w:val="none"/>
          <w:lang w:val="en-US" w:eastAsia="zh-CN"/>
        </w:rPr>
        <w:t xml:space="preserve">本项目专门面向中小企业采购，残疾人福利性单位、监狱企业视同小型、微型企业</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3.本项目的特定资格条件：</w:t>
      </w:r>
      <w:r>
        <w:rPr>
          <w:rFonts w:hint="eastAsia" w:ascii="宋体" w:hAnsi="宋体" w:eastAsia="宋体" w:cs="宋体"/>
          <w:b w:val="0"/>
          <w:bCs w:val="0"/>
          <w:color w:val="000000"/>
          <w:highlight w:val="none"/>
          <w:lang w:val="en-US" w:eastAsia="zh-CN"/>
        </w:rPr>
        <w:t xml:space="preserve">无；</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bookmarkStart w:id="9" w:name="_Toc276023189"/>
      <w:r/>
      <w:bookmarkStart w:id="10" w:name="_Toc232336583"/>
      <w:r/>
      <w:bookmarkStart w:id="11" w:name="_Toc233272227"/>
      <w:r/>
      <w:bookmarkStart w:id="12" w:name="_Toc13642114"/>
      <w:r>
        <w:rPr>
          <w:rFonts w:hint="eastAsia" w:ascii="宋体" w:hAnsi="宋体" w:eastAsia="宋体" w:cs="宋体"/>
          <w:b/>
          <w:bCs/>
          <w:color w:val="000000"/>
          <w:highlight w:val="none"/>
          <w:shd w:val="clear" w:color="auto" w:fill="ffffff"/>
        </w:rPr>
        <w:t xml:space="preserve">三、获取采购文件</w:t>
      </w:r>
      <w:r>
        <w:rPr>
          <w:rFonts w:hint="eastAsia" w:ascii="宋体" w:hAnsi="宋体" w:eastAsia="宋体" w:cs="宋体"/>
          <w:b/>
          <w:bCs/>
          <w:color w:val="000000"/>
          <w:highlight w:val="none"/>
          <w:shd w:val="clear" w:color="auto" w:fill="ffffff"/>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1.获取招标文件时间：自招标文件公告发布之日起5个工作日（北京时间）；</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2.获取招标文件方式：“苏采云”系统下载。</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3.招标文件售价：0元。</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4.CA证书办理</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5.参与采购活动</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供应商插入CA证书</w:t>
      </w:r>
      <w:r>
        <w:rPr>
          <w:rFonts w:hint="eastAsia" w:ascii="宋体" w:hAnsi="宋体" w:eastAsia="宋体" w:cs="宋体"/>
          <w:color w:val="000000"/>
          <w:highlight w:val="none"/>
          <w:lang w:val="en-US" w:eastAsia="zh-CN"/>
        </w:rPr>
        <w:t xml:space="preserve">登录</w:t>
      </w:r>
      <w:r>
        <w:rPr>
          <w:rFonts w:hint="eastAsia" w:ascii="宋体" w:hAnsi="宋体" w:eastAsia="宋体" w:cs="宋体"/>
          <w:color w:val="000000"/>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6.电子投标准备</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https://czju.suzhou.gov.cn/zfcg/html/content/20231220161910031.shtml）。</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在系统操作过程中如有疑问，请按以下方式联系：</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注册咨询：18261002950；</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签章使用问题：025-83633811、025-83633812、15380932027、15371015030；</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系统使用指导与咨询：联系电话：18261002950；QQ：3048755361、1315179389、895706745。</w:t>
      </w:r>
      <w:r>
        <w:rPr>
          <w:rFonts w:hint="eastAsia" w:ascii="宋体" w:hAnsi="宋体" w:eastAsia="宋体" w:cs="宋体"/>
          <w:color w:val="000000"/>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四、提交投标文件截止时间、开标时间和地点</w:t>
      </w:r>
      <w:r>
        <w:rPr>
          <w:rFonts w:hint="eastAsia" w:ascii="宋体" w:hAnsi="宋体" w:eastAsia="宋体" w:cs="宋体"/>
          <w:b/>
          <w:bCs/>
          <w:color w:val="000000"/>
          <w:highlight w:val="none"/>
          <w:shd w:val="clear" w:color="auto" w:fill="ffffff"/>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1.提交投标文件截止时间：2026年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2.开标时间：2026年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日9:30（北京时间）；</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3.开标地点：“苏采云”系统（网址：http://jszfcg.jsczt.cn/）</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Cs w:val="21"/>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五、公告期限</w:t>
      </w:r>
      <w:r>
        <w:rPr>
          <w:rFonts w:hint="eastAsia" w:ascii="宋体" w:hAnsi="宋体" w:eastAsia="宋体" w:cs="宋体"/>
          <w:b/>
          <w:bCs/>
          <w:color w:val="000000"/>
          <w:highlight w:val="none"/>
          <w:shd w:val="clear" w:color="auto" w:fill="ffffff"/>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六、中标服务费：</w:t>
      </w:r>
      <w:r>
        <w:rPr>
          <w:rFonts w:hint="eastAsia" w:ascii="宋体" w:hAnsi="宋体" w:eastAsia="宋体" w:cs="宋体"/>
          <w:color w:val="000000"/>
          <w:szCs w:val="21"/>
          <w:highlight w:val="none"/>
        </w:rPr>
        <w:t xml:space="preserve">本项目预算包含代理费，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取；</w:t>
      </w:r>
      <w:r>
        <w:rPr>
          <w:rFonts w:hint="eastAsia" w:ascii="宋体" w:hAnsi="宋体" w:eastAsia="宋体" w:cs="宋体"/>
          <w:b/>
          <w:bCs/>
          <w:color w:val="000000"/>
          <w:highlight w:val="none"/>
          <w:shd w:val="clear" w:color="auto" w:fill="ffffff"/>
        </w:rPr>
      </w:r>
      <w:r/>
    </w:p>
    <w:p>
      <w:pPr>
        <w:pStyle w:val="925"/>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七、对本次招标提出询问，请按以下方式联系。</w:t>
      </w:r>
      <w:r>
        <w:rPr>
          <w:rFonts w:hint="eastAsia" w:ascii="宋体" w:hAnsi="宋体" w:eastAsia="宋体" w:cs="宋体"/>
          <w:b/>
          <w:bCs/>
          <w:color w:val="000000"/>
          <w:highlight w:val="none"/>
          <w:shd w:val="clear" w:color="auto" w:fill="ffffff"/>
        </w:rPr>
      </w:r>
      <w:r/>
    </w:p>
    <w:p>
      <w:pPr>
        <w:pStyle w:val="925"/>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1、采购人：昆山高新技术产业开发区管理委员会（昆山市公安局交通管理大队城北中队）</w:t>
      </w:r>
      <w:r>
        <w:rPr>
          <w:rFonts w:hint="eastAsia" w:ascii="宋体" w:hAnsi="宋体" w:eastAsia="宋体" w:cs="宋体"/>
          <w:color w:val="000000"/>
          <w:szCs w:val="21"/>
          <w:highlight w:val="none"/>
        </w:rPr>
      </w:r>
      <w:r/>
    </w:p>
    <w:p>
      <w:pPr>
        <w:pStyle w:val="925"/>
        <w:ind w:right="-315"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rPr>
        <w:t xml:space="preserve">地址：</w:t>
      </w:r>
      <w:r>
        <w:rPr>
          <w:rFonts w:hint="eastAsia" w:ascii="宋体" w:hAnsi="宋体" w:eastAsia="宋体" w:cs="Times New Roman"/>
          <w:color w:val="000000"/>
          <w:szCs w:val="21"/>
          <w:highlight w:val="none"/>
          <w:lang w:eastAsia="zh-CN"/>
        </w:rPr>
        <w:t xml:space="preserve">昆山市</w:t>
      </w:r>
      <w:r>
        <w:rPr>
          <w:rFonts w:ascii="宋体" w:hAnsi="宋体" w:eastAsia="宋体" w:cs="宋体"/>
          <w:color w:val="000000"/>
          <w:highlight w:val="none"/>
        </w:rPr>
        <w:t xml:space="preserve">崇科路</w:t>
      </w:r>
      <w:r>
        <w:rPr>
          <w:rFonts w:hint="eastAsia" w:ascii="宋体" w:hAnsi="宋体" w:eastAsia="宋体" w:cs="宋体"/>
          <w:color w:val="000000"/>
          <w:highlight w:val="none"/>
        </w:rPr>
        <w:t xml:space="preserve">6号</w:t>
      </w:r>
      <w:r>
        <w:rPr>
          <w:rFonts w:hint="eastAsia" w:ascii="宋体" w:hAnsi="宋体" w:eastAsia="宋体" w:cs="宋体"/>
          <w:bCs/>
          <w:color w:val="000000"/>
          <w:szCs w:val="21"/>
          <w:highlight w:val="none"/>
          <w:lang w:val="en-US" w:eastAsia="zh-CN"/>
        </w:rPr>
      </w:r>
      <w:r/>
    </w:p>
    <w:p>
      <w:pPr>
        <w:pStyle w:val="925"/>
        <w:ind w:right="-315"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cs="宋体"/>
          <w:bCs/>
          <w:color w:val="000000"/>
          <w:szCs w:val="21"/>
          <w:highlight w:val="none"/>
        </w:rPr>
        <w:t xml:space="preserve">王莹</w:t>
      </w:r>
      <w:r>
        <w:rPr>
          <w:rFonts w:hint="eastAsia" w:ascii="宋体" w:hAnsi="宋体"/>
          <w:bCs/>
          <w:color w:val="000000"/>
          <w:szCs w:val="21"/>
          <w:highlight w:val="none"/>
        </w:rPr>
        <w:t xml:space="preserve">    </w:t>
      </w:r>
      <w:r>
        <w:rPr>
          <w:rFonts w:hint="eastAsia" w:ascii="宋体" w:hAnsi="宋体" w:eastAsia="宋体" w:cs="宋体"/>
          <w:bCs/>
          <w:color w:val="000000"/>
          <w:szCs w:val="21"/>
          <w:highlight w:val="none"/>
          <w:lang w:val="en-US" w:eastAsia="zh-CN"/>
        </w:rPr>
      </w:r>
      <w:r/>
    </w:p>
    <w:p>
      <w:pPr>
        <w:pStyle w:val="925"/>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bCs/>
          <w:color w:val="000000"/>
          <w:szCs w:val="21"/>
          <w:highlight w:val="none"/>
        </w:rPr>
        <w:t xml:space="preserve">0512-55180326</w:t>
      </w:r>
      <w:r>
        <w:rPr>
          <w:rFonts w:hint="eastAsia" w:ascii="宋体" w:hAnsi="宋体" w:eastAsia="宋体" w:cs="宋体"/>
          <w:color w:val="000000"/>
          <w:szCs w:val="21"/>
          <w:highlight w:val="none"/>
        </w:rPr>
      </w:r>
      <w:r/>
    </w:p>
    <w:p>
      <w:pPr>
        <w:pStyle w:val="925"/>
        <w:ind w:right="-315" w:firstLine="41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2、招标代理机构名称：苏州宇恩项目咨询有限公司 </w:t>
      </w:r>
      <w:r>
        <w:rPr>
          <w:rFonts w:hint="eastAsia" w:ascii="宋体" w:hAnsi="宋体" w:eastAsia="宋体" w:cs="宋体"/>
          <w:color w:val="000000"/>
          <w:szCs w:val="21"/>
          <w:highlight w:val="none"/>
        </w:rPr>
      </w:r>
      <w:r/>
    </w:p>
    <w:p>
      <w:pPr>
        <w:pStyle w:val="925"/>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shd w:val="clear" w:color="auto" w:fill="fbfbfb"/>
        </w:rPr>
        <w:t xml:space="preserve">昆山市玉山镇萧林路1999号5号楼A区11楼</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5"/>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联系电话：0512-57383089 </w:t>
      </w:r>
      <w:r>
        <w:rPr>
          <w:rFonts w:hint="eastAsia" w:ascii="宋体" w:hAnsi="宋体" w:eastAsia="宋体" w:cs="宋体"/>
          <w:color w:val="000000"/>
          <w:szCs w:val="21"/>
          <w:highlight w:val="none"/>
        </w:rPr>
      </w:r>
      <w:r/>
    </w:p>
    <w:p>
      <w:pPr>
        <w:pStyle w:val="925"/>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联系人：薛媛媛、姜晓明 </w:t>
      </w:r>
      <w:r>
        <w:rPr>
          <w:rFonts w:hint="eastAsia" w:ascii="宋体" w:hAnsi="宋体" w:eastAsia="宋体" w:cs="宋体"/>
          <w:color w:val="000000"/>
          <w:szCs w:val="21"/>
          <w:highlight w:val="none"/>
        </w:rPr>
      </w:r>
      <w:r/>
    </w:p>
    <w:p>
      <w:pPr>
        <w:pStyle w:val="925"/>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w:t>
      </w:r>
      <w:r>
        <w:rPr>
          <w:rFonts w:hint="eastAsia" w:ascii="宋体" w:hAnsi="宋体" w:eastAsia="宋体" w:cs="宋体"/>
          <w:b/>
          <w:bCs/>
          <w:color w:val="000000"/>
          <w:highlight w:val="none"/>
          <w:shd w:val="clear" w:color="auto" w:fill="ffffff"/>
        </w:rPr>
        <w:t xml:space="preserve">供应商诚信管理：</w:t>
      </w:r>
      <w:r>
        <w:rPr>
          <w:rFonts w:hint="eastAsia" w:ascii="宋体" w:hAnsi="宋体" w:eastAsia="宋体" w:cs="宋体"/>
          <w:b/>
          <w:color w:val="000000"/>
          <w:szCs w:val="21"/>
          <w:highlight w:val="none"/>
        </w:rPr>
      </w:r>
      <w:r/>
    </w:p>
    <w:p>
      <w:pPr>
        <w:pStyle w:val="925"/>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hint="eastAsia" w:ascii="宋体" w:hAnsi="宋体" w:eastAsia="宋体" w:cs="宋体"/>
          <w:b/>
          <w:color w:val="000000"/>
          <w:szCs w:val="21"/>
          <w:highlight w:val="none"/>
        </w:rPr>
      </w:r>
      <w:r/>
    </w:p>
    <w:p>
      <w:pPr>
        <w:pStyle w:val="925"/>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九、昆山市政府采购管理部门监督电话：0512-57310854</w:t>
      </w:r>
      <w:r>
        <w:rPr>
          <w:rFonts w:hint="eastAsia" w:ascii="宋体" w:hAnsi="宋体" w:eastAsia="宋体" w:cs="宋体"/>
          <w:b/>
          <w:color w:val="000000"/>
          <w:szCs w:val="21"/>
          <w:highlight w:val="none"/>
        </w:rPr>
      </w:r>
      <w:r/>
    </w:p>
    <w:p>
      <w:pPr>
        <w:pStyle w:val="925"/>
        <w:ind w:firstLine="422"/>
        <w:spacing w:line="360" w:lineRule="auto"/>
        <w:rPr>
          <w:rFonts w:hint="eastAsia" w:ascii="宋体" w:hAnsi="宋体" w:eastAsia="宋体" w:cs="宋体"/>
          <w:b/>
          <w:color w:val="000000"/>
          <w:highlight w:val="none"/>
        </w:rPr>
      </w:pPr>
      <w:r/>
      <w:bookmarkStart w:id="13" w:name="_Toc35393626"/>
      <w:r>
        <w:rPr>
          <w:rFonts w:hint="eastAsia" w:ascii="宋体" w:hAnsi="宋体" w:eastAsia="宋体" w:cs="宋体"/>
          <w:b/>
          <w:color w:val="000000"/>
          <w:highlight w:val="none"/>
        </w:rPr>
        <w:t xml:space="preserve">十、其他补充事宜</w:t>
      </w:r>
      <w:r>
        <w:rPr>
          <w:rFonts w:hint="eastAsia" w:ascii="宋体" w:hAnsi="宋体" w:eastAsia="宋体" w:cs="宋体"/>
          <w:b/>
          <w:color w:val="000000"/>
          <w:highlight w:val="none"/>
        </w:rPr>
      </w:r>
      <w:r/>
    </w:p>
    <w:p>
      <w:pPr>
        <w:pStyle w:val="925"/>
        <w:ind w:firstLine="420"/>
        <w:spacing w:line="360" w:lineRule="auto"/>
        <w:rPr>
          <w:rFonts w:hint="eastAsia" w:ascii="宋体" w:hAnsi="宋体" w:eastAsia="宋体" w:cs="宋体"/>
          <w:color w:val="000000"/>
          <w:highlight w:val="none"/>
        </w:rPr>
      </w:pPr>
      <w:r/>
      <w:bookmarkEnd w:id="13"/>
      <w:r/>
      <w:bookmarkStart w:id="14" w:name="_Toc35393796"/>
      <w:r/>
      <w:bookmarkEnd w:id="14"/>
      <w:r>
        <w:rPr>
          <w:rFonts w:hint="eastAsia" w:ascii="宋体" w:hAnsi="宋体" w:eastAsia="宋体" w:cs="宋体"/>
          <w:color w:val="000000"/>
          <w:highlight w:val="none"/>
        </w:rPr>
        <w:t xml:space="preserve">1、</w:t>
      </w:r>
      <w:r>
        <w:rPr>
          <w:rFonts w:hint="eastAsia" w:ascii="宋体" w:hAnsi="宋体" w:eastAsia="宋体" w:cs="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8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right="-252" w:firstLine="69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highlight w:val="none"/>
        </w:rPr>
      </w:r>
      <w:r/>
    </w:p>
    <w:p>
      <w:pPr>
        <w:pStyle w:val="925"/>
        <w:ind w:right="-25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2026年</w:t>
      </w:r>
      <w:r>
        <w:rPr>
          <w:rFonts w:hint="eastAsia" w:ascii="宋体" w:hAnsi="宋体" w:eastAsia="宋体" w:cs="宋体"/>
          <w:color w:val="000000"/>
          <w:highlight w:val="none"/>
          <w:lang w:val="en-US" w:eastAsia="zh-CN"/>
        </w:rPr>
        <w:t xml:space="preserve">09</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08</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91"/>
        <w:spacing w:line="360" w:lineRule="auto"/>
        <w:rPr>
          <w:rFonts w:hint="eastAsia" w:ascii="宋体" w:hAnsi="宋体" w:eastAsia="宋体" w:cs="宋体"/>
          <w:color w:val="000000"/>
          <w:highlight w:val="none"/>
        </w:rPr>
      </w:pPr>
      <w:r/>
      <w:bookmarkStart w:id="15" w:name="_Toc387241317"/>
      <w:r/>
      <w:bookmarkStart w:id="16" w:name="_Toc88831010"/>
      <w:r/>
      <w:bookmarkStart w:id="17" w:name="_Toc4929"/>
      <w:r/>
      <w:bookmarkStart w:id="18" w:name="_Toc24459558"/>
      <w:r>
        <w:rPr>
          <w:rFonts w:hint="eastAsia" w:ascii="宋体" w:hAnsi="宋体" w:eastAsia="宋体" w:cs="宋体"/>
          <w:color w:val="000000"/>
          <w:highlight w:val="none"/>
        </w:rPr>
        <w:br w:type="page" w:clear="all"/>
      </w:r>
      <w:bookmarkStart w:id="19" w:name="_Toc9114"/>
      <w:r/>
      <w:bookmarkStart w:id="20" w:name="_Toc21547"/>
      <w:r/>
      <w:bookmarkStart w:id="21" w:name="_Toc12222"/>
      <w:r>
        <w:rPr>
          <w:rFonts w:hint="eastAsia" w:ascii="宋体" w:hAnsi="宋体" w:eastAsia="宋体" w:cs="宋体"/>
          <w:color w:val="000000"/>
          <w:highlight w:val="none"/>
        </w:rPr>
        <w:t xml:space="preserve">第二章 投标人须知</w:t>
      </w:r>
      <w:bookmarkEnd w:id="9"/>
      <w:r/>
      <w:bookmarkEnd w:id="10"/>
      <w:r/>
      <w:bookmarkEnd w:id="11"/>
      <w:r/>
      <w:bookmarkEnd w:id="15"/>
      <w:r/>
      <w:bookmarkEnd w:id="16"/>
      <w:r/>
      <w:bookmarkEnd w:id="17"/>
      <w:r/>
      <w:bookmarkEnd w:id="18"/>
      <w:r/>
      <w:bookmarkEnd w:id="19"/>
      <w:r/>
      <w:bookmarkEnd w:id="20"/>
      <w:r/>
      <w:bookmarkEnd w:id="21"/>
      <w:r>
        <w:rPr>
          <w:rFonts w:hint="eastAsia" w:ascii="宋体" w:hAnsi="宋体" w:eastAsia="宋体" w:cs="宋体"/>
          <w:color w:val="000000"/>
          <w:highlight w:val="none"/>
        </w:rPr>
      </w:r>
      <w:r/>
    </w:p>
    <w:p>
      <w:pPr>
        <w:pStyle w:val="925"/>
        <w:ind w:firstLine="422"/>
        <w:spacing w:line="360" w:lineRule="auto"/>
        <w:rPr>
          <w:rFonts w:hint="eastAsia" w:ascii="宋体" w:hAnsi="宋体" w:eastAsia="宋体" w:cs="宋体"/>
          <w:b/>
          <w:color w:val="000000"/>
          <w:szCs w:val="21"/>
          <w:highlight w:val="none"/>
        </w:rPr>
      </w:pPr>
      <w:r/>
      <w:bookmarkEnd w:id="12"/>
      <w:r/>
      <w:bookmarkStart w:id="22" w:name="_Toc233272228"/>
      <w:r/>
      <w:bookmarkStart w:id="23" w:name="_Toc276023191"/>
      <w:r/>
      <w:bookmarkStart w:id="24" w:name="_Toc13543212"/>
      <w:r>
        <w:rPr>
          <w:rFonts w:hint="eastAsia" w:ascii="宋体" w:hAnsi="宋体" w:eastAsia="宋体" w:cs="宋体"/>
          <w:b/>
          <w:color w:val="000000"/>
          <w:szCs w:val="21"/>
          <w:highlight w:val="none"/>
        </w:rPr>
        <w:t xml:space="preserve">一、说明和释义</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1、说明</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1.1、本招标文件仅适用于</w:t>
      </w: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szCs w:val="21"/>
          <w:highlight w:val="none"/>
        </w:rPr>
        <w:t xml:space="preserve">组织的招标活动。</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1.2、本次招标活动及因本次招标产生的合同受中国法律制约和保护。</w:t>
      </w:r>
      <w:r>
        <w:rPr>
          <w:rFonts w:hint="eastAsia" w:ascii="宋体" w:hAnsi="宋体" w:eastAsia="宋体" w:cs="宋体"/>
          <w:color w:val="000000"/>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1.3、本招标文件的解释权属于苏州宇恩项目咨询有限公司。 </w:t>
      </w:r>
      <w:r>
        <w:rPr>
          <w:rFonts w:hint="eastAsia" w:ascii="宋体" w:hAnsi="宋体" w:eastAsia="宋体" w:cs="宋体"/>
          <w:color w:val="000000"/>
          <w:sz w:val="21"/>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 词语释义</w:t>
      </w:r>
      <w:r>
        <w:rPr>
          <w:rFonts w:hint="eastAsia" w:ascii="宋体" w:hAnsi="宋体" w:eastAsia="宋体" w:cs="宋体"/>
          <w:b/>
          <w:color w:val="000000"/>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2.2、投标人：经认定有资格响应招标，参加投标竞争的法人或其他组织和自然人。</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2.3、响应：投标人根据招标人或招标人发布的招标文件，编制投标文件并按规定投标的行为。</w:t>
      </w:r>
      <w:r>
        <w:rPr>
          <w:rFonts w:hint="eastAsia" w:ascii="宋体" w:hAnsi="宋体" w:eastAsia="宋体" w:cs="宋体"/>
          <w:color w:val="000000"/>
          <w:sz w:val="21"/>
          <w:szCs w:val="21"/>
          <w:highlight w:val="none"/>
        </w:rPr>
      </w:r>
      <w:r/>
    </w:p>
    <w:p>
      <w:pPr>
        <w:pStyle w:val="1148"/>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2.5、甲方（采购方）：合同中明确规定的实际购买货物和服务的法人或其他组织和自然人 。</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rPr>
          <w:rFonts w:hint="eastAsia" w:ascii="宋体" w:hAnsi="宋体" w:eastAsia="宋体" w:cs="宋体"/>
          <w:color w:val="000000"/>
          <w:sz w:val="21"/>
          <w:szCs w:val="21"/>
          <w:highlight w:val="none"/>
        </w:rPr>
      </w:r>
      <w:r/>
    </w:p>
    <w:p>
      <w:pPr>
        <w:pStyle w:val="1148"/>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2.9、天：日历数。</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rPr>
          <w:rFonts w:hint="eastAsia" w:ascii="宋体" w:hAnsi="宋体" w:eastAsia="宋体" w:cs="宋体"/>
          <w:color w:val="000000"/>
          <w:sz w:val="21"/>
          <w:szCs w:val="21"/>
          <w:highlight w:val="none"/>
        </w:rPr>
      </w:r>
      <w:r/>
    </w:p>
    <w:p>
      <w:pPr>
        <w:pStyle w:val="1148"/>
        <w:jc w:val="both"/>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rPr>
          <w:rFonts w:hint="eastAsia" w:ascii="宋体" w:hAnsi="宋体" w:eastAsia="宋体" w:cs="宋体"/>
          <w:color w:val="000000"/>
          <w:sz w:val="21"/>
          <w:szCs w:val="21"/>
          <w:highlight w:val="none"/>
        </w:rPr>
      </w:r>
      <w:r/>
    </w:p>
    <w:p>
      <w:pPr>
        <w:pStyle w:val="925"/>
        <w:ind w:firstLine="42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2.13、不可抗力：不能预见、不能避免并且不能克服的客观情况。</w:t>
      </w:r>
      <w:r>
        <w:rPr>
          <w:rFonts w:hint="eastAsia" w:ascii="宋体" w:hAnsi="宋体" w:eastAsia="宋体" w:cs="宋体"/>
          <w:b/>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 投标人</w:t>
      </w:r>
      <w:r>
        <w:rPr>
          <w:rFonts w:hint="eastAsia" w:ascii="宋体" w:hAnsi="宋体" w:eastAsia="宋体" w:cs="宋体"/>
          <w:b/>
          <w:color w:val="000000"/>
          <w:szCs w:val="21"/>
          <w:highlight w:val="none"/>
        </w:rPr>
      </w:r>
      <w:r/>
    </w:p>
    <w:p>
      <w:pPr>
        <w:pStyle w:val="92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1．合格投标人的范围</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详见“第一章投标邀请函”中投标人要求。</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2、投标委托</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如投标人代表不是法人，须持有《法人授权委托书》（格式见附件）。</w:t>
      </w:r>
      <w:r>
        <w:rPr>
          <w:rFonts w:hint="eastAsia" w:ascii="宋体" w:hAnsi="宋体" w:eastAsia="宋体" w:cs="宋体"/>
          <w:b/>
          <w:color w:val="000000"/>
          <w:szCs w:val="21"/>
          <w:highlight w:val="none"/>
        </w:rPr>
        <w:t xml:space="preserve">授权投标人（质疑、投诉）必须为投标单位正式员工（提供社保证明）。</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3、投标费用 </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无论投标过程中的做法和结果如何，投标人</w:t>
      </w:r>
      <w:r>
        <w:rPr>
          <w:rFonts w:hint="eastAsia" w:ascii="宋体" w:hAnsi="宋体" w:eastAsia="宋体" w:cs="宋体"/>
          <w:b/>
          <w:color w:val="000000"/>
          <w:szCs w:val="21"/>
          <w:highlight w:val="none"/>
        </w:rPr>
        <w:t xml:space="preserve">自行承担</w:t>
      </w:r>
      <w:r>
        <w:rPr>
          <w:rFonts w:hint="eastAsia" w:ascii="宋体" w:hAnsi="宋体" w:eastAsia="宋体" w:cs="宋体"/>
          <w:color w:val="000000"/>
          <w:szCs w:val="21"/>
          <w:highlight w:val="none"/>
        </w:rPr>
        <w:t xml:space="preserve">所有与参加投标有关的全部费用。</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4、为保证项目质量，本项目不接受联合体投标。</w:t>
      </w:r>
      <w:r>
        <w:rPr>
          <w:rFonts w:hint="eastAsia" w:ascii="宋体" w:hAnsi="宋体" w:eastAsia="宋体" w:cs="宋体"/>
          <w:b/>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三、招标文件的说明</w:t>
      </w:r>
      <w:r>
        <w:rPr>
          <w:rFonts w:hint="eastAsia" w:ascii="宋体" w:hAnsi="宋体" w:eastAsia="宋体" w:cs="宋体"/>
          <w:b/>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2、招标文件的澄清和修改</w:t>
      </w:r>
      <w:r>
        <w:rPr>
          <w:rFonts w:hint="eastAsia" w:ascii="宋体" w:hAnsi="宋体" w:eastAsia="宋体" w:cs="宋体"/>
          <w:b/>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2.1、供应商在获取招标文件后，若有疑问，应于提交投标文件截止时间前，向采购代理机构提出询问，采购代理机构将按规定时间内予以答复。</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2.2、在提交投标文件截止时间前，采购人或者采购代理机构可以对已发出的招标文件进行必要的澄清或者修改，澄清或者修改的内容作为招标文件的组成部分。</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2.3、采购代理机构对招标文件的澄清或者修改，将按规定在提交投标文件截止时间前以补充公告形式在法定的政府采购信息发布媒体上发布。</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2.4、供应商应在提交投标文件截止时间前关注原采购信息发布媒体上有无本项目的补充公告。</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3、质疑</w:t>
      </w:r>
      <w:r>
        <w:rPr>
          <w:rFonts w:hint="eastAsia" w:ascii="宋体" w:hAnsi="宋体" w:eastAsia="宋体" w:cs="宋体"/>
          <w:b/>
          <w:color w:val="000000"/>
          <w:szCs w:val="21"/>
          <w:highlight w:val="none"/>
        </w:rPr>
      </w:r>
      <w:r/>
    </w:p>
    <w:p>
      <w:pPr>
        <w:pStyle w:val="11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质疑文件应包括以下主要内容，并按照“谁主张、谁举证”的原则，附上相关证明材料。</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3.2.1、质疑项目名称、项目编号、招标公告发布时间、开标时间。</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3.2.2、提供网上获取采购文件时间截图并加盖单位公章、提起质疑的日期、具体的质疑事项及事实根据（具体条款）。</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3.2.4、质疑供应商名称、地址、邮编、联系人、联系电话（包括座机、手机、传真号码等）。</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3.2.6、供应商委托代理质疑的，被授权质疑人必须为投标单位正式员工（提供社保证明），应当向被质疑人提交授权委托书，并载明委托代理的具体权限和事项。</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hint="eastAsia" w:ascii="宋体" w:hAnsi="宋体" w:eastAsia="宋体" w:cs="宋体"/>
          <w:color w:val="000000"/>
          <w:sz w:val="21"/>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3.5、投标供应商应在法定质疑期内一次性提出针对同一采购程序环节的质疑，否则将不予接受。</w:t>
      </w:r>
      <w:r>
        <w:rPr>
          <w:rFonts w:hint="eastAsia" w:ascii="宋体" w:hAnsi="宋体" w:eastAsia="宋体" w:cs="宋体"/>
          <w:color w:val="000000"/>
          <w:sz w:val="21"/>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四、投标文件说明</w:t>
      </w:r>
      <w:r>
        <w:rPr>
          <w:rFonts w:hint="eastAsia" w:ascii="宋体" w:hAnsi="宋体" w:eastAsia="宋体" w:cs="宋体"/>
          <w:b/>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1、投标文件计量单位和使用文字</w:t>
      </w:r>
      <w:r>
        <w:rPr>
          <w:rFonts w:hint="eastAsia" w:ascii="宋体" w:hAnsi="宋体" w:eastAsia="宋体" w:cs="宋体"/>
          <w:b/>
          <w:color w:val="000000"/>
          <w:szCs w:val="21"/>
          <w:highlight w:val="none"/>
        </w:rPr>
      </w:r>
      <w:r/>
    </w:p>
    <w:p>
      <w:pPr>
        <w:pStyle w:val="114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1.1、投标文件中所使用的计量单位，除招标文件中有特殊要求外，应采用国家法定计量单位。</w:t>
      </w:r>
      <w:r>
        <w:rPr>
          <w:rFonts w:hint="eastAsia" w:ascii="宋体" w:hAnsi="宋体" w:eastAsia="宋体" w:cs="宋体"/>
          <w:color w:val="000000"/>
          <w:sz w:val="21"/>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2、电子投标文件的组成和顺序</w:t>
      </w:r>
      <w:r>
        <w:rPr>
          <w:rFonts w:hint="eastAsia" w:ascii="宋体" w:hAnsi="宋体" w:eastAsia="宋体" w:cs="宋体"/>
          <w:b/>
          <w:color w:val="000000"/>
          <w:szCs w:val="21"/>
          <w:highlight w:val="none"/>
        </w:rPr>
      </w:r>
      <w:r/>
    </w:p>
    <w:p>
      <w:pPr>
        <w:pStyle w:val="925"/>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2.1基本目录：</w:t>
      </w:r>
      <w:r>
        <w:rPr>
          <w:rFonts w:hint="eastAsia" w:ascii="宋体" w:hAnsi="宋体" w:eastAsia="宋体" w:cs="宋体"/>
          <w:b/>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2.1.1封面；</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2.1.2开标一览表（格式见第三章）；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2.1.3远程参与开标会议诚信承诺书</w:t>
      </w:r>
      <w:r>
        <w:rPr>
          <w:rFonts w:hint="eastAsia" w:ascii="宋体" w:hAnsi="宋体" w:eastAsia="宋体" w:cs="宋体"/>
          <w:color w:val="000000"/>
          <w:szCs w:val="21"/>
          <w:highlight w:val="none"/>
        </w:rPr>
        <w:t xml:space="preserve">（格式见第三章）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2.1.4法定代表人授权委托书及双方身份证明（如有授权），授权投标人必须为投标单位正式员工（提供社保证明）（格式见第三章）；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2.1.5投标承诺函（格式见第三章）；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2.1.6投入本项目人员一览表（格式见第三章）；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2.1.7资格证明文件（格式见第三章）；</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2.1.8招标文件其他要求相关证明材料。</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2.2资格条件：</w:t>
      </w:r>
      <w:r>
        <w:rPr>
          <w:rFonts w:hint="eastAsia" w:ascii="宋体" w:hAnsi="宋体" w:eastAsia="宋体" w:cs="宋体"/>
          <w:b/>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2.2.1投标单位符合《中华人民共和国政府采购法》第二十二条规定</w:t>
      </w:r>
      <w:r>
        <w:rPr>
          <w:rFonts w:hint="eastAsia" w:ascii="宋体" w:hAnsi="宋体" w:eastAsia="宋体" w:cs="宋体"/>
          <w:b/>
          <w:bCs/>
          <w:color w:val="000000"/>
          <w:szCs w:val="21"/>
          <w:highlight w:val="none"/>
        </w:rPr>
        <w:t xml:space="preserve">（提供各相关证明材料）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2.2.1.1具有独立承担民事责任的能力</w:t>
      </w:r>
      <w:r>
        <w:rPr>
          <w:rFonts w:hint="eastAsia" w:ascii="宋体" w:hAnsi="宋体" w:eastAsia="宋体" w:cs="宋体"/>
          <w:color w:val="000000"/>
          <w:szCs w:val="21"/>
          <w:highlight w:val="none"/>
        </w:rPr>
        <w:t xml:space="preserve">（提供法人或者其他组织的营业执照等证明文件、自然人的身份证明）</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2.2.1.2具有良好的商业信誉和健全的财务会计制度</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2.2.1.3具有履行合同所必需的设备和专业技术能力</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2.2.1.4具有依法缴纳税收和社会保障资金的良好记录</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2.2.1.5参加政府采购活动前三年内，在经营活动中没有重大违法记录</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2.2.2第一章投标邀请中采购人根据采购项目的特殊要求规定的特定条件证明文件：</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2.2.2.1 </w:t>
      </w:r>
      <w:r>
        <w:rPr>
          <w:rFonts w:hint="eastAsia" w:ascii="宋体" w:hAnsi="宋体" w:eastAsia="宋体" w:cs="宋体"/>
          <w:color w:val="000000"/>
          <w:szCs w:val="21"/>
          <w:highlight w:val="none"/>
        </w:rPr>
        <w:t xml:space="preserve">未</w:t>
      </w:r>
      <w:r>
        <w:rPr>
          <w:rFonts w:hint="eastAsia" w:ascii="宋体" w:hAnsi="宋体" w:eastAsia="宋体" w:cs="宋体"/>
          <w:bCs/>
          <w:color w:val="000000"/>
          <w:szCs w:val="21"/>
          <w:highlight w:val="none"/>
        </w:rPr>
        <w:t xml:space="preserve">被“信用中国”网站（</w:t>
      </w:r>
      <w:r>
        <w:rPr>
          <w:rFonts w:hint="eastAsia" w:ascii="宋体" w:hAnsi="宋体" w:eastAsia="宋体" w:cs="宋体"/>
          <w:bCs/>
          <w:color w:val="000000"/>
          <w:szCs w:val="21"/>
          <w:highlight w:val="none"/>
        </w:rPr>
        <w:fldChar w:fldCharType="begin"/>
      </w:r>
      <w:r>
        <w:rPr>
          <w:rFonts w:hint="eastAsia" w:ascii="宋体" w:hAnsi="宋体" w:eastAsia="宋体" w:cs="宋体"/>
          <w:bCs/>
          <w:color w:val="000000"/>
          <w:szCs w:val="21"/>
          <w:highlight w:val="none"/>
        </w:rPr>
        <w:instrText xml:space="preserve"> HYPERLINK "http://www.creditchina" </w:instrText>
      </w:r>
      <w:r>
        <w:rPr>
          <w:rFonts w:hint="eastAsia" w:ascii="宋体" w:hAnsi="宋体" w:eastAsia="宋体" w:cs="宋体"/>
          <w:bCs/>
          <w:color w:val="000000"/>
          <w:szCs w:val="21"/>
          <w:highlight w:val="none"/>
        </w:rPr>
        <w:fldChar w:fldCharType="separate"/>
      </w:r>
      <w:r>
        <w:rPr>
          <w:rFonts w:hint="eastAsia" w:ascii="宋体" w:hAnsi="宋体" w:eastAsia="宋体" w:cs="宋体"/>
          <w:bCs/>
          <w:color w:val="000000"/>
          <w:szCs w:val="21"/>
          <w:highlight w:val="none"/>
        </w:rPr>
        <w:t xml:space="preserve">www.creditchina</w:t>
      </w: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t xml:space="preserve">.gov.cn）列入失信被执行人、重大税收违法案件当事人名单、政府采购严重失信行为记录名单。 （查询方式：“信用中国”首页→“信用服务”版块→根据要求分别查询）</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2.2.3.1提供《中小企业声明函》（如有）（格式见第三章）；</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2.2.3.2残疾人福利性单位声明函（如有）（格式见第三章）；</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2.2.3.3监狱企业证明文件（如有）。</w:t>
      </w:r>
      <w:r>
        <w:rPr>
          <w:rFonts w:hint="eastAsia" w:ascii="宋体" w:hAnsi="宋体" w:eastAsia="宋体" w:cs="宋体"/>
          <w:color w:val="000000"/>
          <w:highlight w:val="none"/>
        </w:rPr>
      </w:r>
      <w:r/>
    </w:p>
    <w:p>
      <w:pPr>
        <w:pStyle w:val="925"/>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2.3符合性条件：</w:t>
      </w:r>
      <w:r>
        <w:rPr>
          <w:rFonts w:hint="eastAsia" w:ascii="宋体" w:hAnsi="宋体" w:eastAsia="宋体" w:cs="宋体"/>
          <w:b/>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w:t>
      </w:r>
      <w:r>
        <w:rPr>
          <w:rFonts w:ascii="Segoe UI" w:hAnsi="Segoe UI" w:eastAsia="Segoe UI" w:cs="Segoe UI"/>
          <w:i w:val="0"/>
          <w:iCs w:val="0"/>
          <w:caps w:val="0"/>
          <w:spacing w:val="0"/>
          <w:sz w:val="21"/>
          <w:szCs w:val="21"/>
        </w:rPr>
        <w:t xml:space="preserve">报价符合性审查</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报价分析表；</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商务偏离表；</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技术偏离表；</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2.4综合评审评分项：</w:t>
      </w:r>
      <w:r>
        <w:rPr>
          <w:rFonts w:hint="eastAsia" w:ascii="宋体" w:hAnsi="宋体" w:eastAsia="宋体" w:cs="宋体"/>
          <w:b/>
          <w:bCs/>
          <w:color w:val="000000"/>
          <w:szCs w:val="21"/>
          <w:highlight w:val="none"/>
        </w:rPr>
      </w:r>
      <w:r/>
    </w:p>
    <w:p>
      <w:pPr>
        <w:pStyle w:val="925"/>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2.5价格折扣文件格式证明</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2.5.1提供《中小企业声明函》（如有）（格式见第三章）；</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2.5.2残疾人福利性单位声明函（如有）（格式见第三章）；</w:t>
      </w:r>
      <w:r>
        <w:rPr>
          <w:rFonts w:hint="eastAsia" w:ascii="宋体" w:hAnsi="宋体" w:eastAsia="宋体" w:cs="宋体"/>
          <w:color w:val="000000"/>
          <w:szCs w:val="21"/>
          <w:highlight w:val="none"/>
        </w:rPr>
      </w:r>
      <w:r/>
    </w:p>
    <w:p>
      <w:pPr>
        <w:pStyle w:val="925"/>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2.5.3监狱企业证明文件（如有）。</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（1）序号“2.1-2.3、2.5”须提供相关资料并加盖投标人电子公章。否则，投标文件将被认定为未实质性响应。</w:t>
      </w:r>
      <w:r>
        <w:rPr>
          <w:rFonts w:hint="eastAsia" w:ascii="宋体" w:hAnsi="宋体" w:eastAsia="宋体" w:cs="宋体"/>
          <w:color w:val="000000"/>
          <w:szCs w:val="21"/>
          <w:highlight w:val="none"/>
        </w:rPr>
      </w:r>
      <w:r/>
    </w:p>
    <w:p>
      <w:pPr>
        <w:pStyle w:val="925"/>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（2）投标人所提交的投标书（</w:t>
      </w:r>
      <w:r>
        <w:rPr>
          <w:rFonts w:hint="eastAsia" w:ascii="宋体" w:hAnsi="宋体" w:eastAsia="宋体" w:cs="宋体"/>
          <w:b/>
          <w:bCs/>
          <w:color w:val="000000"/>
          <w:szCs w:val="21"/>
          <w:highlight w:val="none"/>
        </w:rPr>
        <w:t xml:space="preserve">综合评审评分项</w:t>
      </w:r>
      <w:r>
        <w:rPr>
          <w:rFonts w:hint="eastAsia" w:ascii="宋体" w:hAnsi="宋体" w:eastAsia="宋体" w:cs="宋体"/>
          <w:color w:val="000000"/>
          <w:szCs w:val="21"/>
          <w:highlight w:val="none"/>
        </w:rPr>
        <w:t xml:space="preserve">）完整与否，将直接影响投标人的评分；</w:t>
      </w:r>
      <w:r>
        <w:rPr>
          <w:rFonts w:hint="eastAsia" w:ascii="宋体" w:hAnsi="宋体" w:eastAsia="宋体" w:cs="宋体"/>
          <w:color w:val="000000"/>
          <w:szCs w:val="21"/>
          <w:highlight w:val="none"/>
        </w:rPr>
      </w:r>
      <w:r/>
    </w:p>
    <w:p>
      <w:pPr>
        <w:pStyle w:val="925"/>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3、投标文件编制说明</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3.2开标一览表为在开标仪式上网上唱标的内容，要求按格式填写，统一规范，不得自行增减内容。</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b/>
          <w:color w:val="000000"/>
          <w:szCs w:val="21"/>
          <w:highlight w:val="none"/>
        </w:rPr>
        <w:t xml:space="preserve">制作电子投标文件时必须与投标文件制作软件目录一一对应，将相关资料上传至相应模块，否则将认定相关材料无效。</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4、投标报价</w:t>
      </w:r>
      <w:r>
        <w:rPr>
          <w:rFonts w:hint="eastAsia" w:ascii="宋体" w:hAnsi="宋体" w:eastAsia="宋体" w:cs="宋体"/>
          <w:b/>
          <w:color w:val="000000"/>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4.1、投标单位对本项目的报价应包括完成项目内容所涉及的</w:t>
      </w:r>
      <w:r>
        <w:rPr>
          <w:rFonts w:hint="eastAsia" w:ascii="宋体" w:hAnsi="宋体" w:eastAsia="宋体" w:cs="宋体"/>
          <w:color w:val="000000"/>
          <w:sz w:val="21"/>
          <w:szCs w:val="21"/>
          <w:highlight w:val="none"/>
          <w:lang w:val="en-US" w:eastAsia="zh-CN"/>
        </w:rPr>
        <w:t xml:space="preserve">代理费、</w:t>
      </w:r>
      <w:r>
        <w:rPr>
          <w:rFonts w:hint="eastAsia" w:ascii="宋体" w:hAnsi="宋体" w:eastAsia="宋体" w:cs="宋体"/>
          <w:color w:val="000000"/>
          <w:sz w:val="21"/>
          <w:szCs w:val="21"/>
          <w:highlight w:val="none"/>
        </w:rPr>
        <w:t xml:space="preserve">所有服务、税费、运杂（到位）、保险、管理、售后服务等全部费用以及投标人企业利润、税金和政策性文件规定及合同包含的所有风险、责任等各项应有费用。除非因特殊原因并经双方协商同意，投标单位不得再要求追加任何费用。同时，除非合同条款中另有规定，否则，投标单位所报价格在合同实施期间不因市场变化因素而变动。</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4.2、投标单位应按《投标报价表》中的招标项目计算单价和总价。《投标报价表》中的每一单项均应计算并填写单价和总价，并由法定代表人或被授权人签署。</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rPr>
          <w:rFonts w:hint="eastAsia" w:ascii="宋体" w:hAnsi="宋体" w:eastAsia="宋体" w:cs="宋体"/>
          <w:dstrike/>
          <w:color w:val="000000"/>
          <w:sz w:val="21"/>
          <w:szCs w:val="21"/>
          <w:highlight w:val="none"/>
        </w:rPr>
      </w:r>
      <w:r/>
    </w:p>
    <w:p>
      <w:pPr>
        <w:pStyle w:val="1148"/>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4.4、投标文件报价中的单价和总价全部采用人民币表示，除非另有规定。</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 投标文件的有效期</w:t>
      </w:r>
      <w:r>
        <w:rPr>
          <w:rFonts w:hint="eastAsia" w:ascii="宋体" w:hAnsi="宋体" w:eastAsia="宋体" w:cs="宋体"/>
          <w:b/>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自开标日起90天内，投标书应保持有效。有效期短于这个规定期限的投标，将被认定为未实质性响应招标文件要求。</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五、投标文件的提交、修改和撤回</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1.投标文件应当在提交投标文件的截止时间前通过供应商投标工具客户端进行提交；</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2.在提交投标文件的截止时</w:t>
      </w:r>
      <w:r>
        <w:rPr>
          <w:rFonts w:hint="eastAsia" w:ascii="宋体" w:hAnsi="宋体" w:eastAsia="宋体" w:cs="宋体"/>
          <w:color w:val="000000"/>
          <w:szCs w:val="21"/>
          <w:highlight w:val="none"/>
          <w:lang w:eastAsia="zh-CN"/>
        </w:rPr>
        <w:t xml:space="preserve">间</w:t>
      </w:r>
      <w:r>
        <w:rPr>
          <w:rFonts w:hint="eastAsia" w:ascii="宋体" w:hAnsi="宋体" w:eastAsia="宋体" w:cs="宋体"/>
          <w:color w:val="000000"/>
          <w:szCs w:val="21"/>
          <w:highlight w:val="none"/>
        </w:rPr>
        <w:t xml:space="preserve">前，供应商可以撤回或者修改投标文件。</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六、开标和评标</w:t>
      </w:r>
      <w:r>
        <w:rPr>
          <w:rFonts w:hint="eastAsia" w:ascii="宋体" w:hAnsi="宋体" w:eastAsia="宋体" w:cs="宋体"/>
          <w:b/>
          <w:color w:val="000000"/>
          <w:szCs w:val="21"/>
          <w:highlight w:val="none"/>
        </w:rPr>
      </w:r>
      <w:r/>
    </w:p>
    <w:p>
      <w:pPr>
        <w:pStyle w:val="925"/>
        <w:ind w:firstLine="411"/>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1、开标</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1.1、代理机构按《投标邀请函》规定的时间、地点主持公开开标。开标仪式根据委托人授权由采购代理机构主持，买方代表及有关工作人员参加。</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rPr>
          <w:rFonts w:hint="eastAsia" w:ascii="宋体" w:hAnsi="宋体" w:eastAsia="宋体" w:cs="宋体"/>
          <w:color w:val="000000"/>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1.3、</w:t>
      </w:r>
      <w:r>
        <w:rPr>
          <w:rFonts w:hint="eastAsia" w:ascii="宋体" w:hAnsi="宋体" w:eastAsia="宋体" w:cs="宋体"/>
          <w:color w:val="000000"/>
          <w:szCs w:val="21"/>
          <w:highlight w:val="none"/>
        </w:rPr>
        <w:t xml:space="preserve">在开标时，有下列情况之一者将视为无效：</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1.3.1、不符合法律、法规和招标文件中规定的其他实质性要求的。</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color w:val="000000"/>
          <w:szCs w:val="21"/>
          <w:highlight w:val="none"/>
        </w:rPr>
        <w:t xml:space="preserve">资格审查、信用查询</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2.1、公开招标采购项目开标结束后，采购人应当依法对投标人的资格进行审查，未通过资格审查的视为无效投标。</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2.2、投标人根据资格要求提供相应资料供资格审查（具体要求详见第一章投标邀请）。</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000000"/>
          <w:highlight w:val="none"/>
        </w:rPr>
        <w:t xml:space="preserve">〔2017〕</w:t>
      </w:r>
      <w:r>
        <w:rPr>
          <w:rFonts w:hint="eastAsia" w:ascii="宋体" w:hAnsi="宋体" w:eastAsia="宋体" w:cs="宋体"/>
          <w:color w:val="000000"/>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2.3.1、查询时间：进入评审环节前。</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2.3.2、查询渠道：“苏采云”系统提供的来自“信用中国”网站查询的相关主体信用记录。</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000000"/>
          <w:szCs w:val="21"/>
          <w:highlight w:val="none"/>
          <w:lang w:val="en-US" w:eastAsia="zh-CN"/>
        </w:rPr>
        <w:t xml:space="preserve">录</w:t>
      </w:r>
      <w:r>
        <w:rPr>
          <w:rFonts w:hint="eastAsia" w:ascii="宋体" w:hAnsi="宋体" w:eastAsia="宋体" w:cs="宋体"/>
          <w:color w:val="000000"/>
          <w:szCs w:val="21"/>
          <w:highlight w:val="none"/>
        </w:rPr>
        <w:t xml:space="preserve">到来源网站页面进行复核并打印，作为证据留存。</w:t>
      </w:r>
      <w:r>
        <w:rPr>
          <w:rFonts w:hint="eastAsia" w:ascii="宋体" w:hAnsi="宋体" w:eastAsia="宋体" w:cs="宋体"/>
          <w:color w:val="000000"/>
          <w:szCs w:val="21"/>
          <w:highlight w:val="none"/>
        </w:rPr>
      </w:r>
      <w:r/>
    </w:p>
    <w:p>
      <w:pPr>
        <w:pStyle w:val="925"/>
        <w:ind w:firstLine="4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2.3.4</w:t>
      </w:r>
      <w:r>
        <w:rPr>
          <w:rFonts w:hint="eastAsia" w:ascii="宋体" w:hAnsi="宋体" w:eastAsia="宋体" w:cs="宋体"/>
          <w:b/>
          <w:color w:val="000000"/>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000000"/>
          <w:szCs w:val="21"/>
          <w:highlight w:val="none"/>
          <w:lang w:val="en-US" w:eastAsia="zh-CN"/>
        </w:rPr>
        <w:t xml:space="preserve">信</w:t>
      </w:r>
      <w:r>
        <w:rPr>
          <w:rFonts w:hint="eastAsia" w:ascii="宋体" w:hAnsi="宋体" w:eastAsia="宋体" w:cs="宋体"/>
          <w:b/>
          <w:color w:val="000000"/>
          <w:szCs w:val="21"/>
          <w:highlight w:val="none"/>
        </w:rPr>
        <w:t xml:space="preserve">畅通，否则导致的不利后果由供应商自行承担。</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3、评标委员会或评标小组</w:t>
      </w:r>
      <w:r>
        <w:rPr>
          <w:rFonts w:hint="eastAsia" w:ascii="宋体" w:hAnsi="宋体" w:eastAsia="宋体" w:cs="宋体"/>
          <w:b/>
          <w:color w:val="000000"/>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3.1、评标委员会或评标小组（以下简称评标委员会）由采购人依法组建。</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3.2、评标委员会或评标小组负责具体的评标事</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t xml:space="preserve">，并独立履行以下职责：</w:t>
      </w:r>
      <w:r>
        <w:rPr>
          <w:rFonts w:hint="eastAsia" w:ascii="宋体" w:hAnsi="宋体" w:eastAsia="宋体" w:cs="宋体"/>
          <w:color w:val="000000"/>
          <w:sz w:val="21"/>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3.2.1、审查投标文件是否符合招标文件的要求，并作出评价。</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3.2.2、可以要求投标供应商对投标文件有关事项作出解释或澄清。</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3.2.3、推荐中标候选供应商名单，或者受招标人委托按照事先确定的办法直接确定中标人。</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3.2.4、向招标采购人或者有关部门报告非法干预评标工作的行为。</w:t>
      </w:r>
      <w:r>
        <w:rPr>
          <w:rFonts w:hint="eastAsia" w:ascii="宋体" w:hAnsi="宋体" w:eastAsia="宋体" w:cs="宋体"/>
          <w:color w:val="000000"/>
          <w:szCs w:val="21"/>
          <w:highlight w:val="none"/>
        </w:rPr>
      </w:r>
      <w:r/>
    </w:p>
    <w:p>
      <w:pPr>
        <w:pStyle w:val="1148"/>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3.3、评标委员会成员应当履行下列义务：</w:t>
      </w:r>
      <w:r>
        <w:rPr>
          <w:rFonts w:hint="eastAsia" w:ascii="宋体" w:hAnsi="宋体" w:eastAsia="宋体" w:cs="宋体"/>
          <w:color w:val="000000"/>
          <w:sz w:val="21"/>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3.3.1、遵纪守法，客观、公正、廉洁地履行职责。</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3.3.2、按照招标文件规定的评标办法和评标标准进行评标，对评审意见承担个人责任。</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3.3.3、对评标过程和结果，以及投标人的商业秘密保密。</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3.3.4、参与评标报告的起草。</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3.3.5、配合财政部门的投诉处理工作。</w:t>
      </w:r>
      <w:r>
        <w:rPr>
          <w:rFonts w:hint="eastAsia" w:ascii="宋体" w:hAnsi="宋体" w:eastAsia="宋体" w:cs="宋体"/>
          <w:color w:val="000000"/>
          <w:szCs w:val="21"/>
          <w:highlight w:val="none"/>
        </w:rPr>
      </w:r>
      <w:r/>
    </w:p>
    <w:p>
      <w:pPr>
        <w:pStyle w:val="925"/>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3.3.6、配合招标采购人答复投标供应商提出的质疑。</w:t>
      </w:r>
      <w:r>
        <w:rPr>
          <w:rFonts w:hint="eastAsia" w:ascii="宋体" w:hAnsi="宋体" w:eastAsia="宋体" w:cs="宋体"/>
          <w:color w:val="000000"/>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3.4、公开开标后，直到宣布中标单位中标为止，凡属于审查、澄清、评价和比较投标的所有资料，有关中标的信息都不应向投标人或与评标无关的其他人泄露。</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3.5、在投标文件的审查、澄清、评价和比较以及确定中标的过程中，投标人对招标人和评标委员会成员施加影响的任何行为，都将取消其投标资格</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3.6、在评标期间，招标人将通过指定联络人与投标人进行联系。</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3.7、评标委员会不向落标人解释原因。</w:t>
      </w:r>
      <w:r>
        <w:rPr>
          <w:rFonts w:hint="eastAsia" w:ascii="宋体" w:hAnsi="宋体" w:eastAsia="宋体" w:cs="宋体"/>
          <w:color w:val="000000"/>
          <w:sz w:val="21"/>
          <w:szCs w:val="21"/>
          <w:highlight w:val="none"/>
        </w:rPr>
      </w:r>
      <w:r/>
    </w:p>
    <w:p>
      <w:pPr>
        <w:pStyle w:val="92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4、对投标人及投标文件的审核</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4.1、采购人或招标代理人按招标文件规定进行投标人资格审查，如缺少内容，视为无效投标；</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4.2、对价格的计算错误按下述原则修正：</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4.2.1、如果单价乘数量不等于总价，应以单价为准修正总价。</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4.2.2、大写金额与小写金额不一致时，以大写金额为准；</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4.2.3、单价金额小数点有明显错位的，应以总价为准，并修改单价；</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4.2.4、如果以文字表示的数据与数字表示的有差别，应以文字为准修正数字。</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4.2.5、对不同文字文本投标文件的解释发生异议的，以中文文本为准。</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4.2.6、投标人不同意以上修正，则其投标将被拒绝。</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4.4、招标人对投标文件的判定，只依据投标内容本身，不依靠开标后的任何外来证明。</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4.5、投标文件有下列情况之一者为无效投标：</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4.5.1、投标报价超过</w:t>
      </w:r>
      <w:r>
        <w:rPr>
          <w:rFonts w:hint="eastAsia" w:ascii="宋体" w:hAnsi="宋体" w:eastAsia="宋体" w:cs="宋体"/>
          <w:b/>
          <w:bCs/>
          <w:color w:val="000000"/>
          <w:szCs w:val="21"/>
          <w:highlight w:val="none"/>
        </w:rPr>
        <w:t xml:space="preserve">项目预算</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4.5.2、投标文件未按照本须知规定签署和盖章；</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4.5.3、不具备招标文件中规定的资格要求；</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4.5.4、与招标文件有重大偏离；</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4.5.5、投标人拒绝修正错误；</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4.5.6、投标人的报价是选择性的；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4.5.7、投标人的报价只报了部分内容；</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4.5.8、不同供应商的法定代表人或委托代理人有夫妻、直系血亲关系的；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4.5.9、不同供应商的负责人为同一人或者存在控股、管理关系的；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4.5.10、服务承诺和付款条件未响应招标要求的；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4.5.11、不符合法律、法规和招标文件规定的其他实质性要求的；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4.5.12、</w:t>
      </w:r>
      <w:r>
        <w:rPr>
          <w:rFonts w:hint="eastAsia" w:ascii="宋体" w:hAnsi="宋体" w:eastAsia="宋体" w:cs="宋体"/>
          <w:b/>
          <w:bCs/>
          <w:color w:val="000000"/>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000000"/>
          <w:szCs w:val="21"/>
          <w:highlight w:val="none"/>
          <w:lang w:val="en-US" w:eastAsia="zh-CN"/>
        </w:rPr>
        <w:t xml:space="preserve">是</w:t>
      </w:r>
      <w:r>
        <w:rPr>
          <w:rFonts w:hint="eastAsia" w:ascii="宋体" w:hAnsi="宋体" w:eastAsia="宋体" w:cs="宋体"/>
          <w:b/>
          <w:bCs/>
          <w:color w:val="000000"/>
          <w:szCs w:val="21"/>
          <w:highlight w:val="none"/>
        </w:rPr>
        <w:t xml:space="preserve">一致的（如发现违法违规行为，将依法追究其法律责任）；</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4.5.13、其他被评委会认定无效的情况。</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5、投标的澄清</w:t>
      </w:r>
      <w:r>
        <w:rPr>
          <w:rFonts w:hint="eastAsia" w:ascii="宋体" w:hAnsi="宋体" w:eastAsia="宋体" w:cs="宋体"/>
          <w:b/>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5.1、评标委员会有权就投标文件中含混之处向投标人提出询问或澄清要求，投标人必须按照招标代理人通知的时间、地点派技术和商务人员进行答疑和澄清。</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5.2、必要时采购代理机构可要求就澄清的答复作书面回答，该书面回答应有法定代表人或被授权人签署，并将作为投标内容的一部分。</w:t>
      </w:r>
      <w:r>
        <w:rPr>
          <w:rFonts w:hint="eastAsia" w:ascii="宋体" w:hAnsi="宋体" w:eastAsia="宋体" w:cs="宋体"/>
          <w:color w:val="000000"/>
          <w:szCs w:val="21"/>
          <w:highlight w:val="none"/>
        </w:rPr>
      </w:r>
      <w:r/>
    </w:p>
    <w:p>
      <w:pPr>
        <w:pStyle w:val="925"/>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5.3、投标人对投标文件的澄清不得改变投标的价格及实质性内容。</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6、废标</w:t>
      </w:r>
      <w:r>
        <w:rPr>
          <w:rFonts w:hint="eastAsia" w:ascii="宋体" w:hAnsi="宋体" w:eastAsia="宋体" w:cs="宋体"/>
          <w:b/>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6.1、在招标采购中，出现下列情况之一的，应予废标：</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6.1.1、符合条件的供应商或者对招标文件作实质响应的供应商不足三家；</w:t>
      </w:r>
      <w:r>
        <w:rPr>
          <w:rFonts w:hint="eastAsia" w:ascii="宋体" w:hAnsi="宋体" w:eastAsia="宋体" w:cs="宋体"/>
          <w:b/>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6.1.2、出现影响采购公正的违法、违规行为的；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6.1.3、投标人的报价均超过了采购预算，采购人不能支付的；</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6.1.4、因重大变故，采购任务取消的；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6.1.5、因苏采云系统故障原因造成开标不成功的；</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6.1.6、投标截止时间结束后参加投标的供应商不足三家的处理：</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6.2、废标后，招标人将把废标的理由通知所有投标人。</w:t>
      </w:r>
      <w:r>
        <w:rPr>
          <w:rFonts w:hint="eastAsia" w:ascii="宋体" w:hAnsi="宋体" w:eastAsia="宋体" w:cs="宋体"/>
          <w:color w:val="000000"/>
          <w:szCs w:val="21"/>
          <w:highlight w:val="none"/>
        </w:rPr>
      </w:r>
      <w:r/>
    </w:p>
    <w:p>
      <w:pPr>
        <w:pStyle w:val="92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7、</w:t>
      </w:r>
      <w:r>
        <w:rPr>
          <w:rFonts w:hint="eastAsia" w:ascii="宋体" w:hAnsi="宋体" w:eastAsia="宋体" w:cs="宋体"/>
          <w:b/>
          <w:color w:val="000000"/>
          <w:szCs w:val="21"/>
          <w:highlight w:val="none"/>
        </w:rPr>
        <w:t xml:space="preserve">7、投标文件的评价和比较</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7.1、评标委员会将仅对按照本须知有关规定确定为实质上响应招标文件要求的投标文件进行评价和比较。</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7.2、评价和比较采用综合评分法，评标委员会严格按照招标文件的要求、条件、评分标准，对投标人所作的实质性响应内容进行比较。</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七、中标结果</w:t>
      </w:r>
      <w:r>
        <w:rPr>
          <w:rFonts w:hint="eastAsia" w:ascii="宋体" w:hAnsi="宋体" w:eastAsia="宋体" w:cs="宋体"/>
          <w:b/>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1、</w:t>
      </w:r>
      <w:r>
        <w:rPr>
          <w:rFonts w:hint="eastAsia" w:ascii="宋体" w:hAnsi="宋体" w:eastAsia="宋体" w:cs="宋体"/>
          <w:b/>
          <w:color w:val="000000"/>
          <w:szCs w:val="21"/>
          <w:highlight w:val="none"/>
        </w:rPr>
        <w:t xml:space="preserve">1、中标单位的确认</w:t>
      </w:r>
      <w:r>
        <w:rPr>
          <w:rFonts w:hint="eastAsia" w:ascii="宋体" w:hAnsi="宋体" w:eastAsia="宋体" w:cs="宋体"/>
          <w:b/>
          <w:color w:val="000000"/>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2、</w:t>
      </w:r>
      <w:r>
        <w:rPr>
          <w:rFonts w:hint="eastAsia" w:ascii="宋体" w:hAnsi="宋体" w:eastAsia="宋体" w:cs="宋体"/>
          <w:b/>
          <w:color w:val="000000"/>
          <w:szCs w:val="21"/>
          <w:highlight w:val="none"/>
        </w:rPr>
        <w:t xml:space="preserve">2、中标通知书</w:t>
      </w:r>
      <w:r>
        <w:rPr>
          <w:rFonts w:hint="eastAsia" w:ascii="宋体" w:hAnsi="宋体" w:eastAsia="宋体" w:cs="宋体"/>
          <w:b/>
          <w:color w:val="000000"/>
          <w:szCs w:val="21"/>
          <w:highlight w:val="none"/>
        </w:rPr>
      </w:r>
      <w:r/>
    </w:p>
    <w:p>
      <w:pPr>
        <w:pStyle w:val="925"/>
        <w:numPr>
          <w:ilvl w:val="1"/>
          <w:numId w:val="0"/>
        </w:numPr>
        <w:ind w:firstLine="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rPr>
          <w:rFonts w:hint="eastAsia" w:ascii="宋体" w:hAnsi="宋体" w:eastAsia="宋体" w:cs="宋体"/>
          <w:color w:val="000000"/>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2.2、中标通知书将成为合同的组成部分。</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3、</w:t>
      </w:r>
      <w:r>
        <w:rPr>
          <w:rFonts w:hint="eastAsia" w:ascii="宋体" w:hAnsi="宋体" w:eastAsia="宋体" w:cs="宋体"/>
          <w:b/>
          <w:color w:val="000000"/>
          <w:szCs w:val="21"/>
          <w:highlight w:val="none"/>
        </w:rPr>
        <w:t xml:space="preserve">3、合同的签订</w:t>
      </w:r>
      <w:r>
        <w:rPr>
          <w:rFonts w:hint="eastAsia" w:ascii="宋体" w:hAnsi="宋体" w:eastAsia="宋体" w:cs="宋体"/>
          <w:b/>
          <w:color w:val="000000"/>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3.2、中标单位应按中标通知书中规定的时间和地点，由法定代表人或授权委托人与甲方代表签订合同。否则按放弃中标权处理。</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3.3、采购人不得向中标人提出任何不合理的要求作为签订合同的条件。</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1148"/>
        <w:ind w:right="-252" w:firstLine="411"/>
        <w:jc w:val="both"/>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 xml:space="preserve">诚实信用</w:t>
      </w:r>
      <w:r>
        <w:rPr>
          <w:rFonts w:hint="eastAsia" w:ascii="宋体" w:hAnsi="宋体" w:eastAsia="宋体" w:cs="宋体"/>
          <w:b/>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1、诚实信用</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1.1、供应商之间不得相互串通投标报价，不得妨碍其他供应商的公平竞争，不得损害采购人和其他供应商的合法权益。</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1.2、供应商不得虚假承诺，否则，按照提供虚假材料谋取中标处理。</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rPr>
          <w:rFonts w:hint="eastAsia" w:ascii="宋体" w:hAnsi="宋体" w:eastAsia="宋体" w:cs="宋体"/>
          <w:color w:val="000000"/>
          <w:sz w:val="21"/>
          <w:szCs w:val="21"/>
          <w:highlight w:val="none"/>
        </w:rPr>
      </w:r>
      <w:r/>
    </w:p>
    <w:p>
      <w:pPr>
        <w:pStyle w:val="1148"/>
        <w:ind w:right="-252" w:firstLine="4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000000"/>
          <w:sz w:val="21"/>
          <w:szCs w:val="21"/>
          <w:highlight w:val="none"/>
          <w:lang w:eastAsia="zh-CN"/>
        </w:rPr>
        <w:t xml:space="preserve">《政府采购法》</w:t>
      </w:r>
      <w:r>
        <w:rPr>
          <w:rFonts w:hint="eastAsia" w:ascii="宋体" w:hAnsi="宋体" w:eastAsia="宋体" w:cs="宋体"/>
          <w:color w:val="000000"/>
          <w:sz w:val="21"/>
          <w:szCs w:val="21"/>
          <w:highlight w:val="none"/>
        </w:rPr>
        <w:t xml:space="preserve">《政府采购法》有关规定处理。</w:t>
      </w:r>
      <w:r>
        <w:rPr>
          <w:rFonts w:hint="eastAsia" w:ascii="宋体" w:hAnsi="宋体" w:eastAsia="宋体" w:cs="宋体"/>
          <w:color w:val="000000"/>
          <w:sz w:val="21"/>
          <w:szCs w:val="21"/>
          <w:highlight w:val="none"/>
        </w:rPr>
      </w:r>
      <w:r/>
    </w:p>
    <w:p>
      <w:pPr>
        <w:pStyle w:val="1148"/>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九、其他事项</w:t>
      </w:r>
      <w:r>
        <w:rPr>
          <w:rFonts w:hint="eastAsia" w:ascii="宋体" w:hAnsi="宋体" w:eastAsia="宋体" w:cs="宋体"/>
          <w:b/>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1、中标服务费</w:t>
      </w:r>
      <w:r>
        <w:rPr>
          <w:rFonts w:hint="eastAsia" w:ascii="宋体" w:hAnsi="宋体" w:eastAsia="宋体" w:cs="宋体"/>
          <w:b/>
          <w:color w:val="000000"/>
          <w:szCs w:val="21"/>
          <w:highlight w:val="none"/>
        </w:rPr>
      </w:r>
      <w:r/>
    </w:p>
    <w:p>
      <w:pPr>
        <w:pStyle w:val="1148"/>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1.1、中标单位须按规定支付中标服务费，该费用应在中标公示结束后三天内付清。</w:t>
      </w:r>
      <w:r>
        <w:rPr>
          <w:rFonts w:hint="eastAsia" w:ascii="宋体" w:hAnsi="宋体" w:eastAsia="宋体" w:cs="宋体"/>
          <w:color w:val="000000"/>
          <w:sz w:val="21"/>
          <w:szCs w:val="21"/>
          <w:highlight w:val="none"/>
        </w:rPr>
      </w:r>
      <w:r/>
    </w:p>
    <w:p>
      <w:pPr>
        <w:pStyle w:val="1148"/>
        <w:ind w:firstLine="409"/>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每包中标服务费：本项目预算包含代理费，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48"/>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1.2、中标单位如果未按规定缴纳中标服务费，招标人将保留诉讼的权利。</w:t>
      </w:r>
      <w:r>
        <w:rPr>
          <w:rFonts w:hint="eastAsia" w:ascii="宋体" w:hAnsi="宋体" w:eastAsia="宋体" w:cs="宋体"/>
          <w:color w:val="000000"/>
          <w:sz w:val="21"/>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2、监督</w:t>
      </w:r>
      <w:r>
        <w:rPr>
          <w:rFonts w:hint="eastAsia" w:ascii="宋体" w:hAnsi="宋体" w:eastAsia="宋体" w:cs="宋体"/>
          <w:b/>
          <w:color w:val="000000"/>
          <w:szCs w:val="21"/>
          <w:highlight w:val="none"/>
        </w:rPr>
      </w:r>
      <w:r/>
    </w:p>
    <w:p>
      <w:pPr>
        <w:pStyle w:val="925"/>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2.1、政府有关监督部门将对招投标全过程进行监督。</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b/>
          <w:color w:val="000000"/>
          <w:szCs w:val="21"/>
          <w:highlight w:val="none"/>
        </w:rPr>
        <w:t xml:space="preserve">绿色采购</w:t>
      </w:r>
      <w:r>
        <w:rPr>
          <w:rFonts w:hint="eastAsia" w:ascii="宋体" w:hAnsi="宋体" w:eastAsia="宋体" w:cs="宋体"/>
          <w:b/>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000000"/>
          <w:szCs w:val="21"/>
          <w:highlight w:val="none"/>
        </w:rPr>
        <w:t xml:space="preserve">否则将被认定为未实质性响应招标文件要求。</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color w:val="000000"/>
          <w:szCs w:val="21"/>
          <w:highlight w:val="none"/>
        </w:rPr>
      </w:r>
      <w:r/>
    </w:p>
    <w:p>
      <w:pPr>
        <w:pStyle w:val="925"/>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4、</w:t>
      </w:r>
      <w:r>
        <w:rPr>
          <w:rFonts w:hint="eastAsia" w:ascii="宋体" w:hAnsi="宋体" w:eastAsia="宋体" w:cs="宋体"/>
          <w:b/>
          <w:color w:val="000000"/>
          <w:szCs w:val="21"/>
          <w:highlight w:val="none"/>
        </w:rPr>
        <w:t xml:space="preserve">4、未尽事宜</w:t>
      </w:r>
      <w:r>
        <w:rPr>
          <w:rFonts w:hint="eastAsia" w:ascii="宋体" w:hAnsi="宋体" w:eastAsia="宋体" w:cs="宋体"/>
          <w:b/>
          <w:color w:val="000000"/>
          <w:szCs w:val="21"/>
          <w:highlight w:val="none"/>
        </w:rPr>
      </w:r>
      <w:r/>
    </w:p>
    <w:p>
      <w:pPr>
        <w:pStyle w:val="925"/>
        <w:ind w:firstLine="4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4.1按《中华人民共和国政府采购法》及其他有关政府采购的法律法规的规定执行。</w:t>
      </w:r>
      <w:bookmarkEnd w:id="22"/>
      <w:r>
        <w:rPr>
          <w:rFonts w:hint="eastAsia" w:ascii="宋体" w:hAnsi="宋体" w:eastAsia="宋体" w:cs="宋体"/>
          <w:color w:val="000000"/>
          <w:highlight w:val="none"/>
        </w:rPr>
      </w:r>
      <w:r/>
    </w:p>
    <w:p>
      <w:pPr>
        <w:pStyle w:val="925"/>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rPr>
          <w:rFonts w:hint="eastAsia" w:ascii="宋体" w:hAnsi="宋体" w:eastAsia="宋体" w:cs="宋体"/>
          <w:color w:val="000000"/>
          <w:highlight w:val="none"/>
        </w:rPr>
      </w:r>
      <w:r/>
    </w:p>
    <w:p>
      <w:pPr>
        <w:pStyle w:val="925"/>
        <w:ind w:firstLine="40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1"/>
        <w:rPr>
          <w:rFonts w:hint="eastAsia" w:ascii="宋体" w:hAnsi="宋体" w:eastAsia="宋体" w:cs="宋体"/>
          <w:color w:val="000000"/>
          <w:highlight w:val="none"/>
        </w:rPr>
      </w:pPr>
      <w:r/>
      <w:bookmarkStart w:id="25" w:name="_Toc387241318"/>
      <w:r>
        <w:rPr>
          <w:rFonts w:hint="eastAsia" w:ascii="宋体" w:hAnsi="宋体" w:eastAsia="宋体" w:cs="宋体"/>
          <w:color w:val="000000"/>
          <w:highlight w:val="none"/>
        </w:rPr>
        <w:br w:type="page" w:clear="all"/>
      </w:r>
      <w:bookmarkStart w:id="26" w:name="_Toc88831011"/>
      <w:r/>
      <w:bookmarkStart w:id="27" w:name="_Toc32079"/>
      <w:r/>
      <w:bookmarkStart w:id="28" w:name="_Toc24459559"/>
      <w:r/>
      <w:bookmarkStart w:id="29" w:name="_Toc28333"/>
      <w:r/>
      <w:bookmarkStart w:id="30" w:name="_Toc16119"/>
      <w:r/>
      <w:bookmarkStart w:id="31" w:name="_Toc11510"/>
      <w:r>
        <w:rPr>
          <w:rFonts w:hint="eastAsia" w:ascii="宋体" w:hAnsi="宋体" w:eastAsia="宋体" w:cs="宋体"/>
          <w:color w:val="000000"/>
          <w:highlight w:val="none"/>
        </w:rPr>
        <w:t xml:space="preserve">第三章 投标文件格式</w:t>
      </w:r>
      <w:bookmarkEnd w:id="25"/>
      <w:r/>
      <w:bookmarkEnd w:id="26"/>
      <w:r/>
      <w:bookmarkEnd w:id="27"/>
      <w:r/>
      <w:bookmarkEnd w:id="28"/>
      <w:r/>
      <w:bookmarkEnd w:id="29"/>
      <w:r/>
      <w:bookmarkEnd w:id="30"/>
      <w:r/>
      <w:bookmarkEnd w:id="31"/>
      <w:r/>
      <w:bookmarkStart w:id="32" w:name="gpcItem_SubmitDocStruct"/>
      <w:r/>
      <w:bookmarkEnd w:id="32"/>
      <w:r>
        <w:rPr>
          <w:rFonts w:hint="eastAsia" w:ascii="宋体" w:hAnsi="宋体" w:eastAsia="宋体" w:cs="宋体"/>
          <w:color w:val="000000"/>
          <w:highlight w:val="none"/>
        </w:rPr>
      </w:r>
      <w:r/>
    </w:p>
    <w:p>
      <w:pPr>
        <w:pStyle w:val="1148"/>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说明：对本章所有的投标书格式 ，投标方可根据自身情况进行补充和修改，但补充和修改不得造成与本格式内容有实质性的违背。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1148"/>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48"/>
        <w:ind w:firstLine="557"/>
        <w:spacing w:line="36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t xml:space="preserve">投标文档结构表</w:t>
      </w:r>
      <w:r>
        <w:rPr>
          <w:rFonts w:hint="eastAsia" w:ascii="宋体" w:hAnsi="宋体" w:eastAsia="宋体" w:cs="宋体"/>
          <w:b/>
          <w:color w:val="000000"/>
          <w:sz w:val="28"/>
          <w:szCs w:val="21"/>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137"/>
      </w:tblGrid>
      <w:tr>
        <w:trPr/>
        <w:tc>
          <w:tcPr>
            <w:tcW w:w="1500" w:type="dxa"/>
            <w:vAlign w:val="center"/>
            <w:textDirection w:val="lrTb"/>
            <w:noWrap w:val="false"/>
          </w:tcPr>
          <w:p>
            <w:pPr>
              <w:pStyle w:val="1148"/>
              <w:ind w:firstLine="0"/>
              <w:spacing w:line="360" w:lineRule="auto"/>
              <w:rPr>
                <w:rFonts w:hint="eastAsia" w:ascii="宋体" w:hAnsi="宋体" w:eastAsia="宋体" w:cs="宋体"/>
                <w:b/>
                <w:color w:val="000000"/>
                <w:szCs w:val="21"/>
                <w:highlight w:val="none"/>
              </w:rPr>
            </w:pPr>
            <w:r/>
            <w:bookmarkStart w:id="33" w:name="gpcItem_tenderStruct2"/>
            <w:r>
              <w:rPr>
                <w:rFonts w:hint="eastAsia" w:ascii="宋体" w:hAnsi="宋体" w:eastAsia="宋体" w:cs="宋体"/>
                <w:b/>
                <w:color w:val="000000"/>
                <w:szCs w:val="21"/>
                <w:highlight w:val="none"/>
              </w:rPr>
              <w:t xml:space="preserve">标书名称</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文档名称</w:t>
            </w:r>
            <w:r>
              <w:rPr>
                <w:rFonts w:hint="eastAsia" w:ascii="宋体" w:hAnsi="宋体" w:eastAsia="宋体" w:cs="宋体"/>
                <w:b/>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标题名称</w:t>
            </w:r>
            <w:r>
              <w:rPr>
                <w:rFonts w:hint="eastAsia" w:ascii="宋体" w:hAnsi="宋体" w:eastAsia="宋体" w:cs="宋体"/>
                <w:b/>
                <w:color w:val="000000"/>
                <w:szCs w:val="21"/>
                <w:highlight w:val="none"/>
              </w:rPr>
            </w:r>
            <w:r/>
          </w:p>
        </w:tc>
      </w:tr>
      <w:tr>
        <w:trPr>
          <w:cantSplit/>
        </w:trPr>
        <w:tc>
          <w:tcPr>
            <w:tcW w:w="1500" w:type="dxa"/>
            <w:vAlign w:val="center"/>
            <w:vMerge w:val="restart"/>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标书结构</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开标一览表</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_Ref22891535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开标一览表</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投标报价表</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_Ref36197888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投标报价表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_Ref138255000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偏离表（技术、商务）</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_Ref363807960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6、偏离表（技术、商务）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中小企业声明函（如有）</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_Ref17468056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7、中小企业声明函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残疾人福利性单位声明函（如有）</w:t>
            </w:r>
            <w:r>
              <w:rPr>
                <w:rFonts w:hint="eastAsia" w:ascii="宋体" w:hAnsi="宋体" w:eastAsia="宋体" w:cs="宋体"/>
                <w:color w:val="000000"/>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_Ref14938101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8、残疾人福利性单位声明函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_Ref155172469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9、业绩</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Height w:val="550"/>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资格证明文件</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10、资格证明文件</w:t>
            </w:r>
            <w:r>
              <w:rPr>
                <w:rFonts w:hint="eastAsia" w:ascii="宋体" w:hAnsi="宋体" w:eastAsia="宋体" w:cs="宋体"/>
                <w:color w:val="000000"/>
                <w:szCs w:val="21"/>
                <w:highlight w:val="none"/>
              </w:rPr>
            </w:r>
            <w:r/>
          </w:p>
        </w:tc>
      </w:tr>
      <w:tr>
        <w:trPr>
          <w:cantSplit/>
          <w:trHeight w:val="396"/>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投标单位情况表</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11、投标单位情况表</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远程参与开标会议诚信承诺书</w:t>
            </w:r>
            <w:r>
              <w:rPr>
                <w:rFonts w:hint="eastAsia" w:ascii="宋体" w:hAnsi="宋体" w:eastAsia="宋体" w:cs="宋体"/>
                <w:color w:val="000000"/>
                <w:szCs w:val="21"/>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12、远程参与开标会议诚信承诺书</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8"/>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8"/>
              <w:ind w:firstLine="0"/>
              <w:jc w:val="both"/>
              <w:spacing w:line="360" w:lineRule="auto"/>
              <w:rPr>
                <w:rFonts w:hint="eastAsia" w:ascii="宋体" w:hAnsi="宋体" w:eastAsia="宋体" w:cs="宋体"/>
                <w:color w:val="000000"/>
                <w:highlight w:val="none"/>
              </w:rPr>
              <w:outlineLvl w:val="1"/>
            </w:pPr>
            <w:r>
              <w:rPr>
                <w:rFonts w:hint="eastAsia" w:ascii="宋体" w:hAnsi="宋体" w:eastAsia="宋体" w:cs="宋体"/>
                <w:b w:val="0"/>
                <w:bCs/>
                <w:color w:val="000000"/>
                <w:szCs w:val="24"/>
                <w:highlight w:val="none"/>
              </w:rPr>
              <w:t xml:space="preserve">本国产品标准的声明函（如符合）</w:t>
            </w:r>
            <w:r>
              <w:rPr>
                <w:rFonts w:hint="eastAsia" w:ascii="宋体" w:hAnsi="宋体" w:eastAsia="宋体" w:cs="宋体"/>
                <w:color w:val="000000"/>
                <w:highlight w:val="none"/>
              </w:rPr>
            </w:r>
            <w:r/>
          </w:p>
        </w:tc>
        <w:tc>
          <w:tcPr>
            <w:tcW w:w="4137" w:type="dxa"/>
            <w:vAlign w:val="center"/>
            <w:textDirection w:val="lrTb"/>
            <w:noWrap w:val="false"/>
          </w:tcPr>
          <w:p>
            <w:pPr>
              <w:pStyle w:val="1148"/>
              <w:ind w:firstLine="0"/>
              <w:spacing w:line="360" w:lineRule="auto"/>
              <w:rPr>
                <w:rFonts w:hint="eastAsia" w:ascii="宋体" w:hAnsi="宋体" w:eastAsia="宋体" w:cs="宋体"/>
                <w:color w:val="000000"/>
                <w:highlight w:val="none"/>
              </w:rPr>
            </w:pPr>
            <w:r>
              <w:rPr>
                <w:rFonts w:hint="eastAsia" w:ascii="宋体" w:hAnsi="宋体" w:eastAsia="宋体" w:cs="宋体"/>
                <w:b w:val="0"/>
                <w:bCs/>
                <w:color w:val="000000"/>
                <w:szCs w:val="24"/>
                <w:highlight w:val="none"/>
                <w:lang w:val="en-US" w:eastAsia="zh-CN"/>
              </w:rPr>
              <w:t xml:space="preserve">13、</w:t>
            </w:r>
            <w:r>
              <w:rPr>
                <w:rFonts w:hint="eastAsia" w:ascii="宋体" w:hAnsi="宋体" w:eastAsia="宋体" w:cs="宋体"/>
                <w:b w:val="0"/>
                <w:bCs/>
                <w:color w:val="000000"/>
                <w:szCs w:val="24"/>
                <w:highlight w:val="none"/>
              </w:rPr>
              <w:t xml:space="preserve">本国产品标准的声明函（如符合）</w:t>
            </w:r>
            <w:r>
              <w:rPr>
                <w:rFonts w:hint="eastAsia" w:ascii="宋体" w:hAnsi="宋体" w:eastAsia="宋体" w:cs="宋体"/>
                <w:color w:val="000000"/>
                <w:highlight w:val="none"/>
              </w:rPr>
            </w:r>
            <w:r/>
          </w:p>
        </w:tc>
      </w:tr>
    </w:tbl>
    <w:p>
      <w:pPr>
        <w:pStyle w:val="925"/>
        <w:rPr>
          <w:rFonts w:hint="eastAsia" w:ascii="宋体" w:hAnsi="宋体" w:eastAsia="宋体" w:cs="宋体"/>
          <w:color w:val="000000"/>
          <w:highlight w:val="none"/>
        </w:rPr>
      </w:pPr>
      <w:r/>
      <w:bookmarkEnd w:id="33"/>
      <w:r>
        <w:rPr>
          <w:rFonts w:hint="eastAsia" w:ascii="宋体" w:hAnsi="宋体" w:eastAsia="宋体" w:cs="宋体"/>
          <w:color w:val="000000"/>
          <w:highlight w:val="none"/>
        </w:rPr>
      </w:r>
      <w:r/>
    </w:p>
    <w:p>
      <w:pPr>
        <w:pStyle w:val="925"/>
        <w:jc w:val="left"/>
        <w:widowControl/>
        <w:rPr>
          <w:rFonts w:hint="eastAsia" w:ascii="宋体" w:hAnsi="宋体" w:eastAsia="宋体" w:cs="宋体"/>
          <w:b/>
          <w:bCs/>
          <w:color w:val="000000"/>
          <w:spacing w:val="16"/>
          <w:sz w:val="28"/>
          <w:szCs w:val="32"/>
          <w:highlight w:val="none"/>
        </w:rPr>
      </w:pPr>
      <w:r/>
      <w:bookmarkStart w:id="34" w:name="_Ref363807955"/>
      <w:r/>
      <w:bookmarkStart w:id="35" w:name="_Toc140235999"/>
      <w:r/>
      <w:bookmarkStart w:id="36" w:name="_Toc88831012"/>
      <w:r>
        <w:rPr>
          <w:rFonts w:hint="eastAsia" w:ascii="宋体" w:hAnsi="宋体" w:eastAsia="宋体" w:cs="宋体"/>
          <w:color w:val="000000"/>
          <w:highlight w:val="none"/>
        </w:rPr>
        <w:br w:type="page" w:clear="all"/>
      </w:r>
      <w:r>
        <w:rPr>
          <w:rFonts w:hint="eastAsia" w:ascii="宋体" w:hAnsi="宋体" w:eastAsia="宋体" w:cs="宋体"/>
          <w:b/>
          <w:bCs/>
          <w:color w:val="000000"/>
          <w:spacing w:val="16"/>
          <w:sz w:val="28"/>
          <w:szCs w:val="32"/>
          <w:highlight w:val="none"/>
        </w:rPr>
      </w:r>
      <w:r/>
    </w:p>
    <w:p>
      <w:pPr>
        <w:pStyle w:val="927"/>
        <w:jc w:val="center"/>
        <w:spacing w:line="360" w:lineRule="auto"/>
        <w:rPr>
          <w:rFonts w:hint="eastAsia" w:ascii="宋体" w:hAnsi="宋体" w:eastAsia="宋体" w:cs="宋体"/>
          <w:color w:val="000000"/>
          <w:highlight w:val="none"/>
        </w:rPr>
      </w:pPr>
      <w:r/>
      <w:bookmarkStart w:id="37" w:name="_Toc13353"/>
      <w:r/>
      <w:bookmarkStart w:id="38" w:name="_Toc12738"/>
      <w:r>
        <w:rPr>
          <w:rStyle w:val="1381"/>
          <w:rFonts w:hint="eastAsia" w:ascii="宋体" w:hAnsi="宋体" w:eastAsia="宋体" w:cs="宋体"/>
          <w:color w:val="000000"/>
          <w:highlight w:val="none"/>
        </w:rPr>
        <w:t xml:space="preserve">1、投标承诺函</w:t>
      </w:r>
      <w:bookmarkEnd w:id="34"/>
      <w:r/>
      <w:bookmarkEnd w:id="35"/>
      <w:r/>
      <w:bookmarkEnd w:id="36"/>
      <w:r/>
      <w:bookmarkEnd w:id="37"/>
      <w:r/>
      <w:bookmarkEnd w:id="38"/>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bookmarkStart w:id="39" w:name="_Ref22891519"/>
      <w:r/>
      <w:bookmarkStart w:id="40" w:name="_Ref502836582"/>
      <w:r/>
      <w:bookmarkStart w:id="41" w:name="_Ref363807956"/>
      <w:r>
        <w:rPr>
          <w:rFonts w:hint="eastAsia" w:ascii="宋体" w:hAnsi="宋体" w:eastAsia="宋体" w:cs="宋体"/>
          <w:color w:val="000000"/>
          <w:highlight w:val="none"/>
        </w:rPr>
        <w:t xml:space="preserve">致：___________________________(采购人名称）、</w:t>
      </w:r>
      <w:r>
        <w:rPr>
          <w:rFonts w:hint="eastAsia" w:ascii="宋体" w:hAnsi="宋体" w:eastAsia="宋体" w:cs="宋体"/>
          <w:color w:val="000000"/>
          <w:szCs w:val="21"/>
          <w:highlight w:val="none"/>
        </w:rPr>
        <w:t xml:space="preserve">苏州宇恩项目咨询有限公司：</w:t>
      </w:r>
      <w:r>
        <w:rPr>
          <w:rFonts w:hint="eastAsia" w:ascii="宋体" w:hAnsi="宋体" w:eastAsia="宋体" w:cs="宋体"/>
          <w:color w:val="000000"/>
          <w:highlight w:val="none"/>
        </w:rPr>
      </w:r>
      <w:r/>
    </w:p>
    <w:p>
      <w:pPr>
        <w:pStyle w:val="92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经仔细阅读和研究，我单位同意招标文件的各条款要求，</w:t>
      </w:r>
      <w:r>
        <w:rPr>
          <w:rFonts w:hint="eastAsia" w:ascii="宋体" w:hAnsi="宋体" w:eastAsia="宋体" w:cs="宋体"/>
          <w:color w:val="000000"/>
          <w:highlight w:val="none"/>
        </w:rPr>
        <w:t xml:space="preserve">自愿参加___________________（项目名称及项目编号）的投标，并做出如下承诺：</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我单位已详细审查并确认全部招标文件（包括补充文件）以及全部参考资料和有关附件；</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我单位同意提供与投标有关的一切数据或资料，并保证所提供的投标文件及相关资料均真实有效，若有虚假，我单位承担一切责任；</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3.我单位愿意按照招标文件的一切要求，响应该项目的全部实质性内容。 </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4.我方参加本次政府采购活动前3年内在经营活动中无重大违法记录；</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5.我单位同意按采购单位确定的评标办法及评分标准有评标专家进行评审，并对评标结果无任何异议。</w:t>
      </w:r>
      <w:r>
        <w:rPr>
          <w:rFonts w:hint="eastAsia" w:ascii="宋体" w:hAnsi="宋体" w:eastAsia="宋体" w:cs="宋体"/>
          <w:color w:val="000000"/>
          <w:szCs w:val="21"/>
          <w:highlight w:val="none"/>
        </w:rPr>
      </w:r>
      <w:r/>
    </w:p>
    <w:p>
      <w:pPr>
        <w:pStyle w:val="92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000000"/>
          <w:szCs w:val="21"/>
          <w:highlight w:val="none"/>
        </w:rPr>
        <w:t xml:space="preserve">2%</w:t>
      </w:r>
      <w:r>
        <w:rPr>
          <w:rFonts w:hint="eastAsia" w:ascii="宋体" w:hAnsi="宋体" w:eastAsia="宋体" w:cs="宋体"/>
          <w:color w:val="000000"/>
          <w:highlight w:val="none"/>
        </w:rPr>
        <w:t xml:space="preserve">作为违约赔偿金。</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（1）在采购文件规定的投标(响应)有效期内实质上修改或撤回投标；</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（2）中标(成交)后不依法与采购人签订合同；</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（3）在投标（响应）文件中提供虚假材料；</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（4）恶意串通；</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（5）其他违法违规情形。</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highlight w:val="none"/>
        </w:rPr>
        <w:t xml:space="preserve">我单位知晓上述行为的法律后果，承认本承诺书作为采购人要求我单位履行违约赔偿义务的依据作用</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szCs w:val="21"/>
          <w:highlight w:val="none"/>
        </w:rPr>
        <w:t xml:space="preserve">我单位同意采购人关于违约责任的认定方式和对违约责任的处罚；在服务过程中，如我单位违约，我单位愿意承担相应违约责任。</w:t>
      </w:r>
      <w:r>
        <w:rPr>
          <w:rFonts w:hint="eastAsia" w:ascii="宋体" w:hAnsi="宋体" w:eastAsia="宋体" w:cs="宋体"/>
          <w:color w:val="000000"/>
          <w:szCs w:val="21"/>
          <w:highlight w:val="none"/>
        </w:rPr>
      </w:r>
      <w:r/>
    </w:p>
    <w:p>
      <w:pPr>
        <w:pStyle w:val="925"/>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5"/>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投标人：（公章）</w:t>
      </w:r>
      <w:r>
        <w:rPr>
          <w:rFonts w:hint="eastAsia" w:ascii="宋体" w:hAnsi="宋体" w:eastAsia="宋体" w:cs="宋体"/>
          <w:color w:val="000000"/>
          <w:szCs w:val="21"/>
          <w:highlight w:val="none"/>
        </w:rPr>
      </w:r>
      <w:r/>
    </w:p>
    <w:p>
      <w:pPr>
        <w:pStyle w:val="925"/>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rPr>
      </w:r>
      <w:r/>
    </w:p>
    <w:p>
      <w:pPr>
        <w:pStyle w:val="925"/>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rPr>
          <w:rFonts w:hint="eastAsia" w:ascii="宋体" w:hAnsi="宋体" w:eastAsia="宋体" w:cs="宋体"/>
          <w:color w:val="000000"/>
          <w:szCs w:val="21"/>
          <w:highlight w:val="none"/>
        </w:rPr>
      </w:r>
      <w:r/>
    </w:p>
    <w:p>
      <w:pPr>
        <w:pStyle w:val="925"/>
        <w:jc w:val="left"/>
        <w:widowControl/>
        <w:rPr>
          <w:rFonts w:hint="eastAsia" w:ascii="宋体" w:hAnsi="宋体" w:eastAsia="宋体" w:cs="宋体"/>
          <w:b/>
          <w:bCs/>
          <w:color w:val="000000"/>
          <w:spacing w:val="16"/>
          <w:sz w:val="28"/>
          <w:szCs w:val="32"/>
          <w:highlight w:val="none"/>
        </w:rPr>
      </w:pPr>
      <w:r/>
      <w:bookmarkStart w:id="42" w:name="_Toc88831013"/>
      <w:r/>
      <w:bookmarkStart w:id="43" w:name="_Ref36197831"/>
      <w:r/>
      <w:bookmarkStart w:id="44" w:name="_Toc140236000"/>
      <w:r>
        <w:rPr>
          <w:rFonts w:hint="eastAsia" w:ascii="宋体" w:hAnsi="宋体" w:eastAsia="宋体" w:cs="宋体"/>
          <w:b/>
          <w:bCs/>
          <w:color w:val="000000"/>
          <w:spacing w:val="16"/>
          <w:sz w:val="28"/>
          <w:szCs w:val="32"/>
          <w:highlight w:val="none"/>
        </w:rPr>
      </w:r>
      <w:r/>
    </w:p>
    <w:p>
      <w:pPr>
        <w:pStyle w:val="925"/>
        <w:jc w:val="left"/>
        <w:widowControl/>
        <w:rPr>
          <w:rFonts w:hint="eastAsia" w:ascii="宋体" w:hAnsi="宋体" w:eastAsia="宋体" w:cs="宋体"/>
          <w:b/>
          <w:bCs/>
          <w:color w:val="000000"/>
          <w:spacing w:val="16"/>
          <w:sz w:val="28"/>
          <w:szCs w:val="32"/>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pacing w:val="16"/>
          <w:sz w:val="28"/>
          <w:szCs w:val="32"/>
          <w:highlight w:val="none"/>
        </w:rPr>
      </w:r>
      <w:r/>
    </w:p>
    <w:p>
      <w:pPr>
        <w:pStyle w:val="927"/>
        <w:jc w:val="center"/>
        <w:spacing w:line="360" w:lineRule="auto"/>
        <w:rPr>
          <w:rStyle w:val="1381"/>
          <w:rFonts w:hint="eastAsia" w:ascii="宋体" w:hAnsi="宋体" w:eastAsia="宋体" w:cs="宋体"/>
          <w:color w:val="000000"/>
          <w:highlight w:val="none"/>
        </w:rPr>
      </w:pPr>
      <w:r/>
      <w:bookmarkEnd w:id="39"/>
      <w:r/>
      <w:bookmarkEnd w:id="40"/>
      <w:r/>
      <w:bookmarkEnd w:id="41"/>
      <w:r/>
      <w:bookmarkEnd w:id="42"/>
      <w:r/>
      <w:bookmarkEnd w:id="43"/>
      <w:r/>
      <w:bookmarkEnd w:id="44"/>
      <w:r/>
      <w:bookmarkStart w:id="45" w:name="_Toc17441"/>
      <w:r/>
      <w:bookmarkStart w:id="46" w:name="_Toc31231"/>
      <w:r>
        <w:rPr>
          <w:rStyle w:val="1381"/>
          <w:rFonts w:hint="eastAsia" w:ascii="宋体" w:hAnsi="宋体" w:eastAsia="宋体" w:cs="宋体"/>
          <w:color w:val="000000"/>
          <w:highlight w:val="none"/>
        </w:rPr>
        <w:t xml:space="preserve">2、（投标方）法人授权委托书</w:t>
      </w:r>
      <w:bookmarkEnd w:id="45"/>
      <w:r/>
      <w:bookmarkEnd w:id="46"/>
      <w:r>
        <w:rPr>
          <w:rStyle w:val="1381"/>
          <w:rFonts w:hint="eastAsia" w:ascii="宋体" w:hAnsi="宋体" w:eastAsia="宋体" w:cs="宋体"/>
          <w:color w:val="000000"/>
          <w:highlight w:val="none"/>
        </w:rPr>
      </w:r>
      <w:r/>
    </w:p>
    <w:p>
      <w:pPr>
        <w:pStyle w:val="1148"/>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  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（投标单位名称）的法人，现授权委托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（姓名）为我公司代理人，以本公司的名义参加</w:t>
      </w:r>
      <w:r>
        <w:rPr>
          <w:rStyle w:val="1218"/>
          <w:rFonts w:hint="eastAsia" w:ascii="宋体" w:hAnsi="宋体" w:eastAsia="宋体" w:cs="宋体"/>
          <w:color w:val="000000"/>
          <w:sz w:val="21"/>
          <w:szCs w:val="21"/>
          <w:highlight w:val="none"/>
        </w:rPr>
        <w:t xml:space="preserve">苏州宇恩项目咨询有限公司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号</w:t>
      </w:r>
      <w:r>
        <w:rPr>
          <w:rFonts w:hint="eastAsia" w:ascii="宋体" w:hAnsi="宋体" w:eastAsia="宋体" w:cs="宋体"/>
          <w:color w:val="000000"/>
          <w:sz w:val="21"/>
          <w:szCs w:val="21"/>
          <w:highlight w:val="none"/>
        </w:rPr>
        <w:t xml:space="preserve">的招标活动。代理人在开标、评标、合同过程中所签署的一切文件和处理与这有关的一切事务，我均予以承认。</w:t>
      </w:r>
      <w:r>
        <w:rPr>
          <w:rFonts w:hint="eastAsia" w:ascii="宋体" w:hAnsi="宋体" w:eastAsia="宋体" w:cs="宋体"/>
          <w:color w:val="000000"/>
          <w:sz w:val="21"/>
          <w:szCs w:val="21"/>
          <w:highlight w:val="none"/>
        </w:rPr>
      </w:r>
      <w:r/>
    </w:p>
    <w:p>
      <w:pPr>
        <w:pStyle w:val="1148"/>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11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代理人无权再委托</w:t>
      </w:r>
      <w:r>
        <w:rPr>
          <w:rFonts w:hint="eastAsia" w:ascii="宋体" w:hAnsi="宋体" w:eastAsia="宋体" w:cs="宋体"/>
          <w:color w:val="000000"/>
          <w:sz w:val="21"/>
          <w:szCs w:val="21"/>
          <w:highlight w:val="none"/>
        </w:rPr>
      </w:r>
      <w:r/>
    </w:p>
    <w:p>
      <w:pPr>
        <w:pStyle w:val="1148"/>
        <w:ind w:firstLine="6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hint="eastAsia" w:ascii="宋体" w:hAnsi="宋体" w:eastAsia="宋体" w:cs="宋体"/>
          <w:color w:val="000000"/>
          <w:sz w:val="21"/>
          <w:szCs w:val="21"/>
          <w:highlight w:val="none"/>
        </w:rPr>
      </w:r>
      <w:r/>
    </w:p>
    <w:p>
      <w:pPr>
        <w:pStyle w:val="1148"/>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投标单位：（盖章）</w:t>
      </w:r>
      <w:r>
        <w:rPr>
          <w:rFonts w:hint="eastAsia" w:ascii="宋体" w:hAnsi="宋体" w:eastAsia="宋体" w:cs="宋体"/>
          <w:color w:val="000000"/>
          <w:sz w:val="21"/>
          <w:szCs w:val="21"/>
          <w:highlight w:val="none"/>
        </w:rPr>
      </w:r>
      <w:r/>
    </w:p>
    <w:p>
      <w:pPr>
        <w:pStyle w:val="1148"/>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法人：（签字）</w:t>
      </w:r>
      <w:r>
        <w:rPr>
          <w:rFonts w:hint="eastAsia" w:ascii="宋体" w:hAnsi="宋体" w:eastAsia="宋体" w:cs="宋体"/>
          <w:color w:val="000000"/>
          <w:sz w:val="21"/>
          <w:szCs w:val="21"/>
          <w:highlight w:val="none"/>
        </w:rPr>
      </w:r>
      <w:r/>
    </w:p>
    <w:p>
      <w:pPr>
        <w:pStyle w:val="1148"/>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代理人：（签字）</w:t>
      </w:r>
      <w:r>
        <w:rPr>
          <w:rFonts w:hint="eastAsia" w:ascii="宋体" w:hAnsi="宋体" w:eastAsia="宋体" w:cs="宋体"/>
          <w:color w:val="000000"/>
          <w:sz w:val="21"/>
          <w:szCs w:val="21"/>
          <w:highlight w:val="none"/>
        </w:rPr>
      </w:r>
      <w:r/>
    </w:p>
    <w:p>
      <w:pPr>
        <w:pStyle w:val="1148"/>
        <w:ind w:firstLine="55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b/>
          <w:color w:val="000000"/>
          <w:sz w:val="21"/>
          <w:szCs w:val="21"/>
          <w:highlight w:val="none"/>
        </w:rPr>
      </w:r>
      <w:r/>
    </w:p>
    <w:p>
      <w:pPr>
        <w:pStyle w:val="925"/>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927"/>
        <w:jc w:val="center"/>
        <w:spacing w:line="360" w:lineRule="auto"/>
        <w:rPr>
          <w:rStyle w:val="1381"/>
          <w:rFonts w:hint="eastAsia" w:ascii="宋体" w:hAnsi="宋体" w:eastAsia="宋体" w:cs="宋体"/>
          <w:color w:val="000000"/>
          <w:highlight w:val="none"/>
        </w:rPr>
      </w:pPr>
      <w:r>
        <w:rPr>
          <w:rStyle w:val="1381"/>
          <w:rFonts w:hint="eastAsia" w:ascii="宋体" w:hAnsi="宋体" w:eastAsia="宋体" w:cs="宋体"/>
          <w:color w:val="000000"/>
          <w:highlight w:val="none"/>
        </w:rPr>
        <w:t xml:space="preserve">3、开标一览表</w:t>
      </w:r>
      <w:r>
        <w:rPr>
          <w:rStyle w:val="1381"/>
          <w:rFonts w:hint="eastAsia" w:ascii="宋体" w:hAnsi="宋体" w:eastAsia="宋体" w:cs="宋体"/>
          <w:color w:val="000000"/>
          <w:highlight w:val="none"/>
        </w:rPr>
      </w:r>
      <w:r/>
    </w:p>
    <w:p>
      <w:pPr>
        <w:pStyle w:val="925"/>
        <w:jc w:val="center"/>
        <w:spacing w:before="100" w:beforeAutospacing="1" w:after="100" w:afterAutospacing="1"/>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开标一览表</w:t>
      </w:r>
      <w:r>
        <w:rPr>
          <w:rFonts w:hint="eastAsia" w:ascii="宋体" w:hAnsi="宋体" w:eastAsia="宋体" w:cs="宋体"/>
          <w:b/>
          <w:bCs/>
          <w:color w:val="000000"/>
          <w:sz w:val="24"/>
          <w:highlight w:val="none"/>
          <w:lang w:eastAsia="zh-CN"/>
        </w:rPr>
      </w:r>
      <w:r/>
    </w:p>
    <w:p>
      <w:pPr>
        <w:pStyle w:val="925"/>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投标人全称（加盖公章）：供应商名称 </w:t>
      </w:r>
      <w:r>
        <w:rPr>
          <w:rFonts w:hint="eastAsia" w:ascii="宋体" w:hAnsi="宋体" w:eastAsia="宋体" w:cs="宋体"/>
          <w:color w:val="000000"/>
          <w:sz w:val="24"/>
          <w:highlight w:val="none"/>
        </w:rPr>
      </w:r>
      <w:r/>
    </w:p>
    <w:p>
      <w:pPr>
        <w:pStyle w:val="925"/>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 </w:t>
      </w:r>
      <w:r>
        <w:rPr>
          <w:rFonts w:hint="eastAsia" w:ascii="宋体" w:hAnsi="宋体" w:eastAsia="宋体" w:cs="宋体"/>
          <w:color w:val="000000"/>
          <w:sz w:val="24"/>
          <w:highlight w:val="none"/>
        </w:rPr>
      </w:r>
      <w:r/>
    </w:p>
    <w:tbl>
      <w:tblPr>
        <w:tblW w:w="497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917"/>
        <w:gridCol w:w="5516"/>
      </w:tblGrid>
      <w:tr>
        <w:trPr>
          <w:trHeight w:val="1020"/>
        </w:trPr>
        <w:tc>
          <w:tcPr>
            <w:tcW w:w="2076" w:type="dxa"/>
            <w:vAlign w:val="center"/>
            <w:textDirection w:val="lrTb"/>
            <w:noWrap w:val="false"/>
          </w:tcPr>
          <w:p>
            <w:pPr>
              <w:pStyle w:val="925"/>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项目名称</w:t>
            </w:r>
            <w:r>
              <w:rPr>
                <w:rFonts w:hint="eastAsia" w:ascii="宋体" w:hAnsi="宋体" w:eastAsia="宋体" w:cs="宋体"/>
                <w:color w:val="000000"/>
                <w:highlight w:val="none"/>
              </w:rPr>
            </w:r>
            <w:r/>
          </w:p>
        </w:tc>
        <w:tc>
          <w:tcPr>
            <w:tcW w:w="2923" w:type="dxa"/>
            <w:vAlign w:val="center"/>
            <w:textDirection w:val="lrTb"/>
            <w:noWrap w:val="false"/>
          </w:tcPr>
          <w:p>
            <w:pPr>
              <w:pStyle w:val="925"/>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投标优惠率</w:t>
            </w:r>
            <w:r>
              <w:rPr>
                <w:rFonts w:hint="eastAsia" w:ascii="宋体" w:hAnsi="宋体" w:eastAsia="宋体" w:cs="宋体"/>
                <w:color w:val="000000"/>
                <w:highlight w:val="none"/>
              </w:rPr>
            </w:r>
            <w:r/>
          </w:p>
        </w:tc>
      </w:tr>
      <w:tr>
        <w:trPr>
          <w:trHeight w:val="810"/>
        </w:trPr>
        <w:tc>
          <w:tcPr>
            <w:tcW w:w="2076" w:type="dxa"/>
            <w:vAlign w:val="center"/>
            <w:textDirection w:val="lrTb"/>
            <w:noWrap w:val="false"/>
          </w:tcPr>
          <w:p>
            <w:pPr>
              <w:pStyle w:val="925"/>
              <w:ind w:right="176"/>
              <w:keepLines w:val="0"/>
              <w:keepNext w:val="0"/>
              <w:pageBreakBefore w:val="0"/>
              <w:spacing w:line="24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2026-2028年度昆山市高新区内地面道路交通违法、僵尸车、事故依法拖车及车辆保管服务</w:t>
            </w:r>
            <w:r>
              <w:rPr>
                <w:rFonts w:hint="eastAsia" w:ascii="宋体" w:hAnsi="宋体" w:eastAsia="宋体" w:cs="宋体"/>
                <w:color w:val="000000"/>
                <w:highlight w:val="none"/>
              </w:rPr>
            </w:r>
            <w:r/>
          </w:p>
        </w:tc>
        <w:tc>
          <w:tcPr>
            <w:tcW w:w="2923" w:type="dxa"/>
            <w:vAlign w:val="center"/>
            <w:textDirection w:val="lrTb"/>
            <w:noWrap w:val="false"/>
          </w:tcPr>
          <w:p>
            <w:pPr>
              <w:pStyle w:val="925"/>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小写：</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tc>
      </w:tr>
    </w:tbl>
    <w:p>
      <w:pPr>
        <w:pStyle w:val="925"/>
        <w:jc w:val="right"/>
        <w:keepLines w:val="0"/>
        <w:keepNext w:val="0"/>
        <w:spacing w:before="100" w:beforeAutospacing="1" w:after="100" w:afterAutospacing="1"/>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925"/>
        <w:jc w:val="left"/>
        <w:keepLines w:val="0"/>
        <w:keepNext w:val="0"/>
        <w:spacing w:before="100" w:beforeAutospacing="1" w:after="100" w:afterAutospacing="1"/>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r>
      <w:r/>
    </w:p>
    <w:p>
      <w:pPr>
        <w:pStyle w:val="925"/>
        <w:numPr>
          <w:ilvl w:val="0"/>
          <w:numId w:val="14"/>
        </w:numP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开标一览表必须加盖投标人公章（复印件无效）。</w:t>
      </w:r>
      <w:r>
        <w:rPr>
          <w:rFonts w:hint="eastAsia" w:ascii="宋体" w:hAnsi="宋体" w:eastAsia="宋体" w:cs="宋体"/>
          <w:b w:val="0"/>
          <w:bCs w:val="0"/>
          <w:color w:val="000000"/>
          <w:sz w:val="21"/>
          <w:szCs w:val="21"/>
          <w:highlight w:val="none"/>
        </w:rPr>
      </w:r>
      <w:r/>
    </w:p>
    <w:p>
      <w:pPr>
        <w:pStyle w:val="925"/>
        <w:numPr>
          <w:ilvl w:val="0"/>
          <w:numId w:val="14"/>
        </w:numP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投标报价应包括</w:t>
      </w:r>
      <w:r>
        <w:rPr>
          <w:rFonts w:hint="eastAsia" w:ascii="宋体" w:hAnsi="宋体" w:eastAsia="宋体" w:cs="宋体"/>
          <w:b w:val="0"/>
          <w:bCs w:val="0"/>
          <w:color w:val="000000"/>
          <w:sz w:val="21"/>
          <w:szCs w:val="21"/>
          <w:highlight w:val="none"/>
        </w:rPr>
        <w:t xml:space="preserve">所有服务、税费、运杂（到位）、保险、管理、售后服务等全部费用以及投标人企业利润、税金和政策性文件规定及合同包含的所有风险、责任等各项应有费用。对报价构成及相关内容需作说明的可另附页。</w:t>
      </w:r>
      <w:r>
        <w:rPr>
          <w:rFonts w:hint="eastAsia" w:ascii="宋体" w:hAnsi="宋体" w:eastAsia="宋体" w:cs="宋体"/>
          <w:b w:val="0"/>
          <w:bCs w:val="0"/>
          <w:color w:val="000000"/>
          <w:sz w:val="21"/>
          <w:szCs w:val="21"/>
          <w:highlight w:val="none"/>
        </w:rPr>
      </w:r>
      <w:r/>
    </w:p>
    <w:p>
      <w:pPr>
        <w:pStyle w:val="925"/>
        <w:numPr>
          <w:ilvl w:val="0"/>
          <w:numId w:val="14"/>
        </w:numPr>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本次报价报的是优惠率（在系统优惠率处填写），实际结算单价=定价*</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1-优惠</w:t>
      </w:r>
      <w:r>
        <w:rPr>
          <w:rFonts w:hint="eastAsia" w:ascii="宋体" w:hAnsi="宋体" w:eastAsia="宋体" w:cs="宋体"/>
          <w:b w:val="0"/>
          <w:bCs w:val="0"/>
          <w:color w:val="000000"/>
          <w:sz w:val="21"/>
          <w:szCs w:val="21"/>
          <w:highlight w:val="none"/>
        </w:rPr>
        <w:t xml:space="preserve">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，如优惠率为</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0%，则结算价=基准价×</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1-10%）</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p>
      <w:pPr>
        <w:pStyle w:val="925"/>
        <w:numPr>
          <w:ilvl w:val="0"/>
          <w:numId w:val="14"/>
        </w:numPr>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eastAsia="zh-CN"/>
        </w:rPr>
        <w:t xml:space="preserve">投标</w:t>
      </w:r>
      <w:r>
        <w:rPr>
          <w:rFonts w:hint="eastAsia" w:ascii="宋体" w:hAnsi="宋体" w:eastAsia="宋体" w:cs="宋体"/>
          <w:b w:val="0"/>
          <w:bCs w:val="0"/>
          <w:color w:val="000000"/>
          <w:sz w:val="21"/>
          <w:szCs w:val="21"/>
          <w:highlight w:val="none"/>
          <w:lang w:val="en-US" w:eastAsia="zh-CN"/>
        </w:rPr>
        <w:t xml:space="preserve">优惠率</w:t>
      </w:r>
      <w:r>
        <w:rPr>
          <w:rFonts w:hint="eastAsia" w:ascii="宋体" w:hAnsi="宋体" w:eastAsia="宋体" w:cs="宋体"/>
          <w:b w:val="0"/>
          <w:bCs w:val="0"/>
          <w:color w:val="000000"/>
          <w:sz w:val="21"/>
          <w:szCs w:val="21"/>
          <w:highlight w:val="none"/>
          <w:lang w:val="zh-CN" w:eastAsia="zh-CN"/>
        </w:rPr>
        <w:t xml:space="preserve">必须为固定数值，不接受区间报价，否则为无效标</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25"/>
        <w:spacing w:line="360" w:lineRule="auto"/>
        <w:rPr>
          <w:rFonts w:hint="eastAsia" w:ascii="宋体" w:hAnsi="宋体" w:eastAsia="宋体" w:cs="宋体"/>
          <w:b/>
          <w:color w:val="000000"/>
          <w:spacing w:val="-6"/>
          <w:sz w:val="30"/>
          <w:szCs w:val="32"/>
          <w:highlight w:val="none"/>
        </w:rPr>
      </w:pPr>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r>
      <w:r/>
    </w:p>
    <w:p>
      <w:pPr>
        <w:pStyle w:val="925"/>
        <w:jc w:val="center"/>
        <w:spacing w:before="100" w:beforeAutospacing="1" w:after="100" w:afterAutospacing="1" w:line="360" w:lineRule="auto"/>
        <w:widowControl/>
        <w:rPr>
          <w:rFonts w:hint="eastAsia" w:ascii="宋体" w:hAnsi="宋体" w:eastAsia="宋体" w:cs="宋体"/>
          <w:color w:val="000000"/>
          <w:highlight w:val="none"/>
        </w:rPr>
        <w:outlineLvl w:val="1"/>
      </w:pPr>
      <w:r>
        <w:rPr>
          <w:rFonts w:hint="eastAsia" w:ascii="宋体" w:hAnsi="宋体" w:eastAsia="宋体" w:cs="宋体"/>
          <w:b/>
          <w:color w:val="000000"/>
          <w:spacing w:val="-6"/>
          <w:sz w:val="30"/>
          <w:szCs w:val="32"/>
          <w:highlight w:val="none"/>
        </w:rPr>
        <w:t xml:space="preserve">4、投标报价表</w:t>
      </w:r>
      <w:r>
        <w:rPr>
          <w:rFonts w:hint="eastAsia" w:ascii="宋体" w:hAnsi="宋体" w:eastAsia="宋体" w:cs="宋体"/>
          <w:color w:val="000000"/>
          <w:highlight w:val="none"/>
        </w:rPr>
      </w:r>
      <w:r/>
    </w:p>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rPr>
        <w:t xml:space="preserve">项目投标报价表</w:t>
      </w:r>
      <w:r>
        <w:rPr>
          <w:rFonts w:hint="eastAsia" w:ascii="宋体" w:hAnsi="宋体" w:eastAsia="宋体" w:cs="宋体"/>
          <w:color w:val="000000"/>
          <w:szCs w:val="21"/>
          <w:highlight w:val="none"/>
        </w:rPr>
      </w:r>
      <w:r/>
    </w:p>
    <w:tbl>
      <w:tblPr>
        <w:tblW w:w="486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4431"/>
        <w:gridCol w:w="2066"/>
        <w:gridCol w:w="2068"/>
      </w:tblGrid>
      <w:tr>
        <w:trPr>
          <w:cantSplit/>
          <w:trHeight w:val="938"/>
        </w:trPr>
        <w:tc>
          <w:tcPr>
            <w:tcW w:w="452" w:type="dxa"/>
            <w:vAlign w:val="center"/>
            <w:textDirection w:val="lrTb"/>
            <w:noWrap w:val="false"/>
          </w:tcPr>
          <w:p>
            <w:pPr>
              <w:pStyle w:val="925"/>
              <w:jc w:val="center"/>
              <w:rPr>
                <w:rFonts w:ascii="宋体" w:hAnsi="宋体" w:eastAsia="宋体" w:cs="Times New Roman"/>
                <w:color w:val="000000"/>
                <w:spacing w:val="20"/>
                <w:sz w:val="24"/>
                <w:highlight w:val="none"/>
              </w:rPr>
            </w:pPr>
            <w:r>
              <w:rPr>
                <w:rFonts w:ascii="宋体" w:hAnsi="宋体" w:eastAsia="宋体" w:cs="Times New Roman"/>
                <w:color w:val="000000"/>
                <w:spacing w:val="20"/>
                <w:sz w:val="24"/>
                <w:highlight w:val="none"/>
              </w:rPr>
              <w:t xml:space="preserve">序号</w:t>
            </w:r>
            <w:r>
              <w:rPr>
                <w:rFonts w:ascii="宋体" w:hAnsi="宋体" w:eastAsia="宋体" w:cs="Times New Roman"/>
                <w:color w:val="000000"/>
                <w:spacing w:val="20"/>
                <w:sz w:val="24"/>
                <w:highlight w:val="none"/>
              </w:rPr>
            </w:r>
            <w:r/>
          </w:p>
        </w:tc>
        <w:tc>
          <w:tcPr>
            <w:tcW w:w="2353" w:type="dxa"/>
            <w:vAlign w:val="center"/>
            <w:textDirection w:val="lrTb"/>
            <w:noWrap w:val="false"/>
          </w:tcPr>
          <w:p>
            <w:pPr>
              <w:pStyle w:val="925"/>
              <w:jc w:val="center"/>
              <w:rPr>
                <w:rFonts w:ascii="宋体" w:hAnsi="宋体" w:eastAsia="宋体" w:cs="Times New Roman"/>
                <w:color w:val="000000"/>
                <w:spacing w:val="20"/>
                <w:sz w:val="24"/>
                <w:highlight w:val="none"/>
              </w:rPr>
            </w:pPr>
            <w:r>
              <w:rPr>
                <w:rFonts w:hint="eastAsia" w:ascii="宋体" w:hAnsi="宋体" w:eastAsia="宋体" w:cs="Times New Roman"/>
                <w:color w:val="000000"/>
                <w:spacing w:val="20"/>
                <w:sz w:val="24"/>
                <w:highlight w:val="none"/>
              </w:rPr>
              <w:t xml:space="preserve">项目</w:t>
            </w:r>
            <w:r>
              <w:rPr>
                <w:rFonts w:ascii="宋体" w:hAnsi="宋体" w:eastAsia="宋体" w:cs="Times New Roman"/>
                <w:color w:val="000000"/>
                <w:spacing w:val="20"/>
                <w:sz w:val="24"/>
                <w:highlight w:val="none"/>
              </w:rPr>
              <w:t xml:space="preserve">名称</w:t>
            </w:r>
            <w:r>
              <w:rPr>
                <w:rFonts w:ascii="宋体" w:hAnsi="宋体" w:eastAsia="宋体" w:cs="Times New Roman"/>
                <w:color w:val="000000"/>
                <w:spacing w:val="20"/>
                <w:sz w:val="24"/>
                <w:highlight w:val="none"/>
              </w:rPr>
            </w:r>
            <w:r/>
          </w:p>
        </w:tc>
        <w:tc>
          <w:tcPr>
            <w:tcW w:w="1097" w:type="dxa"/>
            <w:vAlign w:val="center"/>
            <w:textDirection w:val="lrTb"/>
            <w:noWrap w:val="false"/>
          </w:tcPr>
          <w:p>
            <w:pPr>
              <w:pStyle w:val="925"/>
              <w:jc w:val="center"/>
              <w:rPr>
                <w:rFonts w:hint="eastAsia" w:ascii="宋体" w:hAnsi="宋体" w:eastAsia="宋体" w:cs="Times New Roman"/>
                <w:color w:val="000000"/>
                <w:spacing w:val="20"/>
                <w:sz w:val="24"/>
                <w:highlight w:val="none"/>
                <w:lang w:val="en-US" w:eastAsia="zh-CN"/>
              </w:rPr>
            </w:pPr>
            <w:r>
              <w:rPr>
                <w:rFonts w:hint="eastAsia" w:ascii="宋体" w:hAnsi="宋体" w:eastAsia="宋体" w:cs="Times New Roman"/>
                <w:color w:val="000000"/>
                <w:spacing w:val="20"/>
                <w:sz w:val="24"/>
                <w:highlight w:val="none"/>
                <w:lang w:val="en-US" w:eastAsia="zh-CN"/>
              </w:rPr>
              <w:t xml:space="preserve">投标优惠率</w:t>
            </w:r>
            <w:r>
              <w:rPr>
                <w:rFonts w:hint="eastAsia" w:ascii="宋体" w:hAnsi="宋体" w:eastAsia="宋体" w:cs="Times New Roman"/>
                <w:color w:val="000000"/>
                <w:spacing w:val="20"/>
                <w:sz w:val="24"/>
                <w:highlight w:val="none"/>
                <w:lang w:val="en-US" w:eastAsia="zh-CN"/>
              </w:rPr>
            </w:r>
            <w:r/>
          </w:p>
          <w:p>
            <w:pPr>
              <w:pStyle w:val="925"/>
              <w:jc w:val="center"/>
              <w:rPr>
                <w:rFonts w:ascii="宋体" w:hAnsi="宋体" w:eastAsia="宋体" w:cs="Times New Roman"/>
                <w:color w:val="000000"/>
                <w:spacing w:val="20"/>
                <w:sz w:val="24"/>
                <w:highlight w:val="none"/>
              </w:rPr>
            </w:pPr>
            <w:r>
              <w:rPr>
                <w:rFonts w:hint="eastAsia" w:ascii="宋体" w:hAnsi="宋体" w:eastAsia="宋体" w:cs="Times New Roman"/>
                <w:color w:val="000000"/>
                <w:spacing w:val="20"/>
                <w:sz w:val="24"/>
                <w:highlight w:val="none"/>
                <w:lang w:val="en-US" w:eastAsia="zh-CN"/>
              </w:rPr>
              <w:t xml:space="preserve">（%）</w:t>
            </w:r>
            <w:r>
              <w:rPr>
                <w:rFonts w:ascii="宋体" w:hAnsi="宋体" w:eastAsia="宋体" w:cs="Times New Roman"/>
                <w:color w:val="000000"/>
                <w:spacing w:val="20"/>
                <w:sz w:val="24"/>
                <w:highlight w:val="none"/>
              </w:rPr>
            </w:r>
            <w:r/>
          </w:p>
        </w:tc>
        <w:tc>
          <w:tcPr>
            <w:tcW w:w="1098" w:type="dxa"/>
            <w:vAlign w:val="center"/>
            <w:textDirection w:val="lrTb"/>
            <w:noWrap w:val="false"/>
          </w:tcPr>
          <w:p>
            <w:pPr>
              <w:pStyle w:val="925"/>
              <w:jc w:val="center"/>
              <w:rPr>
                <w:rFonts w:ascii="宋体" w:hAnsi="宋体" w:eastAsia="宋体" w:cs="Times New Roman"/>
                <w:color w:val="000000"/>
                <w:spacing w:val="20"/>
                <w:sz w:val="24"/>
                <w:highlight w:val="none"/>
              </w:rPr>
            </w:pPr>
            <w:r>
              <w:rPr>
                <w:rFonts w:hint="eastAsia" w:ascii="宋体" w:hAnsi="宋体" w:eastAsia="宋体" w:cs="Times New Roman"/>
                <w:color w:val="000000"/>
                <w:spacing w:val="20"/>
                <w:sz w:val="24"/>
                <w:highlight w:val="none"/>
              </w:rPr>
              <w:t xml:space="preserve">备注</w:t>
            </w:r>
            <w:r>
              <w:rPr>
                <w:rFonts w:ascii="宋体" w:hAnsi="宋体" w:eastAsia="宋体" w:cs="Times New Roman"/>
                <w:color w:val="000000"/>
                <w:spacing w:val="20"/>
                <w:sz w:val="24"/>
                <w:highlight w:val="none"/>
              </w:rPr>
            </w:r>
            <w:r/>
          </w:p>
        </w:tc>
      </w:tr>
      <w:tr>
        <w:trPr>
          <w:cantSplit/>
          <w:trHeight w:val="838"/>
        </w:trPr>
        <w:tc>
          <w:tcPr>
            <w:tcW w:w="452" w:type="dxa"/>
            <w:vAlign w:val="center"/>
            <w:textDirection w:val="lrTb"/>
            <w:noWrap w:val="false"/>
          </w:tcPr>
          <w:p>
            <w:pPr>
              <w:pStyle w:val="925"/>
              <w:jc w:val="center"/>
              <w:rPr>
                <w:rFonts w:ascii="宋体" w:hAnsi="宋体" w:eastAsia="宋体" w:cs="Times New Roman"/>
                <w:color w:val="000000"/>
                <w:spacing w:val="20"/>
                <w:sz w:val="24"/>
                <w:highlight w:val="none"/>
              </w:rPr>
            </w:pPr>
            <w:r>
              <w:rPr>
                <w:rFonts w:hint="eastAsia" w:ascii="宋体" w:hAnsi="宋体" w:eastAsia="宋体" w:cs="Times New Roman"/>
                <w:color w:val="000000"/>
                <w:spacing w:val="20"/>
                <w:sz w:val="24"/>
                <w:highlight w:val="none"/>
              </w:rPr>
              <w:t xml:space="preserve">1</w:t>
            </w:r>
            <w:r>
              <w:rPr>
                <w:rFonts w:ascii="宋体" w:hAnsi="宋体" w:eastAsia="宋体" w:cs="Times New Roman"/>
                <w:color w:val="000000"/>
                <w:spacing w:val="20"/>
                <w:sz w:val="24"/>
                <w:highlight w:val="none"/>
              </w:rPr>
            </w:r>
            <w:r/>
          </w:p>
        </w:tc>
        <w:tc>
          <w:tcPr>
            <w:tcW w:w="2353" w:type="dxa"/>
            <w:vAlign w:val="center"/>
            <w:textDirection w:val="lrTb"/>
            <w:noWrap w:val="false"/>
          </w:tcPr>
          <w:p>
            <w:pPr>
              <w:pStyle w:val="925"/>
              <w:jc w:val="left"/>
              <w:rPr>
                <w:rFonts w:hint="eastAsia" w:ascii="宋体" w:hAnsi="宋体" w:eastAsia="宋体" w:cs="Times New Roman"/>
                <w:color w:val="000000"/>
                <w:spacing w:val="20"/>
                <w:sz w:val="24"/>
                <w:highlight w:val="none"/>
                <w:lang w:eastAsia="zh-CN"/>
              </w:rPr>
            </w:pPr>
            <w:r>
              <w:rPr>
                <w:rFonts w:hint="eastAsia" w:ascii="宋体" w:hAnsi="宋体" w:eastAsia="宋体" w:cs="Times New Roman"/>
                <w:color w:val="000000"/>
                <w:spacing w:val="20"/>
                <w:sz w:val="24"/>
                <w:highlight w:val="none"/>
              </w:rPr>
              <w:t xml:space="preserve">2026-2028年度昆山市高新区内地面道路交通违法、僵尸车、事故依法拖车及车辆保管服务</w:t>
            </w:r>
            <w:r>
              <w:rPr>
                <w:rFonts w:hint="eastAsia" w:ascii="宋体" w:hAnsi="宋体" w:eastAsia="宋体" w:cs="Times New Roman"/>
                <w:color w:val="000000"/>
                <w:spacing w:val="20"/>
                <w:sz w:val="24"/>
                <w:highlight w:val="none"/>
                <w:lang w:eastAsia="zh-CN"/>
              </w:rPr>
            </w:r>
            <w:r/>
          </w:p>
        </w:tc>
        <w:tc>
          <w:tcPr>
            <w:tcW w:w="1097" w:type="dxa"/>
            <w:vAlign w:val="center"/>
            <w:textDirection w:val="lrTb"/>
            <w:noWrap w:val="false"/>
          </w:tcPr>
          <w:p>
            <w:pPr>
              <w:pStyle w:val="925"/>
              <w:jc w:val="center"/>
              <w:rPr>
                <w:rFonts w:ascii="宋体" w:hAnsi="宋体" w:eastAsia="宋体" w:cs="Times New Roman"/>
                <w:color w:val="000000"/>
                <w:spacing w:val="20"/>
                <w:sz w:val="24"/>
                <w:highlight w:val="none"/>
              </w:rPr>
            </w:pPr>
            <w:r>
              <w:rPr>
                <w:rFonts w:ascii="宋体" w:hAnsi="宋体" w:eastAsia="宋体" w:cs="Times New Roman"/>
                <w:color w:val="000000"/>
                <w:spacing w:val="20"/>
                <w:sz w:val="24"/>
                <w:highlight w:val="none"/>
              </w:rPr>
            </w:r>
            <w:r/>
          </w:p>
        </w:tc>
        <w:tc>
          <w:tcPr>
            <w:tcW w:w="1098" w:type="dxa"/>
            <w:vAlign w:val="center"/>
            <w:textDirection w:val="lrTb"/>
            <w:noWrap w:val="false"/>
          </w:tcPr>
          <w:p>
            <w:pPr>
              <w:pStyle w:val="925"/>
              <w:jc w:val="center"/>
              <w:rPr>
                <w:rFonts w:ascii="宋体" w:hAnsi="宋体" w:eastAsia="宋体" w:cs="Times New Roman"/>
                <w:color w:val="000000"/>
                <w:spacing w:val="20"/>
                <w:sz w:val="24"/>
                <w:highlight w:val="none"/>
              </w:rPr>
            </w:pPr>
            <w:r>
              <w:rPr>
                <w:rFonts w:ascii="宋体" w:hAnsi="宋体" w:eastAsia="宋体" w:cs="Times New Roman"/>
                <w:color w:val="000000"/>
                <w:spacing w:val="20"/>
                <w:sz w:val="24"/>
                <w:highlight w:val="none"/>
              </w:rPr>
            </w:r>
            <w:r/>
          </w:p>
        </w:tc>
      </w:tr>
    </w:tbl>
    <w:p>
      <w:pPr>
        <w:pStyle w:val="925"/>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b/>
          <w:color w:val="000000"/>
          <w:spacing w:val="-6"/>
          <w:sz w:val="30"/>
          <w:szCs w:val="32"/>
          <w:highlight w:val="none"/>
        </w:rPr>
      </w:pPr>
      <w:r>
        <w:rPr>
          <w:rFonts w:hint="eastAsia" w:ascii="宋体" w:hAnsi="宋体" w:eastAsia="宋体" w:cs="宋体"/>
          <w:color w:val="000000"/>
          <w:szCs w:val="21"/>
          <w:highlight w:val="none"/>
        </w:rPr>
        <w:t xml:space="preserve">日期：         年     月    日</w:t>
      </w:r>
      <w:bookmarkStart w:id="47" w:name="_Ref363807959"/>
      <w:r/>
      <w:bookmarkStart w:id="48" w:name="_Toc140236003"/>
      <w:r/>
      <w:bookmarkStart w:id="49" w:name="_Ref138255000"/>
      <w:r/>
      <w:bookmarkStart w:id="50" w:name="_Toc88831016"/>
      <w:r/>
      <w:bookmarkStart w:id="51" w:name="_Ref513472284"/>
      <w:r/>
      <w:bookmarkStart w:id="52" w:name="_Ref45698098"/>
      <w:r>
        <w:rPr>
          <w:rFonts w:hint="eastAsia" w:ascii="宋体" w:hAnsi="宋体" w:eastAsia="宋体" w:cs="宋体"/>
          <w:b/>
          <w:color w:val="000000"/>
          <w:spacing w:val="-6"/>
          <w:sz w:val="30"/>
          <w:szCs w:val="32"/>
          <w:highlight w:val="none"/>
        </w:rPr>
      </w:r>
      <w:r/>
    </w:p>
    <w:p>
      <w:pPr>
        <w:pStyle w:val="925"/>
        <w:jc w:val="center"/>
        <w:spacing w:before="100" w:beforeAutospacing="1" w:after="100" w:afterAutospacing="1" w:line="360" w:lineRule="auto"/>
        <w:widowControl/>
        <w:rPr>
          <w:rFonts w:hint="eastAsia" w:ascii="宋体" w:hAnsi="宋体" w:eastAsia="宋体" w:cs="宋体"/>
          <w:b/>
          <w:color w:val="000000"/>
          <w:highlight w:val="none"/>
        </w:rPr>
        <w:outlineLvl w:val="1"/>
      </w:pPr>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5</w:t>
      </w:r>
      <w:r>
        <w:rPr>
          <w:rFonts w:hint="eastAsia" w:ascii="宋体" w:hAnsi="宋体" w:eastAsia="宋体" w:cs="宋体"/>
          <w:b/>
          <w:color w:val="000000"/>
          <w:spacing w:val="-6"/>
          <w:sz w:val="30"/>
          <w:szCs w:val="32"/>
          <w:highlight w:val="none"/>
          <w:lang w:val="zh-CN"/>
        </w:rPr>
        <w:t xml:space="preserve">、</w:t>
      </w:r>
      <w:bookmarkEnd w:id="51"/>
      <w:r>
        <w:rPr>
          <w:rFonts w:hint="eastAsia" w:ascii="宋体" w:hAnsi="宋体" w:eastAsia="宋体" w:cs="宋体"/>
          <w:b/>
          <w:color w:val="000000"/>
          <w:spacing w:val="-6"/>
          <w:sz w:val="30"/>
          <w:szCs w:val="32"/>
          <w:highlight w:val="none"/>
          <w:lang w:val="zh-CN"/>
        </w:rPr>
        <w:t xml:space="preserve">投入本项目人员一览表</w:t>
      </w:r>
      <w:bookmarkEnd w:id="52"/>
      <w:r>
        <w:rPr>
          <w:rFonts w:hint="eastAsia" w:ascii="宋体" w:hAnsi="宋体" w:eastAsia="宋体" w:cs="宋体"/>
          <w:b/>
          <w:color w:val="000000"/>
          <w:highlight w:val="none"/>
        </w:rPr>
      </w:r>
      <w:r/>
    </w:p>
    <w:tbl>
      <w:tblPr>
        <w:tblpPr w:horzAnchor="page" w:tblpX="1306" w:vertAnchor="text" w:tblpY="219" w:leftFromText="180" w:topFromText="0" w:rightFromText="180" w:bottomFromText="0"/>
        <w:tblW w:w="983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1"/>
        <w:gridCol w:w="1253"/>
        <w:gridCol w:w="913"/>
        <w:gridCol w:w="850"/>
        <w:gridCol w:w="980"/>
        <w:gridCol w:w="1450"/>
        <w:gridCol w:w="1422"/>
        <w:gridCol w:w="1636"/>
      </w:tblGrid>
      <w:tr>
        <w:trPr/>
        <w:tc>
          <w:tcPr>
            <w:tcW w:w="133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25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91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850"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980" w:type="dxa"/>
            <w:vAlign w:val="center"/>
            <w:textDirection w:val="lrTb"/>
            <w:noWrap w:val="false"/>
          </w:tcPr>
          <w:p>
            <w:pPr>
              <w:pStyle w:val="925"/>
              <w:jc w:val="center"/>
              <w:spacing w:line="360" w:lineRule="auto"/>
              <w:rPr>
                <w:rFonts w:hint="eastAsia" w:ascii="宋体" w:hAnsi="宋体" w:eastAsia="宋体" w:cs="宋体"/>
                <w:color w:val="000000"/>
                <w:szCs w:val="21"/>
                <w:highlight w:val="none"/>
                <w:lang w:eastAsia="zh-CN"/>
              </w:rPr>
              <w:framePr w:vAnchor="text" w:hAnchor="page" w:x="1306" w:y="219"/>
            </w:pPr>
            <w:r>
              <w:rPr>
                <w:rFonts w:hint="eastAsia" w:ascii="宋体" w:hAnsi="宋体" w:eastAsia="宋体" w:cs="宋体"/>
                <w:color w:val="000000"/>
                <w:szCs w:val="21"/>
                <w:highlight w:val="none"/>
                <w:lang w:val="en-US" w:eastAsia="zh-CN"/>
              </w:rPr>
              <w:t xml:space="preserve">岗位</w:t>
            </w:r>
            <w:r>
              <w:rPr>
                <w:rFonts w:hint="eastAsia" w:ascii="宋体" w:hAnsi="宋体" w:eastAsia="宋体" w:cs="宋体"/>
                <w:color w:val="000000"/>
                <w:szCs w:val="21"/>
                <w:highlight w:val="none"/>
                <w:lang w:eastAsia="zh-CN"/>
              </w:rPr>
            </w:r>
            <w:r/>
          </w:p>
        </w:tc>
        <w:tc>
          <w:tcPr>
            <w:tcW w:w="1450" w:type="dxa"/>
            <w:vAlign w:val="center"/>
            <w:textDirection w:val="lrTb"/>
            <w:noWrap w:val="false"/>
          </w:tcPr>
          <w:p>
            <w:pPr>
              <w:pStyle w:val="925"/>
              <w:jc w:val="center"/>
              <w:spacing w:line="360" w:lineRule="auto"/>
              <w:rPr>
                <w:rFonts w:hint="eastAsia" w:ascii="宋体" w:hAnsi="宋体" w:eastAsia="宋体" w:cs="宋体"/>
                <w:color w:val="000000"/>
                <w:szCs w:val="21"/>
                <w:highlight w:val="none"/>
                <w:lang w:val="en-US" w:eastAsia="zh-CN"/>
              </w:rPr>
              <w:framePr w:vAnchor="text" w:hAnchor="page" w:x="1306" w:y="219"/>
            </w:pPr>
            <w:r>
              <w:rPr>
                <w:rFonts w:hint="eastAsia" w:ascii="宋体" w:hAnsi="宋体" w:eastAsia="宋体" w:cs="宋体"/>
                <w:color w:val="000000"/>
                <w:szCs w:val="21"/>
                <w:highlight w:val="none"/>
                <w:lang w:val="en-US" w:eastAsia="zh-CN"/>
              </w:rPr>
              <w:t xml:space="preserve">证书</w:t>
            </w:r>
            <w:r>
              <w:rPr>
                <w:rFonts w:hint="eastAsia" w:ascii="宋体" w:hAnsi="宋体" w:eastAsia="宋体" w:cs="宋体"/>
                <w:color w:val="000000"/>
                <w:szCs w:val="21"/>
                <w:highlight w:val="none"/>
                <w:lang w:val="en-US" w:eastAsia="zh-CN"/>
              </w:rPr>
            </w:r>
            <w:r/>
          </w:p>
        </w:tc>
        <w:tc>
          <w:tcPr>
            <w:tcW w:w="1422" w:type="dxa"/>
            <w:vAlign w:val="center"/>
            <w:textDirection w:val="lrTb"/>
            <w:noWrap w:val="false"/>
          </w:tcPr>
          <w:p>
            <w:pPr>
              <w:pStyle w:val="925"/>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在本项目中担任的职务</w:t>
            </w:r>
            <w:r>
              <w:rPr>
                <w:rFonts w:hint="eastAsia" w:ascii="宋体" w:hAnsi="宋体" w:eastAsia="宋体" w:cs="宋体"/>
                <w:color w:val="000000"/>
                <w:szCs w:val="21"/>
                <w:highlight w:val="none"/>
              </w:rPr>
            </w:r>
            <w:r/>
          </w:p>
        </w:tc>
        <w:tc>
          <w:tcPr>
            <w:tcW w:w="1636"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38"/>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rHeight w:val="383"/>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5"/>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25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5"/>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bl>
    <w:p>
      <w:pPr>
        <w:pStyle w:val="925"/>
        <w:jc w:val="left"/>
        <w:rPr>
          <w:rFonts w:hint="eastAsia" w:ascii="宋体" w:hAnsi="宋体" w:eastAsia="宋体" w:cs="宋体"/>
          <w:bCs/>
          <w:color w:val="000000"/>
          <w:highlight w:val="none"/>
          <w:lang w:val="zh-CN"/>
        </w:rPr>
      </w:pPr>
      <w:r>
        <w:rPr>
          <w:rFonts w:hint="eastAsia" w:ascii="宋体" w:hAnsi="宋体" w:eastAsia="宋体" w:cs="宋体"/>
          <w:bCs/>
          <w:color w:val="000000"/>
          <w:highlight w:val="none"/>
          <w:lang w:val="zh-CN"/>
        </w:rPr>
      </w:r>
      <w:r/>
    </w:p>
    <w:p>
      <w:pPr>
        <w:pStyle w:val="9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25"/>
        <w:ind w:firstLine="5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1.格式仅供参考，投标单位可自拟。</w:t>
      </w: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r>
      <w:bookmarkEnd w:id="47"/>
      <w:r/>
      <w:bookmarkEnd w:id="48"/>
      <w:r/>
      <w:bookmarkEnd w:id="49"/>
      <w:r/>
      <w:bookmarkEnd w:id="50"/>
      <w:r>
        <w:rPr>
          <w:rFonts w:hint="eastAsia" w:ascii="宋体" w:hAnsi="宋体" w:eastAsia="宋体" w:cs="宋体"/>
          <w:color w:val="000000"/>
          <w:highlight w:val="none"/>
        </w:rPr>
        <w:br w:type="page" w:clear="all"/>
      </w:r>
      <w:r/>
    </w:p>
    <w:p>
      <w:pPr>
        <w:pStyle w:val="927"/>
        <w:jc w:val="center"/>
        <w:spacing w:line="360" w:lineRule="auto"/>
        <w:rPr>
          <w:rStyle w:val="1381"/>
          <w:rFonts w:hint="eastAsia" w:ascii="宋体" w:hAnsi="宋体" w:eastAsia="宋体" w:cs="宋体"/>
          <w:color w:val="000000"/>
          <w:highlight w:val="none"/>
        </w:rPr>
      </w:pPr>
      <w:r>
        <w:rPr>
          <w:rStyle w:val="1381"/>
          <w:rFonts w:hint="eastAsia" w:ascii="宋体" w:hAnsi="宋体" w:eastAsia="宋体" w:cs="宋体"/>
          <w:color w:val="000000"/>
          <w:highlight w:val="none"/>
        </w:rPr>
        <w:t xml:space="preserve">6、偏离表（技术、商务）</w:t>
      </w:r>
      <w:r>
        <w:rPr>
          <w:rStyle w:val="1381"/>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tc>
          <w:tcPr>
            <w:tcW w:w="2130" w:type="dxa"/>
            <w:vAlign w:val="center"/>
            <w:textDirection w:val="lrTb"/>
            <w:noWrap w:val="false"/>
          </w:tcPr>
          <w:p>
            <w:pPr>
              <w:pStyle w:val="11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tcW w:w="2130" w:type="dxa"/>
            <w:vAlign w:val="center"/>
            <w:textDirection w:val="lrTb"/>
            <w:noWrap w:val="false"/>
          </w:tcPr>
          <w:p>
            <w:pPr>
              <w:pStyle w:val="11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1894" w:type="dxa"/>
            <w:vAlign w:val="center"/>
            <w:textDirection w:val="lrTb"/>
            <w:noWrap w:val="false"/>
          </w:tcPr>
          <w:p>
            <w:pPr>
              <w:pStyle w:val="11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投标内容</w:t>
            </w:r>
            <w:r>
              <w:rPr>
                <w:rFonts w:hint="eastAsia" w:ascii="宋体" w:hAnsi="宋体" w:eastAsia="宋体" w:cs="宋体"/>
                <w:color w:val="000000"/>
                <w:sz w:val="21"/>
                <w:szCs w:val="21"/>
                <w:highlight w:val="none"/>
              </w:rPr>
            </w:r>
            <w:r/>
          </w:p>
        </w:tc>
        <w:tc>
          <w:tcPr>
            <w:tcW w:w="2759" w:type="dxa"/>
            <w:vAlign w:val="center"/>
            <w:textDirection w:val="lrTb"/>
            <w:noWrap w:val="false"/>
          </w:tcPr>
          <w:p>
            <w:pPr>
              <w:pStyle w:val="11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p>
            <w:pPr>
              <w:pStyle w:val="114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(负偏离/正偏离/无偏离)</w:t>
            </w: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48"/>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投标人（单位盖章）：</w:t>
      </w:r>
      <w:r>
        <w:rPr>
          <w:rFonts w:hint="eastAsia" w:ascii="宋体" w:hAnsi="宋体" w:eastAsia="宋体" w:cs="宋体"/>
          <w:color w:val="000000"/>
          <w:sz w:val="21"/>
          <w:szCs w:val="21"/>
          <w:highlight w:val="none"/>
        </w:rPr>
      </w:r>
      <w:r/>
    </w:p>
    <w:p>
      <w:pPr>
        <w:pStyle w:val="1148"/>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法人/被授权人（签字或盖章）：</w:t>
      </w:r>
      <w:r>
        <w:rPr>
          <w:rFonts w:hint="eastAsia" w:ascii="宋体" w:hAnsi="宋体" w:eastAsia="宋体" w:cs="宋体"/>
          <w:color w:val="000000"/>
          <w:sz w:val="21"/>
          <w:szCs w:val="21"/>
          <w:highlight w:val="none"/>
        </w:rPr>
      </w:r>
      <w:r/>
    </w:p>
    <w:p>
      <w:pPr>
        <w:pStyle w:val="1148"/>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925"/>
        <w:ind w:firstLine="210"/>
        <w:rPr>
          <w:rFonts w:hint="eastAsia" w:ascii="宋体" w:hAnsi="宋体" w:eastAsia="宋体" w:cs="宋体"/>
          <w:color w:val="000000"/>
          <w:highlight w:val="none"/>
        </w:rPr>
      </w:pPr>
      <w:r>
        <w:rPr>
          <w:rFonts w:hint="eastAsia" w:ascii="宋体" w:hAnsi="宋体" w:eastAsia="宋体" w:cs="宋体"/>
          <w:color w:val="000000"/>
          <w:highlight w:val="none"/>
        </w:rPr>
        <w:t xml:space="preserve">注：以上内容必须按招标文件要求填写，未填写为不默认响应招标文件要求。</w:t>
      </w:r>
      <w:r>
        <w:rPr>
          <w:rFonts w:hint="eastAsia" w:ascii="宋体" w:hAnsi="宋体" w:eastAsia="宋体" w:cs="宋体"/>
          <w:color w:val="000000"/>
          <w:highlight w:val="none"/>
        </w:rPr>
      </w:r>
      <w:r/>
    </w:p>
    <w:p>
      <w:pPr>
        <w:pStyle w:val="927"/>
        <w:jc w:val="center"/>
        <w:spacing w:line="360" w:lineRule="auto"/>
        <w:rPr>
          <w:rStyle w:val="1381"/>
          <w:rFonts w:hint="eastAsia" w:ascii="宋体" w:hAnsi="宋体" w:eastAsia="宋体" w:cs="宋体"/>
          <w:color w:val="000000"/>
          <w:highlight w:val="none"/>
        </w:rPr>
      </w:pPr>
      <w:r/>
      <w:bookmarkStart w:id="53" w:name="_Ref363807961"/>
      <w:r>
        <w:rPr>
          <w:rStyle w:val="1381"/>
          <w:rFonts w:hint="eastAsia" w:ascii="宋体" w:hAnsi="宋体" w:eastAsia="宋体" w:cs="宋体"/>
          <w:color w:val="000000"/>
          <w:highlight w:val="none"/>
        </w:rPr>
        <w:br w:type="page" w:clear="all"/>
      </w:r>
      <w:r>
        <w:rPr>
          <w:rStyle w:val="1381"/>
          <w:rFonts w:hint="eastAsia" w:ascii="宋体" w:hAnsi="宋体" w:eastAsia="宋体" w:cs="宋体"/>
          <w:color w:val="000000"/>
          <w:highlight w:val="none"/>
        </w:rPr>
        <w:t xml:space="preserve">7、中小企业声明函</w:t>
      </w:r>
      <w:r>
        <w:rPr>
          <w:rStyle w:val="1381"/>
          <w:rFonts w:hint="eastAsia" w:ascii="宋体" w:hAnsi="宋体" w:eastAsia="宋体" w:cs="宋体"/>
          <w:color w:val="000000"/>
          <w:highlight w:val="none"/>
        </w:rPr>
      </w:r>
      <w:r/>
    </w:p>
    <w:p>
      <w:pPr>
        <w:pStyle w:val="159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______________________：</w:t>
      </w:r>
      <w:r>
        <w:rPr>
          <w:rFonts w:hint="eastAsia" w:ascii="宋体" w:hAnsi="宋体" w:eastAsia="宋体" w:cs="宋体"/>
          <w:color w:val="000000"/>
          <w:sz w:val="21"/>
          <w:szCs w:val="21"/>
          <w:highlight w:val="none"/>
          <w:lang w:val="zh-CN"/>
        </w:rPr>
      </w:r>
      <w:r/>
    </w:p>
    <w:p>
      <w:pPr>
        <w:pStyle w:val="1591"/>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25"/>
        <w:ind w:firstLine="420"/>
        <w:jc w:val="left"/>
        <w:spacing w:after="120"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lang w:val="en-US" w:eastAsia="zh-CN" w:bidi="ar-SA"/>
        </w:rPr>
        <w:t xml:space="preserve">（单位名称）</w:t>
      </w:r>
      <w:r>
        <w:rPr>
          <w:rFonts w:hint="eastAsia"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u w:val="single"/>
          <w:lang w:val="en-US" w:eastAsia="zh-CN" w:bidi="ar-SA"/>
        </w:rPr>
        <w:t xml:space="preserve">（项目名称）</w:t>
      </w:r>
      <w:r>
        <w:rPr>
          <w:rFonts w:hint="eastAsia" w:ascii="宋体" w:hAnsi="宋体" w:eastAsia="宋体" w:cs="宋体"/>
          <w:color w:val="000000"/>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rPr>
          <w:rFonts w:ascii="宋体" w:hAnsi="宋体" w:eastAsia="宋体" w:cs="宋体"/>
          <w:color w:val="000000"/>
          <w:sz w:val="21"/>
          <w:szCs w:val="21"/>
          <w:highlight w:val="none"/>
          <w:lang w:val="en-US" w:eastAsia="zh-CN" w:bidi="ar-SA"/>
        </w:rPr>
      </w:r>
      <w:r/>
    </w:p>
    <w:p>
      <w:pPr>
        <w:pStyle w:val="925"/>
        <w:ind w:firstLine="420"/>
        <w:jc w:val="left"/>
        <w:spacing w:line="360" w:lineRule="auto"/>
        <w:tabs>
          <w:tab w:val="left" w:pos="1706" w:leader="none"/>
          <w:tab w:val="left" w:pos="4905" w:leader="none"/>
          <w:tab w:val="left" w:pos="7113"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eastAsia="宋体" w:cs="宋体"/>
          <w:color w:val="000000"/>
          <w:szCs w:val="21"/>
          <w:highlight w:val="none"/>
        </w:rPr>
        <w:t xml:space="preserve">； 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 小型企业、微型企业）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25"/>
        <w:ind w:firstLine="420"/>
        <w:jc w:val="left"/>
        <w:spacing w:line="360" w:lineRule="auto"/>
        <w:tabs>
          <w:tab w:val="left" w:pos="1706" w:leader="none"/>
          <w:tab w:val="left" w:pos="4905" w:leader="none"/>
          <w:tab w:val="left" w:pos="7113"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eastAsia="宋体" w:cs="宋体"/>
          <w:color w:val="000000"/>
          <w:szCs w:val="21"/>
          <w:highlight w:val="none"/>
        </w:rPr>
        <w:t xml:space="preserve">； 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 小型企业、微型企业）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25"/>
        <w:ind w:firstLine="420"/>
        <w:spacing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r>
      <w:r/>
    </w:p>
    <w:p>
      <w:pPr>
        <w:pStyle w:val="925"/>
        <w:ind w:firstLine="420"/>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以上企业，不属于大企业的分支机构，不存在控股股东为大企业的情形，也不存在与大企业的负责人为同一人的情形。</w:t>
      </w:r>
      <w:r>
        <w:rPr>
          <w:rFonts w:ascii="宋体" w:hAnsi="宋体" w:eastAsia="宋体" w:cs="Times New Roman"/>
          <w:color w:val="000000"/>
          <w:sz w:val="21"/>
          <w:szCs w:val="21"/>
          <w:highlight w:val="none"/>
          <w:lang w:val="en-US" w:eastAsia="zh-CN" w:bidi="ar-SA"/>
        </w:rPr>
      </w:r>
      <w:r/>
    </w:p>
    <w:p>
      <w:pPr>
        <w:pStyle w:val="925"/>
        <w:ind w:firstLine="420"/>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本企业对上述声明内容的真实性负责。如有虚假，将依法承担相应责任。</w:t>
      </w:r>
      <w:r>
        <w:rPr>
          <w:rFonts w:ascii="宋体" w:hAnsi="宋体" w:eastAsia="宋体" w:cs="Times New Roman"/>
          <w:color w:val="000000"/>
          <w:sz w:val="21"/>
          <w:szCs w:val="21"/>
          <w:highlight w:val="none"/>
          <w:lang w:val="en-US" w:eastAsia="zh-CN" w:bidi="ar-SA"/>
        </w:rPr>
      </w:r>
      <w:r/>
    </w:p>
    <w:p>
      <w:pPr>
        <w:pStyle w:val="925"/>
        <w:ind w:firstLine="422"/>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本项目所属行业为：其他未列明行业。</w:t>
      </w:r>
      <w:r>
        <w:rPr>
          <w:rFonts w:hint="eastAsia" w:ascii="宋体" w:hAnsi="宋体" w:eastAsia="宋体" w:cs="宋体"/>
          <w:color w:val="000000"/>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w:t>
      </w: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p>
      <w:pPr>
        <w:pStyle w:val="952"/>
        <w:ind w:left="0" w:firstLine="0"/>
        <w:rPr>
          <w:rFonts w:hint="eastAsia"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注：从业人员、营业收入、资产总额填报上一年度数据，无上一年度数据的新成立企业可不填报。</w:t>
      </w:r>
      <w:r>
        <w:rPr>
          <w:rFonts w:hint="eastAsia" w:ascii="宋体" w:hAnsi="宋体" w:eastAsia="宋体" w:cs="宋体"/>
          <w:color w:val="000000"/>
          <w:sz w:val="21"/>
          <w:szCs w:val="21"/>
          <w:highlight w:val="none"/>
          <w:lang w:val="en-US" w:eastAsia="zh-CN" w:bidi="ar-SA"/>
        </w:rPr>
      </w:r>
      <w:r/>
    </w:p>
    <w:p>
      <w:pPr>
        <w:pStyle w:val="159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5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5"/>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投标人：（公章）</w:t>
      </w:r>
      <w:r>
        <w:rPr>
          <w:rFonts w:hint="eastAsia" w:ascii="宋体" w:hAnsi="宋体" w:eastAsia="宋体" w:cs="宋体"/>
          <w:color w:val="000000"/>
          <w:highlight w:val="none"/>
        </w:rPr>
      </w:r>
      <w:r/>
    </w:p>
    <w:p>
      <w:pPr>
        <w:pStyle w:val="925"/>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925"/>
        <w:rPr>
          <w:rFonts w:hint="eastAsia" w:ascii="宋体" w:hAnsi="宋体" w:eastAsia="宋体" w:cs="宋体"/>
          <w:color w:val="000000"/>
          <w:szCs w:val="21"/>
          <w:highlight w:val="none"/>
        </w:rPr>
      </w:pPr>
      <w:r/>
      <w:bookmarkStart w:id="54" w:name="_Ref507744908"/>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925"/>
        <w:spacing w:line="280" w:lineRule="exact"/>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xml:space="preserve">附：中小企业划型标准规定</w:t>
      </w:r>
      <w:r>
        <w:rPr>
          <w:rFonts w:hint="eastAsia" w:ascii="宋体" w:hAnsi="宋体" w:eastAsia="宋体" w:cs="宋体"/>
          <w:b/>
          <w:color w:val="000000"/>
          <w:sz w:val="20"/>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（一）农、林、牧、渔业。</w:t>
      </w:r>
      <w:r>
        <w:rPr>
          <w:rFonts w:hint="eastAsia" w:ascii="宋体" w:hAnsi="宋体" w:eastAsia="宋体" w:cs="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（二）工业。</w:t>
      </w:r>
      <w:r>
        <w:rPr>
          <w:rFonts w:hint="eastAsia" w:ascii="宋体" w:hAnsi="宋体" w:eastAsia="宋体" w:cs="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（三）建筑业。</w:t>
      </w:r>
      <w:r>
        <w:rPr>
          <w:rFonts w:hint="eastAsia" w:ascii="宋体" w:hAnsi="宋体" w:eastAsia="宋体" w:cs="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（四）批发业。</w:t>
      </w:r>
      <w:r>
        <w:rPr>
          <w:rFonts w:hint="eastAsia" w:ascii="宋体" w:hAnsi="宋体" w:eastAsia="宋体" w:cs="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（五）零售业。</w:t>
      </w:r>
      <w:r>
        <w:rPr>
          <w:rFonts w:hint="eastAsia" w:ascii="宋体" w:hAnsi="宋体" w:eastAsia="宋体" w:cs="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（六）交通运输业。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（七）仓储业。</w:t>
      </w:r>
      <w:r>
        <w:rPr>
          <w:rFonts w:hint="eastAsia" w:ascii="宋体" w:hAnsi="宋体" w:eastAsia="宋体" w:cs="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（八）邮政业。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（九）住宿业。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（十）餐饮业。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（十一）信息传输业。</w:t>
      </w:r>
      <w:r>
        <w:rPr>
          <w:rFonts w:hint="eastAsia" w:ascii="宋体" w:hAnsi="宋体" w:eastAsia="宋体" w:cs="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（十二）软件和信息技术服务业。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（十三）房地产开发经营。</w:t>
      </w:r>
      <w:r>
        <w:rPr>
          <w:rFonts w:hint="eastAsia" w:ascii="宋体" w:hAnsi="宋体" w:eastAsia="宋体" w:cs="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（十四）物业管理。</w:t>
      </w:r>
      <w:r>
        <w:rPr>
          <w:rFonts w:hint="eastAsia" w:ascii="宋体" w:hAnsi="宋体" w:eastAsia="宋体" w:cs="宋体"/>
          <w:color w:val="000000"/>
          <w:sz w:val="18"/>
          <w:szCs w:val="18"/>
          <w:highlight w:val="none"/>
        </w:rPr>
        <w:t xml:space="preserve">从业人员1000人以下或营业收入5000万元以下的为中小微型企业。其中，从业人员</w:t>
      </w:r>
      <w:r>
        <w:rPr>
          <w:rFonts w:hint="eastAsia" w:ascii="宋体" w:hAnsi="宋体" w:eastAsia="宋体" w:cs="宋体"/>
          <w:color w:val="000000"/>
          <w:sz w:val="18"/>
          <w:szCs w:val="18"/>
          <w:highlight w:val="none"/>
        </w:rPr>
      </w:r>
      <w:r/>
    </w:p>
    <w:p>
      <w:pPr>
        <w:pStyle w:val="925"/>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（十五）租赁和商务服务业。</w:t>
      </w:r>
      <w:r>
        <w:rPr>
          <w:rFonts w:hint="eastAsia" w:ascii="宋体" w:hAnsi="宋体" w:eastAsia="宋体" w:cs="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18"/>
          <w:szCs w:val="18"/>
          <w:highlight w:val="none"/>
        </w:rPr>
      </w:r>
      <w:r/>
    </w:p>
    <w:p>
      <w:pPr>
        <w:pStyle w:val="925"/>
        <w:ind w:firstLine="361"/>
        <w:spacing w:line="280" w:lineRule="exact"/>
        <w:rPr>
          <w:rFonts w:hint="eastAsia" w:ascii="宋体" w:hAnsi="宋体" w:eastAsia="宋体" w:cs="宋体"/>
          <w:color w:val="000000"/>
          <w:sz w:val="20"/>
          <w:highlight w:val="none"/>
        </w:rPr>
      </w:pPr>
      <w:r>
        <w:rPr>
          <w:rFonts w:hint="eastAsia" w:ascii="宋体" w:hAnsi="宋体" w:eastAsia="宋体" w:cs="宋体"/>
          <w:b/>
          <w:color w:val="000000"/>
          <w:sz w:val="18"/>
          <w:szCs w:val="18"/>
          <w:highlight w:val="none"/>
        </w:rPr>
        <w:t xml:space="preserve">（十六）其他未列明行业。</w:t>
      </w:r>
      <w:r>
        <w:rPr>
          <w:rFonts w:hint="eastAsia" w:ascii="宋体" w:hAnsi="宋体" w:eastAsia="宋体" w:cs="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927"/>
        <w:jc w:val="center"/>
        <w:spacing w:line="360" w:lineRule="auto"/>
        <w:rPr>
          <w:rStyle w:val="1381"/>
          <w:rFonts w:hint="eastAsia" w:ascii="宋体" w:hAnsi="宋体" w:eastAsia="宋体" w:cs="宋体"/>
          <w:color w:val="000000"/>
          <w:highlight w:val="none"/>
        </w:rPr>
      </w:pPr>
      <w:r>
        <w:rPr>
          <w:rStyle w:val="1381"/>
          <w:rFonts w:hint="eastAsia" w:ascii="宋体" w:hAnsi="宋体" w:eastAsia="宋体" w:cs="宋体"/>
          <w:color w:val="000000"/>
          <w:highlight w:val="none"/>
        </w:rPr>
        <w:t xml:space="preserve">8、残疾人福利性单位声明函</w:t>
      </w:r>
      <w:r>
        <w:rPr>
          <w:rStyle w:val="1381"/>
          <w:rFonts w:hint="eastAsia" w:ascii="宋体" w:hAnsi="宋体" w:eastAsia="宋体" w:cs="宋体"/>
          <w:color w:val="000000"/>
          <w:highlight w:val="none"/>
        </w:rPr>
      </w:r>
      <w:r/>
    </w:p>
    <w:p>
      <w:pPr>
        <w:pStyle w:val="955"/>
        <w:ind w:firstLine="425"/>
        <w:jc w:val="left"/>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单位的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25"/>
        <w:ind w:firstLine="42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投标人：（公章）</w:t>
      </w:r>
      <w:r>
        <w:rPr>
          <w:rFonts w:hint="eastAsia" w:ascii="宋体" w:hAnsi="宋体" w:eastAsia="宋体" w:cs="宋体"/>
          <w:color w:val="000000"/>
          <w:highlight w:val="none"/>
        </w:rPr>
      </w:r>
      <w:r/>
    </w:p>
    <w:p>
      <w:pPr>
        <w:pStyle w:val="925"/>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年   月   日</w:t>
      </w: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7"/>
        <w:jc w:val="center"/>
        <w:spacing w:line="360" w:lineRule="auto"/>
        <w:rPr>
          <w:rStyle w:val="1381"/>
          <w:rFonts w:hint="eastAsia" w:ascii="宋体" w:hAnsi="宋体" w:eastAsia="宋体" w:cs="宋体"/>
          <w:color w:val="000000"/>
          <w:highlight w:val="none"/>
        </w:rPr>
      </w:pPr>
      <w:r>
        <w:rPr>
          <w:rStyle w:val="1381"/>
          <w:rFonts w:hint="eastAsia" w:ascii="宋体" w:hAnsi="宋体" w:eastAsia="宋体" w:cs="宋体"/>
          <w:color w:val="000000"/>
          <w:highlight w:val="none"/>
        </w:rPr>
        <w:t xml:space="preserve">9、业绩</w:t>
      </w:r>
      <w:r>
        <w:rPr>
          <w:rStyle w:val="1381"/>
          <w:rFonts w:hint="eastAsia" w:ascii="宋体" w:hAnsi="宋体" w:eastAsia="宋体" w:cs="宋体"/>
          <w:color w:val="000000"/>
          <w:highlight w:val="none"/>
        </w:rPr>
      </w:r>
      <w:r/>
    </w:p>
    <w:p>
      <w:pPr>
        <w:pStyle w:val="925"/>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类似项目业绩汇总表</w:t>
      </w:r>
      <w:r>
        <w:rPr>
          <w:rFonts w:hint="eastAsia" w:ascii="宋体" w:hAnsi="宋体" w:eastAsia="宋体" w:cs="宋体"/>
          <w:b/>
          <w:bCs/>
          <w:color w:val="000000"/>
          <w:highlight w:val="none"/>
        </w:rPr>
      </w:r>
      <w:r/>
    </w:p>
    <w:tbl>
      <w:tblPr>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522"/>
        <w:gridCol w:w="961"/>
        <w:gridCol w:w="1153"/>
        <w:gridCol w:w="5329"/>
      </w:tblGrid>
      <w:tr>
        <w:trPr>
          <w:trHeight w:val="529"/>
        </w:trPr>
        <w:tc>
          <w:tcPr>
            <w:tcMar>
              <w:left w:w="108" w:type="dxa"/>
            </w:tcMar>
            <w:tcW w:w="707" w:type="dxa"/>
            <w:vAlign w:val="center"/>
            <w:textDirection w:val="lrTb"/>
            <w:noWrap w:val="false"/>
          </w:tcPr>
          <w:p>
            <w:pPr>
              <w:pStyle w:val="92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合同期</w:t>
            </w:r>
            <w:r>
              <w:rPr>
                <w:rFonts w:hint="eastAsia" w:ascii="宋体" w:hAnsi="宋体" w:eastAsia="宋体" w:cs="宋体"/>
                <w:color w:val="000000"/>
                <w:szCs w:val="21"/>
                <w:highlight w:val="none"/>
              </w:rPr>
            </w:r>
            <w:r/>
          </w:p>
        </w:tc>
        <w:tc>
          <w:tcPr>
            <w:tcW w:w="1153" w:type="dxa"/>
            <w:vAlign w:val="center"/>
            <w:textDirection w:val="lrTb"/>
            <w:noWrap w:val="false"/>
          </w:tcPr>
          <w:p>
            <w:pPr>
              <w:pStyle w:val="92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w:t>
            </w:r>
            <w:r>
              <w:rPr>
                <w:rFonts w:hint="eastAsia" w:ascii="宋体" w:hAnsi="宋体" w:eastAsia="宋体" w:cs="宋体"/>
                <w:color w:val="000000"/>
                <w:szCs w:val="21"/>
                <w:highlight w:val="none"/>
              </w:rPr>
            </w:r>
            <w:r/>
          </w:p>
        </w:tc>
        <w:tc>
          <w:tcPr>
            <w:tcMar>
              <w:left w:w="108" w:type="dxa"/>
            </w:tcMar>
            <w:tcW w:w="5329" w:type="dxa"/>
            <w:vAlign w:val="center"/>
            <w:textDirection w:val="lrTb"/>
            <w:noWrap w:val="false"/>
          </w:tcPr>
          <w:p>
            <w:pPr>
              <w:pStyle w:val="92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rPr>
                <w:rFonts w:hint="eastAsia" w:ascii="宋体" w:hAnsi="宋体" w:eastAsia="宋体" w:cs="宋体"/>
                <w:color w:val="000000"/>
                <w:szCs w:val="21"/>
                <w:highlight w:val="none"/>
              </w:rPr>
            </w:r>
            <w:r/>
          </w:p>
        </w:tc>
      </w:tr>
      <w:tr>
        <w:trPr>
          <w:trHeight w:val="476"/>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5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5329"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5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5329"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5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5329"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5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5329"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5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5329"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tcMar>
              <w:left w:w="108" w:type="dxa"/>
            </w:tcMar>
            <w:tcW w:w="707"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53"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5329"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gridSpan w:val="5"/>
            <w:tcMar>
              <w:left w:w="108" w:type="dxa"/>
            </w:tcMar>
            <w:tcW w:w="9672" w:type="dxa"/>
            <w:vAlign w:val="center"/>
            <w:textDirection w:val="lrTb"/>
            <w:noWrap w:val="false"/>
          </w:tcPr>
          <w:p>
            <w:pPr>
              <w:pStyle w:val="9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份合同。</w:t>
            </w:r>
            <w:r>
              <w:rPr>
                <w:rFonts w:hint="eastAsia" w:ascii="宋体" w:hAnsi="宋体" w:eastAsia="宋体" w:cs="宋体"/>
                <w:color w:val="000000"/>
                <w:szCs w:val="21"/>
                <w:highlight w:val="none"/>
              </w:rPr>
            </w:r>
            <w:r/>
          </w:p>
        </w:tc>
      </w:tr>
    </w:tbl>
    <w:p>
      <w:pPr>
        <w:pStyle w:val="117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以上格式仅供参考，投标单位可自行编辑类似项目业绩汇总表，表格内容需至少包含上表要求提供的内容。</w:t>
      </w:r>
      <w:r>
        <w:rPr>
          <w:rFonts w:hint="eastAsia" w:ascii="宋体" w:hAnsi="宋体" w:eastAsia="宋体" w:cs="宋体"/>
          <w:color w:val="000000"/>
          <w:sz w:val="21"/>
          <w:szCs w:val="21"/>
          <w:highlight w:val="none"/>
        </w:rPr>
      </w:r>
      <w:r/>
    </w:p>
    <w:p>
      <w:pPr>
        <w:pStyle w:val="11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法定代表人（或其授权代理人）签字：</w:t>
      </w:r>
      <w:r>
        <w:rPr>
          <w:rFonts w:hint="eastAsia" w:ascii="宋体" w:hAnsi="宋体" w:eastAsia="宋体" w:cs="宋体"/>
          <w:color w:val="000000"/>
          <w:sz w:val="21"/>
          <w:szCs w:val="21"/>
          <w:highlight w:val="none"/>
        </w:rPr>
      </w:r>
      <w:r/>
    </w:p>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投标单位（公章）：</w:t>
      </w:r>
      <w:r>
        <w:rPr>
          <w:rFonts w:hint="eastAsia" w:ascii="宋体" w:hAnsi="宋体" w:eastAsia="宋体" w:cs="宋体"/>
          <w:color w:val="000000"/>
          <w:sz w:val="21"/>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14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b/>
          <w:color w:val="000000"/>
          <w:sz w:val="30"/>
          <w:szCs w:val="30"/>
          <w:highlight w:val="none"/>
        </w:rPr>
      </w:pPr>
      <w:r/>
      <w:bookmarkEnd w:id="53"/>
      <w:r/>
      <w:bookmarkEnd w:id="54"/>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r>
      <w:r/>
    </w:p>
    <w:p>
      <w:pPr>
        <w:pStyle w:val="927"/>
        <w:jc w:val="center"/>
        <w:spacing w:line="360" w:lineRule="auto"/>
        <w:rPr>
          <w:rStyle w:val="1381"/>
          <w:rFonts w:hint="eastAsia" w:ascii="宋体" w:hAnsi="宋体" w:eastAsia="宋体" w:cs="宋体"/>
          <w:color w:val="000000"/>
          <w:highlight w:val="none"/>
        </w:rPr>
      </w:pPr>
      <w:r>
        <w:rPr>
          <w:rStyle w:val="1381"/>
          <w:rFonts w:hint="eastAsia" w:ascii="宋体" w:hAnsi="宋体" w:eastAsia="宋体" w:cs="宋体"/>
          <w:color w:val="000000"/>
          <w:highlight w:val="none"/>
        </w:rPr>
        <w:t xml:space="preserve">10、关于资格文件的声明函</w:t>
      </w:r>
      <w:r>
        <w:rPr>
          <w:rStyle w:val="1381"/>
          <w:rFonts w:hint="eastAsia" w:ascii="宋体" w:hAnsi="宋体" w:eastAsia="宋体" w:cs="宋体"/>
          <w:color w:val="000000"/>
          <w:highlight w:val="none"/>
        </w:rPr>
      </w:r>
      <w:r/>
    </w:p>
    <w:p>
      <w:pPr>
        <w:pStyle w:val="1148"/>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148"/>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Style w:val="1218"/>
          <w:rFonts w:hint="eastAsia" w:ascii="宋体" w:hAnsi="宋体" w:eastAsia="宋体" w:cs="宋体"/>
          <w:b/>
          <w:color w:val="000000"/>
          <w:sz w:val="21"/>
          <w:szCs w:val="21"/>
          <w:highlight w:val="none"/>
          <w:u w:val="single"/>
        </w:rPr>
        <w:t xml:space="preserve">苏州宇恩项目咨询有限公司</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1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（投标方）</w:t>
      </w:r>
      <w:r>
        <w:rPr>
          <w:rFonts w:hint="eastAsia" w:ascii="宋体" w:hAnsi="宋体" w:eastAsia="宋体" w:cs="宋体"/>
          <w:color w:val="000000"/>
          <w:highlight w:val="none"/>
          <w:lang w:val="en-US" w:eastAsia="zh-CN"/>
        </w:rPr>
        <w:t xml:space="preserve">法定代表人</w:t>
      </w: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val="en-US" w:eastAsia="zh-CN"/>
        </w:rPr>
        <w:t xml:space="preserve">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（投标方）公章：</w:t>
      </w: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年</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925"/>
        <w:jc w:val="left"/>
        <w:widowControl/>
        <w:rPr>
          <w:rFonts w:hint="eastAsia" w:ascii="宋体" w:hAnsi="宋体" w:eastAsia="宋体" w:cs="宋体"/>
          <w:b/>
          <w:color w:val="000000"/>
          <w:sz w:val="30"/>
          <w:szCs w:val="30"/>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 w:val="30"/>
          <w:szCs w:val="30"/>
          <w:highlight w:val="none"/>
        </w:rPr>
      </w:r>
      <w:r/>
    </w:p>
    <w:p>
      <w:pPr>
        <w:pStyle w:val="927"/>
        <w:jc w:val="center"/>
        <w:spacing w:line="360" w:lineRule="auto"/>
        <w:rPr>
          <w:rStyle w:val="1381"/>
          <w:rFonts w:hint="eastAsia" w:ascii="宋体" w:hAnsi="宋体" w:eastAsia="宋体" w:cs="宋体"/>
          <w:color w:val="000000"/>
          <w:highlight w:val="none"/>
        </w:rPr>
      </w:pPr>
      <w:r>
        <w:rPr>
          <w:rStyle w:val="1381"/>
          <w:rFonts w:hint="eastAsia" w:ascii="宋体" w:hAnsi="宋体" w:eastAsia="宋体" w:cs="宋体"/>
          <w:color w:val="000000"/>
          <w:highlight w:val="none"/>
        </w:rPr>
        <w:t xml:space="preserve">11、投标单位情况表</w:t>
      </w:r>
      <w:r>
        <w:rPr>
          <w:rStyle w:val="1381"/>
          <w:rFonts w:hint="eastAsia" w:ascii="宋体" w:hAnsi="宋体" w:eastAsia="宋体" w:cs="宋体"/>
          <w:color w:val="000000"/>
          <w:highlight w:val="none"/>
        </w:rPr>
      </w:r>
      <w:r/>
    </w:p>
    <w:p>
      <w:pPr>
        <w:pStyle w:val="114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8"/>
              <w:ind w:firstLine="216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596"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288"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cantSplit/>
          <w:trHeight w:val="761"/>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420"/>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94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575"/>
        </w:trPr>
        <w:tc>
          <w:tcPr>
            <w:tcW w:w="216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8"/>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48"/>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5"/>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27"/>
        <w:jc w:val="center"/>
        <w:spacing w:line="360" w:lineRule="auto"/>
        <w:rPr>
          <w:rFonts w:hint="eastAsia" w:ascii="宋体" w:hAnsi="宋体" w:eastAsia="宋体" w:cs="宋体"/>
          <w:b/>
          <w:color w:val="000000"/>
          <w:spacing w:val="-6"/>
          <w:sz w:val="30"/>
          <w:szCs w:val="32"/>
          <w:highlight w:val="none"/>
          <w:lang w:val="zh-CN"/>
        </w:rPr>
      </w:pPr>
      <w:r>
        <w:rPr>
          <w:rFonts w:hint="eastAsia" w:ascii="宋体" w:hAnsi="宋体" w:eastAsia="宋体" w:cs="宋体"/>
          <w:b/>
          <w:color w:val="000000"/>
          <w:spacing w:val="-6"/>
          <w:sz w:val="30"/>
          <w:szCs w:val="32"/>
          <w:highlight w:val="none"/>
        </w:rPr>
        <w:t xml:space="preserve">12、</w:t>
      </w:r>
      <w:r>
        <w:rPr>
          <w:rFonts w:hint="eastAsia" w:ascii="宋体" w:hAnsi="宋体" w:eastAsia="宋体" w:cs="宋体"/>
          <w:b/>
          <w:color w:val="000000"/>
          <w:spacing w:val="-6"/>
          <w:sz w:val="30"/>
          <w:szCs w:val="32"/>
          <w:highlight w:val="none"/>
          <w:lang w:val="zh-CN"/>
        </w:rPr>
        <w:t xml:space="preserve">远程参与开标会议诚信承诺书</w:t>
      </w:r>
      <w:r>
        <w:rPr>
          <w:rFonts w:hint="eastAsia" w:ascii="宋体" w:hAnsi="宋体" w:eastAsia="宋体" w:cs="宋体"/>
          <w:b/>
          <w:color w:val="000000"/>
          <w:spacing w:val="-6"/>
          <w:sz w:val="30"/>
          <w:szCs w:val="32"/>
          <w:highlight w:val="none"/>
          <w:lang w:val="zh-CN"/>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 (采购人)</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我方郑重承诺:遵循公开、公平、公正和诚实守信的原则，参加本次远程开标会议，是我方真实意思的表达。</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二、严格遵守法律、法规和采购文件规定的投标（响应）程序。不隐瞒真实情况，不弄虚作假，不骗取投标（响应）和中标（成交）资格。</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三、坚决抵制和杜绝串标、围标、哄抬报价、贿赂、回扣等违法投标（响应）和不正当竞争行为。</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四、依法经营，公平竞争，不采取违法、违规或不正当手段损害、侵犯同行企业的正当权益。</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七、不向采购人或评审专家或相关人员行贿，以牟取中标。</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八、我方将在法律、法规框架允许的范围内就有关评审过程中的事项向管理人员提出咨询或疑问。</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承诺单位(盖章):</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法定代表人(签名):</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授权委托人(签名):</w:t>
      </w:r>
      <w:r>
        <w:rPr>
          <w:rFonts w:hint="eastAsia" w:ascii="宋体" w:hAnsi="宋体" w:eastAsia="宋体" w:cs="宋体"/>
          <w:color w:val="000000"/>
          <w:szCs w:val="21"/>
          <w:highlight w:val="none"/>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148"/>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b/>
          <w:color w:val="000000"/>
          <w:szCs w:val="24"/>
          <w:highlight w:val="none"/>
        </w:rPr>
        <w:t xml:space="preserve">3、关于符合本国产品标准的声明函（如符合）</w:t>
      </w:r>
      <w:r>
        <w:rPr>
          <w:rFonts w:hint="eastAsia" w:ascii="宋体" w:hAnsi="宋体" w:eastAsia="宋体" w:cs="宋体"/>
          <w:b/>
          <w:color w:val="000000"/>
          <w:szCs w:val="24"/>
          <w:highlight w:val="none"/>
        </w:rPr>
      </w:r>
      <w:r/>
    </w:p>
    <w:p>
      <w:pPr>
        <w:pStyle w:val="975"/>
        <w:ind w:firstLine="420"/>
        <w:spacing w:before="0" w:beforeAutospacing="0" w:after="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980"/>
          <w:rFonts w:hint="eastAsia" w:ascii="宋体" w:hAnsi="宋体" w:eastAsia="宋体" w:cs="宋体"/>
          <w:i w:val="0"/>
          <w:iCs w:val="0"/>
          <w:caps w:val="0"/>
          <w:color w:val="000000"/>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1"/>
          <w:szCs w:val="21"/>
          <w:highlight w:val="none"/>
        </w:rPr>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宋体"/>
          <w:b w:val="0"/>
          <w:bCs/>
          <w:color w:val="000000"/>
          <w:sz w:val="21"/>
          <w:szCs w:val="21"/>
          <w:highlight w:val="none"/>
          <w:lang w:val="en-US" w:eastAsia="zh-CN" w:bidi="ar-SA"/>
        </w:rPr>
      </w:r>
      <w:r/>
    </w:p>
    <w:p>
      <w:pPr>
        <w:pStyle w:val="975"/>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97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公司（单位）名称（盖章）：　        </w:t>
      </w:r>
      <w:r>
        <w:rPr>
          <w:rFonts w:hint="eastAsia" w:ascii="宋体" w:hAnsi="宋体" w:eastAsia="宋体" w:cs="宋体"/>
          <w:b w:val="0"/>
          <w:bCs/>
          <w:color w:val="000000"/>
          <w:sz w:val="21"/>
          <w:szCs w:val="21"/>
          <w:highlight w:val="none"/>
          <w:lang w:val="en-US" w:eastAsia="zh-CN" w:bidi="ar-SA"/>
        </w:rPr>
      </w:r>
      <w:r/>
    </w:p>
    <w:p>
      <w:pPr>
        <w:pStyle w:val="97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日期：　     年　  月　  日         </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1.产品如有型号，请在“产品名称”栏一并填写。</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4.该产品的关键组件要求实施前，“关键组件”栏可不填，下同。</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5.该产品的关键工序要求实施前，“关键工序”栏可不填，下同。</w:t>
      </w:r>
      <w:r>
        <w:rPr>
          <w:rFonts w:hint="eastAsia" w:ascii="宋体" w:hAnsi="宋体" w:eastAsia="宋体" w:cs="宋体"/>
          <w:b w:val="0"/>
          <w:bCs/>
          <w:color w:val="000000"/>
          <w:sz w:val="24"/>
          <w:szCs w:val="24"/>
          <w:highlight w:val="none"/>
          <w:lang w:val="en-US" w:eastAsia="zh-CN" w:bidi="ar-SA"/>
        </w:rPr>
      </w:r>
      <w:r/>
    </w:p>
    <w:p>
      <w:pPr>
        <w:pStyle w:val="92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48"/>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48"/>
        <w:ind w:firstLine="0"/>
        <w:jc w:val="center"/>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247" w:right="1191" w:bottom="1191" w:left="1259" w:header="624" w:footer="992" w:gutter="0"/>
          <w:pgNumType w:start="1"/>
          <w:cols w:num="1" w:sep="0" w:space="1701" w:equalWidth="1"/>
          <w:docGrid w:linePitch="360"/>
        </w:sectPr>
      </w:pPr>
      <w:r>
        <w:rPr>
          <w:rFonts w:hint="eastAsia" w:ascii="宋体" w:hAnsi="宋体" w:eastAsia="宋体" w:cs="宋体"/>
          <w:color w:val="000000"/>
          <w:highlight w:val="none"/>
        </w:rPr>
      </w:r>
      <w:r/>
    </w:p>
    <w:p>
      <w:pPr>
        <w:pStyle w:val="991"/>
        <w:spacing w:line="360" w:lineRule="auto"/>
        <w:rPr>
          <w:rFonts w:hint="eastAsia" w:ascii="宋体" w:hAnsi="宋体" w:eastAsia="宋体" w:cs="宋体"/>
          <w:color w:val="000000"/>
          <w:highlight w:val="none"/>
        </w:rPr>
      </w:pPr>
      <w:r/>
      <w:bookmarkEnd w:id="23"/>
      <w:r/>
      <w:bookmarkEnd w:id="24"/>
      <w:r/>
      <w:bookmarkStart w:id="55" w:name="_Toc3747"/>
      <w:r/>
      <w:bookmarkStart w:id="56" w:name="_Toc387241319"/>
      <w:r/>
      <w:bookmarkStart w:id="57" w:name="_Toc88831022"/>
      <w:r/>
      <w:bookmarkStart w:id="58" w:name="_Toc22190"/>
      <w:r/>
      <w:bookmarkStart w:id="59" w:name="_Toc28282"/>
      <w:r/>
      <w:bookmarkStart w:id="60" w:name="_Toc24459560"/>
      <w:r/>
      <w:bookmarkStart w:id="61" w:name="_Toc27746"/>
      <w:r/>
      <w:bookmarkStart w:id="62" w:name="_Toc15683"/>
      <w:r/>
      <w:bookmarkStart w:id="63" w:name="_Toc23073"/>
      <w:r>
        <w:rPr>
          <w:rFonts w:hint="eastAsia" w:ascii="宋体" w:hAnsi="宋体" w:eastAsia="宋体" w:cs="宋体"/>
          <w:color w:val="000000"/>
          <w:highlight w:val="none"/>
        </w:rPr>
        <w:t xml:space="preserve">第四章 招标书</w:t>
      </w:r>
      <w:bookmarkEnd w:id="55"/>
      <w:r/>
      <w:bookmarkEnd w:id="56"/>
      <w:r/>
      <w:bookmarkEnd w:id="57"/>
      <w:r/>
      <w:bookmarkEnd w:id="58"/>
      <w:r/>
      <w:bookmarkEnd w:id="59"/>
      <w:r/>
      <w:bookmarkEnd w:id="60"/>
      <w:r/>
      <w:bookmarkEnd w:id="61"/>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受</w:t>
      </w:r>
      <w:r>
        <w:rPr>
          <w:rFonts w:hint="eastAsia" w:ascii="宋体" w:hAnsi="宋体" w:eastAsia="宋体" w:cs="宋体"/>
          <w:color w:val="000000"/>
          <w:highlight w:val="none"/>
          <w:u w:val="single"/>
        </w:rPr>
        <w:t xml:space="preserve">昆山高新技术产业开发区管理委员会（昆山市公安局交通管理大队城北中队）</w:t>
      </w:r>
      <w:r>
        <w:rPr>
          <w:rFonts w:hint="eastAsia" w:ascii="宋体" w:hAnsi="宋体" w:eastAsia="宋体" w:cs="宋体"/>
          <w:color w:val="000000"/>
          <w:highlight w:val="none"/>
        </w:rPr>
        <w:t xml:space="preserve">委托，</w:t>
      </w:r>
      <w:r>
        <w:rPr>
          <w:rFonts w:hint="eastAsia" w:ascii="宋体" w:hAnsi="宋体" w:eastAsia="宋体" w:cs="宋体"/>
          <w:color w:val="000000"/>
          <w:highlight w:val="none"/>
          <w:u w:val="single"/>
        </w:rPr>
        <w:t xml:space="preserve">苏州宇恩项目咨询有限公司</w:t>
      </w:r>
      <w:r>
        <w:rPr>
          <w:rFonts w:hint="eastAsia" w:ascii="宋体" w:hAnsi="宋体" w:eastAsia="宋体" w:cs="宋体"/>
          <w:color w:val="000000"/>
          <w:highlight w:val="none"/>
        </w:rPr>
        <w:t xml:space="preserve">对其所需采购</w:t>
      </w:r>
      <w:r>
        <w:rPr>
          <w:rFonts w:hint="eastAsia" w:ascii="宋体" w:hAnsi="宋体" w:eastAsia="宋体" w:cs="宋体"/>
          <w:color w:val="000000"/>
          <w:highlight w:val="none"/>
          <w:u w:val="single"/>
        </w:rPr>
        <w:t xml:space="preserve">2026-2028年度昆山市高新区内地面道路交通违法、僵尸车、事故依法拖车及车辆保管服务</w:t>
      </w:r>
      <w:r>
        <w:rPr>
          <w:rFonts w:hint="eastAsia" w:ascii="宋体" w:hAnsi="宋体" w:eastAsia="宋体" w:cs="宋体"/>
          <w:color w:val="000000"/>
          <w:highlight w:val="none"/>
          <w:u w:val="none"/>
          <w:lang w:val="en-US" w:eastAsia="zh-CN"/>
        </w:rPr>
        <w:t xml:space="preserve">项目</w:t>
      </w:r>
      <w:r>
        <w:rPr>
          <w:rFonts w:hint="eastAsia" w:ascii="宋体" w:hAnsi="宋体" w:eastAsia="宋体" w:cs="宋体"/>
          <w:color w:val="000000"/>
          <w:highlight w:val="none"/>
        </w:rPr>
        <w:t xml:space="preserve">进行公开招标。欢迎有资格的单位参加投标。</w:t>
      </w:r>
      <w:r>
        <w:rPr>
          <w:rFonts w:hint="eastAsia" w:ascii="宋体" w:hAnsi="宋体" w:eastAsia="宋体" w:cs="宋体"/>
          <w:color w:val="00000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一、项目编号：</w:t>
      </w:r>
      <w:r>
        <w:rPr>
          <w:rFonts w:hint="eastAsia" w:ascii="宋体" w:hAnsi="宋体" w:eastAsia="宋体" w:cs="宋体"/>
          <w:b w:val="0"/>
          <w:bCs w:val="0"/>
          <w:color w:val="000000"/>
          <w:highlight w:val="none"/>
        </w:rPr>
        <w:t xml:space="preserve"> JSZC-320583-SZYE-G2026-0033 </w:t>
      </w: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二、项目名称：</w:t>
      </w:r>
      <w:bookmarkStart w:id="64" w:name="_Toc276023192"/>
      <w:r/>
      <w:bookmarkStart w:id="65" w:name="_Toc233272230"/>
      <w:r/>
      <w:bookmarkStart w:id="66" w:name="_Toc13642116"/>
      <w:r/>
      <w:bookmarkStart w:id="67" w:name="_Toc13889376"/>
      <w:r>
        <w:rPr>
          <w:rFonts w:hint="eastAsia" w:ascii="宋体" w:hAnsi="宋体" w:eastAsia="宋体" w:cs="宋体"/>
          <w:color w:val="000000"/>
          <w:szCs w:val="21"/>
          <w:highlight w:val="none"/>
        </w:rPr>
        <w:t xml:space="preserve">2026-2028年度昆山市高新区内地面道路交通违法、僵尸车、事故依法拖车及车辆保管服务</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925"/>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bCs/>
          <w:color w:val="000000"/>
          <w:highlight w:val="none"/>
        </w:rPr>
        <w:t xml:space="preserve">三、服务期限：</w:t>
      </w:r>
      <w:r>
        <w:rPr>
          <w:rFonts w:hint="eastAsia" w:ascii="宋体" w:hAnsi="宋体" w:eastAsia="宋体" w:cs="宋体"/>
          <w:b w:val="0"/>
          <w:bCs w:val="0"/>
          <w:color w:val="000000"/>
          <w:highlight w:val="none"/>
          <w:lang w:val="en-US" w:eastAsia="zh-CN"/>
        </w:rPr>
        <w:t xml:space="preserve">2年</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925"/>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bCs/>
          <w:color w:val="000000"/>
          <w:highlight w:val="none"/>
        </w:rPr>
        <w:t xml:space="preserve">四、本项目所属行业为:</w:t>
      </w:r>
      <w:r>
        <w:rPr>
          <w:rFonts w:hint="eastAsia" w:ascii="宋体" w:hAnsi="宋体" w:eastAsia="宋体" w:cs="宋体"/>
          <w:b w:val="0"/>
          <w:bCs w:val="0"/>
          <w:color w:val="000000"/>
          <w:highlight w:val="none"/>
          <w:lang w:val="en-US" w:eastAsia="zh-CN"/>
        </w:rPr>
        <w:t xml:space="preserve">其他未列明行业</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五、招标内容</w:t>
      </w:r>
      <w:bookmarkEnd w:id="64"/>
      <w:r/>
      <w:bookmarkStart w:id="68" w:name="_Toc276023193"/>
      <w:r/>
      <w:bookmarkStart w:id="69" w:name="_Toc387241320"/>
      <w:r/>
      <w:bookmarkStart w:id="70" w:name="_Toc13642117"/>
      <w:r/>
      <w:bookmarkStart w:id="71" w:name="_Toc13889377"/>
      <w:r>
        <w:rPr>
          <w:rFonts w:hint="eastAsia" w:ascii="宋体" w:hAnsi="宋体" w:eastAsia="宋体" w:cs="宋体"/>
          <w:b/>
          <w:bCs/>
          <w:color w:val="000000"/>
          <w:highlight w:val="none"/>
        </w:rPr>
        <w:t xml:space="preserve">：</w:t>
      </w:r>
      <w:bookmarkEnd w:id="65"/>
      <w:r/>
      <w:bookmarkEnd w:id="66"/>
      <w:r/>
      <w:bookmarkEnd w:id="67"/>
      <w:r/>
      <w:bookmarkEnd w:id="68"/>
      <w:r/>
      <w:bookmarkEnd w:id="69"/>
      <w:r/>
      <w:bookmarkEnd w:id="70"/>
      <w:r/>
      <w:bookmarkEnd w:id="71"/>
      <w:r/>
      <w:bookmarkStart w:id="72" w:name="_Toc88831024"/>
      <w:r/>
      <w:bookmarkStart w:id="73" w:name="_Toc24459562"/>
      <w:r/>
      <w:bookmarkStart w:id="74" w:name="_Toc22640"/>
      <w:r>
        <w:rPr>
          <w:rFonts w:hint="eastAsia" w:ascii="宋体" w:hAnsi="宋体" w:eastAsia="宋体" w:cs="宋体"/>
          <w:b/>
          <w:bCs/>
          <w:color w:val="000000"/>
          <w:highlight w:val="none"/>
        </w:rPr>
      </w:r>
      <w:r/>
    </w:p>
    <w:p>
      <w:pPr>
        <w:pStyle w:val="925"/>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昆山市交通违法、交通事故等车辆停放服务收费标准</w:t>
      </w:r>
      <w:r>
        <w:rPr>
          <w:rFonts w:hint="eastAsia" w:ascii="宋体" w:hAnsi="宋体" w:eastAsia="宋体" w:cs="宋体"/>
          <w:b/>
          <w:bCs/>
          <w:color w:val="000000"/>
          <w:sz w:val="21"/>
          <w:szCs w:val="21"/>
          <w:highlight w:val="none"/>
        </w:rPr>
      </w:r>
      <w:r/>
    </w:p>
    <w:p>
      <w:pPr>
        <w:pStyle w:val="925"/>
        <w:ind w:firstLine="819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单位：元/辆</w:t>
      </w:r>
      <w:r>
        <w:rPr>
          <w:rFonts w:hint="eastAsia" w:ascii="宋体" w:hAnsi="宋体" w:eastAsia="宋体" w:cs="宋体"/>
          <w:color w:val="000000"/>
          <w:sz w:val="21"/>
          <w:szCs w:val="21"/>
          <w:highlight w:val="none"/>
        </w:rPr>
      </w:r>
      <w:r/>
    </w:p>
    <w:tbl>
      <w:tblPr>
        <w:tblW w:w="0" w:type="auto"/>
        <w:tblInd w:w="4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558"/>
        <w:gridCol w:w="5527"/>
      </w:tblGrid>
      <w:tr>
        <w:trPr>
          <w:trHeight w:val="494"/>
        </w:trPr>
        <w:tc>
          <w:tcPr>
            <w:tcW w:w="1835" w:type="dxa"/>
            <w:vAlign w:val="center"/>
            <w:textDirection w:val="lrTb"/>
            <w:noWrap w:val="false"/>
          </w:tcPr>
          <w:p>
            <w:pPr>
              <w:pStyle w:val="925"/>
              <w:jc w:val="center"/>
              <w:rPr>
                <w:rFonts w:hint="eastAsia"/>
                <w:b/>
                <w:bCs/>
                <w:color w:val="000000"/>
                <w:highlight w:val="none"/>
              </w:rPr>
            </w:pPr>
            <w:r>
              <w:rPr>
                <w:rFonts w:hint="eastAsia"/>
                <w:b/>
                <w:bCs/>
                <w:color w:val="000000"/>
                <w:highlight w:val="none"/>
              </w:rPr>
              <w:t xml:space="preserve">车型</w:t>
            </w:r>
            <w:r>
              <w:rPr>
                <w:rFonts w:hint="eastAsia"/>
                <w:b/>
                <w:bCs/>
                <w:color w:val="000000"/>
                <w:highlight w:val="none"/>
              </w:rPr>
            </w:r>
            <w:r/>
          </w:p>
        </w:tc>
        <w:tc>
          <w:tcPr>
            <w:tcW w:w="1558" w:type="dxa"/>
            <w:vAlign w:val="center"/>
            <w:textDirection w:val="lrTb"/>
            <w:noWrap w:val="false"/>
          </w:tcPr>
          <w:p>
            <w:pPr>
              <w:pStyle w:val="925"/>
              <w:jc w:val="center"/>
              <w:rPr>
                <w:rFonts w:hint="eastAsia"/>
                <w:b/>
                <w:bCs/>
                <w:color w:val="000000"/>
                <w:highlight w:val="none"/>
              </w:rPr>
            </w:pPr>
            <w:r>
              <w:rPr>
                <w:rFonts w:hint="eastAsia"/>
                <w:b/>
                <w:bCs/>
                <w:color w:val="000000"/>
                <w:highlight w:val="none"/>
              </w:rPr>
              <w:t xml:space="preserve">收费标准</w:t>
            </w:r>
            <w:r>
              <w:rPr>
                <w:rFonts w:hint="eastAsia"/>
                <w:b/>
                <w:bCs/>
                <w:color w:val="000000"/>
                <w:highlight w:val="none"/>
              </w:rPr>
            </w:r>
            <w:r/>
          </w:p>
        </w:tc>
        <w:tc>
          <w:tcPr>
            <w:tcW w:w="5527" w:type="dxa"/>
            <w:vAlign w:val="center"/>
            <w:textDirection w:val="lrTb"/>
            <w:noWrap w:val="false"/>
          </w:tcPr>
          <w:p>
            <w:pPr>
              <w:pStyle w:val="925"/>
              <w:jc w:val="center"/>
              <w:rPr>
                <w:rFonts w:hint="eastAsia"/>
                <w:b/>
                <w:bCs/>
                <w:color w:val="000000"/>
                <w:highlight w:val="none"/>
              </w:rPr>
            </w:pPr>
            <w:r>
              <w:rPr>
                <w:rFonts w:hint="eastAsia"/>
                <w:b/>
                <w:bCs/>
                <w:color w:val="000000"/>
                <w:highlight w:val="none"/>
              </w:rPr>
              <w:t xml:space="preserve">备注</w:t>
            </w:r>
            <w:r>
              <w:rPr>
                <w:rFonts w:hint="eastAsia"/>
                <w:b/>
                <w:bCs/>
                <w:color w:val="000000"/>
                <w:highlight w:val="none"/>
              </w:rPr>
            </w:r>
            <w:r/>
          </w:p>
        </w:tc>
      </w:tr>
      <w:tr>
        <w:trPr>
          <w:trHeight w:val="799"/>
        </w:trPr>
        <w:tc>
          <w:tcPr>
            <w:tcW w:w="1835" w:type="dxa"/>
            <w:vAlign w:val="center"/>
            <w:textDirection w:val="lrTb"/>
            <w:noWrap w:val="false"/>
          </w:tcPr>
          <w:p>
            <w:pPr>
              <w:pStyle w:val="925"/>
              <w:jc w:val="center"/>
              <w:rPr>
                <w:rFonts w:hint="eastAsia"/>
                <w:color w:val="000000"/>
                <w:highlight w:val="none"/>
              </w:rPr>
            </w:pPr>
            <w:r>
              <w:rPr>
                <w:rFonts w:hint="eastAsia"/>
                <w:color w:val="000000"/>
                <w:highlight w:val="none"/>
              </w:rPr>
              <w:t xml:space="preserve">小型机动车</w:t>
            </w:r>
            <w:r>
              <w:rPr>
                <w:rFonts w:hint="eastAsia"/>
                <w:color w:val="000000"/>
                <w:highlight w:val="none"/>
              </w:rPr>
            </w:r>
            <w:r/>
          </w:p>
        </w:tc>
        <w:tc>
          <w:tcPr>
            <w:tcW w:w="1558" w:type="dxa"/>
            <w:vAlign w:val="center"/>
            <w:textDirection w:val="lrTb"/>
            <w:noWrap w:val="false"/>
          </w:tcPr>
          <w:p>
            <w:pPr>
              <w:pStyle w:val="925"/>
              <w:jc w:val="center"/>
              <w:rPr>
                <w:rFonts w:hint="eastAsia"/>
                <w:color w:val="000000"/>
                <w:highlight w:val="none"/>
              </w:rPr>
            </w:pPr>
            <w:r>
              <w:rPr>
                <w:rFonts w:hint="eastAsia"/>
                <w:color w:val="000000"/>
                <w:highlight w:val="none"/>
              </w:rPr>
              <w:t xml:space="preserve">每天30元</w:t>
            </w:r>
            <w:r>
              <w:rPr>
                <w:rFonts w:hint="eastAsia"/>
                <w:color w:val="000000"/>
                <w:highlight w:val="none"/>
              </w:rPr>
            </w:r>
            <w:r/>
          </w:p>
        </w:tc>
        <w:tc>
          <w:tcPr>
            <w:tcW w:w="5527" w:type="dxa"/>
            <w:vAlign w:val="center"/>
            <w:vMerge w:val="restart"/>
            <w:textDirection w:val="lrTb"/>
            <w:noWrap w:val="false"/>
          </w:tcPr>
          <w:p>
            <w:pPr>
              <w:pStyle w:val="925"/>
              <w:rPr>
                <w:rFonts w:hint="eastAsia"/>
                <w:color w:val="000000"/>
                <w:highlight w:val="none"/>
              </w:rPr>
            </w:pPr>
            <w:r>
              <w:rPr>
                <w:rFonts w:hint="eastAsia"/>
                <w:color w:val="000000"/>
                <w:highlight w:val="none"/>
              </w:rPr>
              <w:t xml:space="preserve">本标准适用于行政机关指定的接收因交通违法、交通事故、机动车故障和机动车违法营运等原因被依法扣押的机动车停放的营业性停车场。</w:t>
            </w:r>
            <w:r>
              <w:rPr>
                <w:rFonts w:hint="eastAsia"/>
                <w:color w:val="000000"/>
                <w:highlight w:val="none"/>
              </w:rPr>
            </w:r>
            <w:r/>
          </w:p>
          <w:p>
            <w:pPr>
              <w:pStyle w:val="925"/>
              <w:rPr>
                <w:rFonts w:hint="eastAsia"/>
                <w:color w:val="000000"/>
                <w:highlight w:val="none"/>
              </w:rPr>
            </w:pPr>
            <w:r>
              <w:rPr>
                <w:rFonts w:hint="eastAsia"/>
                <w:color w:val="000000"/>
                <w:highlight w:val="none"/>
              </w:rPr>
              <w:t xml:space="preserve">连续停放24小时为一天，不足24小时的按一天计算。</w:t>
            </w:r>
            <w:r>
              <w:rPr>
                <w:rFonts w:hint="eastAsia"/>
                <w:color w:val="000000"/>
                <w:highlight w:val="none"/>
              </w:rPr>
            </w:r>
            <w:r/>
          </w:p>
          <w:p>
            <w:pPr>
              <w:pStyle w:val="925"/>
              <w:rPr>
                <w:rFonts w:hint="eastAsia"/>
                <w:color w:val="000000"/>
                <w:highlight w:val="none"/>
              </w:rPr>
            </w:pPr>
            <w:r>
              <w:rPr>
                <w:rFonts w:hint="eastAsia"/>
                <w:color w:val="000000"/>
                <w:highlight w:val="none"/>
              </w:rPr>
              <w:t xml:space="preserve">机动车停放时间超过30天的，超过部分按相应标准减半收费。</w:t>
            </w:r>
            <w:r>
              <w:rPr>
                <w:rFonts w:hint="eastAsia"/>
                <w:color w:val="000000"/>
                <w:highlight w:val="none"/>
              </w:rPr>
            </w:r>
            <w:r/>
          </w:p>
          <w:p>
            <w:pPr>
              <w:pStyle w:val="925"/>
              <w:rPr>
                <w:rFonts w:hint="eastAsia"/>
                <w:color w:val="000000"/>
                <w:highlight w:val="none"/>
              </w:rPr>
            </w:pPr>
            <w:r>
              <w:rPr>
                <w:rFonts w:hint="eastAsia"/>
                <w:color w:val="000000"/>
                <w:highlight w:val="none"/>
              </w:rPr>
              <w:t xml:space="preserve">行政机关依法扣留、扣押的机动车，在法定处理期限内的停车收费及车辆的保管费用，由实施扣押措施的执法机关承担。经告知逾期不接受处理或处理后不及时提取车辆的，逾期或不及时提取车辆所产生的停车费用由车主承担。</w:t>
            </w:r>
            <w:r>
              <w:rPr>
                <w:rFonts w:hint="eastAsia"/>
                <w:color w:val="000000"/>
                <w:highlight w:val="none"/>
              </w:rPr>
            </w:r>
            <w:r/>
          </w:p>
        </w:tc>
      </w:tr>
      <w:tr>
        <w:trPr>
          <w:trHeight w:val="1018"/>
        </w:trPr>
        <w:tc>
          <w:tcPr>
            <w:tcW w:w="1835"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中型机动车</w:t>
            </w:r>
            <w:r>
              <w:rPr>
                <w:rFonts w:hint="eastAsia" w:ascii="宋体" w:hAnsi="宋体" w:eastAsia="宋体" w:cs="宋体"/>
                <w:color w:val="000000"/>
                <w:sz w:val="21"/>
                <w:szCs w:val="21"/>
                <w:highlight w:val="none"/>
              </w:rPr>
            </w:r>
            <w:r/>
          </w:p>
        </w:tc>
        <w:tc>
          <w:tcPr>
            <w:tcW w:w="1558" w:type="dxa"/>
            <w:vAlign w:val="center"/>
            <w:textDirection w:val="lrTb"/>
            <w:noWrap w:val="false"/>
          </w:tcPr>
          <w:p>
            <w:pPr>
              <w:pStyle w:val="925"/>
              <w:jc w:val="center"/>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每天40元</w:t>
            </w:r>
            <w:r>
              <w:rPr>
                <w:rFonts w:hint="eastAsia" w:ascii="宋体" w:hAnsi="宋体" w:eastAsia="宋体" w:cs="宋体"/>
                <w:color w:val="000000"/>
                <w:sz w:val="21"/>
                <w:szCs w:val="21"/>
                <w:highlight w:val="none"/>
              </w:rPr>
            </w:r>
            <w:r/>
          </w:p>
        </w:tc>
        <w:tc>
          <w:tcPr>
            <w:tcW w:w="5527" w:type="dxa"/>
            <w:vAlign w:val="center"/>
            <w:vMerge w:val="continue"/>
            <w:textDirection w:val="lrTb"/>
            <w:noWrap w:val="false"/>
          </w:tcPr>
          <w:p>
            <w:pPr>
              <w:pStyle w:val="925"/>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1"/>
        </w:trPr>
        <w:tc>
          <w:tcPr>
            <w:tcW w:w="1835"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大型机动车</w:t>
            </w:r>
            <w:r>
              <w:rPr>
                <w:rFonts w:hint="eastAsia" w:ascii="宋体" w:hAnsi="宋体" w:eastAsia="宋体" w:cs="宋体"/>
                <w:color w:val="000000"/>
                <w:sz w:val="21"/>
                <w:szCs w:val="21"/>
                <w:highlight w:val="none"/>
              </w:rPr>
            </w:r>
            <w:r/>
          </w:p>
        </w:tc>
        <w:tc>
          <w:tcPr>
            <w:tcW w:w="1558" w:type="dxa"/>
            <w:vAlign w:val="center"/>
            <w:textDirection w:val="lrTb"/>
            <w:noWrap w:val="false"/>
          </w:tcPr>
          <w:p>
            <w:pPr>
              <w:pStyle w:val="925"/>
              <w:jc w:val="center"/>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每天50元</w:t>
            </w:r>
            <w:r>
              <w:rPr>
                <w:rFonts w:hint="eastAsia" w:ascii="宋体" w:hAnsi="宋体" w:eastAsia="宋体" w:cs="宋体"/>
                <w:color w:val="000000"/>
                <w:sz w:val="21"/>
                <w:szCs w:val="21"/>
                <w:highlight w:val="none"/>
              </w:rPr>
            </w:r>
            <w:r/>
          </w:p>
        </w:tc>
        <w:tc>
          <w:tcPr>
            <w:tcW w:w="5527" w:type="dxa"/>
            <w:vAlign w:val="center"/>
            <w:vMerge w:val="continue"/>
            <w:textDirection w:val="lrTb"/>
            <w:noWrap w:val="false"/>
          </w:tcPr>
          <w:p>
            <w:pPr>
              <w:pStyle w:val="925"/>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3"/>
        </w:trPr>
        <w:tc>
          <w:tcPr>
            <w:tcW w:w="1835"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二轮摩托车</w:t>
            </w:r>
            <w:r>
              <w:rPr>
                <w:rFonts w:hint="eastAsia" w:ascii="宋体" w:hAnsi="宋体" w:eastAsia="宋体" w:cs="宋体"/>
                <w:color w:val="000000"/>
                <w:sz w:val="21"/>
                <w:szCs w:val="21"/>
                <w:highlight w:val="none"/>
              </w:rPr>
            </w:r>
            <w:r/>
          </w:p>
        </w:tc>
        <w:tc>
          <w:tcPr>
            <w:tcW w:w="1558"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每天10元</w:t>
            </w:r>
            <w:r>
              <w:rPr>
                <w:rFonts w:hint="eastAsia" w:ascii="宋体" w:hAnsi="宋体" w:eastAsia="宋体" w:cs="宋体"/>
                <w:color w:val="000000"/>
                <w:sz w:val="21"/>
                <w:szCs w:val="21"/>
                <w:highlight w:val="none"/>
              </w:rPr>
            </w:r>
            <w:r/>
          </w:p>
        </w:tc>
        <w:tc>
          <w:tcPr>
            <w:tcW w:w="5527" w:type="dxa"/>
            <w:vAlign w:val="center"/>
            <w:vMerge w:val="continue"/>
            <w:textDirection w:val="lrTb"/>
            <w:noWrap w:val="false"/>
          </w:tcPr>
          <w:p>
            <w:pPr>
              <w:pStyle w:val="925"/>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5"/>
        <w:ind w:firstLine="420"/>
        <w:spacing w:before="100" w:beforeAutospacing="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注：停放时间超过1个月的按月按天分别计收。</w:t>
      </w:r>
      <w:r>
        <w:rPr>
          <w:rFonts w:hint="eastAsia" w:ascii="宋体" w:hAnsi="宋体" w:eastAsia="宋体" w:cs="宋体"/>
          <w:color w:val="000000"/>
          <w:sz w:val="21"/>
          <w:szCs w:val="21"/>
          <w:highlight w:val="none"/>
        </w:rPr>
      </w:r>
      <w:r/>
    </w:p>
    <w:p>
      <w:pPr>
        <w:pStyle w:val="925"/>
        <w:jc w:val="center"/>
        <w:spacing w:before="100" w:beforeAutospacing="1" w:after="100" w:afterAutospacing="1"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苏州市普通公路、城市道路车辆救援基本服务收费标准</w:t>
      </w:r>
      <w:r>
        <w:rPr>
          <w:rFonts w:hint="eastAsia" w:ascii="宋体" w:hAnsi="宋体" w:eastAsia="宋体" w:cs="宋体"/>
          <w:b/>
          <w:bCs/>
          <w:color w:val="000000"/>
          <w:sz w:val="21"/>
          <w:szCs w:val="21"/>
          <w:highlight w:val="none"/>
        </w:rPr>
      </w:r>
      <w:r/>
    </w:p>
    <w:tbl>
      <w:tblPr>
        <w:tblW w:w="9091" w:type="dxa"/>
        <w:jc w:val="center"/>
        <w:tblInd w:w="184" w:type="dxa"/>
        <w:tblLayout w:type="fixed"/>
        <w:tblCellMar>
          <w:left w:w="108" w:type="dxa"/>
          <w:top w:w="0" w:type="dxa"/>
          <w:right w:w="108" w:type="dxa"/>
          <w:bottom w:w="0" w:type="dxa"/>
        </w:tblCellMar>
        <w:tblLook w:val="04A0" w:firstRow="1" w:lastRow="0" w:firstColumn="1" w:lastColumn="0" w:noHBand="0" w:noVBand="1"/>
      </w:tblPr>
      <w:tblGrid>
        <w:gridCol w:w="423"/>
        <w:gridCol w:w="218"/>
        <w:gridCol w:w="4267"/>
        <w:gridCol w:w="1964"/>
        <w:gridCol w:w="2219"/>
      </w:tblGrid>
      <w:tr>
        <w:trPr/>
        <w:tc>
          <w:tcPr>
            <w:gridSpan w:val="2"/>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收费项目</w:t>
            </w:r>
            <w:r>
              <w:rPr>
                <w:rFonts w:hint="eastAsia" w:ascii="宋体" w:hAnsi="宋体" w:eastAsia="宋体" w:cs="宋体"/>
                <w:color w:val="000000"/>
                <w:sz w:val="21"/>
                <w:szCs w:val="21"/>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4267"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被救援车辆分类</w:t>
            </w:r>
            <w:r>
              <w:rPr>
                <w:rFonts w:hint="eastAsia" w:ascii="宋体" w:hAnsi="宋体" w:eastAsia="宋体" w:cs="宋体"/>
                <w:color w:val="000000"/>
                <w:sz w:val="21"/>
                <w:szCs w:val="21"/>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rPr>
                <w:rFonts w:hint="eastAsia"/>
                <w:color w:val="000000"/>
                <w:highlight w:val="none"/>
              </w:rPr>
            </w:pPr>
            <w:r>
              <w:rPr>
                <w:rFonts w:hint="eastAsia"/>
                <w:color w:val="000000"/>
                <w:highlight w:val="none"/>
              </w:rPr>
              <w:t xml:space="preserve">起步价</w:t>
            </w:r>
            <w:r>
              <w:rPr>
                <w:rFonts w:hint="eastAsia"/>
                <w:color w:val="000000"/>
                <w:highlight w:val="none"/>
              </w:rPr>
            </w:r>
            <w:r/>
          </w:p>
          <w:p>
            <w:pPr>
              <w:pStyle w:val="925"/>
              <w:jc w:val="center"/>
              <w:rPr>
                <w:rFonts w:hint="eastAsia"/>
                <w:color w:val="000000"/>
                <w:highlight w:val="none"/>
              </w:rPr>
            </w:pPr>
            <w:r>
              <w:rPr>
                <w:rFonts w:hint="eastAsia"/>
                <w:color w:val="000000"/>
                <w:highlight w:val="none"/>
              </w:rPr>
              <w:t xml:space="preserve">（20公里及以内）</w:t>
            </w:r>
            <w:r>
              <w:rPr>
                <w:rFonts w:hint="eastAsia"/>
                <w:color w:val="000000"/>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rPr>
                <w:rFonts w:hint="eastAsia"/>
                <w:color w:val="000000"/>
                <w:highlight w:val="none"/>
              </w:rPr>
            </w:pPr>
            <w:r>
              <w:rPr>
                <w:rFonts w:hint="eastAsia"/>
                <w:color w:val="000000"/>
                <w:highlight w:val="none"/>
              </w:rPr>
              <w:t xml:space="preserve">车公里单价</w:t>
            </w:r>
            <w:r>
              <w:rPr>
                <w:rFonts w:hint="eastAsia"/>
                <w:color w:val="000000"/>
                <w:highlight w:val="none"/>
              </w:rPr>
            </w:r>
            <w:r/>
          </w:p>
          <w:p>
            <w:pPr>
              <w:pStyle w:val="925"/>
              <w:jc w:val="center"/>
              <w:rPr>
                <w:rFonts w:hint="eastAsia"/>
                <w:color w:val="000000"/>
                <w:highlight w:val="none"/>
              </w:rPr>
            </w:pPr>
            <w:r>
              <w:rPr>
                <w:rFonts w:hint="eastAsia"/>
                <w:color w:val="000000"/>
                <w:highlight w:val="none"/>
              </w:rPr>
              <w:t xml:space="preserve">（超过20公里部分）</w:t>
            </w:r>
            <w:r>
              <w:rPr>
                <w:rFonts w:hint="eastAsia"/>
                <w:color w:val="000000"/>
                <w:highlight w:val="none"/>
              </w:rPr>
            </w:r>
            <w:r/>
          </w:p>
        </w:tc>
      </w:tr>
      <w:tr>
        <w:trPr>
          <w:trHeight w:val="118"/>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拖车作业服务费</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7"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≤2吨，7座及以下</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10元/公里</w:t>
            </w:r>
            <w:r>
              <w:rPr>
                <w:rFonts w:hint="eastAsia" w:ascii="宋体" w:hAnsi="宋体" w:eastAsia="宋体" w:cs="宋体"/>
                <w:color w:val="000000"/>
                <w:sz w:val="21"/>
                <w:szCs w:val="21"/>
                <w:highlight w:val="none"/>
              </w:rPr>
            </w:r>
            <w:r/>
          </w:p>
        </w:tc>
      </w:tr>
      <w:tr>
        <w:trPr/>
        <w:tc>
          <w:tcPr>
            <w:gridSpan w:val="2"/>
            <w:tcBorders>
              <w:top w:val="none" w:color="000000" w:sz="4" w:space="0"/>
              <w:left w:val="single" w:color="000000" w:sz="12" w:space="0"/>
              <w:bottom w:val="single" w:color="000000" w:sz="8" w:space="0"/>
              <w:right w:val="single" w:color="000000" w:sz="8" w:space="0"/>
            </w:tcBorders>
            <w:tcW w:w="641"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7"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2吨＜--≤5吨， 8—19座</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10元/公里</w:t>
            </w:r>
            <w:r>
              <w:rPr>
                <w:rFonts w:hint="eastAsia" w:ascii="宋体" w:hAnsi="宋体" w:eastAsia="宋体" w:cs="宋体"/>
                <w:color w:val="000000"/>
                <w:sz w:val="21"/>
                <w:szCs w:val="21"/>
                <w:highlight w:val="none"/>
              </w:rPr>
            </w:r>
            <w:r/>
          </w:p>
        </w:tc>
      </w:tr>
      <w:tr>
        <w:trPr/>
        <w:tc>
          <w:tcPr>
            <w:gridSpan w:val="2"/>
            <w:tcBorders>
              <w:top w:val="none" w:color="000000" w:sz="4" w:space="0"/>
              <w:left w:val="single" w:color="000000" w:sz="12" w:space="0"/>
              <w:bottom w:val="single" w:color="000000" w:sz="8" w:space="0"/>
              <w:right w:val="single" w:color="000000" w:sz="8" w:space="0"/>
            </w:tcBorders>
            <w:tcW w:w="641"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7"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5吨＜--≤10吨，20—39座</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12元/公里</w:t>
            </w:r>
            <w:r>
              <w:rPr>
                <w:rFonts w:hint="eastAsia" w:ascii="宋体" w:hAnsi="宋体" w:eastAsia="宋体" w:cs="宋体"/>
                <w:color w:val="000000"/>
                <w:sz w:val="21"/>
                <w:szCs w:val="21"/>
                <w:highlight w:val="none"/>
              </w:rPr>
            </w:r>
            <w:r/>
          </w:p>
        </w:tc>
      </w:tr>
      <w:tr>
        <w:trPr/>
        <w:tc>
          <w:tcPr>
            <w:tcBorders>
              <w:top w:val="none" w:color="000000" w:sz="4" w:space="0"/>
              <w:left w:val="single" w:color="000000" w:sz="12" w:space="0"/>
              <w:bottom w:val="none" w:color="000000" w:sz="0" w:space="0"/>
              <w:right w:val="single" w:color="000000" w:sz="8" w:space="0"/>
            </w:tcBorders>
            <w:tcW w:w="423" w:type="dxa"/>
            <w:vAlign w:val="center"/>
            <w:vMerge w:val="restart"/>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10吨＜--≤15吨，≥40座，20英尺集装箱车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15元/公里</w:t>
            </w:r>
            <w:r>
              <w:rPr>
                <w:rFonts w:hint="eastAsia" w:ascii="宋体" w:hAnsi="宋体" w:eastAsia="宋体" w:cs="宋体"/>
                <w:color w:val="000000"/>
                <w:sz w:val="21"/>
                <w:szCs w:val="21"/>
                <w:highlight w:val="none"/>
              </w:rPr>
            </w:r>
            <w:r/>
          </w:p>
        </w:tc>
      </w:tr>
      <w:tr>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15吨＜--≤35吨，40英尺集装箱车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20元/公里</w:t>
            </w:r>
            <w:r>
              <w:rPr>
                <w:rFonts w:hint="eastAsia" w:ascii="宋体" w:hAnsi="宋体" w:eastAsia="宋体" w:cs="宋体"/>
                <w:color w:val="000000"/>
                <w:sz w:val="21"/>
                <w:szCs w:val="21"/>
                <w:highlight w:val="none"/>
              </w:rPr>
            </w:r>
            <w:r/>
          </w:p>
        </w:tc>
      </w:tr>
      <w:tr>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25元/公里</w:t>
            </w:r>
            <w:r>
              <w:rPr>
                <w:rFonts w:hint="eastAsia" w:ascii="宋体" w:hAnsi="宋体" w:eastAsia="宋体" w:cs="宋体"/>
                <w:color w:val="000000"/>
                <w:sz w:val="21"/>
                <w:szCs w:val="21"/>
                <w:highlight w:val="none"/>
              </w:rPr>
            </w:r>
            <w:r/>
          </w:p>
        </w:tc>
      </w:tr>
      <w:tr>
        <w:trPr>
          <w:trHeight w:val="1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23" w:type="dxa"/>
            <w:vAlign w:val="center"/>
            <w:vMerge w:val="restart"/>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平板车运输服务费</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≤2吨，7座及以下</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10元/公里</w:t>
            </w:r>
            <w:r>
              <w:rPr>
                <w:rFonts w:hint="eastAsia" w:ascii="宋体" w:hAnsi="宋体" w:eastAsia="宋体" w:cs="宋体"/>
                <w:color w:val="000000"/>
                <w:sz w:val="21"/>
                <w:szCs w:val="21"/>
                <w:highlight w:val="none"/>
              </w:rPr>
            </w:r>
            <w:r/>
          </w:p>
        </w:tc>
      </w:tr>
      <w:tr>
        <w:trPr>
          <w:trHeight w:val="119"/>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2吨＜--≤5吨， 8—19座</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10元/公里</w:t>
            </w:r>
            <w:r>
              <w:rPr>
                <w:rFonts w:hint="eastAsia" w:ascii="宋体" w:hAnsi="宋体" w:eastAsia="宋体" w:cs="宋体"/>
                <w:color w:val="000000"/>
                <w:sz w:val="21"/>
                <w:szCs w:val="21"/>
                <w:highlight w:val="none"/>
              </w:rPr>
            </w:r>
            <w:r/>
          </w:p>
        </w:tc>
      </w:tr>
      <w:tr>
        <w:trPr>
          <w:trHeight w:val="119"/>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5吨＜--≤10吨，20—39座</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12元/公里</w:t>
            </w:r>
            <w:r>
              <w:rPr>
                <w:rFonts w:hint="eastAsia" w:ascii="宋体" w:hAnsi="宋体" w:eastAsia="宋体" w:cs="宋体"/>
                <w:color w:val="000000"/>
                <w:sz w:val="21"/>
                <w:szCs w:val="21"/>
                <w:highlight w:val="none"/>
              </w:rPr>
            </w:r>
            <w:r/>
          </w:p>
        </w:tc>
      </w:tr>
      <w:tr>
        <w:trPr>
          <w:trHeight w:val="119"/>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10吨＜--≤15吨，≥40座，20英尺集装箱车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15元/公里</w:t>
            </w:r>
            <w:r>
              <w:rPr>
                <w:rFonts w:hint="eastAsia" w:ascii="宋体" w:hAnsi="宋体" w:eastAsia="宋体" w:cs="宋体"/>
                <w:color w:val="000000"/>
                <w:sz w:val="21"/>
                <w:szCs w:val="21"/>
                <w:highlight w:val="none"/>
              </w:rPr>
            </w:r>
            <w:r/>
          </w:p>
        </w:tc>
      </w:tr>
      <w:tr>
        <w:trPr>
          <w:trHeight w:val="119"/>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15吨＜--≤35吨，40英尺集装箱车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20元/公里</w:t>
            </w:r>
            <w:r>
              <w:rPr>
                <w:rFonts w:hint="eastAsia" w:ascii="宋体" w:hAnsi="宋体" w:eastAsia="宋体" w:cs="宋体"/>
                <w:color w:val="000000"/>
                <w:sz w:val="21"/>
                <w:szCs w:val="21"/>
                <w:highlight w:val="none"/>
              </w:rPr>
            </w:r>
            <w:r/>
          </w:p>
        </w:tc>
      </w:tr>
      <w:tr>
        <w:trPr>
          <w:trHeight w:val="119"/>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500元</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19"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25元/公里</w:t>
            </w: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23" w:type="dxa"/>
            <w:vAlign w:val="center"/>
            <w:vMerge w:val="restart"/>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吊车作业服务费</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≤2吨，7座及以下</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3"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600元/台班</w:t>
            </w:r>
            <w:r>
              <w:rPr>
                <w:rFonts w:hint="eastAsia" w:ascii="宋体" w:hAnsi="宋体" w:eastAsia="宋体" w:cs="宋体"/>
                <w:color w:val="000000"/>
                <w:sz w:val="21"/>
                <w:szCs w:val="21"/>
                <w:highlight w:val="none"/>
              </w:rPr>
            </w:r>
            <w:r/>
          </w:p>
        </w:tc>
      </w:tr>
      <w:tr>
        <w:trPr>
          <w:trHeight w:val="340"/>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2吨＜--≤5吨， 8—19座</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3"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800元/台班</w:t>
            </w:r>
            <w:r>
              <w:rPr>
                <w:rFonts w:hint="eastAsia" w:ascii="宋体" w:hAnsi="宋体" w:eastAsia="宋体" w:cs="宋体"/>
                <w:color w:val="000000"/>
                <w:sz w:val="21"/>
                <w:szCs w:val="21"/>
                <w:highlight w:val="none"/>
              </w:rPr>
            </w:r>
            <w:r/>
          </w:p>
        </w:tc>
      </w:tr>
      <w:tr>
        <w:trPr>
          <w:trHeight w:val="340"/>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5吨＜--≤10吨，20—39座</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3"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1000元/台班</w:t>
            </w:r>
            <w:r>
              <w:rPr>
                <w:rFonts w:hint="eastAsia" w:ascii="宋体" w:hAnsi="宋体" w:eastAsia="宋体" w:cs="宋体"/>
                <w:color w:val="000000"/>
                <w:sz w:val="21"/>
                <w:szCs w:val="21"/>
                <w:highlight w:val="none"/>
              </w:rPr>
            </w:r>
            <w:r/>
          </w:p>
        </w:tc>
      </w:tr>
      <w:tr>
        <w:trPr>
          <w:trHeight w:val="340"/>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10吨＜--≤15吨，≥40座，20英尺集装箱车</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3"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1500元/台班</w:t>
            </w:r>
            <w:r>
              <w:rPr>
                <w:rFonts w:hint="eastAsia" w:ascii="宋体" w:hAnsi="宋体" w:eastAsia="宋体" w:cs="宋体"/>
                <w:color w:val="000000"/>
                <w:sz w:val="21"/>
                <w:szCs w:val="21"/>
                <w:highlight w:val="none"/>
              </w:rPr>
            </w:r>
            <w:r/>
          </w:p>
        </w:tc>
      </w:tr>
      <w:tr>
        <w:trPr>
          <w:trHeight w:val="340"/>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15吨＜--≤35吨，40英尺集装箱车</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3"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2500元/台班</w:t>
            </w:r>
            <w:r>
              <w:rPr>
                <w:rFonts w:hint="eastAsia" w:ascii="宋体" w:hAnsi="宋体" w:eastAsia="宋体" w:cs="宋体"/>
                <w:color w:val="000000"/>
                <w:sz w:val="21"/>
                <w:szCs w:val="21"/>
                <w:highlight w:val="none"/>
              </w:rPr>
            </w:r>
            <w:r/>
          </w:p>
        </w:tc>
      </w:tr>
      <w:tr>
        <w:trPr>
          <w:trHeight w:val="340"/>
        </w:trPr>
        <w:tc>
          <w:tcPr>
            <w:tcBorders>
              <w:top w:val="none" w:color="000000" w:sz="4" w:space="0"/>
              <w:left w:val="single" w:color="000000" w:sz="12" w:space="0"/>
              <w:bottom w:val="single" w:color="000000" w:sz="8" w:space="0"/>
              <w:right w:val="single" w:color="000000" w:sz="8" w:space="0"/>
            </w:tcBorders>
            <w:tcW w:w="423" w:type="dxa"/>
            <w:vAlign w:val="center"/>
            <w:vMerge w:val="continue"/>
            <w:textDirection w:val="lrTb"/>
            <w:noWrap w:val="false"/>
          </w:tcPr>
          <w:p>
            <w:pPr>
              <w:pStyle w:val="92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＞35吨</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3"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4000元/台班</w:t>
            </w:r>
            <w:r>
              <w:rPr>
                <w:rFonts w:hint="eastAsia" w:ascii="宋体" w:hAnsi="宋体" w:eastAsia="宋体" w:cs="宋体"/>
                <w:color w:val="000000"/>
                <w:sz w:val="21"/>
                <w:szCs w:val="21"/>
                <w:highlight w:val="none"/>
              </w:rPr>
            </w:r>
            <w:r/>
          </w:p>
        </w:tc>
      </w:tr>
      <w:tr>
        <w:trPr>
          <w:trHeight w:val="340"/>
        </w:trPr>
        <w:tc>
          <w:tcPr>
            <w:gridSpan w:val="3"/>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08"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自行车、电瓶车</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3"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50元/辆·次</w:t>
            </w:r>
            <w:r>
              <w:rPr>
                <w:rFonts w:hint="eastAsia" w:ascii="宋体" w:hAnsi="宋体" w:eastAsia="宋体" w:cs="宋体"/>
                <w:color w:val="000000"/>
                <w:sz w:val="21"/>
                <w:szCs w:val="21"/>
                <w:highlight w:val="none"/>
              </w:rPr>
            </w:r>
            <w:r/>
          </w:p>
        </w:tc>
      </w:tr>
      <w:tr>
        <w:trPr>
          <w:trHeight w:val="340"/>
        </w:trPr>
        <w:tc>
          <w:tcPr>
            <w:gridSpan w:val="3"/>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4908" w:type="dxa"/>
            <w:vAlign w:val="center"/>
            <w:textDirection w:val="lrTb"/>
            <w:noWrap w:val="false"/>
          </w:tcPr>
          <w:p>
            <w:pPr>
              <w:pStyle w:val="925"/>
              <w:jc w:val="center"/>
              <w:keepLines w:val="0"/>
              <w:keepNext w:val="0"/>
              <w:pageBreakBefore w:val="0"/>
              <w:spacing w:before="100" w:beforeAutospacing="1" w:after="100" w:afterAutospacing="1"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摩托车、三轮电瓶车</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4183" w:type="dxa"/>
            <w:vAlign w:val="center"/>
            <w:textDirection w:val="lrTb"/>
            <w:noWrap w:val="false"/>
          </w:tcPr>
          <w:p>
            <w:pPr>
              <w:pStyle w:val="925"/>
              <w:jc w:val="center"/>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100元/辆·次</w:t>
            </w:r>
            <w:r>
              <w:rPr>
                <w:rFonts w:hint="eastAsia" w:ascii="宋体" w:hAnsi="宋体" w:eastAsia="宋体" w:cs="宋体"/>
                <w:color w:val="000000"/>
                <w:sz w:val="21"/>
                <w:szCs w:val="21"/>
                <w:highlight w:val="none"/>
              </w:rPr>
            </w:r>
            <w:r/>
          </w:p>
        </w:tc>
      </w:tr>
    </w:tbl>
    <w:p>
      <w:pPr>
        <w:pStyle w:val="925"/>
        <w:ind w:firstLine="21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5"/>
        <w:ind w:firstLine="211"/>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b/>
          <w:bCs/>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1．计价里程是指从救援现场拖移至指定地点的里程，不足1公里的部分按“四舍五入”取整计算。</w:t>
      </w:r>
      <w:r>
        <w:rPr>
          <w:rFonts w:hint="eastAsia" w:ascii="宋体" w:hAnsi="宋体" w:eastAsia="宋体" w:cs="宋体"/>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2．车辆计重：空车按车辆自重计算，重车按车辆和货物总重量计算。</w:t>
      </w:r>
      <w:r>
        <w:rPr>
          <w:rFonts w:hint="eastAsia" w:ascii="宋体" w:hAnsi="宋体" w:eastAsia="宋体" w:cs="宋体"/>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3．拖车过程中必须使用辅助轮的，作业服务费按上述表格规定的收费标准加收30%。</w:t>
      </w:r>
      <w:r>
        <w:rPr>
          <w:rFonts w:hint="eastAsia" w:ascii="宋体" w:hAnsi="宋体" w:eastAsia="宋体" w:cs="宋体"/>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4．平板车使用卷扬牵引的，运输服务费按上述表格规定的起步价标准加收30%。</w:t>
      </w:r>
      <w:r>
        <w:rPr>
          <w:rFonts w:hint="eastAsia" w:ascii="宋体" w:hAnsi="宋体" w:eastAsia="宋体" w:cs="宋体"/>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5．夜间救援（当日20时至次日6时），按上述表格规定的收费标准加收20%。</w:t>
      </w:r>
      <w:r>
        <w:rPr>
          <w:rFonts w:hint="eastAsia" w:ascii="宋体" w:hAnsi="宋体" w:eastAsia="宋体" w:cs="宋体"/>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拖车作业服务费、平板车运输服务费（包括收费标准说明中涉及的相关服务加价，不含吊车作业服务费），收费标准每辆每次最高不得超过1500元；车主自愿委托并要求非就近送达的，不受此限制。</w:t>
      </w:r>
      <w:r>
        <w:rPr>
          <w:rFonts w:hint="eastAsia" w:ascii="宋体" w:hAnsi="宋体" w:eastAsia="宋体" w:cs="宋体"/>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个台班按8小时计算，不足0.5个台班按0.5个台班计算费用，超过0.5个台班按1个台班计费，超过1个台班的，超过部分按0.5个台班计算费用，依次类推。实施拖车作业服务的清障车同时发挥了吊车功能的，吊车作业服务费减半收取。</w:t>
      </w:r>
      <w:r>
        <w:rPr>
          <w:rFonts w:hint="eastAsia" w:ascii="宋体" w:hAnsi="宋体" w:eastAsia="宋体" w:cs="宋体"/>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8．从救援现场拖移至指定地点发生的过路过桥费由被施救方承担。</w:t>
      </w:r>
      <w:r>
        <w:rPr>
          <w:rFonts w:hint="eastAsia" w:ascii="宋体" w:hAnsi="宋体" w:eastAsia="宋体" w:cs="宋体"/>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9．救援车辆已到达现场，因被施救方原因不需要救援服务时，费用按相应车型起步价标准的50%收取。</w:t>
      </w:r>
      <w:r>
        <w:rPr>
          <w:rFonts w:hint="eastAsia" w:ascii="宋体" w:hAnsi="宋体" w:eastAsia="宋体" w:cs="宋体"/>
          <w:color w:val="000000"/>
          <w:sz w:val="21"/>
          <w:szCs w:val="21"/>
          <w:highlight w:val="none"/>
        </w:rPr>
      </w:r>
      <w:r/>
    </w:p>
    <w:p>
      <w:pPr>
        <w:pStyle w:val="925"/>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10.本收费标准为最高标准，下浮不限。</w:t>
      </w:r>
      <w:r>
        <w:rPr>
          <w:rFonts w:hint="eastAsia" w:ascii="宋体" w:hAnsi="宋体" w:eastAsia="宋体" w:cs="宋体"/>
          <w:color w:val="000000"/>
          <w:sz w:val="21"/>
          <w:szCs w:val="21"/>
          <w:highlight w:val="none"/>
        </w:rPr>
      </w:r>
      <w:r/>
    </w:p>
    <w:p>
      <w:pPr>
        <w:pStyle w:val="925"/>
        <w:jc w:val="center"/>
        <w:spacing w:before="100" w:beforeAutospacing="1" w:after="100" w:afterAutospacing="1"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可移动车辆移车收费标准 </w:t>
      </w:r>
      <w:r>
        <w:rPr>
          <w:rFonts w:hint="eastAsia" w:ascii="宋体" w:hAnsi="宋体" w:eastAsia="宋体" w:cs="宋体"/>
          <w:b/>
          <w:bCs/>
          <w:color w:val="000000"/>
          <w:sz w:val="21"/>
          <w:szCs w:val="21"/>
          <w:highlight w:val="none"/>
        </w:rPr>
      </w:r>
      <w:r/>
    </w:p>
    <w:tbl>
      <w:tblPr>
        <w:tblW w:w="85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10"/>
        <w:gridCol w:w="3912"/>
      </w:tblGrid>
      <w:tr>
        <w:trPr>
          <w:trHeight w:val="42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4610" w:type="dxa"/>
            <w:vAlign w:val="center"/>
            <w:textDirection w:val="lrTb"/>
            <w:noWrap w:val="false"/>
          </w:tcPr>
          <w:p>
            <w:pPr>
              <w:pStyle w:val="925"/>
              <w:jc w:val="center"/>
              <w:rPr>
                <w:rFonts w:hint="eastAsia"/>
                <w:b/>
                <w:bCs/>
                <w:color w:val="000000"/>
                <w:highlight w:val="none"/>
              </w:rPr>
            </w:pPr>
            <w:r>
              <w:rPr>
                <w:rFonts w:hint="eastAsia"/>
                <w:b/>
                <w:bCs/>
                <w:color w:val="000000"/>
                <w:highlight w:val="none"/>
              </w:rPr>
              <w:t xml:space="preserve">收费项目</w:t>
            </w:r>
            <w:r>
              <w:rPr>
                <w:rFonts w:hint="eastAsia"/>
                <w:b/>
                <w:bCs/>
                <w:color w:val="000000"/>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3912" w:type="dxa"/>
            <w:vAlign w:val="center"/>
            <w:textDirection w:val="lrTb"/>
            <w:noWrap w:val="false"/>
          </w:tcPr>
          <w:p>
            <w:pPr>
              <w:pStyle w:val="925"/>
              <w:jc w:val="center"/>
              <w:rPr>
                <w:rFonts w:hint="eastAsia"/>
                <w:b/>
                <w:bCs/>
                <w:color w:val="000000"/>
                <w:highlight w:val="none"/>
              </w:rPr>
            </w:pPr>
            <w:r>
              <w:rPr>
                <w:rFonts w:hint="eastAsia"/>
                <w:b/>
                <w:bCs/>
                <w:color w:val="000000"/>
                <w:highlight w:val="none"/>
              </w:rPr>
              <w:t xml:space="preserve">收费标准</w:t>
            </w:r>
            <w:r>
              <w:rPr>
                <w:rFonts w:hint="eastAsia"/>
                <w:b/>
                <w:bCs/>
                <w:color w:val="000000"/>
                <w:highlight w:val="none"/>
              </w:rPr>
            </w:r>
            <w:r/>
          </w:p>
        </w:tc>
      </w:tr>
      <w:tr>
        <w:trPr>
          <w:trHeight w:val="3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610" w:type="dxa"/>
            <w:vAlign w:val="center"/>
            <w:textDirection w:val="lrTb"/>
            <w:noWrap w:val="false"/>
          </w:tcPr>
          <w:p>
            <w:pPr>
              <w:pStyle w:val="925"/>
              <w:jc w:val="center"/>
              <w:rPr>
                <w:rFonts w:hint="eastAsia"/>
                <w:color w:val="000000"/>
                <w:highlight w:val="none"/>
              </w:rPr>
            </w:pPr>
            <w:r>
              <w:rPr>
                <w:rFonts w:hint="eastAsia"/>
                <w:color w:val="000000"/>
                <w:highlight w:val="none"/>
              </w:rPr>
              <w:t xml:space="preserve">可移动车辆移车</w:t>
            </w:r>
            <w:r>
              <w:rPr>
                <w:rFonts w:hint="eastAsia"/>
                <w:color w:val="000000"/>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12" w:type="dxa"/>
            <w:vAlign w:val="center"/>
            <w:textDirection w:val="lrTb"/>
            <w:noWrap w:val="false"/>
          </w:tcPr>
          <w:p>
            <w:pPr>
              <w:pStyle w:val="925"/>
              <w:jc w:val="center"/>
              <w:rPr>
                <w:rFonts w:hint="eastAsia"/>
                <w:color w:val="000000"/>
                <w:highlight w:val="none"/>
              </w:rPr>
            </w:pPr>
            <w:r>
              <w:rPr>
                <w:rFonts w:hint="eastAsia"/>
                <w:color w:val="000000"/>
                <w:highlight w:val="none"/>
              </w:rPr>
              <w:t xml:space="preserve">50元/辆·次</w:t>
            </w:r>
            <w:r>
              <w:rPr>
                <w:rFonts w:hint="eastAsia"/>
                <w:color w:val="000000"/>
                <w:highlight w:val="none"/>
              </w:rPr>
            </w:r>
            <w:r/>
          </w:p>
        </w:tc>
      </w:tr>
    </w:tbl>
    <w:p>
      <w:pPr>
        <w:pStyle w:val="925"/>
        <w:spacing w:line="360" w:lineRule="auto"/>
        <w:tabs>
          <w:tab w:val="left" w:pos="7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25"/>
        <w:ind w:firstLine="211"/>
        <w:spacing w:line="360" w:lineRule="auto"/>
        <w:tabs>
          <w:tab w:val="left" w:pos="7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、项目基本要求</w:t>
      </w:r>
      <w:r>
        <w:rPr>
          <w:rFonts w:hint="eastAsia" w:ascii="宋体" w:hAnsi="宋体" w:eastAsia="宋体" w:cs="宋体"/>
          <w:b/>
          <w:bCs/>
          <w:color w:val="000000"/>
          <w:sz w:val="21"/>
          <w:szCs w:val="21"/>
          <w:highlight w:val="none"/>
        </w:rPr>
      </w:r>
      <w:r/>
    </w:p>
    <w:p>
      <w:pPr>
        <w:pStyle w:val="925"/>
        <w:ind w:firstLine="420"/>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1.总体要求</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依据有关规定，中标人与采购人签订规范的车辆拖车及停放保管服务合同，各方权利义务明确。</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中标后市区地面道路交通违法（除违法停车）、事故依法拖车及车辆保管服务由采购人按需分配，中标人须服从采购人的项目分配并予以积极响应。</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配备</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名以上工作人员。</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服务标准、财务管理、值班备勤等制度健全。</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有机动车、非机动车管理制度和管理方案。</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从业人员分岗位统一着装、佩戴标志、工作证（包含相片、姓名、职务、工号），行为规范，服务主动、细致、周到，用语文明。</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车辆进出停车场有严格的登记制度（设立台账），有完善的车辆移交登记手续（车辆逐辆移交登记台帐），移交时要对每辆进行拍照存档。放行车辆时，停车场工作人员要将被放行车辆移至车辆放行区后，办理车辆移交手续，不得让取车人自行到车场内部取车。</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建立各种公共突发性事件（如：消防、水、电、公共卫生、自然灾害等）的处理机制和预案，包括组织机构、人员和具体措施等，一旦发生突发事件即能随时启动预案立即付诸实施。</w:t>
      </w:r>
      <w:r>
        <w:rPr>
          <w:rFonts w:hint="eastAsia" w:ascii="宋体" w:hAnsi="宋体" w:eastAsia="宋体" w:cs="宋体"/>
          <w:color w:val="000000"/>
          <w:sz w:val="21"/>
          <w:szCs w:val="21"/>
          <w:highlight w:val="none"/>
        </w:rPr>
      </w:r>
      <w:r/>
    </w:p>
    <w:p>
      <w:pPr>
        <w:pStyle w:val="925"/>
        <w:ind w:left="5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对社会收费标准要按照昆山市相关规定收取拖车费用，收费时要开具国家统一的发票。收费范围和标准必须在施救队上墙公布，不得另立收费项目、标准或超出收费范围收费。若存在违规行为，采购人有权要求中标人立即整改，对于拒绝整改或多次发生违规行为的，采购人有权责令中标单位停业整顿或终止合同。</w:t>
      </w:r>
      <w:r>
        <w:rPr>
          <w:rFonts w:hint="eastAsia" w:ascii="宋体" w:hAnsi="宋体" w:eastAsia="宋体" w:cs="宋体"/>
          <w:color w:val="000000"/>
          <w:sz w:val="21"/>
          <w:szCs w:val="21"/>
          <w:highlight w:val="none"/>
        </w:rPr>
      </w:r>
      <w:r/>
    </w:p>
    <w:p>
      <w:pPr>
        <w:pStyle w:val="925"/>
        <w:ind w:left="5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办公地点附近主要路口要有明显的、统一的指示办公位置标志，指示标志上要标注拖车队联系电话。</w:t>
      </w:r>
      <w:r>
        <w:rPr>
          <w:rFonts w:hint="eastAsia" w:ascii="宋体" w:hAnsi="宋体" w:eastAsia="宋体" w:cs="宋体"/>
          <w:color w:val="000000"/>
          <w:sz w:val="21"/>
          <w:szCs w:val="21"/>
          <w:highlight w:val="none"/>
        </w:rPr>
      </w:r>
      <w:r/>
    </w:p>
    <w:p>
      <w:pPr>
        <w:pStyle w:val="925"/>
        <w:ind w:left="5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对于能够驾驶可移动的车辆进行移车，中标单位应按照可移动车辆移车收费标准及</w:t>
      </w:r>
      <w:r>
        <w:rPr>
          <w:rFonts w:hint="eastAsia" w:ascii="宋体" w:hAnsi="宋体" w:eastAsia="宋体" w:cs="宋体"/>
          <w:b/>
          <w:bCs/>
          <w:color w:val="000000"/>
          <w:sz w:val="21"/>
          <w:szCs w:val="21"/>
          <w:highlight w:val="none"/>
        </w:rPr>
        <w:t xml:space="preserve">中标</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color w:val="000000"/>
          <w:sz w:val="21"/>
          <w:szCs w:val="21"/>
          <w:highlight w:val="none"/>
        </w:rPr>
        <w:t xml:space="preserve">率</w:t>
      </w:r>
      <w:r>
        <w:rPr>
          <w:rFonts w:hint="eastAsia" w:ascii="宋体" w:hAnsi="宋体" w:eastAsia="宋体" w:cs="宋体"/>
          <w:color w:val="000000"/>
          <w:sz w:val="21"/>
          <w:szCs w:val="21"/>
          <w:highlight w:val="none"/>
        </w:rPr>
        <w:t xml:space="preserve">结算，拖车费用结算要以实际照片为准。</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车辆停放保管产生的费用根据昆山市相关规定，由采购人及当事人分别支付费用。按规定由政府支付的费用须按</w:t>
      </w:r>
      <w:r>
        <w:rPr>
          <w:rFonts w:hint="eastAsia" w:ascii="宋体" w:hAnsi="宋体" w:eastAsia="宋体" w:cs="宋体"/>
          <w:b/>
          <w:bCs/>
          <w:color w:val="000000"/>
          <w:sz w:val="21"/>
          <w:szCs w:val="21"/>
          <w:highlight w:val="none"/>
        </w:rPr>
        <w:t xml:space="preserve">中标优惠率金额</w:t>
      </w:r>
      <w:r>
        <w:rPr>
          <w:rFonts w:hint="eastAsia" w:ascii="宋体" w:hAnsi="宋体" w:eastAsia="宋体" w:cs="宋体"/>
          <w:color w:val="000000"/>
          <w:sz w:val="21"/>
          <w:szCs w:val="21"/>
          <w:highlight w:val="none"/>
        </w:rPr>
        <w:t xml:space="preserve">结算，中标单位要仔细核对相关费用，逐一核对登记造册，不得谎报费用。按规定由个人支付的费用，中标单位要仔细核对相关费用，逐一核对登记造册，不得谎报费用。</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13）中标人要有一整套的绩效考核标准，员工实行绩效管理，对于交警投诉或群众投诉经核实后，要在员工绩效考核中扣分，并对员工进行相应处罚，每月的绩效考核情况要抄送</w:t>
      </w:r>
      <w:r>
        <w:rPr>
          <w:rFonts w:hint="eastAsia" w:ascii="宋体" w:hAnsi="宋体" w:eastAsia="宋体" w:cs="宋体"/>
          <w:color w:val="000000"/>
          <w:sz w:val="21"/>
          <w:szCs w:val="21"/>
          <w:highlight w:val="none"/>
          <w:lang w:val="en-US" w:eastAsia="zh-CN"/>
        </w:rPr>
        <w:t xml:space="preserve">交通管理</w:t>
      </w:r>
      <w:r>
        <w:rPr>
          <w:rFonts w:hint="eastAsia" w:ascii="宋体" w:hAnsi="宋体" w:eastAsia="宋体" w:cs="宋体"/>
          <w:color w:val="000000"/>
          <w:sz w:val="21"/>
          <w:szCs w:val="21"/>
          <w:highlight w:val="none"/>
        </w:rPr>
        <w:t xml:space="preserve">部门。</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14）中标人应当建立健全从业人员教育、培训、监督管理机制，提高从业人员的职业道德水平。</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15）中标人签订合同后一个月内须购买不少于500万元人民币的财产意外险。</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16）停车场保管须提供24小时停、放车服务，不得随意停止服务。</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17）对于因交通违法（除违法停车行为）、交通事故需依法拖扣车的，中标单位按规定由政府支付的拖车费用须按中标下浮率金额结算。</w:t>
      </w:r>
      <w:r>
        <w:rPr>
          <w:rFonts w:hint="eastAsia" w:ascii="宋体" w:hAnsi="宋体" w:eastAsia="宋体" w:cs="宋体"/>
          <w:color w:val="000000"/>
          <w:sz w:val="21"/>
          <w:szCs w:val="21"/>
          <w:highlight w:val="none"/>
        </w:rPr>
      </w:r>
      <w:r/>
    </w:p>
    <w:p>
      <w:pPr>
        <w:pStyle w:val="925"/>
        <w:ind w:left="360"/>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2.办公地点、停车场场地、设备要求</w:t>
      </w:r>
      <w:r>
        <w:rPr>
          <w:rFonts w:hint="eastAsia" w:ascii="宋体" w:hAnsi="宋体" w:eastAsia="宋体" w:cs="宋体"/>
          <w:color w:val="000000"/>
          <w:sz w:val="21"/>
          <w:szCs w:val="21"/>
          <w:highlight w:val="none"/>
        </w:rPr>
      </w:r>
      <w:r/>
    </w:p>
    <w:p>
      <w:pPr>
        <w:pStyle w:val="925"/>
        <w:ind w:firstLine="5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1）停车场场地平整，车辆按入场时间顺序停放。</w:t>
      </w:r>
      <w:r>
        <w:rPr>
          <w:rFonts w:hint="eastAsia" w:ascii="宋体" w:hAnsi="宋体" w:eastAsia="宋体" w:cs="宋体"/>
          <w:color w:val="000000"/>
          <w:sz w:val="21"/>
          <w:szCs w:val="21"/>
          <w:highlight w:val="none"/>
        </w:rPr>
      </w:r>
      <w:r/>
    </w:p>
    <w:p>
      <w:pPr>
        <w:pStyle w:val="925"/>
        <w:ind w:firstLine="525"/>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b/>
          <w:bCs/>
          <w:color w:val="000000"/>
          <w:sz w:val="21"/>
          <w:szCs w:val="21"/>
          <w:highlight w:val="none"/>
          <w:u w:val="single"/>
        </w:rPr>
        <w:t xml:space="preserve">停车场周围要设置围墙，停车场不能是开放式场地，非停车场工作人员不得随意进入暂停车辆停放场地。</w:t>
      </w:r>
      <w:r>
        <w:rPr>
          <w:rFonts w:hint="eastAsia" w:ascii="宋体" w:hAnsi="宋体" w:eastAsia="宋体" w:cs="宋体"/>
          <w:b/>
          <w:bCs/>
          <w:color w:val="000000"/>
          <w:sz w:val="21"/>
          <w:szCs w:val="21"/>
          <w:highlight w:val="none"/>
          <w:u w:val="single"/>
        </w:rPr>
      </w:r>
      <w:r/>
    </w:p>
    <w:p>
      <w:pPr>
        <w:pStyle w:val="925"/>
        <w:ind w:left="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3）每个停车场应当配备电脑、打印机等办公设备。</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4)停车场内设置可能涉及人身安全的设施设备有警示标志和防范措施。</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5)停车场要设置专门的车辆放行区。</w:t>
      </w:r>
      <w:r>
        <w:rPr>
          <w:rFonts w:hint="eastAsia" w:ascii="宋体" w:hAnsi="宋体" w:eastAsia="宋体" w:cs="宋体"/>
          <w:color w:val="000000"/>
          <w:sz w:val="21"/>
          <w:szCs w:val="21"/>
          <w:highlight w:val="none"/>
        </w:rPr>
      </w:r>
      <w:r/>
    </w:p>
    <w:p>
      <w:pPr>
        <w:pStyle w:val="925"/>
        <w:ind w:left="359" w:firstLine="211"/>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6)停车场具备公安联网放行功能。</w:t>
      </w:r>
      <w:r>
        <w:rPr>
          <w:rFonts w:hint="eastAsia" w:ascii="宋体" w:hAnsi="宋体" w:eastAsia="宋体" w:cs="宋体"/>
          <w:b/>
          <w:bCs/>
          <w:color w:val="000000"/>
          <w:sz w:val="21"/>
          <w:szCs w:val="21"/>
          <w:highlight w:val="none"/>
        </w:rPr>
      </w:r>
      <w:r/>
    </w:p>
    <w:p>
      <w:pPr>
        <w:pStyle w:val="925"/>
        <w:ind w:left="36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3.人员要求</w:t>
      </w:r>
      <w:r>
        <w:rPr>
          <w:rFonts w:hint="eastAsia" w:ascii="宋体" w:hAnsi="宋体" w:eastAsia="宋体" w:cs="宋体"/>
          <w:b/>
          <w:color w:val="000000"/>
          <w:sz w:val="21"/>
          <w:szCs w:val="21"/>
          <w:highlight w:val="none"/>
        </w:rPr>
      </w:r>
      <w:r/>
    </w:p>
    <w:p>
      <w:pPr>
        <w:pStyle w:val="925"/>
        <w:ind w:firstLine="73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1）按照有关法律规定，拖车公司要与拖车队员工签订劳动合同，并为员工购买有关保险。</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2）收费人员要按照收费标准收费，不得额外收取其它费用。除专门收费人员外，其他人不准收取当事人费用。</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停车场人员不得抽取车辆的汽油、柴油等燃料，不得挪用或侵占暂停车辆的随车物品，不得损坏车辆，如因此带来的一切责任均由中标人单独负责并承担相应的法律责任。出于安全考虑（如高温天气），抽取摩托车汽油的，应做好登记台账，在车辆发还时必须予以补偿。</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4）保管的车辆、货物放行，必须经中队开具车辆放行通知单。停车场不得擅自使用、转借、处理保管车辆、物品。</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5）放行车辆时，停车场工作人员要将被放行车辆移至车辆放行区后，办理车辆移交手续，不得让取车人自行到车场内部取车。</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6）采购人前往停车场要求停车场协助有关工作的，停车场应派人协助，并在职责范围内服从采购人员指挥（如交警验车时查找违法车辆等）。</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7)中标人在职、录取、辞退员工要在昆山市公安局交通</w:t>
      </w:r>
      <w:r>
        <w:rPr>
          <w:rFonts w:hint="eastAsia" w:ascii="宋体" w:hAnsi="宋体" w:eastAsia="宋体" w:cs="宋体"/>
          <w:color w:val="000000"/>
          <w:sz w:val="21"/>
          <w:szCs w:val="21"/>
          <w:highlight w:val="none"/>
          <w:lang w:val="en-US" w:eastAsia="zh-CN"/>
        </w:rPr>
        <w:t xml:space="preserve">管理</w:t>
      </w:r>
      <w:r>
        <w:rPr>
          <w:rFonts w:hint="eastAsia" w:ascii="宋体" w:hAnsi="宋体" w:eastAsia="宋体" w:cs="宋体"/>
          <w:color w:val="000000"/>
          <w:sz w:val="21"/>
          <w:szCs w:val="21"/>
          <w:highlight w:val="none"/>
        </w:rPr>
        <w:t xml:space="preserve">大队备案。</w:t>
      </w:r>
      <w:r>
        <w:rPr>
          <w:rFonts w:hint="eastAsia" w:ascii="宋体" w:hAnsi="宋体" w:eastAsia="宋体" w:cs="宋体"/>
          <w:color w:val="000000"/>
          <w:sz w:val="21"/>
          <w:szCs w:val="21"/>
          <w:highlight w:val="none"/>
        </w:rPr>
      </w:r>
      <w:r/>
    </w:p>
    <w:p>
      <w:pPr>
        <w:pStyle w:val="925"/>
        <w:ind w:left="720"/>
        <w:spacing w:line="360" w:lineRule="auto"/>
        <w:widowControl/>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8）驾驶拖车人员要依法取得与准驾车型相符的机动车驾驶证，严禁工作期间酒后驾车和疲劳驾驶。中标单位须配备一名具有A2驾驶资格的工作人员。</w:t>
      </w:r>
      <w:r>
        <w:rPr>
          <w:rFonts w:hint="eastAsia" w:ascii="宋体" w:hAnsi="宋体" w:eastAsia="宋体" w:cs="宋体"/>
          <w:color w:val="000000"/>
          <w:sz w:val="21"/>
          <w:szCs w:val="21"/>
          <w:highlight w:val="none"/>
        </w:rPr>
      </w:r>
      <w:r/>
    </w:p>
    <w:p>
      <w:pPr>
        <w:pStyle w:val="925"/>
        <w:ind w:left="720"/>
        <w:spacing w:line="360" w:lineRule="auto"/>
        <w:widowControl/>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9）驾驶员一年内有酒后驾驶、疲劳驾驶、超载等交通违法行为或发生死亡交通事故负同等责任以上的，不得驾驶拖吊车辆。</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10）从业人员应具备以下条件：年满18周岁，具备较好的身体素质和思想政治品德以及基本施救技能，有初中以上文化程度，岗前培训考核合格，无传染性、心脏疾病，无违法犯罪记录。</w:t>
      </w:r>
      <w:r>
        <w:rPr>
          <w:rFonts w:hint="eastAsia" w:ascii="宋体" w:hAnsi="宋体" w:eastAsia="宋体" w:cs="宋体"/>
          <w:color w:val="000000"/>
          <w:sz w:val="21"/>
          <w:szCs w:val="21"/>
          <w:highlight w:val="none"/>
        </w:rPr>
      </w:r>
      <w:r/>
    </w:p>
    <w:p>
      <w:pPr>
        <w:pStyle w:val="925"/>
        <w:ind w:firstLine="21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4.车辆要求</w:t>
      </w:r>
      <w:r>
        <w:rPr>
          <w:rFonts w:hint="eastAsia" w:ascii="宋体" w:hAnsi="宋体" w:eastAsia="宋体" w:cs="宋体"/>
          <w:b/>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拖车公司至少</w:t>
      </w:r>
      <w:r>
        <w:rPr>
          <w:rFonts w:hint="eastAsia" w:ascii="宋体" w:hAnsi="宋体" w:eastAsia="宋体" w:cs="宋体"/>
          <w:color w:val="000000"/>
          <w:sz w:val="21"/>
          <w:szCs w:val="21"/>
          <w:highlight w:val="none"/>
          <w:lang w:val="en-US" w:eastAsia="zh-CN"/>
        </w:rPr>
        <w:t xml:space="preserve">配备1</w:t>
      </w:r>
      <w:r>
        <w:rPr>
          <w:rFonts w:hint="eastAsia" w:ascii="宋体" w:hAnsi="宋体" w:eastAsia="宋体" w:cs="宋体"/>
          <w:color w:val="000000"/>
          <w:sz w:val="21"/>
          <w:szCs w:val="21"/>
          <w:highlight w:val="none"/>
        </w:rPr>
        <w:t xml:space="preserve">辆</w:t>
      </w:r>
      <w:r>
        <w:rPr>
          <w:rFonts w:hint="eastAsia" w:ascii="宋体" w:hAnsi="宋体" w:eastAsia="宋体" w:cs="宋体"/>
          <w:color w:val="000000"/>
          <w:sz w:val="21"/>
          <w:szCs w:val="21"/>
          <w:highlight w:val="none"/>
          <w:lang w:val="en-US" w:eastAsia="zh-CN"/>
        </w:rPr>
        <w:t xml:space="preserve">普通货车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辆专项作业车（其中1辆总质量不得低于8000KG）。</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2)有完善的车辆和设备操作规程及保养规范。在拖运车辆、移动车辆过程中，因操作不当造成财物损失的，由中标单位负责赔偿及其他责任。</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3)所有车辆须手续齐全、合法有效、车况良好，车辆必须按规定定期年审，保险齐全，有专人负责车辆保养。</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4)拖吊车辆车身要喷涂统一标识和反光标志，安装黄色示警灯，车门两侧喷印清障施救服务单位全称。</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5)出现场的每辆拖车至少配备两名拖车人员。</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6)适应工作需要的警示牌、导向牌、锥形筒和其它必要的装备设施。</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5.法律责任</w:t>
      </w:r>
      <w:r>
        <w:rPr>
          <w:rFonts w:hint="eastAsia" w:ascii="宋体" w:hAnsi="宋体" w:eastAsia="宋体" w:cs="宋体"/>
          <w:b/>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1）车辆在保管过程中丢失、发生交通事故、交通违章、遭到人为破坏等情况，中标人须按照有关标准对车辆所有人损失进行赔偿。</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2）从业人员或其它人员盗取车辆、或车内汽油、柴油等燃料的，一经发现，将按照《中华人民共和国治安管理处罚法》有关规定予以处罚，构成刑事犯罪的，将追究有关人员刑事责任。</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3）未经采购人允许而私放暂停车辆，造成</w:t>
      </w:r>
      <w:r>
        <w:rPr>
          <w:rFonts w:hint="eastAsia" w:ascii="宋体" w:hAnsi="宋体" w:eastAsia="宋体" w:cs="宋体"/>
          <w:color w:val="000000"/>
          <w:sz w:val="21"/>
          <w:szCs w:val="21"/>
          <w:highlight w:val="none"/>
          <w:lang w:val="en-US" w:eastAsia="zh-CN"/>
        </w:rPr>
        <w:t xml:space="preserve">交通管理</w:t>
      </w:r>
      <w:r>
        <w:rPr>
          <w:rFonts w:hint="eastAsia" w:ascii="宋体" w:hAnsi="宋体" w:eastAsia="宋体" w:cs="宋体"/>
          <w:color w:val="000000"/>
          <w:sz w:val="21"/>
          <w:szCs w:val="21"/>
          <w:highlight w:val="none"/>
        </w:rPr>
        <w:t xml:space="preserve">部门无法调查取证或当事人损失的，将追究有关人员责任。</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4）管理人员或指使他人帮助交通事故当事人毁灭证据的，将追究有关人员责任，构成刑事犯罪的，将追究有关人员刑事责任。</w:t>
      </w:r>
      <w:r>
        <w:rPr>
          <w:rFonts w:hint="eastAsia" w:ascii="宋体" w:hAnsi="宋体" w:eastAsia="宋体" w:cs="宋体"/>
          <w:color w:val="000000"/>
          <w:sz w:val="21"/>
          <w:szCs w:val="21"/>
          <w:highlight w:val="none"/>
        </w:rPr>
      </w:r>
      <w:r/>
    </w:p>
    <w:p>
      <w:pPr>
        <w:pStyle w:val="925"/>
        <w:ind w:left="7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5）中标人发生下列情形或实施行为之一的，经昆山市公安局交通</w:t>
      </w:r>
      <w:r>
        <w:rPr>
          <w:rFonts w:hint="eastAsia" w:ascii="宋体" w:hAnsi="宋体" w:eastAsia="宋体" w:cs="宋体"/>
          <w:color w:val="000000"/>
          <w:sz w:val="21"/>
          <w:szCs w:val="21"/>
          <w:highlight w:val="none"/>
          <w:lang w:val="en-US" w:eastAsia="zh-CN"/>
        </w:rPr>
        <w:t xml:space="preserve">管理</w:t>
      </w:r>
      <w:r>
        <w:rPr>
          <w:rFonts w:hint="eastAsia" w:ascii="宋体" w:hAnsi="宋体" w:eastAsia="宋体" w:cs="宋体"/>
          <w:color w:val="000000"/>
          <w:sz w:val="21"/>
          <w:szCs w:val="21"/>
          <w:highlight w:val="none"/>
        </w:rPr>
        <w:t xml:space="preserve">大队确认后，可解除服务合同。</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私自对保管车辆偷卖变卖情形的；</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经营状况严重恶化，难以履行合同的；</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转移财产，抽逃资金，逃避有关债务的；</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违规收费，收费不开、少开票据，或牟取非法利益的；</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rPr>
        <w:t xml:space="preserve">强行修理被施救车辆的；</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rPr>
        <w:t xml:space="preserve">转包保管业务的；</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⑦</w:t>
      </w:r>
      <w:r>
        <w:rPr>
          <w:rFonts w:hint="eastAsia" w:ascii="宋体" w:hAnsi="宋体" w:eastAsia="宋体" w:cs="宋体"/>
          <w:color w:val="000000"/>
          <w:sz w:val="21"/>
          <w:szCs w:val="21"/>
          <w:highlight w:val="none"/>
        </w:rPr>
        <w:t xml:space="preserve">违反法律法规及交</w:t>
      </w:r>
      <w:r>
        <w:rPr>
          <w:rFonts w:hint="eastAsia" w:ascii="宋体" w:hAnsi="宋体" w:eastAsia="宋体" w:cs="宋体"/>
          <w:color w:val="000000"/>
          <w:sz w:val="21"/>
          <w:szCs w:val="21"/>
          <w:highlight w:val="none"/>
          <w:lang w:val="en-US" w:eastAsia="zh-CN"/>
        </w:rPr>
        <w:t xml:space="preserve">通管理</w:t>
      </w:r>
      <w:r>
        <w:rPr>
          <w:rFonts w:hint="eastAsia" w:ascii="宋体" w:hAnsi="宋体" w:eastAsia="宋体" w:cs="宋体"/>
          <w:color w:val="000000"/>
          <w:sz w:val="21"/>
          <w:szCs w:val="21"/>
          <w:highlight w:val="none"/>
        </w:rPr>
        <w:t xml:space="preserve">大队有关规定擅自处理保管车辆及随车物品的；</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⑧</w:t>
      </w:r>
      <w:r>
        <w:rPr>
          <w:rFonts w:hint="eastAsia" w:ascii="宋体" w:hAnsi="宋体" w:eastAsia="宋体" w:cs="宋体"/>
          <w:color w:val="000000"/>
          <w:sz w:val="21"/>
          <w:szCs w:val="21"/>
          <w:highlight w:val="none"/>
        </w:rPr>
        <w:t xml:space="preserve">不按规定要求保管服务，造成人员伤亡或车辆、货物重大损失或发生责任事故、事件无能力或不及时解决损害赔偿问题的；</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⑨</w:t>
      </w:r>
      <w:r>
        <w:rPr>
          <w:rFonts w:hint="eastAsia" w:ascii="宋体" w:hAnsi="宋体" w:eastAsia="宋体" w:cs="宋体"/>
          <w:color w:val="000000"/>
          <w:sz w:val="21"/>
          <w:szCs w:val="21"/>
          <w:highlight w:val="none"/>
        </w:rPr>
        <w:t xml:space="preserve">中标人内部管理混乱，形象不佳，社会影响恶劣的；</w:t>
      </w:r>
      <w:r>
        <w:rPr>
          <w:rFonts w:hint="eastAsia" w:ascii="宋体" w:hAnsi="宋体" w:eastAsia="宋体" w:cs="宋体"/>
          <w:color w:val="000000"/>
          <w:sz w:val="21"/>
          <w:szCs w:val="21"/>
          <w:highlight w:val="none"/>
        </w:rPr>
      </w:r>
      <w:r/>
    </w:p>
    <w:p>
      <w:pPr>
        <w:pStyle w:val="925"/>
        <w:numPr>
          <w:ilvl w:val="0"/>
          <w:numId w:val="0"/>
        </w:numPr>
        <w:ind w:left="720"/>
        <w:spacing w:line="360" w:lineRule="auto"/>
        <w:widowControl/>
        <w:tabs>
          <w:tab w:val="left" w:pos="1260" w:leader="none"/>
        </w:tabs>
        <w:rPr>
          <w:rFonts w:ascii="SimSun" w:hAnsi="SimSun" w:eastAsia="SimSun" w:cs="SimSun"/>
          <w:b w:val="0"/>
          <w:bCs w:val="0"/>
          <w:color w:val="000000"/>
          <w:sz w:val="21"/>
          <w:szCs w:val="21"/>
        </w:rPr>
      </w:pPr>
      <w:r>
        <w:rPr>
          <w:rFonts w:hint="eastAsia" w:ascii="宋体" w:hAnsi="宋体" w:eastAsia="宋体" w:cs="宋体"/>
          <w:color w:val="000000"/>
          <w:sz w:val="21"/>
          <w:szCs w:val="21"/>
          <w:highlight w:val="none"/>
          <w:lang w:val="en-US" w:eastAsia="zh-CN"/>
        </w:rPr>
        <w:t xml:space="preserve">⑩</w:t>
      </w:r>
      <w:r>
        <w:rPr>
          <w:rFonts w:hint="eastAsia" w:ascii="宋体" w:hAnsi="宋体" w:eastAsia="宋体" w:cs="宋体"/>
          <w:color w:val="000000"/>
          <w:sz w:val="21"/>
          <w:szCs w:val="21"/>
          <w:highlight w:val="none"/>
        </w:rPr>
        <w:t xml:space="preserve">未经批准，超出辖区范围、合同约定范围开展拖车工作，造成后果的；</w:t>
      </w:r>
      <w:r>
        <w:rPr>
          <w:rFonts w:hint="eastAsia" w:ascii="宋体" w:hAnsi="宋体" w:eastAsia="宋体" w:cs="宋体"/>
          <w:color w:val="000000"/>
          <w:sz w:val="21"/>
          <w:szCs w:val="21"/>
          <w:highlight w:val="none"/>
        </w:rPr>
      </w:r>
      <w:r/>
    </w:p>
    <w:p>
      <w:pPr>
        <w:numPr>
          <w:ilvl w:val="0"/>
          <w:numId w:val="0"/>
        </w:numPr>
        <w:ind w:left="720"/>
        <w:spacing w:line="360" w:lineRule="auto"/>
        <w:widowControl/>
        <w:tabs>
          <w:tab w:val="left" w:pos="1260" w:leader="none"/>
        </w:tabs>
        <w:rPr>
          <w:rFonts w:hint="eastAsia" w:ascii="宋体" w:hAnsi="宋体" w:eastAsia="宋体" w:cs="宋体"/>
          <w:color w:val="000000"/>
          <w:sz w:val="21"/>
          <w:szCs w:val="21"/>
          <w:highlight w:val="none"/>
        </w:rPr>
      </w:pPr>
      <w:r>
        <w:rPr>
          <w:rFonts w:ascii="SimSun" w:hAnsi="SimSun" w:eastAsia="SimSun" w:cs="SimSun"/>
          <w:b w:val="0"/>
          <w:bCs w:val="0"/>
          <w:color w:val="000000"/>
          <w:sz w:val="21"/>
        </w:rPr>
        <w:t xml:space="preserve">⑪</w:t>
      </w:r>
      <w:r>
        <w:rPr>
          <w:rFonts w:hint="eastAsia" w:ascii="宋体" w:hAnsi="宋体" w:eastAsia="宋体" w:cs="宋体"/>
          <w:color w:val="000000"/>
          <w:sz w:val="21"/>
          <w:szCs w:val="21"/>
          <w:highlight w:val="none"/>
        </w:rPr>
        <w:t xml:space="preserve">因法律、政策发生变化的。</w:t>
      </w:r>
      <w:r>
        <w:rPr>
          <w:rFonts w:hint="eastAsia" w:ascii="宋体" w:hAnsi="宋体" w:eastAsia="宋体" w:cs="宋体"/>
          <w:color w:val="000000"/>
          <w:sz w:val="21"/>
          <w:szCs w:val="21"/>
          <w:highlight w:val="none"/>
        </w:rPr>
      </w:r>
      <w:r/>
    </w:p>
    <w:p>
      <w:pPr>
        <w:pStyle w:val="925"/>
        <w:numPr>
          <w:ilvl w:val="0"/>
          <w:numId w:val="0"/>
        </w:numPr>
        <w:ind w:left="720"/>
        <w:jc w:val="left"/>
        <w:spacing w:line="360" w:lineRule="auto"/>
        <w:widowControl/>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rFonts w:ascii="SimSun" w:hAnsi="SimSun" w:eastAsia="SimSun" w:cs="SimSun"/>
          <w:color w:val="000000"/>
          <w:sz w:val="21"/>
        </w:rPr>
        <w:t xml:space="preserve">⑫</w:t>
      </w:r>
      <w:r>
        <w:rPr>
          <w:rFonts w:hint="eastAsia" w:ascii="宋体" w:hAnsi="宋体" w:eastAsia="宋体" w:cs="宋体"/>
          <w:color w:val="000000"/>
          <w:sz w:val="21"/>
          <w:szCs w:val="21"/>
          <w:highlight w:val="none"/>
        </w:rPr>
        <w:t xml:space="preserve">违反法律责任中第1）、2）、3）、4）项的。</w:t>
      </w:r>
      <w:r>
        <w:rPr>
          <w:rFonts w:hint="eastAsia" w:ascii="宋体" w:hAnsi="宋体" w:eastAsia="宋体" w:cs="宋体"/>
          <w:color w:val="000000"/>
          <w:sz w:val="21"/>
          <w:szCs w:val="21"/>
          <w:highlight w:val="none"/>
        </w:rPr>
      </w:r>
      <w:r/>
    </w:p>
    <w:p>
      <w:pPr>
        <w:pStyle w:val="925"/>
        <w:ind w:left="36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6.原停车场车辆转场要求</w:t>
      </w:r>
      <w:r>
        <w:rPr>
          <w:rFonts w:hint="eastAsia" w:ascii="宋体" w:hAnsi="宋体" w:eastAsia="宋体" w:cs="宋体"/>
          <w:b/>
          <w:color w:val="000000"/>
          <w:sz w:val="21"/>
          <w:szCs w:val="21"/>
          <w:highlight w:val="none"/>
        </w:rPr>
      </w:r>
      <w:r/>
    </w:p>
    <w:p>
      <w:pPr>
        <w:pStyle w:val="925"/>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如本次中标人之前未承担采购人的昆山市高新区内地面道路交通违法、僵尸车、事故依法拖车及车辆保管服务的，中标人在接到采购人的通知后应在十五个工作日内负责将采购人原停车场内的车辆转运至中标人的停车场内，转运费用由本次中标人自行承担。转运车辆在原服务商产生的费用由中标人先行支付，待车辆出场时与采购人按照招标书和合同约定的标准结清费用。如本次中标人之前承担采购人的相关拖车及车辆保管服务，对之前在场车辆不进行车辆转场费用结算，待车辆最终出场时再结算费用。</w:t>
      </w:r>
      <w:r>
        <w:rPr>
          <w:rFonts w:ascii="宋体" w:hAnsi="宋体" w:eastAsia="宋体" w:cs="宋体"/>
          <w:color w:val="000000"/>
          <w:sz w:val="21"/>
          <w:szCs w:val="21"/>
          <w:highlight w:val="none"/>
          <w:lang w:val="en-US" w:eastAsia="zh-CN" w:bidi="ar-SA"/>
        </w:rPr>
      </w:r>
      <w:r/>
    </w:p>
    <w:p>
      <w:pPr>
        <w:pStyle w:val="925"/>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2）如本次招标的服务时间届满后中标人继续为采购人提供本次招标服务的，服务时间届满时的未出场车辆无需进行转场结算费用，待车辆最终出场时按照约定的费用结算标准和流程结算费用。</w:t>
      </w:r>
      <w:r>
        <w:rPr>
          <w:rFonts w:ascii="宋体" w:hAnsi="宋体" w:eastAsia="宋体" w:cs="宋体"/>
          <w:color w:val="000000"/>
          <w:sz w:val="21"/>
          <w:szCs w:val="21"/>
          <w:highlight w:val="none"/>
          <w:lang w:val="en-US" w:eastAsia="zh-CN" w:bidi="ar-SA"/>
        </w:rPr>
      </w:r>
      <w:r/>
    </w:p>
    <w:p>
      <w:pPr>
        <w:pStyle w:val="925"/>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如本次招标的服务时间届满后中标人不再继续为采购人提供本次招标约定服务的，服务时间届满后中标人应和采购人及时核对未出场车辆，并最迟不超过</w:t>
      </w:r>
      <w:r>
        <w:rPr>
          <w:rFonts w:hint="eastAsia" w:ascii="宋体" w:hAnsi="宋体" w:eastAsia="宋体" w:cs="宋体"/>
          <w:color w:val="000000"/>
          <w:sz w:val="21"/>
          <w:szCs w:val="21"/>
          <w:highlight w:val="none"/>
          <w:lang w:val="en-US" w:eastAsia="zh-CN" w:bidi="ar-SA"/>
        </w:rPr>
        <w:t xml:space="preserve">本次招标的服务时间届满后1个月对尚未出场车辆进行转场，转场前出场的车辆停放保管费用按照本次招标约定的费用结算标准和流程结算费用。如因本次招标的中标人的原因导致车辆未能及时转场的，采购人不承担延期转场期间产生的停放保管费用；如因采购人的原因导致车辆未能及时转场的，采购人承担延期转场期间产生的停车费。转场时如车辆停放时间不满120天的，按照实际停放时长结算停车服务费用；如车辆停放时间超过120天的，每辆车按照120天停车费标准结算停车服务费用。转场车辆的停放保管服务费用按照本次招标约定的费用结算标准和流程结算。</w:t>
      </w:r>
      <w:r>
        <w:rPr>
          <w:rFonts w:ascii="宋体" w:hAnsi="宋体" w:eastAsia="宋体" w:cs="宋体"/>
          <w:color w:val="000000"/>
          <w:sz w:val="21"/>
          <w:szCs w:val="21"/>
          <w:highlight w:val="none"/>
          <w:lang w:val="en-US" w:eastAsia="zh-CN" w:bidi="ar-SA"/>
        </w:rPr>
      </w:r>
      <w:r/>
    </w:p>
    <w:p>
      <w:pPr>
        <w:pStyle w:val="925"/>
        <w:ind w:firstLine="42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车辆转场时本次招标的中标人应配合采购人对车辆进行转场。</w:t>
      </w:r>
      <w:r>
        <w:rPr>
          <w:rFonts w:hint="eastAsia" w:ascii="宋体" w:hAnsi="宋体" w:eastAsia="宋体" w:cs="宋体"/>
          <w:color w:val="000000"/>
          <w:sz w:val="21"/>
          <w:szCs w:val="21"/>
          <w:highlight w:val="none"/>
        </w:rPr>
      </w:r>
      <w:r/>
    </w:p>
    <w:p>
      <w:pPr>
        <w:pStyle w:val="925"/>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t xml:space="preserve"> 7.指定要求备勤服务</w:t>
      </w:r>
      <w:r>
        <w:rPr>
          <w:rFonts w:hint="eastAsia" w:ascii="宋体" w:hAnsi="宋体" w:eastAsia="宋体" w:cs="宋体"/>
          <w:color w:val="000000"/>
          <w:sz w:val="21"/>
          <w:szCs w:val="21"/>
          <w:highlight w:val="none"/>
          <w:lang w:val="en-US"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1）高峰备勤</w:t>
      </w:r>
      <w:r>
        <w:rPr>
          <w:rFonts w:hint="eastAsia" w:ascii="宋体" w:hAnsi="宋体" w:eastAsia="宋体" w:cs="宋体"/>
          <w:color w:val="000000"/>
          <w:sz w:val="21"/>
          <w:szCs w:val="21"/>
          <w:highlight w:val="none"/>
          <w:lang w:val="en-US"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次中标人需按照采购人的指令于每日早高峰和晚高峰在采购人管辖的辖区范围指定地点提供不少于2小时（早高峰必须包含7:00-9:00，晚高峰必须包含16：00-18:00，其中节假日后第一个工作日早高峰必须包含6:30-9:00）的备勤服务（具体备勤时间、地点由采购人进行指令），服务费用按照300元/辆/次的标准进行结算。</w:t>
      </w:r>
      <w:r>
        <w:rPr>
          <w:rFonts w:hint="eastAsia" w:ascii="宋体" w:hAnsi="宋体" w:eastAsia="宋体" w:cs="宋体"/>
          <w:color w:val="000000"/>
          <w:sz w:val="21"/>
          <w:szCs w:val="21"/>
          <w:highlight w:val="none"/>
          <w:lang w:val="en-US"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2）平峰备勤</w:t>
      </w:r>
      <w:r>
        <w:rPr>
          <w:rFonts w:hint="eastAsia" w:ascii="宋体" w:hAnsi="宋体" w:eastAsia="宋体" w:cs="宋体"/>
          <w:color w:val="000000"/>
          <w:sz w:val="21"/>
          <w:szCs w:val="21"/>
          <w:highlight w:val="none"/>
          <w:lang w:val="en-US"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次中标人需按照采购人的指令于每日平峰在采购人管辖的辖区范围指定地点提供不少于5小时（平峰必须包含9:00-16：00）的备勤服务（具体备勤时间、地点由采购人进行指令），服务费用按照300元/辆/次的标准进行结算。</w:t>
      </w:r>
      <w:r>
        <w:rPr>
          <w:rFonts w:hint="eastAsia" w:ascii="宋体" w:hAnsi="宋体" w:eastAsia="宋体" w:cs="宋体"/>
          <w:color w:val="000000"/>
          <w:sz w:val="21"/>
          <w:szCs w:val="21"/>
          <w:highlight w:val="none"/>
          <w:lang w:val="en-US" w:eastAsia="zh-CN"/>
        </w:rPr>
      </w:r>
      <w:r/>
    </w:p>
    <w:p>
      <w:pPr>
        <w:pStyle w:val="925"/>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应急保障与随警作战要求：中标人配备的每台拖车应配备带定位功能的对讲机并随车携带，配备定位显示平台，以便采购人随时掌握车辆位置，监督车辆值守质态。接受采购人统一调度和指挥，接到指令后，立即赶往指定位置，不得出现“非本辖区的警情”不处置、慢处置的态度，不折不扣完成各项工作指令。</w:t>
      </w:r>
      <w:r>
        <w:rPr>
          <w:rFonts w:ascii="宋体" w:hAnsi="宋体" w:eastAsia="宋体" w:cs="宋体"/>
          <w:color w:val="000000"/>
          <w:sz w:val="21"/>
          <w:szCs w:val="21"/>
          <w:highlight w:val="none"/>
          <w:lang w:val="en-US" w:eastAsia="zh-CN"/>
        </w:rPr>
      </w:r>
      <w:r/>
    </w:p>
    <w:p>
      <w:pPr>
        <w:pStyle w:val="925"/>
        <w:ind w:left="36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.相关罚则</w:t>
      </w:r>
      <w:r>
        <w:rPr>
          <w:rFonts w:hint="eastAsia" w:ascii="宋体" w:hAnsi="宋体" w:eastAsia="宋体" w:cs="宋体"/>
          <w:b/>
          <w:color w:val="000000"/>
          <w:sz w:val="21"/>
          <w:szCs w:val="21"/>
          <w:highlight w:val="none"/>
        </w:rPr>
      </w:r>
      <w:r/>
    </w:p>
    <w:p>
      <w:pPr>
        <w:pStyle w:val="925"/>
        <w:ind w:firstLine="480"/>
        <w:spacing w:line="360" w:lineRule="auto"/>
        <w:tabs>
          <w:tab w:val="left" w:pos="53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1)投标单位提供的停车场地不得挪作他用，若发现挪作他用的情况，发现一次，在当期应支付费用中扣罚1000元，合同期内发现第二次该情况的，在当期应支付费用中扣罚2000元，以此类推，不设上限。</w:t>
      </w:r>
      <w:r>
        <w:rPr>
          <w:rFonts w:hint="eastAsia" w:ascii="宋体" w:hAnsi="宋体" w:eastAsia="宋体" w:cs="宋体"/>
          <w:b/>
          <w:color w:val="000000"/>
          <w:sz w:val="21"/>
          <w:szCs w:val="21"/>
          <w:highlight w:val="none"/>
        </w:rPr>
      </w:r>
      <w:r/>
    </w:p>
    <w:p>
      <w:pPr>
        <w:pStyle w:val="925"/>
        <w:ind w:firstLine="480"/>
        <w:spacing w:line="360" w:lineRule="auto"/>
        <w:tabs>
          <w:tab w:val="left" w:pos="53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投标单位在接到拖车指令后，应当于15分钟内到达现场开展相关作业，超过时间未到且无法说明有效原因（客观原因）的，发现一次，在当期应支付费用中扣罚100元，合同期内发现第二次该情况的，在当期应支付费用中扣罚200元，以此类推，不设上限。</w:t>
      </w:r>
      <w:r>
        <w:rPr>
          <w:rFonts w:hint="eastAsia" w:ascii="宋体" w:hAnsi="宋体" w:eastAsia="宋体" w:cs="宋体"/>
          <w:b/>
          <w:color w:val="000000"/>
          <w:sz w:val="21"/>
          <w:szCs w:val="21"/>
          <w:highlight w:val="none"/>
        </w:rPr>
      </w:r>
      <w:r/>
    </w:p>
    <w:p>
      <w:pPr>
        <w:pStyle w:val="925"/>
        <w:ind w:firstLine="480"/>
        <w:spacing w:line="360" w:lineRule="auto"/>
        <w:tabs>
          <w:tab w:val="left" w:pos="53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投标单位存在违规收费行为，采购人有权要求中标人立即整改，对于拒绝整改或多次发生违规行为的，采购人有权责令中标单位停业整顿或终止合同。发现一次，在当期应支付费用中扣罚1000元，合同期内发现第二次该情况的，在当期应支付费用中扣罚2000元，以此类推，不设上限。</w:t>
      </w:r>
      <w:r>
        <w:rPr>
          <w:rFonts w:hint="eastAsia" w:ascii="宋体" w:hAnsi="宋体" w:eastAsia="宋体" w:cs="宋体"/>
          <w:b/>
          <w:color w:val="000000"/>
          <w:sz w:val="21"/>
          <w:szCs w:val="21"/>
          <w:highlight w:val="none"/>
        </w:rPr>
      </w:r>
      <w:r/>
    </w:p>
    <w:p>
      <w:pPr>
        <w:pStyle w:val="925"/>
        <w:ind w:firstLine="480"/>
        <w:spacing w:line="360" w:lineRule="auto"/>
        <w:tabs>
          <w:tab w:val="left" w:pos="53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投标单位驾驶拖车人员或移动扣押车辆人员要依法取得与准驾车型相符的机动车驾驶证，且严禁工作期间酒后驾车和疲劳驾驶。发现一次，在当期应支付费用中扣罚1000元，合同期内发现第二次该情况的，在当期应支付费用中扣罚2000元，以此类推，不设上限。</w:t>
      </w:r>
      <w:r>
        <w:rPr>
          <w:rFonts w:hint="eastAsia" w:ascii="宋体" w:hAnsi="宋体" w:eastAsia="宋体" w:cs="宋体"/>
          <w:b/>
          <w:color w:val="000000"/>
          <w:sz w:val="21"/>
          <w:szCs w:val="21"/>
          <w:highlight w:val="none"/>
        </w:rPr>
      </w:r>
      <w:r/>
    </w:p>
    <w:p>
      <w:pPr>
        <w:pStyle w:val="925"/>
        <w:ind w:firstLine="480"/>
        <w:spacing w:line="360" w:lineRule="auto"/>
        <w:tabs>
          <w:tab w:val="left" w:pos="53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5）除上述情况外，投标单位违反招标文件中的其他规定的，每发现一次，在当期应支付费用中扣罚100元，不设上限。</w:t>
      </w:r>
      <w:r>
        <w:rPr>
          <w:rFonts w:hint="eastAsia" w:ascii="宋体" w:hAnsi="宋体" w:eastAsia="宋体" w:cs="宋体"/>
          <w:b/>
          <w:color w:val="000000"/>
          <w:sz w:val="21"/>
          <w:szCs w:val="21"/>
          <w:highlight w:val="none"/>
        </w:rPr>
      </w:r>
      <w:r/>
    </w:p>
    <w:p>
      <w:pPr>
        <w:pStyle w:val="925"/>
        <w:ind w:firstLine="480"/>
        <w:spacing w:line="360" w:lineRule="auto"/>
        <w:tabs>
          <w:tab w:val="left" w:pos="53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6）采购人对中标单位开展日常服务质态考核，对于考核发现的各种违规行为，采购人有权要求中标人立即整改，对于拒绝整改或多次发生违规行为的，采购人有权责令中标单位停业整顿或终止合同。</w:t>
      </w:r>
      <w:r>
        <w:rPr>
          <w:rFonts w:hint="eastAsia" w:ascii="宋体" w:hAnsi="宋体" w:eastAsia="宋体" w:cs="宋体"/>
          <w:b/>
          <w:color w:val="000000"/>
          <w:sz w:val="21"/>
          <w:szCs w:val="21"/>
          <w:highlight w:val="none"/>
        </w:rPr>
      </w:r>
      <w:r/>
    </w:p>
    <w:p>
      <w:pPr>
        <w:pStyle w:val="925"/>
        <w:ind w:firstLine="422"/>
        <w:spacing w:line="360" w:lineRule="auto"/>
        <w:tabs>
          <w:tab w:val="left" w:pos="720" w:leader="none"/>
        </w:tabs>
        <w:rPr>
          <w:rFonts w:hint="eastAsia" w:ascii="宋体" w:hAnsi="宋体" w:eastAsia="宋体" w:cs="宋体"/>
          <w:b/>
          <w:color w:val="000000"/>
          <w:sz w:val="21"/>
          <w:szCs w:val="21"/>
          <w:highlight w:val="none"/>
          <w:lang w:eastAsia="zh-CN"/>
        </w:rPr>
      </w:pPr>
      <w:r/>
      <w:bookmarkStart w:id="75" w:name="_Toc9336"/>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、保密</w:t>
      </w:r>
      <w:bookmarkEnd w:id="75"/>
      <w:r>
        <w:rPr>
          <w:rFonts w:hint="eastAsia" w:ascii="宋体" w:hAnsi="宋体" w:eastAsia="宋体" w:cs="宋体"/>
          <w:b/>
          <w:color w:val="000000"/>
          <w:sz w:val="21"/>
          <w:szCs w:val="21"/>
          <w:highlight w:val="none"/>
        </w:rPr>
        <w:t xml:space="preserve">要求</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25"/>
        <w:ind w:firstLine="420"/>
        <w:spacing w:line="360" w:lineRule="auto"/>
        <w:tabs>
          <w:tab w:val="left" w:pos="63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1）中标人必须对本项目服务的工作严格保密，采购人在和中标人签订服务合同的内容中应包涵有关保密条款，以便进行保密约束。</w:t>
      </w:r>
      <w:r>
        <w:rPr>
          <w:rFonts w:hint="eastAsia" w:ascii="宋体" w:hAnsi="宋体" w:eastAsia="宋体" w:cs="宋体"/>
          <w:color w:val="000000"/>
          <w:sz w:val="21"/>
          <w:szCs w:val="21"/>
          <w:highlight w:val="none"/>
        </w:rPr>
      </w:r>
      <w:r/>
    </w:p>
    <w:p>
      <w:pPr>
        <w:pStyle w:val="925"/>
        <w:ind w:firstLine="420"/>
        <w:spacing w:line="360" w:lineRule="auto"/>
        <w:tabs>
          <w:tab w:val="left" w:pos="63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2）中标人必须与本项目服务的司法鉴定执业人员签订保密协议； </w:t>
      </w:r>
      <w:r>
        <w:rPr>
          <w:rFonts w:hint="eastAsia" w:ascii="宋体" w:hAnsi="宋体" w:eastAsia="宋体" w:cs="宋体"/>
          <w:color w:val="000000"/>
          <w:sz w:val="21"/>
          <w:szCs w:val="21"/>
          <w:highlight w:val="none"/>
        </w:rPr>
      </w:r>
      <w:r/>
    </w:p>
    <w:p>
      <w:pPr>
        <w:pStyle w:val="925"/>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3）中标人要严格资料保密制度，必须保证所提供的服务、过程资料和鉴定结果等资料在没有证得采购人同意的情况下，不得向采购人以外的第三方透露相关内容，否则，中标人必须承担相应的法律责任。</w:t>
      </w:r>
      <w:r>
        <w:rPr>
          <w:rFonts w:hint="eastAsia" w:ascii="宋体" w:hAnsi="宋体" w:eastAsia="宋体" w:cs="宋体"/>
          <w:color w:val="000000"/>
          <w:sz w:val="21"/>
          <w:szCs w:val="21"/>
          <w:highlight w:val="none"/>
        </w:rPr>
      </w:r>
      <w:r/>
    </w:p>
    <w:p>
      <w:pPr>
        <w:pStyle w:val="925"/>
        <w:ind w:firstLine="211"/>
        <w:jc w:val="left"/>
        <w:spacing w:line="360" w:lineRule="auto"/>
        <w:rPr>
          <w:rFonts w:hint="eastAsia" w:ascii="宋体" w:hAnsi="宋体" w:eastAsia="宋体" w:cs="宋体"/>
          <w:b/>
          <w:color w:val="000000"/>
          <w:sz w:val="21"/>
          <w:szCs w:val="22"/>
          <w:highlight w:val="none"/>
          <w:lang w:val="en-US" w:eastAsia="zh-CN" w:bidi="ar-SA"/>
        </w:rPr>
      </w:pPr>
      <w:r>
        <w:rPr>
          <w:rFonts w:hint="eastAsia" w:ascii="宋体" w:hAnsi="宋体" w:eastAsia="宋体" w:cs="宋体"/>
          <w:b/>
          <w:color w:val="000000"/>
          <w:sz w:val="21"/>
          <w:szCs w:val="22"/>
          <w:highlight w:val="none"/>
          <w:lang w:val="en-US" w:eastAsia="zh-CN" w:bidi="ar-SA"/>
        </w:rPr>
        <w:t xml:space="preserve">（六）综合说明：</w:t>
      </w:r>
      <w:r>
        <w:rPr>
          <w:rFonts w:hint="eastAsia" w:ascii="宋体" w:hAnsi="宋体" w:eastAsia="宋体" w:cs="宋体"/>
          <w:b/>
          <w:color w:val="000000"/>
          <w:sz w:val="21"/>
          <w:szCs w:val="22"/>
          <w:highlight w:val="none"/>
          <w:lang w:val="en-US" w:eastAsia="zh-CN" w:bidi="ar-SA"/>
        </w:rPr>
      </w:r>
      <w:r/>
    </w:p>
    <w:p>
      <w:pPr>
        <w:pStyle w:val="92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1、参加投标的服务公司应对以上项目的全部内容进行报价，只报其中部分内容者，其招标响应文件将被拒绝。</w:t>
      </w:r>
      <w:r>
        <w:rPr>
          <w:rFonts w:hint="eastAsia" w:ascii="宋体" w:hAnsi="宋体" w:eastAsia="宋体" w:cs="宋体"/>
          <w:color w:val="000000"/>
          <w:sz w:val="21"/>
          <w:szCs w:val="21"/>
          <w:highlight w:val="none"/>
        </w:rPr>
      </w:r>
      <w:r/>
    </w:p>
    <w:p>
      <w:pPr>
        <w:pStyle w:val="92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2、中标单位对服务缺陷不予更正，采购方有权另请其他单位更正，所发生的费用在合同金额中扣除。</w:t>
      </w:r>
      <w:r>
        <w:rPr>
          <w:rFonts w:hint="eastAsia" w:ascii="宋体" w:hAnsi="宋体" w:eastAsia="宋体" w:cs="宋体"/>
          <w:color w:val="000000"/>
          <w:sz w:val="21"/>
          <w:szCs w:val="21"/>
          <w:highlight w:val="none"/>
        </w:rPr>
      </w:r>
      <w:r/>
    </w:p>
    <w:p>
      <w:pPr>
        <w:pStyle w:val="92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3、中标单位须按照本招标采购文件的要求对该上述项目进行服务工作。</w:t>
      </w:r>
      <w:r>
        <w:rPr>
          <w:rFonts w:hint="eastAsia" w:ascii="宋体" w:hAnsi="宋体" w:eastAsia="宋体" w:cs="宋体"/>
          <w:color w:val="000000"/>
          <w:sz w:val="21"/>
          <w:szCs w:val="21"/>
          <w:highlight w:val="none"/>
        </w:rPr>
      </w:r>
      <w:r/>
    </w:p>
    <w:p>
      <w:pPr>
        <w:pStyle w:val="92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4、投标商必须承诺招标文件中提出的全部服务要求；如果其中某些条款不响应时，应在文件中逐条列出，未列出的视同响应。</w:t>
      </w:r>
      <w:r>
        <w:rPr>
          <w:rFonts w:hint="eastAsia" w:ascii="宋体" w:hAnsi="宋体" w:eastAsia="宋体" w:cs="宋体"/>
          <w:color w:val="000000"/>
          <w:sz w:val="21"/>
          <w:szCs w:val="21"/>
          <w:highlight w:val="none"/>
        </w:rPr>
      </w:r>
      <w:r/>
    </w:p>
    <w:p>
      <w:pPr>
        <w:pStyle w:val="92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5、投标文件以中文资料为准。</w:t>
      </w:r>
      <w:r>
        <w:rPr>
          <w:rFonts w:hint="eastAsia" w:ascii="宋体" w:hAnsi="宋体" w:eastAsia="宋体" w:cs="宋体"/>
          <w:color w:val="000000"/>
          <w:sz w:val="21"/>
          <w:szCs w:val="21"/>
          <w:highlight w:val="none"/>
        </w:rPr>
      </w:r>
      <w:r/>
    </w:p>
    <w:p>
      <w:pPr>
        <w:pStyle w:val="92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6、采购文件和投标文件是合同的不可分割的部分。</w:t>
      </w:r>
      <w:r>
        <w:rPr>
          <w:rFonts w:hint="eastAsia" w:ascii="宋体" w:hAnsi="宋体" w:eastAsia="宋体" w:cs="宋体"/>
          <w:color w:val="000000"/>
          <w:sz w:val="21"/>
          <w:szCs w:val="21"/>
          <w:highlight w:val="none"/>
        </w:rPr>
      </w:r>
      <w:r/>
    </w:p>
    <w:p>
      <w:pPr>
        <w:pStyle w:val="92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7、凡涉及招标文件的补充说明和修改，均以苏州市政府采购网上发布的公告为准。</w:t>
      </w:r>
      <w:r>
        <w:rPr>
          <w:rFonts w:hint="eastAsia" w:ascii="宋体" w:hAnsi="宋体" w:eastAsia="宋体" w:cs="宋体"/>
          <w:color w:val="000000"/>
          <w:sz w:val="21"/>
          <w:szCs w:val="21"/>
          <w:highlight w:val="none"/>
        </w:rPr>
      </w:r>
      <w:r/>
    </w:p>
    <w:p>
      <w:pPr>
        <w:pStyle w:val="925"/>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1"/>
        <w:spacing w:line="360" w:lineRule="auto"/>
        <w:rPr>
          <w:rFonts w:ascii="宋体" w:hAnsi="宋体" w:eastAsia="宋体" w:cs="宋体"/>
          <w:color w:val="000000"/>
          <w:highlight w:val="none"/>
          <w:lang w:val="en-US" w:eastAsia="zh-CN"/>
        </w:rPr>
      </w:pPr>
      <w:r/>
      <w:bookmarkEnd w:id="72"/>
      <w:r/>
      <w:bookmarkEnd w:id="73"/>
      <w:r/>
      <w:bookmarkEnd w:id="74"/>
      <w:r/>
      <w:bookmarkStart w:id="76" w:name="_Toc4048"/>
      <w:r>
        <w:rPr>
          <w:rFonts w:hint="eastAsia" w:ascii="宋体" w:hAnsi="宋体" w:eastAsia="宋体" w:cs="宋体"/>
          <w:color w:val="000000"/>
          <w:highlight w:val="none"/>
        </w:rPr>
        <w:br w:type="page" w:clear="all"/>
      </w:r>
      <w:bookmarkEnd w:id="62"/>
      <w:r/>
      <w:bookmarkEnd w:id="63"/>
      <w:r/>
      <w:bookmarkEnd w:id="76"/>
      <w:r/>
      <w:bookmarkStart w:id="77" w:name="_Toc24459563"/>
      <w:r/>
      <w:bookmarkStart w:id="78" w:name="_Toc304374140"/>
      <w:r/>
      <w:bookmarkStart w:id="79" w:name="_Toc387241321"/>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章 </w:t>
      </w:r>
      <w:r>
        <w:rPr>
          <w:rFonts w:hint="eastAsia" w:ascii="宋体" w:hAnsi="宋体" w:eastAsia="宋体" w:cs="宋体"/>
          <w:color w:val="000000"/>
          <w:highlight w:val="none"/>
          <w:lang w:val="en-US" w:eastAsia="zh-CN"/>
        </w:rPr>
        <w:t xml:space="preserve">合同条款</w:t>
      </w:r>
      <w:r>
        <w:rPr>
          <w:rFonts w:ascii="宋体" w:hAnsi="宋体" w:eastAsia="宋体" w:cs="宋体"/>
          <w:color w:val="000000"/>
          <w:highlight w:val="none"/>
          <w:lang w:val="en-US" w:eastAsia="zh-CN"/>
        </w:rPr>
      </w:r>
      <w:r/>
    </w:p>
    <w:p>
      <w:pPr>
        <w:pStyle w:val="925"/>
        <w:numPr>
          <w:ilvl w:val="0"/>
          <w:numId w:val="0"/>
        </w:numPr>
        <w:rPr>
          <w:rFonts w:hint="eastAsia"/>
          <w:color w:val="000000"/>
          <w:highlight w:val="none"/>
        </w:rPr>
      </w:pPr>
      <w:r>
        <w:rPr>
          <w:rFonts w:hint="eastAsia"/>
          <w:color w:val="000000"/>
          <w:highlight w:val="none"/>
        </w:rPr>
      </w:r>
      <w:r/>
    </w:p>
    <w:p>
      <w:pPr>
        <w:pStyle w:val="925"/>
        <w:keepLines w:val="0"/>
        <w:keepNext w:val="0"/>
        <w:pageBreakBefore w:val="0"/>
        <w:spacing w:line="360" w:lineRule="auto"/>
        <w:rPr>
          <w:color w:val="000000"/>
          <w:highlight w:val="none"/>
          <w:u w:val="single"/>
        </w:rPr>
      </w:pPr>
      <w:r/>
      <w:bookmarkStart w:id="80" w:name="_Toc4008"/>
      <w:r/>
      <w:bookmarkStart w:id="81" w:name="_Toc6365"/>
      <w:r/>
      <w:bookmarkStart w:id="82" w:name="_Toc88831025"/>
      <w:r/>
      <w:bookmarkStart w:id="83" w:name="_Toc20400"/>
      <w:r>
        <w:rPr>
          <w:rFonts w:hint="eastAsia"/>
          <w:color w:val="000000"/>
          <w:highlight w:val="none"/>
        </w:rPr>
        <w:t xml:space="preserve">甲方：</w:t>
      </w:r>
      <w:r>
        <w:rPr>
          <w:rFonts w:hint="eastAsia"/>
          <w:color w:val="000000"/>
          <w:highlight w:val="none"/>
          <w:u w:val="single"/>
          <w:lang w:eastAsia="zh-CN"/>
        </w:rPr>
        <w:t xml:space="preserve">昆山高新技术产业开发区管理委员会（昆山市公安局交通管理大队城北中队）</w:t>
      </w:r>
      <w:r>
        <w:rPr>
          <w:color w:val="000000"/>
          <w:highlight w:val="none"/>
          <w:u w:val="single"/>
        </w:rPr>
      </w:r>
      <w:r/>
    </w:p>
    <w:p>
      <w:pPr>
        <w:pStyle w:val="925"/>
        <w:keepLines w:val="0"/>
        <w:keepNext w:val="0"/>
        <w:pageBreakBefore w:val="0"/>
        <w:spacing w:line="360" w:lineRule="auto"/>
        <w:rPr>
          <w:rFonts w:hint="eastAsia"/>
          <w:color w:val="000000"/>
          <w:highlight w:val="none"/>
        </w:rPr>
      </w:pPr>
      <w:r>
        <w:rPr>
          <w:rFonts w:hint="eastAsia"/>
          <w:color w:val="000000"/>
          <w:highlight w:val="none"/>
        </w:rPr>
        <w:t xml:space="preserve">乙方：</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925"/>
        <w:keepLines w:val="0"/>
        <w:keepNext w:val="0"/>
        <w:pageBreakBefore w:val="0"/>
        <w:spacing w:line="360" w:lineRule="auto"/>
        <w:rPr>
          <w:rFonts w:hint="eastAsia"/>
          <w:color w:val="000000"/>
          <w:highlight w:val="none"/>
        </w:rPr>
      </w:pPr>
      <w:r>
        <w:rPr>
          <w:rFonts w:hint="eastAsia"/>
          <w:color w:val="000000"/>
          <w:highlight w:val="none"/>
        </w:rPr>
      </w:r>
      <w:r/>
    </w:p>
    <w:p>
      <w:pPr>
        <w:pStyle w:val="925"/>
        <w:ind w:firstLine="420"/>
        <w:keepLines w:val="0"/>
        <w:keepNext w:val="0"/>
        <w:pageBreakBefore w:val="0"/>
        <w:spacing w:line="360" w:lineRule="auto"/>
        <w:tabs>
          <w:tab w:val="left" w:pos="84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根据《中华人民共和国民法典》、《中华人民共和国政府采购法》以及有关法律、法规，在自愿、平等、协商一致的基础上，甲乙双方就</w:t>
      </w:r>
      <w:r>
        <w:rPr>
          <w:rFonts w:hint="eastAsia" w:ascii="宋体" w:hAnsi="宋体" w:eastAsia="宋体" w:cs="Times New Roman"/>
          <w:color w:val="000000"/>
          <w:szCs w:val="21"/>
          <w:highlight w:val="none"/>
          <w:u w:val="single"/>
          <w:lang w:eastAsia="zh-CN"/>
        </w:rPr>
        <w:t xml:space="preserve">2026-2028年度昆山市高新区内地面道路交通违法、僵尸车、事故依法拖车及车辆保管服务</w:t>
      </w:r>
      <w:r>
        <w:rPr>
          <w:rFonts w:hint="eastAsia" w:ascii="宋体" w:hAnsi="宋体" w:eastAsia="宋体" w:cs="Times New Roman"/>
          <w:color w:val="000000"/>
          <w:szCs w:val="21"/>
          <w:highlight w:val="none"/>
        </w:rPr>
        <w:t xml:space="preserve">（采购编号：JSZC-320583-SZYE-G2026-0033）订立本协议。</w:t>
      </w:r>
      <w:r>
        <w:rPr>
          <w:rFonts w:ascii="宋体" w:hAnsi="宋体" w:eastAsia="宋体" w:cs="Times New Roman"/>
          <w:color w:val="000000"/>
          <w:szCs w:val="21"/>
          <w:highlight w:val="none"/>
        </w:rPr>
      </w:r>
      <w:r/>
    </w:p>
    <w:p>
      <w:pPr>
        <w:pStyle w:val="925"/>
        <w:keepLines w:val="0"/>
        <w:keepNext w:val="0"/>
        <w:pageBreakBefore w:val="0"/>
        <w:spacing w:line="360" w:lineRule="auto"/>
        <w:tabs>
          <w:tab w:val="left" w:pos="840" w:leader="none"/>
        </w:tabs>
        <w:rPr>
          <w:rFonts w:hint="eastAsia"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 xml:space="preserve">第一条 在本协议服务期内，乙方提供</w:t>
      </w:r>
      <w:r>
        <w:rPr>
          <w:rFonts w:hint="eastAsia" w:ascii="宋体" w:hAnsi="宋体" w:eastAsia="宋体" w:cs="Times New Roman"/>
          <w:b/>
          <w:color w:val="000000"/>
          <w:szCs w:val="21"/>
          <w:highlight w:val="none"/>
          <w:u w:val="single"/>
          <w:lang w:val="en-US" w:eastAsia="zh-CN"/>
        </w:rPr>
        <w:t xml:space="preserve">2026-2028</w:t>
      </w:r>
      <w:r>
        <w:rPr>
          <w:rFonts w:hint="eastAsia" w:ascii="宋体" w:hAnsi="宋体" w:eastAsia="宋体" w:cs="Times New Roman"/>
          <w:b/>
          <w:color w:val="000000"/>
          <w:szCs w:val="21"/>
          <w:highlight w:val="none"/>
          <w:u w:val="single"/>
          <w:lang w:eastAsia="zh-CN"/>
        </w:rPr>
        <w:t xml:space="preserve">年度昆山市高新区内地面道路交通违法、僵尸车、事故依法拖车及车辆保管服务</w:t>
      </w:r>
      <w:r>
        <w:rPr>
          <w:rFonts w:hint="eastAsia" w:ascii="宋体" w:hAnsi="宋体" w:eastAsia="宋体" w:cs="Times New Roman"/>
          <w:color w:val="000000"/>
          <w:szCs w:val="21"/>
          <w:highlight w:val="none"/>
          <w:u w:val="single"/>
        </w:rPr>
        <w:t xml:space="preserve">。</w:t>
      </w:r>
      <w:r>
        <w:rPr>
          <w:rFonts w:hint="eastAsia" w:ascii="宋体" w:hAnsi="宋体" w:eastAsia="宋体" w:cs="Times New Roman"/>
          <w:b/>
          <w:color w:val="000000"/>
          <w:szCs w:val="21"/>
          <w:highlight w:val="none"/>
          <w:u w:val="single"/>
        </w:rPr>
      </w:r>
      <w:r/>
    </w:p>
    <w:p>
      <w:pPr>
        <w:pStyle w:val="925"/>
        <w:keepLines w:val="0"/>
        <w:keepNext w:val="0"/>
        <w:pageBreakBefore w:val="0"/>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第二条 服务范围： </w:t>
      </w:r>
      <w:r>
        <w:rPr>
          <w:rFonts w:ascii="宋体" w:hAnsi="宋体" w:eastAsia="宋体" w:cs="Times New Roman"/>
          <w:b/>
          <w:color w:val="000000"/>
          <w:szCs w:val="21"/>
          <w:highlight w:val="none"/>
        </w:rPr>
      </w:r>
      <w:r/>
    </w:p>
    <w:p>
      <w:pPr>
        <w:pStyle w:val="925"/>
        <w:ind w:firstLine="420"/>
        <w:keepLines w:val="0"/>
        <w:keepNext w:val="0"/>
        <w:pageBreakBefore w:val="0"/>
        <w:spacing w:line="360" w:lineRule="auto"/>
        <w:tabs>
          <w:tab w:val="left" w:pos="84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2026-2028</w:t>
      </w:r>
      <w:r>
        <w:rPr>
          <w:rFonts w:hint="eastAsia" w:ascii="宋体" w:hAnsi="宋体" w:eastAsia="宋体" w:cs="Times New Roman"/>
          <w:color w:val="000000"/>
          <w:szCs w:val="21"/>
          <w:highlight w:val="none"/>
          <w:lang w:eastAsia="zh-CN"/>
        </w:rPr>
        <w:t xml:space="preserve">年度昆山市高新区内地面道路交通违法、僵尸车、事故依法拖车及车辆保管服务</w:t>
      </w:r>
      <w:r>
        <w:rPr>
          <w:rFonts w:hint="eastAsia" w:ascii="宋体" w:hAnsi="宋体" w:eastAsia="宋体" w:cs="Times New Roman"/>
          <w:color w:val="000000"/>
          <w:szCs w:val="21"/>
          <w:highlight w:val="none"/>
        </w:rPr>
        <w:t xml:space="preserve">服务期限为自合同生效之日起2年，</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年</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月</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日</w:t>
      </w:r>
      <w:r>
        <w:rPr>
          <w:rFonts w:hint="eastAsia" w:ascii="宋体" w:hAnsi="宋体" w:eastAsia="宋体" w:cs="Times New Roman"/>
          <w:color w:val="000000"/>
          <w:szCs w:val="21"/>
          <w:highlight w:val="none"/>
          <w:lang w:val="en-US" w:eastAsia="zh-CN"/>
        </w:rPr>
        <w:t xml:space="preserve">起</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年</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月</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日</w:t>
      </w:r>
      <w:r>
        <w:rPr>
          <w:rFonts w:hint="eastAsia" w:ascii="宋体" w:hAnsi="宋体" w:eastAsia="宋体" w:cs="Times New Roman"/>
          <w:color w:val="000000"/>
          <w:szCs w:val="21"/>
          <w:highlight w:val="none"/>
          <w:lang w:val="en-US" w:eastAsia="zh-CN"/>
        </w:rPr>
        <w:t xml:space="preserve">止</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25"/>
        <w:keepLines w:val="0"/>
        <w:keepNext w:val="0"/>
        <w:pageBreakBefore w:val="0"/>
        <w:spacing w:line="360" w:lineRule="auto"/>
        <w:tabs>
          <w:tab w:val="left" w:pos="424" w:leader="none"/>
        </w:tabs>
        <w:rPr>
          <w:rFonts w:ascii="宋体" w:hAnsi="宋体" w:eastAsia="宋体" w:cs="Times New Roman"/>
          <w:color w:val="000000"/>
          <w:szCs w:val="21"/>
          <w:highlight w:val="none"/>
        </w:rPr>
      </w:pPr>
      <w:r>
        <w:rPr>
          <w:rFonts w:hint="eastAsia" w:ascii="宋体" w:hAnsi="宋体" w:eastAsia="宋体" w:cs="Times New Roman"/>
          <w:b/>
          <w:color w:val="000000"/>
          <w:szCs w:val="21"/>
          <w:highlight w:val="none"/>
        </w:rPr>
        <w:t xml:space="preserve">第四条 价格与支付：</w:t>
      </w:r>
      <w:r>
        <w:rPr>
          <w:rFonts w:ascii="宋体" w:hAnsi="宋体" w:eastAsia="宋体" w:cs="Times New Roman"/>
          <w:color w:val="000000"/>
          <w:szCs w:val="21"/>
          <w:highlight w:val="none"/>
        </w:rPr>
      </w:r>
      <w:r/>
    </w:p>
    <w:p>
      <w:pPr>
        <w:pStyle w:val="925"/>
        <w:ind w:firstLine="420"/>
        <w:keepLines w:val="0"/>
        <w:keepNext w:val="0"/>
        <w:pageBreakBefore w:val="0"/>
        <w:spacing w:line="360" w:lineRule="auto"/>
        <w:tabs>
          <w:tab w:val="left" w:pos="424" w:leader="none"/>
        </w:tabs>
        <w:rPr>
          <w:rFonts w:ascii="宋体" w:hAnsi="Times New Roman" w:eastAsia="宋体" w:cs="宋体"/>
          <w:color w:val="000000"/>
          <w:szCs w:val="21"/>
          <w:highlight w:val="none"/>
          <w:u w:val="single"/>
        </w:rPr>
      </w:pPr>
      <w:r>
        <w:rPr>
          <w:rFonts w:hint="eastAsia" w:ascii="宋体" w:hAnsi="宋体" w:eastAsia="宋体" w:cs="Times New Roman"/>
          <w:color w:val="000000"/>
          <w:szCs w:val="21"/>
          <w:highlight w:val="none"/>
        </w:rPr>
        <w:t xml:space="preserve">1、</w:t>
      </w:r>
      <w:r>
        <w:rPr>
          <w:rFonts w:hint="eastAsia" w:ascii="宋体" w:hAnsi="Times New Roman" w:eastAsia="宋体" w:cs="宋体"/>
          <w:color w:val="000000"/>
          <w:szCs w:val="21"/>
          <w:highlight w:val="none"/>
          <w:lang w:val="zh-CN"/>
        </w:rPr>
        <w:t xml:space="preserve">合同基准价格按此次中标</w:t>
      </w:r>
      <w:r>
        <w:rPr>
          <w:rFonts w:hint="eastAsia" w:ascii="宋体" w:hAnsi="Times New Roman" w:eastAsia="宋体" w:cs="宋体"/>
          <w:b/>
          <w:bCs/>
          <w:color w:val="000000"/>
          <w:szCs w:val="21"/>
          <w:highlight w:val="none"/>
          <w:lang w:val="en-US" w:eastAsia="zh-CN"/>
        </w:rPr>
        <w:t xml:space="preserve">优惠率</w:t>
      </w:r>
      <w:r>
        <w:rPr>
          <w:rFonts w:hint="eastAsia" w:ascii="宋体" w:hAnsi="Times New Roman" w:eastAsia="宋体" w:cs="宋体"/>
          <w:color w:val="000000"/>
          <w:szCs w:val="21"/>
          <w:highlight w:val="none"/>
          <w:lang w:val="zh-CN"/>
        </w:rPr>
        <w:t xml:space="preserve">执行，</w:t>
      </w:r>
      <w:r>
        <w:rPr>
          <w:rFonts w:hint="eastAsia" w:ascii="宋体" w:hAnsi="Times New Roman" w:eastAsia="宋体" w:cs="宋体"/>
          <w:b/>
          <w:bCs/>
          <w:color w:val="000000"/>
          <w:szCs w:val="21"/>
          <w:highlight w:val="none"/>
          <w:lang w:val="zh-CN"/>
        </w:rPr>
        <w:t xml:space="preserve">中标优惠率</w:t>
      </w:r>
      <w:r>
        <w:rPr>
          <w:rFonts w:hint="eastAsia" w:ascii="宋体" w:hAnsi="Times New Roman" w:eastAsia="宋体" w:cs="宋体"/>
          <w:color w:val="000000"/>
          <w:szCs w:val="21"/>
          <w:highlight w:val="none"/>
          <w:lang w:val="zh-CN"/>
        </w:rPr>
        <w:t xml:space="preserve">统一为：</w:t>
      </w:r>
      <w:r>
        <w:rPr>
          <w:rFonts w:hint="eastAsia" w:ascii="宋体" w:hAnsi="Times New Roman" w:eastAsia="宋体" w:cs="宋体"/>
          <w:color w:val="000000"/>
          <w:szCs w:val="21"/>
          <w:highlight w:val="none"/>
          <w:u w:val="single"/>
        </w:rPr>
        <w:t xml:space="preserve">       </w:t>
      </w:r>
      <w:r>
        <w:rPr>
          <w:rFonts w:hint="eastAsia" w:ascii="宋体" w:hAnsi="Times New Roman" w:eastAsia="宋体" w:cs="宋体"/>
          <w:color w:val="000000"/>
          <w:szCs w:val="21"/>
          <w:highlight w:val="none"/>
        </w:rPr>
        <w:t xml:space="preserve"> ,合同价</w:t>
      </w:r>
      <w:r>
        <w:rPr>
          <w:rFonts w:hint="eastAsia" w:ascii="宋体" w:hAnsi="Times New Roman" w:eastAsia="宋体" w:cs="宋体"/>
          <w:color w:val="000000"/>
          <w:szCs w:val="21"/>
          <w:highlight w:val="none"/>
          <w:u w:val="single"/>
        </w:rPr>
        <w:t xml:space="preserve">         。</w:t>
      </w:r>
      <w:r>
        <w:rPr>
          <w:rFonts w:ascii="宋体" w:hAnsi="Times New Roman" w:eastAsia="宋体" w:cs="宋体"/>
          <w:color w:val="000000"/>
          <w:szCs w:val="21"/>
          <w:highlight w:val="none"/>
          <w:u w:val="single"/>
        </w:rPr>
      </w:r>
      <w:r/>
    </w:p>
    <w:p>
      <w:pPr>
        <w:pStyle w:val="925"/>
        <w:ind w:firstLine="420"/>
        <w:keepLines w:val="0"/>
        <w:keepNext w:val="0"/>
        <w:pageBreakBefore w:val="0"/>
        <w:spacing w:line="360" w:lineRule="auto"/>
        <w:tabs>
          <w:tab w:val="left" w:pos="424" w:leader="none"/>
        </w:tabs>
        <w:rPr>
          <w:rFonts w:ascii="宋体" w:hAnsi="宋体" w:eastAsia="宋体" w:cs="Times New Roman"/>
          <w:b/>
          <w:bCs/>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b/>
          <w:bCs/>
          <w:color w:val="000000"/>
          <w:szCs w:val="21"/>
          <w:highlight w:val="none"/>
        </w:rPr>
        <w:t xml:space="preserve">每季度结算一次，直至付清，结算时以实际检验数量及违规扣罚情况为结算依据。经采购人确认报市财政局支付，支付程序按市财政局有关规定执行。</w:t>
      </w:r>
      <w:r>
        <w:rPr>
          <w:rFonts w:ascii="宋体" w:hAnsi="宋体" w:eastAsia="宋体" w:cs="Times New Roman"/>
          <w:b/>
          <w:bCs/>
          <w:color w:val="000000"/>
          <w:szCs w:val="21"/>
          <w:highlight w:val="none"/>
        </w:rPr>
      </w:r>
      <w:r/>
    </w:p>
    <w:p>
      <w:pPr>
        <w:pStyle w:val="925"/>
        <w:ind w:firstLine="420"/>
        <w:keepLines w:val="0"/>
        <w:keepNext w:val="0"/>
        <w:pageBreakBefore w:val="0"/>
        <w:spacing w:line="360" w:lineRule="auto"/>
        <w:tabs>
          <w:tab w:val="left" w:pos="424"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3、以上拨款时间不含政府财政支付部门审查的时间，因财政审批而导致拨款时间延迟的，采购人不需承担责任。</w:t>
      </w:r>
      <w:r>
        <w:rPr>
          <w:rFonts w:ascii="宋体" w:hAnsi="宋体" w:eastAsia="宋体" w:cs="Times New Roman"/>
          <w:color w:val="000000"/>
          <w:szCs w:val="21"/>
          <w:highlight w:val="none"/>
        </w:rPr>
      </w:r>
      <w:r/>
    </w:p>
    <w:p>
      <w:pPr>
        <w:pStyle w:val="925"/>
        <w:ind w:firstLine="420"/>
        <w:keepLines w:val="0"/>
        <w:keepNext w:val="0"/>
        <w:pageBreakBefore w:val="0"/>
        <w:spacing w:line="360" w:lineRule="auto"/>
        <w:tabs>
          <w:tab w:val="left" w:pos="424"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b w:val="0"/>
          <w:bCs/>
          <w:color w:val="000000"/>
          <w:szCs w:val="21"/>
          <w:highlight w:val="none"/>
        </w:rPr>
        <w:t xml:space="preserve">拖车服务费</w:t>
      </w:r>
      <w:r>
        <w:rPr>
          <w:rFonts w:hint="eastAsia" w:ascii="宋体" w:hAnsi="宋体" w:eastAsia="宋体" w:cs="Times New Roman"/>
          <w:color w:val="000000"/>
          <w:szCs w:val="21"/>
          <w:highlight w:val="none"/>
        </w:rPr>
        <w:t xml:space="preserve">或车辆保管服务费由政府承担及个人承担两部分组成，政府承担部分，其价格以中标单位中标价为结算依据，个人承担部分，其价格以昆山市相关规定要求执行。</w:t>
      </w:r>
      <w:r>
        <w:rPr>
          <w:rFonts w:ascii="宋体" w:hAnsi="宋体" w:eastAsia="宋体" w:cs="Times New Roman"/>
          <w:color w:val="000000"/>
          <w:szCs w:val="21"/>
          <w:highlight w:val="none"/>
        </w:rPr>
      </w:r>
      <w:r/>
    </w:p>
    <w:p>
      <w:pPr>
        <w:pStyle w:val="925"/>
        <w:keepLines w:val="0"/>
        <w:keepNext w:val="0"/>
        <w:pageBreakBefore w:val="0"/>
        <w:spacing w:line="360" w:lineRule="auto"/>
        <w:tabs>
          <w:tab w:val="left" w:pos="840" w:leader="none"/>
        </w:tabs>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第五条 甲方权利和义务：</w:t>
      </w:r>
      <w:r>
        <w:rPr>
          <w:rFonts w:hint="eastAsia" w:ascii="宋体" w:hAnsi="宋体" w:eastAsia="宋体" w:cs="Times New Roman"/>
          <w:b/>
          <w:color w:val="000000"/>
          <w:szCs w:val="21"/>
          <w:highlight w:val="none"/>
        </w:rPr>
      </w:r>
      <w:r/>
    </w:p>
    <w:p>
      <w:pPr>
        <w:pStyle w:val="925"/>
        <w:ind w:firstLine="420"/>
        <w:keepLines w:val="0"/>
        <w:keepNext w:val="0"/>
        <w:pageBreakBefore w:val="0"/>
        <w:spacing w:line="360" w:lineRule="auto"/>
        <w:tabs>
          <w:tab w:val="left" w:pos="840" w:leader="none"/>
        </w:tabs>
        <w:rPr>
          <w:rFonts w:hint="eastAsia" w:ascii="宋体" w:hAnsi="宋体" w:eastAsia="宋体" w:cs="Times New Roman"/>
          <w:color w:val="000000"/>
          <w:szCs w:val="21"/>
          <w:highlight w:val="none"/>
        </w:rPr>
      </w:pPr>
      <w:r>
        <w:rPr>
          <w:rFonts w:hint="eastAsia" w:ascii="宋体" w:hAnsi="宋体" w:eastAsia="宋体" w:cs="Times New Roman"/>
          <w:b w:val="0"/>
          <w:bCs/>
          <w:color w:val="000000"/>
          <w:szCs w:val="21"/>
          <w:highlight w:val="none"/>
          <w:lang w:val="en-US" w:eastAsia="zh-CN"/>
        </w:rPr>
        <w:t xml:space="preserve">1、</w:t>
      </w:r>
      <w:r>
        <w:rPr>
          <w:rFonts w:hint="eastAsia" w:ascii="宋体" w:hAnsi="宋体" w:eastAsia="宋体" w:cs="Times New Roman"/>
          <w:color w:val="000000"/>
          <w:szCs w:val="21"/>
          <w:highlight w:val="none"/>
        </w:rPr>
        <w:t xml:space="preserve">甲方因工作需要有权利随时要求乙方进行拖车服务；</w:t>
      </w:r>
      <w:r>
        <w:rPr>
          <w:rFonts w:hint="eastAsia" w:ascii="宋体" w:hAnsi="宋体" w:eastAsia="宋体" w:cs="Times New Roman"/>
          <w:color w:val="000000"/>
          <w:szCs w:val="21"/>
          <w:highlight w:val="none"/>
        </w:rPr>
      </w:r>
      <w:r/>
    </w:p>
    <w:p>
      <w:pPr>
        <w:pStyle w:val="925"/>
        <w:ind w:firstLine="420"/>
        <w:keepLines w:val="0"/>
        <w:keepNext w:val="0"/>
        <w:pageBreakBefore w:val="0"/>
        <w:spacing w:line="360" w:lineRule="auto"/>
        <w:tabs>
          <w:tab w:val="left" w:pos="84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在对依法被罚没的机动车进行报废拆解处理前，甲方有权利对车辆的数量、保管情况、保管时间等相关情况进行核实；</w:t>
      </w:r>
      <w:r>
        <w:rPr>
          <w:rFonts w:hint="eastAsia" w:ascii="宋体" w:hAnsi="宋体" w:eastAsia="宋体" w:cs="Times New Roman"/>
          <w:color w:val="000000"/>
          <w:szCs w:val="21"/>
          <w:highlight w:val="none"/>
        </w:rPr>
      </w:r>
      <w:r/>
    </w:p>
    <w:p>
      <w:pPr>
        <w:pStyle w:val="925"/>
        <w:ind w:firstLine="420"/>
        <w:keepLines w:val="0"/>
        <w:keepNext w:val="0"/>
        <w:pageBreakBefore w:val="0"/>
        <w:spacing w:line="360" w:lineRule="auto"/>
        <w:tabs>
          <w:tab w:val="left" w:pos="84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当财政部门将被罚没机动车的报废拆解回收价款移交给甲方后，甲方按协议的要求向乙方支付拖车、保管费用。</w:t>
      </w:r>
      <w:r>
        <w:rPr>
          <w:rFonts w:ascii="宋体" w:hAnsi="宋体" w:eastAsia="宋体" w:cs="Times New Roman"/>
          <w:color w:val="000000"/>
          <w:szCs w:val="21"/>
          <w:highlight w:val="none"/>
        </w:rPr>
      </w:r>
      <w:r/>
    </w:p>
    <w:p>
      <w:pPr>
        <w:pStyle w:val="925"/>
        <w:keepLines w:val="0"/>
        <w:keepNext w:val="0"/>
        <w:pageBreakBefore w:val="0"/>
        <w:spacing w:line="360" w:lineRule="auto"/>
        <w:tabs>
          <w:tab w:val="left" w:pos="840" w:leader="none"/>
        </w:tabs>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第六条 乙方权利和义务</w:t>
      </w:r>
      <w:r>
        <w:rPr>
          <w:rFonts w:ascii="宋体" w:hAnsi="宋体" w:eastAsia="宋体" w:cs="Times New Roman"/>
          <w:b/>
          <w:color w:val="000000"/>
          <w:szCs w:val="21"/>
          <w:highlight w:val="none"/>
        </w:rPr>
      </w:r>
      <w:r/>
    </w:p>
    <w:p>
      <w:pPr>
        <w:pStyle w:val="925"/>
        <w:numPr>
          <w:ilvl w:val="0"/>
          <w:numId w:val="15"/>
        </w:numPr>
        <w:ind w:left="840" w:hanging="406"/>
        <w:jc w:val="left"/>
        <w:keepLines w:val="0"/>
        <w:keepNext w:val="0"/>
        <w:pageBreakBefore w:val="0"/>
        <w:spacing w:line="360" w:lineRule="auto"/>
        <w:widowControl/>
        <w:tabs>
          <w:tab w:val="left" w:pos="84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乙方接到甲方的拖车通知后，应当迅速赶赴相应的地点开展拖车工作；</w:t>
      </w:r>
      <w:r>
        <w:rPr>
          <w:rFonts w:ascii="宋体" w:hAnsi="宋体" w:eastAsia="宋体" w:cs="Times New Roman"/>
          <w:color w:val="000000"/>
          <w:szCs w:val="21"/>
          <w:highlight w:val="none"/>
        </w:rPr>
      </w:r>
      <w:r/>
    </w:p>
    <w:p>
      <w:pPr>
        <w:pStyle w:val="925"/>
        <w:numPr>
          <w:ilvl w:val="0"/>
          <w:numId w:val="15"/>
        </w:numPr>
        <w:ind w:left="840" w:hanging="406"/>
        <w:jc w:val="left"/>
        <w:keepLines w:val="0"/>
        <w:keepNext w:val="0"/>
        <w:pageBreakBefore w:val="0"/>
        <w:spacing w:line="360" w:lineRule="auto"/>
        <w:widowControl/>
        <w:tabs>
          <w:tab w:val="left" w:pos="84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乙方对交通违法暂扣车辆应当进行妥善保管并认真登记造册；</w:t>
      </w:r>
      <w:r>
        <w:rPr>
          <w:rFonts w:ascii="宋体" w:hAnsi="宋体" w:eastAsia="宋体" w:cs="Times New Roman"/>
          <w:color w:val="000000"/>
          <w:szCs w:val="21"/>
          <w:highlight w:val="none"/>
        </w:rPr>
      </w:r>
      <w:r/>
    </w:p>
    <w:p>
      <w:pPr>
        <w:pStyle w:val="925"/>
        <w:numPr>
          <w:ilvl w:val="0"/>
          <w:numId w:val="15"/>
        </w:numPr>
        <w:ind w:left="840" w:hanging="406"/>
        <w:jc w:val="left"/>
        <w:keepLines w:val="0"/>
        <w:keepNext w:val="0"/>
        <w:pageBreakBefore w:val="0"/>
        <w:spacing w:line="360" w:lineRule="auto"/>
        <w:widowControl/>
        <w:tabs>
          <w:tab w:val="left" w:pos="84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在对每批被罚没车辆进行处理前，乙方应当认真登记清理，并将数据报甲方，由甲方负责发布公告；</w:t>
      </w:r>
      <w:r>
        <w:rPr>
          <w:rFonts w:ascii="宋体" w:hAnsi="宋体" w:eastAsia="宋体" w:cs="Times New Roman"/>
          <w:color w:val="000000"/>
          <w:szCs w:val="21"/>
          <w:highlight w:val="none"/>
        </w:rPr>
      </w:r>
      <w:r/>
    </w:p>
    <w:p>
      <w:pPr>
        <w:pStyle w:val="925"/>
        <w:numPr>
          <w:ilvl w:val="0"/>
          <w:numId w:val="15"/>
        </w:numPr>
        <w:ind w:left="840" w:hanging="406"/>
        <w:jc w:val="left"/>
        <w:keepLines w:val="0"/>
        <w:keepNext w:val="0"/>
        <w:pageBreakBefore w:val="0"/>
        <w:spacing w:line="360" w:lineRule="auto"/>
        <w:widowControl/>
        <w:tabs>
          <w:tab w:val="left" w:pos="84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在对被罚没机动车进行报废拆解处理前，乙方应当对被罚没机动车进行整理，将车辆移交物资再生利用有限公司，并不得由于未支付拖车、保管费用而拖延；</w:t>
      </w:r>
      <w:r>
        <w:rPr>
          <w:rFonts w:ascii="宋体" w:hAnsi="宋体" w:eastAsia="宋体" w:cs="Times New Roman"/>
          <w:color w:val="000000"/>
          <w:szCs w:val="21"/>
          <w:highlight w:val="none"/>
        </w:rPr>
      </w:r>
      <w:r/>
    </w:p>
    <w:p>
      <w:pPr>
        <w:pStyle w:val="925"/>
        <w:numPr>
          <w:ilvl w:val="0"/>
          <w:numId w:val="15"/>
        </w:numPr>
        <w:ind w:left="840" w:hanging="406"/>
        <w:jc w:val="left"/>
        <w:keepLines w:val="0"/>
        <w:keepNext w:val="0"/>
        <w:pageBreakBefore w:val="0"/>
        <w:spacing w:line="360" w:lineRule="auto"/>
        <w:widowControl/>
        <w:tabs>
          <w:tab w:val="left" w:pos="84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乙方接到甲方指令后，应在十五个工作日内将采购人原停车场车辆转至中标人停车场内。转运车辆产生的拖曳费用由乙方自行承担。转运车辆在原停车场产生的费用由乙方先行代付，待车辆出场时与甲方结清费用。</w:t>
      </w:r>
      <w:r>
        <w:rPr>
          <w:rFonts w:ascii="宋体" w:hAnsi="宋体" w:eastAsia="宋体" w:cs="Times New Roman"/>
          <w:color w:val="000000"/>
          <w:szCs w:val="21"/>
          <w:highlight w:val="none"/>
        </w:rPr>
      </w:r>
      <w:r/>
    </w:p>
    <w:p>
      <w:pPr>
        <w:pStyle w:val="925"/>
        <w:keepLines w:val="0"/>
        <w:keepNext w:val="0"/>
        <w:pageBreakBefore w:val="0"/>
        <w:spacing w:line="360" w:lineRule="auto"/>
        <w:rPr>
          <w:rFonts w:ascii="宋体" w:hAnsi="宋体" w:eastAsia="宋体" w:cs="宋体"/>
          <w:b/>
          <w:color w:val="000000"/>
          <w:szCs w:val="21"/>
          <w:highlight w:val="none"/>
        </w:rPr>
      </w:pPr>
      <w:r>
        <w:rPr>
          <w:rFonts w:hint="eastAsia" w:ascii="宋体" w:hAnsi="宋体" w:eastAsia="宋体" w:cs="Times New Roman"/>
          <w:b/>
          <w:color w:val="000000"/>
          <w:szCs w:val="21"/>
          <w:highlight w:val="none"/>
        </w:rPr>
        <w:t xml:space="preserve">第七条  履约保证金：</w:t>
      </w:r>
      <w:r>
        <w:rPr>
          <w:rFonts w:hint="eastAsia" w:ascii="宋体" w:hAnsi="宋体" w:eastAsia="宋体" w:cs="宋体"/>
          <w:b/>
          <w:color w:val="000000"/>
          <w:szCs w:val="21"/>
          <w:highlight w:val="none"/>
        </w:rPr>
        <w:t xml:space="preserve">无</w:t>
      </w:r>
      <w:r>
        <w:rPr>
          <w:rFonts w:ascii="宋体" w:hAnsi="宋体" w:eastAsia="宋体" w:cs="宋体"/>
          <w:b/>
          <w:color w:val="000000"/>
          <w:szCs w:val="21"/>
          <w:highlight w:val="none"/>
        </w:rPr>
        <w:t xml:space="preserve"> </w:t>
      </w:r>
      <w:r>
        <w:rPr>
          <w:rFonts w:ascii="宋体" w:hAnsi="宋体" w:eastAsia="宋体" w:cs="宋体"/>
          <w:b/>
          <w:color w:val="000000"/>
          <w:szCs w:val="21"/>
          <w:highlight w:val="none"/>
        </w:rPr>
      </w:r>
      <w:r/>
    </w:p>
    <w:p>
      <w:pPr>
        <w:pStyle w:val="925"/>
        <w:keepLines w:val="0"/>
        <w:keepNext w:val="0"/>
        <w:pageBreakBefore w:val="0"/>
        <w:spacing w:line="360" w:lineRule="auto"/>
        <w:tabs>
          <w:tab w:val="left" w:pos="840" w:leader="none"/>
        </w:tabs>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第八条  其它约定：</w:t>
      </w:r>
      <w:r>
        <w:rPr>
          <w:rFonts w:hint="eastAsia" w:ascii="宋体" w:hAnsi="宋体" w:eastAsia="宋体" w:cs="Times New Roman"/>
          <w:b/>
          <w:color w:val="000000"/>
          <w:szCs w:val="21"/>
          <w:highlight w:val="none"/>
        </w:rPr>
      </w:r>
      <w:r/>
    </w:p>
    <w:p>
      <w:pPr>
        <w:pStyle w:val="925"/>
        <w:ind w:firstLine="420"/>
        <w:keepLines w:val="0"/>
        <w:keepNext w:val="0"/>
        <w:pageBreakBefore w:val="0"/>
        <w:spacing w:line="360" w:lineRule="auto"/>
        <w:tabs>
          <w:tab w:val="left" w:pos="84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乙方提供服务的车辆及人员要有符合国家、地区规定的相关证件，并按有关规定持证驾驶；。</w:t>
      </w:r>
      <w:r>
        <w:rPr>
          <w:rFonts w:ascii="宋体" w:hAnsi="宋体" w:eastAsia="宋体" w:cs="Times New Roman"/>
          <w:color w:val="000000"/>
          <w:szCs w:val="21"/>
          <w:highlight w:val="none"/>
        </w:rPr>
      </w:r>
      <w:r/>
    </w:p>
    <w:p>
      <w:pPr>
        <w:pStyle w:val="925"/>
        <w:numPr>
          <w:ilvl w:val="0"/>
          <w:numId w:val="0"/>
        </w:numPr>
        <w:ind w:left="434"/>
        <w:jc w:val="left"/>
        <w:keepLines w:val="0"/>
        <w:keepNext w:val="0"/>
        <w:pageBreakBefore w:val="0"/>
        <w:spacing w:line="360" w:lineRule="auto"/>
        <w:widowControl/>
        <w:tabs>
          <w:tab w:val="left" w:pos="854"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乙方必须依照交通部颁布的有关技术标准及检测证明。对服务车辆进行检查、保养、维修，保持服务汽车技术状态良好，服务车辆应是已年检车辆，并达到一级技术等级的在用车。</w:t>
      </w:r>
      <w:r>
        <w:rPr>
          <w:rFonts w:ascii="宋体" w:hAnsi="宋体" w:eastAsia="宋体" w:cs="Times New Roman"/>
          <w:color w:val="000000"/>
          <w:szCs w:val="21"/>
          <w:highlight w:val="none"/>
        </w:rPr>
      </w:r>
      <w:r/>
    </w:p>
    <w:p>
      <w:pPr>
        <w:pStyle w:val="925"/>
        <w:numPr>
          <w:ilvl w:val="0"/>
          <w:numId w:val="0"/>
        </w:numPr>
        <w:ind w:left="434"/>
        <w:jc w:val="left"/>
        <w:keepLines w:val="0"/>
        <w:keepNext w:val="0"/>
        <w:pageBreakBefore w:val="0"/>
        <w:spacing w:line="360" w:lineRule="auto"/>
        <w:widowControl/>
        <w:tabs>
          <w:tab w:val="left" w:pos="854"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甲方不确保拖车服务的数量，拖车服务用车承载车辆的最少运载数量，由甲、乙双方共同协商确定。</w:t>
      </w:r>
      <w:r>
        <w:rPr>
          <w:rFonts w:ascii="宋体" w:hAnsi="宋体" w:eastAsia="宋体" w:cs="Times New Roman"/>
          <w:color w:val="000000"/>
          <w:szCs w:val="21"/>
          <w:highlight w:val="none"/>
        </w:rPr>
      </w:r>
      <w:r/>
    </w:p>
    <w:p>
      <w:pPr>
        <w:pStyle w:val="925"/>
        <w:ind w:firstLine="420"/>
        <w:keepLines w:val="0"/>
        <w:keepNext w:val="0"/>
        <w:pageBreakBefore w:val="0"/>
        <w:spacing w:line="360" w:lineRule="auto"/>
        <w:tabs>
          <w:tab w:val="left" w:pos="63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4、保密要求：</w:t>
      </w:r>
      <w:r>
        <w:rPr>
          <w:rFonts w:ascii="宋体" w:hAnsi="宋体" w:eastAsia="宋体" w:cs="Times New Roman"/>
          <w:color w:val="000000"/>
          <w:szCs w:val="21"/>
          <w:highlight w:val="none"/>
        </w:rPr>
      </w:r>
      <w:r/>
    </w:p>
    <w:p>
      <w:pPr>
        <w:pStyle w:val="925"/>
        <w:ind w:firstLine="420"/>
        <w:keepLines w:val="0"/>
        <w:keepNext w:val="0"/>
        <w:pageBreakBefore w:val="0"/>
        <w:spacing w:line="360" w:lineRule="auto"/>
        <w:tabs>
          <w:tab w:val="left" w:pos="63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1）中标人必须对本项目服务的工作严格保密，采购人在和中标人签订服务合同的内容中应包涵有关保密条款，以便进行保密约束。</w:t>
      </w:r>
      <w:r>
        <w:rPr>
          <w:rFonts w:hint="eastAsia" w:ascii="宋体" w:hAnsi="宋体" w:eastAsia="宋体" w:cs="Times New Roman"/>
          <w:color w:val="000000"/>
          <w:szCs w:val="21"/>
          <w:highlight w:val="none"/>
        </w:rPr>
      </w:r>
      <w:r/>
    </w:p>
    <w:p>
      <w:pPr>
        <w:pStyle w:val="925"/>
        <w:ind w:firstLine="420"/>
        <w:keepLines w:val="0"/>
        <w:keepNext w:val="0"/>
        <w:pageBreakBefore w:val="0"/>
        <w:spacing w:line="360" w:lineRule="auto"/>
        <w:tabs>
          <w:tab w:val="left" w:pos="63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中标人必须与本项目服务的司法鉴定执业人员签订保密协议； </w:t>
      </w:r>
      <w:r>
        <w:rPr>
          <w:rFonts w:ascii="宋体" w:hAnsi="宋体" w:eastAsia="宋体" w:cs="Times New Roman"/>
          <w:color w:val="000000"/>
          <w:szCs w:val="21"/>
          <w:highlight w:val="none"/>
        </w:rPr>
      </w:r>
      <w:r/>
    </w:p>
    <w:p>
      <w:pPr>
        <w:pStyle w:val="925"/>
        <w:ind w:firstLine="420"/>
        <w:keepLines w:val="0"/>
        <w:keepNext w:val="0"/>
        <w:pageBreakBefore w:val="0"/>
        <w:spacing w:line="360" w:lineRule="auto"/>
        <w:tabs>
          <w:tab w:val="left" w:pos="63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3）中标人要严格资料保密制度，必须保证所提供的服务、过程资料和鉴定结果等资料在没有证得采购人同意的情况下，不得向采购人以外的第三方透露相关内容，否则，中标人必须承担相应的法律责任。</w:t>
      </w:r>
      <w:r>
        <w:rPr>
          <w:rFonts w:ascii="宋体" w:hAnsi="宋体" w:eastAsia="宋体" w:cs="Times New Roman"/>
          <w:color w:val="000000"/>
          <w:szCs w:val="21"/>
          <w:highlight w:val="none"/>
        </w:rPr>
      </w:r>
      <w:r/>
    </w:p>
    <w:p>
      <w:pPr>
        <w:pStyle w:val="925"/>
        <w:keepLines w:val="0"/>
        <w:keepNext w:val="0"/>
        <w:pageBreakBefore w:val="0"/>
        <w:spacing w:line="360" w:lineRule="auto"/>
        <w:tabs>
          <w:tab w:val="left" w:pos="840" w:leader="none"/>
        </w:tabs>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第九条  违约责任：</w:t>
      </w:r>
      <w:r>
        <w:rPr>
          <w:rFonts w:ascii="宋体" w:hAnsi="宋体" w:eastAsia="宋体" w:cs="Times New Roman"/>
          <w:b/>
          <w:color w:val="000000"/>
          <w:szCs w:val="21"/>
          <w:highlight w:val="none"/>
        </w:rPr>
      </w:r>
      <w:r/>
    </w:p>
    <w:p>
      <w:pPr>
        <w:pStyle w:val="925"/>
        <w:numPr>
          <w:ilvl w:val="0"/>
          <w:numId w:val="0"/>
        </w:numPr>
        <w:ind w:left="448"/>
        <w:jc w:val="left"/>
        <w:keepLines w:val="0"/>
        <w:keepNext w:val="0"/>
        <w:pageBreakBefore w:val="0"/>
        <w:spacing w:line="360" w:lineRule="auto"/>
        <w:widowControl/>
        <w:tabs>
          <w:tab w:val="left" w:pos="868"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甲方违反本合同要求的规定，造成乙方损失的，甲方应给予乙方经济赔偿，并承担相应的法律责任。如果项目需要办理财政直接支付手续，因财政资金拨款延误而导致甲方逾期付款，甲方不承担逾期付款的违约责任，并且此情况不能成为乙方暂停服务的理由。</w:t>
      </w:r>
      <w:r>
        <w:rPr>
          <w:rFonts w:ascii="宋体" w:hAnsi="宋体" w:eastAsia="宋体" w:cs="Times New Roman"/>
          <w:color w:val="000000"/>
          <w:szCs w:val="21"/>
          <w:highlight w:val="none"/>
        </w:rPr>
      </w:r>
      <w:r/>
    </w:p>
    <w:p>
      <w:pPr>
        <w:pStyle w:val="925"/>
        <w:numPr>
          <w:ilvl w:val="0"/>
          <w:numId w:val="0"/>
        </w:numPr>
        <w:ind w:left="448"/>
        <w:jc w:val="left"/>
        <w:keepLines w:val="0"/>
        <w:keepNext w:val="0"/>
        <w:pageBreakBefore w:val="0"/>
        <w:spacing w:line="360" w:lineRule="auto"/>
        <w:widowControl/>
        <w:tabs>
          <w:tab w:val="left" w:pos="868"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乙方违反本合同要求的规定，未能达到服务约定，每次处罚金</w:t>
      </w:r>
      <w:r>
        <w:rPr>
          <w:rFonts w:hint="eastAsia" w:ascii="宋体" w:hAnsi="宋体" w:eastAsia="宋体" w:cs="Times New Roman"/>
          <w:color w:val="000000"/>
          <w:szCs w:val="21"/>
          <w:highlight w:val="none"/>
          <w:u w:val="single"/>
        </w:rPr>
        <w:t xml:space="preserve">1000.00</w:t>
      </w:r>
      <w:r>
        <w:rPr>
          <w:rFonts w:hint="eastAsia" w:ascii="宋体" w:hAnsi="宋体" w:eastAsia="宋体" w:cs="Times New Roman"/>
          <w:color w:val="000000"/>
          <w:szCs w:val="21"/>
          <w:highlight w:val="none"/>
        </w:rPr>
        <w:t xml:space="preserve">元（人民币壹仟圆整）当累计罚金超出履约保证金时，甲方有权要求终止合同；造成甲方经济损失的，乙方应给予甲方经济赔偿，并承担相应的法律责任。</w:t>
      </w:r>
      <w:r>
        <w:rPr>
          <w:rFonts w:ascii="宋体" w:hAnsi="宋体" w:eastAsia="宋体" w:cs="Times New Roman"/>
          <w:color w:val="000000"/>
          <w:szCs w:val="21"/>
          <w:highlight w:val="none"/>
        </w:rPr>
      </w:r>
      <w:r/>
    </w:p>
    <w:p>
      <w:pPr>
        <w:pStyle w:val="925"/>
        <w:numPr>
          <w:ilvl w:val="0"/>
          <w:numId w:val="0"/>
        </w:numPr>
        <w:ind w:left="448"/>
        <w:jc w:val="left"/>
        <w:keepLines w:val="0"/>
        <w:keepNext w:val="0"/>
        <w:pageBreakBefore w:val="0"/>
        <w:spacing w:line="360" w:lineRule="auto"/>
        <w:widowControl/>
        <w:tabs>
          <w:tab w:val="left" w:pos="868"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本合同的法律依据为中华人民共和国有关法律、法规和规章。</w:t>
      </w:r>
      <w:r>
        <w:rPr>
          <w:rFonts w:ascii="宋体" w:hAnsi="宋体" w:eastAsia="宋体" w:cs="Times New Roman"/>
          <w:color w:val="000000"/>
          <w:szCs w:val="21"/>
          <w:highlight w:val="none"/>
        </w:rPr>
      </w:r>
      <w:r/>
    </w:p>
    <w:p>
      <w:pPr>
        <w:pStyle w:val="925"/>
        <w:keepLines w:val="0"/>
        <w:keepNext w:val="0"/>
        <w:pageBreakBefore w:val="0"/>
        <w:spacing w:line="360" w:lineRule="auto"/>
        <w:tabs>
          <w:tab w:val="left" w:pos="840" w:leader="none"/>
        </w:tabs>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第十条  附 则：</w:t>
      </w:r>
      <w:r>
        <w:rPr>
          <w:rFonts w:ascii="宋体" w:hAnsi="宋体" w:eastAsia="宋体" w:cs="Times New Roman"/>
          <w:b/>
          <w:color w:val="000000"/>
          <w:szCs w:val="21"/>
          <w:highlight w:val="none"/>
        </w:rPr>
      </w:r>
      <w:r/>
    </w:p>
    <w:p>
      <w:pPr>
        <w:pStyle w:val="925"/>
        <w:numPr>
          <w:ilvl w:val="0"/>
          <w:numId w:val="0"/>
        </w:numPr>
        <w:ind w:left="462"/>
        <w:jc w:val="left"/>
        <w:keepLines w:val="0"/>
        <w:keepNext w:val="0"/>
        <w:pageBreakBefore w:val="0"/>
        <w:spacing w:line="360" w:lineRule="auto"/>
        <w:widowControl/>
        <w:tabs>
          <w:tab w:val="left" w:pos="882"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本合同之所有附件均为合同的有效组成部分，与合同具有同等法律效率，合同与附件之间内容应认为是互为补充和解释，但如有模棱两可或互相矛盾之处,以时间在后的文件为准.</w:t>
      </w:r>
      <w:r>
        <w:rPr>
          <w:rFonts w:ascii="宋体" w:hAnsi="宋体" w:eastAsia="宋体" w:cs="Times New Roman"/>
          <w:color w:val="000000"/>
          <w:szCs w:val="21"/>
          <w:highlight w:val="none"/>
        </w:rPr>
      </w:r>
      <w:r/>
    </w:p>
    <w:p>
      <w:pPr>
        <w:pStyle w:val="925"/>
        <w:numPr>
          <w:ilvl w:val="0"/>
          <w:numId w:val="0"/>
        </w:numPr>
        <w:ind w:left="462"/>
        <w:jc w:val="left"/>
        <w:keepLines w:val="0"/>
        <w:keepNext w:val="0"/>
        <w:pageBreakBefore w:val="0"/>
        <w:spacing w:line="360" w:lineRule="auto"/>
        <w:widowControl/>
        <w:tabs>
          <w:tab w:val="left" w:pos="882"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双方可对本合同的条款进行补充，以书面形式签订补充协议，补充协议与本合同具有同等效力。</w:t>
      </w:r>
      <w:r>
        <w:rPr>
          <w:rFonts w:ascii="宋体" w:hAnsi="宋体" w:eastAsia="宋体" w:cs="Times New Roman"/>
          <w:color w:val="000000"/>
          <w:szCs w:val="21"/>
          <w:highlight w:val="none"/>
        </w:rPr>
      </w:r>
      <w:r/>
    </w:p>
    <w:p>
      <w:pPr>
        <w:pStyle w:val="925"/>
        <w:numPr>
          <w:ilvl w:val="0"/>
          <w:numId w:val="0"/>
        </w:numPr>
        <w:ind w:firstLine="420"/>
        <w:jc w:val="left"/>
        <w:keepLines w:val="0"/>
        <w:keepNext w:val="0"/>
        <w:pageBreakBefore w:val="0"/>
        <w:spacing w:line="360" w:lineRule="auto"/>
        <w:widowControl/>
        <w:tabs>
          <w:tab w:val="left" w:pos="882"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rPr>
          <w:rFonts w:ascii="宋体" w:hAnsi="宋体" w:eastAsia="宋体" w:cs="Times New Roman"/>
          <w:color w:val="000000"/>
          <w:szCs w:val="21"/>
          <w:highlight w:val="none"/>
        </w:rPr>
      </w:r>
      <w:r/>
    </w:p>
    <w:p>
      <w:pPr>
        <w:pStyle w:val="925"/>
        <w:numPr>
          <w:ilvl w:val="0"/>
          <w:numId w:val="0"/>
        </w:numPr>
        <w:ind w:left="462"/>
        <w:jc w:val="left"/>
        <w:keepLines w:val="0"/>
        <w:keepNext w:val="0"/>
        <w:pageBreakBefore w:val="0"/>
        <w:spacing w:line="360" w:lineRule="auto"/>
        <w:widowControl/>
        <w:tabs>
          <w:tab w:val="left" w:pos="882"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本合同在履行中如发生争议，由双方当事人协商解决，协商不成的，依法向昆山市中级人民法院起诉。</w:t>
      </w:r>
      <w:r>
        <w:rPr>
          <w:rFonts w:ascii="宋体" w:hAnsi="宋体" w:eastAsia="宋体" w:cs="Times New Roman"/>
          <w:color w:val="000000"/>
          <w:szCs w:val="21"/>
          <w:highlight w:val="none"/>
        </w:rPr>
      </w:r>
      <w:r/>
    </w:p>
    <w:p>
      <w:pPr>
        <w:pStyle w:val="925"/>
        <w:numPr>
          <w:ilvl w:val="0"/>
          <w:numId w:val="0"/>
        </w:numPr>
        <w:ind w:firstLine="420"/>
        <w:jc w:val="left"/>
        <w:keepLines w:val="0"/>
        <w:keepNext w:val="0"/>
        <w:pageBreakBefore w:val="0"/>
        <w:spacing w:line="360" w:lineRule="auto"/>
        <w:widowControl/>
        <w:tabs>
          <w:tab w:val="left" w:pos="882"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本合同壹式肆份，均具有同等法律效力。甲</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双</w:t>
      </w:r>
      <w:r>
        <w:rPr>
          <w:rFonts w:hint="eastAsia" w:ascii="宋体" w:hAnsi="宋体" w:eastAsia="宋体" w:cs="Times New Roman"/>
          <w:color w:val="000000"/>
          <w:szCs w:val="21"/>
          <w:highlight w:val="none"/>
        </w:rPr>
        <w:t xml:space="preserve">方各</w:t>
      </w:r>
      <w:r>
        <w:rPr>
          <w:rFonts w:hint="eastAsia" w:ascii="宋体" w:hAnsi="宋体" w:eastAsia="宋体" w:cs="Times New Roman"/>
          <w:color w:val="000000"/>
          <w:szCs w:val="21"/>
          <w:highlight w:val="none"/>
          <w:lang w:val="en-US" w:eastAsia="zh-CN"/>
        </w:rPr>
        <w:t xml:space="preserve">执贰</w:t>
      </w:r>
      <w:r>
        <w:rPr>
          <w:rFonts w:hint="eastAsia" w:ascii="宋体" w:hAnsi="宋体" w:eastAsia="宋体" w:cs="Times New Roman"/>
          <w:color w:val="000000"/>
          <w:szCs w:val="21"/>
          <w:highlight w:val="none"/>
        </w:rPr>
        <w:t xml:space="preserve">份。自甲乙双方签字、乙方履约保函已提交之日起生效。合同期满本合同自然终止。</w:t>
      </w:r>
      <w:r>
        <w:rPr>
          <w:rFonts w:hint="eastAsia" w:ascii="宋体" w:hAnsi="宋体" w:eastAsia="宋体" w:cs="Times New Roman"/>
          <w:color w:val="000000"/>
          <w:szCs w:val="21"/>
          <w:highlight w:val="none"/>
        </w:rPr>
      </w:r>
      <w:r/>
    </w:p>
    <w:p>
      <w:pPr>
        <w:pStyle w:val="925"/>
        <w:jc w:val="left"/>
        <w:keepLines w:val="0"/>
        <w:keepNext w:val="0"/>
        <w:pageBreakBefore w:val="0"/>
        <w:spacing w:line="360" w:lineRule="auto"/>
        <w:widowControl/>
        <w:tabs>
          <w:tab w:val="left" w:pos="882"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5"/>
        <w:jc w:val="left"/>
        <w:keepLines w:val="0"/>
        <w:keepNext w:val="0"/>
        <w:pageBreakBefore w:val="0"/>
        <w:spacing w:line="360" w:lineRule="auto"/>
        <w:widowControl/>
        <w:tabs>
          <w:tab w:val="left" w:pos="882"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5"/>
        <w:jc w:val="left"/>
        <w:keepLines w:val="0"/>
        <w:keepNext w:val="0"/>
        <w:pageBreakBefore w:val="0"/>
        <w:spacing w:line="360" w:lineRule="auto"/>
        <w:widowControl/>
        <w:tabs>
          <w:tab w:val="left" w:pos="882"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925"/>
        <w:ind w:firstLine="840"/>
        <w:keepLines w:val="0"/>
        <w:keepNext w:val="0"/>
        <w:pageBreakBefore w:val="0"/>
        <w:spacing w:line="360" w:lineRule="auto"/>
        <w:tabs>
          <w:tab w:val="left" w:pos="3240" w:leader="none"/>
          <w:tab w:val="left" w:pos="540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甲方：</w:t>
      </w:r>
      <w:r>
        <w:rPr>
          <w:rFonts w:hint="eastAsia" w:ascii="宋体" w:hAnsi="宋体" w:eastAsia="宋体" w:cs="Times New Roman"/>
          <w:color w:val="000000"/>
          <w:szCs w:val="21"/>
          <w:highlight w:val="none"/>
        </w:rPr>
        <w:tab/>
      </w:r>
      <w:r>
        <w:rPr>
          <w:rFonts w:hint="eastAsia" w:ascii="宋体" w:hAnsi="宋体" w:eastAsia="宋体" w:cs="Times New Roman"/>
          <w:color w:val="000000"/>
          <w:szCs w:val="21"/>
          <w:highlight w:val="none"/>
        </w:rPr>
        <w:tab/>
      </w:r>
      <w:r>
        <w:rPr>
          <w:rFonts w:hint="eastAsia" w:ascii="宋体" w:hAnsi="宋体" w:eastAsia="宋体" w:cs="Times New Roman"/>
          <w:color w:val="000000"/>
          <w:szCs w:val="21"/>
          <w:highlight w:val="none"/>
        </w:rPr>
        <w:t xml:space="preserve">乙方：</w:t>
      </w:r>
      <w:r>
        <w:rPr>
          <w:rFonts w:ascii="宋体" w:hAnsi="宋体" w:eastAsia="宋体" w:cs="Times New Roman"/>
          <w:color w:val="000000"/>
          <w:szCs w:val="21"/>
          <w:highlight w:val="none"/>
        </w:rPr>
      </w:r>
      <w:r/>
    </w:p>
    <w:p>
      <w:pPr>
        <w:pStyle w:val="925"/>
        <w:ind w:firstLine="840"/>
        <w:keepLines w:val="0"/>
        <w:keepNext w:val="0"/>
        <w:pageBreakBefore w:val="0"/>
        <w:spacing w:line="360" w:lineRule="auto"/>
        <w:tabs>
          <w:tab w:val="left" w:pos="3240" w:leader="none"/>
          <w:tab w:val="left" w:pos="5400"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代表签名（盖章）：</w:t>
      </w:r>
      <w:r>
        <w:rPr>
          <w:rFonts w:hint="eastAsia" w:ascii="宋体" w:hAnsi="宋体" w:eastAsia="宋体" w:cs="Times New Roman"/>
          <w:color w:val="000000"/>
          <w:szCs w:val="21"/>
          <w:highlight w:val="none"/>
        </w:rPr>
        <w:tab/>
      </w:r>
      <w:r>
        <w:rPr>
          <w:rFonts w:hint="eastAsia" w:ascii="宋体" w:hAnsi="宋体" w:eastAsia="宋体" w:cs="Times New Roman"/>
          <w:color w:val="000000"/>
          <w:szCs w:val="21"/>
          <w:highlight w:val="none"/>
        </w:rPr>
        <w:tab/>
      </w:r>
      <w:r>
        <w:rPr>
          <w:rFonts w:hint="eastAsia" w:ascii="宋体" w:hAnsi="宋体" w:eastAsia="宋体" w:cs="Times New Roman"/>
          <w:color w:val="000000"/>
          <w:szCs w:val="21"/>
          <w:highlight w:val="none"/>
        </w:rPr>
        <w:t xml:space="preserve">代表签名（盖章）：</w:t>
      </w:r>
      <w:r>
        <w:rPr>
          <w:rFonts w:ascii="宋体" w:hAnsi="宋体" w:eastAsia="宋体" w:cs="Times New Roman"/>
          <w:color w:val="000000"/>
          <w:szCs w:val="21"/>
          <w:highlight w:val="none"/>
        </w:rPr>
      </w:r>
      <w:r/>
    </w:p>
    <w:p>
      <w:pPr>
        <w:pStyle w:val="925"/>
        <w:ind w:firstLine="840"/>
        <w:keepLines w:val="0"/>
        <w:keepNext w:val="0"/>
        <w:pageBreakBefore w:val="0"/>
        <w:spacing w:line="360" w:lineRule="auto"/>
        <w:tabs>
          <w:tab w:val="left" w:pos="3240" w:leader="none"/>
          <w:tab w:val="left" w:pos="5400"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日期：      年     月    日</w:t>
      </w:r>
      <w:r>
        <w:rPr>
          <w:rFonts w:hint="eastAsia" w:ascii="宋体" w:hAnsi="宋体" w:eastAsia="宋体" w:cs="Times New Roman"/>
          <w:color w:val="000000"/>
          <w:szCs w:val="21"/>
          <w:highlight w:val="none"/>
        </w:rPr>
        <w:tab/>
      </w:r>
      <w:r>
        <w:rPr>
          <w:rFonts w:hint="eastAsia" w:ascii="宋体" w:hAnsi="宋体" w:eastAsia="宋体" w:cs="Times New Roman"/>
          <w:color w:val="000000"/>
          <w:szCs w:val="21"/>
          <w:highlight w:val="none"/>
        </w:rPr>
        <w:t xml:space="preserve">日期：       年      月     日</w:t>
      </w:r>
      <w:r>
        <w:rPr>
          <w:rFonts w:hint="eastAsia" w:ascii="宋体" w:hAnsi="宋体" w:eastAsia="宋体" w:cs="Times New Roman"/>
          <w:color w:val="000000"/>
          <w:szCs w:val="21"/>
          <w:highlight w:val="none"/>
        </w:rPr>
      </w:r>
      <w:r/>
    </w:p>
    <w:p>
      <w:pPr>
        <w:pStyle w:val="925"/>
        <w:ind w:firstLine="405"/>
        <w:keepLines w:val="0"/>
        <w:keepNext w:val="0"/>
        <w:pageBreakBefore w:val="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5"/>
        <w:ind w:firstLine="405"/>
        <w:keepLines w:val="0"/>
        <w:keepNext w:val="0"/>
        <w:pageBreakBefore w:val="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5"/>
        <w:ind w:firstLine="420"/>
        <w:jc w:val="lef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5"/>
        <w:ind w:firstLine="420"/>
        <w:jc w:val="lef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25"/>
        <w:rPr>
          <w:rFonts w:hint="eastAsia"/>
          <w:color w:val="000000"/>
          <w:highlight w:val="none"/>
        </w:rPr>
        <w:sectPr>
          <w:headerReference w:type="default" r:id="rId11"/>
          <w:footerReference w:type="default" r:id="rId15"/>
          <w:footnotePr/>
          <w:endnotePr/>
          <w:type w:val="nextPage"/>
          <w:pgSz w:w="11906" w:h="16838" w:orient="portrait"/>
          <w:pgMar w:top="1440" w:right="1247" w:bottom="1440" w:left="1259" w:header="851" w:footer="992" w:gutter="0"/>
          <w:cols w:num="1" w:sep="0" w:space="1701" w:equalWidth="1"/>
          <w:docGrid w:linePitch="360"/>
        </w:sectPr>
      </w:pPr>
      <w:r>
        <w:rPr>
          <w:rFonts w:hint="eastAsia"/>
          <w:color w:val="000000"/>
          <w:highlight w:val="none"/>
        </w:rPr>
      </w:r>
      <w:r/>
    </w:p>
    <w:p>
      <w:pPr>
        <w:pStyle w:val="925"/>
        <w:jc w:val="center"/>
        <w:rPr>
          <w:rFonts w:hint="eastAsia" w:ascii="宋体" w:hAnsi="宋体" w:eastAsia="宋体" w:cs="宋体"/>
          <w:b/>
          <w:color w:val="000000"/>
          <w:sz w:val="44"/>
          <w:szCs w:val="20"/>
          <w:highlight w:val="none"/>
        </w:rPr>
        <w:outlineLvl w:val="0"/>
      </w:pPr>
      <w:r/>
      <w:bookmarkStart w:id="84" w:name="_Toc11171"/>
      <w:r>
        <w:rPr>
          <w:rFonts w:hint="eastAsia" w:ascii="宋体" w:hAnsi="宋体" w:eastAsia="宋体" w:cs="宋体"/>
          <w:b/>
          <w:color w:val="000000"/>
          <w:sz w:val="44"/>
          <w:szCs w:val="20"/>
          <w:highlight w:val="none"/>
        </w:rPr>
        <w:t xml:space="preserve">第六章 评标方法、评分标准</w:t>
      </w:r>
      <w:bookmarkEnd w:id="77"/>
      <w:r/>
      <w:bookmarkEnd w:id="78"/>
      <w:r/>
      <w:bookmarkEnd w:id="79"/>
      <w:r/>
      <w:bookmarkEnd w:id="80"/>
      <w:r/>
      <w:bookmarkEnd w:id="81"/>
      <w:r/>
      <w:bookmarkEnd w:id="82"/>
      <w:r/>
      <w:bookmarkEnd w:id="83"/>
      <w:r/>
      <w:bookmarkEnd w:id="84"/>
      <w:r>
        <w:rPr>
          <w:rFonts w:hint="eastAsia" w:ascii="宋体" w:hAnsi="宋体" w:eastAsia="宋体" w:cs="宋体"/>
          <w:b/>
          <w:color w:val="000000"/>
          <w:sz w:val="44"/>
          <w:szCs w:val="2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一、评标办法</w:t>
      </w:r>
      <w:r>
        <w:rPr>
          <w:rFonts w:hint="eastAsia" w:ascii="宋体" w:hAnsi="宋体" w:eastAsia="宋体" w:cs="宋体"/>
          <w:b/>
          <w:bCs/>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%（权重），技术与质量及其它</w:t>
      </w:r>
      <w:r>
        <w:rPr>
          <w:rFonts w:hint="eastAsia" w:ascii="宋体" w:hAnsi="宋体" w:eastAsia="宋体" w:cs="宋体"/>
          <w:color w:val="000000"/>
          <w:highlight w:val="none"/>
          <w:lang w:val="en-US" w:eastAsia="zh-CN"/>
        </w:rPr>
        <w:t xml:space="preserve">90</w:t>
      </w:r>
      <w:r>
        <w:rPr>
          <w:rFonts w:hint="eastAsia" w:ascii="宋体" w:hAnsi="宋体" w:eastAsia="宋体" w:cs="宋体"/>
          <w:color w:val="000000"/>
          <w:highlight w:val="none"/>
        </w:rPr>
        <w:t xml:space="preserve">%（权重）。</w:t>
      </w:r>
      <w:r>
        <w:rPr>
          <w:rFonts w:hint="eastAsia" w:ascii="宋体" w:hAnsi="宋体" w:eastAsia="宋体" w:cs="宋体"/>
          <w:color w:val="000000"/>
          <w:highlight w:val="none"/>
        </w:rPr>
      </w:r>
      <w:r/>
    </w:p>
    <w:p>
      <w:pPr>
        <w:pStyle w:val="92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000000"/>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rPr>
          <w:rFonts w:hint="eastAsia" w:ascii="宋体" w:hAnsi="宋体" w:eastAsia="宋体" w:cs="宋体"/>
          <w:b/>
          <w:bCs/>
          <w:color w:val="000000"/>
          <w:highlight w:val="none"/>
        </w:rPr>
      </w:r>
      <w:r/>
    </w:p>
    <w:p>
      <w:pPr>
        <w:pStyle w:val="92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二、采购政策</w:t>
      </w:r>
      <w:r>
        <w:rPr>
          <w:rFonts w:hint="eastAsia" w:ascii="宋体" w:hAnsi="宋体" w:eastAsia="宋体" w:cs="宋体"/>
          <w:b/>
          <w:bCs/>
          <w:color w:val="000000"/>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（一）中小微企业</w:t>
      </w:r>
      <w:r>
        <w:rPr>
          <w:rFonts w:hint="eastAsia" w:ascii="宋体" w:hAnsi="宋体" w:eastAsia="宋体" w:cs="宋体"/>
          <w:b/>
          <w:bCs/>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根据《政府采购促进中小企业发展管理办法》（财库〔2020〕46号）的相关规定，</w:t>
      </w:r>
      <w:r>
        <w:rPr>
          <w:rFonts w:hint="eastAsia" w:ascii="宋体" w:hAnsi="宋体" w:eastAsia="宋体" w:cs="宋体"/>
          <w:b/>
          <w:color w:val="000000"/>
          <w:szCs w:val="21"/>
          <w:highlight w:val="none"/>
        </w:rPr>
        <w:t xml:space="preserve">本项目为专门面向中小企业采购</w:t>
      </w:r>
      <w:r>
        <w:rPr>
          <w:rFonts w:hint="eastAsia" w:ascii="宋体" w:hAnsi="宋体" w:eastAsia="宋体" w:cs="宋体"/>
          <w:color w:val="000000"/>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000000"/>
          <w:szCs w:val="21"/>
          <w:highlight w:val="none"/>
        </w:rPr>
        <w:t xml:space="preserve">加盖公章后的《中小企业声明函》电子件放置于响应文件中提交。</w:t>
      </w:r>
      <w:r>
        <w:rPr>
          <w:rFonts w:hint="eastAsia" w:ascii="宋体" w:hAnsi="宋体" w:eastAsia="宋体" w:cs="宋体"/>
          <w:color w:val="000000"/>
          <w:szCs w:val="21"/>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（二）残疾人福利性单位</w:t>
      </w:r>
      <w:r>
        <w:rPr>
          <w:rFonts w:hint="eastAsia" w:ascii="宋体" w:hAnsi="宋体" w:eastAsia="宋体" w:cs="宋体"/>
          <w:b/>
          <w:bCs/>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000000"/>
          <w:szCs w:val="21"/>
          <w:highlight w:val="none"/>
        </w:rPr>
        <w:t xml:space="preserve">加盖公章后的《残疾人福利性单位声明函》电子件放置于响应文件中提交。</w:t>
      </w:r>
      <w:r>
        <w:rPr>
          <w:rFonts w:hint="eastAsia" w:ascii="宋体" w:hAnsi="宋体" w:eastAsia="宋体" w:cs="宋体"/>
          <w:b/>
          <w:color w:val="000000"/>
          <w:szCs w:val="21"/>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（三）监狱企业</w:t>
      </w:r>
      <w:r>
        <w:rPr>
          <w:rFonts w:hint="eastAsia" w:ascii="宋体" w:hAnsi="宋体" w:eastAsia="宋体" w:cs="宋体"/>
          <w:b/>
          <w:bCs/>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000000"/>
          <w:szCs w:val="21"/>
          <w:highlight w:val="none"/>
        </w:rPr>
        <w:t xml:space="preserve">证明文件电子件放置于响应文件中提交。</w:t>
      </w:r>
      <w:r>
        <w:rPr>
          <w:rFonts w:hint="eastAsia" w:ascii="宋体" w:hAnsi="宋体" w:eastAsia="宋体" w:cs="宋体"/>
          <w:b/>
          <w:color w:val="000000"/>
          <w:szCs w:val="21"/>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（四）绿色采购</w:t>
      </w:r>
      <w:r>
        <w:rPr>
          <w:rFonts w:hint="eastAsia" w:ascii="宋体" w:hAnsi="宋体" w:eastAsia="宋体" w:cs="宋体"/>
          <w:b/>
          <w:bCs/>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highlight w:val="none"/>
        </w:rPr>
        <w:t xml:space="preserve">对属于《节能产品政府采购品目清单》政府强制采购产品的，供应商</w:t>
      </w:r>
      <w:r>
        <w:rPr>
          <w:rFonts w:hint="eastAsia" w:ascii="宋体" w:hAnsi="宋体" w:eastAsia="宋体" w:cs="宋体"/>
          <w:b/>
          <w:color w:val="000000"/>
          <w:szCs w:val="21"/>
          <w:highlight w:val="none"/>
        </w:rPr>
        <w:t xml:space="preserve">需提供该产品有效期内的认证等相关证明材料，证明材料电子件放置于响应文件中提交。</w:t>
      </w:r>
      <w:r>
        <w:rPr>
          <w:rFonts w:hint="eastAsia" w:ascii="宋体" w:hAnsi="宋体" w:eastAsia="宋体" w:cs="宋体"/>
          <w:color w:val="000000"/>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Cs w:val="21"/>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（六）异常低价审查</w:t>
      </w:r>
      <w:r>
        <w:rPr>
          <w:rFonts w:hint="eastAsia" w:ascii="宋体" w:hAnsi="宋体" w:eastAsia="宋体" w:cs="宋体"/>
          <w:b/>
          <w:bCs/>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A、评审过程中出现下列情形之一的，评审委员会应当启动异常低价投标（响应）审查程序：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1.投标（响应）报价低于全部通过符合性审查供应商投标（响应）报价平均值</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%的，即投标（响应）报价&lt;全部通过符合性审查供应商投标（响应）报价平均值×</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2.投标（响应）报价低于通过符合性审查的次低报价供应商投标（响应）报价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%的，即投标（响应）报价&lt;通过符合性审查的次低报价供应商投标（响应）报价×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3.投标（响应）报价低于采购项目最高限价</w:t>
      </w: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lang w:eastAsia="zh-CN"/>
        </w:rPr>
        <w:t xml:space="preserve">%的，即投标（响应）报价&lt;采购项目最高限价×</w:t>
      </w: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5"/>
        <w:ind w:firstLine="422"/>
        <w:keepLines w:val="0"/>
        <w:keepNext w:val="0"/>
        <w:pageBreakBefore w:val="0"/>
        <w:spacing w:line="360" w:lineRule="auto"/>
        <w:widowControl w:val="off"/>
        <w:rPr>
          <w:rFonts w:hint="eastAsia"/>
          <w:color w:val="000000"/>
          <w:highlight w:val="none"/>
          <w:lang w:eastAsia="zh-CN"/>
        </w:rPr>
      </w:pPr>
      <w:r>
        <w:rPr>
          <w:rFonts w:hint="eastAsia" w:ascii="Calibri" w:hAnsi="Calibri" w:eastAsia="宋体" w:cs="Times New Roman"/>
          <w:b/>
          <w:bCs/>
          <w:color w:val="000000"/>
          <w:szCs w:val="20"/>
          <w:highlight w:val="none"/>
        </w:rPr>
        <w:t xml:space="preserve">注：本项目报优惠率，投标（响应）价格按(1-投标优惠率)转换。</w:t>
      </w:r>
      <w:r>
        <w:rPr>
          <w:rFonts w:hint="eastAsia"/>
          <w:color w:val="000000"/>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4.评审委员会基于专业判断，认为供应商报价过</w:t>
      </w:r>
      <w:r>
        <w:rPr>
          <w:rFonts w:hint="eastAsia" w:ascii="宋体" w:hAnsi="宋体" w:eastAsia="宋体" w:cs="宋体"/>
          <w:color w:val="000000"/>
          <w:szCs w:val="21"/>
          <w:highlight w:val="none"/>
          <w:lang w:val="en-US" w:eastAsia="zh-CN"/>
        </w:rPr>
        <w:t xml:space="preserve">低</w:t>
      </w:r>
      <w:r>
        <w:rPr>
          <w:rFonts w:hint="eastAsia" w:ascii="宋体" w:hAnsi="宋体" w:eastAsia="宋体" w:cs="宋体"/>
          <w:color w:val="000000"/>
          <w:szCs w:val="21"/>
          <w:highlight w:val="none"/>
          <w:lang w:eastAsia="zh-CN"/>
        </w:rPr>
        <w:t xml:space="preserve">，有可能影响产品质量或者不能诚信履约的其他情形。</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lang w:eastAsia="zh-CN"/>
        </w:rPr>
      </w:r>
      <w:r/>
    </w:p>
    <w:p>
      <w:pPr>
        <w:pStyle w:val="925"/>
        <w:numPr>
          <w:ilvl w:val="0"/>
          <w:numId w:val="0"/>
        </w:num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三、评分标准</w:t>
      </w:r>
      <w:r>
        <w:rPr>
          <w:rFonts w:hint="eastAsia" w:ascii="宋体" w:hAnsi="宋体" w:eastAsia="宋体" w:cs="宋体"/>
          <w:b/>
          <w:bCs/>
          <w:color w:val="000000"/>
          <w:highlight w:val="none"/>
        </w:rPr>
      </w:r>
      <w:r/>
    </w:p>
    <w:p>
      <w:pPr>
        <w:pStyle w:val="925"/>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（一）价格（</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25"/>
        <w:ind w:firstLine="420"/>
        <w:keepLines w:val="0"/>
        <w:keepNext w:val="0"/>
        <w:pageBreakBefore w:val="0"/>
        <w:spacing w:line="360" w:lineRule="auto"/>
        <w:widowControl w:val="off"/>
        <w:rPr>
          <w:rFonts w:hint="eastAsia"/>
          <w:color w:val="000000"/>
          <w:highlight w:val="none"/>
        </w:rPr>
      </w:pPr>
      <w:r>
        <w:rPr>
          <w:rFonts w:hint="eastAsia" w:ascii="宋体" w:hAnsi="宋体" w:eastAsia="宋体" w:cs="宋体"/>
          <w:color w:val="000000"/>
          <w:highlight w:val="none"/>
        </w:rPr>
        <w:t xml:space="preserve">1、本次项目总报价按“</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highlight w:val="none"/>
        </w:rPr>
        <w:t xml:space="preserve">”报价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精确到小数点后2位。优惠率＞1.00的为无效投标报价，无效投标报价的投标文件不进行评审，作无效标书处理。</w:t>
      </w:r>
      <w:r>
        <w:rPr>
          <w:rFonts w:hint="eastAsia"/>
          <w:color w:val="000000"/>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2、价格得分计算方法：根据各投标人通过符合性审查的有效投标报价中的</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最高优惠率</w:t>
      </w:r>
      <w:r>
        <w:rPr>
          <w:rFonts w:hint="eastAsia" w:ascii="宋体" w:hAnsi="宋体" w:eastAsia="宋体" w:cs="宋体"/>
          <w:b/>
          <w:bCs/>
          <w:color w:val="000000"/>
          <w:szCs w:val="21"/>
          <w:highlight w:val="none"/>
          <w:lang w:val="en-US" w:eastAsia="zh-CN"/>
        </w:rPr>
        <w:t xml:space="preserve">评审价</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rPr>
        <w:t xml:space="preserve">作为评标基准</w:t>
      </w:r>
      <w:r>
        <w:rPr>
          <w:rFonts w:hint="eastAsia" w:ascii="宋体" w:hAnsi="宋体" w:eastAsia="宋体" w:cs="宋体"/>
          <w:color w:val="000000"/>
          <w:highlight w:val="none"/>
          <w:lang w:val="en-US" w:eastAsia="zh-CN"/>
        </w:rPr>
        <w:t xml:space="preserve">价</w:t>
      </w:r>
      <w:r>
        <w:rPr>
          <w:rFonts w:hint="eastAsia" w:ascii="宋体" w:hAnsi="宋体" w:eastAsia="宋体" w:cs="宋体"/>
          <w:color w:val="000000"/>
          <w:highlight w:val="none"/>
        </w:rPr>
        <w:t xml:space="preserve">，其价格分为满分。其他投标人的价格分统一按照下列公式计算：</w:t>
      </w:r>
      <w:r>
        <w:rPr>
          <w:rFonts w:hint="eastAsia" w:ascii="宋体" w:hAnsi="宋体" w:eastAsia="宋体" w:cs="宋体"/>
          <w:color w:val="000000"/>
          <w:highlight w:val="none"/>
        </w:rPr>
      </w:r>
      <w:r/>
    </w:p>
    <w:p>
      <w:pPr>
        <w:pStyle w:val="925"/>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价格得分=[</w:t>
      </w:r>
      <w:r>
        <w:rPr>
          <w:rFonts w:hint="eastAsia" w:ascii="宋体" w:hAnsi="宋体" w:eastAsia="宋体" w:cs="宋体"/>
          <w:color w:val="000000"/>
          <w:highlight w:val="none"/>
        </w:rPr>
        <w:t xml:space="preserve">评标基准</w:t>
      </w:r>
      <w:r>
        <w:rPr>
          <w:rFonts w:hint="eastAsia" w:ascii="宋体" w:hAnsi="宋体" w:eastAsia="宋体" w:cs="宋体"/>
          <w:color w:val="000000"/>
          <w:highlight w:val="none"/>
          <w:lang w:val="en-US" w:eastAsia="zh-CN"/>
        </w:rPr>
        <w:t xml:space="preserve">价</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1-优惠率评审价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×价格权重×100%；</w:t>
      </w:r>
      <w:r>
        <w:rPr>
          <w:rFonts w:hint="eastAsia" w:ascii="宋体" w:hAnsi="宋体" w:eastAsia="宋体" w:cs="宋体"/>
          <w:b/>
          <w:bCs/>
          <w:color w:val="000000"/>
          <w:highlight w:val="none"/>
        </w:rPr>
        <w:t xml:space="preserve">（计算到小数点后</w:t>
      </w:r>
      <w:r>
        <w:rPr>
          <w:rFonts w:hint="eastAsia" w:ascii="宋体" w:hAnsi="宋体" w:eastAsia="宋体" w:cs="宋体"/>
          <w:b/>
          <w:bCs/>
          <w:color w:val="000000"/>
          <w:highlight w:val="none"/>
          <w:lang w:val="en-US" w:eastAsia="zh-CN"/>
        </w:rPr>
        <w:t xml:space="preserve">两</w:t>
      </w:r>
      <w:r>
        <w:rPr>
          <w:rFonts w:hint="eastAsia" w:ascii="宋体" w:hAnsi="宋体" w:eastAsia="宋体" w:cs="宋体"/>
          <w:b/>
          <w:bCs/>
          <w:color w:val="000000"/>
          <w:highlight w:val="none"/>
        </w:rPr>
        <w:t xml:space="preserve">位）</w:t>
      </w:r>
      <w:r>
        <w:rPr>
          <w:rFonts w:hint="eastAsia" w:ascii="宋体" w:hAnsi="宋体" w:eastAsia="宋体" w:cs="宋体"/>
          <w:b/>
          <w:bCs/>
          <w:color w:val="000000"/>
          <w:highlight w:val="none"/>
        </w:rPr>
      </w:r>
      <w:r/>
    </w:p>
    <w:p>
      <w:pPr>
        <w:pStyle w:val="952"/>
        <w:ind w:left="0" w:firstLine="0"/>
        <w:keepLines w:val="0"/>
        <w:keepNext w:val="0"/>
        <w:pageBreakBefore w:val="0"/>
        <w:spacing w:line="360" w:lineRule="auto"/>
        <w:widowControl w:val="off"/>
        <w:rPr>
          <w:rFonts w:eastAsia="宋体"/>
          <w:color w:val="000000"/>
          <w:highlight w:val="none"/>
          <w:lang w:val="en-US" w:eastAsia="zh-CN"/>
        </w:rPr>
      </w:pPr>
      <w:r>
        <w:rPr>
          <w:rFonts w:hint="eastAsia"/>
          <w:color w:val="000000"/>
          <w:highlight w:val="none"/>
          <w:lang w:val="en-US" w:eastAsia="zh-CN"/>
        </w:rPr>
        <w:t xml:space="preserve">  </w:t>
      </w:r>
      <w:r>
        <w:rPr>
          <w:rFonts w:hint="eastAsia"/>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t xml:space="preserve">优惠率评审价计算公式：（1－优惠率报价）×报价扣除率＋优惠率报价；</w:t>
      </w:r>
      <w:r>
        <w:rPr>
          <w:rFonts w:eastAsia="宋体"/>
          <w:color w:val="000000"/>
          <w:highlight w:val="none"/>
          <w:lang w:val="en-US" w:eastAsia="zh-CN"/>
        </w:rPr>
      </w:r>
      <w:r/>
    </w:p>
    <w:p>
      <w:pPr>
        <w:pStyle w:val="925"/>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（二）技术及其他</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9</w:t>
      </w:r>
      <w:r>
        <w:rPr>
          <w:rFonts w:hint="eastAsia" w:ascii="宋体" w:hAnsi="宋体" w:eastAsia="宋体" w:cs="宋体"/>
          <w:b/>
          <w:bCs/>
          <w:color w:val="000000"/>
          <w:highlight w:val="none"/>
          <w:lang w:val="en-US" w:eastAsia="zh-CN"/>
        </w:rPr>
        <w:t xml:space="preserve">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25"/>
        <w:ind w:firstLine="422"/>
        <w:rPr>
          <w:rFonts w:hint="eastAsia" w:ascii="宋体" w:hAnsi="宋体" w:eastAsia="宋体" w:cs="宋体"/>
          <w:color w:val="000000"/>
          <w:highlight w:val="none"/>
        </w:rPr>
      </w:pPr>
      <w:r/>
      <w:bookmarkStart w:id="85" w:name="gpc_accord_horizontal_1"/>
      <w:r>
        <w:rPr>
          <w:rFonts w:hint="eastAsia" w:ascii="宋体" w:hAnsi="宋体" w:eastAsia="宋体" w:cs="宋体"/>
          <w:b/>
          <w:bCs/>
          <w:color w:val="000000"/>
          <w:highlight w:val="none"/>
        </w:rPr>
        <w:t xml:space="preserve">初审评审指标 </w:t>
      </w:r>
      <w:r>
        <w:rPr>
          <w:rFonts w:hint="eastAsia" w:ascii="宋体" w:hAnsi="宋体" w:eastAsia="宋体" w:cs="宋体"/>
          <w:color w:val="000000"/>
          <w:highlight w:val="none"/>
        </w:rPr>
        <w:t xml:space="preserve"> </w:t>
      </w:r>
      <w:bookmarkStart w:id="86" w:name="gpc_pack_1_name_1"/>
      <w:r>
        <w:rPr>
          <w:rFonts w:hint="eastAsia" w:ascii="宋体" w:hAnsi="宋体" w:eastAsia="宋体" w:cs="宋体"/>
          <w:color w:val="000000"/>
          <w:highlight w:val="none"/>
        </w:rPr>
        <w:t xml:space="preserve"> </w:t>
      </w:r>
      <w:bookmarkEnd w:id="86"/>
      <w:r>
        <w:rPr>
          <w:rFonts w:hint="eastAsia" w:ascii="宋体" w:hAnsi="宋体" w:eastAsia="宋体" w:cs="宋体"/>
          <w:color w:val="000000"/>
          <w:highlight w:val="none"/>
        </w:rPr>
      </w:r>
      <w:r/>
    </w:p>
    <w:tbl>
      <w:tblPr>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W w:w="1336" w:type="dxa"/>
            <w:vAlign w:val="center"/>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指标</w:t>
            </w:r>
            <w:r>
              <w:rPr>
                <w:rFonts w:hint="eastAsia" w:ascii="宋体" w:hAnsi="宋体" w:eastAsia="宋体" w:cs="宋体"/>
                <w:color w:val="000000"/>
                <w:highlight w:val="none"/>
              </w:rPr>
            </w:r>
            <w:r/>
          </w:p>
        </w:tc>
        <w:tc>
          <w:tcPr>
            <w:tcW w:w="6658"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描述</w:t>
            </w:r>
            <w:r>
              <w:rPr>
                <w:rFonts w:hint="eastAsia" w:ascii="宋体" w:hAnsi="宋体" w:eastAsia="宋体" w:cs="宋体"/>
                <w:color w:val="000000"/>
                <w:highlight w:val="none"/>
              </w:rPr>
            </w:r>
            <w:r/>
          </w:p>
        </w:tc>
        <w:tc>
          <w:tcPr>
            <w:tcW w:w="872" w:type="dxa"/>
            <w:vAlign w:val="top"/>
            <w:textDirection w:val="lrTb"/>
            <w:noWrap w:val="false"/>
          </w:tcPr>
          <w:p>
            <w:pPr>
              <w:pStyle w:val="925"/>
              <w:ind w:firstLine="210"/>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分值</w:t>
            </w: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资格性检查</w:t>
            </w:r>
            <w:r>
              <w:rPr>
                <w:rFonts w:hint="eastAsia" w:ascii="宋体" w:hAnsi="宋体" w:eastAsia="宋体" w:cs="宋体"/>
                <w:color w:val="000000"/>
                <w:highlight w:val="none"/>
              </w:rPr>
            </w:r>
            <w:r/>
          </w:p>
        </w:tc>
        <w:tc>
          <w:tcPr>
            <w:tcW w:w="6658"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72"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符合性检查</w:t>
            </w:r>
            <w:r>
              <w:rPr>
                <w:rFonts w:hint="eastAsia" w:ascii="宋体" w:hAnsi="宋体" w:eastAsia="宋体" w:cs="宋体"/>
                <w:color w:val="000000"/>
                <w:highlight w:val="none"/>
              </w:rPr>
            </w:r>
            <w:r/>
          </w:p>
        </w:tc>
        <w:tc>
          <w:tcPr>
            <w:tcW w:w="6658"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服务期限、付款方式、投标内容等</w:t>
            </w:r>
            <w:r>
              <w:rPr>
                <w:rFonts w:hint="eastAsia" w:ascii="宋体" w:hAnsi="宋体" w:eastAsia="宋体" w:cs="宋体"/>
                <w:color w:val="000000"/>
                <w:highlight w:val="none"/>
              </w:rPr>
            </w:r>
            <w:r/>
          </w:p>
        </w:tc>
        <w:tc>
          <w:tcPr>
            <w:tcW w:w="872" w:type="dxa"/>
            <w:vAlign w:val="top"/>
            <w:textDirection w:val="lrTb"/>
            <w:noWrap w:val="false"/>
          </w:tcPr>
          <w:p>
            <w:pPr>
              <w:pStyle w:val="92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25"/>
        <w:rPr>
          <w:rFonts w:hint="eastAsia" w:ascii="宋体" w:hAnsi="宋体" w:eastAsia="宋体" w:cs="宋体"/>
          <w:b/>
          <w:bCs/>
          <w:color w:val="000000"/>
          <w:highlight w:val="none"/>
        </w:rPr>
      </w:pPr>
      <w:r/>
      <w:bookmarkEnd w:id="85"/>
      <w:r/>
      <w:bookmarkStart w:id="87" w:name="gpc_score_horizontal_1"/>
      <w:r/>
      <w:bookmarkStart w:id="88" w:name="_Toc18912"/>
      <w:r>
        <w:rPr>
          <w:rFonts w:hint="eastAsia" w:ascii="宋体" w:hAnsi="宋体" w:eastAsia="宋体" w:cs="宋体"/>
          <w:b/>
          <w:bCs/>
          <w:color w:val="000000"/>
          <w:highlight w:val="none"/>
        </w:rPr>
      </w:r>
      <w:r/>
    </w:p>
    <w:p>
      <w:pPr>
        <w:pStyle w:val="925"/>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复审评审指标</w:t>
      </w:r>
      <w:bookmarkEnd w:id="87"/>
      <w:r/>
      <w:bookmarkEnd w:id="88"/>
      <w:r>
        <w:rPr>
          <w:rFonts w:hint="eastAsia" w:ascii="宋体" w:hAnsi="宋体" w:eastAsia="宋体" w:cs="宋体"/>
          <w:b/>
          <w:bCs/>
          <w:color w:val="000000"/>
          <w:highlight w:val="none"/>
        </w:rPr>
      </w:r>
      <w:r/>
    </w:p>
    <w:tbl>
      <w:tblPr>
        <w:tblW w:w="10457" w:type="dxa"/>
        <w:tblInd w:w="-392" w:type="dxa"/>
        <w:tblLayout w:type="fixed"/>
        <w:tblCellMar>
          <w:left w:w="108" w:type="dxa"/>
          <w:top w:w="0" w:type="dxa"/>
          <w:right w:w="108" w:type="dxa"/>
          <w:bottom w:w="0" w:type="dxa"/>
        </w:tblCellMar>
        <w:tblLook w:val="04A0" w:firstRow="1" w:lastRow="0" w:firstColumn="1" w:lastColumn="0" w:noHBand="0" w:noVBand="1"/>
      </w:tblPr>
      <w:tblGrid>
        <w:gridCol w:w="1243"/>
        <w:gridCol w:w="2268"/>
        <w:gridCol w:w="6021"/>
        <w:gridCol w:w="925"/>
      </w:tblGrid>
      <w:tr>
        <w:trPr>
          <w:trHeight w:val="70"/>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925"/>
              <w:spacing w:line="360" w:lineRule="auto"/>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评审类别</w:t>
            </w:r>
            <w:r>
              <w:rPr>
                <w:rFonts w:ascii="宋体" w:hAnsi="宋体" w:eastAsia="宋体" w:cs="宋体"/>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spacing w:line="360" w:lineRule="auto"/>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评审项</w:t>
            </w:r>
            <w:r>
              <w:rPr>
                <w:rFonts w:ascii="宋体" w:hAnsi="宋体" w:eastAsia="宋体" w:cs="宋体"/>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spacing w:line="360" w:lineRule="auto"/>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评审规则</w:t>
            </w:r>
            <w:r>
              <w:rPr>
                <w:rFonts w:ascii="宋体" w:hAnsi="宋体" w:eastAsia="宋体" w:cs="宋体"/>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spacing w:line="360" w:lineRule="auto"/>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rPr>
                <w:rFonts w:ascii="宋体" w:hAnsi="宋体" w:eastAsia="宋体" w:cs="宋体"/>
                <w:b/>
                <w:color w:val="000000"/>
                <w:szCs w:val="21"/>
                <w:highlight w:val="none"/>
              </w:rPr>
            </w:r>
            <w:r/>
          </w:p>
        </w:tc>
      </w:tr>
      <w:tr>
        <w:trPr>
          <w:trHeight w:val="906"/>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925"/>
              <w:jc w:val="center"/>
              <w:spacing w:line="360" w:lineRule="auto"/>
              <w:widowControl/>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价格分（10分）</w:t>
            </w:r>
            <w:r>
              <w:rPr>
                <w:rFonts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spacing w:line="360" w:lineRule="auto"/>
              <w:widowControl/>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价格评审指标（10分）</w:t>
            </w:r>
            <w:r>
              <w:rPr>
                <w:rFonts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spacing w:line="360" w:lineRule="auto"/>
              <w:widowControl/>
              <w:rPr>
                <w:rFonts w:ascii="宋体" w:hAnsi="宋体" w:eastAsia="宋体" w:cs="Times New Roman"/>
                <w:color w:val="000000"/>
                <w:szCs w:val="21"/>
                <w:highlight w:val="none"/>
              </w:rPr>
            </w:pPr>
            <w:r>
              <w:rPr>
                <w:rFonts w:hint="eastAsia" w:ascii="宋体" w:hAnsi="宋体" w:eastAsia="宋体" w:cs="宋体"/>
                <w:color w:val="000000"/>
                <w:highlight w:val="none"/>
              </w:rPr>
              <w:t xml:space="preserve">价格得分=[评标基准</w:t>
            </w:r>
            <w:r>
              <w:rPr>
                <w:rFonts w:hint="eastAsia" w:ascii="宋体" w:hAnsi="宋体" w:eastAsia="宋体" w:cs="宋体"/>
                <w:color w:val="000000"/>
                <w:highlight w:val="none"/>
                <w:lang w:val="en-US" w:eastAsia="zh-CN"/>
              </w:rPr>
              <w:t xml:space="preserve">价</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1-优惠率评审价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×价格权重×100%</w:t>
            </w:r>
            <w:r>
              <w:rPr>
                <w:rFonts w:hint="eastAsia" w:ascii="宋体" w:hAnsi="宋体" w:eastAsia="宋体" w:cs="宋体"/>
                <w:color w:val="000000"/>
                <w:szCs w:val="21"/>
                <w:highlight w:val="none"/>
              </w:rPr>
              <w:t xml:space="preserve">；（计算到小数点后二位）</w:t>
            </w:r>
            <w:r>
              <w:rPr>
                <w:rFonts w:ascii="宋体" w:hAnsi="宋体" w:eastAsia="宋体"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ind w:firstLine="210"/>
              <w:spacing w:line="360" w:lineRule="auto"/>
              <w:widowControl/>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10</w:t>
            </w:r>
            <w:r>
              <w:rPr>
                <w:rFonts w:ascii="宋体" w:hAnsi="宋体" w:eastAsia="宋体" w:cs="Times New Roman"/>
                <w:color w:val="000000"/>
                <w:szCs w:val="21"/>
                <w:highlight w:val="none"/>
                <w:lang w:val="en-US" w:eastAsia="zh-CN"/>
              </w:rPr>
            </w:r>
            <w:r/>
          </w:p>
        </w:tc>
      </w:tr>
      <w:tr>
        <w:trPr>
          <w:trHeight w:val="1990" w:hRule="exact"/>
        </w:trPr>
        <w:tc>
          <w:tcPr>
            <w:tcBorders>
              <w:top w:val="none" w:color="000000" w:sz="0" w:space="0"/>
              <w:left w:val="single" w:color="000000" w:sz="4" w:space="0"/>
              <w:bottom w:val="none" w:color="000000" w:sz="0" w:space="0"/>
              <w:right w:val="single" w:color="000000" w:sz="4" w:space="0"/>
            </w:tcBorders>
            <w:tcW w:w="1243" w:type="dxa"/>
            <w:vAlign w:val="center"/>
            <w:vMerge w:val="restart"/>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t xml:space="preserve">技术部分（90分）</w:t>
            </w: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hint="eastAsia" w:ascii="宋体" w:hAnsi="宋体" w:eastAsia="宋体" w:cs="Times New Roman"/>
                <w:b/>
                <w:color w:val="000000"/>
                <w:sz w:val="21"/>
                <w:szCs w:val="21"/>
                <w:highlight w:val="none"/>
              </w:rPr>
            </w:pPr>
            <w:r>
              <w:rPr>
                <w:rFonts w:hint="eastAsia" w:ascii="宋体" w:hAnsi="宋体" w:eastAsia="宋体" w:cs="Times New Roman"/>
                <w:color w:val="000000"/>
                <w:szCs w:val="21"/>
                <w:highlight w:val="none"/>
              </w:rPr>
              <w:t xml:space="preserve">管理制度</w:t>
            </w:r>
            <w:r>
              <w:rPr>
                <w:rFonts w:hint="eastAsia" w:ascii="宋体" w:hAnsi="宋体" w:eastAsia="宋体" w:cs="Times New Roman"/>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spacing w:line="240" w:lineRule="auto"/>
              <w:rPr>
                <w:rFonts w:hint="eastAsia" w:ascii="宋体" w:hAnsi="宋体" w:eastAsia="宋体" w:cs="宋体"/>
                <w:color w:val="000000"/>
                <w:szCs w:val="21"/>
                <w:highlight w:val="none"/>
              </w:rPr>
            </w:pPr>
            <w:r>
              <w:rPr>
                <w:rFonts w:hint="eastAsia" w:ascii="宋体" w:hAnsi="宋体"/>
                <w:color w:val="000000"/>
                <w:highlight w:val="none"/>
              </w:rPr>
              <w:t xml:space="preserve">投标单位提供针对本项目的各项管理制度：</w:t>
            </w:r>
            <w:r>
              <w:rPr>
                <w:rFonts w:hint="eastAsia" w:ascii="宋体" w:hAnsi="宋体" w:eastAsia="宋体" w:cs="宋体"/>
                <w:color w:val="000000"/>
                <w:szCs w:val="21"/>
                <w:highlight w:val="none"/>
              </w:rPr>
            </w:r>
            <w:r/>
          </w:p>
          <w:p>
            <w:pPr>
              <w:pStyle w:val="925"/>
              <w:spacing w:line="24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有各项公众制度、内部岗位责任制度、管理运作制度、管理人员考核制度及标准得3分</w:t>
            </w:r>
            <w:r>
              <w:rPr>
                <w:rFonts w:hint="eastAsia" w:ascii="宋体" w:hAnsi="宋体" w:eastAsia="宋体" w:cs="宋体"/>
                <w:color w:val="000000"/>
                <w:szCs w:val="21"/>
                <w:highlight w:val="none"/>
                <w:lang w:eastAsia="zh-CN"/>
              </w:rPr>
              <w:t xml:space="preserve">，</w:t>
            </w:r>
            <w:r>
              <w:rPr>
                <w:rFonts w:hint="eastAsia" w:ascii="宋体" w:hAnsi="宋体"/>
                <w:color w:val="000000"/>
                <w:highlight w:val="none"/>
              </w:rPr>
              <w:t xml:space="preserve">不提供不得分</w:t>
            </w:r>
            <w:r>
              <w:rPr>
                <w:rFonts w:hint="eastAsia" w:ascii="宋体" w:hAnsi="宋体"/>
                <w:color w:val="000000"/>
                <w:highlight w:val="none"/>
                <w:lang w:eastAsia="zh-CN"/>
              </w:rPr>
              <w:t xml:space="preserve">。</w:t>
            </w:r>
            <w:r>
              <w:rPr>
                <w:rFonts w:hint="eastAsia" w:ascii="宋体" w:hAnsi="宋体" w:eastAsia="宋体" w:cs="宋体"/>
                <w:color w:val="000000"/>
                <w:szCs w:val="21"/>
                <w:highlight w:val="none"/>
                <w:lang w:eastAsia="zh-CN"/>
              </w:rPr>
            </w:r>
            <w:r/>
          </w:p>
          <w:p>
            <w:pPr>
              <w:pStyle w:val="952"/>
              <w:ind w:left="0" w:firstLine="0"/>
              <w:rPr>
                <w:rFonts w:hint="eastAsia"/>
                <w:color w:val="000000"/>
                <w:highlight w:val="none"/>
              </w:rPr>
            </w:pPr>
            <w:r>
              <w:rPr>
                <w:rFonts w:ascii="宋体" w:hAnsi="宋体" w:eastAsia="宋体" w:cs="宋体"/>
                <w:color w:val="000000"/>
                <w:szCs w:val="21"/>
                <w:highlight w:val="none"/>
              </w:rPr>
              <w:t xml:space="preserve">2</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在醒目位置悬挂（或张贴）营业执照、负责人资料、工作人员资料、服务管理制度、收费依据、收费标准、投诉电话、咨询电话的得3分，</w:t>
            </w:r>
            <w:r>
              <w:rPr>
                <w:rFonts w:hint="eastAsia" w:ascii="宋体" w:hAnsi="宋体" w:eastAsia="宋体" w:cs="Times New Roman"/>
                <w:color w:val="000000"/>
                <w:sz w:val="21"/>
                <w:szCs w:val="24"/>
                <w:highlight w:val="none"/>
                <w:lang w:val="en-US" w:eastAsia="zh-CN" w:bidi="ar-SA"/>
              </w:rPr>
              <w:t xml:space="preserve">不提供不得分。</w:t>
            </w:r>
            <w:r>
              <w:rPr>
                <w:rFonts w:hint="eastAsia"/>
                <w:color w:val="000000"/>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r>
            <w:r/>
          </w:p>
        </w:tc>
      </w:tr>
      <w:tr>
        <w:trPr>
          <w:trHeight w:val="1285" w:hRule="exact"/>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hint="eastAsia" w:ascii="宋体" w:hAnsi="宋体" w:eastAsia="宋体" w:cs="Times New Roman"/>
                <w:b/>
                <w:color w:val="000000"/>
                <w:sz w:val="21"/>
                <w:szCs w:val="21"/>
                <w:highlight w:val="none"/>
              </w:rPr>
            </w:pPr>
            <w:r>
              <w:rPr>
                <w:rFonts w:hint="eastAsia" w:ascii="宋体" w:hAnsi="宋体" w:eastAsia="宋体" w:cs="Times New Roman"/>
                <w:color w:val="000000"/>
                <w:szCs w:val="21"/>
                <w:highlight w:val="none"/>
              </w:rPr>
              <w:t xml:space="preserve">档案管理</w:t>
            </w:r>
            <w:r>
              <w:rPr>
                <w:rFonts w:hint="eastAsia" w:ascii="宋体" w:hAnsi="宋体" w:eastAsia="宋体" w:cs="Times New Roman"/>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jc w:val="left"/>
              <w:rPr>
                <w:rFonts w:hint="eastAsia" w:ascii="宋体" w:hAnsi="宋体"/>
                <w:color w:val="000000"/>
                <w:szCs w:val="21"/>
                <w:highlight w:val="none"/>
              </w:rPr>
            </w:pPr>
            <w:r>
              <w:rPr>
                <w:rFonts w:hint="eastAsia" w:ascii="宋体" w:hAnsi="宋体"/>
                <w:color w:val="000000"/>
                <w:szCs w:val="21"/>
                <w:highlight w:val="none"/>
              </w:rPr>
              <w:t xml:space="preserve">投标单位根据本项目实际情况提供档案管理方案：</w:t>
            </w:r>
            <w:r>
              <w:rPr>
                <w:rFonts w:hint="eastAsia" w:ascii="宋体" w:hAnsi="宋体"/>
                <w:color w:val="000000"/>
                <w:szCs w:val="21"/>
                <w:highlight w:val="none"/>
              </w:rPr>
            </w:r>
            <w:r/>
          </w:p>
          <w:p>
            <w:pPr>
              <w:pStyle w:val="925"/>
              <w:jc w:val="left"/>
              <w:rPr>
                <w:rFonts w:hint="eastAsia" w:ascii="宋体" w:hAnsi="宋体"/>
                <w:color w:val="000000"/>
                <w:szCs w:val="21"/>
                <w:highlight w:val="none"/>
              </w:rPr>
            </w:pPr>
            <w:r>
              <w:rPr>
                <w:rFonts w:hint="eastAsia" w:ascii="宋体" w:hAnsi="宋体" w:eastAsia="宋体" w:cs="宋体"/>
                <w:color w:val="000000"/>
                <w:szCs w:val="21"/>
                <w:highlight w:val="none"/>
              </w:rPr>
              <w:t xml:space="preserve">有档案管理制度得</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分；档案管理制度符合本项目实际情况得1分；档案管理制度表述条理清晰得1分。本项最高得</w:t>
            </w: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分，不提供不得分。</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val="en-US" w:eastAsia="zh-CN"/>
              </w:rPr>
            </w:r>
            <w:r/>
          </w:p>
        </w:tc>
      </w:tr>
      <w:tr>
        <w:trPr>
          <w:trHeight w:val="940" w:hRule="exact"/>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hint="eastAsia" w:ascii="宋体" w:hAnsi="宋体" w:eastAsia="宋体" w:cs="Times New Roman"/>
                <w:b/>
                <w:color w:val="000000"/>
                <w:sz w:val="21"/>
                <w:szCs w:val="21"/>
                <w:highlight w:val="none"/>
              </w:rPr>
            </w:pPr>
            <w:r>
              <w:rPr>
                <w:rFonts w:hint="eastAsia" w:ascii="宋体" w:hAnsi="宋体" w:eastAsia="宋体" w:cs="Times New Roman"/>
                <w:color w:val="000000"/>
                <w:szCs w:val="21"/>
                <w:highlight w:val="none"/>
              </w:rPr>
              <w:t xml:space="preserve">培训方案</w:t>
            </w:r>
            <w:r>
              <w:rPr>
                <w:rFonts w:hint="eastAsia" w:ascii="宋体" w:hAnsi="宋体" w:eastAsia="宋体" w:cs="Times New Roman"/>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rPr>
                <w:rFonts w:hint="eastAsia" w:ascii="宋体" w:hAnsi="宋体" w:eastAsia="宋体" w:cs="Times New Roman"/>
                <w:color w:val="000000"/>
                <w:highlight w:val="none"/>
              </w:rPr>
            </w:pPr>
            <w:r>
              <w:rPr>
                <w:rFonts w:hint="eastAsia" w:ascii="宋体" w:hAnsi="宋体"/>
                <w:color w:val="000000"/>
                <w:highlight w:val="none"/>
              </w:rPr>
              <w:t xml:space="preserve">提供对服务人员的培训方案：有培训计划、方式及目标的得3分；有言行规范、仪容仪表、公众形象等的得3分；不提供不得分。</w:t>
            </w:r>
            <w:r>
              <w:rPr>
                <w:rFonts w:hint="eastAsia" w:ascii="宋体" w:hAnsi="宋体" w:eastAsia="宋体" w:cs="Times New Roman"/>
                <w:color w:val="000000"/>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r>
            <w:r/>
          </w:p>
        </w:tc>
      </w:tr>
      <w:tr>
        <w:trPr>
          <w:trHeight w:val="1390" w:hRule="exact"/>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信息保密措施</w:t>
            </w:r>
            <w:r>
              <w:rPr>
                <w:rFonts w:ascii="宋体" w:hAnsi="宋体" w:eastAsia="宋体" w:cs="Times New Roman"/>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投标单位根据本项目实际情况提供</w:t>
            </w:r>
            <w:r>
              <w:rPr>
                <w:rFonts w:hint="eastAsia" w:ascii="宋体" w:hAnsi="宋体" w:eastAsia="宋体" w:cs="Times New Roman"/>
                <w:color w:val="000000"/>
                <w:szCs w:val="21"/>
                <w:highlight w:val="none"/>
                <w:lang w:val="en-US" w:eastAsia="zh-CN"/>
              </w:rPr>
              <w:t xml:space="preserve">保密措施</w:t>
            </w:r>
            <w:r>
              <w:rPr>
                <w:rFonts w:hint="eastAsia" w:ascii="宋体" w:hAnsi="宋体" w:eastAsia="宋体" w:cs="Times New Roman"/>
                <w:color w:val="000000"/>
                <w:szCs w:val="21"/>
                <w:highlight w:val="none"/>
              </w:rPr>
              <w:t xml:space="preserve">方案</w:t>
            </w:r>
            <w:r>
              <w:rPr>
                <w:rFonts w:hint="eastAsia" w:ascii="宋体" w:hAnsi="宋体" w:eastAsia="宋体" w:cs="宋体"/>
                <w:color w:val="000000"/>
                <w:szCs w:val="21"/>
                <w:highlight w:val="none"/>
              </w:rPr>
              <w:t xml:space="preserve">（包括保密制度等）</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25"/>
              <w:rPr>
                <w:rFonts w:hint="eastAsia" w:ascii="宋体" w:hAnsi="宋体"/>
                <w:color w:val="000000"/>
                <w:highlight w:val="none"/>
              </w:rPr>
            </w:pPr>
            <w:r>
              <w:rPr>
                <w:rFonts w:hint="eastAsia" w:ascii="宋体" w:hAnsi="宋体" w:eastAsia="宋体" w:cs="宋体"/>
                <w:color w:val="000000"/>
                <w:szCs w:val="21"/>
                <w:highlight w:val="none"/>
              </w:rPr>
              <w:t xml:space="preserve">具有信息保密制度得1分；信息保密制度符合本项目实际情况得1分。本项最高得2分，不提供不得分。</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w:t>
            </w:r>
            <w:r>
              <w:rPr>
                <w:rFonts w:ascii="宋体" w:hAnsi="宋体" w:eastAsia="宋体" w:cs="Times New Roman"/>
                <w:color w:val="000000"/>
                <w:szCs w:val="21"/>
                <w:highlight w:val="none"/>
                <w:lang w:val="en-US" w:eastAsia="zh-CN"/>
              </w:rPr>
            </w:r>
            <w:r/>
          </w:p>
        </w:tc>
      </w:tr>
      <w:tr>
        <w:trPr>
          <w:trHeight w:val="1510" w:hRule="exact"/>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hint="eastAsia" w:ascii="宋体" w:hAnsi="宋体" w:eastAsia="宋体" w:cs="Times New Roman"/>
                <w:b/>
                <w:color w:val="000000"/>
                <w:sz w:val="21"/>
                <w:szCs w:val="21"/>
                <w:highlight w:val="none"/>
              </w:rPr>
            </w:pPr>
            <w:r>
              <w:rPr>
                <w:rFonts w:hint="eastAsia" w:ascii="宋体" w:hAnsi="宋体" w:eastAsia="宋体" w:cs="Times New Roman"/>
                <w:color w:val="000000"/>
                <w:szCs w:val="21"/>
                <w:highlight w:val="none"/>
              </w:rPr>
              <w:t xml:space="preserve">拖车、停车服务方案</w:t>
            </w:r>
            <w:r>
              <w:rPr>
                <w:rFonts w:hint="eastAsia" w:ascii="宋体" w:hAnsi="宋体" w:eastAsia="宋体" w:cs="Times New Roman"/>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spacing w:line="240" w:lineRule="auto"/>
              <w:rPr>
                <w:rFonts w:hint="eastAsia" w:ascii="宋体" w:hAnsi="宋体"/>
                <w:color w:val="000000"/>
                <w:highlight w:val="none"/>
                <w:lang w:eastAsia="zh-CN"/>
              </w:rPr>
            </w:pPr>
            <w:r>
              <w:rPr>
                <w:rFonts w:hint="eastAsia" w:ascii="宋体" w:hAnsi="宋体"/>
                <w:color w:val="000000"/>
                <w:highlight w:val="none"/>
              </w:rPr>
              <w:t xml:space="preserve">投标单位提供符合本项目服务要求的拖车、停车服务方案</w:t>
            </w:r>
            <w:r>
              <w:rPr>
                <w:rFonts w:hint="eastAsia" w:ascii="宋体" w:hAnsi="宋体"/>
                <w:color w:val="000000"/>
                <w:highlight w:val="none"/>
                <w:lang w:eastAsia="zh-CN"/>
              </w:rPr>
              <w:t xml:space="preserve">：</w:t>
            </w:r>
            <w:r>
              <w:rPr>
                <w:rFonts w:hint="eastAsia" w:ascii="宋体" w:hAnsi="宋体"/>
                <w:color w:val="000000"/>
                <w:highlight w:val="none"/>
                <w:lang w:eastAsia="zh-CN"/>
              </w:rPr>
            </w:r>
            <w:r/>
          </w:p>
          <w:p>
            <w:pPr>
              <w:pStyle w:val="925"/>
              <w:spacing w:line="24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Cs w:val="21"/>
                <w:highlight w:val="none"/>
              </w:rPr>
              <w:t xml:space="preserve">提供拖车、停车服务方案得1分；拖车、停车服务方案符合本项目服务要求得1分；拖车、停车服务方案表述条理清晰得1分。本项最高得3分，不提供不得分。</w:t>
            </w: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w:t>
            </w:r>
            <w:r>
              <w:rPr>
                <w:rFonts w:ascii="宋体" w:hAnsi="宋体" w:eastAsia="宋体" w:cs="Times New Roman"/>
                <w:color w:val="000000"/>
                <w:szCs w:val="21"/>
                <w:highlight w:val="none"/>
                <w:lang w:val="en-US" w:eastAsia="zh-CN"/>
              </w:rPr>
            </w:r>
            <w:r/>
          </w:p>
        </w:tc>
      </w:tr>
      <w:tr>
        <w:trPr>
          <w:trHeight w:val="850" w:hRule="exact"/>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hint="eastAsia" w:ascii="宋体" w:hAnsi="宋体" w:eastAsia="宋体" w:cs="Times New Roman"/>
                <w:b/>
                <w:color w:val="000000"/>
                <w:sz w:val="21"/>
                <w:szCs w:val="21"/>
                <w:highlight w:val="none"/>
              </w:rPr>
            </w:pPr>
            <w:r>
              <w:rPr>
                <w:rFonts w:hint="eastAsia" w:ascii="宋体" w:hAnsi="宋体" w:eastAsia="宋体" w:cs="Times New Roman"/>
                <w:color w:val="000000"/>
                <w:szCs w:val="21"/>
                <w:highlight w:val="none"/>
              </w:rPr>
              <w:t xml:space="preserve">应对突发事件的预案</w:t>
            </w:r>
            <w:r>
              <w:rPr>
                <w:rFonts w:hint="eastAsia" w:ascii="宋体" w:hAnsi="宋体" w:eastAsia="宋体" w:cs="Times New Roman"/>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rPr>
                <w:rFonts w:hint="eastAsia" w:ascii="宋体" w:hAnsi="宋体" w:eastAsia="宋体" w:cs="Times New Roman"/>
                <w:color w:val="000000"/>
                <w:highlight w:val="none"/>
              </w:rPr>
            </w:pPr>
            <w:r>
              <w:rPr>
                <w:rFonts w:hint="eastAsia" w:ascii="宋体" w:hAnsi="宋体"/>
                <w:bCs/>
                <w:color w:val="000000"/>
                <w:highlight w:val="none"/>
              </w:rPr>
              <w:t xml:space="preserve">投标单位根据本项目的实际情况，对可能产生的各种突发事件提出应急措施预案的得</w:t>
            </w:r>
            <w:r>
              <w:rPr>
                <w:rFonts w:hint="eastAsia" w:ascii="宋体" w:hAnsi="宋体"/>
                <w:bCs/>
                <w:color w:val="000000"/>
                <w:highlight w:val="none"/>
                <w:lang w:val="en-US" w:eastAsia="zh-CN"/>
              </w:rPr>
              <w:t xml:space="preserve">3</w:t>
            </w:r>
            <w:r>
              <w:rPr>
                <w:rFonts w:hint="eastAsia" w:ascii="宋体" w:hAnsi="宋体"/>
                <w:bCs/>
                <w:color w:val="000000"/>
                <w:highlight w:val="none"/>
              </w:rPr>
              <w:t xml:space="preserve">分，不提供不得分。</w:t>
            </w:r>
            <w:r>
              <w:rPr>
                <w:rFonts w:hint="eastAsia" w:ascii="宋体" w:hAnsi="宋体" w:eastAsia="宋体" w:cs="Times New Roman"/>
                <w:color w:val="000000"/>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r>
            <w:r/>
          </w:p>
        </w:tc>
      </w:tr>
      <w:tr>
        <w:trPr>
          <w:trHeight w:val="791"/>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w:t>
            </w:r>
            <w:r>
              <w:rPr>
                <w:rFonts w:hint="eastAsia" w:ascii="宋体" w:hAnsi="宋体" w:eastAsia="宋体" w:cs="Times New Roman"/>
                <w:color w:val="000000"/>
                <w:szCs w:val="21"/>
                <w:highlight w:val="none"/>
              </w:rPr>
              <w:t xml:space="preserve">服务响应</w:t>
            </w:r>
            <w:r>
              <w:rPr>
                <w:rFonts w:hint="eastAsia" w:ascii="宋体" w:hAnsi="宋体" w:eastAsia="宋体" w:cs="Times New Roman"/>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投标单位提供针对本项目的服务响应方案：服务响应服从管理、分配的得</w:t>
            </w:r>
            <w:r>
              <w:rPr>
                <w:rFonts w:hint="eastAsia" w:ascii="宋体" w:hAnsi="宋体" w:eastAsia="宋体" w:cs="Times New Roman"/>
                <w:color w:val="000000"/>
                <w:highlight w:val="none"/>
                <w:lang w:val="en-US" w:eastAsia="zh-CN"/>
              </w:rPr>
              <w:t xml:space="preserve">2</w:t>
            </w:r>
            <w:r>
              <w:rPr>
                <w:rFonts w:hint="eastAsia" w:ascii="宋体" w:hAnsi="宋体" w:eastAsia="宋体" w:cs="Times New Roman"/>
                <w:color w:val="000000"/>
                <w:highlight w:val="none"/>
              </w:rPr>
              <w:t xml:space="preserve">分，提供响应时间的得</w:t>
            </w:r>
            <w:r>
              <w:rPr>
                <w:rFonts w:hint="eastAsia" w:ascii="宋体" w:hAnsi="宋体" w:eastAsia="宋体" w:cs="Times New Roman"/>
                <w:color w:val="000000"/>
                <w:highlight w:val="none"/>
                <w:lang w:val="en-US" w:eastAsia="zh-CN"/>
              </w:rPr>
              <w:t xml:space="preserve">1</w:t>
            </w:r>
            <w:r>
              <w:rPr>
                <w:rFonts w:hint="eastAsia" w:ascii="宋体" w:hAnsi="宋体" w:eastAsia="宋体" w:cs="Times New Roman"/>
                <w:color w:val="000000"/>
                <w:highlight w:val="none"/>
              </w:rPr>
              <w:t xml:space="preserve">分，不提供不得分。</w:t>
            </w:r>
            <w:r>
              <w:rPr>
                <w:rFonts w:hint="eastAsia" w:ascii="宋体" w:hAnsi="宋体" w:eastAsia="宋体" w:cs="Times New Roman"/>
                <w:color w:val="000000"/>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w:t>
            </w:r>
            <w:r>
              <w:rPr>
                <w:rFonts w:ascii="宋体" w:hAnsi="宋体" w:eastAsia="宋体" w:cs="Times New Roman"/>
                <w:color w:val="000000"/>
                <w:szCs w:val="21"/>
                <w:highlight w:val="none"/>
                <w:lang w:val="en-US" w:eastAsia="zh-CN"/>
              </w:rPr>
            </w:r>
            <w:r/>
          </w:p>
        </w:tc>
      </w:tr>
      <w:tr>
        <w:trPr>
          <w:trHeight w:val="1961"/>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ascii="宋体" w:hAnsi="宋体" w:eastAsia="宋体" w:cs="Times New Roman"/>
                <w:color w:val="000000"/>
                <w:szCs w:val="21"/>
                <w:highlight w:val="none"/>
              </w:rPr>
            </w:pPr>
            <w:r>
              <w:rPr>
                <w:rFonts w:hint="eastAsia" w:ascii="宋体" w:hAnsi="宋体" w:eastAsia="宋体" w:cs="Times New Roman"/>
                <w:b/>
                <w:color w:val="000000"/>
                <w:sz w:val="21"/>
                <w:szCs w:val="21"/>
                <w:highlight w:val="none"/>
              </w:rPr>
              <w:t xml:space="preserve">▲</w:t>
            </w:r>
            <w:r>
              <w:rPr>
                <w:rFonts w:hint="eastAsia" w:ascii="宋体" w:hAnsi="宋体" w:eastAsia="宋体" w:cs="Times New Roman"/>
                <w:color w:val="000000"/>
                <w:szCs w:val="21"/>
                <w:highlight w:val="none"/>
              </w:rPr>
              <w:t xml:space="preserve">驾驶人员</w:t>
            </w:r>
            <w:r>
              <w:rPr>
                <w:rFonts w:ascii="宋体" w:hAnsi="宋体" w:eastAsia="宋体"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numPr>
                <w:ilvl w:val="0"/>
                <w:numId w:val="0"/>
              </w:numPr>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w:t>
            </w:r>
            <w:r>
              <w:rPr>
                <w:rFonts w:hint="eastAsia" w:ascii="宋体" w:hAnsi="宋体" w:eastAsia="宋体" w:cs="Times New Roman"/>
                <w:color w:val="000000"/>
                <w:szCs w:val="21"/>
                <w:highlight w:val="none"/>
              </w:rPr>
              <w:t xml:space="preserve">配备5名及以上工作人员得</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分，每增加1人加0.5分，最高6分</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lang w:val="en-US" w:eastAsia="zh-CN"/>
              </w:rPr>
            </w:r>
            <w:r/>
          </w:p>
          <w:p>
            <w:pPr>
              <w:pStyle w:val="925"/>
              <w:numPr>
                <w:ilvl w:val="0"/>
                <w:numId w:val="0"/>
              </w:numPr>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2.</w:t>
            </w:r>
            <w:r>
              <w:rPr>
                <w:rFonts w:hint="eastAsia" w:ascii="宋体" w:hAnsi="宋体" w:eastAsia="宋体" w:cs="Times New Roman"/>
                <w:color w:val="000000"/>
                <w:highlight w:val="none"/>
              </w:rPr>
              <w:t xml:space="preserve">具有A2驾驶资格的工作人员的，有一个得1分，最高</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分；3</w:t>
            </w:r>
            <w:r>
              <w:rPr>
                <w:rFonts w:hint="eastAsia" w:ascii="宋体" w:hAnsi="宋体" w:eastAsia="宋体" w:cs="Times New Roman"/>
                <w:color w:val="000000"/>
                <w:highlight w:val="none"/>
                <w:lang w:val="en-US" w:eastAsia="zh-CN"/>
              </w:rPr>
              <w:t xml:space="preserve">.</w:t>
            </w:r>
            <w:r>
              <w:rPr>
                <w:rFonts w:hint="eastAsia" w:ascii="宋体" w:hAnsi="宋体" w:eastAsia="宋体" w:cs="Times New Roman"/>
                <w:color w:val="000000"/>
                <w:highlight w:val="none"/>
              </w:rPr>
              <w:t xml:space="preserve">工作人员中具有A1驾驶资格的工作人员的，有一个得4分，最高4分；</w:t>
            </w:r>
            <w:r>
              <w:rPr>
                <w:rFonts w:hint="eastAsia" w:ascii="宋体" w:hAnsi="宋体" w:eastAsia="宋体" w:cs="Times New Roman"/>
                <w:color w:val="000000"/>
                <w:highlight w:val="none"/>
              </w:rPr>
            </w:r>
            <w:r/>
          </w:p>
          <w:p>
            <w:pPr>
              <w:pStyle w:val="925"/>
              <w:jc w:val="left"/>
              <w:spacing w:line="240" w:lineRule="auto"/>
              <w:rPr>
                <w:rFonts w:hint="eastAsia" w:ascii="Times New Roman" w:hAnsi="Times New Roman" w:eastAsia="宋体" w:cs="Times New Roman"/>
                <w:color w:val="000000"/>
                <w:highlight w:val="none"/>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.工作人员中有4名有C1以上驾驶资格证书的得0.5分，每增加一名加0.5分，最高</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分；</w:t>
            </w:r>
            <w:r>
              <w:rPr>
                <w:rFonts w:hint="eastAsia" w:ascii="Times New Roman" w:hAnsi="Times New Roman" w:eastAsia="宋体" w:cs="Times New Roman"/>
                <w:color w:val="000000"/>
                <w:highlight w:val="none"/>
              </w:rPr>
            </w:r>
            <w:r/>
          </w:p>
          <w:p>
            <w:pPr>
              <w:pStyle w:val="925"/>
              <w:jc w:val="left"/>
              <w:spacing w:line="240" w:lineRule="auto"/>
              <w:rPr>
                <w:rFonts w:ascii="宋体" w:hAnsi="宋体" w:eastAsia="宋体" w:cs="Times New Roman"/>
                <w:color w:val="000000"/>
                <w:szCs w:val="21"/>
                <w:highlight w:val="none"/>
              </w:rPr>
            </w:pPr>
            <w:r>
              <w:rPr>
                <w:rFonts w:hint="eastAsia" w:ascii="宋体" w:hAnsi="宋体" w:eastAsia="宋体" w:cs="Times New Roman"/>
                <w:color w:val="000000"/>
                <w:highlight w:val="none"/>
                <w:lang w:val="en-US" w:eastAsia="zh-CN"/>
              </w:rPr>
              <w:t xml:space="preserve">5.</w:t>
            </w:r>
            <w:r>
              <w:rPr>
                <w:rFonts w:hint="eastAsia" w:ascii="宋体" w:hAnsi="宋体" w:eastAsia="宋体" w:cs="Times New Roman"/>
                <w:color w:val="000000"/>
                <w:szCs w:val="21"/>
                <w:highlight w:val="none"/>
                <w:lang w:val="en-US" w:eastAsia="zh-CN"/>
              </w:rPr>
              <w:t xml:space="preserve">配备</w:t>
            </w:r>
            <w:r>
              <w:rPr>
                <w:rFonts w:hint="eastAsia" w:ascii="宋体" w:hAnsi="宋体" w:eastAsia="宋体" w:cs="Times New Roman"/>
                <w:color w:val="000000"/>
                <w:szCs w:val="21"/>
                <w:highlight w:val="none"/>
              </w:rPr>
              <w:t xml:space="preserve">有3台工作记录仪的得1分，每增加1台得0.5分，最高</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分。</w:t>
            </w:r>
            <w:r>
              <w:rPr>
                <w:rFonts w:ascii="宋体" w:hAnsi="宋体" w:eastAsia="宋体" w:cs="Times New Roman"/>
                <w:color w:val="000000"/>
                <w:szCs w:val="21"/>
                <w:highlight w:val="none"/>
              </w:rPr>
            </w:r>
            <w:r/>
          </w:p>
          <w:p>
            <w:pPr>
              <w:pStyle w:val="925"/>
              <w:rPr>
                <w:rFonts w:hint="eastAsia" w:ascii="宋体" w:hAnsi="宋体" w:eastAsia="宋体" w:cs="Times New Roman"/>
                <w:bCs/>
                <w:color w:val="000000"/>
                <w:szCs w:val="21"/>
                <w:highlight w:val="none"/>
              </w:rPr>
            </w:pPr>
            <w:r>
              <w:rPr>
                <w:rFonts w:hint="eastAsia" w:ascii="宋体" w:hAnsi="宋体" w:eastAsia="宋体" w:cs="Times New Roman"/>
                <w:b/>
                <w:color w:val="000000"/>
                <w:szCs w:val="21"/>
                <w:highlight w:val="none"/>
                <w:lang w:val="en-US" w:eastAsia="zh-CN"/>
              </w:rPr>
              <w:t xml:space="preserve">注：</w:t>
            </w:r>
            <w:r>
              <w:rPr>
                <w:rFonts w:hint="eastAsia" w:ascii="宋体" w:hAnsi="宋体" w:eastAsia="宋体" w:cs="Times New Roman"/>
                <w:b/>
                <w:color w:val="000000"/>
                <w:szCs w:val="21"/>
                <w:highlight w:val="none"/>
              </w:rPr>
              <w:t xml:space="preserve">投标文件中人员需提供人员相关证书或证明材料及投标人为其</w:t>
            </w:r>
            <w:r>
              <w:rPr>
                <w:rFonts w:hint="eastAsia" w:ascii="宋体" w:hAnsi="宋体" w:eastAsia="宋体" w:cs="Times New Roman"/>
                <w:b/>
                <w:color w:val="000000"/>
                <w:szCs w:val="21"/>
                <w:highlight w:val="none"/>
              </w:rPr>
              <w:t xml:space="preserve">缴纳</w:t>
            </w:r>
            <w:r>
              <w:rPr>
                <w:rFonts w:hint="eastAsia" w:ascii="宋体" w:hAnsi="宋体" w:eastAsia="宋体" w:cs="Times New Roman"/>
                <w:b/>
                <w:color w:val="000000"/>
                <w:szCs w:val="21"/>
                <w:highlight w:val="none"/>
                <w:lang w:val="en-US" w:eastAsia="zh-CN"/>
              </w:rPr>
              <w:t xml:space="preserve">的</w:t>
            </w:r>
            <w:r>
              <w:rPr>
                <w:rFonts w:hint="eastAsia" w:ascii="宋体" w:hAnsi="宋体" w:eastAsia="宋体" w:cs="Times New Roman"/>
                <w:b/>
                <w:color w:val="000000"/>
                <w:szCs w:val="21"/>
                <w:highlight w:val="none"/>
              </w:rPr>
              <w:t xml:space="preserve">近期社保证明</w:t>
            </w:r>
            <w:r>
              <w:rPr>
                <w:rFonts w:hint="eastAsia" w:ascii="宋体" w:hAnsi="宋体" w:eastAsia="宋体" w:cs="Times New Roman"/>
                <w:b/>
                <w:color w:val="000000"/>
                <w:szCs w:val="21"/>
                <w:highlight w:val="none"/>
                <w:lang w:val="en-US" w:eastAsia="zh-CN"/>
              </w:rPr>
              <w:t xml:space="preserve">并加盖公章</w:t>
            </w:r>
            <w:r>
              <w:rPr>
                <w:rFonts w:hint="eastAsia" w:ascii="宋体" w:hAnsi="宋体" w:eastAsia="宋体" w:cs="Times New Roman"/>
                <w:b/>
                <w:color w:val="000000"/>
                <w:szCs w:val="21"/>
                <w:highlight w:val="none"/>
              </w:rPr>
              <w:t xml:space="preserve">；设备需提供设备照片</w:t>
            </w:r>
            <w:r>
              <w:rPr>
                <w:rFonts w:hint="eastAsia" w:ascii="宋体" w:hAnsi="宋体" w:eastAsia="宋体" w:cs="Times New Roman"/>
                <w:b/>
                <w:color w:val="000000"/>
                <w:szCs w:val="21"/>
                <w:highlight w:val="none"/>
                <w:lang w:val="en-US" w:eastAsia="zh-CN"/>
              </w:rPr>
              <w:t xml:space="preserve">并加盖公章</w:t>
            </w:r>
            <w:r>
              <w:rPr>
                <w:rFonts w:hint="eastAsia" w:ascii="宋体" w:hAnsi="宋体" w:eastAsia="宋体" w:cs="Times New Roman"/>
                <w:b/>
                <w:color w:val="000000"/>
                <w:szCs w:val="21"/>
                <w:highlight w:val="none"/>
              </w:rPr>
              <w:t xml:space="preserve">。</w:t>
            </w:r>
            <w:r>
              <w:rPr>
                <w:rFonts w:hint="eastAsia" w:ascii="宋体" w:hAnsi="宋体" w:eastAsia="宋体" w:cs="Times New Roman"/>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val="en-US" w:eastAsia="zh-CN"/>
              </w:rPr>
            </w:r>
            <w:r/>
          </w:p>
        </w:tc>
      </w:tr>
      <w:tr>
        <w:trPr>
          <w:trHeight w:val="3040"/>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jc w:val="center"/>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ascii="宋体" w:hAnsi="宋体" w:eastAsia="宋体" w:cs="Times New Roman"/>
                <w:color w:val="000000"/>
                <w:szCs w:val="21"/>
                <w:highlight w:val="none"/>
              </w:rPr>
            </w:pPr>
            <w:r>
              <w:rPr>
                <w:rFonts w:hint="eastAsia" w:ascii="宋体" w:hAnsi="宋体" w:eastAsia="宋体" w:cs="Times New Roman"/>
                <w:b/>
                <w:color w:val="000000"/>
                <w:sz w:val="21"/>
                <w:szCs w:val="21"/>
                <w:highlight w:val="none"/>
              </w:rPr>
              <w:t xml:space="preserve">▲</w:t>
            </w:r>
            <w:r>
              <w:rPr>
                <w:rFonts w:hint="eastAsia" w:ascii="宋体" w:hAnsi="宋体" w:eastAsia="宋体" w:cs="Times New Roman"/>
                <w:color w:val="000000"/>
                <w:szCs w:val="21"/>
                <w:highlight w:val="none"/>
              </w:rPr>
              <w:t xml:space="preserve">车辆要求</w:t>
            </w:r>
            <w:r>
              <w:rPr>
                <w:rFonts w:ascii="宋体" w:hAnsi="宋体" w:eastAsia="宋体"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spacing w:line="240" w:lineRule="exact"/>
              <w:rPr>
                <w:rFonts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满足招标文件要求：</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辆专项作业车（其中1辆总质量不得低于8000KG）、</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辆普通货车</w:t>
            </w:r>
            <w:r>
              <w:rPr>
                <w:rFonts w:hint="eastAsia" w:ascii="宋体" w:hAnsi="宋体" w:eastAsia="宋体" w:cs="宋体"/>
                <w:bCs/>
                <w:color w:val="000000"/>
                <w:szCs w:val="21"/>
                <w:highlight w:val="none"/>
                <w:lang w:val="en-US" w:eastAsia="zh-CN"/>
              </w:rPr>
              <w:t xml:space="preserve">的基础上。</w:t>
            </w:r>
            <w:r>
              <w:rPr>
                <w:rFonts w:ascii="宋体" w:hAnsi="宋体" w:eastAsia="宋体" w:cs="宋体"/>
                <w:bCs/>
                <w:color w:val="000000"/>
                <w:szCs w:val="21"/>
                <w:highlight w:val="none"/>
                <w:lang w:val="en-US" w:eastAsia="zh-CN"/>
              </w:rPr>
            </w:r>
            <w:r/>
          </w:p>
          <w:p>
            <w:pPr>
              <w:pStyle w:val="925"/>
              <w:numPr>
                <w:ilvl w:val="0"/>
                <w:numId w:val="16"/>
              </w:numPr>
              <w:spacing w:line="240" w:lineRule="exact"/>
              <w:tabs>
                <w:tab w:val="left" w:pos="312" w:leader="none"/>
              </w:tabs>
              <w:rPr>
                <w:rFonts w:hint="eastAsia" w:ascii="宋体" w:hAnsi="宋体" w:cs="宋体"/>
                <w:color w:val="000000"/>
                <w:szCs w:val="21"/>
                <w:highlight w:val="none"/>
                <w:lang w:val="en-US" w:eastAsia="zh-CN"/>
              </w:rPr>
            </w:pPr>
            <w:r>
              <w:rPr>
                <w:rFonts w:hint="eastAsia" w:ascii="宋体" w:hAnsi="宋体" w:eastAsia="宋体" w:cs="宋体"/>
                <w:bCs/>
                <w:color w:val="000000"/>
                <w:szCs w:val="21"/>
                <w:highlight w:val="none"/>
              </w:rPr>
              <w:t xml:space="preserve">每增加1辆</w:t>
            </w:r>
            <w:r>
              <w:rPr>
                <w:rFonts w:hint="eastAsia" w:ascii="宋体" w:hAnsi="宋体" w:cs="宋体"/>
                <w:color w:val="000000"/>
                <w:szCs w:val="21"/>
                <w:highlight w:val="none"/>
                <w:lang w:val="en-US" w:eastAsia="zh-CN"/>
              </w:rPr>
              <w:t xml:space="preserve">专项作业车，自有或租赁的得2分，最高得6分；</w:t>
            </w:r>
            <w:r>
              <w:rPr>
                <w:rFonts w:hint="eastAsia" w:ascii="宋体" w:hAnsi="宋体" w:cs="宋体"/>
                <w:color w:val="000000"/>
                <w:szCs w:val="21"/>
                <w:highlight w:val="none"/>
                <w:lang w:val="en-US" w:eastAsia="zh-CN"/>
              </w:rPr>
            </w:r>
            <w:r/>
          </w:p>
          <w:p>
            <w:pPr>
              <w:pStyle w:val="925"/>
              <w:numPr>
                <w:ilvl w:val="0"/>
                <w:numId w:val="16"/>
              </w:numPr>
              <w:spacing w:line="240" w:lineRule="exact"/>
              <w:tabs>
                <w:tab w:val="left" w:pos="312" w:leader="none"/>
              </w:tabs>
              <w:rPr>
                <w:rFonts w:hint="eastAsia" w:ascii="宋体" w:hAnsi="宋体" w:cs="宋体"/>
                <w:color w:val="000000"/>
                <w:szCs w:val="21"/>
                <w:highlight w:val="none"/>
                <w:lang w:val="en-US" w:eastAsia="zh-CN"/>
              </w:rPr>
            </w:pPr>
            <w:r>
              <w:rPr>
                <w:rFonts w:hint="eastAsia" w:ascii="宋体" w:hAnsi="宋体" w:eastAsia="宋体" w:cs="宋体"/>
                <w:bCs/>
                <w:color w:val="000000"/>
                <w:szCs w:val="21"/>
                <w:highlight w:val="none"/>
              </w:rPr>
              <w:t xml:space="preserve">每增加1辆</w:t>
            </w:r>
            <w:r>
              <w:rPr>
                <w:rFonts w:hint="eastAsia" w:ascii="宋体" w:hAnsi="宋体" w:eastAsia="宋体" w:cs="宋体"/>
                <w:bCs/>
                <w:color w:val="000000"/>
                <w:szCs w:val="21"/>
                <w:highlight w:val="none"/>
                <w:lang w:val="en-US" w:eastAsia="zh-CN"/>
              </w:rPr>
              <w:t xml:space="preserve">轻型普货车</w:t>
            </w:r>
            <w:r>
              <w:rPr>
                <w:rFonts w:hint="eastAsia" w:ascii="宋体" w:hAnsi="宋体" w:cs="宋体"/>
                <w:color w:val="000000"/>
                <w:szCs w:val="21"/>
                <w:highlight w:val="none"/>
                <w:lang w:val="en-US" w:eastAsia="zh-CN"/>
              </w:rPr>
              <w:t xml:space="preserve">，自有或租赁的得2分，最高得4分；</w:t>
            </w:r>
            <w:r>
              <w:rPr>
                <w:rFonts w:hint="eastAsia" w:ascii="宋体" w:hAnsi="宋体" w:cs="宋体"/>
                <w:color w:val="000000"/>
                <w:szCs w:val="21"/>
                <w:highlight w:val="none"/>
                <w:lang w:val="en-US" w:eastAsia="zh-CN"/>
              </w:rPr>
            </w:r>
            <w:r/>
          </w:p>
          <w:p>
            <w:pPr>
              <w:pStyle w:val="925"/>
              <w:numPr>
                <w:ilvl w:val="0"/>
                <w:numId w:val="16"/>
              </w:numPr>
              <w:spacing w:line="240" w:lineRule="exact"/>
              <w:tabs>
                <w:tab w:val="left" w:pos="312" w:leader="none"/>
              </w:tabs>
              <w:rPr>
                <w:rFonts w:ascii="宋体" w:hAnsi="宋体" w:cs="宋体"/>
                <w:color w:val="000000"/>
                <w:szCs w:val="21"/>
                <w:highlight w:val="none"/>
                <w:lang w:val="en-US" w:eastAsia="zh-CN"/>
              </w:rPr>
            </w:pPr>
            <w:r>
              <w:rPr>
                <w:rFonts w:hint="eastAsia" w:ascii="宋体" w:hAnsi="宋体" w:eastAsia="宋体" w:cs="宋体"/>
                <w:bCs/>
                <w:color w:val="000000"/>
                <w:szCs w:val="21"/>
                <w:highlight w:val="none"/>
              </w:rPr>
              <w:t xml:space="preserve">每增加1辆</w:t>
            </w:r>
            <w:r>
              <w:rPr>
                <w:rFonts w:hint="eastAsia" w:ascii="宋体" w:hAnsi="宋体" w:eastAsia="宋体" w:cs="宋体"/>
                <w:bCs/>
                <w:color w:val="000000"/>
                <w:szCs w:val="21"/>
                <w:highlight w:val="none"/>
                <w:lang w:val="en-US" w:eastAsia="zh-CN"/>
              </w:rPr>
              <w:t xml:space="preserve">重型</w:t>
            </w:r>
            <w:r>
              <w:rPr>
                <w:rFonts w:hint="eastAsia" w:ascii="宋体" w:hAnsi="宋体" w:cs="宋体"/>
                <w:color w:val="000000"/>
                <w:szCs w:val="21"/>
                <w:highlight w:val="none"/>
                <w:lang w:val="en-US" w:eastAsia="zh-CN"/>
              </w:rPr>
              <w:t xml:space="preserve">专项作业车，自有或租赁的得3分，最高得6分；</w:t>
            </w:r>
            <w:r>
              <w:rPr>
                <w:rFonts w:ascii="宋体" w:hAnsi="宋体" w:cs="宋体"/>
                <w:color w:val="000000"/>
                <w:szCs w:val="21"/>
                <w:highlight w:val="none"/>
                <w:lang w:val="en-US" w:eastAsia="zh-CN"/>
              </w:rPr>
            </w:r>
            <w:r/>
          </w:p>
          <w:p>
            <w:pPr>
              <w:pStyle w:val="925"/>
              <w:spacing w:line="240" w:lineRule="exact"/>
              <w:rPr>
                <w:rFonts w:ascii="宋体" w:hAnsi="宋体" w:eastAsia="宋体" w:cs="Times New Roman"/>
                <w:color w:val="000000"/>
                <w:szCs w:val="21"/>
                <w:highlight w:val="none"/>
              </w:rPr>
            </w:pPr>
            <w:r>
              <w:rPr>
                <w:rFonts w:hint="eastAsia" w:hAnsi="宋体" w:eastAsia="宋体"/>
                <w:b/>
                <w:bCs/>
                <w:color w:val="000000"/>
                <w:highlight w:val="none"/>
              </w:rPr>
              <w:t xml:space="preserve">注：投标文件中自有车辆提供车辆行驶证；租赁车辆提供车辆行驶证及租赁协议，其中租期需涵盖项目服务期。</w:t>
            </w:r>
            <w:r>
              <w:rPr>
                <w:rFonts w:hint="eastAsia" w:hAnsi="宋体" w:eastAsia="宋体" w:cs="宋体"/>
                <w:b/>
                <w:color w:val="000000"/>
                <w:szCs w:val="21"/>
                <w:highlight w:val="none"/>
              </w:rPr>
              <w:t xml:space="preserve">投标车辆必须配备行车记录仪并提供车辆已配备行车记录仪的照片，否则该车辆不纳入得分。</w:t>
            </w:r>
            <w:r>
              <w:rPr>
                <w:rFonts w:ascii="宋体" w:hAnsi="宋体" w:eastAsia="宋体"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16</w:t>
            </w:r>
            <w:r>
              <w:rPr>
                <w:rFonts w:ascii="宋体" w:hAnsi="宋体" w:eastAsia="宋体" w:cs="Times New Roman"/>
                <w:color w:val="000000"/>
                <w:szCs w:val="21"/>
                <w:highlight w:val="none"/>
                <w:lang w:val="en-US" w:eastAsia="zh-CN"/>
              </w:rPr>
            </w:r>
            <w:r/>
          </w:p>
        </w:tc>
      </w:tr>
      <w:tr>
        <w:trPr>
          <w:trHeight w:val="1822"/>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jc w:val="center"/>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ind w:right="-2"/>
              <w:jc w:val="center"/>
              <w:spacing w:line="360" w:lineRule="auto"/>
              <w:tabs>
                <w:tab w:val="left" w:pos="960" w:leader="none"/>
              </w:tabs>
              <w:rPr>
                <w:rFonts w:ascii="宋体" w:hAnsi="宋体" w:eastAsia="宋体" w:cs="Times New Roman"/>
                <w:color w:val="000000"/>
                <w:szCs w:val="21"/>
                <w:highlight w:val="none"/>
              </w:rPr>
            </w:pPr>
            <w:r>
              <w:rPr>
                <w:rFonts w:hint="eastAsia" w:ascii="宋体" w:hAnsi="宋体" w:eastAsia="宋体" w:cs="Times New Roman"/>
                <w:b/>
                <w:color w:val="000000"/>
                <w:sz w:val="21"/>
                <w:szCs w:val="21"/>
                <w:highlight w:val="none"/>
              </w:rPr>
              <w:t xml:space="preserve">▲</w:t>
            </w:r>
            <w:r>
              <w:rPr>
                <w:rFonts w:hint="eastAsia" w:ascii="宋体" w:hAnsi="宋体" w:eastAsia="宋体" w:cs="Times New Roman"/>
                <w:color w:val="000000"/>
                <w:szCs w:val="21"/>
                <w:highlight w:val="none"/>
              </w:rPr>
              <w:t xml:space="preserve">车辆保管场地要求</w:t>
            </w:r>
            <w:r>
              <w:rPr>
                <w:rFonts w:ascii="宋体" w:hAnsi="宋体" w:eastAsia="宋体"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spacing w:line="24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停车场面积（须全部用于停放车辆，不得挪作他用）S：</w:t>
            </w:r>
            <w:r>
              <w:rPr>
                <w:rFonts w:ascii="宋体" w:hAnsi="宋体" w:eastAsia="宋体" w:cs="宋体"/>
                <w:bCs/>
                <w:color w:val="000000"/>
                <w:szCs w:val="21"/>
                <w:highlight w:val="none"/>
              </w:rPr>
            </w:r>
            <w:r/>
          </w:p>
          <w:p>
            <w:pPr>
              <w:pStyle w:val="925"/>
              <w:spacing w:line="24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S</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3335㎡（5亩地），得</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分；</w:t>
            </w:r>
            <w:r>
              <w:rPr>
                <w:rFonts w:ascii="宋体" w:hAnsi="宋体" w:eastAsia="宋体" w:cs="宋体"/>
                <w:bCs/>
                <w:color w:val="000000"/>
                <w:szCs w:val="21"/>
                <w:highlight w:val="none"/>
              </w:rPr>
            </w:r>
            <w:r/>
          </w:p>
          <w:p>
            <w:pPr>
              <w:pStyle w:val="925"/>
              <w:spacing w:line="24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3335㎡（5亩地）≤S</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6667㎡(10亩地) ，得</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分；</w:t>
            </w:r>
            <w:r>
              <w:rPr>
                <w:rFonts w:ascii="宋体" w:hAnsi="宋体" w:eastAsia="宋体" w:cs="宋体"/>
                <w:bCs/>
                <w:color w:val="000000"/>
                <w:szCs w:val="21"/>
                <w:highlight w:val="none"/>
              </w:rPr>
            </w:r>
            <w:r/>
          </w:p>
          <w:p>
            <w:pPr>
              <w:pStyle w:val="925"/>
              <w:spacing w:line="24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6667㎡（10亩地）≤S＜1</w:t>
            </w:r>
            <w:r>
              <w:rPr>
                <w:rFonts w:hint="eastAsia" w:ascii="宋体" w:hAnsi="宋体" w:eastAsia="宋体" w:cs="宋体"/>
                <w:bCs/>
                <w:color w:val="000000"/>
                <w:szCs w:val="21"/>
                <w:highlight w:val="none"/>
                <w:lang w:val="en-US" w:eastAsia="zh-CN"/>
              </w:rPr>
              <w:t xml:space="preserve">2000</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18</w:t>
            </w:r>
            <w:r>
              <w:rPr>
                <w:rFonts w:hint="eastAsia" w:ascii="宋体" w:hAnsi="宋体" w:eastAsia="宋体" w:cs="宋体"/>
                <w:bCs/>
                <w:color w:val="000000"/>
                <w:szCs w:val="21"/>
                <w:highlight w:val="none"/>
              </w:rPr>
              <w:t xml:space="preserve">亩地)，得</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分；</w:t>
            </w:r>
            <w:r>
              <w:rPr>
                <w:rFonts w:ascii="宋体" w:hAnsi="宋体" w:eastAsia="宋体" w:cs="宋体"/>
                <w:bCs/>
                <w:color w:val="000000"/>
                <w:szCs w:val="21"/>
                <w:highlight w:val="none"/>
              </w:rPr>
            </w:r>
            <w:r/>
          </w:p>
          <w:p>
            <w:pPr>
              <w:pStyle w:val="925"/>
              <w:spacing w:line="24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场地面积大于1</w:t>
            </w:r>
            <w:r>
              <w:rPr>
                <w:rFonts w:hint="eastAsia" w:ascii="宋体" w:hAnsi="宋体" w:eastAsia="宋体" w:cs="宋体"/>
                <w:bCs/>
                <w:color w:val="000000"/>
                <w:szCs w:val="21"/>
                <w:highlight w:val="none"/>
                <w:lang w:val="en-US" w:eastAsia="zh-CN"/>
              </w:rPr>
              <w:t xml:space="preserve">2000</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18</w:t>
            </w:r>
            <w:r>
              <w:rPr>
                <w:rFonts w:hint="eastAsia" w:ascii="宋体" w:hAnsi="宋体" w:eastAsia="宋体" w:cs="宋体"/>
                <w:bCs/>
                <w:color w:val="000000"/>
                <w:szCs w:val="21"/>
                <w:highlight w:val="none"/>
              </w:rPr>
              <w:t xml:space="preserve">亩地），得</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分。</w:t>
            </w:r>
            <w:r>
              <w:rPr>
                <w:rFonts w:ascii="宋体" w:hAnsi="宋体" w:eastAsia="宋体" w:cs="宋体"/>
                <w:bCs/>
                <w:color w:val="000000"/>
                <w:szCs w:val="21"/>
                <w:highlight w:val="none"/>
              </w:rPr>
            </w:r>
            <w:r/>
          </w:p>
          <w:p>
            <w:pPr>
              <w:pStyle w:val="925"/>
              <w:jc w:val="left"/>
              <w:rPr>
                <w:rFonts w:ascii="宋体" w:hAnsi="宋体" w:eastAsia="宋体" w:cs="Times New Roman"/>
                <w:color w:val="000000"/>
                <w:szCs w:val="21"/>
                <w:highlight w:val="none"/>
              </w:rPr>
            </w:pPr>
            <w:r>
              <w:rPr>
                <w:rFonts w:hint="eastAsia" w:ascii="宋体" w:hAnsi="宋体" w:eastAsia="宋体" w:cs="Times New Roman"/>
                <w:b/>
                <w:bCs/>
                <w:color w:val="000000"/>
                <w:szCs w:val="21"/>
                <w:highlight w:val="none"/>
                <w:lang w:val="en-US" w:eastAsia="zh-CN"/>
              </w:rPr>
              <w:t xml:space="preserve">注：</w:t>
            </w:r>
            <w:r>
              <w:rPr>
                <w:rFonts w:hint="eastAsia" w:ascii="宋体" w:hAnsi="宋体" w:eastAsia="宋体" w:cs="Times New Roman"/>
                <w:b/>
                <w:bCs/>
                <w:color w:val="000000"/>
                <w:highlight w:val="none"/>
              </w:rPr>
              <w:t xml:space="preserve">投标人须提供场地产权证或租赁合同扫描件</w:t>
            </w:r>
            <w:r>
              <w:rPr>
                <w:rFonts w:hint="eastAsia" w:ascii="宋体" w:hAnsi="宋体" w:eastAsia="宋体" w:cs="Times New Roman"/>
                <w:color w:val="000000"/>
                <w:highlight w:val="none"/>
              </w:rPr>
              <w:t xml:space="preserve">。</w:t>
            </w:r>
            <w:r>
              <w:rPr>
                <w:rFonts w:ascii="宋体" w:hAnsi="宋体" w:eastAsia="宋体"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10</w:t>
            </w:r>
            <w:r>
              <w:rPr>
                <w:rFonts w:ascii="宋体" w:hAnsi="宋体" w:eastAsia="宋体" w:cs="Times New Roman"/>
                <w:color w:val="000000"/>
                <w:szCs w:val="21"/>
                <w:highlight w:val="none"/>
                <w:lang w:val="en-US" w:eastAsia="zh-CN"/>
              </w:rPr>
            </w:r>
            <w:r/>
          </w:p>
        </w:tc>
      </w:tr>
      <w:tr>
        <w:trPr>
          <w:trHeight w:val="805"/>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ascii="宋体" w:hAnsi="宋体" w:eastAsia="宋体" w:cs="Times New Roman"/>
                <w:color w:val="000000"/>
                <w:szCs w:val="21"/>
                <w:highlight w:val="none"/>
              </w:rPr>
            </w:pPr>
            <w:r>
              <w:rPr>
                <w:rFonts w:hint="eastAsia" w:ascii="宋体" w:hAnsi="宋体" w:eastAsia="宋体" w:cs="Times New Roman"/>
                <w:b/>
                <w:color w:val="000000"/>
                <w:sz w:val="21"/>
                <w:szCs w:val="21"/>
                <w:highlight w:val="none"/>
              </w:rPr>
              <w:t xml:space="preserve">▲</w:t>
            </w:r>
            <w:r>
              <w:rPr>
                <w:rFonts w:hint="eastAsia" w:ascii="宋体" w:hAnsi="宋体" w:eastAsia="宋体" w:cs="Times New Roman"/>
                <w:color w:val="000000"/>
                <w:szCs w:val="21"/>
                <w:highlight w:val="none"/>
              </w:rPr>
              <w:t xml:space="preserve">地磅设施</w:t>
            </w:r>
            <w:r>
              <w:rPr>
                <w:rFonts w:ascii="宋体" w:hAnsi="宋体" w:eastAsia="宋体"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停车场内必须具备</w:t>
            </w:r>
            <w:r>
              <w:rPr>
                <w:rFonts w:hint="eastAsia" w:ascii="宋体" w:hAnsi="宋体" w:eastAsia="宋体" w:cs="Times New Roman"/>
                <w:color w:val="000000"/>
                <w:highlight w:val="none"/>
                <w:lang w:val="en-US" w:eastAsia="zh-CN"/>
              </w:rPr>
              <w:t xml:space="preserve">自</w:t>
            </w:r>
            <w:r>
              <w:rPr>
                <w:rFonts w:hint="eastAsia" w:ascii="宋体" w:hAnsi="宋体" w:eastAsia="宋体" w:cs="Times New Roman"/>
                <w:color w:val="000000"/>
                <w:highlight w:val="none"/>
              </w:rPr>
              <w:t xml:space="preserve">有检测中心年检合格的地磅设施可供采购人无偿使用，得4分；否则不得分。</w:t>
            </w:r>
            <w:r>
              <w:rPr>
                <w:rFonts w:hint="eastAsia" w:ascii="宋体" w:hAnsi="宋体" w:eastAsia="宋体" w:cs="Times New Roman"/>
                <w:color w:val="000000"/>
                <w:highlight w:val="none"/>
              </w:rPr>
            </w:r>
            <w:r/>
          </w:p>
          <w:p>
            <w:pPr>
              <w:pStyle w:val="925"/>
              <w:rPr>
                <w:rFonts w:ascii="宋体" w:hAnsi="宋体" w:eastAsia="宋体" w:cs="Times New Roman"/>
                <w:bCs/>
                <w:color w:val="000000"/>
                <w:szCs w:val="21"/>
                <w:highlight w:val="none"/>
              </w:rPr>
            </w:pPr>
            <w:r>
              <w:rPr>
                <w:rFonts w:hint="eastAsia" w:ascii="宋体" w:hAnsi="宋体" w:eastAsia="宋体" w:cs="Times New Roman"/>
                <w:b/>
                <w:bCs/>
                <w:color w:val="000000"/>
                <w:szCs w:val="21"/>
                <w:highlight w:val="none"/>
                <w:lang w:val="en-US" w:eastAsia="zh-CN"/>
              </w:rPr>
              <w:t xml:space="preserve">注：</w:t>
            </w:r>
            <w:r>
              <w:rPr>
                <w:rFonts w:hint="eastAsia" w:ascii="宋体" w:hAnsi="宋体" w:eastAsia="宋体" w:cs="Times New Roman"/>
                <w:b/>
                <w:bCs/>
                <w:color w:val="000000"/>
                <w:highlight w:val="none"/>
              </w:rPr>
              <w:t xml:space="preserve">提供现场照片及年检查合格证明材料。</w:t>
            </w:r>
            <w:r>
              <w:rPr>
                <w:rFonts w:ascii="宋体" w:hAnsi="宋体" w:eastAsia="宋体" w:cs="Times New Roman"/>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w:t>
            </w:r>
            <w:r>
              <w:rPr>
                <w:rFonts w:ascii="宋体" w:hAnsi="宋体" w:eastAsia="宋体" w:cs="Times New Roman"/>
                <w:color w:val="000000"/>
                <w:szCs w:val="21"/>
                <w:highlight w:val="none"/>
                <w:lang w:val="en-US" w:eastAsia="zh-CN"/>
              </w:rPr>
            </w:r>
            <w:r/>
          </w:p>
        </w:tc>
      </w:tr>
      <w:tr>
        <w:trPr>
          <w:trHeight w:val="805"/>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hint="eastAsia" w:ascii="宋体" w:hAnsi="宋体" w:eastAsia="宋体" w:cs="Times New Roman"/>
                <w:b/>
                <w:color w:val="000000"/>
                <w:szCs w:val="21"/>
                <w:highlight w:val="none"/>
              </w:rPr>
              <w:outlineLvl w:val="0"/>
            </w:pPr>
            <w:r>
              <w:rPr>
                <w:rFonts w:hint="eastAsia" w:ascii="宋体" w:hAnsi="宋体" w:eastAsia="宋体" w:cs="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ind w:right="-2"/>
              <w:jc w:val="center"/>
              <w:spacing w:line="360" w:lineRule="auto"/>
              <w:tabs>
                <w:tab w:val="left" w:pos="960" w:leader="none"/>
              </w:tabs>
              <w:rPr>
                <w:rFonts w:ascii="宋体" w:hAnsi="宋体" w:eastAsia="宋体" w:cs="Times New Roman"/>
                <w:color w:val="000000"/>
                <w:szCs w:val="21"/>
                <w:highlight w:val="none"/>
              </w:rPr>
            </w:pPr>
            <w:r>
              <w:rPr>
                <w:rFonts w:hint="eastAsia" w:ascii="宋体" w:hAnsi="宋体" w:eastAsia="宋体" w:cs="Times New Roman"/>
                <w:b/>
                <w:color w:val="000000"/>
                <w:sz w:val="21"/>
                <w:szCs w:val="21"/>
                <w:highlight w:val="none"/>
              </w:rPr>
              <w:t xml:space="preserve">▲</w:t>
            </w:r>
            <w:r>
              <w:rPr>
                <w:rFonts w:hint="eastAsia" w:ascii="宋体" w:hAnsi="宋体" w:eastAsia="宋体" w:cs="Times New Roman"/>
                <w:color w:val="000000"/>
                <w:highlight w:val="none"/>
              </w:rPr>
              <w:t xml:space="preserve">服务场地</w:t>
            </w:r>
            <w:r>
              <w:rPr>
                <w:rFonts w:ascii="宋体" w:hAnsi="宋体" w:eastAsia="宋体"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jc w:val="lef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停车场净场地距离城北</w:t>
            </w:r>
            <w:r>
              <w:rPr>
                <w:rFonts w:hint="eastAsia" w:ascii="宋体" w:hAnsi="宋体" w:eastAsia="宋体" w:cs="Times New Roman"/>
                <w:bCs/>
                <w:color w:val="000000"/>
                <w:highlight w:val="none"/>
                <w:lang w:val="en-US" w:eastAsia="zh-CN"/>
              </w:rPr>
              <w:t xml:space="preserve">交通管理</w:t>
            </w:r>
            <w:r>
              <w:rPr>
                <w:rFonts w:hint="eastAsia" w:ascii="宋体" w:hAnsi="宋体" w:eastAsia="宋体" w:cs="Times New Roman"/>
                <w:bCs/>
                <w:color w:val="000000"/>
                <w:highlight w:val="none"/>
              </w:rPr>
              <w:t xml:space="preserve">中队5km以内（包含5km），得8分；5km以外8km以内（包含8km），得6分；8km以外10km以内（包含10km），得4分；10km（不含10km）以外不得分。</w:t>
            </w:r>
            <w:r>
              <w:rPr>
                <w:rFonts w:hint="eastAsia" w:ascii="宋体" w:hAnsi="宋体" w:eastAsia="宋体" w:cs="Times New Roman"/>
                <w:bCs/>
                <w:color w:val="000000"/>
                <w:highlight w:val="none"/>
              </w:rPr>
            </w:r>
            <w:r/>
          </w:p>
          <w:p>
            <w:pPr>
              <w:pStyle w:val="925"/>
              <w:jc w:val="left"/>
              <w:rPr>
                <w:rFonts w:ascii="宋体" w:hAnsi="宋体" w:eastAsia="宋体" w:cs="Times New Roman"/>
                <w:bCs/>
                <w:color w:val="000000"/>
                <w:szCs w:val="21"/>
                <w:highlight w:val="none"/>
              </w:rPr>
            </w:pPr>
            <w:r>
              <w:rPr>
                <w:rFonts w:hint="eastAsia" w:ascii="宋体" w:hAnsi="宋体" w:eastAsia="宋体" w:cs="Times New Roman"/>
                <w:b/>
                <w:bCs/>
                <w:color w:val="000000"/>
                <w:szCs w:val="21"/>
                <w:highlight w:val="none"/>
                <w:lang w:val="en-US" w:eastAsia="zh-CN"/>
              </w:rPr>
              <w:t xml:space="preserve">注：</w:t>
            </w:r>
            <w:r>
              <w:rPr>
                <w:rFonts w:hint="eastAsia" w:ascii="宋体" w:hAnsi="宋体" w:eastAsia="宋体" w:cs="Times New Roman"/>
                <w:b/>
                <w:bCs w:val="0"/>
                <w:color w:val="000000"/>
                <w:highlight w:val="none"/>
              </w:rPr>
              <w:t xml:space="preserve">提供导航地图截图证明。</w:t>
            </w:r>
            <w:r>
              <w:rPr>
                <w:rFonts w:ascii="宋体" w:hAnsi="宋体" w:eastAsia="宋体" w:cs="Times New Roman"/>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8</w:t>
            </w:r>
            <w:r>
              <w:rPr>
                <w:rFonts w:ascii="宋体" w:hAnsi="宋体" w:eastAsia="宋体" w:cs="Times New Roman"/>
                <w:color w:val="000000"/>
                <w:szCs w:val="21"/>
                <w:highlight w:val="none"/>
                <w:lang w:val="en-US" w:eastAsia="zh-CN"/>
              </w:rPr>
            </w:r>
            <w:r/>
          </w:p>
        </w:tc>
      </w:tr>
      <w:tr>
        <w:trPr>
          <w:trHeight w:val="977"/>
        </w:trPr>
        <w:tc>
          <w:tcPr>
            <w:tcBorders>
              <w:top w:val="none" w:color="000000" w:sz="0" w:space="0"/>
              <w:left w:val="single" w:color="000000" w:sz="4" w:space="0"/>
              <w:bottom w:val="none" w:color="000000" w:sz="0" w:space="0"/>
              <w:right w:val="single" w:color="000000" w:sz="4" w:space="0"/>
            </w:tcBorders>
            <w:tcW w:w="1243" w:type="dxa"/>
            <w:vAlign w:val="center"/>
            <w:vMerge w:val="continue"/>
            <w:textDirection w:val="lrTb"/>
            <w:noWrap w:val="false"/>
          </w:tcPr>
          <w:p>
            <w:pPr>
              <w:pStyle w:val="925"/>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b/>
                <w:color w:val="000000"/>
                <w:sz w:val="21"/>
                <w:szCs w:val="21"/>
                <w:highlight w:val="none"/>
              </w:rPr>
              <w:t xml:space="preserve">▲</w:t>
            </w:r>
            <w:r>
              <w:rPr>
                <w:rFonts w:hint="eastAsia" w:ascii="宋体" w:hAnsi="宋体" w:eastAsia="宋体" w:cs="Times New Roman"/>
                <w:color w:val="000000"/>
                <w:highlight w:val="none"/>
                <w:lang w:val="en-US" w:eastAsia="zh-CN"/>
              </w:rPr>
              <w:t xml:space="preserve">拟投入办公设备</w:t>
            </w:r>
            <w:r>
              <w:rPr>
                <w:rFonts w:ascii="宋体" w:hAnsi="宋体" w:eastAsia="宋体" w:cs="Times New Roman"/>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rPr>
                <w:rFonts w:hint="eastAsia" w:ascii="宋体" w:hAnsi="宋体" w:eastAsia="宋体" w:cs="Times New Roman"/>
                <w:color w:val="000000"/>
                <w:szCs w:val="21"/>
                <w:highlight w:val="none"/>
                <w:lang w:val="en-US" w:eastAsia="zh-CN"/>
              </w:rPr>
            </w:pPr>
            <w:r>
              <w:rPr>
                <w:rFonts w:hint="eastAsia" w:ascii="宋体" w:hAnsi="宋体" w:eastAsia="宋体" w:cs="宋体"/>
                <w:color w:val="000000"/>
                <w:szCs w:val="21"/>
                <w:highlight w:val="none"/>
              </w:rPr>
              <w:t xml:space="preserve">能提供本项目所需的办公设备（提供）的得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Times New Roman"/>
                <w:color w:val="000000"/>
                <w:szCs w:val="21"/>
                <w:highlight w:val="none"/>
                <w:lang w:val="en-US" w:eastAsia="zh-CN"/>
              </w:rPr>
            </w:r>
            <w:r/>
          </w:p>
          <w:p>
            <w:pPr>
              <w:pStyle w:val="925"/>
              <w:rPr>
                <w:rFonts w:ascii="宋体" w:hAnsi="宋体" w:eastAsia="宋体" w:cs="Times New Roman"/>
                <w:color w:val="000000"/>
                <w:szCs w:val="21"/>
                <w:highlight w:val="none"/>
              </w:rPr>
            </w:pPr>
            <w:r>
              <w:rPr>
                <w:rFonts w:hint="eastAsia" w:ascii="宋体" w:hAnsi="宋体" w:eastAsia="宋体" w:cs="Times New Roman"/>
                <w:b/>
                <w:bCs/>
                <w:color w:val="000000"/>
                <w:szCs w:val="21"/>
                <w:highlight w:val="none"/>
                <w:lang w:val="en-US" w:eastAsia="zh-CN"/>
              </w:rPr>
              <w:t xml:space="preserve">注：提供</w:t>
            </w:r>
            <w:r>
              <w:rPr>
                <w:rFonts w:hint="eastAsia" w:ascii="宋体" w:hAnsi="宋体" w:eastAsia="宋体" w:cs="Times New Roman"/>
                <w:b/>
                <w:bCs/>
                <w:color w:val="000000"/>
                <w:szCs w:val="21"/>
                <w:highlight w:val="none"/>
                <w:lang w:val="en-US" w:eastAsia="zh-CN"/>
              </w:rPr>
              <w:t xml:space="preserve">设备清单、对应照片及</w:t>
            </w:r>
            <w:r>
              <w:rPr>
                <w:rFonts w:hint="eastAsia" w:ascii="宋体" w:hAnsi="宋体" w:eastAsia="宋体" w:cs="宋体"/>
                <w:b/>
                <w:bCs/>
                <w:color w:val="000000"/>
                <w:szCs w:val="21"/>
                <w:highlight w:val="none"/>
              </w:rPr>
              <w:t xml:space="preserve">设备证明材料</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未</w:t>
            </w:r>
            <w:r>
              <w:rPr>
                <w:rFonts w:hint="eastAsia" w:ascii="宋体" w:hAnsi="宋体" w:eastAsia="宋体" w:cs="宋体"/>
                <w:b/>
                <w:bCs/>
                <w:color w:val="000000"/>
                <w:szCs w:val="21"/>
                <w:highlight w:val="none"/>
              </w:rPr>
              <w:t xml:space="preserve">提供不得分</w:t>
            </w:r>
            <w:r>
              <w:rPr>
                <w:rFonts w:hint="eastAsia" w:ascii="宋体" w:hAnsi="宋体" w:eastAsia="宋体" w:cs="宋体"/>
                <w:b/>
                <w:bCs/>
                <w:color w:val="000000"/>
                <w:szCs w:val="21"/>
                <w:highlight w:val="none"/>
                <w:lang w:eastAsia="zh-CN"/>
              </w:rPr>
              <w:t xml:space="preserve">。</w:t>
            </w:r>
            <w:r>
              <w:rPr>
                <w:rFonts w:ascii="宋体" w:hAnsi="宋体" w:eastAsia="宋体"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w:t>
            </w:r>
            <w:r>
              <w:rPr>
                <w:rFonts w:ascii="宋体" w:hAnsi="宋体" w:eastAsia="宋体" w:cs="Times New Roman"/>
                <w:color w:val="000000"/>
                <w:szCs w:val="21"/>
                <w:highlight w:val="none"/>
                <w:lang w:val="en-US" w:eastAsia="zh-CN"/>
              </w:rPr>
            </w:r>
            <w:r/>
          </w:p>
        </w:tc>
      </w:tr>
      <w:tr>
        <w:trPr>
          <w:trHeight w:val="949"/>
        </w:trPr>
        <w:tc>
          <w:tcPr>
            <w:tcBorders>
              <w:top w:val="none" w:color="000000" w:sz="0" w:space="0"/>
              <w:left w:val="single" w:color="000000" w:sz="4" w:space="0"/>
              <w:bottom w:val="single" w:color="000000" w:sz="4" w:space="0"/>
              <w:right w:val="single" w:color="000000" w:sz="4" w:space="0"/>
            </w:tcBorders>
            <w:tcW w:w="1243" w:type="dxa"/>
            <w:vAlign w:val="center"/>
            <w:vMerge w:val="continue"/>
            <w:textDirection w:val="lrTb"/>
            <w:noWrap w:val="false"/>
          </w:tcPr>
          <w:p>
            <w:pPr>
              <w:pStyle w:val="925"/>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Cs w:val="21"/>
                <w:highlight w:val="none"/>
              </w:rPr>
              <w:t xml:space="preserve">▲</w:t>
            </w:r>
            <w:r>
              <w:rPr>
                <w:rFonts w:hint="eastAsia" w:ascii="宋体" w:hAnsi="宋体" w:eastAsia="宋体" w:cs="宋体"/>
                <w:color w:val="000000"/>
                <w:szCs w:val="21"/>
                <w:highlight w:val="none"/>
              </w:rPr>
              <w:t xml:space="preserve">保险</w:t>
            </w:r>
            <w:r>
              <w:rPr>
                <w:rFonts w:hint="eastAsia" w:ascii="宋体" w:hAnsi="宋体" w:eastAsia="宋体" w:cs="Times New Roman"/>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投标单位</w:t>
            </w:r>
            <w:r>
              <w:rPr>
                <w:rFonts w:hint="eastAsia" w:ascii="宋体" w:hAnsi="宋体" w:eastAsia="宋体" w:cs="宋体"/>
                <w:color w:val="000000"/>
                <w:szCs w:val="21"/>
                <w:highlight w:val="none"/>
                <w:lang w:val="en-US" w:eastAsia="zh-CN"/>
              </w:rPr>
              <w:t xml:space="preserve">承诺中标后</w:t>
            </w:r>
            <w:r>
              <w:rPr>
                <w:rFonts w:hint="eastAsia" w:ascii="宋体" w:hAnsi="宋体" w:eastAsia="宋体" w:cs="宋体"/>
                <w:color w:val="000000"/>
                <w:szCs w:val="21"/>
                <w:highlight w:val="none"/>
              </w:rPr>
              <w:t xml:space="preserve">购买不少于500万人民币的财产意外险</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得4分。</w:t>
            </w:r>
            <w:r>
              <w:rPr>
                <w:rFonts w:hint="eastAsia" w:ascii="宋体" w:hAnsi="宋体" w:eastAsia="宋体" w:cs="宋体"/>
                <w:color w:val="000000"/>
                <w:szCs w:val="21"/>
                <w:highlight w:val="none"/>
                <w:lang w:val="en-US" w:eastAsia="zh-CN"/>
              </w:rPr>
            </w:r>
            <w:r/>
          </w:p>
          <w:p>
            <w:pPr>
              <w:pStyle w:val="925"/>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注：提供承诺函，未提供不得分。</w:t>
            </w:r>
            <w:r>
              <w:rPr>
                <w:rFonts w:ascii="宋体" w:hAnsi="宋体" w:eastAsia="宋体" w:cs="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w:t>
            </w:r>
            <w:r>
              <w:rPr>
                <w:rFonts w:ascii="宋体" w:hAnsi="宋体" w:eastAsia="宋体" w:cs="Times New Roman"/>
                <w:color w:val="000000"/>
                <w:szCs w:val="21"/>
                <w:highlight w:val="none"/>
                <w:lang w:val="en-US" w:eastAsia="zh-CN"/>
              </w:rPr>
            </w:r>
            <w:r/>
          </w:p>
        </w:tc>
      </w:tr>
      <w:tr>
        <w:trPr>
          <w:trHeight w:val="949"/>
        </w:trPr>
        <w:tc>
          <w:tcPr>
            <w:tcBorders>
              <w:top w:val="none" w:color="000000" w:sz="0" w:space="0"/>
              <w:left w:val="single" w:color="000000" w:sz="4" w:space="0"/>
              <w:bottom w:val="single" w:color="000000" w:sz="4" w:space="0"/>
              <w:right w:val="single" w:color="000000" w:sz="4" w:space="0"/>
            </w:tcBorders>
            <w:tcW w:w="1243" w:type="dxa"/>
            <w:vAlign w:val="center"/>
            <w:vMerge w:val="continue"/>
            <w:textDirection w:val="lrTb"/>
            <w:noWrap w:val="false"/>
          </w:tcPr>
          <w:p>
            <w:pPr>
              <w:pStyle w:val="925"/>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25"/>
              <w:jc w:val="center"/>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b/>
                <w:color w:val="000000"/>
                <w:sz w:val="21"/>
                <w:szCs w:val="21"/>
                <w:highlight w:val="none"/>
              </w:rPr>
              <w:t xml:space="preserve">▲</w:t>
            </w:r>
            <w:r>
              <w:rPr>
                <w:rFonts w:hint="eastAsia" w:ascii="宋体" w:hAnsi="宋体" w:eastAsia="宋体" w:cs="Times New Roman"/>
                <w:color w:val="000000"/>
                <w:szCs w:val="21"/>
                <w:highlight w:val="none"/>
              </w:rPr>
              <w:t xml:space="preserve">类似业绩</w:t>
            </w:r>
            <w:r>
              <w:rPr>
                <w:rFonts w:hint="eastAsia"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925"/>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投标单位提供202</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lang w:val="en-US" w:eastAsia="zh-CN"/>
              </w:rPr>
              <w:t xml:space="preserve">1月1日</w:t>
            </w:r>
            <w:r>
              <w:rPr>
                <w:rFonts w:hint="eastAsia" w:ascii="宋体" w:hAnsi="宋体" w:eastAsia="宋体" w:cs="Times New Roman"/>
                <w:color w:val="000000"/>
                <w:highlight w:val="none"/>
              </w:rPr>
              <w:t xml:space="preserve">以来类似业绩合同，每提供一份得</w:t>
            </w:r>
            <w:r>
              <w:rPr>
                <w:rFonts w:hint="eastAsia" w:ascii="宋体" w:hAnsi="宋体" w:eastAsia="宋体" w:cs="Times New Roman"/>
                <w:color w:val="000000"/>
                <w:highlight w:val="none"/>
                <w:lang w:val="en-US" w:eastAsia="zh-CN"/>
              </w:rPr>
              <w:t xml:space="preserve">1</w:t>
            </w:r>
            <w:r>
              <w:rPr>
                <w:rFonts w:hint="eastAsia" w:ascii="宋体" w:hAnsi="宋体" w:eastAsia="宋体" w:cs="Times New Roman"/>
                <w:color w:val="000000"/>
                <w:highlight w:val="none"/>
              </w:rPr>
              <w:t xml:space="preserve">分，最高</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分。</w:t>
            </w:r>
            <w:r>
              <w:rPr>
                <w:rFonts w:hint="eastAsia" w:ascii="宋体" w:hAnsi="宋体" w:eastAsia="宋体" w:cs="Times New Roman"/>
                <w:color w:val="000000"/>
                <w:highlight w:val="none"/>
              </w:rPr>
            </w:r>
            <w:r/>
          </w:p>
          <w:p>
            <w:pPr>
              <w:pStyle w:val="925"/>
              <w:rPr>
                <w:rFonts w:hint="eastAsia" w:ascii="宋体" w:hAnsi="宋体" w:eastAsia="宋体" w:cs="Times New Roman"/>
                <w:color w:val="000000"/>
                <w:sz w:val="21"/>
                <w:szCs w:val="24"/>
                <w:highlight w:val="none"/>
                <w:lang w:val="en-US" w:eastAsia="zh-CN" w:bidi="ar-SA"/>
              </w:rPr>
            </w:pPr>
            <w:r>
              <w:rPr>
                <w:rFonts w:hint="eastAsia" w:ascii="宋体" w:hAnsi="宋体" w:eastAsia="宋体" w:cs="宋体"/>
                <w:b/>
                <w:bCs/>
                <w:color w:val="000000"/>
                <w:szCs w:val="21"/>
                <w:highlight w:val="none"/>
                <w:lang w:val="en-US" w:eastAsia="zh-CN"/>
              </w:rPr>
              <w:t xml:space="preserve">注：</w:t>
            </w:r>
            <w:r>
              <w:rPr>
                <w:rFonts w:hint="eastAsia" w:ascii="宋体" w:hAnsi="宋体" w:eastAsia="宋体" w:cs="Times New Roman"/>
                <w:b/>
                <w:bCs/>
                <w:color w:val="000000"/>
                <w:highlight w:val="none"/>
              </w:rPr>
              <w:t xml:space="preserve">提供合同扫描件</w:t>
            </w:r>
            <w:r>
              <w:rPr>
                <w:rFonts w:hint="eastAsia" w:ascii="宋体" w:hAnsi="宋体" w:eastAsia="宋体" w:cs="Times New Roman"/>
                <w:b/>
                <w:bCs/>
                <w:color w:val="000000"/>
                <w:highlight w:val="none"/>
                <w:lang w:val="en-US" w:eastAsia="zh-CN"/>
              </w:rPr>
              <w:t xml:space="preserve">及对应发票</w:t>
            </w:r>
            <w:r>
              <w:rPr>
                <w:rFonts w:hint="eastAsia" w:ascii="宋体" w:hAnsi="宋体" w:eastAsia="宋体" w:cs="Times New Roman"/>
                <w:b/>
                <w:bCs/>
                <w:color w:val="000000"/>
                <w:highlight w:val="none"/>
              </w:rPr>
              <w:t xml:space="preserve">。</w:t>
            </w:r>
            <w:r>
              <w:rPr>
                <w:rFonts w:hint="eastAsia" w:ascii="宋体" w:hAnsi="宋体" w:eastAsia="宋体" w:cs="Times New Roman"/>
                <w:color w:val="000000"/>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925"/>
              <w:jc w:val="center"/>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 w:val="21"/>
                <w:szCs w:val="21"/>
                <w:highlight w:val="none"/>
                <w:lang w:val="en-US" w:eastAsia="zh-CN" w:bidi="ar-SA"/>
              </w:rPr>
            </w:r>
            <w:r/>
          </w:p>
        </w:tc>
      </w:tr>
    </w:tbl>
    <w:p>
      <w:pPr>
        <w:pStyle w:val="925"/>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备注：</w:t>
      </w:r>
      <w:r>
        <w:rPr>
          <w:rFonts w:hint="eastAsia" w:ascii="宋体" w:hAnsi="宋体" w:eastAsia="宋体" w:cs="宋体"/>
          <w:b/>
          <w:color w:val="000000"/>
          <w:sz w:val="24"/>
          <w:highlight w:val="none"/>
        </w:rPr>
      </w:r>
      <w:r/>
    </w:p>
    <w:p>
      <w:pPr>
        <w:pStyle w:val="925"/>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t xml:space="preserve">为确保货物、服务质量，投标单位除投标价格得分以外的分值低于75%作无效标处理。</w:t>
      </w:r>
      <w:r>
        <w:rPr>
          <w:rFonts w:hint="eastAsia" w:ascii="宋体" w:hAnsi="宋体" w:eastAsia="宋体" w:cs="宋体"/>
          <w:b/>
          <w:color w:val="000000"/>
          <w:sz w:val="24"/>
          <w:highlight w:val="none"/>
        </w:rPr>
      </w:r>
      <w:r/>
    </w:p>
    <w:p>
      <w:pPr>
        <w:pStyle w:val="925"/>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2、投标报价超过预算金额的，投标单位不得进入评标程序。</w:t>
      </w:r>
      <w:r>
        <w:rPr>
          <w:rFonts w:hint="eastAsia" w:ascii="宋体" w:hAnsi="宋体" w:eastAsia="宋体" w:cs="宋体"/>
          <w:b/>
          <w:bCs/>
          <w:color w:val="000000"/>
          <w:szCs w:val="21"/>
          <w:highlight w:val="none"/>
        </w:rPr>
      </w:r>
      <w:r/>
    </w:p>
    <w:p>
      <w:pPr>
        <w:pStyle w:val="925"/>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3、投标文件中如出现前后不一致时,评委有权请投标人澄清说明,澄清说明事项涉及评分时,评委有权酌情扣分。</w:t>
      </w:r>
      <w:r>
        <w:rPr>
          <w:rFonts w:hint="eastAsia" w:ascii="宋体" w:hAnsi="宋体" w:eastAsia="宋体" w:cs="宋体"/>
          <w:b/>
          <w:bCs/>
          <w:color w:val="000000"/>
          <w:szCs w:val="21"/>
          <w:highlight w:val="none"/>
        </w:rPr>
      </w:r>
      <w:r/>
    </w:p>
    <w:p>
      <w:pPr>
        <w:pStyle w:val="9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4</w:t>
      </w:r>
      <w:r>
        <w:rPr>
          <w:rFonts w:hint="eastAsia" w:ascii="宋体" w:hAnsi="宋体" w:eastAsia="宋体" w:cs="宋体"/>
          <w:b/>
          <w:color w:val="000000"/>
          <w:szCs w:val="21"/>
          <w:highlight w:val="none"/>
        </w:rPr>
        <w:t xml:space="preserve">、技术标内一律不得含有报价，否则视为无效投标。</w:t>
      </w:r>
      <w:r>
        <w:rPr>
          <w:rFonts w:hint="eastAsia" w:ascii="宋体" w:hAnsi="宋体" w:eastAsia="宋体" w:cs="宋体"/>
          <w:b/>
          <w:color w:val="000000"/>
          <w:szCs w:val="21"/>
          <w:highlight w:val="none"/>
        </w:rPr>
      </w:r>
      <w:r/>
    </w:p>
    <w:p>
      <w:pPr>
        <w:pStyle w:val="9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5</w:t>
      </w:r>
      <w:r>
        <w:rPr>
          <w:rFonts w:hint="eastAsia" w:ascii="宋体" w:hAnsi="宋体" w:eastAsia="宋体" w:cs="宋体"/>
          <w:b/>
          <w:color w:val="000000"/>
          <w:szCs w:val="21"/>
          <w:highlight w:val="none"/>
        </w:rPr>
        <w:t xml:space="preserve">、打“▲”项目为客观分。</w:t>
      </w:r>
      <w:r>
        <w:rPr>
          <w:rFonts w:hint="eastAsia" w:ascii="宋体" w:hAnsi="宋体" w:eastAsia="宋体" w:cs="宋体"/>
          <w:b/>
          <w:color w:val="000000"/>
          <w:szCs w:val="21"/>
          <w:highlight w:val="none"/>
        </w:rPr>
      </w:r>
      <w:r/>
    </w:p>
    <w:p>
      <w:pPr>
        <w:pStyle w:val="925"/>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25"/>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25"/>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全文完</w:t>
      </w:r>
      <w:r/>
    </w:p>
    <w:sectPr>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SimSun">
    <w:panose1 w:val="02010600030101010101"/>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rPr>
        <w:rStyle w:val="1214"/>
      </w:rPr>
      <w:framePr w:wrap="around" w:vAnchor="text" w:hAnchor="margin" w:xAlign="right" w:y="1"/>
    </w:pPr>
    <w:r>
      <w:fldChar w:fldCharType="begin"/>
    </w:r>
    <w:r>
      <w:rPr>
        <w:rStyle w:val="1214"/>
      </w:rPr>
      <w:instrText xml:space="preserve">PAGE  </w:instrText>
    </w:r>
    <w:r>
      <w:fldChar w:fldCharType="end"/>
    </w:r>
    <w:r>
      <w:rPr>
        <w:rStyle w:val="1214"/>
      </w:rPr>
    </w:r>
    <w:r/>
  </w:p>
  <w:p>
    <w:pPr>
      <w:pStyle w:val="1176"/>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2980690</wp:posOffset>
              </wp:positionH>
              <wp:positionV relativeFrom="paragraph">
                <wp:posOffset>5069</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70455" cy="306678"/>
                      </a:xfrm>
                      <a:prstGeom prst="rect">
                        <a:avLst/>
                      </a:prstGeom>
                      <a:noFill/>
                      <a:ln w="6350">
                        <a:noFill/>
                      </a:ln>
                    </wps:spPr>
                    <wps:txbx>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34.7pt;mso-position-horizontal:absolute;mso-position-vertical-relative:text;margin-top:0.4pt;mso-position-vertical:absolute;width:144.0pt;height:144.0pt;mso-wrap-distance-left:9.0pt;mso-wrap-distance-top:0.0pt;mso-wrap-distance-right:9.0pt;mso-wrap-distance-bottom:0.0pt;visibility:visible;" filled="f" stroked="f" strokeweight="0.50pt">
              <v:textbox inset="0,0,0,0">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2853010</wp:posOffset>
              </wp:positionH>
              <wp:positionV relativeFrom="paragraph">
                <wp:posOffset>19892</wp:posOffset>
              </wp:positionV>
              <wp:extent cx="597817" cy="306679"/>
              <wp:effectExtent l="3175" t="3175" r="3175" b="3175"/>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597817" cy="306678"/>
                      </a:xfrm>
                      <a:prstGeom prst="rect">
                        <a:avLst/>
                      </a:prstGeom>
                      <a:noFill/>
                      <a:ln w="6350">
                        <a:noFill/>
                      </a:ln>
                    </wps:spPr>
                    <wps:txbx>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5"/>
                          </w:pPr>
                          <w:r/>
                          <w:r/>
                        </w:p>
                      </w:txbxContent>
                    </wps:txbx>
                    <wps:bodyPr wrap="square" lIns="0" tIns="0" rIns="0" bIns="0" upright="1">
                      <a:noAutofit/>
                    </wps:bodyPr>
                  </wps:wsp>
                </a:graphicData>
              </a:graphic>
            </wp:anchor>
          </w:drawing>
        </mc:Choice>
        <mc:Fallback>
          <w:pict>
            <v:shape id="shape 1" o:spid="_x0000_s1" o:spt="202" type="#_x0000_t202" style="position:absolute;z-index:251658241;o:allowoverlap:true;o:allowincell:true;mso-position-horizontal-relative:margin;margin-left:224.6pt;mso-position-horizontal:absolute;mso-position-vertical-relative:text;margin-top:1.6pt;mso-position-vertical:absolute;width:47.1pt;height:24.1pt;mso-wrap-distance-left:9.0pt;mso-wrap-distance-top:0.0pt;mso-wrap-distance-right:9.0pt;mso-wrap-distance-bottom:0.0pt;visibility:visible;" filled="f" stroked="f" strokeweight="0.50pt">
              <v:textbox inset="0,0,0,0">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5"/>
                    </w:pPr>
                    <w:r/>
                    <w:r/>
                  </w:p>
                </w:txbxContent>
              </v:textbox>
            </v:shape>
          </w:pict>
        </mc:Fallback>
      </mc:AlternateContent>
    </w:r>
    <w:r/>
  </w:p>
  <w:p>
    <w:pPr>
      <w:pStyle w:val="961"/>
      <w:tabs>
        <w:tab w:val="center" w:pos="7143" w:leader="none"/>
        <w:tab w:val="right" w:pos="14287" w:leader="none"/>
      </w:tabs>
    </w:pPr>
    <w:r/>
    <w:r/>
  </w:p>
  <w:p>
    <w:pPr>
      <w:pStyle w:val="925"/>
      <w:jc w:val="left"/>
      <w:tabs>
        <w:tab w:val="left" w:pos="6095" w:leader="none"/>
      </w:tabs>
      <w:rPr>
        <w:rFonts w:hint="eastAsia" w:ascii="宋体" w:hAnsi="宋体" w:eastAsia="宋体"/>
        <w:lang w:eastAsia="zh-CN"/>
      </w:rPr>
    </w:pPr>
    <w:r>
      <w:rPr>
        <w:rFonts w:hint="eastAsia" w:ascii="宋体" w:hAnsi="宋体" w:eastAsia="宋体"/>
        <w:lang w:eastAsia="zh-CN"/>
      </w:rPr>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编号：JSZC-320583-SZYE-G2026-0033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rPr>
      <w:t xml:space="preserve">JSZC-320583-SZYE-G2026-0033</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val="en-US" w:eastAsia="zh-CN"/>
      </w:rPr>
      <w:t xml:space="preserve">JSZC-320583-SZYE-G2026-0033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925"/>
    </w:pPr>
    <w:r/>
    <w:r/>
  </w:p>
  <w:p>
    <w:pPr>
      <w:pStyle w:val="9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5"/>
        <w:ind w:left="432" w:hanging="432"/>
        <w:tabs>
          <w:tab w:val="num" w:pos="432" w:leader="none"/>
        </w:tabs>
      </w:pPr>
      <w:rPr>
        <w:rFonts w:hint="eastAsia"/>
      </w:rPr>
    </w:lvl>
    <w:lvl w:ilvl="1">
      <w:start w:val="1"/>
      <w:numFmt w:val="decimal"/>
      <w:isLgl w:val="false"/>
      <w:suff w:val="tab"/>
      <w:lvlText w:val="%1.%2"/>
      <w:lvlJc w:val="left"/>
      <w:pPr>
        <w:pStyle w:val="925"/>
        <w:ind w:left="576" w:hanging="576"/>
        <w:tabs>
          <w:tab w:val="num" w:pos="576" w:leader="none"/>
        </w:tabs>
      </w:pPr>
      <w:rPr>
        <w:rFonts w:hint="eastAsia"/>
      </w:rPr>
    </w:lvl>
    <w:lvl w:ilvl="2">
      <w:start w:val="1"/>
      <w:numFmt w:val="decimal"/>
      <w:pStyle w:val="987"/>
      <w:isLgl w:val="false"/>
      <w:suff w:val="tab"/>
      <w:lvlText w:val="%1.%2.%3"/>
      <w:lvlJc w:val="left"/>
      <w:pPr>
        <w:pStyle w:val="925"/>
        <w:ind w:left="720" w:hanging="720"/>
        <w:tabs>
          <w:tab w:val="num" w:pos="720" w:leader="none"/>
        </w:tabs>
      </w:pPr>
      <w:rPr>
        <w:rFonts w:hint="eastAsia"/>
      </w:rPr>
    </w:lvl>
    <w:lvl w:ilvl="3">
      <w:start w:val="1"/>
      <w:numFmt w:val="decimal"/>
      <w:pStyle w:val="1643"/>
      <w:isLgl w:val="false"/>
      <w:suff w:val="tab"/>
      <w:lvlText w:val="%1.%2.%3.%4"/>
      <w:lvlJc w:val="left"/>
      <w:pPr>
        <w:pStyle w:val="925"/>
        <w:ind w:left="1426" w:hanging="1000"/>
        <w:tabs>
          <w:tab w:val="num"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pStyle w:val="925"/>
        <w:ind w:left="1008" w:hanging="1008"/>
        <w:tabs>
          <w:tab w:val="num" w:pos="1008" w:leader="none"/>
        </w:tabs>
      </w:pPr>
      <w:rPr>
        <w:rFonts w:hint="eastAsia"/>
      </w:rPr>
    </w:lvl>
    <w:lvl w:ilvl="5">
      <w:start w:val="1"/>
      <w:numFmt w:val="decimal"/>
      <w:isLgl w:val="false"/>
      <w:suff w:val="tab"/>
      <w:lvlText w:val="%1.%2.%3.%4.%5.%6"/>
      <w:lvlJc w:val="left"/>
      <w:pPr>
        <w:pStyle w:val="925"/>
        <w:ind w:left="1152" w:hanging="1152"/>
        <w:tabs>
          <w:tab w:val="num" w:pos="1152" w:leader="none"/>
        </w:tabs>
      </w:pPr>
      <w:rPr>
        <w:rFonts w:hint="eastAsia"/>
      </w:rPr>
    </w:lvl>
    <w:lvl w:ilvl="6">
      <w:start w:val="1"/>
      <w:numFmt w:val="decimal"/>
      <w:isLgl w:val="false"/>
      <w:suff w:val="tab"/>
      <w:lvlText w:val="%1.%2.%3.%4.%5.%6.%7"/>
      <w:lvlJc w:val="left"/>
      <w:pPr>
        <w:pStyle w:val="925"/>
        <w:ind w:left="1296" w:hanging="1296"/>
        <w:tabs>
          <w:tab w:val="num" w:pos="1296" w:leader="none"/>
        </w:tabs>
      </w:pPr>
      <w:rPr>
        <w:rFonts w:hint="eastAsia"/>
      </w:rPr>
    </w:lvl>
    <w:lvl w:ilvl="7">
      <w:start w:val="1"/>
      <w:numFmt w:val="decimal"/>
      <w:isLgl w:val="false"/>
      <w:suff w:val="tab"/>
      <w:lvlText w:val="%1.%2.%3.%4.%5.%6.%7.%8"/>
      <w:lvlJc w:val="left"/>
      <w:pPr>
        <w:pStyle w:val="925"/>
        <w:ind w:left="1440" w:hanging="1440"/>
        <w:tabs>
          <w:tab w:val="num" w:pos="1440" w:leader="none"/>
        </w:tabs>
      </w:pPr>
      <w:rPr>
        <w:rFonts w:hint="eastAsia"/>
      </w:rPr>
    </w:lvl>
    <w:lvl w:ilvl="8">
      <w:start w:val="1"/>
      <w:numFmt w:val="decimal"/>
      <w:isLgl w:val="false"/>
      <w:suff w:val="tab"/>
      <w:lvlText w:val="%1.%2.%3.%4.%5.%6.%7.%8.%9"/>
      <w:lvlJc w:val="left"/>
      <w:pPr>
        <w:pStyle w:val="925"/>
        <w:ind w:left="1584" w:hanging="1584"/>
        <w:tabs>
          <w:tab w:val="num" w:pos="1584" w:leader="none"/>
        </w:tabs>
      </w:pPr>
      <w:rPr>
        <w:rFonts w:hint="eastAsia"/>
      </w:rPr>
    </w:lvl>
  </w:abstractNum>
  <w:abstractNum w:abstractNumId="1">
    <w:multiLevelType w:val="hybridMultilevel"/>
    <w:lvl w:ilvl="0">
      <w:start w:val="1"/>
      <w:numFmt w:val="decimal"/>
      <w:isLgl w:val="false"/>
      <w:suff w:val="tab"/>
      <w:lvlText w:val="%1、"/>
      <w:lvlJc w:val="left"/>
      <w:pPr>
        <w:pStyle w:val="925"/>
        <w:ind w:left="360" w:hanging="360"/>
        <w:tabs>
          <w:tab w:val="num" w:pos="360" w:leader="none"/>
        </w:tabs>
      </w:pPr>
    </w:lvl>
    <w:lvl w:ilvl="1">
      <w:start w:val="1"/>
      <w:numFmt w:val="lowerLetter"/>
      <w:isLgl w:val="false"/>
      <w:suff w:val="tab"/>
      <w:lvlText w:val="%2)"/>
      <w:lvlJc w:val="left"/>
      <w:pPr>
        <w:pStyle w:val="925"/>
        <w:ind w:left="840" w:hanging="420"/>
        <w:tabs>
          <w:tab w:val="num" w:pos="840" w:leader="none"/>
        </w:tabs>
      </w:p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chineseCountingThousand"/>
      <w:isLgl w:val="false"/>
      <w:suff w:val="tab"/>
      <w:lvlText w:val="%6、"/>
      <w:lvlJc w:val="left"/>
      <w:pPr>
        <w:pStyle w:val="925"/>
        <w:ind w:left="2520" w:hanging="420"/>
        <w:tabs>
          <w:tab w:val="num" w:pos="2520" w:leader="none"/>
        </w:tabs>
      </w:pPr>
    </w:lvl>
    <w:lvl w:ilvl="6">
      <w:start w:val="1"/>
      <w:numFmt w:val="decimal"/>
      <w:isLgl w:val="false"/>
      <w:suff w:val="tab"/>
      <w:lvlText w:val="%7．"/>
      <w:lvlJc w:val="left"/>
      <w:pPr>
        <w:pStyle w:val="925"/>
        <w:ind w:left="3240" w:hanging="720"/>
        <w:tabs>
          <w:tab w:val="num" w:pos="3240" w:leader="none"/>
        </w:tabs>
      </w:pPr>
      <w:rPr>
        <w:rFonts w:ascii="宋体" w:hAnsi="宋体"/>
        <w:sz w:val="21"/>
      </w:rPr>
    </w:lvl>
    <w:lvl w:ilvl="7">
      <w:start w:val="1"/>
      <w:numFmt w:val="decimal"/>
      <w:isLgl w:val="false"/>
      <w:suff w:val="tab"/>
      <w:lvlText w:val="%8)"/>
      <w:lvlJc w:val="left"/>
      <w:pPr>
        <w:pStyle w:val="925"/>
        <w:ind w:left="3360" w:hanging="420"/>
        <w:tabs>
          <w:tab w:val="num" w:pos="3360" w:leader="none"/>
        </w:tabs>
      </w:pPr>
    </w:lvl>
    <w:lvl w:ilvl="8">
      <w:start w:val="1"/>
      <w:numFmt w:val="decimal"/>
      <w:isLgl w:val="false"/>
      <w:suff w:val="tab"/>
      <w:lvlText w:val="%9."/>
      <w:lvlJc w:val="left"/>
      <w:pPr>
        <w:pStyle w:val="925"/>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69"/>
      <w:isLgl w:val="false"/>
      <w:suff w:val="tab"/>
      <w:lvlText w:val="图 %1."/>
      <w:lvlJc w:val="left"/>
      <w:pPr>
        <w:pStyle w:val="925"/>
        <w:ind w:left="420" w:hanging="420"/>
        <w:tabs>
          <w:tab w:val="num" w:pos="420" w:leader="none"/>
        </w:tabs>
      </w:p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4">
    <w:multiLevelType w:val="hybridMultilevel"/>
    <w:lvl w:ilvl="0">
      <w:start w:val="1"/>
      <w:numFmt w:val="bullet"/>
      <w:pStyle w:val="1490"/>
      <w:isLgl w:val="false"/>
      <w:suff w:val="tab"/>
      <w:lvlText w:val=""/>
      <w:lvlJc w:val="left"/>
      <w:pPr>
        <w:pStyle w:val="925"/>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bullet"/>
      <w:isLgl w:val="false"/>
      <w:suff w:val="tab"/>
      <w:lvlText w:val=""/>
      <w:lvlJc w:val="left"/>
      <w:pPr>
        <w:pStyle w:val="925"/>
        <w:ind w:left="1260" w:hanging="420"/>
        <w:tabs>
          <w:tab w:val="num" w:pos="1260" w:leader="none"/>
        </w:tabs>
      </w:pPr>
      <w:rPr>
        <w:rFonts w:ascii="Wingdings" w:hAnsi="Wingdings"/>
      </w:rPr>
    </w:lvl>
    <w:lvl w:ilvl="3">
      <w:start w:val="1"/>
      <w:numFmt w:val="bullet"/>
      <w:isLgl w:val="false"/>
      <w:suff w:val="tab"/>
      <w:lvlText w:val=""/>
      <w:lvlJc w:val="left"/>
      <w:pPr>
        <w:pStyle w:val="925"/>
        <w:ind w:left="1680" w:hanging="420"/>
        <w:tabs>
          <w:tab w:val="num" w:pos="1680" w:leader="none"/>
        </w:tabs>
      </w:pPr>
      <w:rPr>
        <w:rFonts w:ascii="Wingdings" w:hAnsi="Wingdings"/>
      </w:rPr>
    </w:lvl>
    <w:lvl w:ilvl="4">
      <w:start w:val="1"/>
      <w:numFmt w:val="bullet"/>
      <w:isLgl w:val="false"/>
      <w:suff w:val="tab"/>
      <w:lvlText w:val=""/>
      <w:lvlJc w:val="left"/>
      <w:pPr>
        <w:pStyle w:val="925"/>
        <w:ind w:left="2100" w:hanging="420"/>
        <w:tabs>
          <w:tab w:val="num" w:pos="2100" w:leader="none"/>
        </w:tabs>
      </w:pPr>
      <w:rPr>
        <w:rFonts w:ascii="Wingdings" w:hAnsi="Wingdings"/>
      </w:rPr>
    </w:lvl>
    <w:lvl w:ilvl="5">
      <w:start w:val="1"/>
      <w:numFmt w:val="bullet"/>
      <w:isLgl w:val="false"/>
      <w:suff w:val="tab"/>
      <w:lvlText w:val=""/>
      <w:lvlJc w:val="left"/>
      <w:pPr>
        <w:pStyle w:val="925"/>
        <w:ind w:left="2520" w:hanging="420"/>
        <w:tabs>
          <w:tab w:val="num" w:pos="2520" w:leader="none"/>
        </w:tabs>
      </w:pPr>
      <w:rPr>
        <w:rFonts w:ascii="Wingdings" w:hAnsi="Wingdings"/>
      </w:rPr>
    </w:lvl>
    <w:lvl w:ilvl="6">
      <w:start w:val="1"/>
      <w:numFmt w:val="bullet"/>
      <w:isLgl w:val="false"/>
      <w:suff w:val="tab"/>
      <w:lvlText w:val=""/>
      <w:lvlJc w:val="left"/>
      <w:pPr>
        <w:pStyle w:val="925"/>
        <w:ind w:left="2940" w:hanging="420"/>
        <w:tabs>
          <w:tab w:val="num" w:pos="2940" w:leader="none"/>
        </w:tabs>
      </w:pPr>
      <w:rPr>
        <w:rFonts w:ascii="Wingdings" w:hAnsi="Wingdings"/>
      </w:rPr>
    </w:lvl>
    <w:lvl w:ilvl="7">
      <w:start w:val="1"/>
      <w:numFmt w:val="bullet"/>
      <w:isLgl w:val="false"/>
      <w:suff w:val="tab"/>
      <w:lvlText w:val=""/>
      <w:lvlJc w:val="left"/>
      <w:pPr>
        <w:pStyle w:val="925"/>
        <w:ind w:left="3360" w:hanging="420"/>
        <w:tabs>
          <w:tab w:val="num" w:pos="3360" w:leader="none"/>
        </w:tabs>
      </w:pPr>
      <w:rPr>
        <w:rFonts w:ascii="Wingdings" w:hAnsi="Wingdings"/>
      </w:rPr>
    </w:lvl>
    <w:lvl w:ilvl="8">
      <w:start w:val="1"/>
      <w:numFmt w:val="bullet"/>
      <w:isLgl w:val="false"/>
      <w:suff w:val="tab"/>
      <w:lvlText w:val=""/>
      <w:lvlJc w:val="left"/>
      <w:pPr>
        <w:pStyle w:val="925"/>
        <w:ind w:left="3780" w:hanging="420"/>
        <w:tabs>
          <w:tab w:val="num" w:pos="3780" w:leader="none"/>
        </w:tabs>
      </w:pPr>
      <w:rPr>
        <w:rFonts w:ascii="Wingdings" w:hAnsi="Wingdings"/>
      </w:rPr>
    </w:lvl>
  </w:abstractNum>
  <w:abstractNum w:abstractNumId="5">
    <w:multiLevelType w:val="hybridMultilevel"/>
    <w:lvl w:ilvl="0">
      <w:start w:val="1"/>
      <w:numFmt w:val="bullet"/>
      <w:pStyle w:val="1422"/>
      <w:isLgl w:val="false"/>
      <w:suff w:val="tab"/>
      <w:lvlText w:val=""/>
      <w:lvlJc w:val="left"/>
      <w:pPr>
        <w:pStyle w:val="925"/>
        <w:ind w:left="839" w:hanging="419"/>
        <w:tabs>
          <w:tab w:val="num" w:pos="839" w:leader="none"/>
        </w:tabs>
      </w:pPr>
      <w:rPr>
        <w:rFonts w:ascii="Wingdings" w:hAnsi="Wingdings"/>
        <w:sz w:val="15"/>
        <w:szCs w:val="15"/>
      </w:r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bullet"/>
      <w:isLgl w:val="false"/>
      <w:suff w:val="tab"/>
      <w:lvlText w:val=""/>
      <w:lvlJc w:val="left"/>
      <w:pPr>
        <w:pStyle w:val="925"/>
        <w:ind w:left="1260" w:hanging="420"/>
        <w:tabs>
          <w:tab w:val="num" w:pos="1260" w:leader="none"/>
        </w:tabs>
      </w:pPr>
      <w:rPr>
        <w:rFonts w:ascii="Wingdings" w:hAnsi="Wingdings"/>
      </w:rPr>
    </w:lvl>
    <w:lvl w:ilvl="3">
      <w:start w:val="1"/>
      <w:numFmt w:val="bullet"/>
      <w:isLgl w:val="false"/>
      <w:suff w:val="tab"/>
      <w:lvlText w:val=""/>
      <w:lvlJc w:val="left"/>
      <w:pPr>
        <w:pStyle w:val="925"/>
        <w:ind w:left="1680" w:hanging="420"/>
        <w:tabs>
          <w:tab w:val="num" w:pos="1680" w:leader="none"/>
        </w:tabs>
      </w:pPr>
      <w:rPr>
        <w:rFonts w:ascii="Wingdings" w:hAnsi="Wingdings"/>
      </w:rPr>
    </w:lvl>
    <w:lvl w:ilvl="4">
      <w:start w:val="1"/>
      <w:numFmt w:val="bullet"/>
      <w:isLgl w:val="false"/>
      <w:suff w:val="tab"/>
      <w:lvlText w:val=""/>
      <w:lvlJc w:val="left"/>
      <w:pPr>
        <w:pStyle w:val="925"/>
        <w:ind w:left="2100" w:hanging="420"/>
        <w:tabs>
          <w:tab w:val="num" w:pos="2100" w:leader="none"/>
        </w:tabs>
      </w:pPr>
      <w:rPr>
        <w:rFonts w:ascii="Wingdings" w:hAnsi="Wingdings"/>
      </w:rPr>
    </w:lvl>
    <w:lvl w:ilvl="5">
      <w:start w:val="1"/>
      <w:numFmt w:val="bullet"/>
      <w:isLgl w:val="false"/>
      <w:suff w:val="tab"/>
      <w:lvlText w:val=""/>
      <w:lvlJc w:val="left"/>
      <w:pPr>
        <w:pStyle w:val="925"/>
        <w:ind w:left="2520" w:hanging="420"/>
        <w:tabs>
          <w:tab w:val="num" w:pos="2520" w:leader="none"/>
        </w:tabs>
      </w:pPr>
      <w:rPr>
        <w:rFonts w:ascii="Wingdings" w:hAnsi="Wingdings"/>
      </w:rPr>
    </w:lvl>
    <w:lvl w:ilvl="6">
      <w:start w:val="1"/>
      <w:numFmt w:val="bullet"/>
      <w:isLgl w:val="false"/>
      <w:suff w:val="tab"/>
      <w:lvlText w:val=""/>
      <w:lvlJc w:val="left"/>
      <w:pPr>
        <w:pStyle w:val="925"/>
        <w:ind w:left="2940" w:hanging="420"/>
        <w:tabs>
          <w:tab w:val="num" w:pos="2940" w:leader="none"/>
        </w:tabs>
      </w:pPr>
      <w:rPr>
        <w:rFonts w:ascii="Wingdings" w:hAnsi="Wingdings"/>
      </w:rPr>
    </w:lvl>
    <w:lvl w:ilvl="7">
      <w:start w:val="1"/>
      <w:numFmt w:val="bullet"/>
      <w:isLgl w:val="false"/>
      <w:suff w:val="tab"/>
      <w:lvlText w:val=""/>
      <w:lvlJc w:val="left"/>
      <w:pPr>
        <w:pStyle w:val="925"/>
        <w:ind w:left="3360" w:hanging="420"/>
        <w:tabs>
          <w:tab w:val="num" w:pos="3360" w:leader="none"/>
        </w:tabs>
      </w:pPr>
      <w:rPr>
        <w:rFonts w:ascii="Wingdings" w:hAnsi="Wingdings"/>
      </w:rPr>
    </w:lvl>
    <w:lvl w:ilvl="8">
      <w:start w:val="1"/>
      <w:numFmt w:val="bullet"/>
      <w:isLgl w:val="false"/>
      <w:suff w:val="tab"/>
      <w:lvlText w:val=""/>
      <w:lvlJc w:val="left"/>
      <w:pPr>
        <w:pStyle w:val="925"/>
        <w:ind w:left="3780" w:hanging="420"/>
        <w:tabs>
          <w:tab w:val="num" w:pos="3780" w:leader="none"/>
        </w:tabs>
      </w:pPr>
      <w:rPr>
        <w:rFonts w:ascii="Wingdings" w:hAnsi="Wingdings"/>
      </w:rPr>
    </w:lvl>
  </w:abstractNum>
  <w:abstractNum w:abstractNumId="6">
    <w:multiLevelType w:val="hybridMultilevel"/>
    <w:lvl w:ilvl="0">
      <w:start w:val="1"/>
      <w:numFmt w:val="decimal"/>
      <w:pStyle w:val="1372"/>
      <w:isLgl w:val="false"/>
      <w:suff w:val="tab"/>
      <w:lvlText w:val="表%1."/>
      <w:lvlJc w:val="left"/>
      <w:pPr>
        <w:pStyle w:val="925"/>
        <w:ind w:left="0" w:firstLine="0"/>
        <w:tabs>
          <w:tab w:val="num" w:pos="0" w:leader="none"/>
        </w:tabs>
      </w:p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9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51"/>
      <w:isLgl w:val="false"/>
      <w:suff w:val="tab"/>
      <w:lvlText w:val=""/>
      <w:lvlJc w:val="left"/>
      <w:pPr>
        <w:pStyle w:val="925"/>
        <w:ind w:left="786" w:hanging="360"/>
      </w:pPr>
      <w:rPr>
        <w:rFonts w:ascii="Wingdings" w:hAnsi="Wingdings"/>
      </w:rPr>
    </w:lvl>
    <w:lvl w:ilvl="1">
      <w:start w:val="1"/>
      <w:numFmt w:val="lowerLetter"/>
      <w:isLgl w:val="false"/>
      <w:suff w:val="tab"/>
      <w:lvlText w:val="%2)"/>
      <w:lvlJc w:val="left"/>
      <w:pPr>
        <w:pStyle w:val="925"/>
        <w:ind w:left="960" w:hanging="480"/>
      </w:pPr>
    </w:lvl>
    <w:lvl w:ilvl="2">
      <w:start w:val="1"/>
      <w:numFmt w:val="lowerRoman"/>
      <w:isLgl w:val="false"/>
      <w:suff w:val="tab"/>
      <w:lvlText w:val="%3."/>
      <w:lvlJc w:val="right"/>
      <w:pPr>
        <w:pStyle w:val="925"/>
        <w:ind w:left="1440" w:hanging="480"/>
      </w:pPr>
    </w:lvl>
    <w:lvl w:ilvl="3">
      <w:start w:val="1"/>
      <w:numFmt w:val="decimal"/>
      <w:isLgl w:val="false"/>
      <w:suff w:val="tab"/>
      <w:lvlText w:val="%4."/>
      <w:lvlJc w:val="left"/>
      <w:pPr>
        <w:pStyle w:val="925"/>
        <w:ind w:left="1920" w:hanging="480"/>
      </w:pPr>
    </w:lvl>
    <w:lvl w:ilvl="4">
      <w:start w:val="1"/>
      <w:numFmt w:val="lowerLetter"/>
      <w:isLgl w:val="false"/>
      <w:suff w:val="tab"/>
      <w:lvlText w:val="%5)"/>
      <w:lvlJc w:val="left"/>
      <w:pPr>
        <w:pStyle w:val="925"/>
        <w:ind w:left="2400" w:hanging="480"/>
      </w:pPr>
    </w:lvl>
    <w:lvl w:ilvl="5">
      <w:start w:val="1"/>
      <w:numFmt w:val="lowerRoman"/>
      <w:isLgl w:val="false"/>
      <w:suff w:val="tab"/>
      <w:lvlText w:val="%6."/>
      <w:lvlJc w:val="right"/>
      <w:pPr>
        <w:pStyle w:val="925"/>
        <w:ind w:left="2880" w:hanging="480"/>
      </w:pPr>
    </w:lvl>
    <w:lvl w:ilvl="6">
      <w:start w:val="1"/>
      <w:numFmt w:val="decimal"/>
      <w:isLgl w:val="false"/>
      <w:suff w:val="tab"/>
      <w:lvlText w:val="%7."/>
      <w:lvlJc w:val="left"/>
      <w:pPr>
        <w:pStyle w:val="925"/>
        <w:ind w:left="3360" w:hanging="480"/>
      </w:pPr>
    </w:lvl>
    <w:lvl w:ilvl="7">
      <w:start w:val="1"/>
      <w:numFmt w:val="lowerLetter"/>
      <w:isLgl w:val="false"/>
      <w:suff w:val="tab"/>
      <w:lvlText w:val="%8)"/>
      <w:lvlJc w:val="left"/>
      <w:pPr>
        <w:pStyle w:val="925"/>
        <w:ind w:left="3840" w:hanging="480"/>
      </w:pPr>
    </w:lvl>
    <w:lvl w:ilvl="8">
      <w:start w:val="1"/>
      <w:numFmt w:val="lowerRoman"/>
      <w:isLgl w:val="false"/>
      <w:suff w:val="tab"/>
      <w:lvlText w:val="%9."/>
      <w:lvlJc w:val="right"/>
      <w:pPr>
        <w:pStyle w:val="925"/>
        <w:ind w:left="4320" w:hanging="480"/>
      </w:pPr>
    </w:lvl>
  </w:abstractNum>
  <w:abstractNum w:abstractNumId="9">
    <w:multiLevelType w:val="hybridMultilevel"/>
    <w:lvl w:ilvl="0">
      <w:start w:val="1"/>
      <w:numFmt w:val="decimal"/>
      <w:isLgl w:val="false"/>
      <w:suff w:val="nothing"/>
      <w:lvlText w:val="%1  "/>
      <w:lvlJc w:val="left"/>
      <w:pPr>
        <w:pStyle w:val="925"/>
        <w:ind w:left="0" w:firstLine="0"/>
      </w:pPr>
      <w:rPr>
        <w:rFonts w:ascii="Arial" w:hAnsi="Arial" w:eastAsia="黑体" w:cs="Times New Roman"/>
        <w:b w:val="0"/>
        <w:i w:val="0"/>
        <w:sz w:val="36"/>
        <w:szCs w:val="36"/>
      </w:rPr>
    </w:lvl>
    <w:lvl w:ilvl="1">
      <w:start w:val="1"/>
      <w:numFmt w:val="decimal"/>
      <w:isLgl w:val="false"/>
      <w:suff w:val="nothing"/>
      <w:lvlText w:val="%1.%2  "/>
      <w:lvlJc w:val="left"/>
      <w:pPr>
        <w:pStyle w:val="925"/>
        <w:ind w:left="0" w:firstLine="0"/>
      </w:pPr>
      <w:rPr>
        <w:rFonts w:ascii="Arial" w:hAnsi="Arial" w:cs="Times New Roman"/>
        <w:b w:val="0"/>
        <w:i w:val="0"/>
        <w:sz w:val="30"/>
        <w:szCs w:val="30"/>
      </w:rPr>
    </w:lvl>
    <w:lvl w:ilvl="2">
      <w:start w:val="1"/>
      <w:numFmt w:val="decimal"/>
      <w:isLgl w:val="false"/>
      <w:suff w:val="nothing"/>
      <w:lvlText w:val="%1.%2.%3  "/>
      <w:lvlJc w:val="left"/>
      <w:pPr>
        <w:pStyle w:val="925"/>
        <w:ind w:left="0" w:firstLine="0"/>
      </w:pPr>
      <w:rPr>
        <w:rFonts w:ascii="Arial" w:hAnsi="Arial" w:cs="Times New Roman"/>
        <w:b w:val="0"/>
        <w:i w:val="0"/>
        <w:sz w:val="24"/>
        <w:szCs w:val="24"/>
      </w:rPr>
    </w:lvl>
    <w:lvl w:ilvl="3">
      <w:start w:val="1"/>
      <w:numFmt w:val="decimal"/>
      <w:isLgl w:val="false"/>
      <w:suff w:val="nothing"/>
      <w:lvlText w:val="%1.%2.%3.%4  "/>
      <w:lvlJc w:val="left"/>
      <w:pPr>
        <w:pStyle w:val="925"/>
        <w:ind w:left="0" w:firstLine="0"/>
      </w:pPr>
      <w:rPr>
        <w:rFonts w:ascii="Arial" w:hAnsi="Arial" w:cs="Times New Roman"/>
        <w:b w:val="0"/>
        <w:i w:val="0"/>
        <w:sz w:val="21"/>
        <w:szCs w:val="21"/>
      </w:rPr>
    </w:lvl>
    <w:lvl w:ilvl="4">
      <w:start w:val="1"/>
      <w:numFmt w:val="decimal"/>
      <w:isLgl w:val="false"/>
      <w:suff w:val="tab"/>
      <w:lvlText w:val="%5."/>
      <w:lvlJc w:val="left"/>
      <w:pPr>
        <w:pStyle w:val="925"/>
        <w:ind w:left="1134" w:hanging="312"/>
        <w:tabs>
          <w:tab w:val="num" w:pos="1134" w:leader="none"/>
        </w:tabs>
      </w:pPr>
      <w:rPr>
        <w:rFonts w:ascii="Arial" w:hAnsi="Arial" w:cs="Times New Roman"/>
        <w:b w:val="0"/>
        <w:i w:val="0"/>
        <w:sz w:val="21"/>
        <w:szCs w:val="21"/>
      </w:rPr>
    </w:lvl>
    <w:lvl w:ilvl="5">
      <w:start w:val="1"/>
      <w:numFmt w:val="decimal"/>
      <w:isLgl w:val="false"/>
      <w:suff w:val="tab"/>
      <w:lvlText w:val="%6)"/>
      <w:lvlJc w:val="left"/>
      <w:pPr>
        <w:pStyle w:val="925"/>
        <w:ind w:left="1134" w:hanging="312"/>
        <w:tabs>
          <w:tab w:val="num" w:pos="1134" w:leader="none"/>
        </w:tabs>
      </w:pPr>
      <w:rPr>
        <w:rFonts w:ascii="Arial" w:hAnsi="Arial" w:cs="Times New Roman"/>
        <w:b w:val="0"/>
        <w:i w:val="0"/>
        <w:sz w:val="21"/>
        <w:szCs w:val="21"/>
      </w:rPr>
    </w:lvl>
    <w:lvl w:ilvl="6">
      <w:start w:val="1"/>
      <w:numFmt w:val="lowerLetter"/>
      <w:isLgl w:val="false"/>
      <w:suff w:val="tab"/>
      <w:lvlText w:val="%7."/>
      <w:lvlJc w:val="left"/>
      <w:pPr>
        <w:pStyle w:val="925"/>
        <w:ind w:left="1134" w:hanging="312"/>
        <w:tabs>
          <w:tab w:val="num" w:pos="1134" w:leader="none"/>
        </w:tabs>
      </w:pPr>
      <w:rPr>
        <w:rFonts w:ascii="Arial" w:hAnsi="Arial" w:cs="Times New Roman"/>
        <w:b w:val="0"/>
        <w:i w:val="0"/>
        <w:sz w:val="21"/>
        <w:szCs w:val="21"/>
      </w:rPr>
    </w:lvl>
    <w:lvl w:ilvl="7">
      <w:start w:val="1"/>
      <w:numFmt w:val="decimal"/>
      <w:pStyle w:val="1597"/>
      <w:isLgl w:val="false"/>
      <w:suff w:val="space"/>
      <w:lvlText w:val="图%8"/>
      <w:lvlJc w:val="center"/>
      <w:pPr>
        <w:pStyle w:val="925"/>
        <w:ind w:left="0" w:firstLine="0"/>
      </w:pPr>
      <w:rPr>
        <w:rFonts w:ascii="Arial" w:hAnsi="Arial" w:eastAsia="黑体" w:cs="Times New Roman"/>
        <w:b w:val="0"/>
        <w:i w:val="0"/>
        <w:sz w:val="18"/>
        <w:szCs w:val="18"/>
      </w:rPr>
    </w:lvl>
    <w:lvl w:ilvl="8">
      <w:start w:val="1"/>
      <w:numFmt w:val="decimal"/>
      <w:pStyle w:val="1689"/>
      <w:isLgl w:val="false"/>
      <w:suff w:val="space"/>
      <w:lvlText w:val="表%9"/>
      <w:lvlJc w:val="center"/>
      <w:pPr>
        <w:pStyle w:val="925"/>
        <w:ind w:left="0" w:firstLine="0"/>
      </w:pPr>
      <w:rPr>
        <w:rFonts w:ascii="Arial" w:hAnsi="Arial" w:eastAsia="黑体" w:cs="Times New Roman"/>
        <w:b w:val="0"/>
        <w:i w:val="0"/>
        <w:sz w:val="18"/>
        <w:szCs w:val="18"/>
      </w:rPr>
    </w:lvl>
  </w:abstractNum>
  <w:abstractNum w:abstractNumId="10">
    <w:multiLevelType w:val="hybridMultilevel"/>
    <w:lvl w:ilvl="0">
      <w:start w:val="1"/>
      <w:numFmt w:val="bullet"/>
      <w:pStyle w:val="1564"/>
      <w:isLgl w:val="false"/>
      <w:suff w:val="tab"/>
      <w:lvlText w:val=""/>
      <w:lvlJc w:val="left"/>
      <w:pPr>
        <w:pStyle w:val="925"/>
        <w:ind w:left="425" w:hanging="425"/>
        <w:tabs>
          <w:tab w:val="num" w:pos="425" w:leader="none"/>
        </w:tabs>
      </w:pPr>
      <w:rPr>
        <w:rFonts w:ascii="Wingdings" w:hAnsi="Wingdings"/>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1">
    <w:multiLevelType w:val="hybridMultilevel"/>
    <w:lvl w:ilvl="0">
      <w:start w:val="1"/>
      <w:numFmt w:val="bullet"/>
      <w:pStyle w:val="1258"/>
      <w:isLgl w:val="false"/>
      <w:suff w:val="tab"/>
      <w:lvlText w:val=""/>
      <w:lvlJc w:val="left"/>
      <w:pPr>
        <w:pStyle w:val="925"/>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925"/>
        <w:ind w:left="840" w:hanging="420"/>
        <w:tabs>
          <w:tab w:val="num" w:pos="840" w:leader="none"/>
        </w:tabs>
      </w:pPr>
      <w:rPr>
        <w:rFonts w:ascii="Wingdings" w:hAnsi="Wingdings"/>
      </w:rPr>
    </w:lvl>
    <w:lvl w:ilvl="2">
      <w:start w:val="1"/>
      <w:numFmt w:val="bullet"/>
      <w:isLgl w:val="false"/>
      <w:suff w:val="tab"/>
      <w:lvlText w:val=""/>
      <w:lvlJc w:val="left"/>
      <w:pPr>
        <w:pStyle w:val="925"/>
        <w:ind w:left="1260" w:hanging="420"/>
        <w:tabs>
          <w:tab w:val="num" w:pos="1260" w:leader="none"/>
        </w:tabs>
      </w:pPr>
      <w:rPr>
        <w:rFonts w:ascii="Wingdings" w:hAnsi="Wingdings"/>
      </w:rPr>
    </w:lvl>
    <w:lvl w:ilvl="3">
      <w:start w:val="1"/>
      <w:numFmt w:val="bullet"/>
      <w:isLgl w:val="false"/>
      <w:suff w:val="tab"/>
      <w:lvlText w:val=""/>
      <w:lvlJc w:val="left"/>
      <w:pPr>
        <w:pStyle w:val="925"/>
        <w:ind w:left="1680" w:hanging="420"/>
        <w:tabs>
          <w:tab w:val="num" w:pos="1680" w:leader="none"/>
        </w:tabs>
      </w:pPr>
      <w:rPr>
        <w:rFonts w:ascii="Wingdings" w:hAnsi="Wingdings"/>
      </w:rPr>
    </w:lvl>
    <w:lvl w:ilvl="4">
      <w:start w:val="1"/>
      <w:numFmt w:val="bullet"/>
      <w:isLgl w:val="false"/>
      <w:suff w:val="tab"/>
      <w:lvlText w:val=""/>
      <w:lvlJc w:val="left"/>
      <w:pPr>
        <w:pStyle w:val="925"/>
        <w:ind w:left="2100" w:hanging="420"/>
        <w:tabs>
          <w:tab w:val="num" w:pos="2100" w:leader="none"/>
        </w:tabs>
      </w:pPr>
      <w:rPr>
        <w:rFonts w:ascii="Wingdings" w:hAnsi="Wingdings"/>
      </w:rPr>
    </w:lvl>
    <w:lvl w:ilvl="5">
      <w:start w:val="1"/>
      <w:numFmt w:val="bullet"/>
      <w:isLgl w:val="false"/>
      <w:suff w:val="tab"/>
      <w:lvlText w:val=""/>
      <w:lvlJc w:val="left"/>
      <w:pPr>
        <w:pStyle w:val="925"/>
        <w:ind w:left="2520" w:hanging="420"/>
        <w:tabs>
          <w:tab w:val="num" w:pos="2520" w:leader="none"/>
        </w:tabs>
      </w:pPr>
      <w:rPr>
        <w:rFonts w:ascii="Wingdings" w:hAnsi="Wingdings"/>
      </w:rPr>
    </w:lvl>
    <w:lvl w:ilvl="6">
      <w:start w:val="1"/>
      <w:numFmt w:val="bullet"/>
      <w:isLgl w:val="false"/>
      <w:suff w:val="tab"/>
      <w:lvlText w:val=""/>
      <w:lvlJc w:val="left"/>
      <w:pPr>
        <w:pStyle w:val="925"/>
        <w:ind w:left="2940" w:hanging="420"/>
        <w:tabs>
          <w:tab w:val="num" w:pos="2940" w:leader="none"/>
        </w:tabs>
      </w:pPr>
      <w:rPr>
        <w:rFonts w:ascii="Wingdings" w:hAnsi="Wingdings"/>
      </w:rPr>
    </w:lvl>
    <w:lvl w:ilvl="7">
      <w:start w:val="1"/>
      <w:numFmt w:val="bullet"/>
      <w:isLgl w:val="false"/>
      <w:suff w:val="tab"/>
      <w:lvlText w:val=""/>
      <w:lvlJc w:val="left"/>
      <w:pPr>
        <w:pStyle w:val="925"/>
        <w:ind w:left="3360" w:hanging="420"/>
        <w:tabs>
          <w:tab w:val="num" w:pos="3360" w:leader="none"/>
        </w:tabs>
      </w:pPr>
      <w:rPr>
        <w:rFonts w:ascii="Wingdings" w:hAnsi="Wingdings"/>
      </w:rPr>
    </w:lvl>
    <w:lvl w:ilvl="8">
      <w:start w:val="1"/>
      <w:numFmt w:val="bullet"/>
      <w:isLgl w:val="false"/>
      <w:suff w:val="tab"/>
      <w:lvlText w:val=""/>
      <w:lvlJc w:val="left"/>
      <w:pPr>
        <w:pStyle w:val="925"/>
        <w:ind w:left="3780" w:hanging="420"/>
        <w:tabs>
          <w:tab w:val="num" w:pos="3780" w:leader="none"/>
        </w:tabs>
      </w:pPr>
      <w:rPr>
        <w:rFonts w:ascii="Wingdings" w:hAnsi="Wingdings"/>
      </w:rPr>
    </w:lvl>
  </w:abstractNum>
  <w:abstractNum w:abstractNumId="12">
    <w:multiLevelType w:val="hybridMultilevel"/>
    <w:lvl w:ilvl="0">
      <w:start w:val="1"/>
      <w:numFmt w:val="decimal"/>
      <w:isLgl w:val="false"/>
      <w:suff w:val="nothing"/>
      <w:lvlText w:val="%1、"/>
      <w:lvlJc w:val="left"/>
      <w:pPr>
        <w:pStyle w:val="925"/>
      </w:pPr>
    </w:lvl>
    <w:lvl w:ilvl="1">
      <w:start w:val="1"/>
      <w:numFmt w:val="decimal"/>
      <w:isLgl w:val="false"/>
      <w:suff w:val="nothing"/>
      <w:lvlText w:val="%2%1"/>
      <w:lvlJc w:val="left"/>
      <w:pPr>
        <w:pStyle w:val="925"/>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pStyle w:val="925"/>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pStyle w:val="1589"/>
      <w:isLgl w:val="false"/>
      <w:suff w:val="tab"/>
      <w:lvlText w:val=""/>
      <w:lvlJc w:val="left"/>
      <w:pPr>
        <w:pStyle w:val="925"/>
        <w:ind w:left="709" w:hanging="284"/>
        <w:tabs>
          <w:tab w:val="num" w:pos="482" w:leader="none"/>
        </w:tabs>
      </w:pPr>
      <w:rPr>
        <w:rFonts w:ascii="Wingdings" w:hAnsi="Wingdings"/>
        <w:color w:val="000000"/>
        <w:sz w:val="13"/>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3">
    <w:multiLevelType w:val="hybridMultilevel"/>
    <w:lvl w:ilvl="0">
      <w:start w:val="5"/>
      <w:numFmt w:val="decimal"/>
      <w:pStyle w:val="1695"/>
      <w:isLgl w:val="false"/>
      <w:suff w:val="tab"/>
      <w:lvlText w:val="%1"/>
      <w:lvlJc w:val="left"/>
      <w:pPr>
        <w:pStyle w:val="925"/>
        <w:ind w:left="425" w:hanging="425"/>
        <w:tabs>
          <w:tab w:val="num" w:pos="425" w:leader="none"/>
        </w:tabs>
      </w:pPr>
    </w:lvl>
    <w:lvl w:ilvl="1">
      <w:start w:val="1"/>
      <w:numFmt w:val="decimal"/>
      <w:isLgl w:val="false"/>
      <w:suff w:val="tab"/>
      <w:lvlText w:val="%1.%2"/>
      <w:lvlJc w:val="left"/>
      <w:pPr>
        <w:pStyle w:val="925"/>
        <w:ind w:left="992" w:hanging="567"/>
        <w:tabs>
          <w:tab w:val="num" w:pos="992" w:leader="none"/>
        </w:tabs>
      </w:pPr>
    </w:lvl>
    <w:lvl w:ilvl="2">
      <w:start w:val="1"/>
      <w:numFmt w:val="decimal"/>
      <w:isLgl w:val="false"/>
      <w:suff w:val="tab"/>
      <w:lvlText w:val="%1.%2.%3"/>
      <w:lvlJc w:val="left"/>
      <w:pPr>
        <w:pStyle w:val="925"/>
        <w:ind w:left="1418" w:hanging="567"/>
        <w:tabs>
          <w:tab w:val="num" w:pos="1418" w:leader="none"/>
        </w:tabs>
      </w:pPr>
    </w:lvl>
    <w:lvl w:ilvl="3">
      <w:start w:val="5"/>
      <w:numFmt w:val="decimal"/>
      <w:isLgl w:val="false"/>
      <w:suff w:val="tab"/>
      <w:lvlText w:val="%1.%2.%3.%4"/>
      <w:lvlJc w:val="left"/>
      <w:pPr>
        <w:pStyle w:val="925"/>
        <w:ind w:left="1984" w:hanging="708"/>
        <w:tabs>
          <w:tab w:val="num" w:pos="1984" w:leader="none"/>
        </w:tabs>
      </w:pPr>
    </w:lvl>
    <w:lvl w:ilvl="4">
      <w:start w:val="5"/>
      <w:numFmt w:val="decimal"/>
      <w:isLgl w:val="false"/>
      <w:suff w:val="tab"/>
      <w:lvlText w:val="%1.%2.%3.%4.%5"/>
      <w:lvlJc w:val="left"/>
      <w:pPr>
        <w:pStyle w:val="925"/>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25"/>
        <w:ind w:left="3260" w:hanging="1134"/>
        <w:tabs>
          <w:tab w:val="num" w:pos="3260" w:leader="none"/>
        </w:tabs>
      </w:pPr>
    </w:lvl>
    <w:lvl w:ilvl="6">
      <w:start w:val="1"/>
      <w:numFmt w:val="decimal"/>
      <w:isLgl w:val="false"/>
      <w:suff w:val="tab"/>
      <w:lvlText w:val="%1.%2.%3.%4.%5.%6.%7"/>
      <w:lvlJc w:val="left"/>
      <w:pPr>
        <w:pStyle w:val="925"/>
        <w:ind w:left="3827" w:hanging="1276"/>
        <w:tabs>
          <w:tab w:val="num" w:pos="3827" w:leader="none"/>
        </w:tabs>
      </w:pPr>
    </w:lvl>
    <w:lvl w:ilvl="7">
      <w:start w:val="1"/>
      <w:numFmt w:val="decimal"/>
      <w:isLgl w:val="false"/>
      <w:suff w:val="tab"/>
      <w:lvlText w:val="%1.%2.%3.%4.%5.%6.%7.%8"/>
      <w:lvlJc w:val="left"/>
      <w:pPr>
        <w:pStyle w:val="925"/>
        <w:ind w:left="4394" w:hanging="1418"/>
        <w:tabs>
          <w:tab w:val="num" w:pos="4394" w:leader="none"/>
        </w:tabs>
      </w:pPr>
    </w:lvl>
    <w:lvl w:ilvl="8">
      <w:start w:val="1"/>
      <w:numFmt w:val="decimal"/>
      <w:isLgl w:val="false"/>
      <w:suff w:val="tab"/>
      <w:lvlText w:val="%1.%2.%3.%4.%5.%6.%7.%8.%9"/>
      <w:lvlJc w:val="left"/>
      <w:pPr>
        <w:pStyle w:val="925"/>
        <w:ind w:left="5102" w:hanging="1700"/>
        <w:tabs>
          <w:tab w:val="num" w:pos="5102" w:leader="none"/>
        </w:tabs>
      </w:pPr>
    </w:lvl>
  </w:abstractNum>
  <w:abstractNum w:abstractNumId="14">
    <w:multiLevelType w:val="hybridMultilevel"/>
    <w:lvl w:ilvl="0">
      <w:start w:val="1"/>
      <w:numFmt w:val="decimal"/>
      <w:pStyle w:val="1614"/>
      <w:isLgl w:val="false"/>
      <w:suff w:val="tab"/>
      <w:lvlText w:val="(%1)"/>
      <w:lvlJc w:val="left"/>
      <w:pPr>
        <w:pStyle w:val="925"/>
        <w:ind w:left="397" w:hanging="397"/>
        <w:tabs>
          <w:tab w:val="num" w:pos="397" w:leader="none"/>
        </w:tabs>
      </w:pPr>
      <w:rPr>
        <w:rFonts w:ascii="Arial" w:hAnsi="Arial" w:cs="Times New Roman"/>
        <w:b w:val="0"/>
        <w:i w:val="0"/>
        <w:sz w:val="18"/>
        <w:szCs w:val="18"/>
      </w:rPr>
    </w:lvl>
    <w:lvl w:ilvl="1">
      <w:start w:val="1"/>
      <w:numFmt w:val="lowerLetter"/>
      <w:isLgl w:val="false"/>
      <w:suff w:val="tab"/>
      <w:lvlText w:val="%2)"/>
      <w:lvlJc w:val="left"/>
      <w:pPr>
        <w:pStyle w:val="925"/>
        <w:ind w:left="840" w:hanging="420"/>
        <w:tabs>
          <w:tab w:val="num" w:pos="840" w:leader="none"/>
        </w:tabs>
      </w:p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15">
    <w:multiLevelType w:val="hybridMultilevel"/>
    <w:lvl w:ilvl="0">
      <w:start w:val="1"/>
      <w:numFmt w:val="bullet"/>
      <w:pStyle w:val="1605"/>
      <w:isLgl w:val="false"/>
      <w:suff w:val="tab"/>
      <w:lvlText w:val=""/>
      <w:lvlJc w:val="left"/>
      <w:pPr>
        <w:pStyle w:val="925"/>
        <w:ind w:left="360" w:hanging="360"/>
        <w:tabs>
          <w:tab w:val="num" w:pos="360" w:leader="none"/>
        </w:tabs>
      </w:pPr>
      <w:rPr>
        <w:rFonts w:ascii="Symbol" w:hAnsi="Symbol"/>
      </w:rPr>
    </w:lvl>
    <w:lvl w:ilvl="1">
      <w:start w:val="1"/>
      <w:numFmt w:val="bullet"/>
      <w:isLgl w:val="false"/>
      <w:suff w:val="tab"/>
      <w:lvlText w:val="o"/>
      <w:lvlJc w:val="left"/>
      <w:pPr>
        <w:pStyle w:val="925"/>
        <w:ind w:left="1080" w:hanging="360"/>
        <w:tabs>
          <w:tab w:val="num" w:pos="1080" w:leader="none"/>
        </w:tabs>
      </w:pPr>
      <w:rPr>
        <w:rFonts w:ascii="Courier New" w:hAnsi="Courier New" w:cs="Courier New"/>
      </w:rPr>
    </w:lvl>
    <w:lvl w:ilvl="2">
      <w:start w:val="1"/>
      <w:numFmt w:val="bullet"/>
      <w:isLgl w:val="false"/>
      <w:suff w:val="tab"/>
      <w:lvlText w:val=""/>
      <w:lvlJc w:val="left"/>
      <w:pPr>
        <w:pStyle w:val="925"/>
        <w:ind w:left="1800" w:hanging="360"/>
        <w:tabs>
          <w:tab w:val="num" w:pos="1800" w:leader="none"/>
        </w:tabs>
      </w:pPr>
      <w:rPr>
        <w:rFonts w:ascii="Wingdings" w:hAnsi="Wingdings"/>
      </w:rPr>
    </w:lvl>
    <w:lvl w:ilvl="3">
      <w:start w:val="1"/>
      <w:numFmt w:val="bullet"/>
      <w:isLgl w:val="false"/>
      <w:suff w:val="tab"/>
      <w:lvlText w:val=""/>
      <w:lvlJc w:val="left"/>
      <w:pPr>
        <w:pStyle w:val="925"/>
        <w:ind w:left="2520" w:hanging="360"/>
        <w:tabs>
          <w:tab w:val="num" w:pos="2520" w:leader="none"/>
        </w:tabs>
      </w:pPr>
      <w:rPr>
        <w:rFonts w:ascii="Symbol" w:hAnsi="Symbol"/>
      </w:rPr>
    </w:lvl>
    <w:lvl w:ilvl="4">
      <w:start w:val="1"/>
      <w:numFmt w:val="bullet"/>
      <w:isLgl w:val="false"/>
      <w:suff w:val="tab"/>
      <w:lvlText w:val="o"/>
      <w:lvlJc w:val="left"/>
      <w:pPr>
        <w:pStyle w:val="925"/>
        <w:ind w:left="3240" w:hanging="360"/>
        <w:tabs>
          <w:tab w:val="num" w:pos="3240" w:leader="none"/>
        </w:tabs>
      </w:pPr>
      <w:rPr>
        <w:rFonts w:ascii="Courier New" w:hAnsi="Courier New" w:cs="Courier New"/>
      </w:rPr>
    </w:lvl>
    <w:lvl w:ilvl="5">
      <w:start w:val="1"/>
      <w:numFmt w:val="bullet"/>
      <w:isLgl w:val="false"/>
      <w:suff w:val="tab"/>
      <w:lvlText w:val=""/>
      <w:lvlJc w:val="left"/>
      <w:pPr>
        <w:pStyle w:val="925"/>
        <w:ind w:left="3960" w:hanging="360"/>
        <w:tabs>
          <w:tab w:val="num" w:pos="3960" w:leader="none"/>
        </w:tabs>
      </w:pPr>
      <w:rPr>
        <w:rFonts w:ascii="Wingdings" w:hAnsi="Wingdings"/>
      </w:rPr>
    </w:lvl>
    <w:lvl w:ilvl="6">
      <w:start w:val="1"/>
      <w:numFmt w:val="bullet"/>
      <w:isLgl w:val="false"/>
      <w:suff w:val="tab"/>
      <w:lvlText w:val=""/>
      <w:lvlJc w:val="left"/>
      <w:pPr>
        <w:pStyle w:val="925"/>
        <w:ind w:left="4680" w:hanging="360"/>
        <w:tabs>
          <w:tab w:val="num" w:pos="4680" w:leader="none"/>
        </w:tabs>
      </w:pPr>
      <w:rPr>
        <w:rFonts w:ascii="Symbol" w:hAnsi="Symbol"/>
      </w:rPr>
    </w:lvl>
    <w:lvl w:ilvl="7">
      <w:start w:val="1"/>
      <w:numFmt w:val="bullet"/>
      <w:isLgl w:val="false"/>
      <w:suff w:val="tab"/>
      <w:lvlText w:val="o"/>
      <w:lvlJc w:val="left"/>
      <w:pPr>
        <w:pStyle w:val="925"/>
        <w:ind w:left="5400" w:hanging="360"/>
        <w:tabs>
          <w:tab w:val="num" w:pos="5400" w:leader="none"/>
        </w:tabs>
      </w:pPr>
      <w:rPr>
        <w:rFonts w:ascii="Courier New" w:hAnsi="Courier New" w:cs="Courier New"/>
      </w:rPr>
    </w:lvl>
    <w:lvl w:ilvl="8">
      <w:start w:val="1"/>
      <w:numFmt w:val="bullet"/>
      <w:isLgl w:val="false"/>
      <w:suff w:val="tab"/>
      <w:lvlText w:val=""/>
      <w:lvlJc w:val="left"/>
      <w:pPr>
        <w:pStyle w:val="925"/>
        <w:ind w:left="6120" w:hanging="360"/>
        <w:tabs>
          <w:tab w:val="num" w:pos="6120" w:leader="none"/>
        </w:tabs>
      </w:pPr>
      <w:rPr>
        <w:rFonts w:ascii="Wingdings" w:hAnsi="Wingdings"/>
      </w:rPr>
    </w:lvl>
  </w:abstractNum>
  <w:num w:numId="1">
    <w:abstractNumId w:val="0"/>
  </w:num>
  <w:num w:numId="2">
    <w:abstractNumId w:val="8"/>
  </w:num>
  <w:num w:numId="3">
    <w:abstractNumId w:val="11"/>
  </w:num>
  <w:num w:numId="4">
    <w:abstractNumId w:val="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1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2"/>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name w:val="Heading 1"/>
    <w:basedOn w:val="925"/>
    <w:next w:val="925"/>
    <w:link w:val="855"/>
    <w:uiPriority w:val="9"/>
    <w:qFormat/>
    <w:pPr>
      <w:keepLines/>
      <w:keepNext/>
      <w:spacing w:before="480" w:after="200"/>
      <w:outlineLvl w:val="0"/>
    </w:pPr>
    <w:rPr>
      <w:rFonts w:ascii="Arial" w:hAnsi="Arial" w:eastAsia="Arial" w:cs="Arial"/>
      <w:sz w:val="40"/>
      <w:szCs w:val="40"/>
    </w:rPr>
  </w:style>
  <w:style w:type="character" w:styleId="855">
    <w:name w:val="Heading 1 Char"/>
    <w:link w:val="854"/>
    <w:uiPriority w:val="9"/>
    <w:rPr>
      <w:rFonts w:ascii="Arial" w:hAnsi="Arial" w:eastAsia="Arial" w:cs="Arial"/>
      <w:sz w:val="40"/>
      <w:szCs w:val="40"/>
    </w:rPr>
  </w:style>
  <w:style w:type="paragraph" w:styleId="856">
    <w:name w:val="Heading 2"/>
    <w:basedOn w:val="925"/>
    <w:next w:val="925"/>
    <w:link w:val="857"/>
    <w:uiPriority w:val="9"/>
    <w:unhideWhenUsed/>
    <w:qFormat/>
    <w:pPr>
      <w:keepLines/>
      <w:keepNext/>
      <w:spacing w:before="360" w:after="200"/>
      <w:outlineLvl w:val="1"/>
    </w:pPr>
    <w:rPr>
      <w:rFonts w:ascii="Arial" w:hAnsi="Arial" w:eastAsia="Arial" w:cs="Arial"/>
      <w:sz w:val="34"/>
    </w:rPr>
  </w:style>
  <w:style w:type="character" w:styleId="857">
    <w:name w:val="Heading 2 Char"/>
    <w:link w:val="856"/>
    <w:uiPriority w:val="9"/>
    <w:rPr>
      <w:rFonts w:ascii="Arial" w:hAnsi="Arial" w:eastAsia="Arial" w:cs="Arial"/>
      <w:sz w:val="34"/>
    </w:rPr>
  </w:style>
  <w:style w:type="paragraph" w:styleId="858">
    <w:name w:val="Heading 3"/>
    <w:basedOn w:val="925"/>
    <w:next w:val="925"/>
    <w:link w:val="859"/>
    <w:uiPriority w:val="9"/>
    <w:unhideWhenUsed/>
    <w:qFormat/>
    <w:pPr>
      <w:keepLines/>
      <w:keepNext/>
      <w:spacing w:before="320" w:after="200"/>
      <w:outlineLvl w:val="2"/>
    </w:pPr>
    <w:rPr>
      <w:rFonts w:ascii="Arial" w:hAnsi="Arial" w:eastAsia="Arial" w:cs="Arial"/>
      <w:sz w:val="30"/>
      <w:szCs w:val="30"/>
    </w:rPr>
  </w:style>
  <w:style w:type="character" w:styleId="859">
    <w:name w:val="Heading 3 Char"/>
    <w:link w:val="858"/>
    <w:uiPriority w:val="9"/>
    <w:rPr>
      <w:rFonts w:ascii="Arial" w:hAnsi="Arial" w:eastAsia="Arial" w:cs="Arial"/>
      <w:sz w:val="30"/>
      <w:szCs w:val="30"/>
    </w:rPr>
  </w:style>
  <w:style w:type="paragraph" w:styleId="860">
    <w:name w:val="Heading 4"/>
    <w:basedOn w:val="925"/>
    <w:next w:val="925"/>
    <w:link w:val="861"/>
    <w:uiPriority w:val="9"/>
    <w:unhideWhenUsed/>
    <w:qFormat/>
    <w:pPr>
      <w:keepLines/>
      <w:keepNext/>
      <w:spacing w:before="320" w:after="200"/>
      <w:outlineLvl w:val="3"/>
    </w:pPr>
    <w:rPr>
      <w:rFonts w:ascii="Arial" w:hAnsi="Arial" w:eastAsia="Arial" w:cs="Arial"/>
      <w:b/>
      <w:bCs/>
      <w:sz w:val="26"/>
      <w:szCs w:val="26"/>
    </w:rPr>
  </w:style>
  <w:style w:type="character" w:styleId="861">
    <w:name w:val="Heading 4 Char"/>
    <w:link w:val="860"/>
    <w:uiPriority w:val="9"/>
    <w:rPr>
      <w:rFonts w:ascii="Arial" w:hAnsi="Arial" w:eastAsia="Arial" w:cs="Arial"/>
      <w:b/>
      <w:bCs/>
      <w:sz w:val="26"/>
      <w:szCs w:val="26"/>
    </w:rPr>
  </w:style>
  <w:style w:type="paragraph" w:styleId="862">
    <w:name w:val="Heading 5"/>
    <w:basedOn w:val="925"/>
    <w:next w:val="925"/>
    <w:link w:val="863"/>
    <w:uiPriority w:val="9"/>
    <w:unhideWhenUsed/>
    <w:qFormat/>
    <w:pPr>
      <w:keepLines/>
      <w:keepNext/>
      <w:spacing w:before="320" w:after="200"/>
      <w:outlineLvl w:val="4"/>
    </w:pPr>
    <w:rPr>
      <w:rFonts w:ascii="Arial" w:hAnsi="Arial" w:eastAsia="Arial" w:cs="Arial"/>
      <w:b/>
      <w:bCs/>
      <w:sz w:val="24"/>
      <w:szCs w:val="24"/>
    </w:rPr>
  </w:style>
  <w:style w:type="character" w:styleId="863">
    <w:name w:val="Heading 5 Char"/>
    <w:link w:val="862"/>
    <w:uiPriority w:val="9"/>
    <w:rPr>
      <w:rFonts w:ascii="Arial" w:hAnsi="Arial" w:eastAsia="Arial" w:cs="Arial"/>
      <w:b/>
      <w:bCs/>
      <w:sz w:val="24"/>
      <w:szCs w:val="24"/>
    </w:rPr>
  </w:style>
  <w:style w:type="paragraph" w:styleId="864">
    <w:name w:val="Heading 6"/>
    <w:basedOn w:val="925"/>
    <w:next w:val="925"/>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link w:val="864"/>
    <w:uiPriority w:val="9"/>
    <w:rPr>
      <w:rFonts w:ascii="Arial" w:hAnsi="Arial" w:eastAsia="Arial" w:cs="Arial"/>
      <w:b/>
      <w:bCs/>
      <w:sz w:val="22"/>
      <w:szCs w:val="22"/>
    </w:rPr>
  </w:style>
  <w:style w:type="paragraph" w:styleId="866">
    <w:name w:val="Heading 7"/>
    <w:basedOn w:val="925"/>
    <w:next w:val="925"/>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link w:val="866"/>
    <w:uiPriority w:val="9"/>
    <w:rPr>
      <w:rFonts w:ascii="Arial" w:hAnsi="Arial" w:eastAsia="Arial" w:cs="Arial"/>
      <w:b/>
      <w:bCs/>
      <w:i/>
      <w:iCs/>
      <w:sz w:val="22"/>
      <w:szCs w:val="22"/>
    </w:rPr>
  </w:style>
  <w:style w:type="paragraph" w:styleId="868">
    <w:name w:val="Heading 8"/>
    <w:basedOn w:val="925"/>
    <w:next w:val="925"/>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link w:val="868"/>
    <w:uiPriority w:val="9"/>
    <w:rPr>
      <w:rFonts w:ascii="Arial" w:hAnsi="Arial" w:eastAsia="Arial" w:cs="Arial"/>
      <w:i/>
      <w:iCs/>
      <w:sz w:val="22"/>
      <w:szCs w:val="22"/>
    </w:rPr>
  </w:style>
  <w:style w:type="paragraph" w:styleId="870">
    <w:name w:val="Heading 9"/>
    <w:basedOn w:val="925"/>
    <w:next w:val="925"/>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link w:val="870"/>
    <w:uiPriority w:val="9"/>
    <w:rPr>
      <w:rFonts w:ascii="Arial" w:hAnsi="Arial" w:eastAsia="Arial" w:cs="Arial"/>
      <w:i/>
      <w:iCs/>
      <w:sz w:val="21"/>
      <w:szCs w:val="21"/>
    </w:rPr>
  </w:style>
  <w:style w:type="paragraph" w:styleId="872">
    <w:name w:val="List Paragraph"/>
    <w:basedOn w:val="925"/>
    <w:uiPriority w:val="34"/>
    <w:qFormat/>
    <w:pPr>
      <w:contextualSpacing/>
      <w:ind w:left="720"/>
    </w:pPr>
  </w:style>
  <w:style w:type="paragraph" w:styleId="873">
    <w:name w:val="No Spacing"/>
    <w:uiPriority w:val="1"/>
    <w:qFormat/>
    <w:pPr>
      <w:spacing w:before="0" w:after="0" w:line="240" w:lineRule="auto"/>
    </w:pPr>
  </w:style>
  <w:style w:type="paragraph" w:styleId="874">
    <w:name w:val="Title"/>
    <w:basedOn w:val="925"/>
    <w:next w:val="925"/>
    <w:link w:val="875"/>
    <w:uiPriority w:val="10"/>
    <w:qFormat/>
    <w:pPr>
      <w:contextualSpacing/>
      <w:spacing w:before="300" w:after="200"/>
    </w:pPr>
    <w:rPr>
      <w:sz w:val="48"/>
      <w:szCs w:val="48"/>
    </w:rPr>
  </w:style>
  <w:style w:type="character" w:styleId="875">
    <w:name w:val="Title Char"/>
    <w:link w:val="874"/>
    <w:uiPriority w:val="10"/>
    <w:rPr>
      <w:sz w:val="48"/>
      <w:szCs w:val="48"/>
    </w:rPr>
  </w:style>
  <w:style w:type="paragraph" w:styleId="876">
    <w:name w:val="Subtitle"/>
    <w:basedOn w:val="925"/>
    <w:next w:val="925"/>
    <w:link w:val="877"/>
    <w:uiPriority w:val="11"/>
    <w:qFormat/>
    <w:pPr>
      <w:spacing w:before="200" w:after="200"/>
    </w:pPr>
    <w:rPr>
      <w:sz w:val="24"/>
      <w:szCs w:val="24"/>
    </w:rPr>
  </w:style>
  <w:style w:type="character" w:styleId="877">
    <w:name w:val="Subtitle Char"/>
    <w:link w:val="876"/>
    <w:uiPriority w:val="11"/>
    <w:rPr>
      <w:sz w:val="24"/>
      <w:szCs w:val="24"/>
    </w:rPr>
  </w:style>
  <w:style w:type="paragraph" w:styleId="878">
    <w:name w:val="Quote"/>
    <w:basedOn w:val="925"/>
    <w:next w:val="925"/>
    <w:link w:val="879"/>
    <w:uiPriority w:val="29"/>
    <w:qFormat/>
    <w:pPr>
      <w:ind w:left="720" w:right="720"/>
    </w:pPr>
    <w:rPr>
      <w:i/>
    </w:rPr>
  </w:style>
  <w:style w:type="character" w:styleId="879">
    <w:name w:val="Quote Char"/>
    <w:link w:val="878"/>
    <w:uiPriority w:val="29"/>
    <w:rPr>
      <w:i/>
    </w:rPr>
  </w:style>
  <w:style w:type="paragraph" w:styleId="880">
    <w:name w:val="Intense Quote"/>
    <w:basedOn w:val="925"/>
    <w:next w:val="925"/>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paragraph" w:styleId="882">
    <w:name w:val="Header"/>
    <w:basedOn w:val="925"/>
    <w:link w:val="883"/>
    <w:uiPriority w:val="99"/>
    <w:unhideWhenUsed/>
    <w:pPr>
      <w:spacing w:after="0" w:line="240" w:lineRule="auto"/>
      <w:tabs>
        <w:tab w:val="center" w:pos="7143" w:leader="none"/>
        <w:tab w:val="right" w:pos="14287" w:leader="none"/>
      </w:tabs>
    </w:pPr>
  </w:style>
  <w:style w:type="character" w:styleId="883">
    <w:name w:val="Header Char"/>
    <w:link w:val="882"/>
    <w:uiPriority w:val="99"/>
  </w:style>
  <w:style w:type="paragraph" w:styleId="884">
    <w:name w:val="Footer"/>
    <w:basedOn w:val="925"/>
    <w:link w:val="886"/>
    <w:uiPriority w:val="99"/>
    <w:unhideWhenUsed/>
    <w:pPr>
      <w:spacing w:after="0" w:line="240" w:lineRule="auto"/>
      <w:tabs>
        <w:tab w:val="center" w:pos="7143" w:leader="none"/>
        <w:tab w:val="right" w:pos="14287" w:leader="none"/>
      </w:tabs>
    </w:pPr>
  </w:style>
  <w:style w:type="paragraph" w:styleId="885">
    <w:name w:val="Caption"/>
    <w:basedOn w:val="925"/>
    <w:next w:val="925"/>
    <w:uiPriority w:val="35"/>
    <w:semiHidden/>
    <w:unhideWhenUsed/>
    <w:qFormat/>
    <w:pPr>
      <w:spacing w:line="276" w:lineRule="auto"/>
    </w:pPr>
    <w:rPr>
      <w:b/>
      <w:bCs/>
      <w:color w:val="4f81bd" w:themeColor="accent1"/>
      <w:sz w:val="18"/>
      <w:szCs w:val="18"/>
    </w:rPr>
  </w:style>
  <w:style w:type="character" w:styleId="886">
    <w:name w:val="Caption Char"/>
    <w:basedOn w:val="885"/>
    <w:link w:val="884"/>
    <w:uiPriority w:val="99"/>
  </w:style>
  <w:style w:type="table" w:styleId="8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uiPriority w:val="9"/>
    <w:qFormat/>
    <w:pPr>
      <w:keepLines/>
      <w:keepNext/>
      <w:spacing w:before="480" w:after="200"/>
      <w:outlineLvl w:val="0"/>
    </w:pPr>
    <w:rPr>
      <w:rFonts w:ascii="Arial" w:hAnsi="Arial" w:eastAsia="Arial" w:cs="Arial"/>
      <w:sz w:val="40"/>
      <w:szCs w:val="40"/>
    </w:rPr>
  </w:style>
  <w:style w:type="paragraph" w:styleId="927">
    <w:name w:val="标题 2"/>
    <w:basedOn w:val="925"/>
    <w:next w:val="925"/>
    <w:link w:val="938"/>
    <w:qFormat/>
    <w:pPr>
      <w:keepLines/>
      <w:keepNext/>
      <w:spacing w:before="360" w:after="200"/>
      <w:outlineLvl w:val="1"/>
    </w:pPr>
    <w:rPr>
      <w:rFonts w:ascii="Arial" w:hAnsi="Arial" w:eastAsia="Arial" w:cs="Arial"/>
      <w:sz w:val="34"/>
    </w:rPr>
  </w:style>
  <w:style w:type="paragraph" w:styleId="928">
    <w:name w:val="标题 3"/>
    <w:basedOn w:val="925"/>
    <w:next w:val="925"/>
    <w:link w:val="939"/>
    <w:uiPriority w:val="9"/>
    <w:qFormat/>
    <w:pPr>
      <w:keepLines/>
      <w:keepNext/>
      <w:spacing w:before="320" w:after="200"/>
      <w:outlineLvl w:val="2"/>
    </w:pPr>
    <w:rPr>
      <w:rFonts w:ascii="Arial" w:hAnsi="Arial" w:eastAsia="Arial" w:cs="Arial"/>
      <w:sz w:val="30"/>
      <w:szCs w:val="30"/>
    </w:rPr>
  </w:style>
  <w:style w:type="paragraph" w:styleId="929">
    <w:name w:val="标题 4"/>
    <w:basedOn w:val="925"/>
    <w:next w:val="925"/>
    <w:link w:val="940"/>
    <w:uiPriority w:val="9"/>
    <w:qFormat/>
    <w:pPr>
      <w:keepLines/>
      <w:keepNext/>
      <w:spacing w:before="320" w:after="200"/>
      <w:outlineLvl w:val="3"/>
    </w:pPr>
    <w:rPr>
      <w:rFonts w:ascii="Arial" w:hAnsi="Arial" w:eastAsia="Arial" w:cs="Arial"/>
      <w:b/>
      <w:bCs/>
      <w:sz w:val="26"/>
      <w:szCs w:val="26"/>
    </w:rPr>
  </w:style>
  <w:style w:type="paragraph" w:styleId="930">
    <w:name w:val="标题 5"/>
    <w:basedOn w:val="925"/>
    <w:next w:val="925"/>
    <w:link w:val="941"/>
    <w:uiPriority w:val="9"/>
    <w:qFormat/>
    <w:pPr>
      <w:keepLines/>
      <w:keepNext/>
      <w:spacing w:before="320" w:after="200"/>
      <w:outlineLvl w:val="4"/>
    </w:pPr>
    <w:rPr>
      <w:rFonts w:ascii="Arial" w:hAnsi="Arial" w:eastAsia="Arial" w:cs="Arial"/>
      <w:b/>
      <w:bCs/>
      <w:sz w:val="24"/>
    </w:rPr>
  </w:style>
  <w:style w:type="paragraph" w:styleId="931">
    <w:name w:val="标题 6"/>
    <w:basedOn w:val="925"/>
    <w:next w:val="925"/>
    <w:link w:val="942"/>
    <w:uiPriority w:val="9"/>
    <w:qFormat/>
    <w:pPr>
      <w:keepLines/>
      <w:keepNext/>
      <w:spacing w:before="320" w:after="200"/>
      <w:outlineLvl w:val="5"/>
    </w:pPr>
    <w:rPr>
      <w:rFonts w:ascii="Arial" w:hAnsi="Arial" w:eastAsia="Arial" w:cs="Arial"/>
      <w:b/>
      <w:bCs/>
      <w:sz w:val="22"/>
      <w:szCs w:val="22"/>
    </w:rPr>
  </w:style>
  <w:style w:type="paragraph" w:styleId="932">
    <w:name w:val="标题 7"/>
    <w:basedOn w:val="925"/>
    <w:next w:val="925"/>
    <w:link w:val="943"/>
    <w:uiPriority w:val="9"/>
    <w:qFormat/>
    <w:pPr>
      <w:keepLines/>
      <w:keepNext/>
      <w:spacing w:before="320" w:after="200"/>
      <w:outlineLvl w:val="6"/>
    </w:pPr>
    <w:rPr>
      <w:rFonts w:ascii="Arial" w:hAnsi="Arial" w:eastAsia="Arial" w:cs="Arial"/>
      <w:b/>
      <w:bCs/>
      <w:i/>
      <w:iCs/>
      <w:sz w:val="22"/>
      <w:szCs w:val="22"/>
    </w:rPr>
  </w:style>
  <w:style w:type="paragraph" w:styleId="933">
    <w:name w:val="标题 8"/>
    <w:basedOn w:val="925"/>
    <w:next w:val="925"/>
    <w:link w:val="944"/>
    <w:uiPriority w:val="9"/>
    <w:qFormat/>
    <w:pPr>
      <w:keepLines/>
      <w:keepNext/>
      <w:spacing w:before="320" w:after="200"/>
      <w:outlineLvl w:val="7"/>
    </w:pPr>
    <w:rPr>
      <w:rFonts w:ascii="Arial" w:hAnsi="Arial" w:eastAsia="Arial" w:cs="Arial"/>
      <w:i/>
      <w:iCs/>
      <w:sz w:val="22"/>
      <w:szCs w:val="22"/>
    </w:rPr>
  </w:style>
  <w:style w:type="paragraph" w:styleId="934">
    <w:name w:val="标题 9"/>
    <w:basedOn w:val="925"/>
    <w:next w:val="925"/>
    <w:link w:val="945"/>
    <w:uiPriority w:val="9"/>
    <w:qFormat/>
    <w:pPr>
      <w:keepLines/>
      <w:keepNext/>
      <w:spacing w:before="320" w:after="200"/>
      <w:outlineLvl w:val="8"/>
    </w:pPr>
    <w:rPr>
      <w:rFonts w:ascii="Arial" w:hAnsi="Arial" w:eastAsia="Arial" w:cs="Arial"/>
      <w:i/>
      <w:iCs/>
      <w:szCs w:val="21"/>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tblPr/>
  </w:style>
  <w:style w:type="character" w:styleId="937">
    <w:name w:val="标题 1 字符"/>
    <w:next w:val="937"/>
    <w:link w:val="926"/>
    <w:uiPriority w:val="9"/>
    <w:qFormat/>
    <w:rPr>
      <w:rFonts w:ascii="Arial" w:hAnsi="Arial" w:eastAsia="Arial" w:cs="Arial"/>
      <w:sz w:val="40"/>
      <w:szCs w:val="40"/>
    </w:rPr>
  </w:style>
  <w:style w:type="character" w:styleId="938">
    <w:name w:val="标题 2 字符"/>
    <w:next w:val="938"/>
    <w:link w:val="927"/>
    <w:uiPriority w:val="9"/>
    <w:qFormat/>
    <w:rPr>
      <w:rFonts w:ascii="Arial" w:hAnsi="Arial" w:eastAsia="Arial" w:cs="Arial"/>
      <w:sz w:val="34"/>
    </w:rPr>
  </w:style>
  <w:style w:type="character" w:styleId="939">
    <w:name w:val="标题 3 字符"/>
    <w:next w:val="939"/>
    <w:link w:val="928"/>
    <w:uiPriority w:val="9"/>
    <w:qFormat/>
    <w:rPr>
      <w:rFonts w:ascii="Arial" w:hAnsi="Arial" w:eastAsia="Arial" w:cs="Arial"/>
      <w:sz w:val="30"/>
      <w:szCs w:val="30"/>
    </w:rPr>
  </w:style>
  <w:style w:type="character" w:styleId="940">
    <w:name w:val="标题 4 字符"/>
    <w:next w:val="940"/>
    <w:link w:val="929"/>
    <w:uiPriority w:val="9"/>
    <w:qFormat/>
    <w:rPr>
      <w:rFonts w:ascii="Arial" w:hAnsi="Arial" w:eastAsia="Arial" w:cs="Arial"/>
      <w:b/>
      <w:bCs/>
      <w:sz w:val="26"/>
      <w:szCs w:val="26"/>
    </w:rPr>
  </w:style>
  <w:style w:type="character" w:styleId="941">
    <w:name w:val="标题 5 字符"/>
    <w:next w:val="941"/>
    <w:link w:val="930"/>
    <w:uiPriority w:val="9"/>
    <w:qFormat/>
    <w:rPr>
      <w:rFonts w:ascii="Arial" w:hAnsi="Arial" w:eastAsia="Arial" w:cs="Arial"/>
      <w:b/>
      <w:bCs/>
      <w:sz w:val="24"/>
      <w:szCs w:val="24"/>
    </w:rPr>
  </w:style>
  <w:style w:type="character" w:styleId="942">
    <w:name w:val="标题 6 字符"/>
    <w:next w:val="942"/>
    <w:link w:val="931"/>
    <w:uiPriority w:val="9"/>
    <w:qFormat/>
    <w:rPr>
      <w:rFonts w:ascii="Arial" w:hAnsi="Arial" w:eastAsia="Arial" w:cs="Arial"/>
      <w:b/>
      <w:bCs/>
      <w:sz w:val="22"/>
      <w:szCs w:val="22"/>
    </w:rPr>
  </w:style>
  <w:style w:type="character" w:styleId="943">
    <w:name w:val="标题 7 字符"/>
    <w:next w:val="943"/>
    <w:link w:val="932"/>
    <w:uiPriority w:val="9"/>
    <w:qFormat/>
    <w:rPr>
      <w:rFonts w:ascii="Arial" w:hAnsi="Arial" w:eastAsia="Arial" w:cs="Arial"/>
      <w:b/>
      <w:bCs/>
      <w:i/>
      <w:iCs/>
      <w:sz w:val="22"/>
      <w:szCs w:val="22"/>
    </w:rPr>
  </w:style>
  <w:style w:type="character" w:styleId="944">
    <w:name w:val="标题 8 字符"/>
    <w:next w:val="944"/>
    <w:link w:val="933"/>
    <w:uiPriority w:val="9"/>
    <w:qFormat/>
    <w:rPr>
      <w:rFonts w:ascii="Arial" w:hAnsi="Arial" w:eastAsia="Arial" w:cs="Arial"/>
      <w:i/>
      <w:iCs/>
      <w:sz w:val="22"/>
      <w:szCs w:val="22"/>
    </w:rPr>
  </w:style>
  <w:style w:type="character" w:styleId="945">
    <w:name w:val="标题 9 字符"/>
    <w:next w:val="945"/>
    <w:link w:val="934"/>
    <w:uiPriority w:val="9"/>
    <w:qFormat/>
    <w:rPr>
      <w:rFonts w:ascii="Arial" w:hAnsi="Arial" w:eastAsia="Arial" w:cs="Arial"/>
      <w:i/>
      <w:iCs/>
      <w:sz w:val="21"/>
      <w:szCs w:val="21"/>
    </w:rPr>
  </w:style>
  <w:style w:type="paragraph" w:styleId="946">
    <w:name w:val="目录 7"/>
    <w:basedOn w:val="925"/>
    <w:next w:val="925"/>
    <w:link w:val="925"/>
    <w:uiPriority w:val="39"/>
    <w:unhideWhenUsed/>
    <w:qFormat/>
    <w:pPr>
      <w:ind w:left="1701"/>
      <w:spacing w:after="57"/>
    </w:pPr>
  </w:style>
  <w:style w:type="paragraph" w:styleId="947">
    <w:name w:val="正文缩进"/>
    <w:basedOn w:val="925"/>
    <w:next w:val="947"/>
    <w:link w:val="925"/>
    <w:uiPriority w:val="99"/>
    <w:qFormat/>
    <w:pPr>
      <w:ind w:firstLine="420"/>
      <w:jc w:val="left"/>
    </w:pPr>
    <w:rPr>
      <w:sz w:val="24"/>
    </w:rPr>
  </w:style>
  <w:style w:type="paragraph" w:styleId="948">
    <w:name w:val="题注"/>
    <w:basedOn w:val="925"/>
    <w:next w:val="925"/>
    <w:link w:val="925"/>
    <w:uiPriority w:val="35"/>
    <w:qFormat/>
    <w:pPr>
      <w:spacing w:line="276" w:lineRule="auto"/>
    </w:pPr>
    <w:rPr>
      <w:b/>
      <w:bCs/>
      <w:color w:val="4f81bd"/>
      <w:sz w:val="18"/>
      <w:szCs w:val="18"/>
    </w:rPr>
  </w:style>
  <w:style w:type="paragraph" w:styleId="949">
    <w:name w:val="批注文字"/>
    <w:basedOn w:val="925"/>
    <w:next w:val="949"/>
    <w:link w:val="925"/>
    <w:uiPriority w:val="99"/>
    <w:unhideWhenUsed/>
    <w:qFormat/>
    <w:pPr>
      <w:jc w:val="left"/>
    </w:pPr>
  </w:style>
  <w:style w:type="paragraph" w:styleId="950">
    <w:name w:val="正文文本"/>
    <w:basedOn w:val="925"/>
    <w:next w:val="950"/>
    <w:link w:val="925"/>
    <w:uiPriority w:val="99"/>
    <w:unhideWhenUsed/>
    <w:qFormat/>
    <w:pPr>
      <w:spacing w:after="120"/>
    </w:pPr>
  </w:style>
  <w:style w:type="paragraph" w:styleId="951">
    <w:name w:val="正文文本缩进"/>
    <w:basedOn w:val="925"/>
    <w:next w:val="951"/>
    <w:link w:val="925"/>
    <w:qFormat/>
    <w:pPr>
      <w:ind w:firstLine="435"/>
      <w:spacing w:line="260" w:lineRule="exact"/>
    </w:pPr>
    <w:rPr>
      <w:sz w:val="18"/>
    </w:rPr>
  </w:style>
  <w:style w:type="paragraph" w:styleId="952">
    <w:name w:val="索引 4"/>
    <w:next w:val="925"/>
    <w:link w:val="925"/>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953">
    <w:name w:val="目录 5"/>
    <w:basedOn w:val="925"/>
    <w:next w:val="925"/>
    <w:link w:val="925"/>
    <w:uiPriority w:val="39"/>
    <w:unhideWhenUsed/>
    <w:qFormat/>
    <w:pPr>
      <w:ind w:left="1134"/>
      <w:spacing w:after="57"/>
    </w:pPr>
  </w:style>
  <w:style w:type="paragraph" w:styleId="954">
    <w:name w:val="目录 3"/>
    <w:basedOn w:val="925"/>
    <w:next w:val="925"/>
    <w:link w:val="925"/>
    <w:uiPriority w:val="39"/>
    <w:unhideWhenUsed/>
    <w:qFormat/>
    <w:pPr>
      <w:ind w:left="567"/>
      <w:spacing w:after="57"/>
    </w:pPr>
  </w:style>
  <w:style w:type="paragraph" w:styleId="955">
    <w:name w:val="纯文本"/>
    <w:basedOn w:val="925"/>
    <w:next w:val="955"/>
    <w:link w:val="925"/>
    <w:qFormat/>
    <w:rPr>
      <w:rFonts w:ascii="宋体" w:hAnsi="Courier New" w:eastAsia="楷体_GB2312"/>
      <w:sz w:val="28"/>
      <w:szCs w:val="20"/>
    </w:rPr>
  </w:style>
  <w:style w:type="paragraph" w:styleId="956">
    <w:name w:val="目录 8"/>
    <w:basedOn w:val="925"/>
    <w:next w:val="925"/>
    <w:link w:val="925"/>
    <w:uiPriority w:val="39"/>
    <w:unhideWhenUsed/>
    <w:qFormat/>
    <w:pPr>
      <w:ind w:left="1984"/>
      <w:spacing w:after="57"/>
    </w:pPr>
  </w:style>
  <w:style w:type="paragraph" w:styleId="957">
    <w:name w:val="尾注文本"/>
    <w:basedOn w:val="925"/>
    <w:next w:val="957"/>
    <w:link w:val="958"/>
    <w:uiPriority w:val="99"/>
    <w:unhideWhenUsed/>
    <w:qFormat/>
    <w:rPr>
      <w:sz w:val="20"/>
    </w:rPr>
  </w:style>
  <w:style w:type="character" w:styleId="958">
    <w:name w:val="尾注文本 字符"/>
    <w:next w:val="958"/>
    <w:link w:val="957"/>
    <w:uiPriority w:val="99"/>
    <w:qFormat/>
    <w:rPr>
      <w:sz w:val="20"/>
    </w:rPr>
  </w:style>
  <w:style w:type="paragraph" w:styleId="959">
    <w:name w:val="批注框文本"/>
    <w:basedOn w:val="925"/>
    <w:next w:val="959"/>
    <w:link w:val="960"/>
    <w:uiPriority w:val="99"/>
    <w:unhideWhenUsed/>
    <w:qFormat/>
    <w:rPr>
      <w:sz w:val="18"/>
      <w:szCs w:val="18"/>
    </w:rPr>
  </w:style>
  <w:style w:type="character" w:styleId="960">
    <w:name w:val="批注框文本 字符"/>
    <w:next w:val="960"/>
    <w:link w:val="959"/>
    <w:uiPriority w:val="99"/>
    <w:semiHidden/>
    <w:qFormat/>
    <w:rPr>
      <w:sz w:val="18"/>
      <w:szCs w:val="18"/>
    </w:rPr>
  </w:style>
  <w:style w:type="paragraph" w:styleId="961">
    <w:name w:val="页脚"/>
    <w:basedOn w:val="925"/>
    <w:next w:val="961"/>
    <w:link w:val="962"/>
    <w:uiPriority w:val="99"/>
    <w:unhideWhenUsed/>
    <w:qFormat/>
    <w:pPr>
      <w:tabs>
        <w:tab w:val="center" w:pos="7143" w:leader="none"/>
        <w:tab w:val="right" w:pos="14287" w:leader="none"/>
      </w:tabs>
    </w:pPr>
  </w:style>
  <w:style w:type="character" w:styleId="962">
    <w:name w:val="页脚 字符"/>
    <w:next w:val="962"/>
    <w:link w:val="961"/>
    <w:uiPriority w:val="99"/>
    <w:qFormat/>
  </w:style>
  <w:style w:type="paragraph" w:styleId="963">
    <w:name w:val="页眉"/>
    <w:basedOn w:val="925"/>
    <w:next w:val="963"/>
    <w:link w:val="964"/>
    <w:uiPriority w:val="99"/>
    <w:unhideWhenUsed/>
    <w:qFormat/>
    <w:pPr>
      <w:tabs>
        <w:tab w:val="center" w:pos="7143" w:leader="none"/>
        <w:tab w:val="right" w:pos="14287" w:leader="none"/>
      </w:tabs>
    </w:pPr>
  </w:style>
  <w:style w:type="character" w:styleId="964">
    <w:name w:val="页眉 字符"/>
    <w:next w:val="964"/>
    <w:link w:val="963"/>
    <w:uiPriority w:val="99"/>
    <w:qFormat/>
  </w:style>
  <w:style w:type="paragraph" w:styleId="965">
    <w:name w:val="目录 1"/>
    <w:basedOn w:val="925"/>
    <w:next w:val="925"/>
    <w:link w:val="925"/>
    <w:uiPriority w:val="39"/>
    <w:unhideWhenUsed/>
    <w:qFormat/>
    <w:pPr>
      <w:spacing w:after="57"/>
    </w:pPr>
  </w:style>
  <w:style w:type="paragraph" w:styleId="966">
    <w:name w:val="目录 4"/>
    <w:basedOn w:val="925"/>
    <w:next w:val="925"/>
    <w:link w:val="925"/>
    <w:uiPriority w:val="39"/>
    <w:unhideWhenUsed/>
    <w:qFormat/>
    <w:pPr>
      <w:ind w:left="850"/>
      <w:spacing w:after="57"/>
    </w:pPr>
  </w:style>
  <w:style w:type="paragraph" w:styleId="967">
    <w:name w:val="副标题"/>
    <w:basedOn w:val="925"/>
    <w:next w:val="925"/>
    <w:link w:val="968"/>
    <w:uiPriority w:val="11"/>
    <w:qFormat/>
    <w:pPr>
      <w:spacing w:before="200" w:after="200"/>
    </w:pPr>
    <w:rPr>
      <w:sz w:val="24"/>
    </w:rPr>
  </w:style>
  <w:style w:type="character" w:styleId="968">
    <w:name w:val="副标题 字符"/>
    <w:next w:val="968"/>
    <w:link w:val="967"/>
    <w:uiPriority w:val="11"/>
    <w:qFormat/>
    <w:rPr>
      <w:sz w:val="24"/>
      <w:szCs w:val="24"/>
    </w:rPr>
  </w:style>
  <w:style w:type="paragraph" w:styleId="969">
    <w:name w:val="脚注文本"/>
    <w:basedOn w:val="925"/>
    <w:next w:val="969"/>
    <w:link w:val="970"/>
    <w:uiPriority w:val="99"/>
    <w:unhideWhenUsed/>
    <w:qFormat/>
    <w:pPr>
      <w:spacing w:after="40"/>
    </w:pPr>
    <w:rPr>
      <w:sz w:val="18"/>
    </w:rPr>
  </w:style>
  <w:style w:type="character" w:styleId="970">
    <w:name w:val="脚注文本 字符"/>
    <w:next w:val="970"/>
    <w:link w:val="969"/>
    <w:uiPriority w:val="99"/>
    <w:qFormat/>
    <w:rPr>
      <w:sz w:val="18"/>
    </w:rPr>
  </w:style>
  <w:style w:type="paragraph" w:styleId="971">
    <w:name w:val="目录 6"/>
    <w:basedOn w:val="925"/>
    <w:next w:val="925"/>
    <w:link w:val="925"/>
    <w:uiPriority w:val="39"/>
    <w:unhideWhenUsed/>
    <w:qFormat/>
    <w:pPr>
      <w:ind w:left="1417"/>
      <w:spacing w:after="57"/>
    </w:pPr>
  </w:style>
  <w:style w:type="paragraph" w:styleId="972">
    <w:name w:val="图表目录"/>
    <w:basedOn w:val="925"/>
    <w:next w:val="925"/>
    <w:link w:val="925"/>
    <w:uiPriority w:val="99"/>
    <w:unhideWhenUsed/>
    <w:qFormat/>
  </w:style>
  <w:style w:type="paragraph" w:styleId="973">
    <w:name w:val="目录 2"/>
    <w:basedOn w:val="925"/>
    <w:next w:val="925"/>
    <w:link w:val="925"/>
    <w:uiPriority w:val="39"/>
    <w:unhideWhenUsed/>
    <w:qFormat/>
    <w:pPr>
      <w:ind w:left="283"/>
      <w:spacing w:after="57"/>
    </w:pPr>
  </w:style>
  <w:style w:type="paragraph" w:styleId="974">
    <w:name w:val="目录 9"/>
    <w:basedOn w:val="925"/>
    <w:next w:val="925"/>
    <w:link w:val="925"/>
    <w:uiPriority w:val="39"/>
    <w:unhideWhenUsed/>
    <w:qFormat/>
    <w:pPr>
      <w:ind w:left="2268"/>
      <w:spacing w:after="57"/>
    </w:pPr>
  </w:style>
  <w:style w:type="paragraph" w:styleId="975">
    <w:name w:val="普通(网站)"/>
    <w:basedOn w:val="925"/>
    <w:next w:val="975"/>
    <w:link w:val="925"/>
    <w:uiPriority w:val="99"/>
    <w:unhideWhenUsed/>
    <w:qFormat/>
    <w:pPr>
      <w:jc w:val="left"/>
      <w:spacing w:beforeAutospacing="1" w:afterAutospacing="1"/>
    </w:pPr>
    <w:rPr>
      <w:sz w:val="24"/>
    </w:rPr>
  </w:style>
  <w:style w:type="paragraph" w:styleId="976">
    <w:name w:val="标题"/>
    <w:basedOn w:val="925"/>
    <w:next w:val="925"/>
    <w:link w:val="977"/>
    <w:uiPriority w:val="10"/>
    <w:qFormat/>
    <w:pPr>
      <w:contextualSpacing/>
      <w:spacing w:before="300" w:after="200"/>
    </w:pPr>
    <w:rPr>
      <w:sz w:val="48"/>
      <w:szCs w:val="48"/>
    </w:rPr>
  </w:style>
  <w:style w:type="character" w:styleId="977">
    <w:name w:val="标题 字符"/>
    <w:next w:val="977"/>
    <w:link w:val="976"/>
    <w:uiPriority w:val="10"/>
    <w:qFormat/>
    <w:rPr>
      <w:sz w:val="48"/>
      <w:szCs w:val="48"/>
    </w:rPr>
  </w:style>
  <w:style w:type="paragraph" w:styleId="978">
    <w:name w:val="正文首行缩进 2"/>
    <w:basedOn w:val="951"/>
    <w:next w:val="978"/>
    <w:link w:val="925"/>
    <w:qFormat/>
    <w:pPr>
      <w:ind w:firstLine="420"/>
    </w:pPr>
  </w:style>
  <w:style w:type="table" w:styleId="979">
    <w:name w:val="网格型"/>
    <w:next w:val="979"/>
    <w:link w:val="925"/>
    <w:uiPriority w:val="59"/>
    <w:qFormat/>
    <w:rPr>
      <w:lang w:val="en-US" w:eastAsia="zh-CN" w:bidi="ar-SA"/>
    </w:rPr>
    <w:tblPr/>
  </w:style>
  <w:style w:type="character" w:styleId="980">
    <w:name w:val="要点"/>
    <w:next w:val="980"/>
    <w:link w:val="925"/>
    <w:uiPriority w:val="22"/>
    <w:qFormat/>
    <w:rPr>
      <w:b/>
    </w:rPr>
  </w:style>
  <w:style w:type="character" w:styleId="981">
    <w:name w:val="尾注引用"/>
    <w:next w:val="981"/>
    <w:link w:val="925"/>
    <w:uiPriority w:val="99"/>
    <w:unhideWhenUsed/>
    <w:qFormat/>
    <w:rPr>
      <w:vertAlign w:val="superscript"/>
    </w:rPr>
  </w:style>
  <w:style w:type="character" w:styleId="982">
    <w:name w:val="超链接"/>
    <w:next w:val="982"/>
    <w:link w:val="925"/>
    <w:uiPriority w:val="99"/>
    <w:unhideWhenUsed/>
    <w:qFormat/>
    <w:rPr>
      <w:color w:val="0000ff"/>
      <w:u w:val="single"/>
    </w:rPr>
  </w:style>
  <w:style w:type="character" w:styleId="983">
    <w:name w:val="批注引用"/>
    <w:next w:val="983"/>
    <w:link w:val="925"/>
    <w:uiPriority w:val="99"/>
    <w:unhideWhenUsed/>
    <w:qFormat/>
    <w:rPr>
      <w:sz w:val="21"/>
      <w:szCs w:val="21"/>
    </w:rPr>
  </w:style>
  <w:style w:type="character" w:styleId="984">
    <w:name w:val="脚注引用"/>
    <w:next w:val="984"/>
    <w:link w:val="925"/>
    <w:uiPriority w:val="99"/>
    <w:unhideWhenUsed/>
    <w:qFormat/>
    <w:rPr>
      <w:vertAlign w:val="superscript"/>
    </w:rPr>
  </w:style>
  <w:style w:type="paragraph" w:styleId="985">
    <w:name w:val="正文文本缩进 21"/>
    <w:basedOn w:val="925"/>
    <w:next w:val="985"/>
    <w:link w:val="986"/>
    <w:qFormat/>
    <w:pPr>
      <w:ind w:left="420"/>
      <w:spacing w:after="120" w:line="480" w:lineRule="auto"/>
    </w:pPr>
  </w:style>
  <w:style w:type="character" w:styleId="986">
    <w:name w:val="正文文本缩进 2 Char"/>
    <w:next w:val="986"/>
    <w:link w:val="985"/>
    <w:qFormat/>
    <w:rPr>
      <w:sz w:val="21"/>
      <w:szCs w:val="24"/>
    </w:rPr>
  </w:style>
  <w:style w:type="paragraph" w:styleId="987">
    <w:name w:val="标题 31"/>
    <w:basedOn w:val="925"/>
    <w:next w:val="925"/>
    <w:link w:val="925"/>
    <w:qFormat/>
    <w:pPr>
      <w:numPr>
        <w:ilvl w:val="2"/>
        <w:numId w:val="1"/>
      </w:numPr>
      <w:keepLines/>
      <w:keepNext/>
      <w:spacing w:before="260" w:after="260" w:line="416" w:lineRule="auto"/>
      <w:tabs>
        <w:tab w:val="left" w:pos="720" w:leader="none"/>
      </w:tabs>
      <w:outlineLvl w:val="2"/>
    </w:pPr>
    <w:rPr>
      <w:rFonts w:ascii="Arial" w:hAnsi="Arial" w:eastAsia="黑体"/>
      <w:b/>
      <w:bCs/>
      <w:spacing w:val="20"/>
      <w:sz w:val="30"/>
      <w:szCs w:val="32"/>
    </w:rPr>
  </w:style>
  <w:style w:type="character" w:styleId="988">
    <w:name w:val="标题 2 Char"/>
    <w:next w:val="988"/>
    <w:link w:val="989"/>
    <w:qFormat/>
    <w:rPr>
      <w:rFonts w:ascii="宋体" w:hAnsi="宋体" w:eastAsia="宋体" w:cs="宋体"/>
      <w:color w:val="000000"/>
      <w:spacing w:val="16"/>
      <w:sz w:val="21"/>
      <w:szCs w:val="21"/>
    </w:rPr>
  </w:style>
  <w:style w:type="paragraph" w:styleId="989">
    <w:name w:val="标题 21"/>
    <w:basedOn w:val="925"/>
    <w:next w:val="925"/>
    <w:link w:val="988"/>
    <w:qFormat/>
    <w:pPr>
      <w:framePr w:hSpace="180" w:wrap="around" w:vAnchor="text" w:hAnchor="text" w:xAlign="center" w:y="1"/>
      <w:outlineLvl w:val="1"/>
    </w:pPr>
    <w:rPr>
      <w:rFonts w:ascii="宋体" w:hAnsi="宋体" w:eastAsia="宋体" w:cs="宋体"/>
      <w:color w:val="000000"/>
      <w:spacing w:val="16"/>
      <w:szCs w:val="21"/>
    </w:rPr>
  </w:style>
  <w:style w:type="character" w:styleId="990">
    <w:name w:val="标题 1 Char"/>
    <w:next w:val="990"/>
    <w:link w:val="991"/>
    <w:qFormat/>
    <w:rPr>
      <w:rFonts w:ascii="宋体" w:hAnsi="宋体" w:eastAsia="宋体" w:cs="Times New Roman"/>
      <w:b/>
      <w:sz w:val="44"/>
      <w:szCs w:val="20"/>
      <w:lang w:val="en-US" w:eastAsia="zh-CN" w:bidi="ar-SA"/>
    </w:rPr>
  </w:style>
  <w:style w:type="paragraph" w:styleId="991">
    <w:name w:val="标题 111"/>
    <w:basedOn w:val="925"/>
    <w:next w:val="925"/>
    <w:link w:val="990"/>
    <w:qFormat/>
    <w:pPr>
      <w:jc w:val="center"/>
      <w:keepLines/>
      <w:keepNext/>
      <w:spacing w:before="200" w:after="200" w:line="480" w:lineRule="auto"/>
      <w:outlineLvl w:val="0"/>
    </w:pPr>
    <w:rPr>
      <w:rFonts w:ascii="宋体" w:hAnsi="宋体"/>
      <w:b/>
      <w:sz w:val="44"/>
      <w:szCs w:val="20"/>
    </w:rPr>
  </w:style>
  <w:style w:type="character" w:styleId="992">
    <w:name w:val="标题 3 Char"/>
    <w:next w:val="992"/>
    <w:link w:val="993"/>
    <w:qFormat/>
    <w:rPr>
      <w:rFonts w:ascii="宋体" w:hAnsi="宋体"/>
      <w:sz w:val="28"/>
      <w:szCs w:val="24"/>
      <w:lang w:val="en-US" w:eastAsia="zh-CN" w:bidi="ar-SA"/>
    </w:rPr>
  </w:style>
  <w:style w:type="paragraph" w:styleId="993">
    <w:name w:val="标题 311"/>
    <w:next w:val="925"/>
    <w:link w:val="992"/>
    <w:qFormat/>
    <w:pPr>
      <w:ind w:right="238"/>
      <w:outlineLvl w:val="2"/>
    </w:pPr>
    <w:rPr>
      <w:rFonts w:ascii="宋体" w:hAnsi="宋体"/>
      <w:sz w:val="28"/>
      <w:szCs w:val="24"/>
      <w:lang w:val="en-US" w:eastAsia="zh-CN" w:bidi="ar-SA"/>
    </w:rPr>
  </w:style>
  <w:style w:type="character" w:styleId="994">
    <w:name w:val="标题 7 Char"/>
    <w:next w:val="994"/>
    <w:link w:val="995"/>
    <w:qFormat/>
    <w:rPr>
      <w:b/>
      <w:bCs/>
      <w:sz w:val="24"/>
      <w:szCs w:val="24"/>
    </w:rPr>
  </w:style>
  <w:style w:type="paragraph" w:styleId="995">
    <w:name w:val="标题 711"/>
    <w:basedOn w:val="925"/>
    <w:next w:val="925"/>
    <w:link w:val="994"/>
    <w:qFormat/>
    <w:pPr>
      <w:ind w:left="1296" w:hanging="1296"/>
      <w:keepLines/>
      <w:keepNext/>
      <w:spacing w:before="240" w:after="64" w:line="319" w:lineRule="auto"/>
      <w:tabs>
        <w:tab w:val="left" w:pos="1296" w:leader="none"/>
      </w:tabs>
      <w:outlineLvl w:val="6"/>
    </w:pPr>
    <w:rPr>
      <w:b/>
      <w:bCs/>
      <w:sz w:val="24"/>
    </w:rPr>
  </w:style>
  <w:style w:type="character" w:styleId="996">
    <w:name w:val="标题 8 Char"/>
    <w:next w:val="996"/>
    <w:link w:val="997"/>
    <w:qFormat/>
    <w:rPr>
      <w:rFonts w:ascii="Arial" w:hAnsi="Arial" w:eastAsia="黑体"/>
      <w:sz w:val="24"/>
      <w:szCs w:val="24"/>
    </w:rPr>
  </w:style>
  <w:style w:type="paragraph" w:styleId="997">
    <w:name w:val="标题 81"/>
    <w:basedOn w:val="925"/>
    <w:next w:val="925"/>
    <w:link w:val="996"/>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998">
    <w:name w:val="标题 4 Char"/>
    <w:next w:val="998"/>
    <w:link w:val="925"/>
    <w:qFormat/>
    <w:rPr>
      <w:rFonts w:ascii="Cambria" w:hAnsi="Cambria" w:eastAsia="宋体" w:cs="Times New Roman"/>
      <w:b/>
      <w:bCs/>
      <w:sz w:val="28"/>
      <w:szCs w:val="28"/>
      <w:lang w:val="en-US" w:eastAsia="zh-CN" w:bidi="ar-SA"/>
    </w:rPr>
  </w:style>
  <w:style w:type="paragraph" w:styleId="999">
    <w:name w:val="正文文本11"/>
    <w:basedOn w:val="925"/>
    <w:next w:val="999"/>
    <w:link w:val="1000"/>
    <w:qFormat/>
    <w:pPr>
      <w:spacing w:line="400" w:lineRule="exact"/>
    </w:pPr>
    <w:rPr>
      <w:rFonts w:ascii="楷体_GB2312" w:eastAsia="楷体_GB2312"/>
      <w:sz w:val="28"/>
      <w:szCs w:val="20"/>
    </w:rPr>
  </w:style>
  <w:style w:type="character" w:styleId="1000">
    <w:name w:val="正文文本 Char"/>
    <w:next w:val="1000"/>
    <w:link w:val="999"/>
    <w:qFormat/>
    <w:rPr>
      <w:rFonts w:ascii="楷体_GB2312" w:eastAsia="楷体_GB2312"/>
      <w:sz w:val="28"/>
    </w:rPr>
  </w:style>
  <w:style w:type="paragraph" w:styleId="1001">
    <w:name w:val="列表段落"/>
    <w:basedOn w:val="925"/>
    <w:next w:val="1001"/>
    <w:link w:val="925"/>
    <w:uiPriority w:val="34"/>
    <w:qFormat/>
    <w:pPr>
      <w:contextualSpacing/>
      <w:ind w:left="720"/>
    </w:pPr>
  </w:style>
  <w:style w:type="paragraph" w:styleId="1002">
    <w:name w:val="无间隔"/>
    <w:next w:val="1002"/>
    <w:link w:val="925"/>
    <w:uiPriority w:val="1"/>
    <w:qFormat/>
    <w:rPr>
      <w:lang w:val="en-US" w:eastAsia="zh-CN" w:bidi="ar-SA"/>
    </w:rPr>
  </w:style>
  <w:style w:type="paragraph" w:styleId="1003">
    <w:name w:val="引用"/>
    <w:basedOn w:val="925"/>
    <w:next w:val="925"/>
    <w:link w:val="1004"/>
    <w:uiPriority w:val="29"/>
    <w:qFormat/>
    <w:pPr>
      <w:ind w:left="720" w:right="720"/>
    </w:pPr>
    <w:rPr>
      <w:i/>
    </w:rPr>
  </w:style>
  <w:style w:type="character" w:styleId="1004">
    <w:name w:val="引用 字符"/>
    <w:next w:val="1004"/>
    <w:link w:val="1003"/>
    <w:uiPriority w:val="29"/>
    <w:qFormat/>
    <w:rPr>
      <w:i/>
    </w:rPr>
  </w:style>
  <w:style w:type="paragraph" w:styleId="1005">
    <w:name w:val="明显引用"/>
    <w:basedOn w:val="925"/>
    <w:next w:val="925"/>
    <w:link w:val="10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name w:val="明显引用 字符"/>
    <w:next w:val="1006"/>
    <w:link w:val="1005"/>
    <w:uiPriority w:val="30"/>
    <w:qFormat/>
    <w:rPr>
      <w:i/>
    </w:rPr>
  </w:style>
  <w:style w:type="table" w:styleId="1007">
    <w:name w:val="Table Grid Light"/>
    <w:next w:val="1007"/>
    <w:link w:val="925"/>
    <w:uiPriority w:val="59"/>
    <w:qFormat/>
    <w:rPr>
      <w:lang w:val="en-US" w:eastAsia="zh-CN" w:bidi="ar-SA"/>
    </w:rPr>
    <w:tblPr/>
  </w:style>
  <w:style w:type="table" w:styleId="1008">
    <w:name w:val="无格式表格 11"/>
    <w:next w:val="1008"/>
    <w:link w:val="925"/>
    <w:uiPriority w:val="59"/>
    <w:qFormat/>
    <w:rPr>
      <w:lang w:val="en-US" w:eastAsia="zh-CN" w:bidi="ar-SA"/>
    </w:rPr>
    <w:tblPr/>
  </w:style>
  <w:style w:type="table" w:styleId="1009">
    <w:name w:val="无格式表格 21"/>
    <w:next w:val="1009"/>
    <w:link w:val="925"/>
    <w:uiPriority w:val="59"/>
    <w:qFormat/>
    <w:rPr>
      <w:lang w:val="en-US" w:eastAsia="zh-CN" w:bidi="ar-SA"/>
    </w:rPr>
    <w:tblPr/>
  </w:style>
  <w:style w:type="table" w:styleId="1010">
    <w:name w:val="无格式表格 31"/>
    <w:next w:val="1010"/>
    <w:link w:val="925"/>
    <w:uiPriority w:val="99"/>
    <w:qFormat/>
    <w:rPr>
      <w:lang w:val="en-US" w:eastAsia="zh-CN" w:bidi="ar-SA"/>
    </w:rPr>
    <w:tblPr/>
  </w:style>
  <w:style w:type="table" w:styleId="1011">
    <w:name w:val="无格式表格 41"/>
    <w:next w:val="1011"/>
    <w:link w:val="925"/>
    <w:uiPriority w:val="99"/>
    <w:qFormat/>
    <w:rPr>
      <w:lang w:val="en-US" w:eastAsia="zh-CN" w:bidi="ar-SA"/>
    </w:rPr>
    <w:tblPr/>
  </w:style>
  <w:style w:type="table" w:styleId="1012">
    <w:name w:val="无格式表格 51"/>
    <w:next w:val="1012"/>
    <w:link w:val="925"/>
    <w:uiPriority w:val="99"/>
    <w:qFormat/>
    <w:rPr>
      <w:lang w:val="en-US" w:eastAsia="zh-CN" w:bidi="ar-SA"/>
    </w:rPr>
    <w:tblPr/>
  </w:style>
  <w:style w:type="table" w:styleId="1013">
    <w:name w:val="网格表 1 浅色1"/>
    <w:next w:val="1013"/>
    <w:link w:val="925"/>
    <w:uiPriority w:val="99"/>
    <w:qFormat/>
    <w:rPr>
      <w:lang w:val="en-US" w:eastAsia="zh-CN" w:bidi="ar-SA"/>
    </w:rPr>
    <w:tblPr/>
  </w:style>
  <w:style w:type="table" w:styleId="1014">
    <w:name w:val="Grid Table 1 Light - Accent 1"/>
    <w:next w:val="1014"/>
    <w:link w:val="925"/>
    <w:uiPriority w:val="99"/>
    <w:qFormat/>
    <w:rPr>
      <w:lang w:val="en-US" w:eastAsia="zh-CN" w:bidi="ar-SA"/>
    </w:rPr>
    <w:tblPr/>
  </w:style>
  <w:style w:type="table" w:styleId="1015">
    <w:name w:val="Grid Table 1 Light - Accent 2"/>
    <w:next w:val="1015"/>
    <w:link w:val="925"/>
    <w:uiPriority w:val="99"/>
    <w:qFormat/>
    <w:rPr>
      <w:lang w:val="en-US" w:eastAsia="zh-CN" w:bidi="ar-SA"/>
    </w:rPr>
    <w:tblPr/>
  </w:style>
  <w:style w:type="table" w:styleId="1016">
    <w:name w:val="Grid Table 1 Light - Accent 3"/>
    <w:next w:val="1016"/>
    <w:link w:val="925"/>
    <w:uiPriority w:val="99"/>
    <w:qFormat/>
    <w:rPr>
      <w:lang w:val="en-US" w:eastAsia="zh-CN" w:bidi="ar-SA"/>
    </w:rPr>
    <w:tblPr/>
  </w:style>
  <w:style w:type="table" w:styleId="1017">
    <w:name w:val="Grid Table 1 Light - Accent 4"/>
    <w:next w:val="1017"/>
    <w:link w:val="925"/>
    <w:uiPriority w:val="99"/>
    <w:qFormat/>
    <w:rPr>
      <w:lang w:val="en-US" w:eastAsia="zh-CN" w:bidi="ar-SA"/>
    </w:rPr>
    <w:tblPr/>
  </w:style>
  <w:style w:type="table" w:styleId="1018">
    <w:name w:val="Grid Table 1 Light - Accent 5"/>
    <w:next w:val="1018"/>
    <w:link w:val="925"/>
    <w:uiPriority w:val="99"/>
    <w:qFormat/>
    <w:rPr>
      <w:lang w:val="en-US" w:eastAsia="zh-CN" w:bidi="ar-SA"/>
    </w:rPr>
    <w:tblPr/>
  </w:style>
  <w:style w:type="table" w:styleId="1019">
    <w:name w:val="Grid Table 1 Light - Accent 6"/>
    <w:next w:val="1019"/>
    <w:link w:val="925"/>
    <w:uiPriority w:val="99"/>
    <w:qFormat/>
    <w:rPr>
      <w:lang w:val="en-US" w:eastAsia="zh-CN" w:bidi="ar-SA"/>
    </w:rPr>
    <w:tblPr/>
  </w:style>
  <w:style w:type="table" w:styleId="1020">
    <w:name w:val="网格表 21"/>
    <w:next w:val="1020"/>
    <w:link w:val="925"/>
    <w:uiPriority w:val="99"/>
    <w:qFormat/>
    <w:rPr>
      <w:lang w:val="en-US" w:eastAsia="zh-CN" w:bidi="ar-SA"/>
    </w:rPr>
    <w:tblPr/>
  </w:style>
  <w:style w:type="table" w:styleId="1021">
    <w:name w:val="Grid Table 2 - Accent 1"/>
    <w:next w:val="1021"/>
    <w:link w:val="925"/>
    <w:uiPriority w:val="99"/>
    <w:qFormat/>
    <w:rPr>
      <w:lang w:val="en-US" w:eastAsia="zh-CN" w:bidi="ar-SA"/>
    </w:rPr>
    <w:tblPr/>
  </w:style>
  <w:style w:type="table" w:styleId="1022">
    <w:name w:val="Grid Table 2 - Accent 2"/>
    <w:next w:val="1022"/>
    <w:link w:val="925"/>
    <w:uiPriority w:val="99"/>
    <w:qFormat/>
    <w:rPr>
      <w:lang w:val="en-US" w:eastAsia="zh-CN" w:bidi="ar-SA"/>
    </w:rPr>
    <w:tblPr/>
  </w:style>
  <w:style w:type="table" w:styleId="1023">
    <w:name w:val="Grid Table 2 - Accent 3"/>
    <w:next w:val="1023"/>
    <w:link w:val="925"/>
    <w:uiPriority w:val="99"/>
    <w:qFormat/>
    <w:rPr>
      <w:lang w:val="en-US" w:eastAsia="zh-CN" w:bidi="ar-SA"/>
    </w:rPr>
    <w:tblPr/>
  </w:style>
  <w:style w:type="table" w:styleId="1024">
    <w:name w:val="Grid Table 2 - Accent 4"/>
    <w:next w:val="1024"/>
    <w:link w:val="925"/>
    <w:uiPriority w:val="99"/>
    <w:qFormat/>
    <w:rPr>
      <w:lang w:val="en-US" w:eastAsia="zh-CN" w:bidi="ar-SA"/>
    </w:rPr>
    <w:tblPr/>
  </w:style>
  <w:style w:type="table" w:styleId="1025">
    <w:name w:val="Grid Table 2 - Accent 5"/>
    <w:next w:val="1025"/>
    <w:link w:val="925"/>
    <w:uiPriority w:val="99"/>
    <w:qFormat/>
    <w:rPr>
      <w:lang w:val="en-US" w:eastAsia="zh-CN" w:bidi="ar-SA"/>
    </w:rPr>
    <w:tblPr/>
  </w:style>
  <w:style w:type="table" w:styleId="1026">
    <w:name w:val="Grid Table 2 - Accent 6"/>
    <w:next w:val="1026"/>
    <w:link w:val="925"/>
    <w:uiPriority w:val="99"/>
    <w:qFormat/>
    <w:rPr>
      <w:lang w:val="en-US" w:eastAsia="zh-CN" w:bidi="ar-SA"/>
    </w:rPr>
    <w:tblPr/>
  </w:style>
  <w:style w:type="table" w:styleId="1027">
    <w:name w:val="网格表 31"/>
    <w:next w:val="1027"/>
    <w:link w:val="925"/>
    <w:uiPriority w:val="99"/>
    <w:qFormat/>
    <w:rPr>
      <w:lang w:val="en-US" w:eastAsia="zh-CN" w:bidi="ar-SA"/>
    </w:rPr>
    <w:tblPr/>
  </w:style>
  <w:style w:type="table" w:styleId="1028">
    <w:name w:val="Grid Table 3 - Accent 1"/>
    <w:next w:val="1028"/>
    <w:link w:val="925"/>
    <w:uiPriority w:val="99"/>
    <w:qFormat/>
    <w:rPr>
      <w:lang w:val="en-US" w:eastAsia="zh-CN" w:bidi="ar-SA"/>
    </w:rPr>
    <w:tblPr/>
  </w:style>
  <w:style w:type="table" w:styleId="1029">
    <w:name w:val="Grid Table 3 - Accent 2"/>
    <w:next w:val="1029"/>
    <w:link w:val="925"/>
    <w:uiPriority w:val="99"/>
    <w:qFormat/>
    <w:rPr>
      <w:lang w:val="en-US" w:eastAsia="zh-CN" w:bidi="ar-SA"/>
    </w:rPr>
    <w:tblPr/>
  </w:style>
  <w:style w:type="table" w:styleId="1030">
    <w:name w:val="Grid Table 3 - Accent 3"/>
    <w:next w:val="1030"/>
    <w:link w:val="925"/>
    <w:uiPriority w:val="99"/>
    <w:qFormat/>
    <w:rPr>
      <w:lang w:val="en-US" w:eastAsia="zh-CN" w:bidi="ar-SA"/>
    </w:rPr>
    <w:tblPr/>
  </w:style>
  <w:style w:type="table" w:styleId="1031">
    <w:name w:val="Grid Table 3 - Accent 4"/>
    <w:next w:val="1031"/>
    <w:link w:val="925"/>
    <w:uiPriority w:val="99"/>
    <w:qFormat/>
    <w:rPr>
      <w:lang w:val="en-US" w:eastAsia="zh-CN" w:bidi="ar-SA"/>
    </w:rPr>
    <w:tblPr/>
  </w:style>
  <w:style w:type="table" w:styleId="1032">
    <w:name w:val="Grid Table 3 - Accent 5"/>
    <w:next w:val="1032"/>
    <w:link w:val="925"/>
    <w:uiPriority w:val="99"/>
    <w:qFormat/>
    <w:rPr>
      <w:lang w:val="en-US" w:eastAsia="zh-CN" w:bidi="ar-SA"/>
    </w:rPr>
    <w:tblPr/>
  </w:style>
  <w:style w:type="table" w:styleId="1033">
    <w:name w:val="Grid Table 3 - Accent 6"/>
    <w:next w:val="1033"/>
    <w:link w:val="925"/>
    <w:uiPriority w:val="99"/>
    <w:qFormat/>
    <w:rPr>
      <w:lang w:val="en-US" w:eastAsia="zh-CN" w:bidi="ar-SA"/>
    </w:rPr>
    <w:tblPr/>
  </w:style>
  <w:style w:type="table" w:styleId="1034">
    <w:name w:val="网格表 41"/>
    <w:next w:val="1034"/>
    <w:link w:val="925"/>
    <w:uiPriority w:val="59"/>
    <w:qFormat/>
    <w:rPr>
      <w:lang w:val="en-US" w:eastAsia="zh-CN" w:bidi="ar-SA"/>
    </w:rPr>
    <w:tblPr/>
  </w:style>
  <w:style w:type="table" w:styleId="1035">
    <w:name w:val="Grid Table 4 - Accent 1"/>
    <w:next w:val="1035"/>
    <w:link w:val="925"/>
    <w:uiPriority w:val="59"/>
    <w:qFormat/>
    <w:rPr>
      <w:lang w:val="en-US" w:eastAsia="zh-CN" w:bidi="ar-SA"/>
    </w:rPr>
    <w:tblPr/>
  </w:style>
  <w:style w:type="table" w:styleId="1036">
    <w:name w:val="Grid Table 4 - Accent 2"/>
    <w:next w:val="1036"/>
    <w:link w:val="925"/>
    <w:uiPriority w:val="59"/>
    <w:qFormat/>
    <w:rPr>
      <w:lang w:val="en-US" w:eastAsia="zh-CN" w:bidi="ar-SA"/>
    </w:rPr>
    <w:tblPr/>
  </w:style>
  <w:style w:type="table" w:styleId="1037">
    <w:name w:val="Grid Table 4 - Accent 3"/>
    <w:next w:val="1037"/>
    <w:link w:val="925"/>
    <w:uiPriority w:val="59"/>
    <w:qFormat/>
    <w:rPr>
      <w:lang w:val="en-US" w:eastAsia="zh-CN" w:bidi="ar-SA"/>
    </w:rPr>
    <w:tblPr/>
  </w:style>
  <w:style w:type="table" w:styleId="1038">
    <w:name w:val="Grid Table 4 - Accent 4"/>
    <w:next w:val="1038"/>
    <w:link w:val="925"/>
    <w:uiPriority w:val="59"/>
    <w:qFormat/>
    <w:rPr>
      <w:lang w:val="en-US" w:eastAsia="zh-CN" w:bidi="ar-SA"/>
    </w:rPr>
    <w:tblPr/>
  </w:style>
  <w:style w:type="table" w:styleId="1039">
    <w:name w:val="Grid Table 4 - Accent 5"/>
    <w:next w:val="1039"/>
    <w:link w:val="925"/>
    <w:uiPriority w:val="59"/>
    <w:qFormat/>
    <w:rPr>
      <w:lang w:val="en-US" w:eastAsia="zh-CN" w:bidi="ar-SA"/>
    </w:rPr>
    <w:tblPr/>
  </w:style>
  <w:style w:type="table" w:styleId="1040">
    <w:name w:val="Grid Table 4 - Accent 6"/>
    <w:next w:val="1040"/>
    <w:link w:val="925"/>
    <w:uiPriority w:val="59"/>
    <w:qFormat/>
    <w:rPr>
      <w:lang w:val="en-US" w:eastAsia="zh-CN" w:bidi="ar-SA"/>
    </w:rPr>
    <w:tblPr/>
  </w:style>
  <w:style w:type="table" w:styleId="1041">
    <w:name w:val="网格表 5 深色1"/>
    <w:next w:val="1041"/>
    <w:link w:val="925"/>
    <w:uiPriority w:val="99"/>
    <w:qFormat/>
    <w:rPr>
      <w:lang w:val="en-US" w:eastAsia="zh-CN" w:bidi="ar-SA"/>
    </w:rPr>
    <w:tblPr/>
  </w:style>
  <w:style w:type="table" w:styleId="1042">
    <w:name w:val="Grid Table 5 Dark- Accent 1"/>
    <w:next w:val="1042"/>
    <w:link w:val="925"/>
    <w:uiPriority w:val="99"/>
    <w:qFormat/>
    <w:rPr>
      <w:lang w:val="en-US" w:eastAsia="zh-CN" w:bidi="ar-SA"/>
    </w:rPr>
    <w:tblPr/>
  </w:style>
  <w:style w:type="table" w:styleId="1043">
    <w:name w:val="Grid Table 5 Dark - Accent 2"/>
    <w:next w:val="1043"/>
    <w:link w:val="925"/>
    <w:uiPriority w:val="99"/>
    <w:qFormat/>
    <w:rPr>
      <w:lang w:val="en-US" w:eastAsia="zh-CN" w:bidi="ar-SA"/>
    </w:rPr>
    <w:tblPr/>
  </w:style>
  <w:style w:type="table" w:styleId="1044">
    <w:name w:val="Grid Table 5 Dark - Accent 3"/>
    <w:next w:val="1044"/>
    <w:link w:val="925"/>
    <w:uiPriority w:val="99"/>
    <w:qFormat/>
    <w:rPr>
      <w:lang w:val="en-US" w:eastAsia="zh-CN" w:bidi="ar-SA"/>
    </w:rPr>
    <w:tblPr/>
  </w:style>
  <w:style w:type="table" w:styleId="1045">
    <w:name w:val="Grid Table 5 Dark- Accent 4"/>
    <w:next w:val="1045"/>
    <w:link w:val="925"/>
    <w:uiPriority w:val="99"/>
    <w:qFormat/>
    <w:rPr>
      <w:lang w:val="en-US" w:eastAsia="zh-CN" w:bidi="ar-SA"/>
    </w:rPr>
    <w:tblPr/>
  </w:style>
  <w:style w:type="table" w:styleId="1046">
    <w:name w:val="Grid Table 5 Dark - Accent 5"/>
    <w:next w:val="1046"/>
    <w:link w:val="925"/>
    <w:uiPriority w:val="99"/>
    <w:qFormat/>
    <w:rPr>
      <w:lang w:val="en-US" w:eastAsia="zh-CN" w:bidi="ar-SA"/>
    </w:rPr>
    <w:tblPr/>
  </w:style>
  <w:style w:type="table" w:styleId="1047">
    <w:name w:val="Grid Table 5 Dark - Accent 6"/>
    <w:next w:val="1047"/>
    <w:link w:val="925"/>
    <w:uiPriority w:val="99"/>
    <w:qFormat/>
    <w:rPr>
      <w:lang w:val="en-US" w:eastAsia="zh-CN" w:bidi="ar-SA"/>
    </w:rPr>
    <w:tblPr/>
  </w:style>
  <w:style w:type="table" w:styleId="1048">
    <w:name w:val="网格表 6 彩色1"/>
    <w:next w:val="1048"/>
    <w:link w:val="925"/>
    <w:uiPriority w:val="99"/>
    <w:qFormat/>
    <w:rPr>
      <w:lang w:val="en-US" w:eastAsia="zh-CN" w:bidi="ar-SA"/>
    </w:rPr>
    <w:tblPr/>
  </w:style>
  <w:style w:type="table" w:styleId="1049">
    <w:name w:val="Grid Table 6 Colorful - Accent 1"/>
    <w:next w:val="1049"/>
    <w:link w:val="925"/>
    <w:uiPriority w:val="99"/>
    <w:qFormat/>
    <w:rPr>
      <w:lang w:val="en-US" w:eastAsia="zh-CN" w:bidi="ar-SA"/>
    </w:rPr>
    <w:tblPr/>
  </w:style>
  <w:style w:type="table" w:styleId="1050">
    <w:name w:val="Grid Table 6 Colorful - Accent 2"/>
    <w:next w:val="1050"/>
    <w:link w:val="925"/>
    <w:uiPriority w:val="99"/>
    <w:qFormat/>
    <w:rPr>
      <w:lang w:val="en-US" w:eastAsia="zh-CN" w:bidi="ar-SA"/>
    </w:rPr>
    <w:tblPr/>
  </w:style>
  <w:style w:type="table" w:styleId="1051">
    <w:name w:val="Grid Table 6 Colorful - Accent 3"/>
    <w:next w:val="1051"/>
    <w:link w:val="925"/>
    <w:uiPriority w:val="99"/>
    <w:qFormat/>
    <w:rPr>
      <w:lang w:val="en-US" w:eastAsia="zh-CN" w:bidi="ar-SA"/>
    </w:rPr>
    <w:tblPr/>
  </w:style>
  <w:style w:type="table" w:styleId="1052">
    <w:name w:val="Grid Table 6 Colorful - Accent 4"/>
    <w:next w:val="1052"/>
    <w:link w:val="925"/>
    <w:uiPriority w:val="99"/>
    <w:qFormat/>
    <w:rPr>
      <w:lang w:val="en-US" w:eastAsia="zh-CN" w:bidi="ar-SA"/>
    </w:rPr>
    <w:tblPr/>
  </w:style>
  <w:style w:type="table" w:styleId="1053">
    <w:name w:val="Grid Table 6 Colorful - Accent 5"/>
    <w:next w:val="1053"/>
    <w:link w:val="925"/>
    <w:uiPriority w:val="99"/>
    <w:qFormat/>
    <w:rPr>
      <w:lang w:val="en-US" w:eastAsia="zh-CN" w:bidi="ar-SA"/>
    </w:rPr>
    <w:tblPr/>
  </w:style>
  <w:style w:type="table" w:styleId="1054">
    <w:name w:val="Grid Table 6 Colorful - Accent 6"/>
    <w:next w:val="1054"/>
    <w:link w:val="925"/>
    <w:uiPriority w:val="99"/>
    <w:qFormat/>
    <w:rPr>
      <w:lang w:val="en-US" w:eastAsia="zh-CN" w:bidi="ar-SA"/>
    </w:rPr>
    <w:tblPr/>
  </w:style>
  <w:style w:type="table" w:styleId="1055">
    <w:name w:val="网格表 7 彩色1"/>
    <w:next w:val="1055"/>
    <w:link w:val="925"/>
    <w:uiPriority w:val="99"/>
    <w:qFormat/>
    <w:rPr>
      <w:lang w:val="en-US" w:eastAsia="zh-CN" w:bidi="ar-SA"/>
    </w:rPr>
    <w:tblPr/>
  </w:style>
  <w:style w:type="table" w:styleId="1056">
    <w:name w:val="Grid Table 7 Colorful - Accent 1"/>
    <w:next w:val="1056"/>
    <w:link w:val="925"/>
    <w:uiPriority w:val="99"/>
    <w:qFormat/>
    <w:rPr>
      <w:lang w:val="en-US" w:eastAsia="zh-CN" w:bidi="ar-SA"/>
    </w:rPr>
    <w:tblPr/>
  </w:style>
  <w:style w:type="table" w:styleId="1057">
    <w:name w:val="Grid Table 7 Colorful - Accent 2"/>
    <w:next w:val="1057"/>
    <w:link w:val="925"/>
    <w:uiPriority w:val="99"/>
    <w:qFormat/>
    <w:rPr>
      <w:lang w:val="en-US" w:eastAsia="zh-CN" w:bidi="ar-SA"/>
    </w:rPr>
    <w:tblPr/>
  </w:style>
  <w:style w:type="table" w:styleId="1058">
    <w:name w:val="Grid Table 7 Colorful - Accent 3"/>
    <w:next w:val="1058"/>
    <w:link w:val="925"/>
    <w:uiPriority w:val="99"/>
    <w:qFormat/>
    <w:rPr>
      <w:lang w:val="en-US" w:eastAsia="zh-CN" w:bidi="ar-SA"/>
    </w:rPr>
    <w:tblPr/>
  </w:style>
  <w:style w:type="table" w:styleId="1059">
    <w:name w:val="Grid Table 7 Colorful - Accent 4"/>
    <w:next w:val="1059"/>
    <w:link w:val="925"/>
    <w:uiPriority w:val="99"/>
    <w:qFormat/>
    <w:rPr>
      <w:lang w:val="en-US" w:eastAsia="zh-CN" w:bidi="ar-SA"/>
    </w:rPr>
    <w:tblPr/>
  </w:style>
  <w:style w:type="table" w:styleId="1060">
    <w:name w:val="Grid Table 7 Colorful - Accent 5"/>
    <w:next w:val="1060"/>
    <w:link w:val="925"/>
    <w:uiPriority w:val="99"/>
    <w:qFormat/>
    <w:rPr>
      <w:lang w:val="en-US" w:eastAsia="zh-CN" w:bidi="ar-SA"/>
    </w:rPr>
    <w:tblPr/>
  </w:style>
  <w:style w:type="table" w:styleId="1061">
    <w:name w:val="Grid Table 7 Colorful - Accent 6"/>
    <w:next w:val="1061"/>
    <w:link w:val="925"/>
    <w:uiPriority w:val="99"/>
    <w:qFormat/>
    <w:rPr>
      <w:lang w:val="en-US" w:eastAsia="zh-CN" w:bidi="ar-SA"/>
    </w:rPr>
    <w:tblPr/>
  </w:style>
  <w:style w:type="table" w:styleId="1062">
    <w:name w:val="清单表 1 浅色1"/>
    <w:next w:val="1062"/>
    <w:link w:val="925"/>
    <w:uiPriority w:val="99"/>
    <w:qFormat/>
    <w:rPr>
      <w:lang w:val="en-US" w:eastAsia="zh-CN" w:bidi="ar-SA"/>
    </w:rPr>
    <w:tblPr/>
  </w:style>
  <w:style w:type="table" w:styleId="1063">
    <w:name w:val="List Table 1 Light - Accent 1"/>
    <w:next w:val="1063"/>
    <w:link w:val="925"/>
    <w:uiPriority w:val="99"/>
    <w:qFormat/>
    <w:rPr>
      <w:lang w:val="en-US" w:eastAsia="zh-CN" w:bidi="ar-SA"/>
    </w:rPr>
    <w:tblPr/>
  </w:style>
  <w:style w:type="table" w:styleId="1064">
    <w:name w:val="List Table 1 Light - Accent 2"/>
    <w:next w:val="1064"/>
    <w:link w:val="925"/>
    <w:uiPriority w:val="99"/>
    <w:qFormat/>
    <w:rPr>
      <w:lang w:val="en-US" w:eastAsia="zh-CN" w:bidi="ar-SA"/>
    </w:rPr>
    <w:tblPr/>
  </w:style>
  <w:style w:type="table" w:styleId="1065">
    <w:name w:val="List Table 1 Light - Accent 3"/>
    <w:next w:val="1065"/>
    <w:link w:val="925"/>
    <w:uiPriority w:val="99"/>
    <w:qFormat/>
    <w:rPr>
      <w:lang w:val="en-US" w:eastAsia="zh-CN" w:bidi="ar-SA"/>
    </w:rPr>
    <w:tblPr/>
  </w:style>
  <w:style w:type="table" w:styleId="1066">
    <w:name w:val="List Table 1 Light - Accent 4"/>
    <w:next w:val="1066"/>
    <w:link w:val="925"/>
    <w:uiPriority w:val="99"/>
    <w:qFormat/>
    <w:rPr>
      <w:lang w:val="en-US" w:eastAsia="zh-CN" w:bidi="ar-SA"/>
    </w:rPr>
    <w:tblPr/>
  </w:style>
  <w:style w:type="table" w:styleId="1067">
    <w:name w:val="List Table 1 Light - Accent 5"/>
    <w:next w:val="1067"/>
    <w:link w:val="925"/>
    <w:uiPriority w:val="99"/>
    <w:qFormat/>
    <w:rPr>
      <w:lang w:val="en-US" w:eastAsia="zh-CN" w:bidi="ar-SA"/>
    </w:rPr>
    <w:tblPr/>
  </w:style>
  <w:style w:type="table" w:styleId="1068">
    <w:name w:val="List Table 1 Light - Accent 6"/>
    <w:next w:val="1068"/>
    <w:link w:val="925"/>
    <w:uiPriority w:val="99"/>
    <w:qFormat/>
    <w:rPr>
      <w:lang w:val="en-US" w:eastAsia="zh-CN" w:bidi="ar-SA"/>
    </w:rPr>
    <w:tblPr/>
  </w:style>
  <w:style w:type="table" w:styleId="1069">
    <w:name w:val="清单表 21"/>
    <w:next w:val="1069"/>
    <w:link w:val="925"/>
    <w:uiPriority w:val="99"/>
    <w:qFormat/>
    <w:rPr>
      <w:lang w:val="en-US" w:eastAsia="zh-CN" w:bidi="ar-SA"/>
    </w:rPr>
    <w:tblPr/>
  </w:style>
  <w:style w:type="table" w:styleId="1070">
    <w:name w:val="List Table 2 - Accent 1"/>
    <w:next w:val="1070"/>
    <w:link w:val="925"/>
    <w:uiPriority w:val="99"/>
    <w:qFormat/>
    <w:rPr>
      <w:lang w:val="en-US" w:eastAsia="zh-CN" w:bidi="ar-SA"/>
    </w:rPr>
    <w:tblPr/>
  </w:style>
  <w:style w:type="table" w:styleId="1071">
    <w:name w:val="List Table 2 - Accent 2"/>
    <w:next w:val="1071"/>
    <w:link w:val="925"/>
    <w:uiPriority w:val="99"/>
    <w:qFormat/>
    <w:rPr>
      <w:lang w:val="en-US" w:eastAsia="zh-CN" w:bidi="ar-SA"/>
    </w:rPr>
    <w:tblPr/>
  </w:style>
  <w:style w:type="table" w:styleId="1072">
    <w:name w:val="List Table 2 - Accent 3"/>
    <w:next w:val="1072"/>
    <w:link w:val="925"/>
    <w:uiPriority w:val="99"/>
    <w:qFormat/>
    <w:rPr>
      <w:lang w:val="en-US" w:eastAsia="zh-CN" w:bidi="ar-SA"/>
    </w:rPr>
    <w:tblPr/>
  </w:style>
  <w:style w:type="table" w:styleId="1073">
    <w:name w:val="List Table 2 - Accent 4"/>
    <w:next w:val="1073"/>
    <w:link w:val="925"/>
    <w:uiPriority w:val="99"/>
    <w:qFormat/>
    <w:rPr>
      <w:lang w:val="en-US" w:eastAsia="zh-CN" w:bidi="ar-SA"/>
    </w:rPr>
    <w:tblPr/>
  </w:style>
  <w:style w:type="table" w:styleId="1074">
    <w:name w:val="List Table 2 - Accent 5"/>
    <w:next w:val="1074"/>
    <w:link w:val="925"/>
    <w:uiPriority w:val="99"/>
    <w:qFormat/>
    <w:rPr>
      <w:lang w:val="en-US" w:eastAsia="zh-CN" w:bidi="ar-SA"/>
    </w:rPr>
    <w:tblPr/>
  </w:style>
  <w:style w:type="table" w:styleId="1075">
    <w:name w:val="List Table 2 - Accent 6"/>
    <w:next w:val="1075"/>
    <w:link w:val="925"/>
    <w:uiPriority w:val="99"/>
    <w:qFormat/>
    <w:rPr>
      <w:lang w:val="en-US" w:eastAsia="zh-CN" w:bidi="ar-SA"/>
    </w:rPr>
    <w:tblPr/>
  </w:style>
  <w:style w:type="table" w:styleId="1076">
    <w:name w:val="清单表 31"/>
    <w:next w:val="1076"/>
    <w:link w:val="925"/>
    <w:uiPriority w:val="99"/>
    <w:qFormat/>
    <w:rPr>
      <w:lang w:val="en-US" w:eastAsia="zh-CN" w:bidi="ar-SA"/>
    </w:rPr>
    <w:tblPr/>
  </w:style>
  <w:style w:type="table" w:styleId="1077">
    <w:name w:val="List Table 3 - Accent 1"/>
    <w:next w:val="1077"/>
    <w:link w:val="925"/>
    <w:uiPriority w:val="99"/>
    <w:qFormat/>
    <w:rPr>
      <w:lang w:val="en-US" w:eastAsia="zh-CN" w:bidi="ar-SA"/>
    </w:rPr>
    <w:tblPr/>
  </w:style>
  <w:style w:type="table" w:styleId="1078">
    <w:name w:val="List Table 3 - Accent 2"/>
    <w:next w:val="1078"/>
    <w:link w:val="925"/>
    <w:uiPriority w:val="99"/>
    <w:qFormat/>
    <w:rPr>
      <w:lang w:val="en-US" w:eastAsia="zh-CN" w:bidi="ar-SA"/>
    </w:rPr>
    <w:tblPr/>
  </w:style>
  <w:style w:type="table" w:styleId="1079">
    <w:name w:val="List Table 3 - Accent 3"/>
    <w:next w:val="1079"/>
    <w:link w:val="925"/>
    <w:uiPriority w:val="99"/>
    <w:qFormat/>
    <w:rPr>
      <w:lang w:val="en-US" w:eastAsia="zh-CN" w:bidi="ar-SA"/>
    </w:rPr>
    <w:tblPr/>
  </w:style>
  <w:style w:type="table" w:styleId="1080">
    <w:name w:val="List Table 3 - Accent 4"/>
    <w:next w:val="1080"/>
    <w:link w:val="925"/>
    <w:uiPriority w:val="99"/>
    <w:qFormat/>
    <w:rPr>
      <w:lang w:val="en-US" w:eastAsia="zh-CN" w:bidi="ar-SA"/>
    </w:rPr>
    <w:tblPr/>
  </w:style>
  <w:style w:type="table" w:styleId="1081">
    <w:name w:val="List Table 3 - Accent 5"/>
    <w:next w:val="1081"/>
    <w:link w:val="925"/>
    <w:uiPriority w:val="99"/>
    <w:qFormat/>
    <w:rPr>
      <w:lang w:val="en-US" w:eastAsia="zh-CN" w:bidi="ar-SA"/>
    </w:rPr>
    <w:tblPr/>
  </w:style>
  <w:style w:type="table" w:styleId="1082">
    <w:name w:val="List Table 3 - Accent 6"/>
    <w:next w:val="1082"/>
    <w:link w:val="925"/>
    <w:uiPriority w:val="99"/>
    <w:qFormat/>
    <w:rPr>
      <w:lang w:val="en-US" w:eastAsia="zh-CN" w:bidi="ar-SA"/>
    </w:rPr>
    <w:tblPr/>
  </w:style>
  <w:style w:type="table" w:styleId="1083">
    <w:name w:val="清单表 41"/>
    <w:next w:val="1083"/>
    <w:link w:val="925"/>
    <w:uiPriority w:val="99"/>
    <w:qFormat/>
    <w:rPr>
      <w:lang w:val="en-US" w:eastAsia="zh-CN" w:bidi="ar-SA"/>
    </w:rPr>
    <w:tblPr/>
  </w:style>
  <w:style w:type="table" w:styleId="1084">
    <w:name w:val="List Table 4 - Accent 1"/>
    <w:next w:val="1084"/>
    <w:link w:val="925"/>
    <w:uiPriority w:val="99"/>
    <w:qFormat/>
    <w:rPr>
      <w:lang w:val="en-US" w:eastAsia="zh-CN" w:bidi="ar-SA"/>
    </w:rPr>
    <w:tblPr/>
  </w:style>
  <w:style w:type="table" w:styleId="1085">
    <w:name w:val="List Table 4 - Accent 2"/>
    <w:next w:val="1085"/>
    <w:link w:val="925"/>
    <w:uiPriority w:val="99"/>
    <w:qFormat/>
    <w:rPr>
      <w:lang w:val="en-US" w:eastAsia="zh-CN" w:bidi="ar-SA"/>
    </w:rPr>
    <w:tblPr/>
  </w:style>
  <w:style w:type="table" w:styleId="1086">
    <w:name w:val="List Table 4 - Accent 3"/>
    <w:next w:val="1086"/>
    <w:link w:val="925"/>
    <w:uiPriority w:val="99"/>
    <w:qFormat/>
    <w:rPr>
      <w:lang w:val="en-US" w:eastAsia="zh-CN" w:bidi="ar-SA"/>
    </w:rPr>
    <w:tblPr/>
  </w:style>
  <w:style w:type="table" w:styleId="1087">
    <w:name w:val="List Table 4 - Accent 4"/>
    <w:next w:val="1087"/>
    <w:link w:val="925"/>
    <w:uiPriority w:val="99"/>
    <w:qFormat/>
    <w:rPr>
      <w:lang w:val="en-US" w:eastAsia="zh-CN" w:bidi="ar-SA"/>
    </w:rPr>
    <w:tblPr/>
  </w:style>
  <w:style w:type="table" w:styleId="1088">
    <w:name w:val="List Table 4 - Accent 5"/>
    <w:next w:val="1088"/>
    <w:link w:val="925"/>
    <w:uiPriority w:val="99"/>
    <w:qFormat/>
    <w:rPr>
      <w:lang w:val="en-US" w:eastAsia="zh-CN" w:bidi="ar-SA"/>
    </w:rPr>
    <w:tblPr/>
  </w:style>
  <w:style w:type="table" w:styleId="1089">
    <w:name w:val="List Table 4 - Accent 6"/>
    <w:next w:val="1089"/>
    <w:link w:val="925"/>
    <w:uiPriority w:val="99"/>
    <w:qFormat/>
    <w:rPr>
      <w:lang w:val="en-US" w:eastAsia="zh-CN" w:bidi="ar-SA"/>
    </w:rPr>
    <w:tblPr/>
  </w:style>
  <w:style w:type="table" w:styleId="1090">
    <w:name w:val="清单表 5 深色1"/>
    <w:next w:val="1090"/>
    <w:link w:val="925"/>
    <w:uiPriority w:val="99"/>
    <w:qFormat/>
    <w:rPr>
      <w:lang w:val="en-US" w:eastAsia="zh-CN" w:bidi="ar-SA"/>
    </w:rPr>
    <w:tblPr/>
  </w:style>
  <w:style w:type="table" w:styleId="1091">
    <w:name w:val="List Table 5 Dark - Accent 1"/>
    <w:next w:val="1091"/>
    <w:link w:val="925"/>
    <w:uiPriority w:val="99"/>
    <w:qFormat/>
    <w:rPr>
      <w:lang w:val="en-US" w:eastAsia="zh-CN" w:bidi="ar-SA"/>
    </w:rPr>
    <w:tblPr/>
  </w:style>
  <w:style w:type="table" w:styleId="1092">
    <w:name w:val="List Table 5 Dark - Accent 2"/>
    <w:next w:val="1092"/>
    <w:link w:val="925"/>
    <w:uiPriority w:val="99"/>
    <w:qFormat/>
    <w:rPr>
      <w:lang w:val="en-US" w:eastAsia="zh-CN" w:bidi="ar-SA"/>
    </w:rPr>
    <w:tblPr/>
  </w:style>
  <w:style w:type="table" w:styleId="1093">
    <w:name w:val="List Table 5 Dark - Accent 3"/>
    <w:next w:val="1093"/>
    <w:link w:val="925"/>
    <w:uiPriority w:val="99"/>
    <w:qFormat/>
    <w:rPr>
      <w:lang w:val="en-US" w:eastAsia="zh-CN" w:bidi="ar-SA"/>
    </w:rPr>
    <w:tblPr/>
  </w:style>
  <w:style w:type="table" w:styleId="1094">
    <w:name w:val="List Table 5 Dark - Accent 4"/>
    <w:next w:val="1094"/>
    <w:link w:val="925"/>
    <w:uiPriority w:val="99"/>
    <w:qFormat/>
    <w:rPr>
      <w:lang w:val="en-US" w:eastAsia="zh-CN" w:bidi="ar-SA"/>
    </w:rPr>
    <w:tblPr/>
  </w:style>
  <w:style w:type="table" w:styleId="1095">
    <w:name w:val="List Table 5 Dark - Accent 5"/>
    <w:next w:val="1095"/>
    <w:link w:val="925"/>
    <w:uiPriority w:val="99"/>
    <w:qFormat/>
    <w:rPr>
      <w:lang w:val="en-US" w:eastAsia="zh-CN" w:bidi="ar-SA"/>
    </w:rPr>
    <w:tblPr/>
  </w:style>
  <w:style w:type="table" w:styleId="1096">
    <w:name w:val="List Table 5 Dark - Accent 6"/>
    <w:next w:val="1096"/>
    <w:link w:val="925"/>
    <w:uiPriority w:val="99"/>
    <w:qFormat/>
    <w:rPr>
      <w:lang w:val="en-US" w:eastAsia="zh-CN" w:bidi="ar-SA"/>
    </w:rPr>
    <w:tblPr/>
  </w:style>
  <w:style w:type="table" w:styleId="1097">
    <w:name w:val="清单表 6 彩色1"/>
    <w:next w:val="1097"/>
    <w:link w:val="925"/>
    <w:uiPriority w:val="99"/>
    <w:qFormat/>
    <w:rPr>
      <w:lang w:val="en-US" w:eastAsia="zh-CN" w:bidi="ar-SA"/>
    </w:rPr>
    <w:tblPr/>
  </w:style>
  <w:style w:type="table" w:styleId="1098">
    <w:name w:val="List Table 6 Colorful - Accent 1"/>
    <w:next w:val="1098"/>
    <w:link w:val="925"/>
    <w:uiPriority w:val="99"/>
    <w:qFormat/>
    <w:rPr>
      <w:lang w:val="en-US" w:eastAsia="zh-CN" w:bidi="ar-SA"/>
    </w:rPr>
    <w:tblPr/>
  </w:style>
  <w:style w:type="table" w:styleId="1099">
    <w:name w:val="List Table 6 Colorful - Accent 2"/>
    <w:next w:val="1099"/>
    <w:link w:val="925"/>
    <w:uiPriority w:val="99"/>
    <w:qFormat/>
    <w:rPr>
      <w:lang w:val="en-US" w:eastAsia="zh-CN" w:bidi="ar-SA"/>
    </w:rPr>
    <w:tblPr/>
  </w:style>
  <w:style w:type="table" w:styleId="1100">
    <w:name w:val="List Table 6 Colorful - Accent 3"/>
    <w:next w:val="1100"/>
    <w:link w:val="925"/>
    <w:uiPriority w:val="99"/>
    <w:qFormat/>
    <w:rPr>
      <w:lang w:val="en-US" w:eastAsia="zh-CN" w:bidi="ar-SA"/>
    </w:rPr>
    <w:tblPr/>
  </w:style>
  <w:style w:type="table" w:styleId="1101">
    <w:name w:val="List Table 6 Colorful - Accent 4"/>
    <w:next w:val="1101"/>
    <w:link w:val="925"/>
    <w:uiPriority w:val="99"/>
    <w:qFormat/>
    <w:rPr>
      <w:lang w:val="en-US" w:eastAsia="zh-CN" w:bidi="ar-SA"/>
    </w:rPr>
    <w:tblPr/>
  </w:style>
  <w:style w:type="table" w:styleId="1102">
    <w:name w:val="List Table 6 Colorful - Accent 5"/>
    <w:next w:val="1102"/>
    <w:link w:val="925"/>
    <w:uiPriority w:val="99"/>
    <w:qFormat/>
    <w:rPr>
      <w:lang w:val="en-US" w:eastAsia="zh-CN" w:bidi="ar-SA"/>
    </w:rPr>
    <w:tblPr/>
  </w:style>
  <w:style w:type="table" w:styleId="1103">
    <w:name w:val="List Table 6 Colorful - Accent 6"/>
    <w:next w:val="1103"/>
    <w:link w:val="925"/>
    <w:uiPriority w:val="99"/>
    <w:qFormat/>
    <w:rPr>
      <w:lang w:val="en-US" w:eastAsia="zh-CN" w:bidi="ar-SA"/>
    </w:rPr>
    <w:tblPr/>
  </w:style>
  <w:style w:type="table" w:styleId="1104">
    <w:name w:val="清单表 7 彩色1"/>
    <w:next w:val="1104"/>
    <w:link w:val="925"/>
    <w:uiPriority w:val="99"/>
    <w:qFormat/>
    <w:rPr>
      <w:lang w:val="en-US" w:eastAsia="zh-CN" w:bidi="ar-SA"/>
    </w:rPr>
    <w:tblPr/>
  </w:style>
  <w:style w:type="table" w:styleId="1105">
    <w:name w:val="List Table 7 Colorful - Accent 1"/>
    <w:next w:val="1105"/>
    <w:link w:val="925"/>
    <w:uiPriority w:val="99"/>
    <w:qFormat/>
    <w:rPr>
      <w:lang w:val="en-US" w:eastAsia="zh-CN" w:bidi="ar-SA"/>
    </w:rPr>
    <w:tblPr/>
  </w:style>
  <w:style w:type="table" w:styleId="1106">
    <w:name w:val="List Table 7 Colorful - Accent 2"/>
    <w:next w:val="1106"/>
    <w:link w:val="925"/>
    <w:uiPriority w:val="99"/>
    <w:qFormat/>
    <w:rPr>
      <w:lang w:val="en-US" w:eastAsia="zh-CN" w:bidi="ar-SA"/>
    </w:rPr>
    <w:tblPr/>
  </w:style>
  <w:style w:type="table" w:styleId="1107">
    <w:name w:val="List Table 7 Colorful - Accent 3"/>
    <w:next w:val="1107"/>
    <w:link w:val="925"/>
    <w:uiPriority w:val="99"/>
    <w:qFormat/>
    <w:rPr>
      <w:lang w:val="en-US" w:eastAsia="zh-CN" w:bidi="ar-SA"/>
    </w:rPr>
    <w:tblPr/>
  </w:style>
  <w:style w:type="table" w:styleId="1108">
    <w:name w:val="List Table 7 Colorful - Accent 4"/>
    <w:next w:val="1108"/>
    <w:link w:val="925"/>
    <w:uiPriority w:val="99"/>
    <w:qFormat/>
    <w:rPr>
      <w:lang w:val="en-US" w:eastAsia="zh-CN" w:bidi="ar-SA"/>
    </w:rPr>
    <w:tblPr/>
  </w:style>
  <w:style w:type="table" w:styleId="1109">
    <w:name w:val="List Table 7 Colorful - Accent 5"/>
    <w:next w:val="1109"/>
    <w:link w:val="925"/>
    <w:uiPriority w:val="99"/>
    <w:qFormat/>
    <w:rPr>
      <w:lang w:val="en-US" w:eastAsia="zh-CN" w:bidi="ar-SA"/>
    </w:rPr>
    <w:tblPr/>
  </w:style>
  <w:style w:type="table" w:styleId="1110">
    <w:name w:val="List Table 7 Colorful - Accent 6"/>
    <w:next w:val="1110"/>
    <w:link w:val="925"/>
    <w:uiPriority w:val="99"/>
    <w:qFormat/>
    <w:rPr>
      <w:lang w:val="en-US" w:eastAsia="zh-CN" w:bidi="ar-SA"/>
    </w:rPr>
    <w:tblPr/>
  </w:style>
  <w:style w:type="table" w:styleId="1111">
    <w:name w:val="Lined - Accent"/>
    <w:next w:val="1111"/>
    <w:link w:val="925"/>
    <w:uiPriority w:val="99"/>
    <w:qFormat/>
    <w:rPr>
      <w:color w:val="404040"/>
      <w:lang w:val="en-US" w:eastAsia="zh-CN" w:bidi="ar-SA"/>
    </w:rPr>
    <w:tblPr/>
  </w:style>
  <w:style w:type="table" w:styleId="1112">
    <w:name w:val="Lined - Accent 1"/>
    <w:next w:val="1112"/>
    <w:link w:val="925"/>
    <w:uiPriority w:val="99"/>
    <w:qFormat/>
    <w:rPr>
      <w:color w:val="404040"/>
      <w:lang w:val="en-US" w:eastAsia="zh-CN" w:bidi="ar-SA"/>
    </w:rPr>
    <w:tblPr/>
  </w:style>
  <w:style w:type="table" w:styleId="1113">
    <w:name w:val="Lined - Accent 2"/>
    <w:next w:val="1113"/>
    <w:link w:val="925"/>
    <w:uiPriority w:val="99"/>
    <w:qFormat/>
    <w:rPr>
      <w:color w:val="404040"/>
      <w:lang w:val="en-US" w:eastAsia="zh-CN" w:bidi="ar-SA"/>
    </w:rPr>
    <w:tblPr/>
  </w:style>
  <w:style w:type="table" w:styleId="1114">
    <w:name w:val="Lined - Accent 3"/>
    <w:next w:val="1114"/>
    <w:link w:val="925"/>
    <w:uiPriority w:val="99"/>
    <w:qFormat/>
    <w:rPr>
      <w:color w:val="404040"/>
      <w:lang w:val="en-US" w:eastAsia="zh-CN" w:bidi="ar-SA"/>
    </w:rPr>
    <w:tblPr/>
  </w:style>
  <w:style w:type="table" w:styleId="1115">
    <w:name w:val="Lined - Accent 4"/>
    <w:next w:val="1115"/>
    <w:link w:val="925"/>
    <w:uiPriority w:val="99"/>
    <w:qFormat/>
    <w:rPr>
      <w:color w:val="404040"/>
      <w:lang w:val="en-US" w:eastAsia="zh-CN" w:bidi="ar-SA"/>
    </w:rPr>
    <w:tblPr/>
  </w:style>
  <w:style w:type="table" w:styleId="1116">
    <w:name w:val="Lined - Accent 5"/>
    <w:next w:val="1116"/>
    <w:link w:val="925"/>
    <w:uiPriority w:val="99"/>
    <w:qFormat/>
    <w:rPr>
      <w:color w:val="404040"/>
      <w:lang w:val="en-US" w:eastAsia="zh-CN" w:bidi="ar-SA"/>
    </w:rPr>
    <w:tblPr/>
  </w:style>
  <w:style w:type="table" w:styleId="1117">
    <w:name w:val="Lined - Accent 6"/>
    <w:next w:val="1117"/>
    <w:link w:val="925"/>
    <w:uiPriority w:val="99"/>
    <w:qFormat/>
    <w:rPr>
      <w:color w:val="404040"/>
      <w:lang w:val="en-US" w:eastAsia="zh-CN" w:bidi="ar-SA"/>
    </w:rPr>
    <w:tblPr/>
  </w:style>
  <w:style w:type="table" w:styleId="1118">
    <w:name w:val="Bordered &amp; Lined - Accent"/>
    <w:next w:val="1118"/>
    <w:link w:val="925"/>
    <w:uiPriority w:val="99"/>
    <w:qFormat/>
    <w:rPr>
      <w:color w:val="404040"/>
      <w:lang w:val="en-US" w:eastAsia="zh-CN" w:bidi="ar-SA"/>
    </w:rPr>
    <w:tblPr/>
  </w:style>
  <w:style w:type="table" w:styleId="1119">
    <w:name w:val="Bordered &amp; Lined - Accent 1"/>
    <w:next w:val="1119"/>
    <w:link w:val="925"/>
    <w:uiPriority w:val="99"/>
    <w:qFormat/>
    <w:rPr>
      <w:color w:val="404040"/>
      <w:lang w:val="en-US" w:eastAsia="zh-CN" w:bidi="ar-SA"/>
    </w:rPr>
    <w:tblPr/>
  </w:style>
  <w:style w:type="table" w:styleId="1120">
    <w:name w:val="Bordered &amp; Lined - Accent 2"/>
    <w:next w:val="1120"/>
    <w:link w:val="925"/>
    <w:uiPriority w:val="99"/>
    <w:qFormat/>
    <w:rPr>
      <w:color w:val="404040"/>
      <w:lang w:val="en-US" w:eastAsia="zh-CN" w:bidi="ar-SA"/>
    </w:rPr>
    <w:tblPr/>
  </w:style>
  <w:style w:type="table" w:styleId="1121">
    <w:name w:val="Bordered &amp; Lined - Accent 3"/>
    <w:next w:val="1121"/>
    <w:link w:val="925"/>
    <w:uiPriority w:val="99"/>
    <w:qFormat/>
    <w:rPr>
      <w:color w:val="404040"/>
      <w:lang w:val="en-US" w:eastAsia="zh-CN" w:bidi="ar-SA"/>
    </w:rPr>
    <w:tblPr/>
  </w:style>
  <w:style w:type="table" w:styleId="1122">
    <w:name w:val="Bordered &amp; Lined - Accent 4"/>
    <w:next w:val="1122"/>
    <w:link w:val="925"/>
    <w:uiPriority w:val="99"/>
    <w:qFormat/>
    <w:rPr>
      <w:color w:val="404040"/>
      <w:lang w:val="en-US" w:eastAsia="zh-CN" w:bidi="ar-SA"/>
    </w:rPr>
    <w:tblPr/>
  </w:style>
  <w:style w:type="table" w:styleId="1123">
    <w:name w:val="Bordered &amp; Lined - Accent 5"/>
    <w:next w:val="1123"/>
    <w:link w:val="925"/>
    <w:uiPriority w:val="99"/>
    <w:qFormat/>
    <w:rPr>
      <w:color w:val="404040"/>
      <w:lang w:val="en-US" w:eastAsia="zh-CN" w:bidi="ar-SA"/>
    </w:rPr>
    <w:tblPr/>
  </w:style>
  <w:style w:type="table" w:styleId="1124">
    <w:name w:val="Bordered &amp; Lined - Accent 6"/>
    <w:next w:val="1124"/>
    <w:link w:val="925"/>
    <w:uiPriority w:val="99"/>
    <w:qFormat/>
    <w:rPr>
      <w:color w:val="404040"/>
      <w:lang w:val="en-US" w:eastAsia="zh-CN" w:bidi="ar-SA"/>
    </w:rPr>
    <w:tblPr/>
  </w:style>
  <w:style w:type="table" w:styleId="1125">
    <w:name w:val="Bordered"/>
    <w:next w:val="1125"/>
    <w:link w:val="925"/>
    <w:uiPriority w:val="99"/>
    <w:qFormat/>
    <w:rPr>
      <w:lang w:val="en-US" w:eastAsia="zh-CN" w:bidi="ar-SA"/>
    </w:rPr>
    <w:tblPr/>
  </w:style>
  <w:style w:type="table" w:styleId="1126">
    <w:name w:val="Bordered - Accent 1"/>
    <w:next w:val="1126"/>
    <w:link w:val="925"/>
    <w:uiPriority w:val="99"/>
    <w:qFormat/>
    <w:rPr>
      <w:lang w:val="en-US" w:eastAsia="zh-CN" w:bidi="ar-SA"/>
    </w:rPr>
    <w:tblPr/>
  </w:style>
  <w:style w:type="table" w:styleId="1127">
    <w:name w:val="Bordered - Accent 2"/>
    <w:next w:val="1127"/>
    <w:link w:val="925"/>
    <w:uiPriority w:val="99"/>
    <w:qFormat/>
    <w:rPr>
      <w:lang w:val="en-US" w:eastAsia="zh-CN" w:bidi="ar-SA"/>
    </w:rPr>
    <w:tblPr/>
  </w:style>
  <w:style w:type="table" w:styleId="1128">
    <w:name w:val="Bordered - Accent 3"/>
    <w:next w:val="1128"/>
    <w:link w:val="925"/>
    <w:uiPriority w:val="99"/>
    <w:qFormat/>
    <w:rPr>
      <w:lang w:val="en-US" w:eastAsia="zh-CN" w:bidi="ar-SA"/>
    </w:rPr>
    <w:tblPr/>
  </w:style>
  <w:style w:type="table" w:styleId="1129">
    <w:name w:val="Bordered - Accent 4"/>
    <w:next w:val="1129"/>
    <w:link w:val="925"/>
    <w:uiPriority w:val="99"/>
    <w:qFormat/>
    <w:rPr>
      <w:lang w:val="en-US" w:eastAsia="zh-CN" w:bidi="ar-SA"/>
    </w:rPr>
    <w:tblPr/>
  </w:style>
  <w:style w:type="table" w:styleId="1130">
    <w:name w:val="Bordered - Accent 5"/>
    <w:next w:val="1130"/>
    <w:link w:val="925"/>
    <w:uiPriority w:val="99"/>
    <w:qFormat/>
    <w:rPr>
      <w:lang w:val="en-US" w:eastAsia="zh-CN" w:bidi="ar-SA"/>
    </w:rPr>
    <w:tblPr/>
  </w:style>
  <w:style w:type="table" w:styleId="1131">
    <w:name w:val="Bordered - Accent 6"/>
    <w:next w:val="1131"/>
    <w:link w:val="925"/>
    <w:uiPriority w:val="99"/>
    <w:qFormat/>
    <w:rPr>
      <w:lang w:val="en-US" w:eastAsia="zh-CN" w:bidi="ar-SA"/>
    </w:rPr>
    <w:tblPr/>
  </w:style>
  <w:style w:type="paragraph" w:styleId="1132">
    <w:name w:val="TOC 标题1"/>
    <w:next w:val="1132"/>
    <w:link w:val="925"/>
    <w:uiPriority w:val="39"/>
    <w:unhideWhenUsed/>
    <w:qFormat/>
    <w:rPr>
      <w:lang w:val="en-US" w:eastAsia="zh-CN" w:bidi="ar-SA"/>
    </w:rPr>
  </w:style>
  <w:style w:type="paragraph" w:styleId="1133">
    <w:name w:val="标题 411"/>
    <w:next w:val="925"/>
    <w:link w:val="1134"/>
    <w:qFormat/>
    <w:pPr>
      <w:outlineLvl w:val="3"/>
    </w:pPr>
    <w:rPr>
      <w:rFonts w:ascii="宋体" w:hAnsi="宋体"/>
      <w:color w:val="000000"/>
      <w:sz w:val="24"/>
      <w:szCs w:val="28"/>
      <w:u w:val="single"/>
      <w:lang w:val="en-US" w:eastAsia="zh-CN" w:bidi="ar-SA"/>
    </w:rPr>
  </w:style>
  <w:style w:type="character" w:styleId="1134">
    <w:name w:val="标题 4 Char1"/>
    <w:next w:val="1134"/>
    <w:link w:val="1133"/>
    <w:qFormat/>
    <w:rPr>
      <w:rFonts w:ascii="宋体" w:hAnsi="宋体"/>
      <w:color w:val="000000"/>
      <w:sz w:val="24"/>
      <w:szCs w:val="28"/>
      <w:u w:val="single"/>
      <w:lang w:bidi="ar-SA"/>
    </w:rPr>
  </w:style>
  <w:style w:type="paragraph" w:styleId="1135">
    <w:name w:val="标题 511"/>
    <w:basedOn w:val="925"/>
    <w:next w:val="925"/>
    <w:link w:val="1136"/>
    <w:qFormat/>
    <w:pPr>
      <w:ind w:left="1008" w:hanging="1008"/>
      <w:keepLines/>
      <w:keepNext/>
      <w:spacing w:before="280" w:after="290" w:line="374" w:lineRule="auto"/>
      <w:tabs>
        <w:tab w:val="left" w:pos="1008" w:leader="none"/>
      </w:tabs>
      <w:outlineLvl w:val="4"/>
    </w:pPr>
    <w:rPr>
      <w:b/>
      <w:bCs/>
      <w:sz w:val="28"/>
      <w:szCs w:val="28"/>
    </w:rPr>
  </w:style>
  <w:style w:type="character" w:styleId="1136">
    <w:name w:val="标题 5 Char"/>
    <w:next w:val="1136"/>
    <w:link w:val="1135"/>
    <w:qFormat/>
    <w:rPr>
      <w:b/>
      <w:bCs/>
      <w:sz w:val="28"/>
      <w:szCs w:val="28"/>
    </w:rPr>
  </w:style>
  <w:style w:type="paragraph" w:styleId="1137">
    <w:name w:val="标题 611"/>
    <w:basedOn w:val="925"/>
    <w:next w:val="925"/>
    <w:link w:val="1138"/>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138">
    <w:name w:val="标题 6 Char"/>
    <w:next w:val="1138"/>
    <w:link w:val="1137"/>
    <w:uiPriority w:val="9"/>
    <w:qFormat/>
    <w:rPr>
      <w:rFonts w:ascii="Arial" w:hAnsi="Arial" w:eastAsia="黑体"/>
      <w:b/>
      <w:bCs/>
      <w:sz w:val="24"/>
      <w:szCs w:val="24"/>
    </w:rPr>
  </w:style>
  <w:style w:type="paragraph" w:styleId="1139">
    <w:name w:val="标题 91"/>
    <w:basedOn w:val="925"/>
    <w:next w:val="925"/>
    <w:link w:val="114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40">
    <w:name w:val="标题 9 Char"/>
    <w:next w:val="1140"/>
    <w:link w:val="1139"/>
    <w:qFormat/>
    <w:rPr>
      <w:rFonts w:ascii="Arial" w:hAnsi="Arial" w:eastAsia="黑体"/>
      <w:sz w:val="21"/>
      <w:szCs w:val="21"/>
    </w:rPr>
  </w:style>
  <w:style w:type="character" w:styleId="1141">
    <w:name w:val="默认段落字体1"/>
    <w:next w:val="1141"/>
    <w:link w:val="925"/>
    <w:uiPriority w:val="1"/>
    <w:unhideWhenUsed/>
    <w:qFormat/>
  </w:style>
  <w:style w:type="table" w:styleId="1142">
    <w:name w:val="普通表格1"/>
    <w:next w:val="1142"/>
    <w:link w:val="925"/>
    <w:uiPriority w:val="99"/>
    <w:unhideWhenUsed/>
    <w:qFormat/>
    <w:rPr>
      <w:lang w:val="en-US" w:eastAsia="zh-CN" w:bidi="ar-SA"/>
    </w:rPr>
    <w:tblPr/>
  </w:style>
  <w:style w:type="paragraph" w:styleId="1143">
    <w:name w:val="列表 31"/>
    <w:basedOn w:val="925"/>
    <w:next w:val="1143"/>
    <w:link w:val="925"/>
    <w:qFormat/>
    <w:pPr>
      <w:ind w:left="1260" w:hanging="420"/>
    </w:pPr>
  </w:style>
  <w:style w:type="paragraph" w:styleId="1144">
    <w:name w:val="目录 71"/>
    <w:basedOn w:val="925"/>
    <w:next w:val="925"/>
    <w:link w:val="925"/>
    <w:unhideWhenUsed/>
    <w:qFormat/>
    <w:pPr>
      <w:ind w:left="2520"/>
    </w:pPr>
  </w:style>
  <w:style w:type="paragraph" w:styleId="1145">
    <w:name w:val="注释标题1"/>
    <w:basedOn w:val="925"/>
    <w:next w:val="925"/>
    <w:link w:val="1146"/>
    <w:unhideWhenUsed/>
    <w:qFormat/>
    <w:pPr>
      <w:jc w:val="center"/>
    </w:pPr>
    <w:rPr>
      <w:rFonts w:ascii="Tahoma" w:hAnsi="Tahoma"/>
      <w:sz w:val="24"/>
      <w:lang w:eastAsia="en-US"/>
    </w:rPr>
  </w:style>
  <w:style w:type="character" w:styleId="1146">
    <w:name w:val="注释标题 Char"/>
    <w:next w:val="1146"/>
    <w:link w:val="1145"/>
    <w:semiHidden/>
    <w:qFormat/>
    <w:rPr>
      <w:rFonts w:ascii="Tahoma" w:hAnsi="Tahoma" w:cs="Tahoma"/>
      <w:sz w:val="24"/>
      <w:szCs w:val="24"/>
      <w:lang w:eastAsia="en-US"/>
    </w:rPr>
  </w:style>
  <w:style w:type="paragraph" w:styleId="1147">
    <w:name w:val="列表编号1"/>
    <w:basedOn w:val="925"/>
    <w:next w:val="1147"/>
    <w:link w:val="925"/>
    <w:qFormat/>
    <w:pPr>
      <w:ind w:left="200" w:hanging="420"/>
      <w:spacing w:line="360" w:lineRule="auto"/>
      <w:tabs>
        <w:tab w:val="left" w:pos="420" w:leader="none"/>
        <w:tab w:val="left" w:pos="840" w:leader="none"/>
      </w:tabs>
    </w:pPr>
    <w:rPr>
      <w:rFonts w:ascii="Arial" w:hAnsi="Arial"/>
    </w:rPr>
  </w:style>
  <w:style w:type="paragraph" w:styleId="1148">
    <w:name w:val="正文缩进1"/>
    <w:basedOn w:val="925"/>
    <w:next w:val="1148"/>
    <w:link w:val="1149"/>
    <w:qFormat/>
    <w:pPr>
      <w:ind w:firstLine="420"/>
      <w:jc w:val="left"/>
    </w:pPr>
    <w:rPr>
      <w:rFonts w:ascii="Tahoma" w:hAnsi="Tahoma" w:eastAsia="楷体_GB2312"/>
      <w:sz w:val="24"/>
    </w:rPr>
  </w:style>
  <w:style w:type="character" w:styleId="1149">
    <w:name w:val="正文缩进 Char"/>
    <w:next w:val="1149"/>
    <w:link w:val="1148"/>
    <w:qFormat/>
    <w:rPr>
      <w:rFonts w:ascii="Tahoma" w:hAnsi="Tahoma" w:eastAsia="楷体_GB2312"/>
      <w:sz w:val="24"/>
      <w:szCs w:val="24"/>
      <w:lang w:val="en-US" w:eastAsia="zh-CN" w:bidi="ar-SA"/>
    </w:rPr>
  </w:style>
  <w:style w:type="paragraph" w:styleId="1150">
    <w:name w:val="题注1"/>
    <w:basedOn w:val="925"/>
    <w:next w:val="925"/>
    <w:link w:val="925"/>
    <w:qFormat/>
    <w:pPr>
      <w:spacing w:before="152" w:after="160"/>
    </w:pPr>
    <w:rPr>
      <w:rFonts w:ascii="Arial" w:hAnsi="Arial" w:eastAsia="黑体" w:cs="Arial"/>
      <w:sz w:val="20"/>
      <w:szCs w:val="20"/>
    </w:rPr>
  </w:style>
  <w:style w:type="paragraph" w:styleId="1151">
    <w:name w:val="列表项目符号1"/>
    <w:basedOn w:val="925"/>
    <w:next w:val="1151"/>
    <w:link w:val="925"/>
    <w:qFormat/>
    <w:pPr>
      <w:numPr>
        <w:ilvl w:val="0"/>
        <w:numId w:val="2"/>
      </w:numPr>
      <w:spacing w:line="360" w:lineRule="auto"/>
      <w:tabs>
        <w:tab w:val="left" w:pos="748" w:leader="none"/>
      </w:tabs>
    </w:pPr>
    <w:rPr>
      <w:rFonts w:ascii="Arial" w:hAnsi="Arial"/>
    </w:rPr>
  </w:style>
  <w:style w:type="paragraph" w:styleId="1152">
    <w:name w:val="文档结构图1"/>
    <w:basedOn w:val="925"/>
    <w:next w:val="1152"/>
    <w:link w:val="1153"/>
    <w:qFormat/>
    <w:pPr>
      <w:shd w:val="clear" w:color="auto" w:fill="000080"/>
    </w:pPr>
  </w:style>
  <w:style w:type="character" w:styleId="1153">
    <w:name w:val="文档结构图 Char"/>
    <w:next w:val="1153"/>
    <w:link w:val="1152"/>
    <w:qFormat/>
    <w:rPr>
      <w:sz w:val="21"/>
      <w:szCs w:val="24"/>
      <w:shd w:val="clear" w:color="auto" w:fill="000080"/>
    </w:rPr>
  </w:style>
  <w:style w:type="paragraph" w:styleId="1154">
    <w:name w:val="引文目录标题1"/>
    <w:basedOn w:val="925"/>
    <w:next w:val="925"/>
    <w:link w:val="925"/>
    <w:qFormat/>
    <w:pPr>
      <w:spacing w:before="120" w:line="312" w:lineRule="atLeast"/>
    </w:pPr>
    <w:rPr>
      <w:rFonts w:ascii="Arial" w:hAnsi="Arial"/>
      <w:b/>
      <w:sz w:val="24"/>
    </w:rPr>
  </w:style>
  <w:style w:type="paragraph" w:styleId="1155">
    <w:name w:val="批注文字1"/>
    <w:basedOn w:val="925"/>
    <w:next w:val="1155"/>
    <w:link w:val="1156"/>
    <w:qFormat/>
    <w:pPr>
      <w:jc w:val="left"/>
    </w:pPr>
    <w:rPr>
      <w:rFonts w:ascii="Tahoma" w:hAnsi="Tahoma"/>
    </w:rPr>
  </w:style>
  <w:style w:type="character" w:styleId="1156">
    <w:name w:val="批注文字 Char2"/>
    <w:next w:val="1156"/>
    <w:link w:val="1155"/>
    <w:qFormat/>
    <w:rPr>
      <w:rFonts w:ascii="Tahoma" w:hAnsi="Tahoma" w:eastAsia="宋体"/>
      <w:sz w:val="21"/>
      <w:szCs w:val="24"/>
      <w:lang w:val="en-US" w:eastAsia="zh-CN" w:bidi="ar-SA"/>
    </w:rPr>
  </w:style>
  <w:style w:type="paragraph" w:styleId="1157">
    <w:name w:val="正文文本 31"/>
    <w:basedOn w:val="925"/>
    <w:next w:val="1157"/>
    <w:link w:val="1158"/>
    <w:unhideWhenUsed/>
    <w:qFormat/>
    <w:pPr>
      <w:spacing w:after="120"/>
    </w:pPr>
    <w:rPr>
      <w:rFonts w:ascii="Tahoma" w:hAnsi="Tahoma"/>
      <w:sz w:val="16"/>
    </w:rPr>
  </w:style>
  <w:style w:type="character" w:styleId="1158">
    <w:name w:val="正文文本 3 Char"/>
    <w:next w:val="1158"/>
    <w:link w:val="1157"/>
    <w:qFormat/>
    <w:rPr>
      <w:rFonts w:ascii="Tahoma" w:hAnsi="Tahoma" w:cs="Tahoma"/>
      <w:sz w:val="16"/>
      <w:szCs w:val="24"/>
    </w:rPr>
  </w:style>
  <w:style w:type="paragraph" w:styleId="1159">
    <w:name w:val="列表项目符号 31"/>
    <w:basedOn w:val="925"/>
    <w:next w:val="1159"/>
    <w:link w:val="925"/>
    <w:qFormat/>
    <w:pPr>
      <w:ind w:left="200" w:hanging="420"/>
      <w:spacing w:line="360" w:lineRule="auto"/>
      <w:tabs>
        <w:tab w:val="left" w:pos="840" w:leader="none"/>
        <w:tab w:val="left" w:pos="1497" w:leader="none"/>
      </w:tabs>
    </w:pPr>
    <w:rPr>
      <w:rFonts w:ascii="Arial" w:hAnsi="Arial"/>
    </w:rPr>
  </w:style>
  <w:style w:type="paragraph" w:styleId="1160">
    <w:name w:val="正文文本缩进1"/>
    <w:basedOn w:val="925"/>
    <w:next w:val="1160"/>
    <w:link w:val="1161"/>
    <w:qFormat/>
    <w:pPr>
      <w:ind w:firstLine="435"/>
      <w:spacing w:line="260" w:lineRule="exact"/>
    </w:pPr>
    <w:rPr>
      <w:sz w:val="18"/>
    </w:rPr>
  </w:style>
  <w:style w:type="character" w:styleId="1161">
    <w:name w:val="正文文本缩进 Char"/>
    <w:next w:val="1161"/>
    <w:link w:val="1160"/>
    <w:qFormat/>
    <w:rPr>
      <w:sz w:val="18"/>
      <w:szCs w:val="24"/>
    </w:rPr>
  </w:style>
  <w:style w:type="paragraph" w:styleId="1162">
    <w:name w:val="列表 21"/>
    <w:basedOn w:val="925"/>
    <w:next w:val="1162"/>
    <w:link w:val="925"/>
    <w:qFormat/>
    <w:pPr>
      <w:ind w:left="840" w:hanging="420"/>
    </w:pPr>
  </w:style>
  <w:style w:type="paragraph" w:styleId="1163">
    <w:name w:val="列表项目符号 21"/>
    <w:basedOn w:val="925"/>
    <w:next w:val="1163"/>
    <w:link w:val="925"/>
    <w:qFormat/>
    <w:pPr>
      <w:ind w:hanging="425"/>
      <w:spacing w:line="360" w:lineRule="auto"/>
      <w:tabs>
        <w:tab w:val="left" w:pos="425" w:leader="none"/>
        <w:tab w:val="left" w:pos="7809" w:leader="none"/>
      </w:tabs>
    </w:pPr>
    <w:rPr>
      <w:rFonts w:ascii="Arial" w:hAnsi="Arial"/>
    </w:rPr>
  </w:style>
  <w:style w:type="paragraph" w:styleId="1164">
    <w:name w:val="目录 51"/>
    <w:basedOn w:val="925"/>
    <w:next w:val="925"/>
    <w:link w:val="925"/>
    <w:uiPriority w:val="39"/>
    <w:qFormat/>
    <w:pPr>
      <w:ind w:left="1680"/>
    </w:pPr>
  </w:style>
  <w:style w:type="paragraph" w:styleId="1165">
    <w:name w:val="目录 31"/>
    <w:basedOn w:val="925"/>
    <w:next w:val="925"/>
    <w:link w:val="925"/>
    <w:uiPriority w:val="39"/>
    <w:qFormat/>
    <w:pPr>
      <w:ind w:left="840"/>
    </w:pPr>
  </w:style>
  <w:style w:type="paragraph" w:styleId="1166">
    <w:name w:val="纯文本11"/>
    <w:basedOn w:val="925"/>
    <w:next w:val="1166"/>
    <w:link w:val="1167"/>
    <w:qFormat/>
    <w:rPr>
      <w:rFonts w:ascii="宋体" w:hAnsi="Courier New" w:eastAsia="楷体_GB2312"/>
      <w:sz w:val="28"/>
      <w:szCs w:val="20"/>
    </w:rPr>
  </w:style>
  <w:style w:type="character" w:styleId="1167">
    <w:name w:val="纯文本 Char"/>
    <w:next w:val="1167"/>
    <w:link w:val="1166"/>
    <w:qFormat/>
    <w:rPr>
      <w:rFonts w:ascii="宋体" w:hAnsi="Courier New" w:eastAsia="楷体_GB2312"/>
      <w:sz w:val="28"/>
    </w:rPr>
  </w:style>
  <w:style w:type="paragraph" w:styleId="1168">
    <w:name w:val="目录 81"/>
    <w:basedOn w:val="925"/>
    <w:next w:val="925"/>
    <w:link w:val="925"/>
    <w:qFormat/>
    <w:pPr>
      <w:ind w:left="2940"/>
    </w:pPr>
  </w:style>
  <w:style w:type="paragraph" w:styleId="1169">
    <w:name w:val="索引 31"/>
    <w:basedOn w:val="925"/>
    <w:next w:val="925"/>
    <w:link w:val="925"/>
    <w:unhideWhenUsed/>
    <w:qFormat/>
    <w:pPr>
      <w:ind w:left="400"/>
    </w:pPr>
  </w:style>
  <w:style w:type="paragraph" w:styleId="1170">
    <w:name w:val="日期1"/>
    <w:basedOn w:val="925"/>
    <w:next w:val="925"/>
    <w:link w:val="1171"/>
    <w:qFormat/>
    <w:rPr>
      <w:rFonts w:ascii="宋体" w:hAnsi="宋体" w:eastAsia="楷体_GB2312"/>
      <w:sz w:val="24"/>
      <w:szCs w:val="20"/>
    </w:rPr>
  </w:style>
  <w:style w:type="character" w:styleId="1171">
    <w:name w:val="日期 Char"/>
    <w:next w:val="1171"/>
    <w:link w:val="1170"/>
    <w:qFormat/>
    <w:rPr>
      <w:rFonts w:ascii="宋体" w:hAnsi="宋体" w:eastAsia="楷体_GB2312"/>
      <w:sz w:val="24"/>
    </w:rPr>
  </w:style>
  <w:style w:type="paragraph" w:styleId="1172">
    <w:name w:val="尾注文本1"/>
    <w:basedOn w:val="925"/>
    <w:next w:val="1172"/>
    <w:link w:val="1173"/>
    <w:qFormat/>
    <w:pPr>
      <w:jc w:val="left"/>
    </w:pPr>
    <w:rPr>
      <w:rFonts w:ascii="宋体" w:hAnsi="宋体"/>
    </w:rPr>
  </w:style>
  <w:style w:type="character" w:styleId="1173">
    <w:name w:val="尾注文本 Char"/>
    <w:next w:val="1173"/>
    <w:link w:val="1172"/>
    <w:qFormat/>
    <w:rPr>
      <w:rFonts w:ascii="宋体" w:hAnsi="宋体"/>
      <w:sz w:val="21"/>
      <w:szCs w:val="24"/>
    </w:rPr>
  </w:style>
  <w:style w:type="paragraph" w:styleId="1174">
    <w:name w:val="批注框文本1"/>
    <w:basedOn w:val="925"/>
    <w:next w:val="1174"/>
    <w:link w:val="1175"/>
    <w:uiPriority w:val="99"/>
    <w:qFormat/>
    <w:rPr>
      <w:sz w:val="18"/>
      <w:szCs w:val="18"/>
    </w:rPr>
  </w:style>
  <w:style w:type="character" w:styleId="1175">
    <w:name w:val="批注框文本 Char"/>
    <w:next w:val="1175"/>
    <w:link w:val="1174"/>
    <w:uiPriority w:val="99"/>
    <w:qFormat/>
    <w:rPr>
      <w:sz w:val="18"/>
      <w:szCs w:val="18"/>
    </w:rPr>
  </w:style>
  <w:style w:type="paragraph" w:styleId="1176">
    <w:name w:val="页脚1"/>
    <w:basedOn w:val="925"/>
    <w:next w:val="1176"/>
    <w:link w:val="1177"/>
    <w:uiPriority w:val="99"/>
    <w:qFormat/>
    <w:pPr>
      <w:jc w:val="left"/>
      <w:tabs>
        <w:tab w:val="center" w:pos="4153" w:leader="none"/>
        <w:tab w:val="right" w:pos="8306" w:leader="none"/>
      </w:tabs>
    </w:pPr>
    <w:rPr>
      <w:rFonts w:eastAsia="楷体_GB2312"/>
      <w:sz w:val="18"/>
      <w:szCs w:val="20"/>
    </w:rPr>
  </w:style>
  <w:style w:type="character" w:styleId="1177">
    <w:name w:val="页脚 Char"/>
    <w:next w:val="1177"/>
    <w:link w:val="1176"/>
    <w:uiPriority w:val="99"/>
    <w:qFormat/>
    <w:rPr>
      <w:rFonts w:eastAsia="楷体_GB2312"/>
      <w:sz w:val="18"/>
    </w:rPr>
  </w:style>
  <w:style w:type="paragraph" w:styleId="1178">
    <w:name w:val="页眉1"/>
    <w:basedOn w:val="925"/>
    <w:next w:val="1178"/>
    <w:link w:val="1179"/>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79">
    <w:name w:val="页眉 Char"/>
    <w:next w:val="1179"/>
    <w:link w:val="1178"/>
    <w:uiPriority w:val="99"/>
    <w:qFormat/>
    <w:rPr>
      <w:rFonts w:ascii="Tahoma" w:hAnsi="Tahoma" w:eastAsia="楷体_GB2312"/>
      <w:sz w:val="18"/>
      <w:szCs w:val="24"/>
      <w:lang w:val="en-US" w:eastAsia="zh-CN" w:bidi="ar-SA"/>
    </w:rPr>
  </w:style>
  <w:style w:type="paragraph" w:styleId="1180">
    <w:name w:val="目录 11"/>
    <w:basedOn w:val="925"/>
    <w:next w:val="925"/>
    <w:link w:val="925"/>
    <w:uiPriority w:val="39"/>
    <w:qFormat/>
    <w:pPr>
      <w:jc w:val="left"/>
    </w:pPr>
    <w:rPr>
      <w:rFonts w:eastAsia="楷体_GB2312"/>
      <w:sz w:val="24"/>
      <w:szCs w:val="20"/>
    </w:rPr>
  </w:style>
  <w:style w:type="paragraph" w:styleId="1181">
    <w:name w:val="列表接续 41"/>
    <w:basedOn w:val="925"/>
    <w:next w:val="1181"/>
    <w:link w:val="925"/>
    <w:qFormat/>
    <w:pPr>
      <w:ind w:left="1680"/>
      <w:spacing w:after="120"/>
    </w:pPr>
  </w:style>
  <w:style w:type="paragraph" w:styleId="1182">
    <w:name w:val="目录 41"/>
    <w:basedOn w:val="925"/>
    <w:next w:val="925"/>
    <w:link w:val="925"/>
    <w:qFormat/>
    <w:pPr>
      <w:ind w:left="1260"/>
    </w:pPr>
  </w:style>
  <w:style w:type="paragraph" w:styleId="1183">
    <w:name w:val="索引标题1"/>
    <w:basedOn w:val="925"/>
    <w:next w:val="1184"/>
    <w:link w:val="925"/>
    <w:qFormat/>
    <w:rPr>
      <w:rFonts w:ascii="Arial" w:hAnsi="Arial" w:cs="Arial"/>
      <w:b/>
      <w:bCs/>
    </w:rPr>
  </w:style>
  <w:style w:type="paragraph" w:styleId="1184">
    <w:name w:val="索引 11"/>
    <w:basedOn w:val="925"/>
    <w:next w:val="925"/>
    <w:link w:val="925"/>
    <w:qFormat/>
  </w:style>
  <w:style w:type="paragraph" w:styleId="1185">
    <w:name w:val="副标题1"/>
    <w:basedOn w:val="925"/>
    <w:next w:val="1185"/>
    <w:link w:val="1186"/>
    <w:qFormat/>
    <w:pPr>
      <w:jc w:val="left"/>
      <w:spacing w:before="100" w:beforeAutospacing="1" w:after="100" w:afterAutospacing="1"/>
      <w:widowControl/>
    </w:pPr>
    <w:rPr>
      <w:rFonts w:ascii="宋体" w:hAnsi="宋体"/>
      <w:sz w:val="24"/>
    </w:rPr>
  </w:style>
  <w:style w:type="character" w:styleId="1186">
    <w:name w:val="副标题 Char"/>
    <w:next w:val="1186"/>
    <w:link w:val="1185"/>
    <w:qFormat/>
    <w:rPr>
      <w:rFonts w:ascii="宋体" w:hAnsi="宋体" w:cs="宋体"/>
      <w:sz w:val="24"/>
      <w:szCs w:val="24"/>
    </w:rPr>
  </w:style>
  <w:style w:type="paragraph" w:styleId="1187">
    <w:name w:val="脚注文本1"/>
    <w:basedOn w:val="925"/>
    <w:next w:val="1187"/>
    <w:link w:val="1188"/>
    <w:unhideWhenUsed/>
    <w:qFormat/>
    <w:pPr>
      <w:jc w:val="left"/>
    </w:pPr>
    <w:rPr>
      <w:rFonts w:ascii="宋体" w:hAnsi="Tahoma"/>
      <w:sz w:val="18"/>
      <w:szCs w:val="18"/>
    </w:rPr>
  </w:style>
  <w:style w:type="character" w:styleId="1188">
    <w:name w:val="脚注文本 Char"/>
    <w:next w:val="1188"/>
    <w:link w:val="1187"/>
    <w:qFormat/>
    <w:rPr>
      <w:rFonts w:ascii="宋体" w:hAnsi="Tahoma"/>
      <w:sz w:val="18"/>
      <w:szCs w:val="18"/>
    </w:rPr>
  </w:style>
  <w:style w:type="paragraph" w:styleId="1189">
    <w:name w:val="目录 61"/>
    <w:basedOn w:val="925"/>
    <w:next w:val="925"/>
    <w:link w:val="925"/>
    <w:qFormat/>
    <w:pPr>
      <w:ind w:left="2100"/>
    </w:pPr>
  </w:style>
  <w:style w:type="paragraph" w:styleId="1190">
    <w:name w:val="正文文本缩进 31"/>
    <w:basedOn w:val="925"/>
    <w:next w:val="1190"/>
    <w:link w:val="1191"/>
    <w:qFormat/>
    <w:pPr>
      <w:ind w:left="420"/>
      <w:spacing w:after="120"/>
    </w:pPr>
    <w:rPr>
      <w:sz w:val="16"/>
      <w:szCs w:val="16"/>
    </w:rPr>
  </w:style>
  <w:style w:type="character" w:styleId="1191">
    <w:name w:val="正文文本缩进 3 Char"/>
    <w:next w:val="1191"/>
    <w:link w:val="1190"/>
    <w:qFormat/>
    <w:rPr>
      <w:sz w:val="16"/>
      <w:szCs w:val="16"/>
    </w:rPr>
  </w:style>
  <w:style w:type="paragraph" w:styleId="1192">
    <w:name w:val="图表目录1"/>
    <w:basedOn w:val="925"/>
    <w:next w:val="925"/>
    <w:link w:val="925"/>
    <w:uiPriority w:val="99"/>
    <w:qFormat/>
    <w:pPr>
      <w:ind w:left="400" w:hanging="200"/>
    </w:pPr>
    <w:rPr>
      <w:rFonts w:ascii="Arial" w:hAnsi="Arial"/>
    </w:rPr>
  </w:style>
  <w:style w:type="paragraph" w:styleId="1193">
    <w:name w:val="目录 21"/>
    <w:basedOn w:val="925"/>
    <w:next w:val="925"/>
    <w:link w:val="925"/>
    <w:uiPriority w:val="39"/>
    <w:qFormat/>
    <w:pPr>
      <w:ind w:left="420"/>
    </w:pPr>
  </w:style>
  <w:style w:type="paragraph" w:styleId="1194">
    <w:name w:val="目录 91"/>
    <w:basedOn w:val="925"/>
    <w:next w:val="925"/>
    <w:link w:val="925"/>
    <w:uiPriority w:val="39"/>
    <w:qFormat/>
    <w:pPr>
      <w:ind w:left="3360"/>
    </w:pPr>
    <w:rPr>
      <w:rFonts w:eastAsia="楷体_GB2312"/>
      <w:sz w:val="28"/>
      <w:szCs w:val="20"/>
    </w:rPr>
  </w:style>
  <w:style w:type="paragraph" w:styleId="1195">
    <w:name w:val="正文文本 211"/>
    <w:basedOn w:val="925"/>
    <w:next w:val="1195"/>
    <w:link w:val="1196"/>
    <w:qFormat/>
    <w:pPr>
      <w:spacing w:after="120" w:line="480" w:lineRule="auto"/>
    </w:pPr>
  </w:style>
  <w:style w:type="character" w:styleId="1196">
    <w:name w:val="正文文本 2 Char"/>
    <w:next w:val="1196"/>
    <w:link w:val="1195"/>
    <w:qFormat/>
    <w:rPr>
      <w:sz w:val="21"/>
      <w:szCs w:val="24"/>
    </w:rPr>
  </w:style>
  <w:style w:type="paragraph" w:styleId="1197">
    <w:name w:val="HTML 预设格式1"/>
    <w:basedOn w:val="925"/>
    <w:next w:val="1197"/>
    <w:link w:val="11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98">
    <w:name w:val="HTML 预设格式 Char"/>
    <w:next w:val="1198"/>
    <w:link w:val="1197"/>
    <w:qFormat/>
    <w:rPr>
      <w:rFonts w:ascii="Arial" w:hAnsi="Arial" w:cs="Arial"/>
      <w:sz w:val="24"/>
      <w:szCs w:val="24"/>
    </w:rPr>
  </w:style>
  <w:style w:type="paragraph" w:styleId="1199">
    <w:name w:val="普通(网站)1"/>
    <w:basedOn w:val="925"/>
    <w:next w:val="1199"/>
    <w:link w:val="925"/>
    <w:uiPriority w:val="99"/>
    <w:qFormat/>
    <w:pPr>
      <w:jc w:val="left"/>
      <w:spacing w:before="100" w:beforeAutospacing="1" w:after="100" w:afterAutospacing="1"/>
      <w:widowControl/>
    </w:pPr>
    <w:rPr>
      <w:rFonts w:ascii="宋体" w:hAnsi="宋体"/>
      <w:sz w:val="24"/>
    </w:rPr>
  </w:style>
  <w:style w:type="paragraph" w:styleId="1200">
    <w:name w:val="标题1"/>
    <w:basedOn w:val="925"/>
    <w:next w:val="925"/>
    <w:link w:val="1201"/>
    <w:qFormat/>
    <w:pPr>
      <w:jc w:val="center"/>
      <w:spacing w:before="240" w:after="60"/>
      <w:outlineLvl w:val="0"/>
    </w:pPr>
    <w:rPr>
      <w:rFonts w:ascii="Arial" w:hAnsi="Arial"/>
      <w:b/>
      <w:sz w:val="32"/>
    </w:rPr>
  </w:style>
  <w:style w:type="character" w:styleId="1201">
    <w:name w:val="标题 Char"/>
    <w:next w:val="1201"/>
    <w:link w:val="1200"/>
    <w:qFormat/>
    <w:rPr>
      <w:rFonts w:ascii="Arial" w:hAnsi="Arial" w:cs="Arial"/>
      <w:b/>
      <w:sz w:val="32"/>
      <w:szCs w:val="24"/>
    </w:rPr>
  </w:style>
  <w:style w:type="paragraph" w:styleId="1202">
    <w:name w:val="批注主题1"/>
    <w:basedOn w:val="1155"/>
    <w:next w:val="1155"/>
    <w:link w:val="1203"/>
    <w:unhideWhenUsed/>
    <w:qFormat/>
    <w:rPr>
      <w:rFonts w:ascii="宋体" w:hAnsi="宋体" w:eastAsia="黑体"/>
      <w:b/>
      <w:bCs/>
      <w:sz w:val="24"/>
    </w:rPr>
  </w:style>
  <w:style w:type="character" w:styleId="1203">
    <w:name w:val="批注主题 Char"/>
    <w:next w:val="1203"/>
    <w:link w:val="1202"/>
    <w:qFormat/>
    <w:rPr>
      <w:rFonts w:ascii="宋体" w:hAnsi="宋体" w:eastAsia="黑体" w:cs="Tahoma"/>
      <w:b/>
      <w:bCs/>
      <w:sz w:val="24"/>
      <w:szCs w:val="24"/>
    </w:rPr>
  </w:style>
  <w:style w:type="paragraph" w:styleId="1204">
    <w:name w:val="正文首行缩进1"/>
    <w:basedOn w:val="999"/>
    <w:next w:val="1204"/>
    <w:link w:val="1205"/>
    <w:qFormat/>
    <w:pPr>
      <w:ind w:firstLine="420"/>
      <w:spacing w:after="120" w:line="240" w:lineRule="auto"/>
    </w:pPr>
    <w:rPr>
      <w:rFonts w:ascii="Times New Roman" w:eastAsia="宋体"/>
      <w:sz w:val="21"/>
      <w:szCs w:val="24"/>
    </w:rPr>
  </w:style>
  <w:style w:type="character" w:styleId="1205">
    <w:name w:val="正文首行缩进 Char"/>
    <w:next w:val="1205"/>
    <w:link w:val="1204"/>
    <w:qFormat/>
    <w:rPr>
      <w:sz w:val="21"/>
      <w:szCs w:val="24"/>
    </w:rPr>
  </w:style>
  <w:style w:type="paragraph" w:styleId="1206">
    <w:name w:val="正文首行缩进 21"/>
    <w:basedOn w:val="1160"/>
    <w:next w:val="1206"/>
    <w:link w:val="1207"/>
    <w:qFormat/>
    <w:pPr>
      <w:ind w:left="420" w:firstLine="420"/>
      <w:spacing w:after="120" w:line="240" w:lineRule="auto"/>
    </w:pPr>
    <w:rPr>
      <w:sz w:val="21"/>
    </w:rPr>
  </w:style>
  <w:style w:type="character" w:styleId="1207">
    <w:name w:val="正文首行缩进 2 Char"/>
    <w:next w:val="1207"/>
    <w:link w:val="1206"/>
    <w:qFormat/>
    <w:rPr>
      <w:sz w:val="21"/>
      <w:szCs w:val="24"/>
    </w:rPr>
  </w:style>
  <w:style w:type="table" w:styleId="1208">
    <w:name w:val="网格型1"/>
    <w:basedOn w:val="1142"/>
    <w:next w:val="1208"/>
    <w:link w:val="925"/>
    <w:uiPriority w:val="59"/>
    <w:qFormat/>
    <w:pPr>
      <w:jc w:val="both"/>
      <w:widowControl w:val="off"/>
    </w:pPr>
    <w:tblPr/>
  </w:style>
  <w:style w:type="table" w:styleId="1209">
    <w:name w:val="网格型 11"/>
    <w:basedOn w:val="1142"/>
    <w:next w:val="1209"/>
    <w:link w:val="925"/>
    <w:qFormat/>
    <w:pPr>
      <w:jc w:val="both"/>
      <w:widowControl w:val="off"/>
    </w:pPr>
    <w:tblPr/>
  </w:style>
  <w:style w:type="table" w:styleId="1210">
    <w:name w:val="网格型 81"/>
    <w:basedOn w:val="1142"/>
    <w:next w:val="1210"/>
    <w:link w:val="925"/>
    <w:qFormat/>
    <w:pPr>
      <w:ind w:firstLine="250"/>
      <w:jc w:val="both"/>
      <w:spacing w:before="50" w:line="300" w:lineRule="auto"/>
      <w:widowControl w:val="off"/>
    </w:pPr>
    <w:tblPr/>
  </w:style>
  <w:style w:type="table" w:styleId="1211">
    <w:name w:val="专业型1"/>
    <w:basedOn w:val="1142"/>
    <w:next w:val="1211"/>
    <w:link w:val="925"/>
    <w:qFormat/>
    <w:pPr>
      <w:ind w:firstLine="250"/>
      <w:jc w:val="both"/>
      <w:spacing w:before="50" w:line="300" w:lineRule="auto"/>
      <w:widowControl w:val="off"/>
    </w:pPr>
    <w:tblPr/>
  </w:style>
  <w:style w:type="character" w:styleId="1212">
    <w:name w:val="要点1"/>
    <w:next w:val="1212"/>
    <w:link w:val="925"/>
    <w:uiPriority w:val="22"/>
    <w:qFormat/>
    <w:rPr>
      <w:rFonts w:ascii="Tahoma" w:hAnsi="Tahoma" w:eastAsia="宋体"/>
      <w:b/>
      <w:bCs/>
      <w:sz w:val="24"/>
      <w:szCs w:val="24"/>
      <w:lang w:val="en-US" w:eastAsia="zh-CN" w:bidi="ar-SA"/>
    </w:rPr>
  </w:style>
  <w:style w:type="character" w:styleId="1213">
    <w:name w:val="尾注引用1"/>
    <w:next w:val="1213"/>
    <w:link w:val="925"/>
    <w:qFormat/>
    <w:rPr>
      <w:vertAlign w:val="superscript"/>
    </w:rPr>
  </w:style>
  <w:style w:type="character" w:styleId="1214">
    <w:name w:val="页码1"/>
    <w:next w:val="1214"/>
    <w:link w:val="925"/>
    <w:qFormat/>
  </w:style>
  <w:style w:type="character" w:styleId="1215">
    <w:name w:val="访问过的超链接1"/>
    <w:next w:val="1215"/>
    <w:link w:val="925"/>
    <w:uiPriority w:val="99"/>
    <w:qFormat/>
    <w:rPr>
      <w:rFonts w:ascii="Tahoma" w:hAnsi="Tahoma" w:eastAsia="宋体"/>
      <w:color w:val="800080"/>
      <w:sz w:val="24"/>
      <w:szCs w:val="24"/>
      <w:u w:val="single"/>
      <w:lang w:val="en-US" w:eastAsia="zh-CN" w:bidi="ar-SA"/>
    </w:rPr>
  </w:style>
  <w:style w:type="character" w:styleId="1216">
    <w:name w:val="强调1"/>
    <w:next w:val="1216"/>
    <w:link w:val="925"/>
    <w:qFormat/>
    <w:rPr>
      <w:rFonts w:ascii="Tahoma" w:hAnsi="Tahoma" w:eastAsia="宋体" w:cs="Tahoma"/>
      <w:sz w:val="24"/>
      <w:szCs w:val="24"/>
      <w:lang w:val="en-US" w:eastAsia="zh-CN" w:bidi="ar-SA"/>
    </w:rPr>
  </w:style>
  <w:style w:type="character" w:styleId="1217">
    <w:name w:val="HTML 定义1"/>
    <w:next w:val="1217"/>
    <w:link w:val="925"/>
    <w:qFormat/>
    <w:rPr>
      <w:shd w:val="clear" w:color="auto" w:fill="5bc0de"/>
    </w:rPr>
  </w:style>
  <w:style w:type="character" w:styleId="1218">
    <w:name w:val="HTML 打字机1"/>
    <w:next w:val="1218"/>
    <w:link w:val="925"/>
    <w:qFormat/>
    <w:rPr>
      <w:rFonts w:ascii="黑体" w:hAnsi="Courier New" w:eastAsia="黑体" w:cs="Courier New"/>
      <w:sz w:val="14"/>
      <w:szCs w:val="14"/>
      <w:lang w:val="en-US" w:eastAsia="zh-CN" w:bidi="ar-SA"/>
    </w:rPr>
  </w:style>
  <w:style w:type="character" w:styleId="1219">
    <w:name w:val="HTML 变量1"/>
    <w:next w:val="1219"/>
    <w:link w:val="925"/>
    <w:qFormat/>
  </w:style>
  <w:style w:type="character" w:styleId="1220">
    <w:name w:val="超链接1"/>
    <w:next w:val="1220"/>
    <w:link w:val="925"/>
    <w:uiPriority w:val="99"/>
    <w:qFormat/>
    <w:rPr>
      <w:rFonts w:ascii="Arial" w:hAnsi="Arial" w:eastAsia="宋体" w:cs="Arial"/>
      <w:color w:val="2200cc"/>
      <w:sz w:val="24"/>
      <w:szCs w:val="24"/>
      <w:u w:val="single"/>
      <w:lang w:val="en-US" w:eastAsia="zh-CN" w:bidi="ar-SA"/>
    </w:rPr>
  </w:style>
  <w:style w:type="character" w:styleId="1221">
    <w:name w:val="HTML 代码1"/>
    <w:next w:val="1221"/>
    <w:link w:val="925"/>
    <w:qFormat/>
    <w:rPr>
      <w:rFonts w:ascii="Consolas" w:hAnsi="Consolas" w:eastAsia="Consolas" w:cs="Consolas"/>
      <w:color w:val="c7254e"/>
      <w:sz w:val="21"/>
      <w:szCs w:val="21"/>
      <w:shd w:val="clear" w:color="auto" w:fill="f9f2f4"/>
    </w:rPr>
  </w:style>
  <w:style w:type="character" w:styleId="1222">
    <w:name w:val="批注引用1"/>
    <w:next w:val="1222"/>
    <w:link w:val="925"/>
    <w:unhideWhenUsed/>
    <w:qFormat/>
    <w:rPr>
      <w:rFonts w:ascii="Tahoma" w:hAnsi="Tahoma" w:eastAsia="宋体" w:cs="Tahoma"/>
      <w:sz w:val="21"/>
      <w:szCs w:val="21"/>
      <w:lang w:val="en-US" w:eastAsia="zh-CN" w:bidi="ar-SA"/>
    </w:rPr>
  </w:style>
  <w:style w:type="character" w:styleId="1223">
    <w:name w:val="HTML 引文1"/>
    <w:next w:val="1223"/>
    <w:link w:val="925"/>
    <w:qFormat/>
  </w:style>
  <w:style w:type="character" w:styleId="1224">
    <w:name w:val="脚注引用1"/>
    <w:next w:val="1224"/>
    <w:link w:val="925"/>
    <w:unhideWhenUsed/>
    <w:qFormat/>
    <w:rPr>
      <w:rFonts w:ascii="Tahoma" w:hAnsi="Tahoma" w:eastAsia="宋体" w:cs="Tahoma"/>
      <w:sz w:val="24"/>
      <w:szCs w:val="24"/>
      <w:vertAlign w:val="superscript"/>
      <w:lang w:val="en-US" w:eastAsia="zh-CN" w:bidi="ar-SA"/>
    </w:rPr>
  </w:style>
  <w:style w:type="character" w:styleId="1225">
    <w:name w:val="HTML 键盘1"/>
    <w:next w:val="1225"/>
    <w:link w:val="925"/>
    <w:qFormat/>
    <w:rPr>
      <w:rFonts w:ascii="Consolas" w:hAnsi="Consolas" w:eastAsia="Consolas" w:cs="Consolas"/>
      <w:color w:val="ffffff"/>
      <w:sz w:val="21"/>
      <w:szCs w:val="21"/>
      <w:shd w:val="clear" w:color="auto" w:fill="333333"/>
    </w:rPr>
  </w:style>
  <w:style w:type="character" w:styleId="1226">
    <w:name w:val="HTML 样本1"/>
    <w:next w:val="1226"/>
    <w:link w:val="925"/>
    <w:qFormat/>
    <w:rPr>
      <w:rFonts w:ascii="Consolas" w:hAnsi="Consolas" w:eastAsia="Consolas" w:cs="Consolas"/>
      <w:sz w:val="21"/>
      <w:szCs w:val="21"/>
    </w:rPr>
  </w:style>
  <w:style w:type="character" w:styleId="1227">
    <w:name w:val="fontblank12"/>
    <w:next w:val="1227"/>
    <w:link w:val="925"/>
    <w:qFormat/>
    <w:rPr>
      <w:rFonts w:ascii="Tahoma" w:hAnsi="Tahoma" w:eastAsia="宋体" w:cs="Tahoma"/>
      <w:sz w:val="24"/>
      <w:szCs w:val="24"/>
      <w:lang w:val="en-US" w:eastAsia="zh-CN" w:bidi="ar-SA"/>
    </w:rPr>
  </w:style>
  <w:style w:type="character" w:styleId="1228">
    <w:name w:val="No Spacing Char"/>
    <w:next w:val="1228"/>
    <w:link w:val="1229"/>
    <w:qFormat/>
    <w:rPr>
      <w:rFonts w:ascii="Calibri" w:hAnsi="Calibri"/>
      <w:sz w:val="21"/>
      <w:szCs w:val="22"/>
      <w:lang w:bidi="ar-SA"/>
    </w:rPr>
  </w:style>
  <w:style w:type="paragraph" w:styleId="1229">
    <w:name w:val="无间隔1"/>
    <w:next w:val="1229"/>
    <w:link w:val="1228"/>
    <w:qFormat/>
    <w:pPr>
      <w:jc w:val="both"/>
      <w:widowControl w:val="off"/>
    </w:pPr>
    <w:rPr>
      <w:sz w:val="21"/>
      <w:szCs w:val="22"/>
      <w:lang w:val="en-US" w:eastAsia="zh-CN" w:bidi="ar-SA"/>
    </w:rPr>
  </w:style>
  <w:style w:type="character" w:styleId="1230">
    <w:name w:val="列出段落 Char Char"/>
    <w:next w:val="1230"/>
    <w:link w:val="1231"/>
    <w:qFormat/>
    <w:rPr>
      <w:sz w:val="21"/>
    </w:rPr>
  </w:style>
  <w:style w:type="paragraph" w:styleId="1231">
    <w:name w:val="列出段落1"/>
    <w:basedOn w:val="925"/>
    <w:next w:val="1231"/>
    <w:link w:val="1230"/>
    <w:qFormat/>
    <w:pPr>
      <w:ind w:left="720"/>
    </w:pPr>
    <w:rPr>
      <w:szCs w:val="20"/>
    </w:rPr>
  </w:style>
  <w:style w:type="character" w:styleId="1232">
    <w:name w:val="label"/>
    <w:next w:val="1232"/>
    <w:link w:val="925"/>
    <w:qFormat/>
  </w:style>
  <w:style w:type="character" w:styleId="1233">
    <w:name w:val="para"/>
    <w:next w:val="1233"/>
    <w:link w:val="925"/>
    <w:qFormat/>
  </w:style>
  <w:style w:type="character" w:styleId="1234">
    <w:name w:val="批注框文本 Char1"/>
    <w:next w:val="1234"/>
    <w:link w:val="925"/>
    <w:semiHidden/>
    <w:qFormat/>
    <w:rPr>
      <w:rFonts w:ascii="Tahoma" w:hAnsi="Tahoma" w:eastAsia="宋体"/>
      <w:sz w:val="18"/>
      <w:szCs w:val="18"/>
      <w:lang w:val="en-US" w:eastAsia="zh-CN" w:bidi="ar-SA"/>
    </w:rPr>
  </w:style>
  <w:style w:type="character" w:styleId="1235">
    <w:name w:val="p0 Char"/>
    <w:next w:val="1235"/>
    <w:link w:val="1236"/>
    <w:qFormat/>
    <w:rPr>
      <w:sz w:val="21"/>
      <w:szCs w:val="21"/>
    </w:rPr>
  </w:style>
  <w:style w:type="paragraph" w:styleId="1236">
    <w:name w:val="p0"/>
    <w:basedOn w:val="925"/>
    <w:next w:val="1236"/>
    <w:link w:val="1235"/>
    <w:qFormat/>
    <w:pPr>
      <w:widowControl/>
    </w:pPr>
    <w:rPr>
      <w:szCs w:val="21"/>
    </w:rPr>
  </w:style>
  <w:style w:type="character" w:styleId="1237">
    <w:name w:val="15"/>
    <w:next w:val="1237"/>
    <w:link w:val="925"/>
    <w:qFormat/>
  </w:style>
  <w:style w:type="character" w:styleId="1238">
    <w:name w:val="apple-converted-space"/>
    <w:next w:val="1238"/>
    <w:link w:val="925"/>
    <w:qFormat/>
  </w:style>
  <w:style w:type="character" w:styleId="1239">
    <w:name w:val="04-E3-目录 Char Char"/>
    <w:next w:val="1239"/>
    <w:link w:val="1240"/>
    <w:qFormat/>
    <w:rPr>
      <w:rFonts w:ascii="Arial" w:hAnsi="Arial"/>
      <w:sz w:val="21"/>
      <w:szCs w:val="24"/>
    </w:rPr>
  </w:style>
  <w:style w:type="paragraph" w:styleId="1240">
    <w:name w:val="04-E3-目录"/>
    <w:basedOn w:val="1241"/>
    <w:next w:val="1240"/>
    <w:link w:val="1239"/>
    <w:qFormat/>
    <w:pPr>
      <w:ind w:firstLine="420"/>
      <w:spacing w:after="156"/>
    </w:pPr>
    <w:rPr>
      <w:rFonts w:ascii="Arial" w:hAnsi="Arial"/>
      <w:sz w:val="21"/>
      <w:szCs w:val="24"/>
    </w:rPr>
  </w:style>
  <w:style w:type="paragraph" w:styleId="1241">
    <w:name w:val="正文缩进2"/>
    <w:basedOn w:val="925"/>
    <w:next w:val="1241"/>
    <w:link w:val="925"/>
    <w:qFormat/>
    <w:pPr>
      <w:ind w:firstLine="480"/>
      <w:spacing w:line="360" w:lineRule="auto"/>
    </w:pPr>
    <w:rPr>
      <w:sz w:val="24"/>
      <w:szCs w:val="20"/>
    </w:rPr>
  </w:style>
  <w:style w:type="character" w:styleId="1242">
    <w:name w:val="正文文本 Char1"/>
    <w:next w:val="1242"/>
    <w:link w:val="925"/>
    <w:qFormat/>
    <w:rPr>
      <w:rFonts w:ascii="Tahoma" w:hAnsi="Tahoma" w:eastAsia="宋体"/>
      <w:sz w:val="21"/>
      <w:szCs w:val="24"/>
      <w:lang w:val="en-US" w:eastAsia="zh-CN" w:bidi="ar-SA"/>
    </w:rPr>
  </w:style>
  <w:style w:type="character" w:styleId="1243">
    <w:name w:val="+正文 Char3"/>
    <w:next w:val="1243"/>
    <w:link w:val="1244"/>
    <w:qFormat/>
    <w:rPr>
      <w:rFonts w:ascii="Tahoma" w:hAnsi="Tahoma" w:eastAsia="宋体"/>
      <w:sz w:val="24"/>
      <w:szCs w:val="28"/>
      <w:lang w:val="en-US" w:eastAsia="zh-CN" w:bidi="ar-SA"/>
    </w:rPr>
  </w:style>
  <w:style w:type="paragraph" w:styleId="1244">
    <w:name w:val="+正文"/>
    <w:basedOn w:val="925"/>
    <w:next w:val="1244"/>
    <w:link w:val="1243"/>
    <w:qFormat/>
    <w:pPr>
      <w:ind w:firstLine="200"/>
      <w:spacing w:line="360" w:lineRule="auto"/>
    </w:pPr>
    <w:rPr>
      <w:rFonts w:ascii="Tahoma" w:hAnsi="Tahoma"/>
      <w:sz w:val="24"/>
      <w:szCs w:val="28"/>
    </w:rPr>
  </w:style>
  <w:style w:type="character" w:styleId="1245">
    <w:name w:val="用 Char Char"/>
    <w:next w:val="1245"/>
    <w:link w:val="1246"/>
    <w:qFormat/>
    <w:rPr>
      <w:rFonts w:ascii="宋体" w:hAnsi="宋体" w:cs="宋体"/>
      <w:color w:val="000000"/>
      <w:sz w:val="21"/>
    </w:rPr>
  </w:style>
  <w:style w:type="paragraph" w:styleId="1246">
    <w:name w:val="用"/>
    <w:basedOn w:val="925"/>
    <w:next w:val="1246"/>
    <w:link w:val="1245"/>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47">
    <w:name w:val="style141"/>
    <w:next w:val="1247"/>
    <w:link w:val="925"/>
    <w:qFormat/>
    <w:rPr>
      <w:rFonts w:hint="eastAsia" w:ascii="黑体" w:eastAsia="黑体"/>
      <w:b/>
      <w:bCs/>
      <w:color w:val="be4040"/>
      <w:sz w:val="41"/>
      <w:szCs w:val="41"/>
    </w:rPr>
  </w:style>
  <w:style w:type="character" w:styleId="1248">
    <w:name w:val="p_inzi_cu1"/>
    <w:next w:val="1248"/>
    <w:link w:val="925"/>
    <w:qFormat/>
    <w:rPr>
      <w:b/>
      <w:bCs/>
      <w:color w:val="171717"/>
      <w:sz w:val="17"/>
      <w:szCs w:val="17"/>
    </w:rPr>
  </w:style>
  <w:style w:type="character" w:styleId="1249">
    <w:name w:val="标题 2 Char1"/>
    <w:next w:val="1249"/>
    <w:link w:val="925"/>
    <w:semiHidden/>
    <w:qFormat/>
    <w:rPr>
      <w:rFonts w:ascii="Cambria" w:hAnsi="Cambria" w:eastAsia="宋体" w:cs="Times New Roman"/>
      <w:b/>
      <w:bCs/>
      <w:sz w:val="32"/>
      <w:szCs w:val="32"/>
      <w:lang w:val="en-US" w:eastAsia="zh-CN" w:bidi="ar-SA"/>
    </w:rPr>
  </w:style>
  <w:style w:type="character" w:styleId="1250">
    <w:name w:val="jiankong11"/>
    <w:next w:val="1250"/>
    <w:link w:val="925"/>
    <w:qFormat/>
    <w:rPr>
      <w:rFonts w:eastAsia="宋体"/>
      <w:color w:val="000000"/>
      <w:sz w:val="18"/>
      <w:szCs w:val="18"/>
      <w:u w:val="none"/>
      <w:lang w:val="en-US" w:eastAsia="zh-CN" w:bidi="ar-SA"/>
    </w:rPr>
  </w:style>
  <w:style w:type="character" w:styleId="1251">
    <w:name w:val="标题 1 Char1"/>
    <w:next w:val="1251"/>
    <w:link w:val="925"/>
    <w:qFormat/>
    <w:rPr>
      <w:rFonts w:ascii="Tahoma" w:hAnsi="Tahoma" w:eastAsia="宋体"/>
      <w:b/>
      <w:bCs/>
      <w:sz w:val="44"/>
      <w:szCs w:val="44"/>
      <w:lang w:val="en-US" w:eastAsia="zh-CN" w:bidi="ar-SA"/>
    </w:rPr>
  </w:style>
  <w:style w:type="character" w:styleId="1252">
    <w:name w:val="prod_content_font_011"/>
    <w:next w:val="1252"/>
    <w:link w:val="925"/>
    <w:qFormat/>
    <w:rPr>
      <w:rFonts w:ascii="Verdana" w:hAnsi="Verdana" w:eastAsia="宋体"/>
      <w:color w:val="5e5e5e"/>
      <w:sz w:val="17"/>
      <w:szCs w:val="17"/>
      <w:lang w:val="en-US" w:eastAsia="zh-CN" w:bidi="ar-SA"/>
    </w:rPr>
  </w:style>
  <w:style w:type="character" w:styleId="1253">
    <w:name w:val="p_inzi1"/>
    <w:next w:val="1253"/>
    <w:link w:val="925"/>
    <w:qFormat/>
    <w:rPr>
      <w:color w:val="171717"/>
      <w:sz w:val="17"/>
      <w:szCs w:val="17"/>
    </w:rPr>
  </w:style>
  <w:style w:type="character" w:styleId="1254">
    <w:name w:val="批注主题 Char1"/>
    <w:next w:val="1254"/>
    <w:link w:val="925"/>
    <w:qFormat/>
    <w:rPr>
      <w:rFonts w:ascii="Tahoma" w:hAnsi="Tahoma" w:eastAsia="宋体"/>
      <w:b/>
      <w:bCs/>
      <w:sz w:val="21"/>
      <w:szCs w:val="24"/>
      <w:lang w:val="en-US" w:eastAsia="zh-CN" w:bidi="ar-SA"/>
    </w:rPr>
  </w:style>
  <w:style w:type="character" w:styleId="1255">
    <w:name w:val="标题 7 Char1"/>
    <w:next w:val="1255"/>
    <w:link w:val="925"/>
    <w:semiHidden/>
    <w:qFormat/>
    <w:rPr>
      <w:rFonts w:ascii="Tahoma" w:hAnsi="Tahoma" w:eastAsia="宋体"/>
      <w:b/>
      <w:bCs/>
      <w:sz w:val="24"/>
      <w:szCs w:val="24"/>
      <w:lang w:val="en-US" w:eastAsia="zh-CN" w:bidi="ar-SA"/>
    </w:rPr>
  </w:style>
  <w:style w:type="character" w:styleId="1256">
    <w:name w:val="unnamed101"/>
    <w:next w:val="1256"/>
    <w:link w:val="925"/>
    <w:qFormat/>
    <w:rPr>
      <w:sz w:val="20"/>
      <w:szCs w:val="20"/>
    </w:rPr>
  </w:style>
  <w:style w:type="character" w:styleId="1257">
    <w:name w:val="Item List Char Char"/>
    <w:next w:val="1257"/>
    <w:link w:val="1258"/>
    <w:qFormat/>
    <w:rPr>
      <w:rFonts w:ascii="Arial" w:hAnsi="Arial" w:cs="Arial"/>
      <w:sz w:val="21"/>
      <w:szCs w:val="21"/>
    </w:rPr>
  </w:style>
  <w:style w:type="paragraph" w:styleId="1258">
    <w:name w:val="Item List Char"/>
    <w:next w:val="1258"/>
    <w:link w:val="1257"/>
    <w:qFormat/>
    <w:pPr>
      <w:numPr>
        <w:ilvl w:val="0"/>
        <w:numId w:val="3"/>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259">
    <w:name w:val="彩色列表 - 强调文字颜色 1 Char"/>
    <w:next w:val="1259"/>
    <w:link w:val="925"/>
    <w:uiPriority w:val="34"/>
    <w:qFormat/>
    <w:rPr>
      <w:sz w:val="21"/>
      <w:szCs w:val="24"/>
    </w:rPr>
  </w:style>
  <w:style w:type="character" w:styleId="1260">
    <w:name w:val="apple-style-span"/>
    <w:next w:val="1260"/>
    <w:link w:val="925"/>
    <w:qFormat/>
  </w:style>
  <w:style w:type="character" w:styleId="1261">
    <w:name w:val="样式 首行缩进:  2.25 字符 Char"/>
    <w:next w:val="1261"/>
    <w:link w:val="1262"/>
    <w:qFormat/>
    <w:rPr>
      <w:rFonts w:ascii="宋体" w:hAnsi="宋体" w:cs="宋体"/>
      <w:sz w:val="24"/>
      <w:szCs w:val="24"/>
    </w:rPr>
  </w:style>
  <w:style w:type="paragraph" w:styleId="1262">
    <w:name w:val="样式 首行缩进:  2.25 字符"/>
    <w:basedOn w:val="925"/>
    <w:next w:val="1262"/>
    <w:link w:val="1261"/>
    <w:qFormat/>
    <w:pPr>
      <w:ind w:firstLine="225"/>
      <w:spacing w:line="360" w:lineRule="auto"/>
    </w:pPr>
    <w:rPr>
      <w:rFonts w:ascii="宋体" w:hAnsi="宋体"/>
      <w:sz w:val="24"/>
    </w:rPr>
  </w:style>
  <w:style w:type="character" w:styleId="1263">
    <w:name w:val="Char Char Char Char Char Char Char"/>
    <w:next w:val="1263"/>
    <w:link w:val="1264"/>
    <w:qFormat/>
    <w:rPr>
      <w:sz w:val="24"/>
      <w:szCs w:val="24"/>
    </w:rPr>
  </w:style>
  <w:style w:type="paragraph" w:styleId="1264">
    <w:name w:val="Char"/>
    <w:basedOn w:val="925"/>
    <w:next w:val="1264"/>
    <w:link w:val="1263"/>
    <w:qFormat/>
    <w:pPr>
      <w:ind w:left="495" w:hanging="495"/>
      <w:tabs>
        <w:tab w:val="left" w:pos="495" w:leader="none"/>
      </w:tabs>
    </w:pPr>
    <w:rPr>
      <w:sz w:val="24"/>
    </w:rPr>
  </w:style>
  <w:style w:type="character" w:styleId="1265">
    <w:name w:val="bb1"/>
    <w:next w:val="1265"/>
    <w:link w:val="925"/>
    <w:qFormat/>
    <w:rPr>
      <w:color w:val="8a8a8a"/>
      <w:sz w:val="18"/>
      <w:szCs w:val="18"/>
    </w:rPr>
  </w:style>
  <w:style w:type="character" w:styleId="1266">
    <w:name w:val="Char Char1"/>
    <w:next w:val="1266"/>
    <w:link w:val="925"/>
    <w:qFormat/>
    <w:rPr>
      <w:rFonts w:eastAsia="宋体"/>
      <w:sz w:val="21"/>
      <w:szCs w:val="24"/>
      <w:lang w:val="en-US" w:eastAsia="zh-CN" w:bidi="ar-SA"/>
    </w:rPr>
  </w:style>
  <w:style w:type="character" w:styleId="1267">
    <w:name w:val="文档结构图 Char1"/>
    <w:next w:val="1267"/>
    <w:link w:val="925"/>
    <w:semiHidden/>
    <w:qFormat/>
    <w:rPr>
      <w:rFonts w:ascii="宋体" w:hAnsi="Tahoma" w:eastAsia="宋体"/>
      <w:sz w:val="18"/>
      <w:szCs w:val="18"/>
      <w:lang w:val="en-US" w:eastAsia="zh-CN" w:bidi="ar-SA"/>
    </w:rPr>
  </w:style>
  <w:style w:type="character" w:styleId="1268">
    <w:name w:val="style101"/>
    <w:next w:val="1268"/>
    <w:link w:val="925"/>
    <w:qFormat/>
    <w:rPr>
      <w:rFonts w:ascii="Arial" w:hAnsi="Arial" w:cs="Arial"/>
      <w:b/>
      <w:bCs/>
      <w:color w:val="003272"/>
      <w:sz w:val="36"/>
      <w:szCs w:val="36"/>
    </w:rPr>
  </w:style>
  <w:style w:type="character" w:styleId="1269">
    <w:name w:val="注释标题 Char1"/>
    <w:next w:val="1269"/>
    <w:link w:val="925"/>
    <w:semiHidden/>
    <w:qFormat/>
    <w:rPr>
      <w:rFonts w:ascii="Tahoma" w:hAnsi="Tahoma" w:eastAsia="宋体"/>
      <w:sz w:val="21"/>
      <w:szCs w:val="24"/>
      <w:lang w:val="en-US" w:eastAsia="zh-CN" w:bidi="ar-SA"/>
    </w:rPr>
  </w:style>
  <w:style w:type="character" w:styleId="1270">
    <w:name w:val="正文缩进 字符"/>
    <w:next w:val="1270"/>
    <w:link w:val="925"/>
    <w:qFormat/>
    <w:rPr>
      <w:rFonts w:ascii="Tahoma" w:hAnsi="Tahoma" w:eastAsia="楷体_GB2312"/>
      <w:sz w:val="24"/>
      <w:szCs w:val="24"/>
      <w:lang w:val="en-US" w:eastAsia="zh-CN" w:bidi="ar-SA"/>
    </w:rPr>
  </w:style>
  <w:style w:type="character" w:styleId="1271">
    <w:name w:val="文档正文 Char1"/>
    <w:next w:val="1271"/>
    <w:link w:val="1272"/>
    <w:qFormat/>
    <w:rPr>
      <w:rFonts w:ascii="仿宋_GB2312" w:eastAsia="仿宋_GB2312"/>
      <w:sz w:val="28"/>
    </w:rPr>
  </w:style>
  <w:style w:type="paragraph" w:styleId="1272">
    <w:name w:val="文档正文"/>
    <w:basedOn w:val="925"/>
    <w:next w:val="1272"/>
    <w:link w:val="1271"/>
    <w:qFormat/>
    <w:pPr>
      <w:ind w:firstLine="567"/>
      <w:spacing w:line="480" w:lineRule="atLeast"/>
    </w:pPr>
    <w:rPr>
      <w:rFonts w:ascii="仿宋_GB2312" w:eastAsia="仿宋_GB2312"/>
      <w:sz w:val="28"/>
      <w:szCs w:val="20"/>
    </w:rPr>
  </w:style>
  <w:style w:type="character" w:styleId="1273">
    <w:name w:val="Figure Description Char"/>
    <w:next w:val="1273"/>
    <w:link w:val="1274"/>
    <w:qFormat/>
    <w:rPr>
      <w:rFonts w:ascii="Arial" w:hAnsi="Arial" w:eastAsia="黑体" w:cs="Arial"/>
      <w:sz w:val="18"/>
      <w:szCs w:val="18"/>
      <w:lang w:val="en-US" w:eastAsia="zh-CN" w:bidi="ar-SA"/>
    </w:rPr>
  </w:style>
  <w:style w:type="paragraph" w:styleId="1274">
    <w:name w:val="Figure Description"/>
    <w:next w:val="925"/>
    <w:link w:val="1273"/>
    <w:qFormat/>
    <w:pPr>
      <w:jc w:val="center"/>
      <w:spacing w:before="80" w:after="320"/>
    </w:pPr>
    <w:rPr>
      <w:rFonts w:ascii="Arial" w:hAnsi="Arial" w:eastAsia="黑体" w:cs="Arial"/>
      <w:sz w:val="18"/>
      <w:szCs w:val="18"/>
      <w:lang w:val="en-US" w:eastAsia="zh-CN" w:bidi="ar-SA"/>
    </w:rPr>
  </w:style>
  <w:style w:type="character" w:styleId="1275">
    <w:name w:val="表格正文 Char Char"/>
    <w:next w:val="1275"/>
    <w:link w:val="1276"/>
    <w:qFormat/>
    <w:rPr>
      <w:rFonts w:ascii="Arial" w:hAnsi="Arial"/>
      <w:sz w:val="21"/>
      <w:szCs w:val="24"/>
    </w:rPr>
  </w:style>
  <w:style w:type="paragraph" w:styleId="1276">
    <w:name w:val="表格正文"/>
    <w:basedOn w:val="925"/>
    <w:next w:val="1276"/>
    <w:link w:val="1275"/>
    <w:qFormat/>
    <w:pPr>
      <w:spacing w:line="300" w:lineRule="auto"/>
    </w:pPr>
    <w:rPr>
      <w:rFonts w:ascii="Arial" w:hAnsi="Arial"/>
    </w:rPr>
  </w:style>
  <w:style w:type="character" w:styleId="1277">
    <w:name w:val="font-12"/>
    <w:next w:val="1277"/>
    <w:link w:val="925"/>
    <w:qFormat/>
  </w:style>
  <w:style w:type="character" w:styleId="1278">
    <w:name w:val="xiangxicanshu_txt21"/>
    <w:next w:val="1278"/>
    <w:link w:val="925"/>
    <w:qFormat/>
    <w:rPr>
      <w:rFonts w:ascii="Arial" w:hAnsi="Arial" w:cs="Arial"/>
      <w:color w:val="6f6f6f"/>
      <w:sz w:val="18"/>
      <w:szCs w:val="18"/>
    </w:rPr>
  </w:style>
  <w:style w:type="character" w:styleId="1279">
    <w:name w:val="f141"/>
    <w:next w:val="1279"/>
    <w:link w:val="925"/>
    <w:qFormat/>
  </w:style>
  <w:style w:type="character" w:styleId="1280">
    <w:name w:val="四级标题 Char"/>
    <w:next w:val="1280"/>
    <w:link w:val="1281"/>
    <w:qFormat/>
    <w:rPr>
      <w:rFonts w:ascii="Arial" w:hAnsi="Arial" w:cs="Arial"/>
      <w:bCs/>
      <w:sz w:val="24"/>
      <w:szCs w:val="32"/>
    </w:rPr>
  </w:style>
  <w:style w:type="paragraph" w:styleId="1281">
    <w:name w:val="四级标题"/>
    <w:basedOn w:val="993"/>
    <w:next w:val="1281"/>
    <w:link w:val="128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82">
    <w:name w:val="profont"/>
    <w:next w:val="1282"/>
    <w:link w:val="925"/>
    <w:qFormat/>
  </w:style>
  <w:style w:type="character" w:styleId="1283">
    <w:name w:val="right_prod_title_font1"/>
    <w:next w:val="1283"/>
    <w:link w:val="925"/>
    <w:qFormat/>
    <w:rPr>
      <w:rFonts w:ascii="Arial" w:hAnsi="Arial" w:eastAsia="宋体" w:cs="Arial"/>
      <w:b/>
      <w:bCs/>
      <w:i/>
      <w:iCs/>
      <w:color w:val="6d6d6d"/>
      <w:sz w:val="26"/>
      <w:szCs w:val="26"/>
      <w:lang w:val="en-US" w:eastAsia="zh-CN" w:bidi="ar-SA"/>
    </w:rPr>
  </w:style>
  <w:style w:type="character" w:styleId="1284">
    <w:name w:val="标准正文 Char Char"/>
    <w:next w:val="1284"/>
    <w:link w:val="1285"/>
    <w:qFormat/>
    <w:rPr>
      <w:rFonts w:ascii="仿宋_GB2312" w:hAnsi="宋体" w:eastAsia="仿宋_GB2312"/>
      <w:sz w:val="24"/>
    </w:rPr>
  </w:style>
  <w:style w:type="paragraph" w:styleId="1285">
    <w:name w:val="标准正文 Char"/>
    <w:basedOn w:val="925"/>
    <w:next w:val="1285"/>
    <w:link w:val="1284"/>
    <w:qFormat/>
    <w:pPr>
      <w:spacing w:before="312" w:after="312" w:line="288" w:lineRule="auto"/>
    </w:pPr>
    <w:rPr>
      <w:rFonts w:ascii="仿宋_GB2312" w:hAnsi="宋体" w:eastAsia="仿宋_GB2312"/>
      <w:sz w:val="24"/>
      <w:szCs w:val="20"/>
    </w:rPr>
  </w:style>
  <w:style w:type="character" w:styleId="1286">
    <w:name w:val="日期 字符"/>
    <w:next w:val="1286"/>
    <w:link w:val="925"/>
    <w:qFormat/>
    <w:rPr>
      <w:rFonts w:ascii="宋体" w:hAnsi="宋体" w:eastAsia="楷体_GB2312"/>
      <w:sz w:val="24"/>
    </w:rPr>
  </w:style>
  <w:style w:type="character" w:styleId="1287">
    <w:name w:val="标题 5 Char1"/>
    <w:next w:val="1287"/>
    <w:link w:val="925"/>
    <w:semiHidden/>
    <w:qFormat/>
    <w:rPr>
      <w:rFonts w:ascii="Tahoma" w:hAnsi="Tahoma" w:eastAsia="宋体"/>
      <w:b/>
      <w:bCs/>
      <w:sz w:val="28"/>
      <w:szCs w:val="28"/>
      <w:lang w:val="en-US" w:eastAsia="zh-CN" w:bidi="ar-SA"/>
    </w:rPr>
  </w:style>
  <w:style w:type="character" w:styleId="1288">
    <w:name w:val="表格正文 Char"/>
    <w:next w:val="1288"/>
    <w:link w:val="925"/>
    <w:qFormat/>
    <w:rPr>
      <w:rFonts w:ascii="Calibri" w:hAnsi="Calibri" w:cs="Times New Roman"/>
      <w:sz w:val="21"/>
      <w:szCs w:val="21"/>
    </w:rPr>
  </w:style>
  <w:style w:type="character" w:styleId="1289">
    <w:name w:val="s"/>
    <w:next w:val="1289"/>
    <w:link w:val="925"/>
    <w:qFormat/>
    <w:rPr>
      <w:rFonts w:ascii="Tahoma" w:hAnsi="Tahoma" w:eastAsia="宋体" w:cs="Tahoma"/>
      <w:sz w:val="24"/>
      <w:szCs w:val="24"/>
      <w:lang w:val="en-US" w:eastAsia="zh-CN" w:bidi="ar-SA"/>
    </w:rPr>
  </w:style>
  <w:style w:type="character" w:styleId="1290">
    <w:name w:val="标题 6 Char1"/>
    <w:next w:val="1290"/>
    <w:link w:val="925"/>
    <w:semiHidden/>
    <w:qFormat/>
    <w:rPr>
      <w:rFonts w:ascii="Cambria" w:hAnsi="Cambria" w:eastAsia="宋体" w:cs="Times New Roman"/>
      <w:b/>
      <w:bCs/>
      <w:sz w:val="24"/>
      <w:szCs w:val="24"/>
      <w:lang w:val="en-US" w:eastAsia="zh-CN" w:bidi="ar-SA"/>
    </w:rPr>
  </w:style>
  <w:style w:type="character" w:styleId="1291">
    <w:name w:val="正文首行缩进 Char1"/>
    <w:next w:val="1291"/>
    <w:link w:val="925"/>
    <w:semiHidden/>
    <w:qFormat/>
  </w:style>
  <w:style w:type="character" w:styleId="1292">
    <w:name w:val="Table Text Char Char"/>
    <w:next w:val="1292"/>
    <w:link w:val="1293"/>
    <w:qFormat/>
    <w:rPr>
      <w:rFonts w:ascii="Arial" w:hAnsi="Arial" w:cs="Arial"/>
      <w:sz w:val="18"/>
      <w:szCs w:val="18"/>
      <w:lang w:val="en-US" w:eastAsia="zh-CN" w:bidi="ar-SA"/>
    </w:rPr>
  </w:style>
  <w:style w:type="paragraph" w:styleId="1293">
    <w:name w:val="Table Text Char"/>
    <w:next w:val="1293"/>
    <w:link w:val="1292"/>
    <w:qFormat/>
    <w:pPr>
      <w:spacing w:before="80" w:after="80"/>
    </w:pPr>
    <w:rPr>
      <w:rFonts w:ascii="Arial" w:hAnsi="Arial" w:cs="Arial"/>
      <w:sz w:val="18"/>
      <w:szCs w:val="18"/>
      <w:lang w:val="en-US" w:eastAsia="zh-CN" w:bidi="ar-SA"/>
    </w:rPr>
  </w:style>
  <w:style w:type="character" w:styleId="1294">
    <w:name w:val="font"/>
    <w:next w:val="1294"/>
    <w:link w:val="925"/>
    <w:qFormat/>
  </w:style>
  <w:style w:type="character" w:styleId="1295">
    <w:name w:val="+标题3 Char Char"/>
    <w:next w:val="1295"/>
    <w:link w:val="925"/>
    <w:qFormat/>
    <w:rPr>
      <w:rFonts w:ascii="Tahoma" w:hAnsi="Tahoma" w:eastAsia="宋体"/>
      <w:b/>
      <w:bCs/>
      <w:sz w:val="24"/>
      <w:szCs w:val="28"/>
      <w:lang w:val="en-US" w:eastAsia="zh-CN" w:bidi="ar-SA"/>
    </w:rPr>
  </w:style>
  <w:style w:type="character" w:styleId="1296">
    <w:name w:val="华宇段落1 Char Char"/>
    <w:next w:val="1296"/>
    <w:link w:val="1297"/>
    <w:qFormat/>
    <w:rPr>
      <w:rFonts w:ascii="Tahoma" w:hAnsi="Tahoma" w:cs="Tahoma"/>
      <w:bCs/>
      <w:sz w:val="24"/>
      <w:szCs w:val="24"/>
    </w:rPr>
  </w:style>
  <w:style w:type="paragraph" w:styleId="1297">
    <w:name w:val="华宇段落1 Char"/>
    <w:basedOn w:val="925"/>
    <w:next w:val="1297"/>
    <w:link w:val="1296"/>
    <w:qFormat/>
    <w:pPr>
      <w:ind w:firstLine="200"/>
      <w:spacing w:line="360" w:lineRule="auto"/>
    </w:pPr>
    <w:rPr>
      <w:rFonts w:ascii="Tahoma" w:hAnsi="Tahoma"/>
      <w:bCs/>
      <w:sz w:val="24"/>
    </w:rPr>
  </w:style>
  <w:style w:type="character" w:styleId="1298">
    <w:name w:val="批注文字 Char1"/>
    <w:next w:val="1298"/>
    <w:link w:val="925"/>
    <w:qFormat/>
    <w:rPr>
      <w:rFonts w:ascii="Tahoma" w:hAnsi="Tahoma" w:eastAsia="宋体" w:cs="Tahoma"/>
      <w:sz w:val="21"/>
      <w:szCs w:val="24"/>
      <w:lang w:val="en-US" w:eastAsia="zh-CN" w:bidi="ar-SA"/>
    </w:rPr>
  </w:style>
  <w:style w:type="character" w:styleId="1299">
    <w:name w:val="gray_b"/>
    <w:next w:val="1299"/>
    <w:link w:val="925"/>
    <w:qFormat/>
  </w:style>
  <w:style w:type="character" w:styleId="1300">
    <w:name w:val="常规 Char"/>
    <w:next w:val="1300"/>
    <w:link w:val="925"/>
    <w:qFormat/>
    <w:rPr>
      <w:sz w:val="21"/>
      <w:szCs w:val="21"/>
    </w:rPr>
  </w:style>
  <w:style w:type="character" w:styleId="1301">
    <w:name w:val="标题 3 Char1"/>
    <w:next w:val="1301"/>
    <w:link w:val="925"/>
    <w:qFormat/>
    <w:rPr>
      <w:rFonts w:ascii="Tahoma" w:hAnsi="Tahoma" w:eastAsia="宋体" w:cs="Tahoma"/>
      <w:b/>
      <w:bCs/>
      <w:sz w:val="24"/>
      <w:szCs w:val="24"/>
      <w:lang w:val="en-US" w:eastAsia="zh-CN" w:bidi="ar-SA"/>
    </w:rPr>
  </w:style>
  <w:style w:type="character" w:styleId="1302">
    <w:name w:val="z-窗体顶端 Char"/>
    <w:next w:val="1302"/>
    <w:link w:val="1303"/>
    <w:semiHidden/>
    <w:qFormat/>
    <w:rPr>
      <w:rFonts w:ascii="Arial" w:hAnsi="Arial" w:eastAsia="宋体" w:cs="Arial"/>
      <w:vanish/>
      <w:sz w:val="16"/>
      <w:szCs w:val="16"/>
      <w:lang w:val="en-US" w:eastAsia="zh-CN" w:bidi="ar-SA"/>
    </w:rPr>
  </w:style>
  <w:style w:type="paragraph" w:styleId="1303">
    <w:name w:val="z-窗体顶端1"/>
    <w:basedOn w:val="925"/>
    <w:next w:val="925"/>
    <w:link w:val="1302"/>
    <w:unhideWhenUsed/>
    <w:qFormat/>
    <w:pPr>
      <w:jc w:val="center"/>
      <w:pBdr>
        <w:bottom w:val="single" w:color="000000" w:sz="6" w:space="1"/>
      </w:pBdr>
    </w:pPr>
    <w:rPr>
      <w:rFonts w:ascii="Arial" w:hAnsi="Arial" w:cs="Arial"/>
      <w:vanish/>
      <w:sz w:val="16"/>
      <w:szCs w:val="16"/>
    </w:rPr>
  </w:style>
  <w:style w:type="character" w:styleId="1304">
    <w:name w:val="Footer Char"/>
    <w:next w:val="1304"/>
    <w:link w:val="925"/>
    <w:qFormat/>
    <w:rPr>
      <w:rFonts w:ascii="Calibri" w:hAnsi="Calibri" w:cs="Times New Roman"/>
      <w:sz w:val="18"/>
      <w:szCs w:val="18"/>
    </w:rPr>
  </w:style>
  <w:style w:type="character" w:styleId="1305">
    <w:name w:val="td1"/>
    <w:next w:val="1305"/>
    <w:link w:val="925"/>
    <w:qFormat/>
    <w:rPr>
      <w:rFonts w:ascii="Tahoma" w:hAnsi="Tahoma" w:eastAsia="宋体" w:cs="Tahoma"/>
      <w:sz w:val="24"/>
      <w:szCs w:val="24"/>
      <w:lang w:val="en-US" w:eastAsia="zh-CN" w:bidi="ar-SA"/>
    </w:rPr>
  </w:style>
  <w:style w:type="character" w:styleId="1306">
    <w:name w:val="正文文本 3 Char1"/>
    <w:next w:val="1306"/>
    <w:link w:val="925"/>
    <w:semiHidden/>
    <w:qFormat/>
    <w:rPr>
      <w:rFonts w:ascii="Tahoma" w:hAnsi="Tahoma" w:eastAsia="宋体"/>
      <w:sz w:val="16"/>
      <w:szCs w:val="16"/>
      <w:lang w:val="en-US" w:eastAsia="zh-CN" w:bidi="ar-SA"/>
    </w:rPr>
  </w:style>
  <w:style w:type="character" w:styleId="1307">
    <w:name w:val="附图标题 Char Char"/>
    <w:next w:val="1307"/>
    <w:link w:val="1308"/>
    <w:qFormat/>
    <w:rPr>
      <w:rFonts w:ascii="Arial" w:hAnsi="Arial" w:eastAsia="黑体"/>
      <w:b/>
      <w:sz w:val="18"/>
      <w:szCs w:val="24"/>
    </w:rPr>
  </w:style>
  <w:style w:type="paragraph" w:styleId="1308">
    <w:name w:val="附图标题"/>
    <w:basedOn w:val="1309"/>
    <w:next w:val="1241"/>
    <w:link w:val="1307"/>
    <w:qFormat/>
    <w:pPr>
      <w:ind w:left="0" w:hanging="360"/>
      <w:tabs>
        <w:tab w:val="left" w:pos="360" w:leader="none"/>
        <w:tab w:val="left" w:pos="720" w:leader="none"/>
      </w:tabs>
    </w:pPr>
    <w:rPr>
      <w:rFonts w:eastAsia="黑体"/>
      <w:b/>
      <w:sz w:val="18"/>
    </w:rPr>
  </w:style>
  <w:style w:type="paragraph" w:styleId="1309">
    <w:name w:val="附图居中"/>
    <w:basedOn w:val="925"/>
    <w:next w:val="1308"/>
    <w:link w:val="925"/>
    <w:qFormat/>
    <w:pPr>
      <w:ind w:left="420"/>
      <w:jc w:val="center"/>
      <w:keepNext/>
    </w:pPr>
    <w:rPr>
      <w:rFonts w:ascii="Arial" w:hAnsi="Arial"/>
    </w:rPr>
  </w:style>
  <w:style w:type="character" w:styleId="1310">
    <w:name w:val="13-E3-图名称 Char Char"/>
    <w:next w:val="1310"/>
    <w:link w:val="1311"/>
    <w:qFormat/>
    <w:rPr>
      <w:rFonts w:eastAsia="仿宋_GB2312"/>
      <w:sz w:val="24"/>
      <w:szCs w:val="24"/>
    </w:rPr>
  </w:style>
  <w:style w:type="paragraph" w:styleId="1311">
    <w:name w:val="13-E3-图名称"/>
    <w:basedOn w:val="1312"/>
    <w:next w:val="1311"/>
    <w:link w:val="1310"/>
    <w:qFormat/>
    <w:pPr>
      <w:ind w:firstLine="0"/>
      <w:jc w:val="center"/>
    </w:pPr>
  </w:style>
  <w:style w:type="paragraph" w:styleId="1312">
    <w:name w:val="12-E3-正文"/>
    <w:basedOn w:val="925"/>
    <w:next w:val="1312"/>
    <w:link w:val="1313"/>
    <w:qFormat/>
    <w:pPr>
      <w:ind w:firstLine="420"/>
      <w:spacing w:line="360" w:lineRule="auto"/>
    </w:pPr>
    <w:rPr>
      <w:rFonts w:eastAsia="仿宋_GB2312"/>
      <w:sz w:val="24"/>
    </w:rPr>
  </w:style>
  <w:style w:type="character" w:styleId="1313">
    <w:name w:val="12-E3-正文 Char Char"/>
    <w:next w:val="1313"/>
    <w:link w:val="1312"/>
    <w:qFormat/>
    <w:rPr>
      <w:rFonts w:eastAsia="仿宋_GB2312"/>
      <w:sz w:val="24"/>
      <w:szCs w:val="24"/>
    </w:rPr>
  </w:style>
  <w:style w:type="character" w:styleId="1314">
    <w:name w:val="日期 Char1"/>
    <w:next w:val="1314"/>
    <w:link w:val="925"/>
    <w:semiHidden/>
    <w:qFormat/>
    <w:rPr>
      <w:rFonts w:ascii="Tahoma" w:hAnsi="Tahoma" w:eastAsia="宋体"/>
      <w:sz w:val="21"/>
      <w:szCs w:val="24"/>
      <w:lang w:val="en-US" w:eastAsia="zh-CN" w:bidi="ar-SA"/>
    </w:rPr>
  </w:style>
  <w:style w:type="character" w:styleId="1315">
    <w:name w:val="正文文本缩进 字符"/>
    <w:next w:val="1315"/>
    <w:link w:val="925"/>
    <w:qFormat/>
    <w:rPr>
      <w:rFonts w:ascii="方正仿宋简体" w:hAnsi="创艺简仿宋" w:eastAsia="方正仿宋简体"/>
      <w:sz w:val="24"/>
    </w:rPr>
  </w:style>
  <w:style w:type="character" w:styleId="1316">
    <w:name w:val="样式 楷体_GB2312 四号 加粗"/>
    <w:next w:val="1316"/>
    <w:link w:val="925"/>
    <w:qFormat/>
    <w:rPr>
      <w:rFonts w:ascii="楷体_GB2312" w:hAnsi="楷体_GB2312" w:eastAsia="楷体_GB2312"/>
      <w:b/>
      <w:bCs/>
      <w:sz w:val="28"/>
      <w:szCs w:val="24"/>
      <w:lang w:val="en-US" w:eastAsia="zh-CN" w:bidi="ar-SA"/>
    </w:rPr>
  </w:style>
  <w:style w:type="character" w:styleId="1317">
    <w:name w:val="页眉 Char1"/>
    <w:next w:val="1317"/>
    <w:link w:val="925"/>
    <w:uiPriority w:val="99"/>
    <w:semiHidden/>
    <w:qFormat/>
    <w:rPr>
      <w:rFonts w:ascii="Tahoma" w:hAnsi="Tahoma" w:eastAsia="宋体"/>
      <w:sz w:val="18"/>
      <w:szCs w:val="18"/>
      <w:lang w:val="en-US" w:eastAsia="zh-CN" w:bidi="ar-SA"/>
    </w:rPr>
  </w:style>
  <w:style w:type="character" w:styleId="1318">
    <w:name w:val="标题 9 Char1"/>
    <w:next w:val="1318"/>
    <w:link w:val="925"/>
    <w:semiHidden/>
    <w:qFormat/>
    <w:rPr>
      <w:rFonts w:ascii="Cambria" w:hAnsi="Cambria" w:eastAsia="宋体" w:cs="Times New Roman"/>
      <w:sz w:val="21"/>
      <w:szCs w:val="21"/>
      <w:lang w:val="en-US" w:eastAsia="zh-CN" w:bidi="ar-SA"/>
    </w:rPr>
  </w:style>
  <w:style w:type="character" w:styleId="1319">
    <w:name w:val="+列表编号 Char Char"/>
    <w:next w:val="1319"/>
    <w:link w:val="925"/>
    <w:qFormat/>
    <w:rPr>
      <w:rFonts w:ascii="Tahoma" w:hAnsi="Tahoma" w:eastAsia="宋体"/>
      <w:b/>
      <w:spacing w:val="8"/>
      <w:sz w:val="24"/>
      <w:szCs w:val="24"/>
      <w:lang w:val="en-US" w:eastAsia="zh-CN" w:bidi="ar-SA"/>
    </w:rPr>
  </w:style>
  <w:style w:type="character" w:styleId="1320">
    <w:name w:val="z-窗体底端 Char"/>
    <w:next w:val="1320"/>
    <w:link w:val="1321"/>
    <w:semiHidden/>
    <w:qFormat/>
    <w:rPr>
      <w:rFonts w:ascii="Arial" w:hAnsi="Arial" w:eastAsia="宋体" w:cs="Arial"/>
      <w:vanish/>
      <w:sz w:val="16"/>
      <w:szCs w:val="16"/>
      <w:lang w:val="en-US" w:eastAsia="zh-CN" w:bidi="ar-SA"/>
    </w:rPr>
  </w:style>
  <w:style w:type="paragraph" w:styleId="1321">
    <w:name w:val="z-窗体底端1"/>
    <w:basedOn w:val="925"/>
    <w:next w:val="925"/>
    <w:link w:val="1320"/>
    <w:unhideWhenUsed/>
    <w:qFormat/>
    <w:pPr>
      <w:jc w:val="center"/>
      <w:pBdr>
        <w:top w:val="single" w:color="000000" w:sz="6" w:space="1"/>
      </w:pBdr>
    </w:pPr>
    <w:rPr>
      <w:rFonts w:ascii="Arial" w:hAnsi="Arial" w:cs="Arial"/>
      <w:vanish/>
      <w:sz w:val="16"/>
      <w:szCs w:val="16"/>
    </w:rPr>
  </w:style>
  <w:style w:type="character" w:styleId="1322">
    <w:name w:val="para1"/>
    <w:next w:val="1322"/>
    <w:link w:val="925"/>
    <w:qFormat/>
    <w:rPr>
      <w:rFonts w:ascii="Arial" w:hAnsi="Arial" w:eastAsia="宋体" w:cs="Arial"/>
      <w:sz w:val="20"/>
      <w:szCs w:val="24"/>
      <w:lang w:val="en-US" w:eastAsia="zh-CN" w:bidi="ar-SA"/>
    </w:rPr>
  </w:style>
  <w:style w:type="character" w:styleId="1323">
    <w:name w:val="列出段落 Char"/>
    <w:next w:val="1323"/>
    <w:link w:val="925"/>
    <w:uiPriority w:val="34"/>
    <w:qFormat/>
    <w:rPr>
      <w:sz w:val="21"/>
      <w:szCs w:val="24"/>
    </w:rPr>
  </w:style>
  <w:style w:type="character" w:styleId="1324">
    <w:name w:val="Char Char Char Char Char Char Char1"/>
    <w:next w:val="1324"/>
    <w:link w:val="1325"/>
    <w:qFormat/>
    <w:rPr>
      <w:sz w:val="21"/>
      <w:szCs w:val="24"/>
    </w:rPr>
  </w:style>
  <w:style w:type="paragraph" w:styleId="1325">
    <w:name w:val="Char1"/>
    <w:basedOn w:val="925"/>
    <w:next w:val="1325"/>
    <w:link w:val="1324"/>
    <w:qFormat/>
    <w:pPr>
      <w:tabs>
        <w:tab w:val="left" w:pos="360" w:leader="none"/>
      </w:tabs>
    </w:pPr>
  </w:style>
  <w:style w:type="character" w:styleId="1326">
    <w:name w:val="info4"/>
    <w:next w:val="1326"/>
    <w:link w:val="925"/>
    <w:qFormat/>
  </w:style>
  <w:style w:type="character" w:styleId="1327">
    <w:name w:val="标题 8 Char1"/>
    <w:next w:val="1327"/>
    <w:link w:val="925"/>
    <w:semiHidden/>
    <w:qFormat/>
    <w:rPr>
      <w:rFonts w:ascii="Cambria" w:hAnsi="Cambria" w:eastAsia="宋体" w:cs="Times New Roman"/>
      <w:sz w:val="24"/>
      <w:szCs w:val="24"/>
      <w:lang w:val="en-US" w:eastAsia="zh-CN" w:bidi="ar-SA"/>
    </w:rPr>
  </w:style>
  <w:style w:type="character" w:styleId="1328">
    <w:name w:val="td1301"/>
    <w:next w:val="1328"/>
    <w:link w:val="925"/>
    <w:qFormat/>
  </w:style>
  <w:style w:type="character" w:styleId="1329">
    <w:name w:val="_Style 229"/>
    <w:next w:val="1329"/>
    <w:link w:val="925"/>
    <w:qFormat/>
    <w:rPr>
      <w:i/>
      <w:iCs/>
      <w:color w:val="808080"/>
    </w:rPr>
  </w:style>
  <w:style w:type="character" w:styleId="1330">
    <w:name w:val="样式 样式 首行缩进:  2.25 字符 + 首行缩进:  2.25 字符 Char Char"/>
    <w:next w:val="1330"/>
    <w:link w:val="925"/>
    <w:qFormat/>
    <w:rPr>
      <w:rFonts w:cs="宋体"/>
      <w:sz w:val="24"/>
      <w:szCs w:val="24"/>
    </w:rPr>
  </w:style>
  <w:style w:type="character" w:styleId="1331">
    <w:name w:val="标题 3 字符1"/>
    <w:next w:val="1331"/>
    <w:link w:val="925"/>
    <w:qFormat/>
    <w:rPr>
      <w:b/>
      <w:bCs/>
      <w:sz w:val="32"/>
      <w:szCs w:val="32"/>
    </w:rPr>
  </w:style>
  <w:style w:type="character" w:styleId="1332">
    <w:name w:val="h3 Char"/>
    <w:next w:val="1332"/>
    <w:link w:val="925"/>
    <w:qFormat/>
    <w:rPr>
      <w:rFonts w:ascii="宋体" w:hAnsi="宋体" w:eastAsia="宋体"/>
      <w:sz w:val="28"/>
      <w:lang w:val="en-US" w:eastAsia="zh-CN" w:bidi="ar-SA"/>
    </w:rPr>
  </w:style>
  <w:style w:type="character" w:styleId="1333">
    <w:name w:val="Table Heading Char Char"/>
    <w:next w:val="1333"/>
    <w:link w:val="1334"/>
    <w:qFormat/>
    <w:rPr>
      <w:rFonts w:ascii="Arial" w:hAnsi="Arial" w:eastAsia="黑体" w:cs="Arial"/>
      <w:sz w:val="18"/>
      <w:szCs w:val="18"/>
      <w:lang w:val="en-US" w:eastAsia="zh-CN" w:bidi="ar-SA"/>
    </w:rPr>
  </w:style>
  <w:style w:type="paragraph" w:styleId="1334">
    <w:name w:val="Table Heading Char"/>
    <w:next w:val="1334"/>
    <w:link w:val="1333"/>
    <w:qFormat/>
    <w:pPr>
      <w:jc w:val="center"/>
      <w:keepNext/>
      <w:spacing w:before="80" w:after="80"/>
    </w:pPr>
    <w:rPr>
      <w:rFonts w:ascii="Arial" w:hAnsi="Arial" w:eastAsia="黑体" w:cs="Arial"/>
      <w:sz w:val="18"/>
      <w:szCs w:val="18"/>
      <w:lang w:val="en-US" w:eastAsia="zh-CN" w:bidi="ar-SA"/>
    </w:rPr>
  </w:style>
  <w:style w:type="character" w:styleId="1335">
    <w:name w:val="Table Text Char1"/>
    <w:next w:val="1335"/>
    <w:link w:val="1336"/>
    <w:qFormat/>
    <w:rPr>
      <w:rFonts w:ascii="Arial" w:hAnsi="Arial" w:cs="Arial"/>
      <w:sz w:val="18"/>
      <w:szCs w:val="24"/>
      <w:lang w:val="en-US" w:eastAsia="en-US" w:bidi="ar-SA"/>
    </w:rPr>
  </w:style>
  <w:style w:type="paragraph" w:styleId="1336">
    <w:name w:val="Table Text"/>
    <w:next w:val="1336"/>
    <w:link w:val="1335"/>
    <w:qFormat/>
    <w:pPr>
      <w:spacing w:before="80" w:after="80"/>
    </w:pPr>
    <w:rPr>
      <w:rFonts w:ascii="Arial" w:hAnsi="Arial" w:cs="Arial"/>
      <w:sz w:val="18"/>
      <w:szCs w:val="24"/>
      <w:lang w:val="en-US" w:eastAsia="en-US" w:bidi="ar-SA"/>
    </w:rPr>
  </w:style>
  <w:style w:type="character" w:styleId="1337">
    <w:name w:val="style1"/>
    <w:next w:val="1337"/>
    <w:link w:val="925"/>
    <w:qFormat/>
  </w:style>
  <w:style w:type="character" w:styleId="1338">
    <w:name w:val="ca-1"/>
    <w:next w:val="1338"/>
    <w:link w:val="925"/>
    <w:qFormat/>
  </w:style>
  <w:style w:type="character" w:styleId="1339">
    <w:name w:val="NICMAN Body Text Char Char"/>
    <w:next w:val="1339"/>
    <w:link w:val="925"/>
    <w:qFormat/>
    <w:rPr>
      <w:rFonts w:ascii="方正大黑简体" w:eastAsia="方正大黑简体"/>
      <w:position w:val="6"/>
      <w:sz w:val="30"/>
      <w:lang w:val="en-US" w:eastAsia="zh-CN" w:bidi="ar-SA"/>
    </w:rPr>
  </w:style>
  <w:style w:type="character" w:styleId="1340">
    <w:name w:val="副标题 Char1"/>
    <w:next w:val="1340"/>
    <w:link w:val="925"/>
    <w:qFormat/>
    <w:rPr>
      <w:rFonts w:ascii="Cambria" w:hAnsi="Cambria" w:eastAsia="宋体" w:cs="Times New Roman"/>
      <w:b/>
      <w:bCs/>
      <w:sz w:val="32"/>
      <w:szCs w:val="32"/>
      <w:lang w:val="en-US" w:eastAsia="zh-CN" w:bidi="ar-SA"/>
    </w:rPr>
  </w:style>
  <w:style w:type="character" w:styleId="1341">
    <w:name w:val="+正文 Char Char Char Char"/>
    <w:next w:val="1341"/>
    <w:link w:val="925"/>
    <w:qFormat/>
    <w:rPr>
      <w:rFonts w:ascii="Tahoma" w:hAnsi="Tahoma" w:eastAsia="宋体"/>
      <w:sz w:val="24"/>
      <w:szCs w:val="28"/>
      <w:lang w:val="en-US" w:eastAsia="zh-CN" w:bidi="ar-SA"/>
    </w:rPr>
  </w:style>
  <w:style w:type="character" w:styleId="1342">
    <w:name w:val="释义正文2"/>
    <w:next w:val="1342"/>
    <w:link w:val="925"/>
    <w:qFormat/>
    <w:rPr>
      <w:sz w:val="24"/>
    </w:rPr>
  </w:style>
  <w:style w:type="character" w:styleId="1343">
    <w:name w:val="point_normal1"/>
    <w:next w:val="1343"/>
    <w:link w:val="925"/>
    <w:qFormat/>
    <w:rPr>
      <w:rFonts w:ascii="Arial" w:hAnsi="Arial" w:eastAsia="宋体" w:cs="Arial"/>
      <w:sz w:val="20"/>
      <w:szCs w:val="24"/>
      <w:lang w:val="en-US" w:eastAsia="zh-CN" w:bidi="ar-SA"/>
    </w:rPr>
  </w:style>
  <w:style w:type="character" w:styleId="1344">
    <w:name w:val="Table Text Char Char2"/>
    <w:next w:val="1344"/>
    <w:link w:val="925"/>
    <w:qFormat/>
    <w:rPr>
      <w:rFonts w:ascii="Arial" w:hAnsi="Arial" w:eastAsia="宋体" w:cs="Arial"/>
      <w:sz w:val="18"/>
      <w:szCs w:val="24"/>
      <w:lang w:val="en-US" w:eastAsia="zh-CN" w:bidi="ar-SA"/>
    </w:rPr>
  </w:style>
  <w:style w:type="character" w:styleId="1345">
    <w:name w:val="Plain Text Char"/>
    <w:next w:val="1345"/>
    <w:link w:val="1346"/>
    <w:qFormat/>
    <w:rPr>
      <w:rFonts w:ascii="宋体" w:hAnsi="Courier New" w:eastAsia="楷体_GB2312"/>
      <w:sz w:val="28"/>
    </w:rPr>
  </w:style>
  <w:style w:type="paragraph" w:styleId="1346">
    <w:name w:val="纯文本1"/>
    <w:basedOn w:val="925"/>
    <w:next w:val="1346"/>
    <w:link w:val="1345"/>
    <w:qFormat/>
    <w:rPr>
      <w:rFonts w:ascii="宋体" w:hAnsi="Courier New" w:eastAsia="楷体_GB2312"/>
      <w:sz w:val="28"/>
      <w:szCs w:val="20"/>
    </w:rPr>
  </w:style>
  <w:style w:type="character" w:styleId="1347">
    <w:name w:val="Char Char Char Char Char Char Char Char Char"/>
    <w:next w:val="1347"/>
    <w:link w:val="925"/>
    <w:qFormat/>
    <w:rPr>
      <w:rFonts w:ascii="Tahoma" w:hAnsi="Tahoma"/>
      <w:sz w:val="24"/>
    </w:rPr>
  </w:style>
  <w:style w:type="character" w:styleId="1348">
    <w:name w:val="脚注文本 Char1"/>
    <w:next w:val="1348"/>
    <w:link w:val="925"/>
    <w:qFormat/>
    <w:rPr>
      <w:rFonts w:ascii="Tahoma" w:hAnsi="Tahoma" w:eastAsia="宋体"/>
      <w:sz w:val="18"/>
      <w:szCs w:val="18"/>
      <w:lang w:val="en-US" w:eastAsia="zh-CN" w:bidi="ar-SA"/>
    </w:rPr>
  </w:style>
  <w:style w:type="character" w:styleId="1349">
    <w:name w:val="font31"/>
    <w:next w:val="1349"/>
    <w:link w:val="925"/>
    <w:qFormat/>
    <w:rPr>
      <w:rFonts w:hint="eastAsia" w:ascii="宋体" w:hAnsi="宋体" w:eastAsia="宋体" w:cs="宋体"/>
      <w:color w:val="000000"/>
      <w:sz w:val="20"/>
      <w:szCs w:val="20"/>
      <w:u w:val="none"/>
    </w:rPr>
  </w:style>
  <w:style w:type="character" w:styleId="1350">
    <w:name w:val="e1"/>
    <w:next w:val="1350"/>
    <w:link w:val="925"/>
    <w:qFormat/>
    <w:rPr>
      <w:rFonts w:ascii="Tahoma" w:hAnsi="Tahoma" w:eastAsia="宋体"/>
      <w:sz w:val="21"/>
      <w:szCs w:val="24"/>
      <w:lang w:val="en-US" w:eastAsia="zh-CN" w:bidi="ar-SA"/>
    </w:rPr>
  </w:style>
  <w:style w:type="character" w:styleId="1351">
    <w:name w:val="style14"/>
    <w:next w:val="1351"/>
    <w:link w:val="925"/>
    <w:qFormat/>
    <w:rPr>
      <w:rFonts w:ascii="Tahoma" w:hAnsi="Tahoma" w:eastAsia="宋体" w:cs="Tahoma"/>
      <w:sz w:val="24"/>
      <w:szCs w:val="24"/>
      <w:lang w:val="en-US" w:eastAsia="zh-CN" w:bidi="ar-SA"/>
    </w:rPr>
  </w:style>
  <w:style w:type="character" w:styleId="1352">
    <w:name w:val="正文文本 2 Char1"/>
    <w:next w:val="1352"/>
    <w:link w:val="925"/>
    <w:semiHidden/>
    <w:qFormat/>
    <w:rPr>
      <w:rFonts w:ascii="Tahoma" w:hAnsi="Tahoma" w:eastAsia="宋体"/>
      <w:sz w:val="21"/>
      <w:szCs w:val="24"/>
      <w:lang w:val="en-US" w:eastAsia="zh-CN" w:bidi="ar-SA"/>
    </w:rPr>
  </w:style>
  <w:style w:type="character" w:styleId="1353">
    <w:name w:val="+正文 Char Char Char2"/>
    <w:next w:val="1353"/>
    <w:link w:val="925"/>
    <w:qFormat/>
    <w:rPr>
      <w:rFonts w:ascii="Tahoma" w:hAnsi="Tahoma" w:eastAsia="宋体"/>
      <w:sz w:val="24"/>
      <w:szCs w:val="24"/>
      <w:lang w:val="en-US" w:eastAsia="zh-CN" w:bidi="ar-SA"/>
    </w:rPr>
  </w:style>
  <w:style w:type="character" w:styleId="1354">
    <w:name w:val="ca-0"/>
    <w:next w:val="1354"/>
    <w:link w:val="925"/>
    <w:qFormat/>
  </w:style>
  <w:style w:type="character" w:styleId="1355">
    <w:name w:val="td21"/>
    <w:next w:val="1355"/>
    <w:link w:val="925"/>
    <w:qFormat/>
    <w:rPr>
      <w:rFonts w:ascii="Tahoma" w:hAnsi="Tahoma" w:eastAsia="宋体"/>
      <w:sz w:val="21"/>
      <w:szCs w:val="21"/>
      <w:u w:val="none"/>
      <w:lang w:val="en-US" w:eastAsia="zh-CN" w:bidi="ar-SA"/>
    </w:rPr>
  </w:style>
  <w:style w:type="character" w:styleId="1356">
    <w:name w:val="rmv1"/>
    <w:next w:val="1356"/>
    <w:link w:val="925"/>
    <w:qFormat/>
  </w:style>
  <w:style w:type="character" w:styleId="1357">
    <w:name w:val="正文文本缩进 3 Char1"/>
    <w:next w:val="1357"/>
    <w:link w:val="925"/>
    <w:qFormat/>
    <w:rPr>
      <w:rFonts w:ascii="Tahoma" w:hAnsi="Tahoma" w:eastAsia="宋体"/>
      <w:sz w:val="16"/>
      <w:szCs w:val="16"/>
      <w:lang w:val="en-US" w:eastAsia="zh-CN" w:bidi="ar-SA"/>
    </w:rPr>
  </w:style>
  <w:style w:type="character" w:styleId="1358">
    <w:name w:val="qowt-font4"/>
    <w:next w:val="1358"/>
    <w:link w:val="925"/>
    <w:qFormat/>
  </w:style>
  <w:style w:type="character" w:styleId="1359">
    <w:name w:val="尾注文本 Char1"/>
    <w:next w:val="1359"/>
    <w:link w:val="925"/>
    <w:qFormat/>
    <w:rPr>
      <w:sz w:val="21"/>
      <w:szCs w:val="24"/>
    </w:rPr>
  </w:style>
  <w:style w:type="character" w:styleId="1360">
    <w:name w:val="Char Char6"/>
    <w:next w:val="1360"/>
    <w:link w:val="925"/>
    <w:qFormat/>
    <w:rPr>
      <w:rFonts w:eastAsia="宋体"/>
      <w:b/>
      <w:bCs/>
      <w:sz w:val="44"/>
      <w:szCs w:val="44"/>
      <w:lang w:val="en-US" w:eastAsia="zh-CN" w:bidi="ar-SA"/>
    </w:rPr>
  </w:style>
  <w:style w:type="character" w:styleId="1361">
    <w:name w:val="+正文 Char Char"/>
    <w:next w:val="1361"/>
    <w:link w:val="925"/>
    <w:qFormat/>
    <w:rPr>
      <w:rFonts w:eastAsia="宋体"/>
      <w:sz w:val="24"/>
      <w:szCs w:val="28"/>
      <w:lang w:val="en-US" w:eastAsia="zh-CN" w:bidi="ar-SA"/>
    </w:rPr>
  </w:style>
  <w:style w:type="character" w:styleId="1362">
    <w:name w:val="正文文本缩进 2 Char1"/>
    <w:next w:val="1362"/>
    <w:link w:val="925"/>
    <w:semiHidden/>
    <w:qFormat/>
    <w:rPr>
      <w:rFonts w:ascii="Tahoma" w:hAnsi="Tahoma" w:eastAsia="宋体"/>
      <w:sz w:val="21"/>
      <w:szCs w:val="24"/>
      <w:lang w:val="en-US" w:eastAsia="zh-CN" w:bidi="ar-SA"/>
    </w:rPr>
  </w:style>
  <w:style w:type="character" w:styleId="1363">
    <w:name w:val="标题 3 Char2"/>
    <w:next w:val="1363"/>
    <w:link w:val="925"/>
    <w:qFormat/>
    <w:rPr>
      <w:rFonts w:hint="eastAsia" w:ascii="宋体" w:hAnsi="宋体" w:eastAsia="黑体"/>
      <w:b/>
      <w:bCs/>
      <w:sz w:val="30"/>
      <w:szCs w:val="24"/>
      <w:lang w:val="en-US" w:eastAsia="zh-CN" w:bidi="ar-SA"/>
    </w:rPr>
  </w:style>
  <w:style w:type="character" w:styleId="1364">
    <w:name w:val="3zw1"/>
    <w:next w:val="1364"/>
    <w:link w:val="925"/>
    <w:qFormat/>
    <w:rPr>
      <w:rFonts w:ascii="Tahoma" w:hAnsi="Tahoma" w:eastAsia="宋体"/>
      <w:color w:val="000000"/>
      <w:sz w:val="21"/>
      <w:szCs w:val="21"/>
      <w:lang w:val="en-US" w:eastAsia="zh-CN" w:bidi="ar-SA"/>
    </w:rPr>
  </w:style>
  <w:style w:type="character" w:styleId="1365">
    <w:name w:val="body1"/>
    <w:next w:val="1365"/>
    <w:link w:val="925"/>
    <w:qFormat/>
    <w:rPr>
      <w:rFonts w:eastAsia="宋体"/>
      <w:sz w:val="18"/>
      <w:szCs w:val="18"/>
      <w:lang w:val="en-US" w:eastAsia="zh-CN" w:bidi="ar-SA"/>
    </w:rPr>
  </w:style>
  <w:style w:type="character" w:styleId="1366">
    <w:name w:val="Table Description Char"/>
    <w:next w:val="1366"/>
    <w:link w:val="1367"/>
    <w:qFormat/>
    <w:rPr>
      <w:rFonts w:ascii="Arial" w:hAnsi="Arial" w:eastAsia="黑体" w:cs="Arial"/>
      <w:sz w:val="18"/>
      <w:szCs w:val="18"/>
      <w:lang w:val="en-US" w:eastAsia="zh-CN" w:bidi="ar-SA"/>
    </w:rPr>
  </w:style>
  <w:style w:type="paragraph" w:styleId="1367">
    <w:name w:val="Table Description"/>
    <w:next w:val="925"/>
    <w:link w:val="1366"/>
    <w:qFormat/>
    <w:pPr>
      <w:jc w:val="center"/>
      <w:keepNext/>
      <w:spacing w:before="160" w:after="80"/>
    </w:pPr>
    <w:rPr>
      <w:rFonts w:ascii="Arial" w:hAnsi="Arial" w:eastAsia="黑体" w:cs="Arial"/>
      <w:sz w:val="18"/>
      <w:szCs w:val="18"/>
      <w:lang w:val="en-US" w:eastAsia="zh-CN" w:bidi="ar-SA"/>
    </w:rPr>
  </w:style>
  <w:style w:type="character" w:styleId="1368">
    <w:name w:val="图案编号 Char Char"/>
    <w:next w:val="1368"/>
    <w:link w:val="1369"/>
    <w:qFormat/>
    <w:rPr>
      <w:rFonts w:ascii="宋体" w:hAnsi="宋体"/>
      <w:sz w:val="21"/>
      <w:szCs w:val="24"/>
    </w:rPr>
  </w:style>
  <w:style w:type="paragraph" w:styleId="1369">
    <w:name w:val="图案编号"/>
    <w:basedOn w:val="925"/>
    <w:next w:val="1369"/>
    <w:link w:val="1368"/>
    <w:qFormat/>
    <w:pPr>
      <w:numPr>
        <w:ilvl w:val="0"/>
        <w:numId w:val="4"/>
      </w:numPr>
      <w:jc w:val="center"/>
      <w:tabs>
        <w:tab w:val="left" w:pos="420" w:leader="none"/>
      </w:tabs>
    </w:pPr>
    <w:rPr>
      <w:rFonts w:ascii="宋体" w:hAnsi="宋体"/>
    </w:rPr>
  </w:style>
  <w:style w:type="character" w:styleId="1370">
    <w:name w:val="zi61"/>
    <w:next w:val="1370"/>
    <w:link w:val="925"/>
    <w:qFormat/>
    <w:rPr>
      <w:b/>
      <w:bCs/>
      <w:color w:val="ff0000"/>
      <w:sz w:val="24"/>
      <w:szCs w:val="24"/>
      <w:u w:val="none"/>
    </w:rPr>
  </w:style>
  <w:style w:type="character" w:styleId="1371">
    <w:name w:val="表格编号 Char"/>
    <w:next w:val="1371"/>
    <w:link w:val="1372"/>
    <w:qFormat/>
    <w:rPr>
      <w:rFonts w:ascii="宋体" w:hAnsi="宋体"/>
      <w:sz w:val="21"/>
      <w:szCs w:val="24"/>
    </w:rPr>
  </w:style>
  <w:style w:type="paragraph" w:styleId="1372">
    <w:name w:val="表格编号"/>
    <w:basedOn w:val="1369"/>
    <w:next w:val="925"/>
    <w:link w:val="1371"/>
    <w:qFormat/>
    <w:pPr>
      <w:numPr>
        <w:numId w:val="5"/>
      </w:numPr>
      <w:ind w:left="900" w:hanging="420"/>
      <w:tabs>
        <w:tab w:val="left" w:pos="0" w:leader="none"/>
        <w:tab w:val="left" w:pos="420" w:leader="none"/>
        <w:tab w:val="left" w:pos="780" w:leader="none"/>
        <w:tab w:val="left" w:pos="900" w:leader="none"/>
      </w:tabs>
    </w:pPr>
  </w:style>
  <w:style w:type="character" w:styleId="1373">
    <w:name w:val="hover6"/>
    <w:next w:val="1373"/>
    <w:link w:val="925"/>
    <w:qFormat/>
    <w:rPr>
      <w:color w:val="ffffff"/>
      <w:shd w:val="clear" w:color="auto" w:fill="f9ac00"/>
    </w:rPr>
  </w:style>
  <w:style w:type="character" w:styleId="1374">
    <w:name w:val="grame"/>
    <w:next w:val="1374"/>
    <w:link w:val="925"/>
    <w:qFormat/>
    <w:rPr>
      <w:rFonts w:ascii="Tahoma" w:hAnsi="Tahoma" w:eastAsia="宋体" w:cs="Tahoma"/>
      <w:sz w:val="24"/>
      <w:szCs w:val="24"/>
      <w:lang w:val="en-US" w:eastAsia="zh-CN" w:bidi="ar-SA"/>
    </w:rPr>
  </w:style>
  <w:style w:type="character" w:styleId="1375">
    <w:name w:val="页脚 Char1"/>
    <w:next w:val="1375"/>
    <w:link w:val="925"/>
    <w:semiHidden/>
    <w:qFormat/>
    <w:rPr>
      <w:rFonts w:ascii="Tahoma" w:hAnsi="Tahoma" w:eastAsia="宋体"/>
      <w:sz w:val="18"/>
      <w:szCs w:val="18"/>
      <w:lang w:val="en-US" w:eastAsia="zh-CN" w:bidi="ar-SA"/>
    </w:rPr>
  </w:style>
  <w:style w:type="character" w:styleId="1376">
    <w:name w:val="xiangxicanshu1"/>
    <w:next w:val="1376"/>
    <w:link w:val="925"/>
    <w:qFormat/>
    <w:rPr>
      <w:rFonts w:ascii="ˎ̥" w:hAnsi="ˎ̥"/>
      <w:b/>
      <w:bCs/>
      <w:color w:val="6f6f6f"/>
      <w:sz w:val="18"/>
      <w:szCs w:val="18"/>
    </w:rPr>
  </w:style>
  <w:style w:type="character" w:styleId="1377">
    <w:name w:val="biaoti1"/>
    <w:next w:val="1377"/>
    <w:link w:val="925"/>
    <w:qFormat/>
    <w:rPr>
      <w:rFonts w:ascii="Tahoma" w:hAnsi="Tahoma" w:eastAsia="宋体"/>
      <w:b/>
      <w:bCs/>
      <w:color w:val="336699"/>
      <w:sz w:val="21"/>
      <w:szCs w:val="21"/>
      <w:u w:val="none"/>
      <w:lang w:val="en-US" w:eastAsia="zh-CN" w:bidi="ar-SA"/>
    </w:rPr>
  </w:style>
  <w:style w:type="character" w:styleId="1378">
    <w:name w:val="样式 样式 首行缩进:  2.25 字符 + 首行缩进:  2.25 字符 Char"/>
    <w:next w:val="1378"/>
    <w:link w:val="1379"/>
    <w:qFormat/>
  </w:style>
  <w:style w:type="paragraph" w:styleId="1379">
    <w:name w:val="样式 样式 首行缩进:  2.25 字符 + 首行缩进:  2.25 字符"/>
    <w:basedOn w:val="1262"/>
    <w:next w:val="1379"/>
    <w:link w:val="1378"/>
    <w:qFormat/>
    <w:pPr>
      <w:ind w:firstLine="540"/>
    </w:pPr>
    <w:rPr>
      <w:rFonts w:ascii="Times New Roman" w:hAnsi="Times New Roman"/>
      <w:sz w:val="20"/>
      <w:szCs w:val="20"/>
    </w:rPr>
  </w:style>
  <w:style w:type="character" w:styleId="1380">
    <w:name w:val="正文首行缩进 2 Char1"/>
    <w:next w:val="1380"/>
    <w:link w:val="925"/>
    <w:semiHidden/>
    <w:qFormat/>
  </w:style>
  <w:style w:type="character" w:styleId="1381">
    <w:name w:val="标题 2 Char Char"/>
    <w:next w:val="1381"/>
    <w:link w:val="925"/>
    <w:qFormat/>
    <w:rPr>
      <w:rFonts w:ascii="宋体" w:hAnsi="宋体" w:eastAsia="黑体"/>
      <w:b/>
      <w:spacing w:val="-6"/>
      <w:sz w:val="30"/>
      <w:szCs w:val="32"/>
      <w:lang w:val="en-US" w:eastAsia="zh-CN" w:bidi="ar-SA"/>
    </w:rPr>
  </w:style>
  <w:style w:type="character" w:styleId="1382">
    <w:name w:val="unnamed31"/>
    <w:next w:val="1382"/>
    <w:link w:val="925"/>
    <w:qFormat/>
    <w:rPr>
      <w:rFonts w:hint="eastAsia" w:ascii="宋体" w:hAnsi="宋体" w:eastAsia="宋体"/>
      <w:color w:val="000099"/>
      <w:spacing w:val="0"/>
      <w:sz w:val="18"/>
      <w:szCs w:val="18"/>
      <w:u w:val="none"/>
    </w:rPr>
  </w:style>
  <w:style w:type="character" w:styleId="1383">
    <w:name w:val="批注文字 Char"/>
    <w:next w:val="1383"/>
    <w:link w:val="925"/>
    <w:qFormat/>
    <w:rPr>
      <w:rFonts w:ascii="Tahoma" w:hAnsi="Tahoma" w:eastAsia="宋体"/>
      <w:sz w:val="21"/>
      <w:szCs w:val="24"/>
      <w:lang w:val="en-US" w:eastAsia="zh-CN" w:bidi="ar-SA"/>
    </w:rPr>
  </w:style>
  <w:style w:type="character" w:styleId="1384">
    <w:name w:val="表正文 Char"/>
    <w:next w:val="1384"/>
    <w:link w:val="925"/>
    <w:qFormat/>
    <w:rPr>
      <w:rFonts w:eastAsia="楷体_GB2312"/>
      <w:sz w:val="24"/>
      <w:lang w:val="en-US" w:eastAsia="zh-CN" w:bidi="ar-SA"/>
    </w:rPr>
  </w:style>
  <w:style w:type="character" w:styleId="1385">
    <w:name w:val="正文文本缩进 Char1"/>
    <w:next w:val="1385"/>
    <w:link w:val="925"/>
    <w:semiHidden/>
    <w:qFormat/>
    <w:rPr>
      <w:rFonts w:ascii="Tahoma" w:hAnsi="Tahoma" w:eastAsia="宋体"/>
      <w:sz w:val="21"/>
      <w:szCs w:val="24"/>
      <w:lang w:val="en-US" w:eastAsia="zh-CN" w:bidi="ar-SA"/>
    </w:rPr>
  </w:style>
  <w:style w:type="character" w:styleId="1386">
    <w:name w:val="Plain Text Char Char"/>
    <w:next w:val="1386"/>
    <w:link w:val="925"/>
    <w:qFormat/>
    <w:rPr>
      <w:rFonts w:ascii="宋体" w:hAnsi="Courier New" w:eastAsia="楷体_GB2312"/>
      <w:sz w:val="28"/>
      <w:szCs w:val="24"/>
      <w:lang w:val="en-US" w:eastAsia="zh-CN" w:bidi="ar-SA"/>
    </w:rPr>
  </w:style>
  <w:style w:type="character" w:styleId="1387">
    <w:name w:val="m_text"/>
    <w:next w:val="1387"/>
    <w:link w:val="925"/>
    <w:qFormat/>
  </w:style>
  <w:style w:type="character" w:styleId="1388">
    <w:name w:val="标题 Char1"/>
    <w:next w:val="1388"/>
    <w:link w:val="925"/>
    <w:qFormat/>
    <w:rPr>
      <w:rFonts w:ascii="Cambria" w:hAnsi="Cambria" w:eastAsia="宋体" w:cs="Times New Roman"/>
      <w:b/>
      <w:bCs/>
      <w:sz w:val="32"/>
      <w:szCs w:val="32"/>
      <w:lang w:val="en-US" w:eastAsia="zh-CN" w:bidi="ar-SA"/>
    </w:rPr>
  </w:style>
  <w:style w:type="character" w:styleId="1389">
    <w:name w:val="纯文本 Char1"/>
    <w:next w:val="1389"/>
    <w:link w:val="925"/>
    <w:qFormat/>
    <w:rPr>
      <w:rFonts w:ascii="宋体" w:hAnsi="Courier New" w:eastAsia="宋体" w:cs="Courier New"/>
      <w:sz w:val="21"/>
      <w:szCs w:val="21"/>
      <w:lang w:val="en-US" w:eastAsia="zh-CN" w:bidi="ar-SA"/>
    </w:rPr>
  </w:style>
  <w:style w:type="character" w:styleId="1390">
    <w:name w:val="content021"/>
    <w:next w:val="1390"/>
    <w:link w:val="925"/>
    <w:qFormat/>
  </w:style>
  <w:style w:type="character" w:styleId="1391">
    <w:name w:val="MC SYSTEM"/>
    <w:next w:val="1391"/>
    <w:link w:val="925"/>
    <w:semiHidden/>
    <w:qFormat/>
    <w:rPr>
      <w:rFonts w:ascii="Arial" w:hAnsi="Arial" w:eastAsia="宋体" w:cs="Arial"/>
      <w:color w:val="000000"/>
      <w:sz w:val="18"/>
      <w:szCs w:val="20"/>
      <w:lang w:val="en-US" w:eastAsia="zh-CN" w:bidi="ar-SA"/>
    </w:rPr>
  </w:style>
  <w:style w:type="paragraph" w:styleId="1392">
    <w:name w:val="样式 标题 4 + (西文) 宋体 小四"/>
    <w:basedOn w:val="925"/>
    <w:next w:val="1392"/>
    <w:link w:val="925"/>
    <w:qFormat/>
    <w:pPr>
      <w:spacing w:line="360" w:lineRule="auto"/>
    </w:pPr>
    <w:rPr>
      <w:rFonts w:ascii="宋体" w:hAnsi="宋体" w:eastAsia="仿宋_GB2312"/>
      <w:sz w:val="24"/>
      <w:szCs w:val="20"/>
    </w:rPr>
  </w:style>
  <w:style w:type="paragraph" w:styleId="1393">
    <w:name w:val="样式 标题 4 + 仿宋_GB2312"/>
    <w:basedOn w:val="1133"/>
    <w:next w:val="1393"/>
    <w:link w:val="925"/>
    <w:qFormat/>
    <w:pPr>
      <w:jc w:val="both"/>
      <w:keepNext/>
      <w:spacing w:line="300" w:lineRule="auto"/>
      <w:widowControl w:val="off"/>
    </w:pPr>
    <w:rPr>
      <w:rFonts w:ascii="仿宋_GB2312" w:hAnsi="仿宋_GB2312" w:eastAsia="仿宋_GB2312"/>
      <w:b/>
      <w:bCs/>
      <w:color w:val="ff00ff"/>
      <w:sz w:val="30"/>
      <w:szCs w:val="30"/>
      <w:u w:val="none"/>
    </w:rPr>
  </w:style>
  <w:style w:type="paragraph" w:styleId="1394">
    <w:name w:val="xl53"/>
    <w:basedOn w:val="925"/>
    <w:next w:val="1394"/>
    <w:link w:val="925"/>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95">
    <w:name w:val="msonormalcxsplast"/>
    <w:basedOn w:val="925"/>
    <w:next w:val="1395"/>
    <w:link w:val="925"/>
    <w:qFormat/>
    <w:pPr>
      <w:jc w:val="left"/>
      <w:widowControl/>
    </w:pPr>
    <w:rPr>
      <w:rFonts w:ascii="宋体" w:hAnsi="宋体" w:cs="宋体"/>
      <w:sz w:val="24"/>
    </w:rPr>
  </w:style>
  <w:style w:type="paragraph" w:styleId="1396">
    <w:name w:val="样式 标题 3h3H3sect1.2.3l3CT第二层条3rd level31.1.1BOD 0h31h..."/>
    <w:basedOn w:val="993"/>
    <w:next w:val="1396"/>
    <w:link w:val="925"/>
    <w:qFormat/>
    <w:pPr>
      <w:ind w:right="0"/>
      <w:jc w:val="both"/>
      <w:keepLines/>
      <w:keepNext/>
      <w:spacing w:before="120" w:after="80" w:line="360" w:lineRule="auto"/>
      <w:widowControl w:val="off"/>
    </w:pPr>
    <w:rPr>
      <w:rFonts w:ascii="Arial" w:hAnsi="Arial" w:eastAsia="黑体"/>
      <w:sz w:val="30"/>
      <w:szCs w:val="20"/>
    </w:rPr>
  </w:style>
  <w:style w:type="paragraph" w:styleId="1397">
    <w:name w:val="Company Name"/>
    <w:basedOn w:val="925"/>
    <w:next w:val="1397"/>
    <w:link w:val="925"/>
    <w:qFormat/>
    <w:pPr>
      <w:jc w:val="left"/>
      <w:keepLines/>
      <w:keepNext/>
      <w:spacing w:line="220" w:lineRule="atLeast"/>
      <w:widowControl/>
    </w:pPr>
    <w:rPr>
      <w:rFonts w:ascii="Arial Black" w:hAnsi="Arial Black" w:eastAsia="PMingLiU"/>
      <w:spacing w:val="-25"/>
      <w:sz w:val="32"/>
      <w:szCs w:val="20"/>
      <w:lang w:eastAsia="zh-TW"/>
    </w:rPr>
  </w:style>
  <w:style w:type="paragraph" w:styleId="1398">
    <w:name w:val="Char Char Char Char Char Char1 Char1"/>
    <w:basedOn w:val="925"/>
    <w:next w:val="1398"/>
    <w:link w:val="925"/>
    <w:qFormat/>
    <w:pPr>
      <w:jc w:val="left"/>
      <w:spacing w:after="160" w:line="240" w:lineRule="exact"/>
      <w:widowControl/>
    </w:pPr>
    <w:rPr>
      <w:rFonts w:ascii="Verdana" w:hAnsi="Verdana"/>
      <w:sz w:val="20"/>
      <w:szCs w:val="20"/>
      <w:lang w:eastAsia="en-US"/>
    </w:rPr>
  </w:style>
  <w:style w:type="paragraph" w:styleId="1399">
    <w:name w:val="正文格式"/>
    <w:basedOn w:val="925"/>
    <w:next w:val="1399"/>
    <w:link w:val="925"/>
    <w:qFormat/>
    <w:rPr>
      <w:spacing w:val="20"/>
      <w:sz w:val="24"/>
    </w:rPr>
  </w:style>
  <w:style w:type="paragraph" w:styleId="1400">
    <w:name w:val="样式 仿宋_GB2312 四号 黑色 行距: 1.5 倍行距2"/>
    <w:basedOn w:val="925"/>
    <w:next w:val="1400"/>
    <w:link w:val="925"/>
    <w:qFormat/>
    <w:pPr>
      <w:spacing w:line="360" w:lineRule="auto"/>
    </w:pPr>
    <w:rPr>
      <w:rFonts w:ascii="仿宋_GB2312" w:eastAsia="仿宋_GB2312"/>
      <w:color w:val="000000"/>
      <w:sz w:val="24"/>
      <w:szCs w:val="20"/>
    </w:rPr>
  </w:style>
  <w:style w:type="paragraph" w:styleId="1401">
    <w:name w:val="P3"/>
    <w:next w:val="1401"/>
    <w:link w:val="925"/>
    <w:qFormat/>
    <w:pPr>
      <w:ind w:left="2880" w:hanging="576"/>
      <w:jc w:val="both"/>
      <w:spacing w:after="240" w:line="0" w:lineRule="atLeast"/>
      <w:widowControl w:val="off"/>
    </w:pPr>
    <w:rPr>
      <w:rFonts w:eastAsia="全真中明體"/>
      <w:spacing w:val="30"/>
      <w:sz w:val="24"/>
      <w:lang w:val="en-GB" w:eastAsia="zh-TW" w:bidi="ar-SA"/>
    </w:rPr>
  </w:style>
  <w:style w:type="paragraph" w:styleId="1402">
    <w:name w:val="+标题4"/>
    <w:basedOn w:val="1133"/>
    <w:next w:val="1402"/>
    <w:link w:val="925"/>
    <w:qFormat/>
    <w:pPr>
      <w:jc w:val="both"/>
      <w:keepLines/>
      <w:keepNext/>
      <w:spacing w:line="360" w:lineRule="auto"/>
      <w:widowControl w:val="off"/>
      <w:tabs>
        <w:tab w:val="left" w:pos="0" w:leader="none"/>
      </w:tabs>
    </w:pPr>
    <w:rPr>
      <w:rFonts w:ascii="Times New Roman" w:hAnsi="Times New Roman"/>
      <w:b/>
      <w:bCs/>
      <w:u w:val="none"/>
    </w:rPr>
  </w:style>
  <w:style w:type="paragraph" w:styleId="1403">
    <w:name w:val="条例"/>
    <w:basedOn w:val="925"/>
    <w:next w:val="1403"/>
    <w:link w:val="925"/>
    <w:qFormat/>
    <w:pPr>
      <w:ind w:left="2" w:right="210" w:firstLine="2"/>
      <w:keepLines/>
      <w:spacing w:line="320" w:lineRule="exact"/>
      <w:widowControl/>
    </w:pPr>
    <w:rPr>
      <w:rFonts w:ascii="宋体" w:hAnsi="宋体"/>
      <w:sz w:val="24"/>
      <w:szCs w:val="20"/>
    </w:rPr>
  </w:style>
  <w:style w:type="paragraph" w:styleId="1404">
    <w:name w:val="Char Char Char1"/>
    <w:basedOn w:val="925"/>
    <w:next w:val="1404"/>
    <w:link w:val="925"/>
    <w:qFormat/>
    <w:pPr>
      <w:spacing w:line="360" w:lineRule="auto"/>
    </w:pPr>
    <w:rPr>
      <w:sz w:val="24"/>
      <w:szCs w:val="20"/>
    </w:rPr>
  </w:style>
  <w:style w:type="paragraph" w:styleId="1405">
    <w:name w:val="xl83"/>
    <w:basedOn w:val="925"/>
    <w:next w:val="1405"/>
    <w:link w:val="92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06">
    <w:name w:val="+正文 Char Char5 Char"/>
    <w:basedOn w:val="925"/>
    <w:next w:val="1406"/>
    <w:link w:val="925"/>
    <w:qFormat/>
    <w:pPr>
      <w:ind w:firstLine="200"/>
      <w:spacing w:line="360" w:lineRule="auto"/>
    </w:pPr>
    <w:rPr>
      <w:sz w:val="24"/>
      <w:szCs w:val="20"/>
    </w:rPr>
  </w:style>
  <w:style w:type="paragraph" w:styleId="1407">
    <w:name w:val="List Paragraph1"/>
    <w:basedOn w:val="925"/>
    <w:next w:val="1407"/>
    <w:link w:val="925"/>
    <w:qFormat/>
    <w:pPr>
      <w:ind w:firstLine="420"/>
    </w:pPr>
    <w:rPr>
      <w:szCs w:val="20"/>
    </w:rPr>
  </w:style>
  <w:style w:type="paragraph" w:styleId="1408">
    <w:name w:val="xl38"/>
    <w:basedOn w:val="925"/>
    <w:next w:val="1408"/>
    <w:link w:val="925"/>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09">
    <w:name w:val="样式SZA"/>
    <w:basedOn w:val="999"/>
    <w:next w:val="1409"/>
    <w:link w:val="925"/>
    <w:qFormat/>
    <w:pPr>
      <w:ind w:left="660" w:hanging="660"/>
      <w:jc w:val="left"/>
      <w:spacing w:after="220" w:line="220" w:lineRule="atLeast"/>
      <w:widowControl/>
      <w:tabs>
        <w:tab w:val="left" w:pos="660" w:leader="none"/>
      </w:tabs>
    </w:pPr>
    <w:rPr>
      <w:rFonts w:ascii="Times New Roman" w:eastAsia="宋体"/>
      <w:sz w:val="21"/>
    </w:rPr>
  </w:style>
  <w:style w:type="paragraph" w:styleId="1410">
    <w:name w:val="xl46"/>
    <w:basedOn w:val="925"/>
    <w:next w:val="1410"/>
    <w:link w:val="925"/>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11">
    <w:name w:val="页眉（横）"/>
    <w:basedOn w:val="1178"/>
    <w:next w:val="1411"/>
    <w:link w:val="925"/>
    <w:qFormat/>
    <w:pPr>
      <w:ind w:left="200"/>
      <w:spacing w:after="120"/>
      <w:tabs>
        <w:tab w:val="center" w:pos="4153" w:leader="none"/>
        <w:tab w:val="center" w:pos="6985" w:leader="none"/>
        <w:tab w:val="right" w:pos="8306" w:leader="none"/>
        <w:tab w:val="right" w:pos="13969" w:leader="none"/>
      </w:tabs>
      <w:pBdr>
        <w:bottom w:val="none" w:color="000000" w:sz="0" w:space="0"/>
      </w:pBdr>
    </w:pPr>
    <w:rPr>
      <w:rFonts w:ascii="Arial" w:hAnsi="Arial" w:eastAsia="宋体"/>
      <w:szCs w:val="18"/>
    </w:rPr>
  </w:style>
  <w:style w:type="paragraph" w:styleId="1412">
    <w:name w:val="样式 Arial 行距: 多倍行距 1.2 字行 首行缩进:  2 字符"/>
    <w:basedOn w:val="925"/>
    <w:next w:val="1412"/>
    <w:link w:val="925"/>
    <w:qFormat/>
    <w:pPr>
      <w:ind w:firstLine="420"/>
      <w:spacing w:line="288" w:lineRule="auto"/>
    </w:pPr>
    <w:rPr>
      <w:rFonts w:ascii="Arial" w:hAnsi="Arial" w:cs="宋体"/>
      <w:sz w:val="20"/>
      <w:szCs w:val="20"/>
    </w:rPr>
  </w:style>
  <w:style w:type="paragraph" w:styleId="1413">
    <w:name w:val="+正文 Char Char2 Char Char"/>
    <w:basedOn w:val="925"/>
    <w:next w:val="1413"/>
    <w:link w:val="925"/>
    <w:qFormat/>
    <w:pPr>
      <w:ind w:firstLine="200"/>
      <w:spacing w:line="360" w:lineRule="auto"/>
    </w:pPr>
    <w:rPr>
      <w:sz w:val="24"/>
      <w:szCs w:val="28"/>
    </w:rPr>
  </w:style>
  <w:style w:type="paragraph" w:styleId="1414">
    <w:name w:val="04论文正文"/>
    <w:basedOn w:val="925"/>
    <w:next w:val="1414"/>
    <w:link w:val="925"/>
    <w:qFormat/>
    <w:pPr>
      <w:ind w:firstLine="480"/>
      <w:spacing w:line="400" w:lineRule="exact"/>
    </w:pPr>
    <w:rPr>
      <w:rFonts w:cs="宋体"/>
      <w:sz w:val="24"/>
    </w:rPr>
  </w:style>
  <w:style w:type="paragraph" w:styleId="1415">
    <w:name w:val="xl42"/>
    <w:basedOn w:val="925"/>
    <w:next w:val="1415"/>
    <w:link w:val="92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16">
    <w:name w:val="Appendix 1"/>
    <w:basedOn w:val="925"/>
    <w:next w:val="1416"/>
    <w:link w:val="925"/>
    <w:qFormat/>
    <w:pPr>
      <w:ind w:left="1678" w:hanging="1678"/>
      <w:spacing w:before="360" w:after="360" w:line="576" w:lineRule="exact"/>
      <w:tabs>
        <w:tab w:val="left" w:pos="420" w:leader="none"/>
        <w:tab w:val="left" w:pos="840" w:leader="none"/>
      </w:tabs>
    </w:pPr>
    <w:rPr>
      <w:b/>
      <w:sz w:val="44"/>
      <w:szCs w:val="20"/>
    </w:rPr>
  </w:style>
  <w:style w:type="paragraph" w:styleId="1417">
    <w:name w:val="三级条标题"/>
    <w:basedOn w:val="1418"/>
    <w:next w:val="925"/>
    <w:link w:val="925"/>
    <w:qFormat/>
    <w:pPr>
      <w:tabs>
        <w:tab w:val="left" w:pos="360" w:leader="none"/>
        <w:tab w:val="left" w:pos="480" w:leader="none"/>
      </w:tabs>
      <w:outlineLvl w:val="4"/>
    </w:pPr>
  </w:style>
  <w:style w:type="paragraph" w:styleId="1418">
    <w:name w:val="二级条标题"/>
    <w:basedOn w:val="1419"/>
    <w:next w:val="925"/>
    <w:link w:val="925"/>
    <w:qFormat/>
    <w:pPr>
      <w:ind w:left="480" w:hanging="480"/>
      <w:tabs>
        <w:tab w:val="left" w:pos="360" w:leader="none"/>
        <w:tab w:val="left" w:pos="480" w:leader="none"/>
      </w:tabs>
      <w:outlineLvl w:val="3"/>
    </w:pPr>
  </w:style>
  <w:style w:type="paragraph" w:styleId="1419">
    <w:name w:val="一级条标题"/>
    <w:basedOn w:val="925"/>
    <w:next w:val="925"/>
    <w:link w:val="925"/>
    <w:qFormat/>
    <w:pPr>
      <w:ind w:left="420"/>
      <w:widowControl/>
      <w:tabs>
        <w:tab w:val="left" w:pos="360" w:leader="none"/>
      </w:tabs>
      <w:outlineLvl w:val="2"/>
    </w:pPr>
    <w:rPr>
      <w:rFonts w:ascii="黑体" w:eastAsia="黑体"/>
      <w:szCs w:val="20"/>
    </w:rPr>
  </w:style>
  <w:style w:type="paragraph" w:styleId="1420">
    <w:name w:val="+正文 Char"/>
    <w:basedOn w:val="925"/>
    <w:next w:val="1420"/>
    <w:link w:val="925"/>
    <w:qFormat/>
    <w:pPr>
      <w:ind w:firstLine="200"/>
      <w:spacing w:line="360" w:lineRule="auto"/>
    </w:pPr>
    <w:rPr>
      <w:sz w:val="24"/>
      <w:szCs w:val="28"/>
    </w:rPr>
  </w:style>
  <w:style w:type="paragraph" w:styleId="1421">
    <w:name w:val="+注："/>
    <w:basedOn w:val="925"/>
    <w:next w:val="1421"/>
    <w:link w:val="925"/>
    <w:qFormat/>
    <w:pPr>
      <w:ind w:firstLine="200"/>
      <w:spacing w:line="360" w:lineRule="auto"/>
    </w:pPr>
    <w:rPr>
      <w:szCs w:val="21"/>
    </w:rPr>
  </w:style>
  <w:style w:type="paragraph" w:styleId="1422">
    <w:name w:val="列表符号"/>
    <w:next w:val="1422"/>
    <w:link w:val="925"/>
    <w:qFormat/>
    <w:pPr>
      <w:numPr>
        <w:ilvl w:val="0"/>
        <w:numId w:val="6"/>
      </w:numPr>
      <w:spacing w:before="156" w:after="156"/>
      <w:tabs>
        <w:tab w:val="left" w:pos="839" w:leader="none"/>
      </w:tabs>
    </w:pPr>
    <w:rPr>
      <w:rFonts w:ascii="宋体"/>
      <w:lang w:val="en-US" w:eastAsia="zh-CN" w:bidi="ar-SA"/>
    </w:rPr>
  </w:style>
  <w:style w:type="paragraph" w:styleId="1423">
    <w:name w:val="Char Char Char Char Char Char Char Char Char1 Char1"/>
    <w:basedOn w:val="1152"/>
    <w:next w:val="1423"/>
    <w:link w:val="925"/>
    <w:qFormat/>
    <w:pPr>
      <w:spacing w:line="360" w:lineRule="auto"/>
    </w:pPr>
    <w:rPr>
      <w:rFonts w:ascii="Tahoma" w:hAnsi="Tahoma"/>
      <w:sz w:val="24"/>
    </w:rPr>
  </w:style>
  <w:style w:type="paragraph" w:styleId="1424">
    <w:name w:val="font6"/>
    <w:basedOn w:val="925"/>
    <w:next w:val="1424"/>
    <w:link w:val="925"/>
    <w:qFormat/>
    <w:pPr>
      <w:jc w:val="left"/>
      <w:spacing w:before="100" w:beforeAutospacing="1" w:after="100" w:afterAutospacing="1"/>
      <w:widowControl/>
    </w:pPr>
    <w:rPr>
      <w:rFonts w:ascii="宋体" w:hAnsi="宋体" w:cs="宋体"/>
      <w:sz w:val="18"/>
      <w:szCs w:val="18"/>
    </w:rPr>
  </w:style>
  <w:style w:type="paragraph" w:styleId="1425">
    <w:name w:val="Char1 Char Char Char Char Char Char"/>
    <w:basedOn w:val="925"/>
    <w:next w:val="1425"/>
    <w:link w:val="925"/>
    <w:qFormat/>
    <w:rPr>
      <w:rFonts w:ascii="Tahoma" w:hAnsi="Tahoma"/>
      <w:sz w:val="24"/>
      <w:szCs w:val="20"/>
    </w:rPr>
  </w:style>
  <w:style w:type="paragraph" w:styleId="1426">
    <w:name w:val="Char Char Char1 Char1"/>
    <w:basedOn w:val="925"/>
    <w:next w:val="1426"/>
    <w:link w:val="925"/>
    <w:qFormat/>
    <w:pPr>
      <w:spacing w:line="312" w:lineRule="atLeast"/>
    </w:pPr>
    <w:rPr>
      <w:b/>
      <w:bCs/>
      <w:sz w:val="36"/>
      <w:szCs w:val="32"/>
    </w:rPr>
  </w:style>
  <w:style w:type="paragraph" w:styleId="1427">
    <w:name w:val="chen"/>
    <w:basedOn w:val="1190"/>
    <w:next w:val="1427"/>
    <w:link w:val="925"/>
    <w:qFormat/>
    <w:pPr>
      <w:ind w:left="0" w:right="26" w:firstLine="480"/>
      <w:jc w:val="left"/>
      <w:spacing w:after="0"/>
      <w:tabs>
        <w:tab w:val="left" w:pos="7440" w:leader="none"/>
      </w:tabs>
    </w:pPr>
    <w:rPr>
      <w:rFonts w:ascii="楷体_GB2312" w:eastAsia="楷体_GB2312"/>
      <w:spacing w:val="4"/>
      <w:sz w:val="24"/>
      <w:szCs w:val="20"/>
    </w:rPr>
  </w:style>
  <w:style w:type="paragraph" w:styleId="1428">
    <w:name w:val="打对勾的标号1"/>
    <w:basedOn w:val="925"/>
    <w:next w:val="1428"/>
    <w:link w:val="925"/>
    <w:qFormat/>
    <w:pPr>
      <w:tabs>
        <w:tab w:val="left" w:pos="540" w:leader="none"/>
      </w:tabs>
    </w:pPr>
    <w:rPr>
      <w:rFonts w:ascii="宋体"/>
      <w:color w:val="000000"/>
      <w:sz w:val="28"/>
      <w:szCs w:val="20"/>
      <w:lang w:val="en-GB"/>
    </w:rPr>
  </w:style>
  <w:style w:type="paragraph" w:styleId="1429">
    <w:name w:val="EHPT"/>
    <w:basedOn w:val="925"/>
    <w:next w:val="999"/>
    <w:link w:val="925"/>
    <w:qFormat/>
    <w:pPr>
      <w:ind w:right="-694"/>
    </w:pPr>
    <w:rPr>
      <w:sz w:val="24"/>
      <w:szCs w:val="20"/>
    </w:rPr>
  </w:style>
  <w:style w:type="paragraph" w:styleId="1430">
    <w:name w:val="应答答案"/>
    <w:basedOn w:val="1241"/>
    <w:next w:val="1430"/>
    <w:link w:val="925"/>
    <w:qFormat/>
    <w:pPr>
      <w:ind w:left="420" w:firstLine="0"/>
      <w:spacing w:after="156"/>
    </w:pPr>
    <w:rPr>
      <w:rFonts w:ascii="Arial" w:hAnsi="Arial"/>
      <w:sz w:val="21"/>
      <w:szCs w:val="24"/>
    </w:rPr>
  </w:style>
  <w:style w:type="paragraph" w:styleId="1431">
    <w:name w:val="+(1)"/>
    <w:basedOn w:val="1420"/>
    <w:next w:val="1431"/>
    <w:link w:val="925"/>
    <w:qFormat/>
    <w:pPr>
      <w:ind w:left="1140" w:firstLine="0"/>
      <w:tabs>
        <w:tab w:val="left" w:pos="1140" w:leader="none"/>
      </w:tabs>
    </w:pPr>
  </w:style>
  <w:style w:type="paragraph" w:styleId="1432">
    <w:name w:val="样式 标题 6 + 宋体 小四"/>
    <w:basedOn w:val="1137"/>
    <w:next w:val="1432"/>
    <w:link w:val="925"/>
    <w:qFormat/>
    <w:pPr>
      <w:ind w:left="0" w:firstLine="0"/>
      <w:spacing w:before="0" w:after="0" w:line="360" w:lineRule="auto"/>
      <w:tabs>
        <w:tab w:val="clear" w:pos="1152" w:leader="none"/>
      </w:tabs>
    </w:pPr>
    <w:rPr>
      <w:rFonts w:ascii="宋体" w:hAnsi="宋体"/>
      <w:b w:val="0"/>
      <w:bCs w:val="0"/>
    </w:rPr>
  </w:style>
  <w:style w:type="paragraph" w:styleId="1433">
    <w:name w:val="样式 样式 样式 首行缩进:  2.25 字符 + 首行缩进:  2.25 字符 + 段前: 7.8 磅 段后: 7.8 磅"/>
    <w:basedOn w:val="1379"/>
    <w:next w:val="1433"/>
    <w:link w:val="925"/>
    <w:qFormat/>
    <w:pPr>
      <w:ind w:firstLine="225"/>
    </w:pPr>
  </w:style>
  <w:style w:type="paragraph" w:styleId="1434">
    <w:name w:val="Char Char Char1 Char"/>
    <w:basedOn w:val="925"/>
    <w:next w:val="1434"/>
    <w:link w:val="925"/>
    <w:qFormat/>
    <w:pPr>
      <w:spacing w:line="312" w:lineRule="atLeast"/>
    </w:pPr>
    <w:rPr>
      <w:b/>
      <w:bCs/>
      <w:sz w:val="36"/>
      <w:szCs w:val="32"/>
    </w:rPr>
  </w:style>
  <w:style w:type="paragraph" w:styleId="1435">
    <w:name w:val="关键词"/>
    <w:basedOn w:val="925"/>
    <w:next w:val="1436"/>
    <w:link w:val="925"/>
    <w:qFormat/>
    <w:pPr>
      <w:spacing w:line="360" w:lineRule="auto"/>
    </w:pPr>
    <w:rPr>
      <w:rFonts w:eastAsia="黑体"/>
      <w:sz w:val="20"/>
      <w:szCs w:val="20"/>
    </w:rPr>
  </w:style>
  <w:style w:type="paragraph" w:styleId="1436">
    <w:name w:val="摘要"/>
    <w:basedOn w:val="925"/>
    <w:next w:val="989"/>
    <w:link w:val="925"/>
    <w:qFormat/>
    <w:pPr>
      <w:spacing w:line="360" w:lineRule="auto"/>
    </w:pPr>
    <w:rPr>
      <w:rFonts w:eastAsia="黑体"/>
      <w:sz w:val="20"/>
      <w:szCs w:val="20"/>
    </w:rPr>
  </w:style>
  <w:style w:type="paragraph" w:styleId="1437">
    <w:name w:val="正文文字缩进"/>
    <w:basedOn w:val="925"/>
    <w:next w:val="1437"/>
    <w:link w:val="925"/>
    <w:qFormat/>
    <w:pPr>
      <w:ind w:firstLine="480"/>
      <w:spacing w:line="360" w:lineRule="auto"/>
      <w:widowControl/>
    </w:pPr>
    <w:rPr>
      <w:sz w:val="24"/>
      <w:szCs w:val="20"/>
    </w:rPr>
  </w:style>
  <w:style w:type="paragraph" w:styleId="1438">
    <w:name w:val="Char Char Char Char Char1"/>
    <w:basedOn w:val="925"/>
    <w:next w:val="1438"/>
    <w:link w:val="925"/>
    <w:qFormat/>
  </w:style>
  <w:style w:type="paragraph" w:styleId="1439">
    <w:name w:val="_Style 104"/>
    <w:basedOn w:val="925"/>
    <w:next w:val="1439"/>
    <w:link w:val="925"/>
    <w:qFormat/>
    <w:pPr>
      <w:spacing w:after="160" w:line="240" w:lineRule="exact"/>
    </w:pPr>
    <w:rPr>
      <w:szCs w:val="20"/>
    </w:rPr>
  </w:style>
  <w:style w:type="paragraph" w:styleId="1440">
    <w:name w:val="xl48"/>
    <w:basedOn w:val="925"/>
    <w:next w:val="1440"/>
    <w:link w:val="92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41">
    <w:name w:val="xl41"/>
    <w:basedOn w:val="925"/>
    <w:next w:val="1441"/>
    <w:link w:val="925"/>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42">
    <w:name w:val="Char Char Char Char"/>
    <w:basedOn w:val="1152"/>
    <w:next w:val="1442"/>
    <w:link w:val="925"/>
    <w:qFormat/>
    <w:pPr>
      <w:spacing w:line="360" w:lineRule="auto"/>
    </w:pPr>
    <w:rPr>
      <w:rFonts w:ascii="Tahoma" w:hAnsi="Tahoma"/>
      <w:sz w:val="24"/>
    </w:rPr>
  </w:style>
  <w:style w:type="paragraph" w:styleId="1443">
    <w:name w:val="文档标题"/>
    <w:next w:val="1443"/>
    <w:link w:val="925"/>
    <w:qFormat/>
    <w:pPr>
      <w:spacing w:after="156"/>
    </w:pPr>
    <w:rPr>
      <w:rFonts w:ascii="宋体" w:hAnsi="Arial"/>
      <w:b/>
      <w:bCs/>
      <w:sz w:val="32"/>
      <w:szCs w:val="32"/>
      <w:lang w:val="en-US" w:eastAsia="zh-CN" w:bidi="ar-SA"/>
    </w:rPr>
  </w:style>
  <w:style w:type="paragraph" w:styleId="1444">
    <w:name w:val="标题 51"/>
    <w:basedOn w:val="925"/>
    <w:next w:val="1241"/>
    <w:link w:val="925"/>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45">
    <w:name w:val="font5"/>
    <w:basedOn w:val="925"/>
    <w:next w:val="1445"/>
    <w:link w:val="925"/>
    <w:qFormat/>
    <w:pPr>
      <w:jc w:val="left"/>
      <w:spacing w:before="100" w:beforeAutospacing="1" w:after="100" w:afterAutospacing="1"/>
      <w:widowControl/>
    </w:pPr>
    <w:rPr>
      <w:rFonts w:hint="eastAsia" w:ascii="宋体" w:hAnsi="宋体"/>
      <w:sz w:val="18"/>
      <w:szCs w:val="18"/>
    </w:rPr>
  </w:style>
  <w:style w:type="paragraph" w:styleId="1446">
    <w:name w:val="样式1"/>
    <w:basedOn w:val="991"/>
    <w:next w:val="1446"/>
    <w:link w:val="925"/>
    <w:qFormat/>
    <w:pPr>
      <w:spacing w:line="240" w:lineRule="auto"/>
      <w:tabs>
        <w:tab w:val="left" w:pos="840" w:leader="none"/>
      </w:tabs>
    </w:pPr>
    <w:rPr>
      <w:rFonts w:ascii="Times" w:hAnsi="Times"/>
      <w:b w:val="0"/>
      <w:sz w:val="36"/>
    </w:rPr>
  </w:style>
  <w:style w:type="paragraph" w:styleId="1447">
    <w:name w:val="简单回函地址"/>
    <w:basedOn w:val="925"/>
    <w:next w:val="1447"/>
    <w:link w:val="925"/>
    <w:qFormat/>
    <w:rPr>
      <w:rFonts w:ascii="宋体" w:hAnsi="宋体"/>
      <w:color w:val="000000"/>
      <w:szCs w:val="21"/>
    </w:rPr>
  </w:style>
  <w:style w:type="paragraph" w:styleId="1448">
    <w:name w:val="contentnoteheader"/>
    <w:basedOn w:val="925"/>
    <w:next w:val="1448"/>
    <w:link w:val="925"/>
    <w:qFormat/>
    <w:pPr>
      <w:jc w:val="left"/>
      <w:spacing w:before="100" w:beforeAutospacing="1" w:after="100" w:afterAutospacing="1"/>
      <w:widowControl/>
    </w:pPr>
    <w:rPr>
      <w:rFonts w:ascii="宋体" w:hAnsi="宋体"/>
      <w:color w:val="000000"/>
      <w:sz w:val="24"/>
      <w:szCs w:val="20"/>
    </w:rPr>
  </w:style>
  <w:style w:type="paragraph" w:styleId="1449">
    <w:name w:val="正文文本 21"/>
    <w:basedOn w:val="925"/>
    <w:next w:val="1449"/>
    <w:link w:val="925"/>
    <w:qFormat/>
    <w:pPr>
      <w:ind w:firstLine="480"/>
      <w:jc w:val="left"/>
      <w:spacing w:line="400" w:lineRule="exact"/>
    </w:pPr>
    <w:rPr>
      <w:rFonts w:ascii="仿宋_GB2312" w:eastAsia="仿宋_GB2312"/>
      <w:sz w:val="24"/>
      <w:szCs w:val="20"/>
    </w:rPr>
  </w:style>
  <w:style w:type="paragraph" w:styleId="1450">
    <w:name w:val="xl39"/>
    <w:basedOn w:val="925"/>
    <w:next w:val="1450"/>
    <w:link w:val="925"/>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51">
    <w:name w:val="样式 样式 标题 1H1第 ？ 章PIM 1h1h11heading 1TOC1st levelSection Hea... +..."/>
    <w:basedOn w:val="925"/>
    <w:next w:val="1451"/>
    <w:link w:val="925"/>
    <w:qFormat/>
    <w:pPr>
      <w:ind w:left="420" w:hanging="420"/>
      <w:tabs>
        <w:tab w:val="left" w:pos="420" w:leader="none"/>
        <w:tab w:val="left" w:pos="900" w:leader="none"/>
      </w:tabs>
    </w:pPr>
    <w:rPr>
      <w:szCs w:val="20"/>
    </w:rPr>
  </w:style>
  <w:style w:type="paragraph" w:styleId="1452">
    <w:name w:val="xl81"/>
    <w:basedOn w:val="925"/>
    <w:next w:val="1452"/>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53">
    <w:name w:val="+标题1"/>
    <w:basedOn w:val="991"/>
    <w:next w:val="1453"/>
    <w:link w:val="925"/>
    <w:qFormat/>
    <w:pPr>
      <w:ind w:firstLine="420"/>
      <w:keepLines w:val="0"/>
      <w:keepNext w:val="0"/>
      <w:spacing w:before="100" w:beforeAutospacing="1" w:after="100" w:afterAutospacing="1" w:line="360" w:lineRule="auto"/>
    </w:pPr>
    <w:rPr>
      <w:bCs/>
      <w:sz w:val="24"/>
      <w:szCs w:val="24"/>
    </w:rPr>
  </w:style>
  <w:style w:type="paragraph" w:styleId="1454">
    <w:name w:val="表"/>
    <w:basedOn w:val="925"/>
    <w:next w:val="1454"/>
    <w:link w:val="925"/>
    <w:qFormat/>
    <w:pPr>
      <w:jc w:val="center"/>
    </w:pPr>
    <w:rPr>
      <w:rFonts w:ascii="Arial" w:hAnsi="Arial" w:eastAsia="仿宋_GB2312"/>
    </w:rPr>
  </w:style>
  <w:style w:type="paragraph" w:styleId="1455">
    <w:name w:val="Char Char Char Char1"/>
    <w:basedOn w:val="925"/>
    <w:next w:val="1455"/>
    <w:link w:val="925"/>
    <w:qFormat/>
    <w:pPr>
      <w:ind w:left="495" w:hanging="495"/>
      <w:tabs>
        <w:tab w:val="left" w:pos="495" w:leader="none"/>
      </w:tabs>
    </w:pPr>
  </w:style>
  <w:style w:type="paragraph" w:styleId="1456">
    <w:name w:val="xl78"/>
    <w:basedOn w:val="925"/>
    <w:next w:val="1456"/>
    <w:link w:val="925"/>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57">
    <w:name w:val="目录"/>
    <w:basedOn w:val="925"/>
    <w:next w:val="1241"/>
    <w:link w:val="925"/>
    <w:qFormat/>
    <w:pPr>
      <w:ind w:left="420"/>
      <w:jc w:val="center"/>
      <w:spacing w:after="156" w:line="360" w:lineRule="auto"/>
    </w:pPr>
    <w:rPr>
      <w:rFonts w:ascii="Arial" w:hAnsi="Arial" w:eastAsia="黑体"/>
      <w:b/>
      <w:sz w:val="32"/>
    </w:rPr>
  </w:style>
  <w:style w:type="paragraph" w:styleId="1458">
    <w:name w:val="样式 标题 2H2sect 1.2H21sect 1.21H22sect 1.22H211sect 1.211..."/>
    <w:basedOn w:val="989"/>
    <w:next w:val="1458"/>
    <w:link w:val="925"/>
    <w:qFormat/>
    <w:pPr>
      <w:keepLines/>
      <w:keepNext/>
      <w:spacing w:line="360" w:lineRule="auto"/>
      <w:framePr w:wrap="around"/>
    </w:pPr>
    <w:rPr>
      <w:rFonts w:ascii="宋体" w:hAnsi="宋体" w:eastAsia="宋体"/>
      <w:color w:val="99cc00"/>
      <w:spacing w:val="0"/>
      <w:sz w:val="36"/>
      <w:szCs w:val="20"/>
    </w:rPr>
  </w:style>
  <w:style w:type="paragraph" w:styleId="1459">
    <w:name w:val="IN Step"/>
    <w:basedOn w:val="925"/>
    <w:next w:val="1459"/>
    <w:link w:val="925"/>
    <w:qFormat/>
    <w:pPr>
      <w:ind w:left="1134" w:hanging="907"/>
      <w:spacing w:before="80" w:after="80" w:line="300" w:lineRule="auto"/>
      <w:widowControl/>
      <w:tabs>
        <w:tab w:val="left" w:pos="1134" w:leader="none"/>
      </w:tabs>
    </w:pPr>
    <w:rPr>
      <w:rFonts w:ascii="Arial" w:hAnsi="Arial" w:cs="Arial"/>
      <w:szCs w:val="21"/>
    </w:rPr>
  </w:style>
  <w:style w:type="paragraph" w:styleId="1460">
    <w:name w:val="a0"/>
    <w:basedOn w:val="925"/>
    <w:next w:val="1460"/>
    <w:link w:val="925"/>
    <w:qFormat/>
    <w:pPr>
      <w:jc w:val="left"/>
      <w:spacing w:before="100" w:beforeAutospacing="1" w:after="100" w:afterAutospacing="1"/>
      <w:widowControl/>
    </w:pPr>
    <w:rPr>
      <w:rFonts w:ascii="宋体" w:hAnsi="宋体" w:cs="宋体"/>
      <w:sz w:val="24"/>
    </w:rPr>
  </w:style>
  <w:style w:type="paragraph" w:styleId="1461">
    <w:name w:val="xl54"/>
    <w:basedOn w:val="925"/>
    <w:next w:val="1461"/>
    <w:link w:val="925"/>
    <w:qFormat/>
    <w:pPr>
      <w:jc w:val="center"/>
      <w:spacing w:before="100" w:beforeAutospacing="1" w:after="100" w:afterAutospacing="1"/>
      <w:widowControl/>
    </w:pPr>
    <w:rPr>
      <w:rFonts w:hint="eastAsia" w:ascii="隶书" w:hAnsi="宋体" w:eastAsia="隶书"/>
      <w:sz w:val="48"/>
      <w:szCs w:val="48"/>
    </w:rPr>
  </w:style>
  <w:style w:type="paragraph" w:styleId="1462">
    <w:name w:val="标题2"/>
    <w:basedOn w:val="989"/>
    <w:next w:val="1241"/>
    <w:link w:val="925"/>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463">
    <w:name w:val="CM23"/>
    <w:basedOn w:val="925"/>
    <w:next w:val="925"/>
    <w:link w:val="925"/>
    <w:qFormat/>
    <w:pPr>
      <w:jc w:val="left"/>
      <w:spacing w:after="893"/>
    </w:pPr>
    <w:rPr>
      <w:rFonts w:ascii=".a..DD.." w:eastAsia=".a..DD.."/>
      <w:sz w:val="24"/>
      <w:szCs w:val="20"/>
    </w:rPr>
  </w:style>
  <w:style w:type="paragraph" w:styleId="1464">
    <w:name w:val="样式 正文缩进 + 首行缩进:  2.56 字符 段前: 0.6 行 段后: 0.6 行"/>
    <w:basedOn w:val="1241"/>
    <w:next w:val="1464"/>
    <w:link w:val="925"/>
    <w:qFormat/>
    <w:pPr>
      <w:ind w:firstLine="538"/>
      <w:jc w:val="left"/>
      <w:spacing w:line="240" w:lineRule="auto"/>
    </w:pPr>
    <w:rPr>
      <w:rFonts w:ascii="宋体" w:cs="宋体"/>
      <w:sz w:val="21"/>
    </w:rPr>
  </w:style>
  <w:style w:type="paragraph" w:styleId="1465">
    <w:name w:val="+标题3"/>
    <w:basedOn w:val="993"/>
    <w:next w:val="1465"/>
    <w:link w:val="925"/>
    <w:qFormat/>
    <w:pPr>
      <w:ind w:right="0"/>
      <w:jc w:val="both"/>
      <w:keepLines/>
      <w:keepNext/>
      <w:spacing w:line="360" w:lineRule="auto"/>
      <w:widowControl w:val="off"/>
    </w:pPr>
    <w:rPr>
      <w:rFonts w:ascii="Times New Roman"/>
      <w:szCs w:val="28"/>
    </w:rPr>
  </w:style>
  <w:style w:type="paragraph" w:styleId="1466">
    <w:name w:val="我的正文样式"/>
    <w:basedOn w:val="925"/>
    <w:next w:val="1466"/>
    <w:link w:val="925"/>
    <w:qFormat/>
    <w:pPr>
      <w:ind w:firstLine="200"/>
      <w:spacing w:line="360" w:lineRule="auto"/>
    </w:pPr>
    <w:rPr>
      <w:rFonts w:ascii="宋体" w:hAnsi="宋体"/>
      <w:spacing w:val="24"/>
      <w:sz w:val="24"/>
      <w:szCs w:val="20"/>
    </w:rPr>
  </w:style>
  <w:style w:type="paragraph" w:styleId="1467">
    <w:name w:val="表格标注"/>
    <w:basedOn w:val="925"/>
    <w:next w:val="1467"/>
    <w:link w:val="925"/>
    <w:qFormat/>
    <w:pPr>
      <w:ind w:left="200" w:hanging="360"/>
      <w:spacing w:line="360" w:lineRule="auto"/>
      <w:tabs>
        <w:tab w:val="left" w:pos="420" w:leader="none"/>
        <w:tab w:val="left" w:pos="930" w:leader="none"/>
      </w:tabs>
    </w:pPr>
    <w:rPr>
      <w:rFonts w:ascii="Arial" w:hAnsi="Arial"/>
    </w:rPr>
  </w:style>
  <w:style w:type="paragraph" w:styleId="1468">
    <w:name w:val="表格文字"/>
    <w:basedOn w:val="925"/>
    <w:next w:val="1468"/>
    <w:link w:val="925"/>
    <w:qFormat/>
  </w:style>
  <w:style w:type="paragraph" w:styleId="1469">
    <w:name w:val="正文文本1"/>
    <w:basedOn w:val="925"/>
    <w:next w:val="1469"/>
    <w:link w:val="925"/>
    <w:qFormat/>
    <w:pPr>
      <w:jc w:val="left"/>
      <w:spacing w:line="312" w:lineRule="atLeast"/>
    </w:pPr>
    <w:rPr>
      <w:rFonts w:eastAsia="黑体"/>
      <w:b/>
      <w:sz w:val="28"/>
      <w:szCs w:val="20"/>
    </w:rPr>
  </w:style>
  <w:style w:type="paragraph" w:styleId="1470">
    <w:name w:val="Char Char Char Char Char Char Char Char Char Char Char1 Char Char Char Char Char Char Char Char Char Char"/>
    <w:basedOn w:val="925"/>
    <w:next w:val="1470"/>
    <w:link w:val="925"/>
    <w:qFormat/>
    <w:rPr>
      <w:rFonts w:ascii="Tahoma" w:hAnsi="Tahoma"/>
      <w:sz w:val="24"/>
      <w:szCs w:val="20"/>
    </w:rPr>
  </w:style>
  <w:style w:type="paragraph" w:styleId="1471">
    <w:name w:val="样式6"/>
    <w:basedOn w:val="993"/>
    <w:next w:val="1471"/>
    <w:link w:val="925"/>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472">
    <w:name w:val="表格首行"/>
    <w:basedOn w:val="925"/>
    <w:next w:val="1472"/>
    <w:link w:val="925"/>
    <w:qFormat/>
    <w:pPr>
      <w:ind w:left="105"/>
      <w:jc w:val="center"/>
    </w:pPr>
    <w:rPr>
      <w:rFonts w:ascii="宋体" w:hAnsi="宋体"/>
    </w:rPr>
  </w:style>
  <w:style w:type="paragraph" w:styleId="1473">
    <w:name w:val="14-E3-表格内容"/>
    <w:basedOn w:val="925"/>
    <w:next w:val="1473"/>
    <w:link w:val="925"/>
    <w:qFormat/>
    <w:pPr>
      <w:jc w:val="center"/>
      <w:spacing w:line="360" w:lineRule="auto"/>
    </w:pPr>
    <w:rPr>
      <w:rFonts w:eastAsia="仿宋_GB2312"/>
      <w:szCs w:val="21"/>
    </w:rPr>
  </w:style>
  <w:style w:type="paragraph" w:styleId="1474">
    <w:name w:val="yehuda"/>
    <w:basedOn w:val="925"/>
    <w:next w:val="1474"/>
    <w:link w:val="925"/>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75">
    <w:name w:val="默认段落字体 Para Char Char Char Char"/>
    <w:basedOn w:val="925"/>
    <w:next w:val="1475"/>
    <w:link w:val="925"/>
    <w:qFormat/>
  </w:style>
  <w:style w:type="paragraph" w:styleId="1476">
    <w:name w:val="pa-1"/>
    <w:basedOn w:val="925"/>
    <w:next w:val="1476"/>
    <w:link w:val="925"/>
    <w:qFormat/>
    <w:pPr>
      <w:jc w:val="left"/>
      <w:spacing w:before="150" w:after="150"/>
      <w:widowControl/>
    </w:pPr>
    <w:rPr>
      <w:rFonts w:ascii="宋体" w:hAnsi="宋体" w:cs="宋体"/>
      <w:sz w:val="24"/>
    </w:rPr>
  </w:style>
  <w:style w:type="paragraph" w:styleId="1477">
    <w:name w:val="xl45"/>
    <w:basedOn w:val="925"/>
    <w:next w:val="1477"/>
    <w:link w:val="925"/>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78">
    <w:name w:val="xl76"/>
    <w:basedOn w:val="925"/>
    <w:next w:val="147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79">
    <w:name w:val="默认段落字体 Para Char Char Char Char Char Char Char"/>
    <w:basedOn w:val="925"/>
    <w:next w:val="1479"/>
    <w:link w:val="925"/>
    <w:qFormat/>
    <w:pPr>
      <w:spacing w:line="360" w:lineRule="auto"/>
    </w:pPr>
    <w:rPr>
      <w:rFonts w:ascii="Tahoma" w:hAnsi="Tahoma"/>
      <w:sz w:val="24"/>
      <w:szCs w:val="20"/>
    </w:rPr>
  </w:style>
  <w:style w:type="paragraph" w:styleId="1480">
    <w:name w:val="Pa57+7"/>
    <w:basedOn w:val="925"/>
    <w:next w:val="925"/>
    <w:link w:val="925"/>
    <w:qFormat/>
    <w:pPr>
      <w:jc w:val="left"/>
      <w:spacing w:line="181" w:lineRule="atLeast"/>
    </w:pPr>
    <w:rPr>
      <w:rFonts w:ascii="DFPHeiW5-GB" w:eastAsia="DFPHeiW5-GB"/>
      <w:sz w:val="24"/>
    </w:rPr>
  </w:style>
  <w:style w:type="paragraph" w:styleId="1481">
    <w:name w:val="标头1"/>
    <w:basedOn w:val="993"/>
    <w:next w:val="1481"/>
    <w:link w:val="925"/>
    <w:qFormat/>
    <w:pPr>
      <w:ind w:left="709" w:right="0" w:hanging="709"/>
      <w:jc w:val="both"/>
      <w:keepLines/>
      <w:keepNext/>
      <w:widowControl w:val="off"/>
      <w:tabs>
        <w:tab w:val="left" w:pos="1440" w:leader="none"/>
      </w:tabs>
    </w:pPr>
    <w:rPr>
      <w:rFonts w:ascii="Times New Roman" w:hAnsi="Times New Roman"/>
    </w:rPr>
  </w:style>
  <w:style w:type="paragraph" w:styleId="1482">
    <w:name w:val="+列表2"/>
    <w:basedOn w:val="925"/>
    <w:next w:val="1482"/>
    <w:link w:val="925"/>
    <w:qFormat/>
    <w:pPr>
      <w:jc w:val="center"/>
    </w:pPr>
    <w:rPr>
      <w:sz w:val="18"/>
      <w:szCs w:val="21"/>
    </w:rPr>
  </w:style>
  <w:style w:type="paragraph" w:styleId="1483">
    <w:name w:val="Table Heading"/>
    <w:next w:val="1483"/>
    <w:link w:val="925"/>
    <w:qFormat/>
    <w:pPr>
      <w:jc w:val="center"/>
      <w:keepNext/>
      <w:spacing w:before="80" w:after="80"/>
    </w:pPr>
    <w:rPr>
      <w:rFonts w:ascii="Arial" w:hAnsi="Arial" w:eastAsia="黑体" w:cs="Arial"/>
      <w:sz w:val="18"/>
      <w:szCs w:val="18"/>
      <w:lang w:val="en-US" w:eastAsia="zh-CN" w:bidi="ar-SA"/>
    </w:rPr>
  </w:style>
  <w:style w:type="paragraph" w:styleId="1484">
    <w:name w:val="样式 标题 4 + 非加粗"/>
    <w:basedOn w:val="1133"/>
    <w:next w:val="1484"/>
    <w:link w:val="925"/>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85">
    <w:name w:val="Bullet 1"/>
    <w:basedOn w:val="925"/>
    <w:next w:val="1485"/>
    <w:link w:val="925"/>
    <w:qFormat/>
    <w:pPr>
      <w:ind w:left="840" w:hanging="420"/>
      <w:spacing w:line="360" w:lineRule="auto"/>
      <w:tabs>
        <w:tab w:val="left" w:pos="840" w:leader="none"/>
        <w:tab w:val="left" w:pos="900" w:leader="none"/>
      </w:tabs>
    </w:pPr>
    <w:rPr>
      <w:sz w:val="24"/>
      <w:szCs w:val="20"/>
    </w:rPr>
  </w:style>
  <w:style w:type="paragraph" w:styleId="1486">
    <w:name w:val="pa-0"/>
    <w:basedOn w:val="925"/>
    <w:next w:val="1486"/>
    <w:link w:val="925"/>
    <w:qFormat/>
    <w:pPr>
      <w:jc w:val="left"/>
      <w:spacing w:before="150" w:after="150"/>
      <w:widowControl/>
    </w:pPr>
    <w:rPr>
      <w:rFonts w:ascii="宋体" w:hAnsi="宋体" w:cs="宋体"/>
      <w:sz w:val="24"/>
    </w:rPr>
  </w:style>
  <w:style w:type="paragraph" w:styleId="1487">
    <w:name w:val="样式 四号 首行缩进:  2 字符"/>
    <w:basedOn w:val="925"/>
    <w:next w:val="1487"/>
    <w:link w:val="925"/>
    <w:qFormat/>
    <w:pPr>
      <w:ind w:firstLine="560"/>
      <w:spacing w:line="360" w:lineRule="auto"/>
    </w:pPr>
    <w:rPr>
      <w:sz w:val="24"/>
      <w:szCs w:val="28"/>
    </w:rPr>
  </w:style>
  <w:style w:type="paragraph" w:styleId="1488">
    <w:name w:val="样式 标题 3H3Titre33heading 3Heading 3 - oldH31H32H33H34H3..."/>
    <w:basedOn w:val="993"/>
    <w:next w:val="1488"/>
    <w:link w:val="925"/>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89">
    <w:name w:val="xl73"/>
    <w:basedOn w:val="925"/>
    <w:next w:val="1489"/>
    <w:link w:val="9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90">
    <w:name w:val="Item List in Table"/>
    <w:next w:val="1490"/>
    <w:link w:val="925"/>
    <w:qFormat/>
    <w:pPr>
      <w:numPr>
        <w:ilvl w:val="0"/>
        <w:numId w:val="7"/>
      </w:numPr>
      <w:jc w:val="both"/>
      <w:spacing w:before="40" w:after="40"/>
      <w:tabs>
        <w:tab w:val="left" w:pos="284" w:leader="none"/>
      </w:tabs>
    </w:pPr>
    <w:rPr>
      <w:rFonts w:ascii="Arial" w:hAnsi="Arial" w:cs="Arial"/>
      <w:sz w:val="18"/>
      <w:szCs w:val="18"/>
      <w:lang w:val="en-US" w:eastAsia="zh-CN" w:bidi="ar-SA"/>
    </w:rPr>
  </w:style>
  <w:style w:type="paragraph" w:styleId="1491">
    <w:name w:val="normal11p"/>
    <w:basedOn w:val="925"/>
    <w:next w:val="1491"/>
    <w:link w:val="925"/>
    <w:qFormat/>
    <w:pPr>
      <w:jc w:val="left"/>
      <w:spacing w:before="100" w:beforeAutospacing="1" w:after="100" w:afterAutospacing="1"/>
      <w:widowControl/>
    </w:pPr>
    <w:rPr>
      <w:rFonts w:ascii="Arial" w:hAnsi="Arial" w:cs="Arial"/>
      <w:color w:val="000000"/>
      <w:sz w:val="17"/>
      <w:szCs w:val="17"/>
    </w:rPr>
  </w:style>
  <w:style w:type="paragraph" w:styleId="1492">
    <w:name w:val="xl80"/>
    <w:basedOn w:val="925"/>
    <w:next w:val="149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93">
    <w:name w:val="xl110"/>
    <w:basedOn w:val="925"/>
    <w:next w:val="1493"/>
    <w:link w:val="925"/>
    <w:qFormat/>
    <w:pPr>
      <w:jc w:val="left"/>
      <w:spacing w:before="100" w:beforeAutospacing="1" w:after="100" w:afterAutospacing="1"/>
      <w:widowControl/>
    </w:pPr>
    <w:rPr>
      <w:sz w:val="22"/>
      <w:szCs w:val="22"/>
    </w:rPr>
  </w:style>
  <w:style w:type="paragraph" w:styleId="1494">
    <w:name w:val="题头内容"/>
    <w:basedOn w:val="925"/>
    <w:next w:val="1494"/>
    <w:link w:val="925"/>
    <w:qFormat/>
    <w:pPr>
      <w:ind w:right="879" w:firstLine="839"/>
      <w:jc w:val="center"/>
      <w:keepNext/>
      <w:spacing w:before="120" w:after="120" w:line="312" w:lineRule="atLeast"/>
    </w:pPr>
    <w:rPr>
      <w:rFonts w:ascii="黑体" w:eastAsia="黑体"/>
      <w:sz w:val="32"/>
    </w:rPr>
  </w:style>
  <w:style w:type="paragraph" w:styleId="1495">
    <w:name w:val="xl77"/>
    <w:basedOn w:val="925"/>
    <w:next w:val="1495"/>
    <w:link w:val="92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96">
    <w:name w:val="Char Char1 Char"/>
    <w:basedOn w:val="925"/>
    <w:next w:val="1496"/>
    <w:link w:val="925"/>
    <w:qFormat/>
    <w:rPr>
      <w:rFonts w:ascii="Arial" w:hAnsi="Arial" w:cs="Arial"/>
    </w:rPr>
  </w:style>
  <w:style w:type="paragraph" w:styleId="1497">
    <w:name w:val="yyn2"/>
    <w:basedOn w:val="925"/>
    <w:next w:val="1497"/>
    <w:link w:val="925"/>
    <w:qFormat/>
    <w:pPr>
      <w:jc w:val="left"/>
      <w:keepNext/>
      <w:spacing w:line="360" w:lineRule="auto"/>
      <w:widowControl/>
      <w:tabs>
        <w:tab w:val="left" w:pos="1344" w:leader="none"/>
      </w:tabs>
    </w:pPr>
    <w:rPr>
      <w:rFonts w:ascii="宋体"/>
      <w:color w:val="000000"/>
      <w:sz w:val="28"/>
      <w:szCs w:val="20"/>
    </w:rPr>
  </w:style>
  <w:style w:type="paragraph" w:styleId="1498">
    <w:name w:val="Block"/>
    <w:basedOn w:val="925"/>
    <w:next w:val="925"/>
    <w:link w:val="925"/>
    <w:qFormat/>
    <w:pPr>
      <w:tabs>
        <w:tab w:val="left" w:pos="0" w:leader="none"/>
      </w:tabs>
    </w:pPr>
    <w:rPr>
      <w:rFonts w:ascii="Arial" w:hAnsi="Arial" w:eastAsia="楷体_GB2312"/>
      <w:color w:val="000080"/>
      <w:sz w:val="28"/>
      <w:szCs w:val="28"/>
    </w:rPr>
  </w:style>
  <w:style w:type="paragraph" w:styleId="1499">
    <w:name w:val="font7"/>
    <w:basedOn w:val="925"/>
    <w:next w:val="1499"/>
    <w:link w:val="925"/>
    <w:qFormat/>
    <w:pPr>
      <w:jc w:val="left"/>
      <w:spacing w:before="100" w:beforeAutospacing="1" w:after="100" w:afterAutospacing="1"/>
      <w:widowControl/>
    </w:pPr>
    <w:rPr>
      <w:rFonts w:ascii="宋体" w:hAnsi="宋体"/>
      <w:sz w:val="24"/>
    </w:rPr>
  </w:style>
  <w:style w:type="paragraph" w:styleId="1500">
    <w:name w:val="xl51"/>
    <w:basedOn w:val="925"/>
    <w:next w:val="1500"/>
    <w:link w:val="925"/>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01">
    <w:name w:val="默认段落字体 Para Char Char Char Char Char Char Char Char Char"/>
    <w:basedOn w:val="925"/>
    <w:next w:val="1501"/>
    <w:link w:val="925"/>
    <w:qFormat/>
    <w:rPr>
      <w:rFonts w:ascii="Tahoma" w:hAnsi="Tahoma"/>
      <w:sz w:val="24"/>
      <w:szCs w:val="20"/>
    </w:rPr>
  </w:style>
  <w:style w:type="paragraph" w:styleId="1502">
    <w:name w:val="应答答案-表格背景"/>
    <w:basedOn w:val="1430"/>
    <w:next w:val="1502"/>
    <w:link w:val="925"/>
    <w:qFormat/>
    <w:pPr>
      <w:spacing w:line="240" w:lineRule="auto"/>
      <w:shd w:val="clear" w:color="auto" w:fill="f2f2f2"/>
    </w:pPr>
    <w:rPr>
      <w:i/>
    </w:rPr>
  </w:style>
  <w:style w:type="paragraph" w:styleId="1503">
    <w:name w:val="xl43"/>
    <w:basedOn w:val="925"/>
    <w:next w:val="1503"/>
    <w:link w:val="925"/>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04">
    <w:name w:val="符号与编号"/>
    <w:basedOn w:val="925"/>
    <w:next w:val="1504"/>
    <w:link w:val="925"/>
    <w:qFormat/>
    <w:pPr>
      <w:ind w:left="425" w:hanging="425"/>
      <w:spacing w:line="360" w:lineRule="auto"/>
      <w:tabs>
        <w:tab w:val="left" w:pos="425" w:leader="none"/>
      </w:tabs>
    </w:pPr>
    <w:rPr>
      <w:rFonts w:ascii="宋体" w:hAnsi="宋体"/>
      <w:sz w:val="28"/>
      <w:szCs w:val="28"/>
    </w:rPr>
  </w:style>
  <w:style w:type="paragraph" w:styleId="1505">
    <w:name w:val="_Style 71"/>
    <w:basedOn w:val="991"/>
    <w:next w:val="925"/>
    <w:link w:val="925"/>
    <w:qFormat/>
    <w:pPr>
      <w:jc w:val="left"/>
      <w:spacing w:before="480" w:after="0" w:line="276" w:lineRule="auto"/>
      <w:widowControl/>
      <w:outlineLvl w:val="9"/>
    </w:pPr>
    <w:rPr>
      <w:rFonts w:ascii="Cambria" w:hAnsi="Cambria"/>
      <w:bCs/>
      <w:color w:val="365f91"/>
      <w:sz w:val="28"/>
      <w:szCs w:val="28"/>
    </w:rPr>
  </w:style>
  <w:style w:type="paragraph" w:styleId="1506">
    <w:name w:val="缺省文本"/>
    <w:basedOn w:val="925"/>
    <w:next w:val="1506"/>
    <w:link w:val="925"/>
    <w:qFormat/>
    <w:pPr>
      <w:jc w:val="left"/>
    </w:pPr>
    <w:rPr>
      <w:sz w:val="24"/>
      <w:szCs w:val="20"/>
    </w:rPr>
  </w:style>
  <w:style w:type="paragraph" w:styleId="1507">
    <w:name w:val="all_font"/>
    <w:basedOn w:val="925"/>
    <w:next w:val="1507"/>
    <w:link w:val="925"/>
    <w:qFormat/>
    <w:pPr>
      <w:jc w:val="left"/>
      <w:spacing w:before="100" w:beforeAutospacing="1" w:after="100" w:afterAutospacing="1"/>
      <w:widowControl/>
    </w:pPr>
    <w:rPr>
      <w:rFonts w:ascii="宋体" w:hAnsi="宋体"/>
      <w:sz w:val="24"/>
      <w:szCs w:val="20"/>
    </w:rPr>
  </w:style>
  <w:style w:type="paragraph" w:styleId="1508">
    <w:name w:val="默认段落字体 Para Char Char Char Char Char Char Char Char Char1"/>
    <w:basedOn w:val="925"/>
    <w:next w:val="1508"/>
    <w:link w:val="925"/>
    <w:qFormat/>
    <w:rPr>
      <w:rFonts w:ascii="Tahoma" w:hAnsi="Tahoma"/>
      <w:sz w:val="24"/>
      <w:szCs w:val="20"/>
    </w:rPr>
  </w:style>
  <w:style w:type="paragraph" w:styleId="1509">
    <w:name w:val="样式 标题 4h4H4bulletblbbPIM 4sect 1.2.3.4Ref Heading 1rh1..."/>
    <w:basedOn w:val="1133"/>
    <w:next w:val="1509"/>
    <w:link w:val="925"/>
    <w:qFormat/>
    <w:pPr>
      <w:jc w:val="both"/>
      <w:spacing w:line="360" w:lineRule="auto"/>
      <w:widowControl w:val="off"/>
    </w:pPr>
    <w:rPr>
      <w:rFonts w:ascii="Arial" w:hAnsi="Arial" w:cs="宋体"/>
      <w:bCs/>
      <w:sz w:val="28"/>
      <w:szCs w:val="20"/>
      <w:u w:val="none"/>
    </w:rPr>
  </w:style>
  <w:style w:type="paragraph" w:styleId="1510">
    <w:name w:val="纯文本3"/>
    <w:basedOn w:val="925"/>
    <w:next w:val="1510"/>
    <w:link w:val="925"/>
    <w:qFormat/>
    <w:rPr>
      <w:rFonts w:ascii="宋体" w:hAnsi="Courier New" w:eastAsia="楷体_GB2312"/>
      <w:sz w:val="28"/>
      <w:szCs w:val="20"/>
    </w:rPr>
  </w:style>
  <w:style w:type="paragraph" w:styleId="1511">
    <w:name w:val="小标题 1"/>
    <w:basedOn w:val="925"/>
    <w:next w:val="1511"/>
    <w:link w:val="925"/>
    <w:qFormat/>
    <w:pPr>
      <w:spacing w:line="360" w:lineRule="atLeast"/>
    </w:pPr>
    <w:rPr>
      <w:rFonts w:ascii="文鼎粗黑" w:eastAsia="文鼎粗黑"/>
      <w:sz w:val="22"/>
      <w:szCs w:val="20"/>
    </w:rPr>
  </w:style>
  <w:style w:type="paragraph" w:styleId="1512">
    <w:name w:val="页脚（横）"/>
    <w:basedOn w:val="1176"/>
    <w:next w:val="1512"/>
    <w:link w:val="925"/>
    <w:qFormat/>
    <w:pPr>
      <w:ind w:left="200"/>
      <w:jc w:val="center"/>
      <w:spacing w:before="120"/>
      <w:tabs>
        <w:tab w:val="center" w:pos="4153" w:leader="none"/>
        <w:tab w:val="center" w:pos="6985" w:leader="none"/>
        <w:tab w:val="right" w:pos="8306" w:leader="none"/>
        <w:tab w:val="right" w:pos="13969" w:leader="none"/>
      </w:tabs>
    </w:pPr>
    <w:rPr>
      <w:rFonts w:ascii="Arial" w:hAnsi="Arial" w:eastAsia="宋体"/>
      <w:szCs w:val="18"/>
    </w:rPr>
  </w:style>
  <w:style w:type="paragraph" w:styleId="1513">
    <w:name w:val="无格式"/>
    <w:next w:val="1513"/>
    <w:link w:val="925"/>
    <w:qFormat/>
    <w:rPr>
      <w:lang w:val="en-US" w:eastAsia="zh-CN" w:bidi="ar-SA"/>
    </w:rPr>
  </w:style>
  <w:style w:type="paragraph" w:styleId="1514">
    <w:name w:val="Char Char Char Char Char Char Char Char Char Char Char1 Char Char Char Char Char Char Char Char Char Char1"/>
    <w:basedOn w:val="925"/>
    <w:next w:val="1514"/>
    <w:link w:val="925"/>
    <w:qFormat/>
    <w:rPr>
      <w:rFonts w:ascii="Tahoma" w:hAnsi="Tahoma"/>
      <w:sz w:val="24"/>
      <w:szCs w:val="20"/>
    </w:rPr>
  </w:style>
  <w:style w:type="paragraph" w:styleId="1515">
    <w:name w:val="接續本文"/>
    <w:basedOn w:val="999"/>
    <w:next w:val="1515"/>
    <w:link w:val="925"/>
    <w:qFormat/>
    <w:pPr>
      <w:ind w:left="1080"/>
      <w:keepNext/>
      <w:spacing w:after="240" w:line="240" w:lineRule="atLeast"/>
      <w:widowControl/>
    </w:pPr>
    <w:rPr>
      <w:rFonts w:ascii="Arial" w:hAnsi="Arial" w:eastAsia="PMingLiU"/>
      <w:spacing w:val="-5"/>
      <w:sz w:val="20"/>
      <w:lang w:eastAsia="zh-TW" w:bidi="he-IL"/>
    </w:rPr>
  </w:style>
  <w:style w:type="paragraph" w:styleId="1516">
    <w:name w:val="首行缩进"/>
    <w:basedOn w:val="925"/>
    <w:next w:val="1516"/>
    <w:link w:val="925"/>
    <w:qFormat/>
    <w:pPr>
      <w:ind w:firstLine="480"/>
      <w:jc w:val="left"/>
      <w:spacing w:line="360" w:lineRule="auto"/>
    </w:pPr>
    <w:rPr>
      <w:rFonts w:ascii="宋体" w:hAnsi="宋体"/>
      <w:sz w:val="24"/>
    </w:rPr>
  </w:style>
  <w:style w:type="paragraph" w:styleId="1517">
    <w:name w:val="南通方案正文"/>
    <w:basedOn w:val="925"/>
    <w:next w:val="1517"/>
    <w:link w:val="925"/>
    <w:qFormat/>
    <w:pPr>
      <w:ind w:firstLine="480"/>
      <w:spacing w:line="360" w:lineRule="auto"/>
    </w:pPr>
    <w:rPr>
      <w:sz w:val="24"/>
      <w:szCs w:val="20"/>
    </w:rPr>
  </w:style>
  <w:style w:type="paragraph" w:styleId="1518">
    <w:name w:val="五级条标题"/>
    <w:basedOn w:val="1519"/>
    <w:next w:val="925"/>
    <w:link w:val="925"/>
    <w:qFormat/>
    <w:pPr>
      <w:tabs>
        <w:tab w:val="left" w:pos="360" w:leader="none"/>
        <w:tab w:val="left" w:pos="480" w:leader="none"/>
        <w:tab w:val="left" w:pos="2100" w:leader="none"/>
        <w:tab w:val="left" w:pos="2520" w:leader="none"/>
      </w:tabs>
      <w:outlineLvl w:val="6"/>
    </w:pPr>
  </w:style>
  <w:style w:type="paragraph" w:styleId="1519">
    <w:name w:val="四级条标题"/>
    <w:basedOn w:val="1417"/>
    <w:next w:val="925"/>
    <w:link w:val="925"/>
    <w:qFormat/>
    <w:pPr>
      <w:tabs>
        <w:tab w:val="left" w:pos="360" w:leader="none"/>
        <w:tab w:val="left" w:pos="480" w:leader="none"/>
        <w:tab w:val="left" w:pos="2100" w:leader="none"/>
      </w:tabs>
      <w:outlineLvl w:val="5"/>
    </w:pPr>
  </w:style>
  <w:style w:type="paragraph" w:styleId="1520">
    <w:name w:val="标题 11"/>
    <w:basedOn w:val="925"/>
    <w:next w:val="1241"/>
    <w:link w:val="925"/>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21">
    <w:name w:val="表头"/>
    <w:next w:val="1521"/>
    <w:link w:val="925"/>
    <w:qFormat/>
    <w:pPr>
      <w:jc w:val="center"/>
    </w:pPr>
    <w:rPr>
      <w:rFonts w:ascii="宋体"/>
      <w:b/>
      <w:lang w:val="en-US" w:eastAsia="zh-CN" w:bidi="ar-SA"/>
    </w:rPr>
  </w:style>
  <w:style w:type="paragraph" w:styleId="1522">
    <w:name w:val="正文段"/>
    <w:basedOn w:val="925"/>
    <w:next w:val="1522"/>
    <w:link w:val="925"/>
    <w:qFormat/>
    <w:pPr>
      <w:ind w:firstLine="425"/>
      <w:spacing w:after="240" w:line="240" w:lineRule="atLeast"/>
      <w:tabs>
        <w:tab w:val="right" w:pos="4860" w:leader="none"/>
      </w:tabs>
    </w:pPr>
    <w:rPr>
      <w:rFonts w:ascii="宋体" w:hAnsi="宋体"/>
      <w:sz w:val="24"/>
      <w:szCs w:val="20"/>
    </w:rPr>
  </w:style>
  <w:style w:type="paragraph" w:styleId="1523">
    <w:name w:val="xl66"/>
    <w:basedOn w:val="925"/>
    <w:next w:val="1523"/>
    <w:link w:val="9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4">
    <w:name w:val="Char Char Char Char Char1 Char Char Char Char Char Char Char"/>
    <w:basedOn w:val="925"/>
    <w:next w:val="1524"/>
    <w:link w:val="925"/>
    <w:qFormat/>
  </w:style>
  <w:style w:type="paragraph" w:styleId="1525">
    <w:name w:val="样式 段后: 6 磅"/>
    <w:basedOn w:val="925"/>
    <w:next w:val="1525"/>
    <w:link w:val="925"/>
    <w:qFormat/>
    <w:pPr>
      <w:spacing w:after="156"/>
    </w:pPr>
    <w:rPr>
      <w:rFonts w:cs="宋体"/>
      <w:szCs w:val="20"/>
    </w:rPr>
  </w:style>
  <w:style w:type="paragraph" w:styleId="1526">
    <w:name w:val="附图标注"/>
    <w:basedOn w:val="1241"/>
    <w:next w:val="1526"/>
    <w:link w:val="925"/>
    <w:qFormat/>
    <w:pPr>
      <w:ind w:left="200" w:firstLine="0"/>
      <w:spacing w:after="156"/>
      <w:tabs>
        <w:tab w:val="left" w:pos="420" w:leader="none"/>
        <w:tab w:val="left" w:pos="660" w:leader="none"/>
      </w:tabs>
    </w:pPr>
    <w:rPr>
      <w:rFonts w:ascii="Arial" w:hAnsi="Arial"/>
      <w:sz w:val="21"/>
      <w:szCs w:val="24"/>
    </w:rPr>
  </w:style>
  <w:style w:type="paragraph" w:styleId="1527">
    <w:name w:val="样式 目录 7 + 左侧:  6.75 字符"/>
    <w:basedOn w:val="1144"/>
    <w:next w:val="1527"/>
    <w:link w:val="925"/>
    <w:qFormat/>
    <w:pPr>
      <w:ind w:left="1418" w:firstLine="202"/>
      <w:jc w:val="left"/>
      <w:tabs>
        <w:tab w:val="right" w:pos="8302" w:leader="dot"/>
      </w:tabs>
    </w:pPr>
    <w:rPr>
      <w:rFonts w:cs="宋体"/>
      <w:sz w:val="24"/>
      <w:szCs w:val="20"/>
    </w:rPr>
  </w:style>
  <w:style w:type="paragraph" w:styleId="1528">
    <w:name w:val="默认段落字体 Para Char Char Char Char Char Char Char Char Char1 Char Char Char"/>
    <w:basedOn w:val="925"/>
    <w:next w:val="1528"/>
    <w:link w:val="925"/>
    <w:qFormat/>
    <w:pPr>
      <w:ind w:firstLine="200"/>
      <w:jc w:val="left"/>
      <w:spacing w:before="156" w:after="156"/>
    </w:pPr>
    <w:rPr>
      <w:rFonts w:ascii="Tahoma" w:hAnsi="Tahoma"/>
      <w:sz w:val="24"/>
      <w:szCs w:val="20"/>
    </w:rPr>
  </w:style>
  <w:style w:type="paragraph" w:styleId="1529">
    <w:name w:val="表中文字"/>
    <w:basedOn w:val="925"/>
    <w:next w:val="1529"/>
    <w:link w:val="925"/>
    <w:qFormat/>
    <w:pPr>
      <w:widowControl/>
    </w:pPr>
    <w:rPr>
      <w:rFonts w:ascii="Arial" w:hAnsi="Arial"/>
      <w:szCs w:val="20"/>
    </w:rPr>
  </w:style>
  <w:style w:type="paragraph" w:styleId="1530">
    <w:name w:val="xl71"/>
    <w:basedOn w:val="925"/>
    <w:next w:val="1530"/>
    <w:link w:val="9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1">
    <w:name w:val="标准正文"/>
    <w:basedOn w:val="1160"/>
    <w:next w:val="1531"/>
    <w:link w:val="925"/>
    <w:qFormat/>
    <w:pPr>
      <w:ind w:firstLine="482"/>
      <w:spacing w:before="60" w:after="60" w:line="360" w:lineRule="auto"/>
    </w:pPr>
    <w:rPr>
      <w:rFonts w:ascii="Arial" w:hAnsi="Arial"/>
      <w:sz w:val="24"/>
    </w:rPr>
  </w:style>
  <w:style w:type="paragraph" w:styleId="1532">
    <w:name w:val="标题四"/>
    <w:basedOn w:val="925"/>
    <w:next w:val="1532"/>
    <w:link w:val="925"/>
    <w:qFormat/>
    <w:pPr>
      <w:spacing w:line="360" w:lineRule="auto"/>
    </w:pPr>
    <w:rPr>
      <w:rFonts w:eastAsia="黑体"/>
      <w:sz w:val="28"/>
      <w:szCs w:val="20"/>
    </w:rPr>
  </w:style>
  <w:style w:type="paragraph" w:styleId="1533">
    <w:name w:val="正文2"/>
    <w:basedOn w:val="925"/>
    <w:next w:val="1533"/>
    <w:link w:val="925"/>
    <w:qFormat/>
    <w:pPr>
      <w:ind w:firstLine="200"/>
      <w:jc w:val="left"/>
      <w:spacing w:after="160" w:line="360" w:lineRule="auto"/>
      <w:widowControl/>
    </w:pPr>
    <w:rPr>
      <w:rFonts w:ascii="宋体" w:hAnsi="宋体"/>
      <w:szCs w:val="20"/>
    </w:rPr>
  </w:style>
  <w:style w:type="paragraph" w:styleId="1534">
    <w:name w:val="列项——（一级）"/>
    <w:next w:val="1534"/>
    <w:link w:val="925"/>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535">
    <w:name w:val="封面表格文本"/>
    <w:basedOn w:val="925"/>
    <w:next w:val="1535"/>
    <w:link w:val="925"/>
    <w:qFormat/>
    <w:pPr>
      <w:ind w:right="480" w:firstLine="420"/>
      <w:jc w:val="left"/>
    </w:pPr>
    <w:rPr>
      <w:rFonts w:ascii="宋体" w:hAnsi="宋体"/>
      <w:b/>
      <w:bCs/>
      <w:sz w:val="24"/>
    </w:rPr>
  </w:style>
  <w:style w:type="paragraph" w:styleId="1536">
    <w:name w:val="列出段落11"/>
    <w:basedOn w:val="925"/>
    <w:next w:val="1536"/>
    <w:link w:val="925"/>
    <w:uiPriority w:val="34"/>
    <w:qFormat/>
    <w:pPr>
      <w:ind w:firstLine="420"/>
    </w:pPr>
    <w:rPr>
      <w:rFonts w:ascii="Calibri" w:hAnsi="Calibri"/>
      <w:szCs w:val="22"/>
    </w:rPr>
  </w:style>
  <w:style w:type="paragraph" w:styleId="1537">
    <w:name w:val="Item Step"/>
    <w:basedOn w:val="925"/>
    <w:next w:val="1537"/>
    <w:link w:val="925"/>
    <w:qFormat/>
    <w:pPr>
      <w:ind w:left="737" w:hanging="397"/>
      <w:spacing w:before="80" w:after="80" w:line="300" w:lineRule="auto"/>
      <w:widowControl/>
      <w:tabs>
        <w:tab w:val="left" w:pos="482" w:leader="none"/>
      </w:tabs>
    </w:pPr>
    <w:rPr>
      <w:rFonts w:ascii="Arial" w:hAnsi="Arial" w:cs="Arial"/>
      <w:szCs w:val="21"/>
    </w:rPr>
  </w:style>
  <w:style w:type="paragraph" w:styleId="1538">
    <w:name w:val="Blockquote"/>
    <w:basedOn w:val="925"/>
    <w:next w:val="1538"/>
    <w:link w:val="925"/>
    <w:qFormat/>
    <w:pPr>
      <w:ind w:left="360" w:right="360"/>
      <w:jc w:val="left"/>
      <w:spacing w:before="100" w:after="100"/>
    </w:pPr>
    <w:rPr>
      <w:sz w:val="24"/>
      <w:szCs w:val="21"/>
    </w:rPr>
  </w:style>
  <w:style w:type="paragraph" w:styleId="1539">
    <w:name w:val="Char Char1 Char Char Char Char Char Char Char1"/>
    <w:basedOn w:val="925"/>
    <w:next w:val="1539"/>
    <w:link w:val="925"/>
    <w:qFormat/>
    <w:rPr>
      <w:rFonts w:ascii="Tahoma" w:hAnsi="Tahoma"/>
      <w:sz w:val="24"/>
      <w:szCs w:val="20"/>
    </w:rPr>
  </w:style>
  <w:style w:type="paragraph" w:styleId="1540">
    <w:name w:val="符号列表"/>
    <w:basedOn w:val="925"/>
    <w:next w:val="1540"/>
    <w:link w:val="925"/>
    <w:qFormat/>
    <w:pPr>
      <w:ind w:left="425" w:hanging="425"/>
      <w:spacing w:line="440" w:lineRule="exact"/>
      <w:tabs>
        <w:tab w:val="left" w:pos="425" w:leader="none"/>
        <w:tab w:val="left" w:pos="1409" w:leader="none"/>
      </w:tabs>
    </w:pPr>
    <w:rPr>
      <w:sz w:val="24"/>
      <w:szCs w:val="20"/>
    </w:rPr>
  </w:style>
  <w:style w:type="paragraph" w:styleId="1541">
    <w:name w:val="Cap_表头文字1"/>
    <w:next w:val="1541"/>
    <w:link w:val="925"/>
    <w:qFormat/>
    <w:pPr>
      <w:jc w:val="center"/>
      <w:keepLines/>
      <w:keepNext/>
    </w:pPr>
    <w:rPr>
      <w:rFonts w:ascii="Arial Bold" w:hAnsi="Arial Bold" w:cs="Arial"/>
      <w:b/>
      <w:spacing w:val="10"/>
      <w:sz w:val="18"/>
      <w:szCs w:val="24"/>
      <w:lang w:val="en-US" w:eastAsia="en-US" w:bidi="ar-SA"/>
    </w:rPr>
  </w:style>
  <w:style w:type="paragraph" w:styleId="1542">
    <w:name w:val="Figure"/>
    <w:basedOn w:val="925"/>
    <w:next w:val="1274"/>
    <w:link w:val="925"/>
    <w:qFormat/>
    <w:pPr>
      <w:jc w:val="center"/>
      <w:keepNext/>
      <w:spacing w:before="80" w:after="80" w:line="300" w:lineRule="auto"/>
      <w:widowControl/>
    </w:pPr>
    <w:rPr>
      <w:rFonts w:ascii="Arial" w:hAnsi="Arial" w:cs="Arial"/>
      <w:szCs w:val="21"/>
    </w:rPr>
  </w:style>
  <w:style w:type="paragraph" w:styleId="1543">
    <w:name w:val="图注"/>
    <w:next w:val="925"/>
    <w:link w:val="925"/>
    <w:qFormat/>
    <w:pPr>
      <w:jc w:val="center"/>
      <w:spacing w:before="120" w:after="120"/>
    </w:pPr>
    <w:rPr>
      <w:rFonts w:ascii="宋体"/>
      <w:sz w:val="18"/>
      <w:lang w:val="en-US" w:eastAsia="zh-CN" w:bidi="ar-SA"/>
    </w:rPr>
  </w:style>
  <w:style w:type="paragraph" w:styleId="1544">
    <w:name w:val="方案正文"/>
    <w:basedOn w:val="925"/>
    <w:next w:val="1544"/>
    <w:link w:val="925"/>
    <w:qFormat/>
    <w:pPr>
      <w:ind w:right="240" w:firstLine="540"/>
      <w:spacing w:line="360" w:lineRule="auto"/>
    </w:pPr>
    <w:rPr>
      <w:rFonts w:cs="宋体"/>
      <w:sz w:val="24"/>
    </w:rPr>
  </w:style>
  <w:style w:type="paragraph" w:styleId="1545">
    <w:name w:val="font8"/>
    <w:basedOn w:val="925"/>
    <w:next w:val="1545"/>
    <w:link w:val="925"/>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46">
    <w:name w:val="xl64"/>
    <w:basedOn w:val="925"/>
    <w:next w:val="1546"/>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7">
    <w:name w:val="Õý"/>
    <w:next w:val="1547"/>
    <w:link w:val="925"/>
    <w:qFormat/>
    <w:pPr>
      <w:jc w:val="both"/>
      <w:widowControl w:val="off"/>
      <w:tabs>
        <w:tab w:val="left" w:pos="420" w:leader="none"/>
      </w:tabs>
    </w:pPr>
    <w:rPr>
      <w:sz w:val="21"/>
      <w:lang w:val="en-US" w:eastAsia="zh-CN" w:bidi="ar-SA"/>
    </w:rPr>
  </w:style>
  <w:style w:type="paragraph" w:styleId="1548">
    <w:name w:val="NOTE1"/>
    <w:basedOn w:val="925"/>
    <w:next w:val="1548"/>
    <w:link w:val="925"/>
    <w:qFormat/>
    <w:pPr>
      <w:ind w:left="737" w:right="284" w:firstLine="397"/>
      <w:spacing w:line="380" w:lineRule="atLeast"/>
      <w:widowControl/>
      <w:tabs>
        <w:tab w:val="left" w:pos="1140" w:leader="none"/>
      </w:tabs>
    </w:pPr>
    <w:rPr>
      <w:sz w:val="23"/>
      <w:szCs w:val="20"/>
    </w:rPr>
  </w:style>
  <w:style w:type="paragraph" w:styleId="1549">
    <w:name w:val="标题 71"/>
    <w:basedOn w:val="925"/>
    <w:next w:val="1241"/>
    <w:link w:val="925"/>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50">
    <w:name w:val="内容"/>
    <w:basedOn w:val="925"/>
    <w:next w:val="1550"/>
    <w:link w:val="925"/>
    <w:qFormat/>
    <w:pPr>
      <w:ind w:left="840" w:firstLine="360"/>
    </w:pPr>
    <w:rPr>
      <w:sz w:val="18"/>
      <w:szCs w:val="20"/>
    </w:rPr>
  </w:style>
  <w:style w:type="paragraph" w:styleId="1551">
    <w:name w:val="样式 正文缩进 + 首行缩进:  2 字符"/>
    <w:basedOn w:val="1148"/>
    <w:next w:val="1551"/>
    <w:link w:val="925"/>
    <w:qFormat/>
    <w:pPr>
      <w:ind w:firstLine="480"/>
      <w:jc w:val="both"/>
      <w:spacing w:line="360" w:lineRule="auto"/>
    </w:pPr>
    <w:rPr>
      <w:rFonts w:ascii="Times New Roman" w:hAnsi="Times New Roman" w:eastAsia="宋体" w:cs="宋体"/>
      <w:szCs w:val="20"/>
    </w:rPr>
  </w:style>
  <w:style w:type="paragraph" w:styleId="1552">
    <w:name w:val="SS正文首行缩进 +"/>
    <w:basedOn w:val="1204"/>
    <w:next w:val="1552"/>
    <w:link w:val="925"/>
    <w:qFormat/>
    <w:pPr>
      <w:ind w:firstLine="480"/>
      <w:spacing w:before="156" w:after="156" w:line="360" w:lineRule="auto"/>
    </w:pPr>
    <w:rPr>
      <w:sz w:val="24"/>
      <w:szCs w:val="20"/>
    </w:rPr>
  </w:style>
  <w:style w:type="paragraph" w:styleId="1553">
    <w:name w:val="def正文"/>
    <w:basedOn w:val="999"/>
    <w:next w:val="1553"/>
    <w:link w:val="925"/>
    <w:qFormat/>
    <w:pPr>
      <w:ind w:firstLine="482"/>
      <w:spacing w:line="360" w:lineRule="auto"/>
      <w:widowControl/>
    </w:pPr>
    <w:rPr>
      <w:rFonts w:ascii="宋体" w:hAnsi="宋体" w:eastAsia="宋体"/>
      <w:b/>
      <w:sz w:val="24"/>
      <w:szCs w:val="24"/>
    </w:rPr>
  </w:style>
  <w:style w:type="paragraph" w:styleId="1554">
    <w:name w:val="无间隔2"/>
    <w:next w:val="1554"/>
    <w:link w:val="925"/>
    <w:qFormat/>
    <w:pPr>
      <w:widowControl w:val="off"/>
    </w:pPr>
    <w:rPr>
      <w:sz w:val="21"/>
      <w:szCs w:val="22"/>
      <w:lang w:val="en-US" w:eastAsia="zh-CN" w:bidi="ar-SA"/>
    </w:rPr>
  </w:style>
  <w:style w:type="paragraph" w:styleId="1555">
    <w:name w:val="IN Feature"/>
    <w:basedOn w:val="925"/>
    <w:next w:val="1555"/>
    <w:link w:val="925"/>
    <w:qFormat/>
    <w:pPr>
      <w:spacing w:before="80" w:after="80" w:line="300" w:lineRule="auto"/>
      <w:widowControl/>
    </w:pPr>
    <w:rPr>
      <w:rFonts w:ascii="Arial" w:hAnsi="Arial" w:cs="Arial"/>
      <w:szCs w:val="21"/>
    </w:rPr>
  </w:style>
  <w:style w:type="paragraph" w:styleId="1556">
    <w:name w:val="xl44"/>
    <w:basedOn w:val="925"/>
    <w:next w:val="1556"/>
    <w:link w:val="925"/>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57">
    <w:name w:val="表格标题"/>
    <w:basedOn w:val="1276"/>
    <w:next w:val="1276"/>
    <w:link w:val="925"/>
    <w:qFormat/>
    <w:pPr>
      <w:jc w:val="center"/>
      <w:spacing w:line="360" w:lineRule="atLeast"/>
    </w:pPr>
    <w:rPr>
      <w:rFonts w:ascii="Times New Roman" w:hAnsi="Times New Roman"/>
      <w:b/>
      <w:spacing w:val="10"/>
      <w:sz w:val="24"/>
    </w:rPr>
  </w:style>
  <w:style w:type="paragraph" w:styleId="1558">
    <w:name w:val="流程内文字"/>
    <w:next w:val="1558"/>
    <w:link w:val="925"/>
    <w:qFormat/>
    <w:rPr>
      <w:sz w:val="24"/>
      <w:lang w:val="en-US" w:eastAsia="zh-CN" w:bidi="ar-SA"/>
    </w:rPr>
  </w:style>
  <w:style w:type="paragraph" w:styleId="1559">
    <w:name w:val="Char2"/>
    <w:basedOn w:val="925"/>
    <w:next w:val="1559"/>
    <w:link w:val="925"/>
    <w:qFormat/>
    <w:rPr>
      <w:rFonts w:ascii="Tahoma" w:hAnsi="Tahoma"/>
      <w:sz w:val="24"/>
      <w:szCs w:val="20"/>
    </w:rPr>
  </w:style>
  <w:style w:type="paragraph" w:styleId="1560">
    <w:name w:val="样式 标题 1 + 仿宋_GB2312 三号"/>
    <w:basedOn w:val="991"/>
    <w:next w:val="1560"/>
    <w:link w:val="925"/>
    <w:qFormat/>
    <w:pPr>
      <w:spacing w:line="578" w:lineRule="auto"/>
    </w:pPr>
    <w:rPr>
      <w:rFonts w:ascii="仿宋_GB2312" w:hAnsi="仿宋_GB2312" w:eastAsia="仿宋_GB2312"/>
      <w:bCs/>
      <w:sz w:val="32"/>
      <w:szCs w:val="44"/>
    </w:rPr>
  </w:style>
  <w:style w:type="paragraph" w:styleId="1561">
    <w:name w:val="xl36"/>
    <w:basedOn w:val="925"/>
    <w:next w:val="156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62">
    <w:name w:val="段"/>
    <w:next w:val="925"/>
    <w:link w:val="925"/>
    <w:qFormat/>
    <w:pPr>
      <w:ind w:firstLine="200"/>
      <w:jc w:val="both"/>
    </w:pPr>
    <w:rPr>
      <w:rFonts w:ascii="宋体"/>
      <w:sz w:val="21"/>
      <w:lang w:val="en-US" w:eastAsia="zh-CN" w:bidi="ar-SA"/>
    </w:rPr>
  </w:style>
  <w:style w:type="paragraph" w:styleId="1563">
    <w:name w:val="样式 Swis721 Lt BT 左 行距: 固定值 12.5 磅"/>
    <w:basedOn w:val="925"/>
    <w:next w:val="1563"/>
    <w:link w:val="925"/>
    <w:qFormat/>
    <w:pPr>
      <w:ind w:firstLine="420"/>
      <w:jc w:val="left"/>
      <w:spacing w:line="250" w:lineRule="exact"/>
    </w:pPr>
    <w:rPr>
      <w:rFonts w:ascii="Swis721 Lt BT" w:hAnsi="Swis721 Lt BT" w:cs="宋体"/>
      <w:szCs w:val="20"/>
    </w:rPr>
  </w:style>
  <w:style w:type="paragraph" w:styleId="1564">
    <w:name w:val="勾"/>
    <w:basedOn w:val="925"/>
    <w:next w:val="1564"/>
    <w:link w:val="925"/>
    <w:qFormat/>
    <w:pPr>
      <w:numPr>
        <w:ilvl w:val="0"/>
        <w:numId w:val="8"/>
      </w:numPr>
      <w:spacing w:line="360" w:lineRule="auto"/>
      <w:tabs>
        <w:tab w:val="left" w:pos="425" w:leader="none"/>
      </w:tabs>
    </w:pPr>
    <w:rPr>
      <w:sz w:val="24"/>
      <w:szCs w:val="20"/>
    </w:rPr>
  </w:style>
  <w:style w:type="paragraph" w:styleId="1565">
    <w:name w:val="_Style 20"/>
    <w:basedOn w:val="925"/>
    <w:next w:val="1199"/>
    <w:link w:val="925"/>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66">
    <w:name w:val="font3"/>
    <w:basedOn w:val="925"/>
    <w:next w:val="1566"/>
    <w:link w:val="925"/>
    <w:qFormat/>
    <w:pPr>
      <w:jc w:val="left"/>
      <w:spacing w:before="100" w:beforeAutospacing="1" w:after="100" w:afterAutospacing="1"/>
      <w:widowControl/>
    </w:pPr>
    <w:rPr>
      <w:rFonts w:ascii="宋体" w:hAnsi="宋体" w:cs="宋体"/>
      <w:sz w:val="24"/>
    </w:rPr>
  </w:style>
  <w:style w:type="paragraph" w:styleId="1567">
    <w:name w:val="Plain Text2"/>
    <w:basedOn w:val="925"/>
    <w:next w:val="1567"/>
    <w:link w:val="925"/>
    <w:qFormat/>
    <w:rPr>
      <w:rFonts w:ascii="宋体" w:hAnsi="Courier New" w:eastAsia="楷体_GB2312"/>
      <w:sz w:val="28"/>
      <w:szCs w:val="20"/>
    </w:rPr>
  </w:style>
  <w:style w:type="paragraph" w:styleId="1568">
    <w:name w:val="xl63"/>
    <w:basedOn w:val="925"/>
    <w:next w:val="1568"/>
    <w:link w:val="925"/>
    <w:qFormat/>
    <w:pPr>
      <w:jc w:val="center"/>
      <w:spacing w:before="100" w:beforeAutospacing="1" w:after="100" w:afterAutospacing="1"/>
      <w:widowControl/>
    </w:pPr>
    <w:rPr>
      <w:rFonts w:ascii="宋体" w:hAnsi="宋体" w:cs="宋体"/>
      <w:sz w:val="24"/>
    </w:rPr>
  </w:style>
  <w:style w:type="paragraph" w:styleId="1569">
    <w:name w:val="标题 61"/>
    <w:basedOn w:val="925"/>
    <w:next w:val="1241"/>
    <w:link w:val="925"/>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570">
    <w:name w:val="文字"/>
    <w:basedOn w:val="925"/>
    <w:next w:val="1570"/>
    <w:link w:val="925"/>
    <w:qFormat/>
    <w:pPr>
      <w:ind w:right="-210" w:firstLine="556"/>
      <w:spacing w:line="312" w:lineRule="auto"/>
      <w:tabs>
        <w:tab w:val="left" w:pos="8520" w:leader="none"/>
      </w:tabs>
    </w:pPr>
    <w:rPr>
      <w:rFonts w:ascii="宋体"/>
      <w:sz w:val="28"/>
      <w:szCs w:val="20"/>
    </w:rPr>
  </w:style>
  <w:style w:type="paragraph" w:styleId="1571">
    <w:name w:val="_Style 5"/>
    <w:basedOn w:val="925"/>
    <w:next w:val="1571"/>
    <w:link w:val="925"/>
    <w:uiPriority w:val="99"/>
    <w:qFormat/>
    <w:pPr>
      <w:ind w:firstLine="420"/>
    </w:pPr>
    <w:rPr>
      <w:rFonts w:ascii="宋体" w:hAnsi="宋体"/>
      <w:szCs w:val="22"/>
    </w:rPr>
  </w:style>
  <w:style w:type="paragraph" w:styleId="1572">
    <w:name w:val="样式 仿宋_GB2312 四号 黑色 行距: 1.5 倍行距"/>
    <w:basedOn w:val="925"/>
    <w:next w:val="1572"/>
    <w:link w:val="925"/>
    <w:qFormat/>
    <w:pPr>
      <w:ind w:firstLine="560"/>
      <w:spacing w:line="360" w:lineRule="auto"/>
    </w:pPr>
    <w:rPr>
      <w:rFonts w:ascii="仿宋_GB2312" w:hAnsi="宋体" w:eastAsia="仿宋_GB2312"/>
      <w:color w:val="000000"/>
      <w:sz w:val="24"/>
      <w:szCs w:val="20"/>
    </w:rPr>
  </w:style>
  <w:style w:type="paragraph" w:styleId="1573">
    <w:name w:val="+▲"/>
    <w:basedOn w:val="1420"/>
    <w:next w:val="1573"/>
    <w:link w:val="925"/>
    <w:qFormat/>
    <w:pPr>
      <w:ind w:left="930" w:firstLine="0"/>
      <w:tabs>
        <w:tab w:val="left" w:pos="930" w:leader="none"/>
      </w:tabs>
    </w:pPr>
  </w:style>
  <w:style w:type="paragraph" w:styleId="1574">
    <w:name w:val="xl68"/>
    <w:basedOn w:val="925"/>
    <w:next w:val="1574"/>
    <w:link w:val="92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575">
    <w:name w:val="版本"/>
    <w:basedOn w:val="925"/>
    <w:next w:val="1575"/>
    <w:link w:val="925"/>
    <w:qFormat/>
    <w:pPr>
      <w:jc w:val="center"/>
      <w:spacing w:line="440" w:lineRule="atLeast"/>
      <w:widowControl/>
    </w:pPr>
    <w:rPr>
      <w:rFonts w:ascii="宋体" w:hAnsi="Garamond"/>
      <w:b/>
      <w:smallCaps/>
      <w:spacing w:val="30"/>
      <w:sz w:val="30"/>
      <w:szCs w:val="20"/>
      <w:u w:val="single"/>
    </w:rPr>
  </w:style>
  <w:style w:type="paragraph" w:styleId="1576">
    <w:name w:val="样式 标题 4"/>
    <w:basedOn w:val="1133"/>
    <w:next w:val="1576"/>
    <w:link w:val="925"/>
    <w:qFormat/>
    <w:pPr>
      <w:jc w:val="both"/>
      <w:keepLines/>
      <w:keepNext/>
      <w:spacing w:line="374" w:lineRule="auto"/>
      <w:widowControl w:val="off"/>
    </w:pPr>
    <w:rPr>
      <w:b/>
      <w:bCs/>
      <w:sz w:val="30"/>
      <w:szCs w:val="20"/>
      <w:u w:val="none"/>
    </w:rPr>
  </w:style>
  <w:style w:type="paragraph" w:styleId="1577">
    <w:name w:val="标书正文格式"/>
    <w:next w:val="1577"/>
    <w:link w:val="925"/>
    <w:qFormat/>
    <w:pPr>
      <w:ind w:firstLine="200"/>
      <w:spacing w:line="360" w:lineRule="auto"/>
    </w:pPr>
    <w:rPr>
      <w:rFonts w:eastAsia="楷体_GB2312"/>
      <w:sz w:val="24"/>
      <w:szCs w:val="24"/>
      <w:lang w:val="en-US" w:eastAsia="zh-CN" w:bidi="ar-SA"/>
    </w:rPr>
  </w:style>
  <w:style w:type="paragraph" w:styleId="1578">
    <w:name w:val="Char Char Char Char Char Char Char Char Char Char Char Char Char Char Char"/>
    <w:basedOn w:val="925"/>
    <w:next w:val="1578"/>
    <w:link w:val="925"/>
    <w:qFormat/>
    <w:pPr>
      <w:jc w:val="left"/>
      <w:spacing w:after="160" w:line="240" w:lineRule="exact"/>
      <w:widowControl/>
    </w:pPr>
    <w:rPr>
      <w:rFonts w:ascii="Verdana" w:hAnsi="Verdana" w:eastAsia="仿宋_GB2312"/>
      <w:sz w:val="24"/>
      <w:szCs w:val="20"/>
      <w:lang w:eastAsia="en-US"/>
    </w:rPr>
  </w:style>
  <w:style w:type="paragraph" w:styleId="1579">
    <w:name w:val="xl75"/>
    <w:basedOn w:val="925"/>
    <w:next w:val="1579"/>
    <w:link w:val="925"/>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80">
    <w:name w:val="xl74"/>
    <w:basedOn w:val="925"/>
    <w:next w:val="158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1">
    <w:name w:val="表文"/>
    <w:basedOn w:val="925"/>
    <w:next w:val="1581"/>
    <w:link w:val="925"/>
    <w:qFormat/>
    <w:rPr>
      <w:rFonts w:ascii="Tahoma" w:hAnsi="Tahoma"/>
    </w:rPr>
  </w:style>
  <w:style w:type="paragraph" w:styleId="1582">
    <w:name w:val="xl65"/>
    <w:basedOn w:val="925"/>
    <w:next w:val="1582"/>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name w:val="表格表头"/>
    <w:basedOn w:val="925"/>
    <w:next w:val="1241"/>
    <w:link w:val="925"/>
    <w:qFormat/>
    <w:pPr>
      <w:ind w:left="200" w:firstLine="400"/>
      <w:jc w:val="center"/>
      <w:tabs>
        <w:tab w:val="left" w:pos="840" w:leader="none"/>
        <w:tab w:val="left" w:pos="1240" w:leader="none"/>
      </w:tabs>
    </w:pPr>
    <w:rPr>
      <w:rFonts w:ascii="Arial" w:hAnsi="Arial"/>
    </w:rPr>
  </w:style>
  <w:style w:type="paragraph" w:styleId="1584">
    <w:name w:val="xl37"/>
    <w:basedOn w:val="925"/>
    <w:next w:val="1584"/>
    <w:link w:val="925"/>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85">
    <w:name w:val="xl52"/>
    <w:basedOn w:val="925"/>
    <w:next w:val="1585"/>
    <w:link w:val="9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86">
    <w:name w:val="reader-word-layer reader-word-s3-11"/>
    <w:basedOn w:val="925"/>
    <w:next w:val="1586"/>
    <w:link w:val="925"/>
    <w:qFormat/>
    <w:pPr>
      <w:jc w:val="left"/>
      <w:spacing w:before="100" w:beforeAutospacing="1" w:after="100" w:afterAutospacing="1"/>
      <w:widowControl/>
    </w:pPr>
    <w:rPr>
      <w:rFonts w:ascii="宋体" w:hAnsi="宋体" w:cs="宋体"/>
      <w:sz w:val="24"/>
    </w:rPr>
  </w:style>
  <w:style w:type="paragraph" w:styleId="1587">
    <w:name w:val="列出段落2"/>
    <w:basedOn w:val="925"/>
    <w:next w:val="1587"/>
    <w:link w:val="925"/>
    <w:uiPriority w:val="99"/>
    <w:unhideWhenUsed/>
    <w:qFormat/>
    <w:pPr>
      <w:ind w:firstLine="420"/>
    </w:pPr>
  </w:style>
  <w:style w:type="paragraph" w:styleId="1588">
    <w:name w:val="默认段落字体 Para Char Char Char Char Char Char Char Char Char1 Char Char Char Char Char Char Char Char Char Char"/>
    <w:basedOn w:val="1152"/>
    <w:next w:val="1588"/>
    <w:link w:val="925"/>
    <w:qFormat/>
    <w:pPr>
      <w:ind w:firstLine="595"/>
      <w:jc w:val="left"/>
      <w:spacing w:line="360" w:lineRule="auto"/>
    </w:pPr>
    <w:rPr>
      <w:szCs w:val="20"/>
    </w:rPr>
  </w:style>
  <w:style w:type="paragraph" w:styleId="1589">
    <w:name w:val="Item List"/>
    <w:next w:val="1589"/>
    <w:link w:val="925"/>
    <w:qFormat/>
    <w:pPr>
      <w:numPr>
        <w:ilvl w:val="7"/>
        <w:numId w:val="9"/>
      </w:numPr>
      <w:jc w:val="both"/>
      <w:spacing w:line="300" w:lineRule="auto"/>
      <w:tabs>
        <w:tab w:val="left" w:pos="482" w:leader="none"/>
      </w:tabs>
    </w:pPr>
    <w:rPr>
      <w:rFonts w:ascii="Arial" w:hAnsi="Arial" w:cs="Arial"/>
      <w:sz w:val="21"/>
      <w:szCs w:val="21"/>
      <w:lang w:val="en-US" w:eastAsia="zh-CN" w:bidi="ar-SA"/>
    </w:rPr>
  </w:style>
  <w:style w:type="paragraph" w:styleId="1590">
    <w:name w:val="xl28"/>
    <w:basedOn w:val="925"/>
    <w:next w:val="159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91">
    <w:name w:val="纯文本2"/>
    <w:basedOn w:val="925"/>
    <w:next w:val="1591"/>
    <w:link w:val="925"/>
    <w:qFormat/>
    <w:rPr>
      <w:rFonts w:ascii="宋体" w:hAnsi="Courier New" w:eastAsia="楷体_GB2312"/>
      <w:sz w:val="26"/>
      <w:szCs w:val="20"/>
    </w:rPr>
  </w:style>
  <w:style w:type="paragraph" w:styleId="1592">
    <w:name w:val="样式 正文文本缩进 2 + Times New Roman 首行缩进:  1.06 厘米 行距: 固定值 30 磅"/>
    <w:basedOn w:val="985"/>
    <w:next w:val="1592"/>
    <w:link w:val="925"/>
    <w:qFormat/>
    <w:pPr>
      <w:ind w:left="0" w:firstLine="601"/>
      <w:spacing w:after="0" w:line="540" w:lineRule="exact"/>
    </w:pPr>
    <w:rPr>
      <w:sz w:val="28"/>
      <w:szCs w:val="28"/>
    </w:rPr>
  </w:style>
  <w:style w:type="paragraph" w:styleId="1593">
    <w:name w:val="图"/>
    <w:basedOn w:val="925"/>
    <w:next w:val="1593"/>
    <w:link w:val="925"/>
    <w:qFormat/>
    <w:pPr>
      <w:jc w:val="center"/>
      <w:keepNext/>
      <w:spacing w:before="60" w:after="60" w:line="300" w:lineRule="auto"/>
    </w:pPr>
    <w:rPr>
      <w:spacing w:val="20"/>
      <w:sz w:val="24"/>
      <w:szCs w:val="20"/>
    </w:rPr>
  </w:style>
  <w:style w:type="paragraph" w:styleId="1594">
    <w:name w:val="标准"/>
    <w:basedOn w:val="925"/>
    <w:next w:val="1594"/>
    <w:link w:val="925"/>
    <w:qFormat/>
    <w:pPr>
      <w:spacing w:line="300" w:lineRule="exact"/>
    </w:pPr>
    <w:rPr>
      <w:rFonts w:ascii="Footlight MT Light" w:hAnsi="Footlight MT Light"/>
      <w:b/>
      <w:sz w:val="28"/>
      <w:szCs w:val="20"/>
    </w:rPr>
  </w:style>
  <w:style w:type="paragraph" w:styleId="1595">
    <w:name w:val="纯文本12"/>
    <w:basedOn w:val="925"/>
    <w:next w:val="1595"/>
    <w:link w:val="925"/>
    <w:qFormat/>
    <w:rPr>
      <w:rFonts w:hint="eastAsia" w:ascii="宋体" w:hAnsi="Courier New" w:eastAsia="楷体_GB2312"/>
      <w:sz w:val="28"/>
      <w:szCs w:val="20"/>
    </w:rPr>
  </w:style>
  <w:style w:type="paragraph" w:styleId="1596">
    <w:name w:val="样式 标题 2H2sect 1.2H21sect 1.21H22sect 1.22H211sect 1.211...2"/>
    <w:basedOn w:val="989"/>
    <w:next w:val="1596"/>
    <w:link w:val="925"/>
    <w:qFormat/>
    <w:pPr>
      <w:keepLines/>
      <w:keepNext/>
      <w:spacing w:line="416" w:lineRule="auto"/>
      <w:framePr w:wrap="around"/>
    </w:pPr>
    <w:rPr>
      <w:rFonts w:ascii="宋体" w:hAnsi="宋体" w:eastAsia="宋体"/>
      <w:color w:val="99cc00"/>
      <w:spacing w:val="0"/>
      <w:sz w:val="36"/>
      <w:szCs w:val="36"/>
    </w:rPr>
  </w:style>
  <w:style w:type="paragraph" w:styleId="1597">
    <w:name w:val="插图题注"/>
    <w:next w:val="925"/>
    <w:link w:val="925"/>
    <w:qFormat/>
    <w:pPr>
      <w:numPr>
        <w:ilvl w:val="7"/>
        <w:numId w:val="10"/>
      </w:numPr>
      <w:ind w:left="1089" w:hanging="369"/>
      <w:jc w:val="center"/>
    </w:pPr>
    <w:rPr>
      <w:rFonts w:ascii="Arial" w:hAnsi="Arial"/>
      <w:sz w:val="18"/>
      <w:szCs w:val="18"/>
      <w:lang w:val="en-US" w:eastAsia="zh-CN" w:bidi="ar-SA"/>
    </w:rPr>
  </w:style>
  <w:style w:type="paragraph" w:styleId="1598">
    <w:name w:val="缺省文本:1"/>
    <w:basedOn w:val="925"/>
    <w:next w:val="1598"/>
    <w:link w:val="925"/>
    <w:qFormat/>
    <w:pPr>
      <w:jc w:val="left"/>
    </w:pPr>
    <w:rPr>
      <w:rFonts w:ascii="宋体"/>
      <w:sz w:val="24"/>
      <w:szCs w:val="20"/>
    </w:rPr>
  </w:style>
  <w:style w:type="paragraph" w:styleId="1599">
    <w:name w:val="+标题2"/>
    <w:basedOn w:val="989"/>
    <w:next w:val="1599"/>
    <w:link w:val="925"/>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00">
    <w:name w:val="_Style 4"/>
    <w:basedOn w:val="925"/>
    <w:next w:val="1600"/>
    <w:link w:val="925"/>
    <w:uiPriority w:val="99"/>
    <w:qFormat/>
    <w:pPr>
      <w:ind w:firstLine="420"/>
    </w:pPr>
    <w:rPr>
      <w:rFonts w:ascii="宋体" w:hAnsi="宋体"/>
      <w:szCs w:val="22"/>
    </w:rPr>
  </w:style>
  <w:style w:type="paragraph" w:styleId="1601">
    <w:name w:val="表注"/>
    <w:next w:val="925"/>
    <w:link w:val="925"/>
    <w:qFormat/>
    <w:pPr>
      <w:jc w:val="center"/>
      <w:spacing w:before="120" w:after="120"/>
    </w:pPr>
    <w:rPr>
      <w:rFonts w:ascii="宋体"/>
      <w:sz w:val="18"/>
      <w:lang w:val="en-US" w:eastAsia="zh-CN" w:bidi="ar-SA"/>
    </w:rPr>
  </w:style>
  <w:style w:type="paragraph" w:styleId="1602">
    <w:name w:val="正文（英文）"/>
    <w:basedOn w:val="1241"/>
    <w:next w:val="1602"/>
    <w:link w:val="925"/>
    <w:qFormat/>
    <w:pPr>
      <w:ind w:left="420" w:firstLine="0"/>
      <w:spacing w:after="156" w:line="240" w:lineRule="auto"/>
    </w:pPr>
    <w:rPr>
      <w:rFonts w:ascii="Arial" w:hAnsi="Arial"/>
      <w:sz w:val="21"/>
      <w:szCs w:val="24"/>
    </w:rPr>
  </w:style>
  <w:style w:type="paragraph" w:styleId="1603">
    <w:name w:val="Char Char Char1 Char Char Char Char Char Char Char"/>
    <w:basedOn w:val="1152"/>
    <w:next w:val="1603"/>
    <w:link w:val="925"/>
    <w:semiHidden/>
    <w:qFormat/>
    <w:rPr>
      <w:rFonts w:ascii="Tahoma" w:hAnsi="Tahoma" w:cs="Tahoma"/>
    </w:rPr>
  </w:style>
  <w:style w:type="paragraph" w:styleId="1604">
    <w:name w:val="文档编号"/>
    <w:basedOn w:val="925"/>
    <w:next w:val="925"/>
    <w:link w:val="925"/>
    <w:qFormat/>
    <w:pPr>
      <w:jc w:val="center"/>
      <w:spacing w:line="360" w:lineRule="auto"/>
    </w:pPr>
    <w:rPr>
      <w:rFonts w:ascii="宋体"/>
      <w:sz w:val="20"/>
      <w:szCs w:val="20"/>
    </w:rPr>
  </w:style>
  <w:style w:type="paragraph" w:styleId="1605">
    <w:name w:val="编号1"/>
    <w:basedOn w:val="925"/>
    <w:next w:val="1605"/>
    <w:link w:val="925"/>
    <w:qFormat/>
    <w:pPr>
      <w:numPr>
        <w:ilvl w:val="0"/>
        <w:numId w:val="11"/>
      </w:numPr>
      <w:ind w:right="210" w:firstLine="540"/>
      <w:keepNext/>
      <w:tabs>
        <w:tab w:val="left" w:pos="360" w:leader="none"/>
      </w:tabs>
    </w:pPr>
    <w:rPr>
      <w:rFonts w:ascii="宋体" w:hAnsi="宋体"/>
      <w:spacing w:val="10"/>
    </w:rPr>
  </w:style>
  <w:style w:type="paragraph" w:styleId="1606">
    <w:name w:val="封面落款"/>
    <w:basedOn w:val="1607"/>
    <w:next w:val="1606"/>
    <w:link w:val="925"/>
    <w:qFormat/>
    <w:pPr>
      <w:ind w:left="420" w:firstLine="420"/>
      <w:shd w:val="clear" w:color="auto" w:fill="auto"/>
    </w:pPr>
    <w:rPr>
      <w:b w:val="0"/>
      <w:sz w:val="32"/>
    </w:rPr>
  </w:style>
  <w:style w:type="paragraph" w:styleId="1607">
    <w:name w:val="封面标题"/>
    <w:basedOn w:val="925"/>
    <w:next w:val="1606"/>
    <w:link w:val="925"/>
    <w:qFormat/>
    <w:pPr>
      <w:ind w:left="200"/>
      <w:jc w:val="center"/>
      <w:spacing w:line="360" w:lineRule="auto"/>
      <w:shd w:val="pct10" w:color="auto" w:fill="auto"/>
    </w:pPr>
    <w:rPr>
      <w:rFonts w:ascii="Arial" w:hAnsi="Arial" w:eastAsia="黑体"/>
      <w:b/>
      <w:sz w:val="52"/>
    </w:rPr>
  </w:style>
  <w:style w:type="paragraph" w:styleId="1608">
    <w:name w:val="Char Char1 Char Char Char Char Char Char Char"/>
    <w:basedOn w:val="925"/>
    <w:next w:val="1608"/>
    <w:link w:val="925"/>
    <w:qFormat/>
    <w:rPr>
      <w:rFonts w:ascii="Tahoma" w:hAnsi="Tahoma"/>
      <w:sz w:val="24"/>
      <w:szCs w:val="20"/>
    </w:rPr>
  </w:style>
  <w:style w:type="paragraph" w:styleId="1609">
    <w:name w:val="xl34"/>
    <w:basedOn w:val="925"/>
    <w:next w:val="1609"/>
    <w:link w:val="92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10">
    <w:name w:val="Num 1"/>
    <w:basedOn w:val="925"/>
    <w:next w:val="1610"/>
    <w:link w:val="925"/>
    <w:qFormat/>
    <w:pPr>
      <w:ind w:left="425" w:hanging="425"/>
      <w:spacing w:line="360" w:lineRule="auto"/>
      <w:tabs>
        <w:tab w:val="left" w:pos="420" w:leader="none"/>
      </w:tabs>
    </w:pPr>
    <w:rPr>
      <w:sz w:val="24"/>
      <w:szCs w:val="20"/>
    </w:rPr>
  </w:style>
  <w:style w:type="paragraph" w:styleId="1611">
    <w:name w:val="xl82"/>
    <w:basedOn w:val="925"/>
    <w:next w:val="1611"/>
    <w:link w:val="925"/>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12">
    <w:name w:val="xl55"/>
    <w:basedOn w:val="925"/>
    <w:next w:val="1612"/>
    <w:link w:val="925"/>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13">
    <w:name w:val="次小点说明"/>
    <w:basedOn w:val="925"/>
    <w:next w:val="1613"/>
    <w:link w:val="925"/>
    <w:qFormat/>
    <w:pPr>
      <w:ind w:left="625" w:hanging="425"/>
      <w:spacing w:line="360" w:lineRule="auto"/>
      <w:tabs>
        <w:tab w:val="left" w:pos="425" w:leader="none"/>
      </w:tabs>
    </w:pPr>
  </w:style>
  <w:style w:type="paragraph" w:styleId="1614">
    <w:name w:val="Item Step in Table"/>
    <w:next w:val="1614"/>
    <w:link w:val="925"/>
    <w:qFormat/>
    <w:pPr>
      <w:numPr>
        <w:ilvl w:val="0"/>
        <w:numId w:val="12"/>
      </w:numPr>
      <w:jc w:val="both"/>
      <w:spacing w:before="40" w:after="40"/>
      <w:tabs>
        <w:tab w:val="left" w:pos="397" w:leader="none"/>
      </w:tabs>
    </w:pPr>
    <w:rPr>
      <w:rFonts w:ascii="Arial" w:hAnsi="Arial" w:cs="Arial"/>
      <w:sz w:val="18"/>
      <w:szCs w:val="18"/>
      <w:lang w:val="en-US" w:eastAsia="zh-CN" w:bidi="ar-SA"/>
    </w:rPr>
  </w:style>
  <w:style w:type="paragraph" w:styleId="1615">
    <w:name w:val="xl40"/>
    <w:basedOn w:val="925"/>
    <w:next w:val="1615"/>
    <w:link w:val="925"/>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16">
    <w:name w:val="封面副题"/>
    <w:basedOn w:val="1607"/>
    <w:next w:val="1607"/>
    <w:link w:val="925"/>
    <w:qFormat/>
    <w:pPr>
      <w:ind w:left="420" w:firstLine="640"/>
      <w:spacing w:before="2000"/>
      <w:shd w:val="clear" w:color="auto" w:fill="auto"/>
    </w:pPr>
    <w:rPr>
      <w:sz w:val="32"/>
    </w:rPr>
  </w:style>
  <w:style w:type="paragraph" w:styleId="1617">
    <w:name w:val="FA正文"/>
    <w:basedOn w:val="925"/>
    <w:next w:val="1617"/>
    <w:link w:val="925"/>
    <w:qFormat/>
    <w:pPr>
      <w:spacing w:line="360" w:lineRule="auto"/>
    </w:pPr>
    <w:rPr>
      <w:sz w:val="24"/>
      <w:szCs w:val="21"/>
    </w:rPr>
  </w:style>
  <w:style w:type="paragraph" w:styleId="1618">
    <w:name w:val="+1."/>
    <w:basedOn w:val="1420"/>
    <w:next w:val="1618"/>
    <w:link w:val="925"/>
    <w:qFormat/>
    <w:pPr>
      <w:ind w:left="198" w:firstLine="0"/>
      <w:tabs>
        <w:tab w:val="left" w:pos="624" w:leader="none"/>
      </w:tabs>
    </w:pPr>
  </w:style>
  <w:style w:type="paragraph" w:styleId="1619">
    <w:name w:val="样式 首行缩进:  2 字符"/>
    <w:basedOn w:val="925"/>
    <w:next w:val="1619"/>
    <w:link w:val="925"/>
    <w:qFormat/>
    <w:pPr>
      <w:ind w:firstLine="480"/>
      <w:spacing w:line="360" w:lineRule="auto"/>
    </w:pPr>
    <w:rPr>
      <w:rFonts w:cs="宋体"/>
      <w:sz w:val="24"/>
      <w:szCs w:val="20"/>
    </w:rPr>
  </w:style>
  <w:style w:type="paragraph" w:styleId="1620">
    <w:name w:val="Char Char Char"/>
    <w:basedOn w:val="925"/>
    <w:next w:val="1620"/>
    <w:link w:val="925"/>
    <w:qFormat/>
    <w:pPr>
      <w:spacing w:line="360" w:lineRule="auto"/>
    </w:pPr>
    <w:rPr>
      <w:sz w:val="24"/>
      <w:szCs w:val="20"/>
    </w:rPr>
  </w:style>
  <w:style w:type="paragraph" w:styleId="1621">
    <w:name w:val="xl69"/>
    <w:basedOn w:val="925"/>
    <w:next w:val="1621"/>
    <w:link w:val="92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22">
    <w:name w:val="xl67"/>
    <w:basedOn w:val="925"/>
    <w:next w:val="1622"/>
    <w:link w:val="925"/>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23">
    <w:name w:val="xl33"/>
    <w:basedOn w:val="925"/>
    <w:next w:val="1623"/>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24">
    <w:name w:val="样式 小四 行距: 1.5 倍行距"/>
    <w:basedOn w:val="925"/>
    <w:next w:val="1624"/>
    <w:link w:val="925"/>
    <w:qFormat/>
    <w:pPr>
      <w:ind w:firstLine="540"/>
      <w:spacing w:line="360" w:lineRule="auto"/>
    </w:pPr>
    <w:rPr>
      <w:rFonts w:cs="宋体"/>
      <w:sz w:val="24"/>
      <w:szCs w:val="20"/>
    </w:rPr>
  </w:style>
  <w:style w:type="paragraph" w:styleId="1625">
    <w:name w:val="正文 New"/>
    <w:next w:val="1625"/>
    <w:link w:val="925"/>
    <w:qFormat/>
    <w:pPr>
      <w:jc w:val="both"/>
      <w:widowControl w:val="off"/>
    </w:pPr>
    <w:rPr>
      <w:sz w:val="21"/>
      <w:szCs w:val="24"/>
      <w:lang w:val="en-US" w:eastAsia="zh-CN" w:bidi="ar-SA"/>
    </w:rPr>
  </w:style>
  <w:style w:type="paragraph" w:styleId="1626">
    <w:name w:val="Style1"/>
    <w:basedOn w:val="925"/>
    <w:next w:val="1626"/>
    <w:link w:val="925"/>
    <w:qFormat/>
    <w:pPr>
      <w:tabs>
        <w:tab w:val="left" w:pos="420" w:leader="none"/>
      </w:tabs>
    </w:pPr>
    <w:rPr>
      <w:rFonts w:ascii="宋体" w:hAnsi="宋体"/>
      <w:sz w:val="24"/>
      <w:szCs w:val="20"/>
    </w:rPr>
  </w:style>
  <w:style w:type="paragraph" w:styleId="1627">
    <w:name w:val="正文(首行缩进)"/>
    <w:next w:val="1627"/>
    <w:link w:val="925"/>
    <w:qFormat/>
    <w:pPr>
      <w:ind w:firstLine="420"/>
      <w:jc w:val="both"/>
      <w:spacing w:line="360" w:lineRule="auto"/>
    </w:pPr>
    <w:rPr>
      <w:rFonts w:ascii="宋体" w:hAnsi="宋体"/>
      <w:sz w:val="24"/>
      <w:szCs w:val="24"/>
      <w:lang w:val="en-US" w:eastAsia="zh-CN" w:bidi="ar-SA"/>
    </w:rPr>
  </w:style>
  <w:style w:type="paragraph" w:styleId="1628">
    <w:name w:val="Num 2"/>
    <w:basedOn w:val="925"/>
    <w:next w:val="1628"/>
    <w:link w:val="925"/>
    <w:qFormat/>
    <w:pPr>
      <w:ind w:left="420" w:hanging="420"/>
      <w:spacing w:line="360" w:lineRule="auto"/>
      <w:tabs>
        <w:tab w:val="left" w:pos="420" w:leader="none"/>
        <w:tab w:val="left" w:pos="900" w:leader="none"/>
      </w:tabs>
    </w:pPr>
    <w:rPr>
      <w:sz w:val="24"/>
      <w:szCs w:val="20"/>
    </w:rPr>
  </w:style>
  <w:style w:type="paragraph" w:styleId="1629">
    <w:name w:val="内容列表"/>
    <w:basedOn w:val="1550"/>
    <w:next w:val="1550"/>
    <w:link w:val="925"/>
    <w:qFormat/>
    <w:pPr>
      <w:ind w:left="0" w:firstLine="0"/>
      <w:tabs>
        <w:tab w:val="left" w:pos="360" w:leader="none"/>
        <w:tab w:val="left" w:pos="900" w:leader="none"/>
      </w:tabs>
    </w:pPr>
  </w:style>
  <w:style w:type="paragraph" w:styleId="1630">
    <w:name w:val="xl27"/>
    <w:basedOn w:val="925"/>
    <w:next w:val="1630"/>
    <w:link w:val="925"/>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31">
    <w:name w:val="_Style 17"/>
    <w:basedOn w:val="925"/>
    <w:next w:val="1148"/>
    <w:link w:val="925"/>
    <w:qFormat/>
    <w:pPr>
      <w:ind w:firstLine="420"/>
      <w:spacing w:line="360" w:lineRule="auto"/>
    </w:pPr>
    <w:rPr>
      <w:sz w:val="24"/>
      <w:szCs w:val="20"/>
    </w:rPr>
  </w:style>
  <w:style w:type="paragraph" w:styleId="1632">
    <w:name w:val="_Style 7"/>
    <w:basedOn w:val="925"/>
    <w:next w:val="925"/>
    <w:link w:val="925"/>
    <w:qFormat/>
    <w:pPr>
      <w:jc w:val="left"/>
      <w:spacing w:before="100" w:beforeAutospacing="1" w:after="100" w:afterAutospacing="1"/>
      <w:widowControl/>
    </w:pPr>
    <w:rPr>
      <w:rFonts w:ascii="宋体" w:hAnsi="宋体"/>
      <w:color w:val="000000"/>
      <w:sz w:val="24"/>
      <w:szCs w:val="20"/>
    </w:rPr>
  </w:style>
  <w:style w:type="paragraph" w:styleId="1633">
    <w:name w:val="样式2"/>
    <w:basedOn w:val="1200"/>
    <w:next w:val="1169"/>
    <w:link w:val="925"/>
    <w:qFormat/>
  </w:style>
  <w:style w:type="paragraph" w:styleId="1634">
    <w:name w:val="P1"/>
    <w:next w:val="1634"/>
    <w:link w:val="925"/>
    <w:qFormat/>
    <w:pPr>
      <w:ind w:left="2304" w:hanging="576"/>
      <w:jc w:val="both"/>
      <w:spacing w:after="240" w:line="0" w:lineRule="atLeast"/>
      <w:widowControl w:val="off"/>
    </w:pPr>
    <w:rPr>
      <w:rFonts w:eastAsia="全真中明體"/>
      <w:spacing w:val="30"/>
      <w:sz w:val="24"/>
      <w:lang w:val="en-GB" w:eastAsia="zh-TW" w:bidi="ar-SA"/>
    </w:rPr>
  </w:style>
  <w:style w:type="paragraph" w:styleId="1635">
    <w:name w:val="文章标题"/>
    <w:next w:val="925"/>
    <w:link w:val="925"/>
    <w:qFormat/>
    <w:pPr>
      <w:jc w:val="center"/>
    </w:pPr>
    <w:rPr>
      <w:rFonts w:ascii="Arial" w:hAnsi="Arial" w:eastAsia="黑体" w:cs="宋体"/>
      <w:bCs/>
      <w:sz w:val="52"/>
      <w:lang w:val="en-US" w:eastAsia="zh-CN" w:bidi="ar-SA"/>
    </w:rPr>
  </w:style>
  <w:style w:type="paragraph" w:styleId="1636">
    <w:name w:val="Char1 Char Char Char Char Char Char1"/>
    <w:basedOn w:val="925"/>
    <w:next w:val="1636"/>
    <w:link w:val="925"/>
    <w:qFormat/>
    <w:rPr>
      <w:rFonts w:ascii="Tahoma" w:hAnsi="Tahoma"/>
      <w:sz w:val="24"/>
      <w:szCs w:val="20"/>
    </w:rPr>
  </w:style>
  <w:style w:type="paragraph" w:styleId="1637">
    <w:name w:val="font0"/>
    <w:basedOn w:val="925"/>
    <w:next w:val="1637"/>
    <w:link w:val="925"/>
    <w:qFormat/>
    <w:pPr>
      <w:jc w:val="left"/>
      <w:spacing w:before="100" w:beforeAutospacing="1" w:after="100" w:afterAutospacing="1"/>
      <w:widowControl/>
    </w:pPr>
    <w:rPr>
      <w:rFonts w:hint="eastAsia" w:ascii="宋体" w:hAnsi="宋体"/>
      <w:sz w:val="24"/>
    </w:rPr>
  </w:style>
  <w:style w:type="paragraph" w:styleId="1638">
    <w:name w:val="reader-word-layer reader-word-s3-13"/>
    <w:basedOn w:val="925"/>
    <w:next w:val="1638"/>
    <w:link w:val="925"/>
    <w:qFormat/>
    <w:pPr>
      <w:jc w:val="left"/>
      <w:spacing w:before="100" w:beforeAutospacing="1" w:after="100" w:afterAutospacing="1"/>
      <w:widowControl/>
    </w:pPr>
    <w:rPr>
      <w:rFonts w:ascii="宋体" w:hAnsi="宋体" w:cs="宋体"/>
      <w:sz w:val="24"/>
    </w:rPr>
  </w:style>
  <w:style w:type="paragraph" w:styleId="1639">
    <w:name w:val="6"/>
    <w:basedOn w:val="925"/>
    <w:next w:val="999"/>
    <w:link w:val="925"/>
    <w:qFormat/>
    <w:pPr>
      <w:spacing w:after="120"/>
    </w:pPr>
  </w:style>
  <w:style w:type="paragraph" w:styleId="1640">
    <w:name w:val="xl25"/>
    <w:basedOn w:val="925"/>
    <w:next w:val="1640"/>
    <w:link w:val="925"/>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41">
    <w:name w:val="xl32"/>
    <w:basedOn w:val="925"/>
    <w:next w:val="1641"/>
    <w:link w:val="925"/>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42">
    <w:name w:val="xl79"/>
    <w:basedOn w:val="925"/>
    <w:next w:val="164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3">
    <w:name w:val="标题 41"/>
    <w:basedOn w:val="925"/>
    <w:next w:val="1241"/>
    <w:link w:val="925"/>
    <w:uiPriority w:val="9"/>
    <w:qFormat/>
    <w:pPr>
      <w:numPr>
        <w:ilvl w:val="3"/>
        <w:numId w:val="1"/>
      </w:numPr>
      <w:keepLines/>
      <w:keepNext/>
      <w:spacing w:before="280" w:line="377" w:lineRule="auto"/>
      <w:tabs>
        <w:tab w:val="left" w:pos="1079" w:leader="none"/>
        <w:tab w:val="left" w:pos="1866" w:leader="none"/>
        <w:tab w:val="left" w:pos="5126" w:leader="none"/>
      </w:tabs>
      <w:outlineLvl w:val="3"/>
    </w:pPr>
    <w:rPr>
      <w:rFonts w:ascii="Arial" w:hAnsi="Arial" w:eastAsia="黑体"/>
      <w:b/>
      <w:bCs/>
      <w:spacing w:val="10"/>
      <w:sz w:val="28"/>
      <w:szCs w:val="28"/>
    </w:rPr>
  </w:style>
  <w:style w:type="paragraph" w:styleId="1644">
    <w:name w:val="_Style 12"/>
    <w:basedOn w:val="925"/>
    <w:next w:val="1160"/>
    <w:link w:val="925"/>
    <w:qFormat/>
    <w:pPr>
      <w:ind w:firstLine="480"/>
      <w:spacing w:line="360" w:lineRule="auto"/>
    </w:pPr>
    <w:rPr>
      <w:rFonts w:ascii="宋体" w:hAnsi="宋体"/>
      <w:sz w:val="24"/>
      <w:szCs w:val="20"/>
    </w:rPr>
  </w:style>
  <w:style w:type="paragraph" w:styleId="1645">
    <w:name w:val="line1"/>
    <w:basedOn w:val="925"/>
    <w:next w:val="1645"/>
    <w:link w:val="925"/>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46">
    <w:name w:val="样式 右 段前: 0.5 行 段后: 0.5 行"/>
    <w:basedOn w:val="925"/>
    <w:next w:val="1646"/>
    <w:link w:val="925"/>
    <w:qFormat/>
    <w:pPr>
      <w:jc w:val="right"/>
      <w:keepNext/>
      <w:spacing w:line="360" w:lineRule="auto"/>
    </w:pPr>
    <w:rPr>
      <w:rFonts w:ascii="宋体" w:hAnsi="宋体" w:cs="宋体"/>
      <w:sz w:val="24"/>
      <w:szCs w:val="20"/>
    </w:rPr>
  </w:style>
  <w:style w:type="paragraph" w:styleId="1647">
    <w:name w:val="Appendix 2"/>
    <w:basedOn w:val="925"/>
    <w:next w:val="1647"/>
    <w:link w:val="925"/>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48">
    <w:name w:val="样式 标题 7 + 左侧:  0 厘米 首行缩进:  0 厘米"/>
    <w:basedOn w:val="995"/>
    <w:next w:val="1648"/>
    <w:link w:val="925"/>
    <w:qFormat/>
    <w:pPr>
      <w:ind w:left="359" w:hanging="359"/>
      <w:keepLines w:val="0"/>
      <w:spacing w:before="80" w:after="80" w:line="316" w:lineRule="auto"/>
      <w:tabs>
        <w:tab w:val="left" w:pos="360" w:leader="none"/>
        <w:tab w:val="left" w:pos="1296" w:leader="none"/>
      </w:tabs>
    </w:pPr>
    <w:rPr>
      <w:rFonts w:ascii="宋体" w:hAnsi="宋体" w:eastAsia="新宋体" w:cs="宋体"/>
      <w:szCs w:val="20"/>
    </w:rPr>
  </w:style>
  <w:style w:type="paragraph" w:styleId="1649">
    <w:name w:val="应答问题"/>
    <w:basedOn w:val="925"/>
    <w:next w:val="1649"/>
    <w:link w:val="925"/>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50">
    <w:name w:val="小标题"/>
    <w:basedOn w:val="925"/>
    <w:next w:val="1650"/>
    <w:link w:val="925"/>
    <w:qFormat/>
    <w:rPr>
      <w:rFonts w:ascii="宋体" w:hAnsi="宋体"/>
      <w:b/>
      <w:sz w:val="24"/>
      <w:szCs w:val="20"/>
    </w:rPr>
  </w:style>
  <w:style w:type="paragraph" w:styleId="1651">
    <w:name w:val="列出段落3"/>
    <w:basedOn w:val="925"/>
    <w:next w:val="1651"/>
    <w:link w:val="925"/>
    <w:uiPriority w:val="34"/>
    <w:qFormat/>
    <w:pPr>
      <w:ind w:firstLine="420"/>
      <w:spacing w:line="360" w:lineRule="auto"/>
    </w:pPr>
    <w:rPr>
      <w:rFonts w:ascii="Calibri" w:hAnsi="Calibri"/>
      <w:sz w:val="24"/>
      <w:szCs w:val="22"/>
    </w:rPr>
  </w:style>
  <w:style w:type="paragraph" w:styleId="1652">
    <w:name w:val="Char Char Char Char Char Char1 Char"/>
    <w:basedOn w:val="925"/>
    <w:next w:val="1652"/>
    <w:link w:val="925"/>
    <w:qFormat/>
    <w:pPr>
      <w:jc w:val="left"/>
      <w:spacing w:after="160" w:line="240" w:lineRule="exact"/>
      <w:widowControl/>
    </w:pPr>
    <w:rPr>
      <w:rFonts w:ascii="Verdana" w:hAnsi="Verdana"/>
      <w:sz w:val="20"/>
      <w:szCs w:val="20"/>
      <w:lang w:eastAsia="en-US"/>
    </w:rPr>
  </w:style>
  <w:style w:type="paragraph" w:styleId="1653">
    <w:name w:val="序号正文"/>
    <w:basedOn w:val="925"/>
    <w:next w:val="1653"/>
    <w:link w:val="925"/>
    <w:qFormat/>
    <w:pPr>
      <w:spacing w:before="156" w:after="156" w:line="300" w:lineRule="auto"/>
      <w:tabs>
        <w:tab w:val="left" w:pos="360" w:leader="none"/>
        <w:tab w:val="left" w:pos="420" w:leader="none"/>
      </w:tabs>
    </w:pPr>
    <w:rPr>
      <w:sz w:val="24"/>
      <w:szCs w:val="20"/>
    </w:rPr>
  </w:style>
  <w:style w:type="paragraph" w:styleId="1654">
    <w:name w:val="xl50"/>
    <w:basedOn w:val="925"/>
    <w:next w:val="1654"/>
    <w:link w:val="92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55">
    <w:name w:val="Ｃ"/>
    <w:basedOn w:val="925"/>
    <w:next w:val="1655"/>
    <w:link w:val="925"/>
    <w:qFormat/>
    <w:pPr>
      <w:ind w:right="210"/>
      <w:jc w:val="center"/>
      <w:keepNext/>
      <w:spacing w:line="0" w:lineRule="atLeast"/>
      <w:widowControl/>
    </w:pPr>
    <w:rPr>
      <w:rFonts w:ascii="宋体"/>
      <w:sz w:val="16"/>
      <w:szCs w:val="20"/>
    </w:rPr>
  </w:style>
  <w:style w:type="paragraph" w:styleId="1656">
    <w:name w:val="样式4"/>
    <w:basedOn w:val="925"/>
    <w:next w:val="1656"/>
    <w:link w:val="925"/>
    <w:qFormat/>
    <w:pPr>
      <w:ind w:left="420" w:hanging="420"/>
      <w:spacing w:line="360" w:lineRule="auto"/>
      <w:tabs>
        <w:tab w:val="left" w:pos="420" w:leader="none"/>
      </w:tabs>
    </w:pPr>
    <w:rPr>
      <w:sz w:val="24"/>
    </w:rPr>
  </w:style>
  <w:style w:type="paragraph" w:styleId="1657">
    <w:name w:val="Default"/>
    <w:next w:val="1657"/>
    <w:link w:val="925"/>
    <w:qFormat/>
    <w:pPr>
      <w:widowControl w:val="off"/>
    </w:pPr>
    <w:rPr>
      <w:color w:val="000000"/>
      <w:sz w:val="24"/>
      <w:szCs w:val="24"/>
      <w:lang w:val="en-US" w:eastAsia="zh-CN" w:bidi="ar-SA"/>
    </w:rPr>
  </w:style>
  <w:style w:type="paragraph" w:styleId="1658">
    <w:name w:val="5"/>
    <w:next w:val="1658"/>
    <w:link w:val="925"/>
    <w:qFormat/>
    <w:pPr>
      <w:jc w:val="both"/>
      <w:widowControl w:val="off"/>
    </w:pPr>
    <w:rPr>
      <w:sz w:val="21"/>
      <w:szCs w:val="24"/>
      <w:lang w:val="en-US" w:eastAsia="zh-CN" w:bidi="ar-SA"/>
    </w:rPr>
  </w:style>
  <w:style w:type="paragraph" w:styleId="1659">
    <w:name w:val="notice2"/>
    <w:basedOn w:val="925"/>
    <w:next w:val="1659"/>
    <w:link w:val="925"/>
    <w:qFormat/>
    <w:pPr>
      <w:jc w:val="left"/>
      <w:spacing w:after="150"/>
      <w:widowControl/>
    </w:pPr>
    <w:rPr>
      <w:rFonts w:ascii="宋体" w:hAnsi="宋体" w:cs="宋体"/>
      <w:color w:val="339900"/>
      <w:sz w:val="24"/>
    </w:rPr>
  </w:style>
  <w:style w:type="paragraph" w:styleId="1660">
    <w:name w:val="样式 标题 3 + 小四"/>
    <w:basedOn w:val="993"/>
    <w:next w:val="1660"/>
    <w:link w:val="925"/>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61">
    <w:name w:val="msonormalcxspmiddle"/>
    <w:basedOn w:val="925"/>
    <w:next w:val="1661"/>
    <w:link w:val="925"/>
    <w:qFormat/>
    <w:pPr>
      <w:jc w:val="left"/>
      <w:widowControl/>
    </w:pPr>
    <w:rPr>
      <w:rFonts w:ascii="宋体" w:hAnsi="宋体" w:cs="宋体"/>
      <w:sz w:val="24"/>
    </w:rPr>
  </w:style>
  <w:style w:type="paragraph" w:styleId="1662">
    <w:name w:val="xl30"/>
    <w:basedOn w:val="925"/>
    <w:next w:val="1662"/>
    <w:link w:val="92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3">
    <w:name w:val="表文字"/>
    <w:next w:val="1663"/>
    <w:link w:val="925"/>
    <w:qFormat/>
    <w:rPr>
      <w:rFonts w:ascii="宋体"/>
      <w:lang w:val="en-US" w:eastAsia="zh-CN" w:bidi="ar-SA"/>
    </w:rPr>
  </w:style>
  <w:style w:type="paragraph" w:styleId="1664">
    <w:name w:val="xl29"/>
    <w:basedOn w:val="925"/>
    <w:next w:val="1664"/>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665">
    <w:name w:val="列表样式＜＞"/>
    <w:basedOn w:val="925"/>
    <w:next w:val="1665"/>
    <w:link w:val="925"/>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666">
    <w:name w:val="样式 标题 5 + 加粗 左侧:  0 厘米 悬挂缩进: 10.08 字符"/>
    <w:basedOn w:val="1135"/>
    <w:next w:val="1666"/>
    <w:link w:val="925"/>
    <w:qFormat/>
    <w:pPr>
      <w:spacing w:before="120" w:after="120" w:line="360" w:lineRule="auto"/>
      <w:tabs>
        <w:tab w:val="clear" w:pos="1008" w:leader="none"/>
      </w:tabs>
    </w:pPr>
    <w:rPr>
      <w:rFonts w:ascii="宋体" w:hAnsi="宋体" w:cs="宋体"/>
      <w:sz w:val="24"/>
      <w:szCs w:val="24"/>
    </w:rPr>
  </w:style>
  <w:style w:type="paragraph" w:styleId="1667">
    <w:name w:val="+●"/>
    <w:basedOn w:val="1420"/>
    <w:next w:val="1667"/>
    <w:link w:val="925"/>
    <w:qFormat/>
    <w:pPr>
      <w:ind w:left="2940" w:firstLine="0"/>
      <w:tabs>
        <w:tab w:val="left" w:pos="2940" w:leader="none"/>
      </w:tabs>
    </w:pPr>
  </w:style>
  <w:style w:type="paragraph" w:styleId="1668">
    <w:name w:val="样式 正文文本缩进 + 首行缩进:  2 字符"/>
    <w:basedOn w:val="925"/>
    <w:next w:val="1668"/>
    <w:link w:val="925"/>
    <w:qFormat/>
    <w:pPr>
      <w:ind w:firstLine="480"/>
      <w:jc w:val="left"/>
      <w:keepNext/>
      <w:spacing w:line="360" w:lineRule="auto"/>
    </w:pPr>
    <w:rPr>
      <w:sz w:val="28"/>
    </w:rPr>
  </w:style>
  <w:style w:type="paragraph" w:styleId="1669">
    <w:name w:val="正文1"/>
    <w:basedOn w:val="1152"/>
    <w:next w:val="925"/>
    <w:link w:val="925"/>
    <w:qFormat/>
    <w:rPr>
      <w:rFonts w:ascii="Tahoma" w:hAnsi="Tahoma" w:cs="Tahoma"/>
    </w:rPr>
  </w:style>
  <w:style w:type="paragraph" w:styleId="1670">
    <w:name w:val="样式 标题 5 + 加粗 左侧:  0 厘米 悬挂缩进: 10.08 字符 行距: 1.5 倍行距"/>
    <w:basedOn w:val="1135"/>
    <w:next w:val="1670"/>
    <w:link w:val="925"/>
    <w:qFormat/>
    <w:pPr>
      <w:spacing w:before="120" w:after="120" w:line="360" w:lineRule="auto"/>
      <w:tabs>
        <w:tab w:val="clear" w:pos="1008" w:leader="none"/>
      </w:tabs>
    </w:pPr>
    <w:rPr>
      <w:rFonts w:ascii="Arial" w:hAnsi="Arial" w:eastAsia="黑体"/>
      <w:b w:val="0"/>
      <w:bCs w:val="0"/>
      <w:sz w:val="24"/>
      <w:szCs w:val="20"/>
    </w:rPr>
  </w:style>
  <w:style w:type="paragraph" w:styleId="1671">
    <w:name w:val="xl59"/>
    <w:basedOn w:val="925"/>
    <w:next w:val="1671"/>
    <w:link w:val="925"/>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72">
    <w:name w:val="body3"/>
    <w:basedOn w:val="925"/>
    <w:next w:val="1133"/>
    <w:link w:val="925"/>
    <w:qFormat/>
    <w:pPr>
      <w:ind w:left="2610" w:right="210"/>
      <w:jc w:val="left"/>
      <w:spacing w:line="0" w:lineRule="atLeast"/>
      <w:widowControl/>
    </w:pPr>
    <w:rPr>
      <w:rFonts w:ascii="宋体"/>
      <w:sz w:val="28"/>
      <w:szCs w:val="20"/>
    </w:rPr>
  </w:style>
  <w:style w:type="paragraph" w:styleId="1673">
    <w:name w:val="大标题"/>
    <w:basedOn w:val="925"/>
    <w:next w:val="1673"/>
    <w:link w:val="925"/>
    <w:qFormat/>
    <w:pPr>
      <w:jc w:val="center"/>
    </w:pPr>
    <w:rPr>
      <w:rFonts w:eastAsia="黑体" w:cs="宋体"/>
      <w:sz w:val="44"/>
      <w:szCs w:val="20"/>
    </w:rPr>
  </w:style>
  <w:style w:type="paragraph" w:styleId="1674">
    <w:name w:val="DOC"/>
    <w:basedOn w:val="1160"/>
    <w:next w:val="1674"/>
    <w:link w:val="925"/>
    <w:qFormat/>
    <w:pPr>
      <w:ind w:firstLine="510"/>
      <w:spacing w:before="120" w:line="360" w:lineRule="auto"/>
      <w:widowControl/>
      <w:tabs>
        <w:tab w:val="left" w:pos="567" w:leader="none"/>
      </w:tabs>
    </w:pPr>
    <w:rPr>
      <w:rFonts w:ascii="宋体" w:hAnsi="Tahoma" w:cs="Tahoma"/>
      <w:sz w:val="24"/>
      <w:szCs w:val="20"/>
    </w:rPr>
  </w:style>
  <w:style w:type="paragraph" w:styleId="1675">
    <w:name w:val="xl47"/>
    <w:basedOn w:val="925"/>
    <w:next w:val="1675"/>
    <w:link w:val="925"/>
    <w:qFormat/>
    <w:pPr>
      <w:jc w:val="left"/>
      <w:spacing w:before="100" w:beforeAutospacing="1" w:after="100" w:afterAutospacing="1"/>
      <w:widowControl/>
    </w:pPr>
    <w:rPr>
      <w:rFonts w:hint="eastAsia" w:ascii="仿宋_GB2312" w:hAnsi="宋体" w:eastAsia="仿宋_GB2312"/>
      <w:sz w:val="22"/>
      <w:szCs w:val="22"/>
    </w:rPr>
  </w:style>
  <w:style w:type="paragraph" w:styleId="1676">
    <w:name w:val="表格项目符号"/>
    <w:basedOn w:val="1151"/>
    <w:next w:val="1676"/>
    <w:link w:val="925"/>
    <w:qFormat/>
    <w:pPr>
      <w:numPr>
        <w:ilvl w:val="0"/>
        <w:numId w:val="0"/>
      </w:numPr>
      <w:ind w:left="249" w:hanging="249"/>
      <w:spacing w:line="300" w:lineRule="auto"/>
      <w:tabs>
        <w:tab w:val="left" w:pos="249" w:leader="none"/>
        <w:tab w:val="left" w:pos="748" w:leader="none"/>
      </w:tabs>
    </w:pPr>
  </w:style>
  <w:style w:type="paragraph" w:styleId="1677">
    <w:name w:val="+正文 Char6"/>
    <w:basedOn w:val="925"/>
    <w:next w:val="1677"/>
    <w:link w:val="925"/>
    <w:qFormat/>
    <w:pPr>
      <w:ind w:firstLine="200"/>
      <w:spacing w:line="360" w:lineRule="auto"/>
    </w:pPr>
    <w:rPr>
      <w:sz w:val="24"/>
    </w:rPr>
  </w:style>
  <w:style w:type="paragraph" w:styleId="1678">
    <w:name w:val="样式 Arial 小四 行距: 1.5 倍行距"/>
    <w:basedOn w:val="925"/>
    <w:next w:val="1678"/>
    <w:link w:val="925"/>
    <w:qFormat/>
    <w:pPr>
      <w:ind w:firstLine="480"/>
      <w:spacing w:line="360" w:lineRule="auto"/>
    </w:pPr>
    <w:rPr>
      <w:rFonts w:ascii="Arial" w:hAnsi="Arial"/>
      <w:sz w:val="24"/>
      <w:szCs w:val="20"/>
    </w:rPr>
  </w:style>
  <w:style w:type="paragraph" w:styleId="1679">
    <w:name w:val="小点说明"/>
    <w:basedOn w:val="925"/>
    <w:next w:val="1679"/>
    <w:link w:val="925"/>
    <w:qFormat/>
    <w:pPr>
      <w:ind w:left="360" w:firstLine="80"/>
      <w:spacing w:line="360" w:lineRule="auto"/>
      <w:tabs>
        <w:tab w:val="left" w:pos="392" w:leader="none"/>
      </w:tabs>
    </w:pPr>
    <w:rPr>
      <w:rFonts w:ascii="宋体" w:hAnsi="Arial"/>
      <w:szCs w:val="20"/>
    </w:rPr>
  </w:style>
  <w:style w:type="paragraph" w:styleId="1680">
    <w:name w:val="标题 4宋体"/>
    <w:basedOn w:val="1133"/>
    <w:next w:val="1680"/>
    <w:link w:val="925"/>
    <w:qFormat/>
    <w:pPr>
      <w:keepNext/>
      <w:spacing w:line="360" w:lineRule="auto"/>
      <w:widowControl w:val="off"/>
    </w:pPr>
    <w:rPr>
      <w:b/>
      <w:bCs/>
      <w:szCs w:val="20"/>
      <w:u w:val="none"/>
    </w:rPr>
  </w:style>
  <w:style w:type="paragraph" w:styleId="1681">
    <w:name w:val="xl31"/>
    <w:basedOn w:val="925"/>
    <w:next w:val="1681"/>
    <w:link w:val="925"/>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82">
    <w:name w:val="样式 加粗 行距: 1.5 倍行距 Char"/>
    <w:basedOn w:val="925"/>
    <w:next w:val="1682"/>
    <w:link w:val="925"/>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83">
    <w:name w:val="图样式"/>
    <w:next w:val="1543"/>
    <w:link w:val="925"/>
    <w:qFormat/>
    <w:pPr>
      <w:jc w:val="center"/>
      <w:spacing w:before="156" w:after="156"/>
    </w:pPr>
    <w:rPr>
      <w:rFonts w:ascii="宋体"/>
      <w:lang w:val="en-US" w:eastAsia="zh-CN" w:bidi="ar-SA"/>
    </w:rPr>
  </w:style>
  <w:style w:type="paragraph" w:styleId="1684">
    <w:name w:val="xl35"/>
    <w:basedOn w:val="925"/>
    <w:next w:val="1684"/>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85">
    <w:name w:val="正文文本 Char Char"/>
    <w:basedOn w:val="925"/>
    <w:next w:val="1685"/>
    <w:link w:val="925"/>
    <w:qFormat/>
    <w:pPr>
      <w:jc w:val="center"/>
    </w:pPr>
    <w:rPr>
      <w:szCs w:val="20"/>
    </w:rPr>
  </w:style>
  <w:style w:type="paragraph" w:styleId="1686">
    <w:name w:val="xl70"/>
    <w:basedOn w:val="925"/>
    <w:next w:val="1686"/>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87">
    <w:name w:val="xl49"/>
    <w:basedOn w:val="925"/>
    <w:next w:val="1687"/>
    <w:link w:val="9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88">
    <w:name w:val="列表内容"/>
    <w:basedOn w:val="925"/>
    <w:next w:val="925"/>
    <w:link w:val="925"/>
    <w:qFormat/>
    <w:pPr>
      <w:ind w:firstLine="200"/>
      <w:jc w:val="left"/>
      <w:widowControl/>
      <w:tabs>
        <w:tab w:val="left" w:pos="840" w:leader="none"/>
      </w:tabs>
    </w:pPr>
    <w:rPr>
      <w:sz w:val="18"/>
    </w:rPr>
  </w:style>
  <w:style w:type="paragraph" w:styleId="1689">
    <w:name w:val="表格题注"/>
    <w:next w:val="925"/>
    <w:link w:val="925"/>
    <w:qFormat/>
    <w:pPr>
      <w:numPr>
        <w:ilvl w:val="8"/>
        <w:numId w:val="10"/>
      </w:numPr>
      <w:ind w:left="1089" w:hanging="369"/>
      <w:jc w:val="center"/>
      <w:keepLines/>
    </w:pPr>
    <w:rPr>
      <w:rFonts w:ascii="Arial" w:hAnsi="Arial"/>
      <w:sz w:val="18"/>
      <w:szCs w:val="18"/>
      <w:lang w:val="en-US" w:eastAsia="zh-CN" w:bidi="ar-SA"/>
    </w:rPr>
  </w:style>
  <w:style w:type="paragraph" w:styleId="1690">
    <w:name w:val="TOC 标题2"/>
    <w:basedOn w:val="991"/>
    <w:next w:val="925"/>
    <w:link w:val="925"/>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91">
    <w:name w:val="Title Cover"/>
    <w:basedOn w:val="925"/>
    <w:next w:val="925"/>
    <w:link w:val="925"/>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92">
    <w:name w:val="正文 New New New New"/>
    <w:next w:val="1692"/>
    <w:link w:val="925"/>
    <w:qFormat/>
    <w:pPr>
      <w:jc w:val="both"/>
      <w:widowControl w:val="off"/>
    </w:pPr>
    <w:rPr>
      <w:sz w:val="21"/>
      <w:szCs w:val="24"/>
      <w:lang w:val="en-US" w:eastAsia="zh-CN" w:bidi="ar-SA"/>
    </w:rPr>
  </w:style>
  <w:style w:type="paragraph" w:styleId="1693">
    <w:name w:val="_Style 190"/>
    <w:next w:val="1693"/>
    <w:link w:val="925"/>
    <w:qFormat/>
    <w:rPr>
      <w:sz w:val="21"/>
      <w:szCs w:val="24"/>
      <w:lang w:val="en-US" w:eastAsia="zh-CN" w:bidi="ar-SA"/>
    </w:rPr>
  </w:style>
  <w:style w:type="paragraph" w:styleId="1694">
    <w:name w:val="目录1"/>
    <w:basedOn w:val="925"/>
    <w:next w:val="1694"/>
    <w:link w:val="925"/>
    <w:qFormat/>
    <w:pPr>
      <w:jc w:val="left"/>
      <w:spacing w:after="136" w:line="289" w:lineRule="atLeast"/>
      <w:widowControl/>
      <w:tabs>
        <w:tab w:val="left" w:pos="8503" w:leader="dot"/>
      </w:tabs>
    </w:pPr>
    <w:rPr>
      <w:rFonts w:ascii="Arial" w:eastAsia="黑体"/>
      <w:color w:val="000000"/>
      <w:sz w:val="28"/>
      <w:szCs w:val="20"/>
    </w:rPr>
  </w:style>
  <w:style w:type="paragraph" w:styleId="1695">
    <w:name w:val="Char Char"/>
    <w:basedOn w:val="1152"/>
    <w:next w:val="1695"/>
    <w:link w:val="925"/>
    <w:qFormat/>
    <w:pPr>
      <w:numPr>
        <w:ilvl w:val="0"/>
        <w:numId w:val="13"/>
      </w:numPr>
      <w:tabs>
        <w:tab w:val="left" w:pos="425" w:leader="none"/>
      </w:tabs>
    </w:pPr>
    <w:rPr>
      <w:rFonts w:ascii="Tahoma" w:hAnsi="Tahoma"/>
      <w:sz w:val="24"/>
    </w:rPr>
  </w:style>
  <w:style w:type="paragraph" w:styleId="1696">
    <w:name w:val="13-E3-表标题"/>
    <w:basedOn w:val="925"/>
    <w:next w:val="1696"/>
    <w:link w:val="925"/>
    <w:qFormat/>
    <w:pPr>
      <w:jc w:val="center"/>
      <w:spacing w:line="360" w:lineRule="auto"/>
    </w:pPr>
    <w:rPr>
      <w:rFonts w:eastAsia="仿宋_GB2312"/>
      <w:sz w:val="24"/>
    </w:rPr>
  </w:style>
  <w:style w:type="paragraph" w:styleId="1697">
    <w:name w:val="Char Char Char Char Char Char Char Char Char Char"/>
    <w:basedOn w:val="925"/>
    <w:next w:val="1697"/>
    <w:link w:val="925"/>
    <w:qFormat/>
    <w:pPr>
      <w:ind w:left="495" w:hanging="495"/>
      <w:tabs>
        <w:tab w:val="left" w:pos="495" w:leader="none"/>
      </w:tabs>
    </w:pPr>
    <w:rPr>
      <w:sz w:val="24"/>
    </w:rPr>
  </w:style>
  <w:style w:type="paragraph" w:styleId="1698">
    <w:name w:val="+标题3 Char"/>
    <w:basedOn w:val="993"/>
    <w:next w:val="1698"/>
    <w:link w:val="925"/>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99">
    <w:name w:val="_Style 60"/>
    <w:basedOn w:val="925"/>
    <w:next w:val="925"/>
    <w:link w:val="925"/>
    <w:uiPriority w:val="39"/>
    <w:qFormat/>
    <w:rPr>
      <w:rFonts w:ascii="宋体" w:hAnsi="宋体"/>
    </w:rPr>
  </w:style>
  <w:style w:type="paragraph" w:styleId="1700">
    <w:name w:val="表格项目符号 2"/>
    <w:basedOn w:val="1163"/>
    <w:next w:val="1700"/>
    <w:link w:val="925"/>
    <w:qFormat/>
    <w:pPr>
      <w:ind w:left="623" w:hanging="374"/>
      <w:spacing w:line="300" w:lineRule="auto"/>
      <w:tabs>
        <w:tab w:val="left" w:pos="425" w:leader="none"/>
        <w:tab w:val="left" w:pos="495" w:leader="none"/>
        <w:tab w:val="left" w:pos="624" w:leader="none"/>
        <w:tab w:val="left" w:pos="7809" w:leader="none"/>
      </w:tabs>
    </w:pPr>
  </w:style>
  <w:style w:type="paragraph" w:styleId="1701">
    <w:name w:val="Char Char Char Char Char Char Char Char Char1 Char"/>
    <w:basedOn w:val="1152"/>
    <w:next w:val="1701"/>
    <w:link w:val="925"/>
    <w:qFormat/>
    <w:pPr>
      <w:spacing w:line="360" w:lineRule="auto"/>
    </w:pPr>
  </w:style>
  <w:style w:type="paragraph" w:styleId="1702">
    <w:name w:val="+列表1"/>
    <w:basedOn w:val="925"/>
    <w:next w:val="1702"/>
    <w:link w:val="925"/>
    <w:qFormat/>
    <w:pPr>
      <w:jc w:val="center"/>
    </w:pPr>
    <w:rPr>
      <w:sz w:val="24"/>
    </w:rPr>
  </w:style>
  <w:style w:type="paragraph" w:styleId="1703">
    <w:name w:val="Subtitle Cover"/>
    <w:basedOn w:val="925"/>
    <w:next w:val="999"/>
    <w:link w:val="925"/>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04">
    <w:name w:val="xl72"/>
    <w:basedOn w:val="925"/>
    <w:next w:val="1704"/>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05">
    <w:name w:val="xl26"/>
    <w:basedOn w:val="925"/>
    <w:next w:val="1705"/>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06">
    <w:name w:val="xl84"/>
    <w:basedOn w:val="925"/>
    <w:next w:val="1706"/>
    <w:link w:val="925"/>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07">
    <w:name w:val="xl24"/>
    <w:basedOn w:val="925"/>
    <w:next w:val="1707"/>
    <w:link w:val="925"/>
    <w:qFormat/>
    <w:pPr>
      <w:jc w:val="center"/>
      <w:spacing w:before="100" w:beforeAutospacing="1" w:after="100" w:afterAutospacing="1"/>
      <w:widowControl/>
    </w:pPr>
    <w:rPr>
      <w:rFonts w:ascii="宋体" w:hAnsi="宋体"/>
      <w:sz w:val="24"/>
    </w:rPr>
  </w:style>
  <w:style w:type="paragraph" w:styleId="1708">
    <w:name w:val="Table Paragraph"/>
    <w:basedOn w:val="925"/>
    <w:next w:val="1708"/>
    <w:link w:val="925"/>
    <w:qFormat/>
    <w:rPr>
      <w:rFonts w:ascii="宋体" w:hAnsi="宋体" w:cs="宋体"/>
      <w:lang w:val="zh-CN" w:bidi="zh-CN"/>
    </w:rPr>
  </w:style>
  <w:style w:type="paragraph" w:styleId="1709">
    <w:name w:val="样式 标题 3h33rd levelHeading 3 - oldH3l3CT3章标题1Level 3 Hea..."/>
    <w:basedOn w:val="993"/>
    <w:next w:val="1709"/>
    <w:link w:val="925"/>
    <w:qFormat/>
    <w:pPr>
      <w:contextualSpacing/>
      <w:ind w:right="0"/>
      <w:jc w:val="both"/>
      <w:spacing w:before="120" w:after="120" w:line="288" w:lineRule="auto"/>
      <w:widowControl w:val="off"/>
    </w:pPr>
    <w:rPr>
      <w:rFonts w:ascii="Arial" w:hAnsi="Arial" w:cs="宋体"/>
      <w:b/>
      <w:bCs/>
      <w:color w:val="000000"/>
      <w:sz w:val="24"/>
      <w:szCs w:val="20"/>
    </w:rPr>
  </w:style>
  <w:style w:type="table" w:styleId="1710">
    <w:name w:val="Table"/>
    <w:basedOn w:val="1208"/>
    <w:next w:val="1710"/>
    <w:link w:val="925"/>
    <w:qFormat/>
    <w:pPr>
      <w:jc w:val="left"/>
    </w:pPr>
    <w:tblPr/>
  </w:style>
  <w:style w:type="table" w:styleId="1711">
    <w:name w:val="表格"/>
    <w:basedOn w:val="1208"/>
    <w:next w:val="1711"/>
    <w:link w:val="925"/>
    <w:qFormat/>
    <w:pPr>
      <w:jc w:val="left"/>
    </w:pPr>
    <w:tblPr/>
  </w:style>
  <w:style w:type="table" w:styleId="1712">
    <w:name w:val="习惯表格"/>
    <w:basedOn w:val="1142"/>
    <w:next w:val="1712"/>
    <w:link w:val="925"/>
    <w:qFormat/>
    <w:pPr>
      <w:jc w:val="both"/>
      <w:widowControl w:val="off"/>
    </w:pPr>
    <w:tblPr/>
  </w:style>
  <w:style w:type="table" w:styleId="1713">
    <w:name w:val="表格样式1"/>
    <w:basedOn w:val="1142"/>
    <w:next w:val="1713"/>
    <w:link w:val="925"/>
    <w:qFormat/>
    <w:tblPr/>
  </w:style>
  <w:style w:type="character" w:styleId="1714">
    <w:name w:val="font21"/>
    <w:next w:val="1714"/>
    <w:link w:val="925"/>
    <w:qFormat/>
    <w:rPr>
      <w:rFonts w:hint="eastAsia" w:ascii="宋体" w:hAnsi="宋体" w:eastAsia="宋体" w:cs="宋体"/>
      <w:color w:val="000000"/>
      <w:sz w:val="21"/>
      <w:szCs w:val="21"/>
      <w:u w:val="none"/>
    </w:rPr>
  </w:style>
  <w:style w:type="paragraph" w:styleId="1715">
    <w:name w:val="Plain Text11"/>
    <w:basedOn w:val="925"/>
    <w:next w:val="1715"/>
    <w:link w:val="925"/>
    <w:qFormat/>
    <w:rPr>
      <w:rFonts w:ascii="宋体" w:hAnsi="Courier New" w:eastAsia="楷体_GB2312"/>
      <w:sz w:val="28"/>
      <w:szCs w:val="20"/>
    </w:rPr>
  </w:style>
  <w:style w:type="character" w:styleId="1716">
    <w:name w:val="font61"/>
    <w:next w:val="1716"/>
    <w:link w:val="925"/>
    <w:qFormat/>
    <w:rPr>
      <w:rFonts w:ascii="Times New Roman" w:hAnsi="Times New Roman" w:cs="Times New Roman"/>
      <w:color w:val="000000"/>
      <w:sz w:val="22"/>
      <w:szCs w:val="22"/>
      <w:u w:val="none"/>
    </w:rPr>
  </w:style>
  <w:style w:type="character" w:styleId="1717">
    <w:name w:val="font11"/>
    <w:next w:val="1717"/>
    <w:link w:val="925"/>
    <w:qFormat/>
    <w:rPr>
      <w:rFonts w:hint="eastAsia" w:ascii="宋体" w:hAnsi="宋体" w:eastAsia="宋体" w:cs="宋体"/>
      <w:color w:val="000000"/>
      <w:sz w:val="24"/>
      <w:szCs w:val="24"/>
      <w:u w:val="none"/>
    </w:rPr>
  </w:style>
  <w:style w:type="paragraph" w:styleId="1718">
    <w:name w:val="p15"/>
    <w:basedOn w:val="925"/>
    <w:next w:val="1718"/>
    <w:link w:val="925"/>
    <w:qFormat/>
    <w:pPr>
      <w:widowControl/>
    </w:pPr>
    <w:rPr>
      <w:rFonts w:ascii="宋体" w:hAnsi="宋体" w:cs="宋体"/>
      <w:sz w:val="28"/>
      <w:szCs w:val="28"/>
    </w:rPr>
  </w:style>
  <w:style w:type="character" w:styleId="1719">
    <w:name w:val="font41"/>
    <w:next w:val="1719"/>
    <w:link w:val="925"/>
    <w:qFormat/>
    <w:rPr>
      <w:rFonts w:hint="eastAsia" w:ascii="宋体" w:hAnsi="宋体" w:eastAsia="宋体" w:cs="宋体"/>
      <w:b/>
      <w:bCs/>
      <w:color w:val="000000"/>
      <w:sz w:val="20"/>
      <w:szCs w:val="20"/>
      <w:u w:val="none"/>
    </w:rPr>
  </w:style>
  <w:style w:type="character" w:styleId="1720">
    <w:name w:val="font51"/>
    <w:next w:val="1720"/>
    <w:link w:val="925"/>
    <w:qFormat/>
    <w:rPr>
      <w:rFonts w:hint="eastAsia" w:ascii="宋体" w:hAnsi="宋体" w:eastAsia="宋体" w:cs="宋体"/>
      <w:color w:val="000000"/>
      <w:sz w:val="20"/>
      <w:szCs w:val="20"/>
      <w:u w:val="none"/>
    </w:rPr>
  </w:style>
  <w:style w:type="paragraph" w:styleId="1721">
    <w:name w:val="纯文本4"/>
    <w:next w:val="1721"/>
    <w:link w:val="925"/>
    <w:qFormat/>
    <w:pPr>
      <w:jc w:val="both"/>
      <w:widowControl w:val="off"/>
    </w:pPr>
    <w:rPr>
      <w:rFonts w:ascii="宋体" w:hAnsi="Courier New" w:eastAsia="楷体_GB2312"/>
      <w:sz w:val="26"/>
      <w:lang w:val="en-US" w:eastAsia="zh-CN" w:bidi="ar-SA"/>
    </w:rPr>
  </w:style>
  <w:style w:type="paragraph" w:styleId="1722">
    <w:name w:val="纯文本111"/>
    <w:next w:val="1722"/>
    <w:link w:val="925"/>
    <w:qFormat/>
    <w:pPr>
      <w:jc w:val="both"/>
      <w:widowControl w:val="off"/>
    </w:pPr>
    <w:rPr>
      <w:rFonts w:ascii="宋体" w:hAnsi="Courier New" w:eastAsia="楷体_GB2312"/>
      <w:sz w:val="28"/>
      <w:lang w:val="en-US" w:eastAsia="en-US" w:bidi="ar-SA"/>
    </w:rPr>
  </w:style>
  <w:style w:type="character" w:styleId="1723">
    <w:name w:val="font101"/>
    <w:next w:val="1723"/>
    <w:link w:val="925"/>
    <w:qFormat/>
    <w:rPr>
      <w:rFonts w:hint="eastAsia" w:ascii="宋体" w:hAnsi="宋体" w:eastAsia="宋体" w:cs="宋体"/>
      <w:color w:val="000000"/>
      <w:sz w:val="22"/>
      <w:szCs w:val="22"/>
      <w:u w:val="none"/>
    </w:rPr>
  </w:style>
  <w:style w:type="character" w:styleId="1724">
    <w:name w:val="font81"/>
    <w:next w:val="1724"/>
    <w:link w:val="925"/>
    <w:qFormat/>
    <w:rPr>
      <w:rFonts w:hint="eastAsia" w:ascii="宋体" w:hAnsi="宋体" w:eastAsia="宋体" w:cs="宋体"/>
      <w:color w:val="000000"/>
      <w:sz w:val="22"/>
      <w:szCs w:val="22"/>
      <w:u w:val="none"/>
    </w:rPr>
  </w:style>
  <w:style w:type="paragraph" w:styleId="1725">
    <w:name w:val="WPSOffice手动目录 1"/>
    <w:next w:val="1725"/>
    <w:link w:val="925"/>
    <w:qFormat/>
    <w:rPr>
      <w:lang w:val="en-US" w:eastAsia="zh-CN" w:bidi="ar-SA"/>
    </w:rPr>
  </w:style>
  <w:style w:type="character" w:styleId="1726">
    <w:name w:val="font71"/>
    <w:next w:val="1726"/>
    <w:link w:val="925"/>
    <w:qFormat/>
    <w:rPr>
      <w:rFonts w:hint="eastAsia" w:ascii="宋体" w:hAnsi="宋体" w:eastAsia="宋体" w:cs="宋体"/>
      <w:color w:val="000000"/>
      <w:sz w:val="20"/>
      <w:szCs w:val="20"/>
      <w:u w:val="none"/>
    </w:rPr>
  </w:style>
  <w:style w:type="paragraph" w:styleId="1727">
    <w:name w:val="Plain Text1"/>
    <w:next w:val="1727"/>
    <w:link w:val="925"/>
    <w:qFormat/>
    <w:pPr>
      <w:jc w:val="both"/>
      <w:widowControl w:val="off"/>
    </w:pPr>
    <w:rPr>
      <w:rFonts w:ascii="宋体" w:hAnsi="Courier New" w:eastAsia="楷体_GB2312"/>
      <w:sz w:val="28"/>
      <w:lang w:val="en-US" w:eastAsia="zh-CN" w:bidi="ar-SA"/>
    </w:rPr>
  </w:style>
  <w:style w:type="paragraph" w:styleId="1728">
    <w:name w:val="标题 211"/>
    <w:next w:val="925"/>
    <w:link w:val="925"/>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character" w:styleId="1729" w:default="1">
    <w:name w:val="Default Paragraph Font"/>
    <w:uiPriority w:val="1"/>
    <w:semiHidden/>
    <w:unhideWhenUsed/>
  </w:style>
  <w:style w:type="numbering" w:styleId="1730" w:default="1">
    <w:name w:val="No List"/>
    <w:uiPriority w:val="99"/>
    <w:semiHidden/>
    <w:unhideWhenUsed/>
  </w:style>
  <w:style w:type="table" w:styleId="17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3</cp:revision>
  <dcterms:created xsi:type="dcterms:W3CDTF">2025-01-08T01:19:00Z</dcterms:created>
  <dcterms:modified xsi:type="dcterms:W3CDTF">2026-09-18T01:35:02Z</dcterms:modified>
</cp:coreProperties>
</file>