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34"/>
        <w:jc w:val="left"/>
        <w:rPr>
          <w:rFonts w:hint="eastAsia"/>
        </w:rPr>
      </w:pPr>
      <w:r>
        <w:rPr>
          <w:rFonts w:hint="eastAsia"/>
        </w:rPr>
      </w:r>
      <w:r/>
    </w:p>
    <w:p>
      <w:pPr>
        <w:pStyle w:val="634"/>
      </w:pPr>
      <w:r/>
      <w:bookmarkStart w:id="0" w:name="EB3ace3d43b98b41779337deb808be6fa3"/>
      <w:r>
        <w:rPr>
          <w:rFonts w:hint="eastAsia"/>
          <w:sz w:val="20"/>
        </w:rPr>
        <w:t xml:space="preserve"> </w:t>
      </w:r>
      <w:bookmarkEnd w:id="0"/>
      <w:r/>
      <w:bookmarkStart w:id="1" w:name="EB57dd2a69e2b54b0cb3f5c2f03a1ab7bf"/>
      <w:r>
        <w:rPr>
          <w:rFonts w:hint="eastAsia"/>
          <w:sz w:val="20"/>
        </w:rPr>
        <w:t xml:space="preserve"> </w:t>
      </w:r>
      <w:bookmarkEnd w:id="1"/>
      <w:r/>
      <w:r/>
    </w:p>
    <w:p>
      <w:pPr>
        <w:pStyle w:val="634"/>
      </w:pPr>
      <w:r/>
      <w:r/>
    </w:p>
    <w:p>
      <w:pPr>
        <w:pStyle w:val="634"/>
        <w:jc w:val="center"/>
        <w:spacing w:before="120" w:after="120" w:line="360" w:lineRule="auto"/>
        <w:rPr>
          <w:rFonts w:hint="eastAsia" w:ascii="Arial" w:hAnsi="Arial" w:eastAsia="黑体" w:cs="黑体"/>
          <w:b/>
          <w:sz w:val="84"/>
          <w:szCs w:val="24"/>
          <w:lang w:bidi="ar"/>
        </w:rPr>
      </w:pPr>
      <w:r>
        <w:rPr>
          <w:rFonts w:ascii="Arial" w:hAnsi="Arial" w:eastAsia="黑体" w:cs="黑体"/>
          <w:b/>
          <w:sz w:val="84"/>
          <w:szCs w:val="24"/>
          <w:lang w:bidi="ar"/>
        </w:rPr>
        <w:br w:type="textWrapping" w:clear="all"/>
      </w:r>
      <w:r>
        <w:rPr>
          <w:rFonts w:hint="eastAsia" w:ascii="Arial" w:hAnsi="Arial" w:eastAsia="黑体" w:cs="黑体"/>
          <w:b/>
          <w:sz w:val="84"/>
          <w:szCs w:val="24"/>
          <w:lang w:bidi="ar"/>
        </w:rPr>
        <w:t xml:space="preserve">招　标　文　件</w:t>
      </w:r>
      <w:r/>
    </w:p>
    <w:p>
      <w:pPr>
        <w:pStyle w:val="634"/>
        <w:rPr>
          <w:rFonts w:hint="eastAsia" w:ascii="Times New Roman" w:hAnsi="Times New Roman" w:cs="宋体"/>
          <w:b/>
          <w:sz w:val="30"/>
          <w:szCs w:val="30"/>
          <w:lang w:bidi="ar"/>
        </w:rPr>
      </w:pPr>
      <w:r>
        <w:rPr>
          <w:rFonts w:hint="eastAsia" w:ascii="Times New Roman" w:hAnsi="Times New Roman" w:cs="宋体"/>
          <w:b/>
          <w:sz w:val="30"/>
          <w:szCs w:val="30"/>
          <w:lang w:bidi="ar"/>
        </w:rPr>
      </w:r>
      <w:r/>
    </w:p>
    <w:p>
      <w:pPr>
        <w:pStyle w:val="634"/>
        <w:rPr>
          <w:rFonts w:hint="eastAsia" w:ascii="Times New Roman" w:hAnsi="Times New Roman" w:cs="宋体"/>
          <w:b/>
          <w:sz w:val="30"/>
          <w:szCs w:val="30"/>
          <w:lang w:bidi="ar"/>
        </w:rPr>
      </w:pPr>
      <w:r>
        <w:rPr>
          <w:rFonts w:hint="eastAsia" w:ascii="Times New Roman" w:hAnsi="Times New Roman" w:cs="宋体"/>
          <w:b/>
          <w:sz w:val="30"/>
          <w:szCs w:val="30"/>
          <w:lang w:bidi="ar"/>
        </w:rPr>
      </w:r>
      <w:r/>
    </w:p>
    <w:p>
      <w:pPr>
        <w:pStyle w:val="634"/>
        <w:ind w:firstLine="1506"/>
        <w:rPr>
          <w:rFonts w:hint="eastAsia"/>
          <w:b/>
          <w:sz w:val="30"/>
          <w:szCs w:val="30"/>
        </w:rPr>
      </w:pPr>
      <w:r>
        <w:rPr>
          <w:rFonts w:hint="eastAsia" w:ascii="Times New Roman" w:hAnsi="Times New Roman" w:cs="宋体"/>
          <w:b/>
          <w:sz w:val="30"/>
          <w:szCs w:val="30"/>
          <w:lang w:bidi="ar"/>
        </w:rPr>
        <w:t xml:space="preserve">项目名称：</w:t>
      </w:r>
      <w:bookmarkStart w:id="2" w:name="OLE_LINK29"/>
      <w:r>
        <w:rPr>
          <w:rFonts w:hint="eastAsia" w:ascii="Times New Roman" w:hAnsi="Times New Roman"/>
          <w:b/>
          <w:sz w:val="30"/>
          <w:szCs w:val="30"/>
          <w:lang w:bidi="ar"/>
        </w:rPr>
        <w:t xml:space="preserve"> </w:t>
      </w:r>
      <w:bookmarkEnd w:id="2"/>
      <w:r/>
      <w:bookmarkStart w:id="3" w:name="OLE_LINK36"/>
      <w:r>
        <w:rPr>
          <w:rFonts w:ascii="Times New Roman" w:hAnsi="Times New Roman"/>
          <w:b/>
          <w:sz w:val="30"/>
          <w:szCs w:val="30"/>
          <w:lang w:bidi="ar"/>
        </w:rPr>
        <w:t xml:space="preserve">宿迁市湖滨高级中学食堂增装</w:t>
      </w:r>
      <w:r>
        <w:rPr>
          <w:rFonts w:hint="eastAsia" w:ascii="Times New Roman" w:hAnsi="Times New Roman"/>
          <w:b/>
          <w:sz w:val="30"/>
          <w:szCs w:val="30"/>
          <w:lang w:bidi="ar"/>
        </w:rPr>
        <w:t xml:space="preserve">电</w:t>
      </w:r>
      <w:r>
        <w:rPr>
          <w:rFonts w:ascii="Times New Roman" w:hAnsi="Times New Roman"/>
          <w:b/>
          <w:sz w:val="30"/>
          <w:szCs w:val="30"/>
          <w:lang w:bidi="ar"/>
        </w:rPr>
        <w:t xml:space="preserve">梯项目</w:t>
      </w:r>
      <w:bookmarkEnd w:id="3"/>
      <w:r>
        <w:rPr>
          <w:rFonts w:hint="eastAsia"/>
          <w:b/>
          <w:sz w:val="30"/>
          <w:szCs w:val="30"/>
        </w:rPr>
      </w:r>
      <w:r/>
    </w:p>
    <w:p>
      <w:pPr>
        <w:pStyle w:val="634"/>
        <w:ind w:firstLine="1506"/>
        <w:rPr>
          <w:rFonts w:hint="eastAsia" w:ascii="Times New Roman" w:hAnsi="Times New Roman" w:cs="宋体"/>
          <w:b/>
          <w:sz w:val="30"/>
          <w:szCs w:val="30"/>
          <w:lang w:bidi="ar"/>
        </w:rPr>
      </w:pPr>
      <w:r>
        <w:rPr>
          <w:rFonts w:hint="eastAsia" w:ascii="Times New Roman" w:hAnsi="Times New Roman" w:cs="宋体"/>
          <w:b/>
          <w:sz w:val="30"/>
          <w:szCs w:val="30"/>
          <w:lang w:bidi="ar"/>
        </w:rPr>
      </w:r>
      <w:r/>
    </w:p>
    <w:p>
      <w:pPr>
        <w:pStyle w:val="634"/>
        <w:ind w:firstLine="1506"/>
        <w:rPr>
          <w:rFonts w:ascii="Times New Roman" w:hAnsi="Times New Roman" w:cs="宋体"/>
          <w:b/>
          <w:sz w:val="30"/>
          <w:szCs w:val="30"/>
          <w:lang w:bidi="ar"/>
        </w:rPr>
      </w:pPr>
      <w:r>
        <w:rPr>
          <w:rFonts w:hint="eastAsia" w:ascii="Times New Roman" w:hAnsi="Times New Roman" w:cs="宋体"/>
          <w:b/>
          <w:sz w:val="30"/>
          <w:szCs w:val="30"/>
          <w:lang w:bidi="ar"/>
        </w:rPr>
        <w:t xml:space="preserve">项目编号：</w:t>
      </w:r>
      <w:bookmarkStart w:id="4" w:name="OLE_LINK19"/>
      <w:r>
        <w:rPr>
          <w:rFonts w:ascii="Times New Roman" w:hAnsi="Times New Roman"/>
          <w:b/>
          <w:sz w:val="30"/>
          <w:szCs w:val="30"/>
          <w:lang w:bidi="ar"/>
        </w:rPr>
        <w:t xml:space="preserve">JSZC-321300-JZCG-G2026-0084</w:t>
      </w:r>
      <w:bookmarkEnd w:id="4"/>
      <w:r>
        <w:rPr>
          <w:rFonts w:hint="eastAsia" w:ascii="Times New Roman" w:hAnsi="Times New Roman" w:cs="宋体"/>
          <w:b/>
          <w:sz w:val="30"/>
          <w:szCs w:val="30"/>
          <w:lang w:bidi="ar"/>
        </w:rPr>
        <w:t xml:space="preserve"> </w:t>
      </w:r>
      <w:r>
        <w:rPr>
          <w:rFonts w:ascii="Times New Roman" w:hAnsi="Times New Roman" w:cs="宋体"/>
          <w:b/>
          <w:sz w:val="30"/>
          <w:szCs w:val="30"/>
          <w:lang w:bidi="ar"/>
        </w:rPr>
      </w:r>
      <w:r/>
    </w:p>
    <w:p>
      <w:pPr>
        <w:pStyle w:val="634"/>
        <w:ind w:left="2800" w:hanging="2800"/>
        <w:rPr>
          <w:rFonts w:ascii="Times New Roman" w:hAnsi="Times New Roman"/>
          <w:sz w:val="28"/>
          <w:szCs w:val="28"/>
          <w:lang w:bidi="ar"/>
        </w:rPr>
      </w:pPr>
      <w:r>
        <w:rPr>
          <w:rFonts w:ascii="Times New Roman" w:hAnsi="Times New Roman"/>
          <w:sz w:val="28"/>
          <w:szCs w:val="28"/>
          <w:lang w:bidi="ar"/>
        </w:rPr>
      </w:r>
      <w:r/>
    </w:p>
    <w:p>
      <w:pPr>
        <w:pStyle w:val="634"/>
        <w:jc w:val="left"/>
        <w:spacing w:line="360" w:lineRule="auto"/>
        <w:rPr>
          <w:rFonts w:ascii="宋体" w:hAnsi="宋体" w:cs="宋体"/>
          <w:sz w:val="24"/>
          <w:szCs w:val="24"/>
        </w:rPr>
      </w:pPr>
      <w:r>
        <w:rPr>
          <w:rFonts w:ascii="宋体" w:hAnsi="宋体" w:cs="宋体"/>
          <w:sz w:val="24"/>
          <w:szCs w:val="24"/>
        </w:rPr>
      </w:r>
      <w:r/>
    </w:p>
    <w:p>
      <w:pPr>
        <w:pStyle w:val="634"/>
        <w:jc w:val="left"/>
        <w:spacing w:line="360" w:lineRule="auto"/>
        <w:rPr>
          <w:rFonts w:ascii="宋体" w:hAnsi="宋体" w:cs="宋体"/>
          <w:sz w:val="24"/>
          <w:szCs w:val="24"/>
        </w:rPr>
      </w:pPr>
      <w:r>
        <w:rPr>
          <w:rFonts w:ascii="宋体" w:hAnsi="宋体" w:cs="宋体"/>
          <w:sz w:val="24"/>
          <w:szCs w:val="24"/>
        </w:rPr>
      </w:r>
      <w:r/>
    </w:p>
    <w:p>
      <w:pPr>
        <w:pStyle w:val="634"/>
        <w:jc w:val="left"/>
        <w:spacing w:line="360" w:lineRule="auto"/>
        <w:rPr>
          <w:rFonts w:ascii="宋体" w:hAnsi="宋体" w:cs="宋体"/>
          <w:sz w:val="24"/>
          <w:szCs w:val="24"/>
        </w:rPr>
      </w:pPr>
      <w:r>
        <w:rPr>
          <w:rFonts w:ascii="宋体" w:hAnsi="宋体" w:cs="宋体"/>
          <w:sz w:val="24"/>
          <w:szCs w:val="24"/>
        </w:rPr>
      </w:r>
      <w:r/>
    </w:p>
    <w:p>
      <w:pPr>
        <w:pStyle w:val="634"/>
        <w:jc w:val="left"/>
        <w:spacing w:line="360" w:lineRule="auto"/>
        <w:rPr>
          <w:rFonts w:ascii="宋体" w:hAnsi="宋体" w:cs="宋体"/>
          <w:sz w:val="24"/>
          <w:szCs w:val="24"/>
        </w:rPr>
      </w:pPr>
      <w:r>
        <w:rPr>
          <w:rFonts w:ascii="宋体" w:hAnsi="宋体" w:cs="宋体"/>
          <w:sz w:val="24"/>
          <w:szCs w:val="24"/>
        </w:rPr>
      </w:r>
      <w:r/>
    </w:p>
    <w:p>
      <w:pPr>
        <w:pStyle w:val="634"/>
        <w:jc w:val="left"/>
        <w:spacing w:line="360" w:lineRule="auto"/>
        <w:rPr>
          <w:rFonts w:ascii="宋体" w:hAnsi="宋体" w:cs="宋体"/>
          <w:sz w:val="24"/>
          <w:szCs w:val="24"/>
        </w:rPr>
      </w:pPr>
      <w:r>
        <w:rPr>
          <w:rFonts w:ascii="宋体" w:hAnsi="宋体" w:cs="宋体"/>
          <w:sz w:val="24"/>
          <w:szCs w:val="24"/>
        </w:rPr>
      </w:r>
      <w:r/>
    </w:p>
    <w:p>
      <w:pPr>
        <w:pStyle w:val="634"/>
        <w:jc w:val="left"/>
        <w:spacing w:line="360" w:lineRule="auto"/>
        <w:rPr>
          <w:rFonts w:ascii="宋体" w:hAnsi="宋体" w:cs="宋体"/>
          <w:sz w:val="24"/>
          <w:szCs w:val="24"/>
        </w:rPr>
      </w:pPr>
      <w:r>
        <w:rPr>
          <w:rFonts w:ascii="宋体" w:hAnsi="宋体" w:cs="宋体"/>
          <w:sz w:val="24"/>
          <w:szCs w:val="24"/>
        </w:rPr>
      </w:r>
      <w:r/>
    </w:p>
    <w:p>
      <w:pPr>
        <w:pStyle w:val="634"/>
        <w:jc w:val="left"/>
        <w:spacing w:line="360" w:lineRule="auto"/>
        <w:rPr>
          <w:rFonts w:ascii="宋体" w:hAnsi="宋体" w:cs="宋体"/>
          <w:sz w:val="24"/>
          <w:szCs w:val="24"/>
        </w:rPr>
      </w:pPr>
      <w:r>
        <w:rPr>
          <w:rFonts w:ascii="宋体" w:hAnsi="宋体" w:cs="宋体"/>
          <w:sz w:val="24"/>
          <w:szCs w:val="24"/>
        </w:rPr>
      </w:r>
      <w:r/>
    </w:p>
    <w:p>
      <w:pPr>
        <w:pStyle w:val="634"/>
        <w:ind w:left="637"/>
        <w:spacing w:before="100" w:line="224" w:lineRule="auto"/>
        <w:rPr>
          <w:rFonts w:hint="eastAsia" w:ascii="宋体" w:hAnsi="宋体" w:cs="宋体"/>
          <w:sz w:val="31"/>
          <w:szCs w:val="31"/>
        </w:rPr>
      </w:pPr>
      <w:r>
        <w:rPr>
          <w:rFonts w:ascii="宋体" w:hAnsi="宋体" w:cs="宋体"/>
          <w:b/>
          <w:bCs/>
          <w:spacing w:val="-3"/>
          <w:sz w:val="31"/>
          <w:szCs w:val="31"/>
        </w:rPr>
        <w:t xml:space="preserve">采</w:t>
      </w:r>
      <w:r>
        <w:rPr>
          <w:rFonts w:ascii="宋体" w:hAnsi="宋体" w:cs="宋体"/>
          <w:spacing w:val="50"/>
          <w:sz w:val="31"/>
          <w:szCs w:val="31"/>
        </w:rPr>
        <w:t xml:space="preserve">  </w:t>
      </w:r>
      <w:r>
        <w:rPr>
          <w:rFonts w:ascii="宋体" w:hAnsi="宋体" w:cs="宋体"/>
          <w:b/>
          <w:bCs/>
          <w:spacing w:val="-3"/>
          <w:sz w:val="31"/>
          <w:szCs w:val="31"/>
        </w:rPr>
        <w:t xml:space="preserve">购</w:t>
      </w:r>
      <w:r>
        <w:rPr>
          <w:rFonts w:ascii="宋体" w:hAnsi="宋体" w:cs="宋体"/>
          <w:spacing w:val="23"/>
          <w:sz w:val="31"/>
          <w:szCs w:val="31"/>
        </w:rPr>
        <w:t xml:space="preserve">  </w:t>
      </w:r>
      <w:r>
        <w:rPr>
          <w:rFonts w:ascii="宋体" w:hAnsi="宋体" w:cs="宋体"/>
          <w:b/>
          <w:bCs/>
          <w:spacing w:val="-3"/>
          <w:sz w:val="31"/>
          <w:szCs w:val="31"/>
        </w:rPr>
        <w:t xml:space="preserve">人</w:t>
      </w:r>
      <w:r>
        <w:rPr>
          <w:rFonts w:ascii="宋体" w:hAnsi="宋体" w:cs="宋体"/>
          <w:spacing w:val="-3"/>
          <w:sz w:val="31"/>
          <w:szCs w:val="31"/>
        </w:rPr>
        <w:t xml:space="preserve"> </w:t>
      </w:r>
      <w:r>
        <w:rPr>
          <w:rFonts w:ascii="宋体" w:hAnsi="宋体" w:cs="宋体"/>
          <w:b/>
          <w:bCs/>
          <w:spacing w:val="-3"/>
          <w:sz w:val="31"/>
          <w:szCs w:val="31"/>
        </w:rPr>
        <w:t xml:space="preserve">：</w:t>
      </w:r>
      <w:r>
        <w:rPr>
          <w:rFonts w:ascii="宋体" w:hAnsi="宋体" w:cs="宋体"/>
          <w:spacing w:val="43"/>
          <w:sz w:val="31"/>
          <w:szCs w:val="31"/>
        </w:rPr>
        <w:t xml:space="preserve">  </w:t>
      </w:r>
      <w:bookmarkStart w:id="5" w:name="OLE_LINK27"/>
      <w:r>
        <w:rPr>
          <w:rFonts w:ascii="宋体" w:hAnsi="宋体" w:cs="宋体"/>
          <w:b/>
          <w:bCs/>
          <w:spacing w:val="-3"/>
          <w:sz w:val="31"/>
          <w:szCs w:val="31"/>
        </w:rPr>
        <w:t xml:space="preserve">宿迁市湖滨高级中学</w:t>
      </w:r>
      <w:r>
        <w:rPr>
          <w:rFonts w:hint="eastAsia" w:ascii="宋体" w:hAnsi="宋体" w:cs="宋体"/>
          <w:sz w:val="31"/>
          <w:szCs w:val="31"/>
        </w:rPr>
      </w:r>
      <w:r/>
    </w:p>
    <w:p>
      <w:pPr>
        <w:pStyle w:val="634"/>
        <w:ind w:left="637"/>
        <w:spacing w:before="226" w:line="224" w:lineRule="auto"/>
        <w:rPr>
          <w:rFonts w:hint="eastAsia" w:ascii="宋体" w:hAnsi="宋体" w:cs="宋体"/>
          <w:sz w:val="31"/>
          <w:szCs w:val="31"/>
        </w:rPr>
      </w:pPr>
      <w:r/>
      <w:bookmarkEnd w:id="5"/>
      <w:r>
        <w:rPr>
          <w:rFonts w:ascii="宋体" w:hAnsi="宋体" w:cs="宋体"/>
          <w:b/>
          <w:bCs/>
          <w:spacing w:val="5"/>
          <w:sz w:val="31"/>
          <w:szCs w:val="31"/>
        </w:rPr>
        <w:t xml:space="preserve">采购代理机构：</w:t>
      </w:r>
      <w:r>
        <w:rPr>
          <w:rFonts w:ascii="宋体" w:hAnsi="宋体" w:cs="宋体"/>
          <w:spacing w:val="78"/>
          <w:sz w:val="31"/>
          <w:szCs w:val="31"/>
        </w:rPr>
        <w:t xml:space="preserve">  </w:t>
      </w:r>
      <w:r>
        <w:rPr>
          <w:rFonts w:ascii="宋体" w:hAnsi="宋体" w:cs="宋体"/>
          <w:b/>
          <w:bCs/>
          <w:spacing w:val="5"/>
          <w:sz w:val="31"/>
          <w:szCs w:val="31"/>
        </w:rPr>
        <w:t xml:space="preserve">宿迁市公共资源交易中心</w:t>
      </w:r>
      <w:r>
        <w:rPr>
          <w:rFonts w:hint="eastAsia" w:ascii="宋体" w:hAnsi="宋体" w:cs="宋体"/>
          <w:sz w:val="31"/>
          <w:szCs w:val="31"/>
        </w:rPr>
      </w:r>
      <w:r/>
    </w:p>
    <w:p>
      <w:pPr>
        <w:pStyle w:val="672"/>
        <w:spacing w:line="331" w:lineRule="auto"/>
        <w:rPr>
          <w:sz w:val="21"/>
        </w:rPr>
      </w:pPr>
      <w:r>
        <w:rPr>
          <w:sz w:val="21"/>
        </w:rPr>
      </w:r>
      <w:r/>
    </w:p>
    <w:p>
      <w:pPr>
        <w:pStyle w:val="1083"/>
        <w:jc w:val="center"/>
        <w:rPr>
          <w:rFonts w:cs="宋体"/>
          <w:b/>
          <w:bCs/>
          <w:color w:val="000000"/>
          <w:spacing w:val="5"/>
          <w:sz w:val="31"/>
          <w:szCs w:val="31"/>
        </w:rPr>
      </w:pPr>
      <w:r>
        <w:rPr>
          <w:rFonts w:cs="宋体"/>
          <w:b/>
          <w:bCs/>
          <w:color w:val="000000"/>
          <w:spacing w:val="5"/>
          <w:sz w:val="31"/>
          <w:szCs w:val="31"/>
        </w:rPr>
        <w:t xml:space="preserve">2026年</w:t>
      </w:r>
      <w:r>
        <w:rPr>
          <w:rFonts w:hint="eastAsia" w:cs="宋体"/>
          <w:b/>
          <w:bCs/>
          <w:color w:val="000000"/>
          <w:spacing w:val="5"/>
          <w:sz w:val="31"/>
          <w:szCs w:val="31"/>
        </w:rPr>
        <w:t xml:space="preserve">10</w:t>
      </w:r>
      <w:r>
        <w:rPr>
          <w:rFonts w:cs="宋体"/>
          <w:b/>
          <w:bCs/>
          <w:color w:val="000000"/>
          <w:spacing w:val="5"/>
          <w:sz w:val="31"/>
          <w:szCs w:val="31"/>
        </w:rPr>
        <w:t xml:space="preserve">月</w:t>
      </w:r>
      <w:r>
        <w:rPr>
          <w:rFonts w:hint="eastAsia" w:cs="宋体"/>
          <w:b/>
          <w:bCs/>
          <w:color w:val="000000"/>
          <w:spacing w:val="5"/>
          <w:sz w:val="31"/>
          <w:szCs w:val="31"/>
        </w:rPr>
        <w:t xml:space="preserve">20</w:t>
      </w:r>
      <w:r>
        <w:rPr>
          <w:rFonts w:cs="宋体"/>
          <w:b/>
          <w:bCs/>
          <w:color w:val="000000"/>
          <w:spacing w:val="5"/>
          <w:sz w:val="31"/>
          <w:szCs w:val="31"/>
        </w:rPr>
        <w:t xml:space="preserve">日</w:t>
      </w:r>
      <w:r/>
    </w:p>
    <w:p>
      <w:pPr>
        <w:pStyle w:val="634"/>
        <w:jc w:val="center"/>
        <w:spacing w:before="120" w:after="120" w:line="360" w:lineRule="auto"/>
        <w:rPr>
          <w:rFonts w:ascii="Arial" w:hAnsi="Arial"/>
          <w:b/>
          <w:sz w:val="32"/>
          <w:szCs w:val="24"/>
        </w:rPr>
      </w:pPr>
      <w:r>
        <w:rPr>
          <w:rFonts w:ascii="Arial" w:hAnsi="Arial"/>
          <w:b/>
          <w:sz w:val="32"/>
          <w:szCs w:val="24"/>
        </w:rPr>
      </w:r>
      <w:r/>
    </w:p>
    <w:p>
      <w:pPr>
        <w:pStyle w:val="634"/>
        <w:jc w:val="center"/>
        <w:keepLines/>
        <w:keepNext/>
        <w:pageBreakBefore/>
        <w:spacing w:before="300" w:after="300"/>
        <w:rPr>
          <w:b/>
          <w:sz w:val="44"/>
          <w:szCs w:val="44"/>
        </w:rPr>
      </w:pPr>
      <w:r>
        <w:rPr>
          <w:rFonts w:hint="eastAsia"/>
          <w:b/>
          <w:sz w:val="44"/>
          <w:szCs w:val="44"/>
        </w:rPr>
        <w:t xml:space="preserve">目 录</w:t>
      </w:r>
      <w:r>
        <w:rPr>
          <w:b/>
          <w:sz w:val="44"/>
          <w:szCs w:val="44"/>
        </w:rPr>
      </w:r>
      <w:r/>
    </w:p>
    <w:p>
      <w:pPr>
        <w:pStyle w:val="693"/>
        <w:spacing w:before="0" w:after="0" w:line="600" w:lineRule="exact"/>
        <w:tabs>
          <w:tab w:val="right" w:pos="9185" w:leader="middleDot"/>
        </w:tabs>
        <w:rPr>
          <w:rFonts w:ascii="Times New Roman" w:hAnsi="Times New Roman" w:eastAsia="黑体"/>
          <w:b w:val="0"/>
          <w:caps w:val="0"/>
          <w:sz w:val="32"/>
        </w:rPr>
      </w:pPr>
      <w:r>
        <w:rPr>
          <w:rFonts w:ascii="Times New Roman" w:hAnsi="Times New Roman" w:eastAsia="黑体"/>
          <w:b w:val="0"/>
          <w:caps w:val="0"/>
          <w:sz w:val="32"/>
        </w:rPr>
        <w:fldChar w:fldCharType="begin"/>
      </w:r>
      <w:r>
        <w:rPr>
          <w:rFonts w:ascii="Times New Roman" w:hAnsi="Times New Roman" w:eastAsia="黑体"/>
          <w:b w:val="0"/>
          <w:caps w:val="0"/>
          <w:sz w:val="32"/>
        </w:rPr>
        <w:instrText xml:space="preserve">TOC \o "1-1" \h \u </w:instrText>
      </w:r>
      <w:r>
        <w:rPr>
          <w:rFonts w:ascii="Times New Roman" w:hAnsi="Times New Roman" w:eastAsia="黑体"/>
          <w:b w:val="0"/>
          <w:caps w:val="0"/>
          <w:sz w:val="32"/>
        </w:rPr>
        <w:fldChar w:fldCharType="separate"/>
      </w:r>
      <w:r>
        <w:rPr>
          <w:rFonts w:ascii="Times New Roman" w:hAnsi="Times New Roman" w:eastAsia="黑体"/>
          <w:b w:val="0"/>
          <w:caps w:val="0"/>
          <w:sz w:val="32"/>
        </w:rPr>
        <w:fldChar w:fldCharType="begin"/>
      </w:r>
      <w:r>
        <w:rPr>
          <w:rFonts w:ascii="Times New Roman" w:hAnsi="Times New Roman" w:eastAsia="黑体"/>
          <w:b w:val="0"/>
          <w:caps w:val="0"/>
          <w:sz w:val="32"/>
        </w:rPr>
        <w:instrText xml:space="preserve"> HYPERLINK \l _Toc12738 </w:instrText>
      </w:r>
      <w:r>
        <w:rPr>
          <w:rFonts w:ascii="Times New Roman" w:hAnsi="Times New Roman" w:eastAsia="黑体"/>
          <w:b w:val="0"/>
          <w:caps w:val="0"/>
          <w:sz w:val="32"/>
        </w:rPr>
        <w:fldChar w:fldCharType="separate"/>
      </w:r>
      <w:r>
        <w:rPr>
          <w:rFonts w:hint="eastAsia" w:ascii="Times New Roman" w:hAnsi="Times New Roman" w:eastAsia="黑体"/>
          <w:b w:val="0"/>
          <w:caps w:val="0"/>
          <w:sz w:val="32"/>
        </w:rPr>
        <w:t xml:space="preserve">第一章  投标邀请</w:t>
      </w:r>
      <w:r>
        <w:rPr>
          <w:rFonts w:ascii="Times New Roman" w:hAnsi="Times New Roman" w:eastAsia="黑体"/>
          <w:b w:val="0"/>
          <w:caps w:val="0"/>
          <w:sz w:val="32"/>
        </w:rPr>
        <w:tab/>
      </w:r>
      <w:r>
        <w:rPr>
          <w:rFonts w:ascii="Times New Roman" w:hAnsi="Times New Roman" w:eastAsia="黑体"/>
          <w:b w:val="0"/>
          <w:caps w:val="0"/>
          <w:sz w:val="32"/>
        </w:rPr>
        <w:fldChar w:fldCharType="begin"/>
      </w:r>
      <w:r>
        <w:rPr>
          <w:rFonts w:ascii="Times New Roman" w:hAnsi="Times New Roman" w:eastAsia="黑体"/>
          <w:b w:val="0"/>
          <w:caps w:val="0"/>
          <w:sz w:val="32"/>
        </w:rPr>
        <w:instrText xml:space="preserve"> PAGEREF _Toc12738 \h </w:instrText>
      </w:r>
      <w:r>
        <w:rPr>
          <w:rFonts w:ascii="Times New Roman" w:hAnsi="Times New Roman" w:eastAsia="黑体"/>
          <w:b w:val="0"/>
          <w:caps w:val="0"/>
          <w:sz w:val="32"/>
        </w:rPr>
        <w:fldChar w:fldCharType="separate"/>
      </w:r>
      <w:r>
        <w:rPr>
          <w:rFonts w:ascii="Times New Roman" w:hAnsi="Times New Roman" w:eastAsia="黑体"/>
          <w:b w:val="0"/>
          <w:caps w:val="0"/>
          <w:sz w:val="32"/>
        </w:rPr>
        <w:t xml:space="preserve">3</w:t>
      </w:r>
      <w:r>
        <w:rPr>
          <w:rFonts w:ascii="Times New Roman" w:hAnsi="Times New Roman" w:eastAsia="黑体"/>
          <w:b w:val="0"/>
          <w:caps w:val="0"/>
          <w:sz w:val="32"/>
        </w:rPr>
        <w:fldChar w:fldCharType="end"/>
      </w:r>
      <w:r>
        <w:rPr>
          <w:rFonts w:ascii="Times New Roman" w:hAnsi="Times New Roman" w:eastAsia="黑体"/>
          <w:b w:val="0"/>
          <w:caps w:val="0"/>
          <w:sz w:val="32"/>
        </w:rPr>
        <w:fldChar w:fldCharType="end"/>
      </w:r>
      <w:r>
        <w:rPr>
          <w:rFonts w:ascii="Times New Roman" w:hAnsi="Times New Roman" w:eastAsia="黑体"/>
          <w:b w:val="0"/>
          <w:caps w:val="0"/>
          <w:sz w:val="32"/>
        </w:rPr>
      </w:r>
      <w:r/>
    </w:p>
    <w:p>
      <w:pPr>
        <w:pStyle w:val="693"/>
        <w:spacing w:before="0" w:after="0" w:line="600" w:lineRule="exact"/>
        <w:tabs>
          <w:tab w:val="right" w:pos="9185" w:leader="middleDot"/>
        </w:tabs>
        <w:rPr>
          <w:rFonts w:ascii="Times New Roman" w:hAnsi="Times New Roman" w:eastAsia="黑体"/>
          <w:b w:val="0"/>
          <w:caps w:val="0"/>
          <w:sz w:val="32"/>
        </w:rPr>
      </w:pPr>
      <w:r>
        <w:rPr>
          <w:rFonts w:ascii="Times New Roman" w:hAnsi="Times New Roman" w:eastAsia="黑体"/>
          <w:b w:val="0"/>
          <w:caps w:val="0"/>
          <w:sz w:val="32"/>
        </w:rPr>
        <w:fldChar w:fldCharType="begin"/>
      </w:r>
      <w:r>
        <w:rPr>
          <w:rFonts w:ascii="Times New Roman" w:hAnsi="Times New Roman" w:eastAsia="黑体"/>
          <w:b w:val="0"/>
          <w:caps w:val="0"/>
          <w:sz w:val="32"/>
        </w:rPr>
        <w:instrText xml:space="preserve"> HYPERLINK \l _Toc</w:instrText>
      </w:r>
      <w:r>
        <w:rPr>
          <w:rFonts w:ascii="Times New Roman" w:hAnsi="Times New Roman" w:eastAsia="黑体"/>
          <w:b w:val="0"/>
          <w:caps w:val="0"/>
          <w:sz w:val="32"/>
        </w:rPr>
        <w:instrText xml:space="preserve">9624 </w:instrText>
      </w:r>
      <w:r>
        <w:rPr>
          <w:rFonts w:ascii="Times New Roman" w:hAnsi="Times New Roman" w:eastAsia="黑体"/>
          <w:b w:val="0"/>
          <w:caps w:val="0"/>
          <w:sz w:val="32"/>
        </w:rPr>
        <w:fldChar w:fldCharType="separate"/>
      </w:r>
      <w:r>
        <w:rPr>
          <w:rFonts w:hint="eastAsia" w:ascii="Times New Roman" w:hAnsi="Times New Roman" w:eastAsia="黑体"/>
          <w:b w:val="0"/>
          <w:caps w:val="0"/>
          <w:sz w:val="32"/>
        </w:rPr>
        <w:t xml:space="preserve">第二章 </w:t>
      </w:r>
      <w:r>
        <w:rPr>
          <w:rFonts w:hint="eastAsia" w:ascii="Times New Roman" w:hAnsi="Times New Roman" w:eastAsia="黑体"/>
          <w:b w:val="0"/>
          <w:caps w:val="0"/>
          <w:sz w:val="32"/>
        </w:rPr>
        <w:t xml:space="preserve"> 投标人须知</w:t>
      </w:r>
      <w:r>
        <w:rPr>
          <w:rFonts w:ascii="Times New Roman" w:hAnsi="Times New Roman" w:eastAsia="黑体"/>
          <w:b w:val="0"/>
          <w:caps w:val="0"/>
          <w:sz w:val="32"/>
        </w:rPr>
        <w:tab/>
      </w:r>
      <w:r>
        <w:rPr>
          <w:rFonts w:ascii="Times New Roman" w:hAnsi="Times New Roman" w:eastAsia="黑体"/>
          <w:b w:val="0"/>
          <w:caps w:val="0"/>
          <w:sz w:val="32"/>
        </w:rPr>
        <w:fldChar w:fldCharType="begin"/>
      </w:r>
      <w:r>
        <w:rPr>
          <w:rFonts w:ascii="Times New Roman" w:hAnsi="Times New Roman" w:eastAsia="黑体"/>
          <w:b w:val="0"/>
          <w:caps w:val="0"/>
          <w:sz w:val="32"/>
        </w:rPr>
        <w:instrText xml:space="preserve"> PAGEREF _Toc9624 \h </w:instrText>
      </w:r>
      <w:r>
        <w:rPr>
          <w:rFonts w:ascii="Times New Roman" w:hAnsi="Times New Roman" w:eastAsia="黑体"/>
          <w:b w:val="0"/>
          <w:caps w:val="0"/>
          <w:sz w:val="32"/>
        </w:rPr>
        <w:fldChar w:fldCharType="separate"/>
      </w:r>
      <w:r>
        <w:rPr>
          <w:rFonts w:ascii="Times New Roman" w:hAnsi="Times New Roman" w:eastAsia="黑体"/>
          <w:b w:val="0"/>
          <w:caps w:val="0"/>
          <w:sz w:val="32"/>
        </w:rPr>
        <w:t xml:space="preserve">6</w:t>
      </w:r>
      <w:r>
        <w:rPr>
          <w:rFonts w:ascii="Times New Roman" w:hAnsi="Times New Roman" w:eastAsia="黑体"/>
          <w:b w:val="0"/>
          <w:caps w:val="0"/>
          <w:sz w:val="32"/>
        </w:rPr>
        <w:fldChar w:fldCharType="end"/>
      </w:r>
      <w:r>
        <w:rPr>
          <w:rFonts w:ascii="Times New Roman" w:hAnsi="Times New Roman" w:eastAsia="黑体"/>
          <w:b w:val="0"/>
          <w:caps w:val="0"/>
          <w:sz w:val="32"/>
        </w:rPr>
        <w:fldChar w:fldCharType="end"/>
      </w:r>
      <w:r>
        <w:rPr>
          <w:rFonts w:ascii="Times New Roman" w:hAnsi="Times New Roman" w:eastAsia="黑体"/>
          <w:b w:val="0"/>
          <w:caps w:val="0"/>
          <w:sz w:val="32"/>
        </w:rPr>
      </w:r>
      <w:r/>
    </w:p>
    <w:p>
      <w:pPr>
        <w:pStyle w:val="693"/>
        <w:spacing w:before="0" w:after="0" w:line="600" w:lineRule="exact"/>
        <w:tabs>
          <w:tab w:val="right" w:pos="9185" w:leader="middleDot"/>
        </w:tabs>
        <w:rPr>
          <w:rFonts w:ascii="Times New Roman" w:hAnsi="Times New Roman" w:eastAsia="黑体"/>
          <w:b w:val="0"/>
          <w:caps w:val="0"/>
          <w:sz w:val="32"/>
        </w:rPr>
      </w:pPr>
      <w:r>
        <w:rPr>
          <w:rFonts w:ascii="Times New Roman" w:hAnsi="Times New Roman" w:eastAsia="黑体"/>
          <w:b w:val="0"/>
          <w:caps w:val="0"/>
          <w:sz w:val="32"/>
        </w:rPr>
        <w:fldChar w:fldCharType="begin"/>
      </w:r>
      <w:r>
        <w:rPr>
          <w:rFonts w:ascii="Times New Roman" w:hAnsi="Times New Roman" w:eastAsia="黑体"/>
          <w:b w:val="0"/>
          <w:caps w:val="0"/>
          <w:sz w:val="32"/>
        </w:rPr>
        <w:instrText xml:space="preserve"> HYPERLINK \l _Toc17961 </w:instrText>
      </w:r>
      <w:r>
        <w:rPr>
          <w:rFonts w:ascii="Times New Roman" w:hAnsi="Times New Roman" w:eastAsia="黑体"/>
          <w:b w:val="0"/>
          <w:caps w:val="0"/>
          <w:sz w:val="32"/>
        </w:rPr>
        <w:fldChar w:fldCharType="separate"/>
      </w:r>
      <w:r>
        <w:rPr>
          <w:rFonts w:hint="eastAsia" w:ascii="Times New Roman" w:hAnsi="Times New Roman" w:eastAsia="黑体" w:cs="Times New Roman"/>
          <w:b w:val="0"/>
          <w:caps w:val="0"/>
          <w:sz w:val="32"/>
          <w:szCs w:val="44"/>
        </w:rPr>
        <w:t xml:space="preserve">第三章  资格审查及评标方法</w:t>
      </w:r>
      <w:r>
        <w:rPr>
          <w:rFonts w:ascii="Times New Roman" w:hAnsi="Times New Roman" w:eastAsia="黑体"/>
          <w:b w:val="0"/>
          <w:caps w:val="0"/>
          <w:sz w:val="32"/>
        </w:rPr>
        <w:tab/>
      </w:r>
      <w:r>
        <w:rPr>
          <w:rFonts w:ascii="Times New Roman" w:hAnsi="Times New Roman" w:eastAsia="黑体"/>
          <w:b w:val="0"/>
          <w:caps w:val="0"/>
          <w:sz w:val="32"/>
        </w:rPr>
        <w:fldChar w:fldCharType="begin"/>
      </w:r>
      <w:r>
        <w:rPr>
          <w:rFonts w:ascii="Times New Roman" w:hAnsi="Times New Roman" w:eastAsia="黑体"/>
          <w:b w:val="0"/>
          <w:caps w:val="0"/>
          <w:sz w:val="32"/>
        </w:rPr>
        <w:instrText xml:space="preserve"> PAGEREF _Toc17961 \h </w:instrText>
      </w:r>
      <w:r>
        <w:rPr>
          <w:rFonts w:ascii="Times New Roman" w:hAnsi="Times New Roman" w:eastAsia="黑体"/>
          <w:b w:val="0"/>
          <w:caps w:val="0"/>
          <w:sz w:val="32"/>
        </w:rPr>
        <w:fldChar w:fldCharType="separate"/>
      </w:r>
      <w:r>
        <w:rPr>
          <w:rFonts w:ascii="Times New Roman" w:hAnsi="Times New Roman" w:eastAsia="黑体"/>
          <w:b w:val="0"/>
          <w:caps w:val="0"/>
          <w:sz w:val="32"/>
        </w:rPr>
        <w:t xml:space="preserve">21</w:t>
      </w:r>
      <w:r>
        <w:rPr>
          <w:rFonts w:ascii="Times New Roman" w:hAnsi="Times New Roman" w:eastAsia="黑体"/>
          <w:b w:val="0"/>
          <w:caps w:val="0"/>
          <w:sz w:val="32"/>
        </w:rPr>
        <w:fldChar w:fldCharType="end"/>
      </w:r>
      <w:r>
        <w:rPr>
          <w:rFonts w:ascii="Times New Roman" w:hAnsi="Times New Roman" w:eastAsia="黑体"/>
          <w:b w:val="0"/>
          <w:caps w:val="0"/>
          <w:sz w:val="32"/>
        </w:rPr>
        <w:fldChar w:fldCharType="end"/>
      </w:r>
      <w:r>
        <w:rPr>
          <w:rFonts w:ascii="Times New Roman" w:hAnsi="Times New Roman" w:eastAsia="黑体"/>
          <w:b w:val="0"/>
          <w:caps w:val="0"/>
          <w:sz w:val="32"/>
        </w:rPr>
      </w:r>
      <w:r/>
    </w:p>
    <w:p>
      <w:pPr>
        <w:pStyle w:val="693"/>
        <w:spacing w:before="0" w:after="0" w:line="600" w:lineRule="exact"/>
        <w:tabs>
          <w:tab w:val="right" w:pos="9185" w:leader="middleDot"/>
        </w:tabs>
        <w:rPr>
          <w:rFonts w:ascii="Times New Roman" w:hAnsi="Times New Roman" w:eastAsia="黑体"/>
          <w:b w:val="0"/>
          <w:caps w:val="0"/>
          <w:sz w:val="32"/>
        </w:rPr>
      </w:pPr>
      <w:r>
        <w:rPr>
          <w:rFonts w:ascii="Times New Roman" w:hAnsi="Times New Roman" w:eastAsia="黑体"/>
          <w:b w:val="0"/>
          <w:caps w:val="0"/>
          <w:sz w:val="32"/>
        </w:rPr>
        <w:fldChar w:fldCharType="begin"/>
      </w:r>
      <w:r>
        <w:rPr>
          <w:rFonts w:ascii="Times New Roman" w:hAnsi="Times New Roman" w:eastAsia="黑体"/>
          <w:b w:val="0"/>
          <w:caps w:val="0"/>
          <w:sz w:val="32"/>
        </w:rPr>
        <w:instrText xml:space="preserve"> HYPERLINK \l _Toc14442 </w:instrText>
      </w:r>
      <w:r>
        <w:rPr>
          <w:rFonts w:ascii="Times New Roman" w:hAnsi="Times New Roman" w:eastAsia="黑体"/>
          <w:b w:val="0"/>
          <w:caps w:val="0"/>
          <w:sz w:val="32"/>
        </w:rPr>
        <w:fldChar w:fldCharType="separate"/>
      </w:r>
      <w:r>
        <w:rPr>
          <w:rFonts w:hint="eastAsia" w:ascii="Times New Roman" w:hAnsi="Times New Roman" w:eastAsia="黑体"/>
          <w:b w:val="0"/>
          <w:caps w:val="0"/>
          <w:sz w:val="32"/>
          <w:szCs w:val="44"/>
        </w:rPr>
        <w:t xml:space="preserve">第四章</w:t>
      </w:r>
      <w:r>
        <w:rPr>
          <w:rFonts w:ascii="Times New Roman" w:hAnsi="Times New Roman" w:eastAsia="黑体"/>
          <w:b w:val="0"/>
          <w:caps w:val="0"/>
          <w:sz w:val="32"/>
          <w:szCs w:val="44"/>
        </w:rPr>
        <w:t xml:space="preserve">  </w:t>
      </w:r>
      <w:r>
        <w:rPr>
          <w:rFonts w:hint="eastAsia" w:ascii="Times New Roman" w:hAnsi="Times New Roman" w:eastAsia="黑体"/>
          <w:b w:val="0"/>
          <w:caps w:val="0"/>
          <w:sz w:val="32"/>
          <w:szCs w:val="44"/>
        </w:rPr>
        <w:t xml:space="preserve">采购需求</w:t>
      </w:r>
      <w:r>
        <w:rPr>
          <w:rFonts w:ascii="Times New Roman" w:hAnsi="Times New Roman" w:eastAsia="黑体"/>
          <w:b w:val="0"/>
          <w:caps w:val="0"/>
          <w:sz w:val="32"/>
        </w:rPr>
        <w:tab/>
      </w:r>
      <w:r>
        <w:rPr>
          <w:rFonts w:ascii="Times New Roman" w:hAnsi="Times New Roman" w:eastAsia="黑体"/>
          <w:b w:val="0"/>
          <w:caps w:val="0"/>
          <w:sz w:val="32"/>
        </w:rPr>
        <w:fldChar w:fldCharType="begin"/>
      </w:r>
      <w:r>
        <w:rPr>
          <w:rFonts w:ascii="Times New Roman" w:hAnsi="Times New Roman" w:eastAsia="黑体"/>
          <w:b w:val="0"/>
          <w:caps w:val="0"/>
          <w:sz w:val="32"/>
        </w:rPr>
        <w:instrText xml:space="preserve"> PAGEREF _Toc14442 \h </w:instrText>
      </w:r>
      <w:r>
        <w:rPr>
          <w:rFonts w:ascii="Times New Roman" w:hAnsi="Times New Roman" w:eastAsia="黑体"/>
          <w:b w:val="0"/>
          <w:caps w:val="0"/>
          <w:sz w:val="32"/>
        </w:rPr>
        <w:fldChar w:fldCharType="separate"/>
      </w:r>
      <w:r>
        <w:rPr>
          <w:rFonts w:ascii="Times New Roman" w:hAnsi="Times New Roman" w:eastAsia="黑体"/>
          <w:b w:val="0"/>
          <w:caps w:val="0"/>
          <w:sz w:val="32"/>
        </w:rPr>
        <w:t xml:space="preserve">2</w:t>
      </w:r>
      <w:r>
        <w:rPr>
          <w:rFonts w:hint="eastAsia" w:ascii="Times New Roman" w:hAnsi="Times New Roman" w:eastAsia="黑体"/>
          <w:b w:val="0"/>
          <w:caps w:val="0"/>
          <w:sz w:val="32"/>
        </w:rPr>
        <w:t xml:space="preserve">4</w:t>
      </w:r>
      <w:r>
        <w:rPr>
          <w:rFonts w:ascii="Times New Roman" w:hAnsi="Times New Roman" w:eastAsia="黑体"/>
          <w:b w:val="0"/>
          <w:caps w:val="0"/>
          <w:sz w:val="32"/>
        </w:rPr>
        <w:fldChar w:fldCharType="end"/>
      </w:r>
      <w:r>
        <w:rPr>
          <w:rFonts w:ascii="Times New Roman" w:hAnsi="Times New Roman" w:eastAsia="黑体"/>
          <w:b w:val="0"/>
          <w:caps w:val="0"/>
          <w:sz w:val="32"/>
        </w:rPr>
        <w:fldChar w:fldCharType="end"/>
      </w:r>
      <w:r>
        <w:rPr>
          <w:rFonts w:ascii="Times New Roman" w:hAnsi="Times New Roman" w:eastAsia="黑体"/>
          <w:b w:val="0"/>
          <w:caps w:val="0"/>
          <w:sz w:val="32"/>
        </w:rPr>
      </w:r>
      <w:r/>
    </w:p>
    <w:p>
      <w:pPr>
        <w:pStyle w:val="693"/>
        <w:spacing w:before="0" w:after="0" w:line="600" w:lineRule="exact"/>
        <w:tabs>
          <w:tab w:val="right" w:pos="9185" w:leader="middleDot"/>
        </w:tabs>
        <w:rPr>
          <w:rFonts w:ascii="Times New Roman" w:hAnsi="Times New Roman" w:eastAsia="黑体"/>
          <w:b w:val="0"/>
          <w:caps w:val="0"/>
          <w:sz w:val="32"/>
        </w:rPr>
      </w:pPr>
      <w:r>
        <w:rPr>
          <w:rFonts w:ascii="Times New Roman" w:hAnsi="Times New Roman" w:eastAsia="黑体"/>
          <w:b w:val="0"/>
          <w:caps w:val="0"/>
          <w:sz w:val="32"/>
        </w:rPr>
        <w:fldChar w:fldCharType="begin"/>
      </w:r>
      <w:r>
        <w:rPr>
          <w:rFonts w:ascii="Times New Roman" w:hAnsi="Times New Roman" w:eastAsia="黑体"/>
          <w:b w:val="0"/>
          <w:caps w:val="0"/>
          <w:sz w:val="32"/>
        </w:rPr>
        <w:instrText xml:space="preserve"> HYPERLINK \l _Toc19774 </w:instrText>
      </w:r>
      <w:r>
        <w:rPr>
          <w:rFonts w:ascii="Times New Roman" w:hAnsi="Times New Roman" w:eastAsia="黑体"/>
          <w:b w:val="0"/>
          <w:caps w:val="0"/>
          <w:sz w:val="32"/>
        </w:rPr>
        <w:fldChar w:fldCharType="separate"/>
      </w:r>
      <w:r>
        <w:rPr>
          <w:rFonts w:hint="eastAsia" w:ascii="Times New Roman" w:hAnsi="Times New Roman" w:eastAsia="黑体" w:cs="Times New Roman"/>
          <w:b w:val="0"/>
          <w:caps w:val="0"/>
          <w:sz w:val="32"/>
          <w:szCs w:val="44"/>
        </w:rPr>
        <w:t xml:space="preserve">第五章</w:t>
      </w:r>
      <w:r>
        <w:rPr>
          <w:rFonts w:ascii="Times New Roman" w:hAnsi="Times New Roman" w:eastAsia="黑体" w:cs="Times New Roman"/>
          <w:b w:val="0"/>
          <w:caps w:val="0"/>
          <w:sz w:val="32"/>
          <w:szCs w:val="44"/>
        </w:rPr>
        <w:t xml:space="preserve">  </w:t>
      </w:r>
      <w:r>
        <w:rPr>
          <w:rFonts w:hint="eastAsia" w:ascii="Times New Roman" w:hAnsi="Times New Roman" w:eastAsia="黑体" w:cs="Times New Roman"/>
          <w:b w:val="0"/>
          <w:caps w:val="0"/>
          <w:sz w:val="32"/>
          <w:szCs w:val="44"/>
        </w:rPr>
        <w:t xml:space="preserve">合同文本</w:t>
      </w:r>
      <w:r>
        <w:rPr>
          <w:rFonts w:ascii="Times New Roman" w:hAnsi="Times New Roman" w:eastAsia="黑体"/>
          <w:b w:val="0"/>
          <w:caps w:val="0"/>
          <w:sz w:val="32"/>
        </w:rPr>
        <w:tab/>
      </w:r>
      <w:r>
        <w:rPr>
          <w:rFonts w:hint="eastAsia" w:ascii="Times New Roman" w:hAnsi="Times New Roman" w:eastAsia="黑体"/>
          <w:b w:val="0"/>
          <w:caps w:val="0"/>
          <w:sz w:val="32"/>
        </w:rPr>
        <w:t xml:space="preserve">40</w:t>
      </w:r>
      <w:r>
        <w:rPr>
          <w:rFonts w:ascii="Times New Roman" w:hAnsi="Times New Roman" w:eastAsia="黑体"/>
          <w:b w:val="0"/>
          <w:caps w:val="0"/>
          <w:sz w:val="32"/>
        </w:rPr>
        <w:fldChar w:fldCharType="end"/>
      </w:r>
      <w:r>
        <w:rPr>
          <w:rFonts w:ascii="Times New Roman" w:hAnsi="Times New Roman" w:eastAsia="黑体"/>
          <w:b w:val="0"/>
          <w:caps w:val="0"/>
          <w:sz w:val="32"/>
        </w:rPr>
      </w:r>
      <w:r/>
    </w:p>
    <w:p>
      <w:pPr>
        <w:pStyle w:val="693"/>
        <w:spacing w:before="0" w:after="0" w:line="600" w:lineRule="exact"/>
        <w:tabs>
          <w:tab w:val="right" w:pos="9185" w:leader="middleDot"/>
        </w:tabs>
        <w:rPr>
          <w:rFonts w:ascii="Times New Roman" w:hAnsi="Times New Roman" w:eastAsia="黑体"/>
          <w:b w:val="0"/>
          <w:caps w:val="0"/>
          <w:sz w:val="32"/>
        </w:rPr>
      </w:pPr>
      <w:r>
        <w:rPr>
          <w:rFonts w:ascii="Times New Roman" w:hAnsi="Times New Roman" w:eastAsia="黑体"/>
          <w:b w:val="0"/>
          <w:caps w:val="0"/>
          <w:sz w:val="32"/>
        </w:rPr>
        <w:fldChar w:fldCharType="begin"/>
      </w:r>
      <w:r>
        <w:rPr>
          <w:rFonts w:ascii="Times New Roman" w:hAnsi="Times New Roman" w:eastAsia="黑体"/>
          <w:b w:val="0"/>
          <w:caps w:val="0"/>
          <w:sz w:val="32"/>
        </w:rPr>
        <w:instrText xml:space="preserve"> HYPERLINK \l _Toc21933 </w:instrText>
      </w:r>
      <w:r>
        <w:rPr>
          <w:rFonts w:ascii="Times New Roman" w:hAnsi="Times New Roman" w:eastAsia="黑体"/>
          <w:b w:val="0"/>
          <w:caps w:val="0"/>
          <w:sz w:val="32"/>
        </w:rPr>
        <w:fldChar w:fldCharType="separate"/>
      </w:r>
      <w:r>
        <w:rPr>
          <w:rFonts w:hint="eastAsia" w:ascii="Times New Roman" w:hAnsi="Times New Roman" w:eastAsia="黑体"/>
          <w:b w:val="0"/>
          <w:caps w:val="0"/>
          <w:sz w:val="32"/>
          <w:szCs w:val="44"/>
        </w:rPr>
        <w:t xml:space="preserve">第六章  投标文件格式</w:t>
      </w:r>
      <w:r>
        <w:rPr>
          <w:rFonts w:ascii="Times New Roman" w:hAnsi="Times New Roman" w:eastAsia="黑体"/>
          <w:b w:val="0"/>
          <w:caps w:val="0"/>
          <w:sz w:val="32"/>
        </w:rPr>
        <w:tab/>
      </w:r>
      <w:r>
        <w:rPr>
          <w:rFonts w:hint="eastAsia" w:ascii="Times New Roman" w:hAnsi="Times New Roman" w:eastAsia="黑体"/>
          <w:b w:val="0"/>
          <w:caps w:val="0"/>
          <w:sz w:val="32"/>
        </w:rPr>
        <w:t xml:space="preserve">56</w:t>
      </w:r>
      <w:r>
        <w:rPr>
          <w:rFonts w:ascii="Times New Roman" w:hAnsi="Times New Roman" w:eastAsia="黑体"/>
          <w:b w:val="0"/>
          <w:caps w:val="0"/>
          <w:sz w:val="32"/>
        </w:rPr>
        <w:fldChar w:fldCharType="end"/>
      </w:r>
      <w:r>
        <w:rPr>
          <w:rFonts w:ascii="Times New Roman" w:hAnsi="Times New Roman" w:eastAsia="黑体"/>
          <w:b w:val="0"/>
          <w:caps w:val="0"/>
          <w:sz w:val="32"/>
        </w:rPr>
      </w:r>
      <w:r/>
    </w:p>
    <w:p>
      <w:pPr>
        <w:pStyle w:val="634"/>
        <w:ind w:firstLine="2560"/>
        <w:spacing w:line="600" w:lineRule="exact"/>
        <w:rPr>
          <w:rFonts w:ascii="Times New Roman" w:hAnsi="Times New Roman" w:eastAsia="黑体"/>
          <w:sz w:val="32"/>
        </w:rPr>
      </w:pPr>
      <w:r>
        <w:rPr>
          <w:rFonts w:ascii="Times New Roman" w:hAnsi="Times New Roman" w:eastAsia="黑体"/>
          <w:sz w:val="32"/>
        </w:rPr>
        <w:fldChar w:fldCharType="end"/>
      </w:r>
      <w:bookmarkStart w:id="6" w:name="_Toc30943"/>
      <w:r/>
      <w:bookmarkStart w:id="7" w:name="_Toc81575152"/>
      <w:r/>
      <w:bookmarkStart w:id="8" w:name="_Toc81575189"/>
      <w:r/>
      <w:bookmarkStart w:id="9" w:name="_Toc25722"/>
      <w:r/>
      <w:bookmarkStart w:id="10" w:name="_Toc12738"/>
      <w:r>
        <w:rPr>
          <w:rFonts w:ascii="Times New Roman" w:hAnsi="Times New Roman" w:eastAsia="黑体"/>
          <w:sz w:val="32"/>
        </w:rPr>
      </w:r>
      <w:r/>
    </w:p>
    <w:p>
      <w:pPr>
        <w:pStyle w:val="634"/>
        <w:ind w:firstLine="2560"/>
        <w:spacing w:line="600" w:lineRule="exact"/>
        <w:rPr>
          <w:rFonts w:ascii="Times New Roman" w:hAnsi="Times New Roman" w:eastAsia="黑体"/>
          <w:sz w:val="32"/>
        </w:rPr>
      </w:pPr>
      <w:r>
        <w:rPr>
          <w:rFonts w:ascii="Times New Roman" w:hAnsi="Times New Roman" w:eastAsia="黑体"/>
          <w:sz w:val="32"/>
        </w:rPr>
      </w:r>
      <w:r/>
    </w:p>
    <w:p>
      <w:pPr>
        <w:pStyle w:val="634"/>
        <w:ind w:firstLine="2560"/>
        <w:spacing w:line="600" w:lineRule="exact"/>
        <w:rPr>
          <w:rFonts w:ascii="Times New Roman" w:hAnsi="Times New Roman" w:eastAsia="黑体"/>
          <w:sz w:val="32"/>
        </w:rPr>
      </w:pPr>
      <w:r>
        <w:rPr>
          <w:rFonts w:ascii="Times New Roman" w:hAnsi="Times New Roman" w:eastAsia="黑体"/>
          <w:sz w:val="32"/>
        </w:rPr>
      </w:r>
      <w:r/>
    </w:p>
    <w:p>
      <w:pPr>
        <w:pStyle w:val="634"/>
        <w:ind w:firstLine="2560"/>
        <w:spacing w:line="600" w:lineRule="exact"/>
        <w:rPr>
          <w:rFonts w:ascii="Times New Roman" w:hAnsi="Times New Roman" w:eastAsia="黑体"/>
          <w:sz w:val="32"/>
        </w:rPr>
      </w:pPr>
      <w:r>
        <w:rPr>
          <w:rFonts w:ascii="Times New Roman" w:hAnsi="Times New Roman" w:eastAsia="黑体"/>
          <w:sz w:val="32"/>
        </w:rPr>
      </w:r>
      <w:r/>
    </w:p>
    <w:p>
      <w:pPr>
        <w:pStyle w:val="634"/>
        <w:ind w:firstLine="2560"/>
        <w:spacing w:line="600" w:lineRule="exact"/>
        <w:rPr>
          <w:rFonts w:ascii="Times New Roman" w:hAnsi="Times New Roman" w:eastAsia="黑体"/>
          <w:sz w:val="32"/>
        </w:rPr>
      </w:pPr>
      <w:r>
        <w:rPr>
          <w:rFonts w:ascii="Times New Roman" w:hAnsi="Times New Roman" w:eastAsia="黑体"/>
          <w:sz w:val="32"/>
        </w:rPr>
      </w:r>
      <w:r/>
    </w:p>
    <w:p>
      <w:pPr>
        <w:pStyle w:val="634"/>
        <w:ind w:firstLine="2560"/>
        <w:spacing w:line="600" w:lineRule="exact"/>
        <w:rPr>
          <w:rFonts w:ascii="Times New Roman" w:hAnsi="Times New Roman" w:eastAsia="黑体"/>
          <w:sz w:val="32"/>
        </w:rPr>
      </w:pPr>
      <w:r>
        <w:rPr>
          <w:rFonts w:ascii="Times New Roman" w:hAnsi="Times New Roman" w:eastAsia="黑体"/>
          <w:sz w:val="32"/>
        </w:rPr>
      </w:r>
      <w:r/>
    </w:p>
    <w:p>
      <w:pPr>
        <w:pStyle w:val="634"/>
        <w:ind w:firstLine="2560"/>
        <w:spacing w:line="600" w:lineRule="exact"/>
        <w:rPr>
          <w:rFonts w:ascii="Times New Roman" w:hAnsi="Times New Roman" w:eastAsia="黑体"/>
          <w:sz w:val="32"/>
        </w:rPr>
      </w:pPr>
      <w:r>
        <w:rPr>
          <w:rFonts w:ascii="Times New Roman" w:hAnsi="Times New Roman" w:eastAsia="黑体"/>
          <w:sz w:val="32"/>
        </w:rPr>
      </w:r>
      <w:r/>
    </w:p>
    <w:p>
      <w:pPr>
        <w:pStyle w:val="634"/>
        <w:ind w:firstLine="2560"/>
        <w:spacing w:line="600" w:lineRule="exact"/>
        <w:rPr>
          <w:rFonts w:ascii="Times New Roman" w:hAnsi="Times New Roman" w:eastAsia="黑体"/>
          <w:sz w:val="32"/>
        </w:rPr>
      </w:pPr>
      <w:r>
        <w:rPr>
          <w:rFonts w:ascii="Times New Roman" w:hAnsi="Times New Roman" w:eastAsia="黑体"/>
          <w:sz w:val="32"/>
        </w:rPr>
      </w:r>
      <w:r/>
    </w:p>
    <w:p>
      <w:pPr>
        <w:pStyle w:val="634"/>
        <w:ind w:firstLine="2560"/>
        <w:spacing w:line="600" w:lineRule="exact"/>
        <w:rPr>
          <w:rFonts w:ascii="Times New Roman" w:hAnsi="Times New Roman" w:eastAsia="黑体"/>
          <w:sz w:val="32"/>
        </w:rPr>
      </w:pPr>
      <w:r>
        <w:rPr>
          <w:rFonts w:ascii="Times New Roman" w:hAnsi="Times New Roman" w:eastAsia="黑体"/>
          <w:sz w:val="32"/>
        </w:rPr>
      </w:r>
      <w:r/>
    </w:p>
    <w:p>
      <w:pPr>
        <w:pStyle w:val="634"/>
        <w:ind w:firstLine="2560"/>
        <w:spacing w:line="600" w:lineRule="exact"/>
        <w:rPr>
          <w:rFonts w:ascii="Times New Roman" w:hAnsi="Times New Roman" w:eastAsia="黑体"/>
          <w:sz w:val="32"/>
        </w:rPr>
      </w:pPr>
      <w:r>
        <w:rPr>
          <w:rFonts w:ascii="Times New Roman" w:hAnsi="Times New Roman" w:eastAsia="黑体"/>
          <w:sz w:val="32"/>
        </w:rPr>
      </w:r>
      <w:r/>
    </w:p>
    <w:p>
      <w:pPr>
        <w:pStyle w:val="634"/>
        <w:ind w:firstLine="2560"/>
        <w:spacing w:line="600" w:lineRule="exact"/>
        <w:rPr>
          <w:rFonts w:ascii="Times New Roman" w:hAnsi="Times New Roman" w:eastAsia="黑体"/>
          <w:sz w:val="32"/>
        </w:rPr>
      </w:pPr>
      <w:r>
        <w:rPr>
          <w:rFonts w:ascii="Times New Roman" w:hAnsi="Times New Roman" w:eastAsia="黑体"/>
          <w:sz w:val="32"/>
        </w:rPr>
      </w:r>
      <w:r/>
    </w:p>
    <w:p>
      <w:pPr>
        <w:pStyle w:val="634"/>
        <w:ind w:firstLine="2560"/>
        <w:spacing w:line="600" w:lineRule="exact"/>
        <w:rPr>
          <w:rFonts w:ascii="Times New Roman" w:hAnsi="Times New Roman" w:eastAsia="黑体"/>
          <w:sz w:val="32"/>
        </w:rPr>
      </w:pPr>
      <w:r>
        <w:rPr>
          <w:rFonts w:ascii="Times New Roman" w:hAnsi="Times New Roman" w:eastAsia="黑体"/>
          <w:sz w:val="32"/>
        </w:rPr>
      </w:r>
      <w:r/>
    </w:p>
    <w:p>
      <w:pPr>
        <w:pStyle w:val="634"/>
        <w:ind w:firstLine="2560"/>
        <w:spacing w:line="600" w:lineRule="exact"/>
        <w:rPr>
          <w:rFonts w:ascii="Times New Roman" w:hAnsi="Times New Roman" w:eastAsia="黑体"/>
          <w:sz w:val="32"/>
        </w:rPr>
      </w:pPr>
      <w:r>
        <w:rPr>
          <w:rFonts w:ascii="Times New Roman" w:hAnsi="Times New Roman" w:eastAsia="黑体"/>
          <w:sz w:val="32"/>
        </w:rPr>
      </w:r>
      <w:r/>
    </w:p>
    <w:p>
      <w:pPr>
        <w:pStyle w:val="634"/>
        <w:ind w:firstLine="2560"/>
        <w:spacing w:line="600" w:lineRule="exact"/>
        <w:rPr>
          <w:rFonts w:ascii="Times New Roman" w:hAnsi="Times New Roman" w:eastAsia="黑体"/>
          <w:sz w:val="32"/>
        </w:rPr>
      </w:pPr>
      <w:r>
        <w:rPr>
          <w:rFonts w:ascii="Times New Roman" w:hAnsi="Times New Roman" w:eastAsia="黑体"/>
          <w:sz w:val="32"/>
        </w:rPr>
      </w:r>
      <w:r/>
    </w:p>
    <w:p>
      <w:pPr>
        <w:pStyle w:val="634"/>
        <w:ind w:firstLine="2560"/>
        <w:spacing w:line="600" w:lineRule="exact"/>
        <w:rPr>
          <w:rFonts w:ascii="Times New Roman" w:hAnsi="Times New Roman" w:eastAsia="黑体"/>
          <w:sz w:val="32"/>
        </w:rPr>
      </w:pPr>
      <w:r>
        <w:rPr>
          <w:rFonts w:ascii="Times New Roman" w:hAnsi="Times New Roman" w:eastAsia="黑体"/>
          <w:sz w:val="32"/>
        </w:rPr>
      </w:r>
      <w:r/>
    </w:p>
    <w:p>
      <w:pPr>
        <w:pStyle w:val="634"/>
        <w:ind w:firstLine="880"/>
        <w:jc w:val="center"/>
        <w:spacing w:line="480" w:lineRule="exact"/>
        <w:rPr>
          <w:rFonts w:eastAsia="黑体"/>
          <w:sz w:val="44"/>
        </w:rPr>
        <w:outlineLvl w:val="0"/>
      </w:pPr>
      <w:r>
        <w:rPr>
          <w:rFonts w:hint="eastAsia" w:eastAsia="黑体"/>
          <w:sz w:val="44"/>
        </w:rPr>
        <w:t xml:space="preserve">第一章  投标邀请</w:t>
      </w:r>
      <w:bookmarkEnd w:id="6"/>
      <w:r/>
      <w:bookmarkEnd w:id="7"/>
      <w:r/>
      <w:bookmarkEnd w:id="8"/>
      <w:r/>
      <w:bookmarkEnd w:id="9"/>
      <w:r/>
      <w:bookmarkEnd w:id="10"/>
      <w:r>
        <w:rPr>
          <w:rFonts w:eastAsia="黑体"/>
          <w:sz w:val="44"/>
        </w:rPr>
      </w:r>
      <w:r/>
    </w:p>
    <w:p>
      <w:pPr>
        <w:pStyle w:val="634"/>
        <w:ind w:left="5275"/>
        <w:spacing w:line="600" w:lineRule="exact"/>
        <w:rPr>
          <w:rFonts w:hint="eastAsia" w:eastAsia="黑体"/>
          <w:sz w:val="44"/>
        </w:rPr>
      </w:pPr>
      <w:r>
        <w:rPr>
          <w:rFonts w:hint="eastAsia" w:eastAsia="黑体"/>
          <w:sz w:val="44"/>
        </w:rPr>
      </w:r>
      <w:r/>
    </w:p>
    <w:p>
      <w:pPr>
        <w:pStyle w:val="634"/>
        <w:ind w:firstLine="480"/>
        <w:spacing w:line="480" w:lineRule="exact"/>
        <w:rPr>
          <w:rFonts w:ascii="Times New Roman" w:hAnsi="Times New Roman" w:cs="方正仿宋_GBK"/>
          <w:sz w:val="24"/>
          <w:szCs w:val="24"/>
        </w:rPr>
      </w:pPr>
      <w:r>
        <w:rPr>
          <w:rFonts w:hint="eastAsia" w:ascii="宋体" w:hAnsi="宋体"/>
          <w:sz w:val="24"/>
          <w:szCs w:val="24"/>
        </w:rPr>
        <w:t xml:space="preserve">受</w:t>
      </w:r>
      <w:r>
        <w:rPr>
          <w:rFonts w:ascii="宋体" w:hAnsi="宋体" w:cs="宋体"/>
          <w:spacing w:val="1"/>
          <w:sz w:val="24"/>
          <w:szCs w:val="24"/>
          <w:u w:val="single"/>
        </w:rPr>
        <w:t xml:space="preserve">宿迁市湖滨高级中学</w:t>
      </w:r>
      <w:r>
        <w:rPr>
          <w:rFonts w:hint="eastAsia" w:ascii="宋体" w:hAnsi="宋体"/>
          <w:sz w:val="24"/>
          <w:szCs w:val="24"/>
        </w:rPr>
        <w:t xml:space="preserve">的委托，</w:t>
      </w:r>
      <w:r>
        <w:rPr>
          <w:rFonts w:ascii="宋体" w:hAnsi="宋体" w:cs="宋体"/>
          <w:spacing w:val="1"/>
          <w:sz w:val="24"/>
          <w:szCs w:val="24"/>
          <w:u w:val="single"/>
        </w:rPr>
        <w:t xml:space="preserve">宿迁市公共资源交易中心</w:t>
      </w:r>
      <w:r>
        <w:rPr>
          <w:rFonts w:hint="eastAsia" w:ascii="Times New Roman" w:hAnsi="Times New Roman" w:cs="方正仿宋_GBK"/>
          <w:sz w:val="24"/>
          <w:szCs w:val="24"/>
        </w:rPr>
        <w:t xml:space="preserve">就</w:t>
      </w:r>
      <w:bookmarkStart w:id="11" w:name="OLE_LINK35"/>
      <w:r>
        <w:rPr>
          <w:rFonts w:ascii="宋体" w:hAnsi="宋体" w:cs="宋体"/>
          <w:spacing w:val="1"/>
          <w:sz w:val="24"/>
          <w:szCs w:val="24"/>
          <w:u w:val="single"/>
        </w:rPr>
        <w:t xml:space="preserve">宿迁市湖滨高级中学食堂增装</w:t>
      </w:r>
      <w:r>
        <w:rPr>
          <w:rFonts w:hint="eastAsia" w:ascii="宋体" w:hAnsi="宋体" w:cs="宋体"/>
          <w:spacing w:val="1"/>
          <w:sz w:val="24"/>
          <w:szCs w:val="24"/>
          <w:u w:val="single"/>
        </w:rPr>
        <w:t xml:space="preserve">电</w:t>
      </w:r>
      <w:r>
        <w:rPr>
          <w:rFonts w:ascii="宋体" w:hAnsi="宋体" w:cs="宋体"/>
          <w:spacing w:val="1"/>
          <w:sz w:val="24"/>
          <w:szCs w:val="24"/>
          <w:u w:val="single"/>
        </w:rPr>
        <w:t xml:space="preserve">梯项目</w:t>
      </w:r>
      <w:bookmarkEnd w:id="11"/>
      <w:r>
        <w:rPr>
          <w:rFonts w:ascii="宋体" w:hAnsi="宋体"/>
          <w:sz w:val="24"/>
          <w:szCs w:val="24"/>
          <w:u w:val="single"/>
        </w:rPr>
        <w:t xml:space="preserve">(</w:t>
      </w:r>
      <w:bookmarkStart w:id="12" w:name="OLE_LINK26"/>
      <w:r>
        <w:rPr>
          <w:rFonts w:ascii="宋体" w:hAnsi="宋体"/>
          <w:sz w:val="24"/>
          <w:szCs w:val="24"/>
          <w:u w:val="single"/>
        </w:rPr>
        <w:t xml:space="preserve">JSZC-321300-JZCG-G2026-0084</w:t>
      </w:r>
      <w:bookmarkEnd w:id="12"/>
      <w:r>
        <w:rPr>
          <w:rFonts w:ascii="宋体" w:hAnsi="宋体"/>
          <w:sz w:val="24"/>
          <w:szCs w:val="24"/>
          <w:u w:val="single"/>
        </w:rPr>
        <w:t xml:space="preserve">)</w:t>
      </w:r>
      <w:r>
        <w:rPr>
          <w:rFonts w:hint="eastAsia" w:ascii="Times New Roman" w:hAnsi="Times New Roman" w:cs="方正仿宋_GBK"/>
          <w:sz w:val="24"/>
          <w:szCs w:val="24"/>
        </w:rPr>
        <w:t xml:space="preserve">进行公开招标采购，欢迎符合条件的投标人投标。</w:t>
      </w:r>
      <w:r>
        <w:rPr>
          <w:rFonts w:ascii="Times New Roman" w:hAnsi="Times New Roman" w:cs="方正仿宋_GBK"/>
          <w:sz w:val="24"/>
          <w:szCs w:val="24"/>
        </w:rPr>
      </w:r>
      <w:r/>
    </w:p>
    <w:p>
      <w:pPr>
        <w:pStyle w:val="634"/>
        <w:ind w:firstLine="480"/>
        <w:spacing w:line="480" w:lineRule="exact"/>
        <w:rPr>
          <w:rFonts w:ascii="Times New Roman" w:hAnsi="Times New Roman" w:cs="方正仿宋_GBK"/>
          <w:sz w:val="24"/>
          <w:szCs w:val="24"/>
        </w:rPr>
        <w:pBdr>
          <w:top w:val="single" w:color="000000" w:sz="4" w:space="1"/>
          <w:left w:val="single" w:color="000000" w:sz="4" w:space="4"/>
          <w:bottom w:val="single" w:color="000000" w:sz="4" w:space="1"/>
          <w:right w:val="single" w:color="000000" w:sz="4" w:space="4"/>
        </w:pBdr>
      </w:pPr>
      <w:r>
        <w:rPr>
          <w:rFonts w:hint="eastAsia" w:ascii="Times New Roman" w:hAnsi="Times New Roman" w:cs="方正仿宋_GBK"/>
          <w:sz w:val="24"/>
          <w:szCs w:val="24"/>
        </w:rPr>
        <w:t xml:space="preserve">项目概况</w:t>
      </w:r>
      <w:r>
        <w:rPr>
          <w:rFonts w:ascii="Times New Roman" w:hAnsi="Times New Roman" w:cs="方正仿宋_GBK"/>
          <w:sz w:val="24"/>
          <w:szCs w:val="24"/>
        </w:rPr>
      </w:r>
      <w:r/>
    </w:p>
    <w:p>
      <w:pPr>
        <w:pStyle w:val="634"/>
        <w:ind w:firstLine="484"/>
        <w:spacing w:line="480" w:lineRule="exact"/>
        <w:rPr>
          <w:rFonts w:ascii="方正仿宋_GBK" w:hAnsi="方正仿宋_GBK" w:eastAsia="方正仿宋_GBK" w:cs="方正仿宋_GBK"/>
          <w:sz w:val="24"/>
          <w:szCs w:val="24"/>
        </w:rPr>
        <w:pBdr>
          <w:top w:val="single" w:color="000000" w:sz="4" w:space="1"/>
          <w:left w:val="single" w:color="000000" w:sz="4" w:space="4"/>
          <w:bottom w:val="single" w:color="000000" w:sz="4" w:space="1"/>
          <w:right w:val="single" w:color="000000" w:sz="4" w:space="4"/>
        </w:pBdr>
      </w:pPr>
      <w:r>
        <w:rPr>
          <w:rFonts w:ascii="宋体" w:hAnsi="宋体" w:cs="宋体"/>
          <w:spacing w:val="1"/>
          <w:sz w:val="24"/>
          <w:szCs w:val="24"/>
          <w:u w:val="single"/>
        </w:rPr>
        <w:t xml:space="preserve">宿迁市湖滨高级中学食堂增装</w:t>
      </w:r>
      <w:r>
        <w:rPr>
          <w:rFonts w:hint="eastAsia" w:ascii="宋体" w:hAnsi="宋体" w:cs="宋体"/>
          <w:spacing w:val="1"/>
          <w:sz w:val="24"/>
          <w:szCs w:val="24"/>
          <w:u w:val="single"/>
        </w:rPr>
        <w:t xml:space="preserve">电</w:t>
      </w:r>
      <w:r>
        <w:rPr>
          <w:rFonts w:ascii="宋体" w:hAnsi="宋体" w:cs="宋体"/>
          <w:spacing w:val="1"/>
          <w:sz w:val="24"/>
          <w:szCs w:val="24"/>
          <w:u w:val="single"/>
        </w:rPr>
        <w:t xml:space="preserve">梯项目</w:t>
      </w:r>
      <w:r>
        <w:rPr>
          <w:rFonts w:hint="eastAsia" w:ascii="Times New Roman" w:hAnsi="Times New Roman" w:cs="方正仿宋_GBK"/>
          <w:sz w:val="24"/>
          <w:szCs w:val="24"/>
        </w:rPr>
        <w:t xml:space="preserve">招标项目的潜在投标人可在“江苏政府采购网”、</w:t>
      </w:r>
      <w:r>
        <w:rPr>
          <w:rFonts w:hint="eastAsia" w:ascii="Times New Roman" w:hAnsi="Times New Roman" w:cs="方正仿宋_GBK"/>
          <w:sz w:val="24"/>
          <w:szCs w:val="24"/>
          <w:u w:val="single"/>
        </w:rPr>
        <w:t xml:space="preserve">“宿迁市政府采购网”自行免费</w:t>
      </w:r>
      <w:r>
        <w:rPr>
          <w:rFonts w:hint="eastAsia" w:ascii="Times New Roman" w:hAnsi="Times New Roman" w:cs="方正仿宋_GBK"/>
          <w:sz w:val="24"/>
          <w:szCs w:val="24"/>
        </w:rPr>
        <w:t xml:space="preserve">获取招标文件，并于</w:t>
      </w:r>
      <w:r>
        <w:rPr>
          <w:rFonts w:hint="eastAsia" w:ascii="宋体" w:hAnsi="宋体"/>
          <w:sz w:val="24"/>
          <w:szCs w:val="24"/>
          <w:u w:val="single"/>
        </w:rPr>
        <w:t xml:space="preserve">2026</w:t>
      </w:r>
      <w:r>
        <w:rPr>
          <w:rFonts w:hint="eastAsia" w:ascii="宋体" w:hAnsi="宋体"/>
          <w:bCs/>
          <w:sz w:val="24"/>
          <w:szCs w:val="24"/>
          <w:u w:val="single"/>
        </w:rPr>
        <w:t xml:space="preserve">年</w:t>
      </w:r>
      <w:r>
        <w:rPr>
          <w:rFonts w:hint="eastAsia" w:ascii="宋体" w:hAnsi="宋体"/>
          <w:bCs/>
          <w:sz w:val="24"/>
          <w:szCs w:val="24"/>
          <w:u w:val="single"/>
        </w:rPr>
        <w:t xml:space="preserve">11</w:t>
      </w:r>
      <w:r>
        <w:rPr>
          <w:rFonts w:hint="eastAsia" w:ascii="宋体" w:hAnsi="宋体"/>
          <w:bCs/>
          <w:sz w:val="24"/>
          <w:szCs w:val="24"/>
          <w:u w:val="single"/>
        </w:rPr>
        <w:t xml:space="preserve">月</w:t>
      </w:r>
      <w:r>
        <w:rPr>
          <w:rFonts w:hint="eastAsia" w:ascii="宋体" w:hAnsi="宋体"/>
          <w:bCs/>
          <w:sz w:val="24"/>
          <w:szCs w:val="24"/>
          <w:u w:val="single"/>
        </w:rPr>
        <w:t xml:space="preserve">10</w:t>
      </w:r>
      <w:r>
        <w:rPr>
          <w:rFonts w:hint="eastAsia" w:ascii="宋体" w:hAnsi="宋体"/>
          <w:bCs/>
          <w:sz w:val="24"/>
          <w:szCs w:val="24"/>
          <w:u w:val="single"/>
        </w:rPr>
        <w:t xml:space="preserve">日09点30分（</w:t>
      </w:r>
      <w:r>
        <w:rPr>
          <w:rFonts w:hint="eastAsia" w:ascii="宋体" w:hAnsi="宋体"/>
          <w:bCs/>
          <w:sz w:val="24"/>
          <w:szCs w:val="24"/>
        </w:rPr>
        <w:t xml:space="preserve">北京时间）</w:t>
      </w:r>
      <w:r>
        <w:rPr>
          <w:rFonts w:hint="eastAsia" w:ascii="Times New Roman" w:hAnsi="Times New Roman" w:cs="方正仿宋_GBK"/>
          <w:bCs/>
          <w:sz w:val="24"/>
          <w:szCs w:val="24"/>
        </w:rPr>
        <w:t xml:space="preserve">前递交投标文件</w:t>
      </w:r>
      <w:r>
        <w:rPr>
          <w:rFonts w:hint="eastAsia" w:ascii="Times New Roman" w:hAnsi="Times New Roman" w:cs="方正仿宋_GBK"/>
          <w:sz w:val="24"/>
          <w:szCs w:val="24"/>
        </w:rPr>
        <w:t xml:space="preserve">。</w:t>
      </w:r>
      <w:r>
        <w:rPr>
          <w:rFonts w:ascii="方正仿宋_GBK" w:hAnsi="方正仿宋_GBK" w:eastAsia="方正仿宋_GBK" w:cs="方正仿宋_GBK"/>
          <w:sz w:val="24"/>
          <w:szCs w:val="24"/>
        </w:rPr>
      </w:r>
      <w:r/>
    </w:p>
    <w:p>
      <w:pPr>
        <w:pStyle w:val="636"/>
        <w:ind w:firstLine="643"/>
        <w:spacing w:before="0" w:after="0" w:line="480" w:lineRule="exact"/>
        <w:rPr>
          <w:rFonts w:hint="eastAsia" w:eastAsia="宋体" w:cs="Arial"/>
          <w:bCs/>
          <w:szCs w:val="22"/>
        </w:rPr>
      </w:pPr>
      <w:r/>
      <w:bookmarkStart w:id="13" w:name="_Toc35393621"/>
      <w:r/>
      <w:bookmarkStart w:id="14" w:name="_Toc28359079"/>
      <w:r/>
      <w:bookmarkStart w:id="15" w:name="_Toc35393790"/>
      <w:r/>
      <w:bookmarkStart w:id="16" w:name="_Toc2584"/>
      <w:r/>
      <w:bookmarkStart w:id="17" w:name="_Toc38985263"/>
      <w:r/>
      <w:bookmarkStart w:id="18" w:name="_Toc28359002"/>
      <w:r/>
      <w:bookmarkStart w:id="19" w:name="_Hlk24379207"/>
      <w:r>
        <w:rPr>
          <w:rFonts w:hint="eastAsia" w:eastAsia="宋体" w:cs="Arial"/>
          <w:bCs/>
          <w:szCs w:val="22"/>
        </w:rPr>
        <w:t xml:space="preserve">一、项目基本情况</w:t>
      </w:r>
      <w:bookmarkEnd w:id="13"/>
      <w:r/>
      <w:bookmarkEnd w:id="14"/>
      <w:r/>
      <w:bookmarkEnd w:id="15"/>
      <w:r/>
      <w:bookmarkEnd w:id="16"/>
      <w:r/>
      <w:bookmarkEnd w:id="17"/>
      <w:r/>
      <w:bookmarkEnd w:id="18"/>
      <w:r>
        <w:rPr>
          <w:rFonts w:hint="eastAsia" w:eastAsia="宋体" w:cs="Arial"/>
          <w:bCs/>
          <w:szCs w:val="22"/>
        </w:rPr>
      </w:r>
      <w:r/>
    </w:p>
    <w:p>
      <w:pPr>
        <w:pStyle w:val="634"/>
        <w:ind w:firstLine="480"/>
        <w:spacing w:line="480" w:lineRule="exact"/>
        <w:rPr>
          <w:rFonts w:hint="eastAsia" w:ascii="Times New Roman" w:hAnsi="Times New Roman" w:cs="仿宋"/>
          <w:sz w:val="24"/>
          <w:szCs w:val="24"/>
        </w:rPr>
      </w:pPr>
      <w:r>
        <w:rPr>
          <w:rFonts w:hint="eastAsia" w:ascii="Times New Roman" w:hAnsi="Times New Roman" w:cs="仿宋"/>
          <w:sz w:val="24"/>
          <w:szCs w:val="24"/>
        </w:rPr>
        <w:t xml:space="preserve">1.项目编号：</w:t>
      </w:r>
      <w:r>
        <w:rPr>
          <w:rFonts w:ascii="Times New Roman" w:hAnsi="Times New Roman" w:cs="仿宋"/>
          <w:sz w:val="24"/>
          <w:szCs w:val="24"/>
        </w:rPr>
        <w:t xml:space="preserve">JSZC-321300-JZ</w:t>
      </w:r>
      <w:r>
        <w:rPr>
          <w:rFonts w:ascii="Times New Roman" w:hAnsi="Times New Roman" w:cs="仿宋"/>
          <w:sz w:val="24"/>
          <w:szCs w:val="24"/>
        </w:rPr>
        <w:t xml:space="preserve">CG-G2026</w:t>
      </w:r>
      <w:r>
        <w:rPr>
          <w:rFonts w:ascii="Times New Roman" w:hAnsi="Times New Roman" w:cs="仿宋"/>
          <w:sz w:val="24"/>
          <w:szCs w:val="24"/>
        </w:rPr>
        <w:t xml:space="preserve">-0084</w:t>
      </w:r>
      <w:r>
        <w:rPr>
          <w:rFonts w:hint="eastAsia" w:ascii="Times New Roman" w:hAnsi="Times New Roman" w:cs="仿宋"/>
          <w:sz w:val="24"/>
          <w:szCs w:val="24"/>
        </w:rPr>
      </w:r>
      <w:r/>
    </w:p>
    <w:p>
      <w:pPr>
        <w:pStyle w:val="634"/>
        <w:ind w:firstLine="480"/>
        <w:spacing w:line="480" w:lineRule="exact"/>
        <w:rPr>
          <w:rFonts w:hint="eastAsia" w:ascii="Times New Roman" w:hAnsi="Times New Roman" w:cs="仿宋"/>
          <w:sz w:val="24"/>
          <w:szCs w:val="24"/>
        </w:rPr>
      </w:pPr>
      <w:r>
        <w:rPr>
          <w:rFonts w:hint="eastAsia" w:ascii="Times New Roman" w:hAnsi="Times New Roman" w:cs="仿宋"/>
          <w:sz w:val="24"/>
          <w:szCs w:val="24"/>
        </w:rPr>
        <w:t xml:space="preserve">2.项目名称：</w:t>
      </w:r>
      <w:bookmarkEnd w:id="19"/>
      <w:r>
        <w:rPr>
          <w:rFonts w:ascii="宋体" w:hAnsi="宋体" w:cs="宋体"/>
          <w:spacing w:val="-1"/>
          <w:sz w:val="24"/>
          <w:szCs w:val="24"/>
        </w:rPr>
        <w:t xml:space="preserve">宿迁市湖滨高级中学食堂增装</w:t>
      </w:r>
      <w:r>
        <w:rPr>
          <w:rFonts w:hint="eastAsia" w:ascii="宋体" w:hAnsi="宋体" w:cs="宋体"/>
          <w:spacing w:val="-1"/>
          <w:sz w:val="24"/>
          <w:szCs w:val="24"/>
        </w:rPr>
        <w:t xml:space="preserve">电</w:t>
      </w:r>
      <w:r>
        <w:rPr>
          <w:rFonts w:ascii="宋体" w:hAnsi="宋体" w:cs="宋体"/>
          <w:color w:val="000000"/>
          <w:spacing w:val="-1"/>
          <w:sz w:val="24"/>
          <w:szCs w:val="24"/>
        </w:rPr>
        <w:t xml:space="preserve">梯</w:t>
      </w:r>
      <w:r>
        <w:rPr>
          <w:rFonts w:ascii="宋体" w:hAnsi="宋体" w:cs="宋体"/>
          <w:spacing w:val="-1"/>
          <w:sz w:val="24"/>
          <w:szCs w:val="24"/>
        </w:rPr>
        <w:t xml:space="preserve">项目</w:t>
      </w:r>
      <w:r>
        <w:rPr>
          <w:rFonts w:hint="eastAsia" w:ascii="Times New Roman" w:hAnsi="Times New Roman" w:cs="仿宋"/>
          <w:sz w:val="24"/>
          <w:szCs w:val="24"/>
        </w:rPr>
      </w:r>
      <w:r/>
    </w:p>
    <w:p>
      <w:pPr>
        <w:pStyle w:val="634"/>
        <w:ind w:firstLine="480"/>
        <w:spacing w:line="480" w:lineRule="exact"/>
        <w:rPr>
          <w:rFonts w:hint="eastAsia" w:ascii="仿宋" w:hAnsi="仿宋"/>
          <w:sz w:val="24"/>
          <w:szCs w:val="24"/>
        </w:rPr>
      </w:pPr>
      <w:r>
        <w:rPr>
          <w:rFonts w:hint="eastAsia" w:ascii="Times New Roman" w:hAnsi="Times New Roman" w:cs="仿宋"/>
          <w:sz w:val="24"/>
          <w:szCs w:val="24"/>
        </w:rPr>
        <w:t xml:space="preserve">3.预算金额：</w:t>
      </w:r>
      <w:r>
        <w:rPr>
          <w:rFonts w:ascii="Times New Roman" w:hAnsi="Times New Roman" w:eastAsia="Times New Roman"/>
          <w:spacing w:val="-2"/>
          <w:sz w:val="24"/>
          <w:szCs w:val="24"/>
        </w:rPr>
        <w:t xml:space="preserve">25.55</w:t>
      </w:r>
      <w:r>
        <w:rPr>
          <w:rFonts w:ascii="Times New Roman" w:hAnsi="Times New Roman" w:eastAsia="Times New Roman"/>
          <w:spacing w:val="17"/>
          <w:sz w:val="24"/>
          <w:szCs w:val="24"/>
        </w:rPr>
        <w:t xml:space="preserve"> </w:t>
      </w:r>
      <w:r>
        <w:rPr>
          <w:rFonts w:ascii="宋体" w:hAnsi="宋体" w:cs="宋体"/>
          <w:spacing w:val="-2"/>
          <w:sz w:val="24"/>
          <w:szCs w:val="24"/>
        </w:rPr>
        <w:t xml:space="preserve">万元</w:t>
      </w:r>
      <w:r>
        <w:rPr>
          <w:rFonts w:hint="eastAsia" w:ascii="宋体" w:hAnsi="宋体" w:cs="宋体"/>
          <w:spacing w:val="-2"/>
          <w:sz w:val="24"/>
          <w:szCs w:val="24"/>
        </w:rPr>
        <w:t xml:space="preserve">。</w:t>
      </w:r>
      <w:r>
        <w:rPr>
          <w:rFonts w:hint="eastAsia" w:ascii="仿宋" w:hAnsi="仿宋"/>
          <w:sz w:val="24"/>
          <w:szCs w:val="24"/>
        </w:rPr>
      </w:r>
      <w:r/>
    </w:p>
    <w:p>
      <w:pPr>
        <w:pStyle w:val="634"/>
        <w:ind w:firstLine="480"/>
        <w:spacing w:line="480" w:lineRule="exact"/>
        <w:rPr>
          <w:rFonts w:hint="eastAsia" w:ascii="仿宋" w:hAnsi="仿宋"/>
          <w:sz w:val="24"/>
          <w:szCs w:val="24"/>
        </w:rPr>
      </w:pPr>
      <w:r>
        <w:rPr>
          <w:rFonts w:hint="eastAsia" w:ascii="Times New Roman" w:hAnsi="Times New Roman" w:cs="仿宋"/>
          <w:sz w:val="24"/>
          <w:szCs w:val="24"/>
        </w:rPr>
        <w:t xml:space="preserve">4.本项目设定最高限价，最高限价为</w:t>
      </w:r>
      <w:r>
        <w:rPr>
          <w:rFonts w:hint="eastAsia" w:ascii="仿宋_GB2312"/>
          <w:sz w:val="24"/>
        </w:rPr>
        <w:t xml:space="preserve">：</w:t>
      </w:r>
      <w:bookmarkStart w:id="20" w:name="EB6c1f3d39c6914ae1bada8ccaa777b37a"/>
      <w:r/>
      <w:bookmarkStart w:id="21" w:name="OLE_LINK23"/>
      <w:r>
        <w:rPr>
          <w:rFonts w:ascii="Times New Roman" w:hAnsi="Times New Roman" w:eastAsia="Times New Roman"/>
          <w:spacing w:val="-1"/>
          <w:sz w:val="24"/>
          <w:szCs w:val="24"/>
        </w:rPr>
        <w:t xml:space="preserve">18.5</w:t>
      </w:r>
      <w:bookmarkEnd w:id="21"/>
      <w:r>
        <w:rPr>
          <w:rFonts w:ascii="Times New Roman" w:hAnsi="Times New Roman" w:eastAsia="Times New Roman"/>
          <w:spacing w:val="20"/>
          <w:sz w:val="24"/>
          <w:szCs w:val="24"/>
        </w:rPr>
        <w:t xml:space="preserve"> </w:t>
      </w:r>
      <w:r>
        <w:rPr>
          <w:rFonts w:ascii="宋体" w:hAnsi="宋体" w:cs="宋体"/>
          <w:spacing w:val="-1"/>
          <w:sz w:val="24"/>
          <w:szCs w:val="24"/>
        </w:rPr>
        <w:t xml:space="preserve">万元</w:t>
      </w:r>
      <w:r>
        <w:rPr>
          <w:rFonts w:hint="eastAsia" w:ascii="宋体" w:hAnsi="宋体" w:cs="宋体"/>
          <w:spacing w:val="-1"/>
          <w:sz w:val="24"/>
          <w:szCs w:val="24"/>
        </w:rPr>
        <w:t xml:space="preserve">。</w:t>
      </w:r>
      <w:r>
        <w:rPr>
          <w:rFonts w:hint="eastAsia" w:ascii="仿宋" w:hAnsi="仿宋"/>
          <w:sz w:val="24"/>
          <w:szCs w:val="24"/>
        </w:rPr>
      </w:r>
      <w:r/>
    </w:p>
    <w:p>
      <w:pPr>
        <w:pStyle w:val="634"/>
        <w:ind w:firstLine="480"/>
        <w:spacing w:line="480" w:lineRule="exact"/>
        <w:rPr>
          <w:rFonts w:hint="eastAsia" w:ascii="Times New Roman" w:hAnsi="Times New Roman" w:cs="仿宋"/>
          <w:sz w:val="24"/>
          <w:szCs w:val="24"/>
        </w:rPr>
      </w:pPr>
      <w:r/>
      <w:bookmarkEnd w:id="20"/>
      <w:r>
        <w:rPr>
          <w:rFonts w:hint="eastAsia" w:ascii="Times New Roman" w:hAnsi="Times New Roman" w:cs="仿宋"/>
          <w:sz w:val="24"/>
          <w:szCs w:val="24"/>
        </w:rPr>
        <w:t xml:space="preserve">5.采购需求（简介）：</w:t>
      </w:r>
      <w:r>
        <w:rPr>
          <w:rFonts w:ascii="宋体" w:hAnsi="宋体" w:cs="宋体"/>
          <w:spacing w:val="2"/>
          <w:sz w:val="24"/>
          <w:szCs w:val="24"/>
        </w:rPr>
        <w:t xml:space="preserve">为满足学校食堂食材、餐具、物资垂直运输需求，优化食堂</w:t>
      </w:r>
      <w:r>
        <w:rPr>
          <w:rFonts w:ascii="宋体" w:hAnsi="宋体" w:cs="宋体"/>
          <w:spacing w:val="1"/>
          <w:sz w:val="24"/>
          <w:szCs w:val="24"/>
        </w:rPr>
        <w:t xml:space="preserve">后勤运输动线，降低人工搬运安全隐患，提升食堂运营效率，拟在食堂区域新增安装</w:t>
      </w:r>
      <w:r>
        <w:rPr>
          <w:rFonts w:ascii="宋体" w:hAnsi="宋体" w:cs="宋体"/>
          <w:spacing w:val="-3"/>
          <w:sz w:val="24"/>
          <w:szCs w:val="24"/>
        </w:rPr>
        <w:t xml:space="preserve">电梯</w:t>
      </w:r>
      <w:r>
        <w:rPr>
          <w:rFonts w:ascii="宋体" w:hAnsi="宋体" w:cs="宋体"/>
          <w:spacing w:val="-32"/>
          <w:sz w:val="24"/>
          <w:szCs w:val="24"/>
        </w:rPr>
        <w:t xml:space="preserve"> </w:t>
      </w:r>
      <w:r>
        <w:rPr>
          <w:rFonts w:ascii="Times New Roman" w:hAnsi="Times New Roman" w:eastAsia="Times New Roman"/>
          <w:spacing w:val="-3"/>
          <w:sz w:val="24"/>
          <w:szCs w:val="24"/>
        </w:rPr>
        <w:t xml:space="preserve">1</w:t>
      </w:r>
      <w:r>
        <w:rPr>
          <w:rFonts w:ascii="Times New Roman" w:hAnsi="Times New Roman" w:eastAsia="Times New Roman"/>
          <w:spacing w:val="28"/>
          <w:sz w:val="24"/>
          <w:szCs w:val="24"/>
        </w:rPr>
        <w:t xml:space="preserve"> </w:t>
      </w:r>
      <w:r>
        <w:rPr>
          <w:rFonts w:ascii="宋体" w:hAnsi="宋体" w:cs="宋体"/>
          <w:spacing w:val="-3"/>
          <w:sz w:val="24"/>
          <w:szCs w:val="24"/>
        </w:rPr>
        <w:t xml:space="preserve">台，具体详见采购文件第四章采购</w:t>
      </w:r>
      <w:r>
        <w:rPr>
          <w:rFonts w:ascii="宋体" w:hAnsi="宋体" w:cs="宋体"/>
          <w:spacing w:val="-4"/>
          <w:sz w:val="24"/>
          <w:szCs w:val="24"/>
        </w:rPr>
        <w:t xml:space="preserve">需求。</w:t>
      </w:r>
      <w:r>
        <w:rPr>
          <w:rFonts w:hint="eastAsia" w:ascii="Times New Roman" w:hAnsi="Times New Roman" w:cs="仿宋"/>
          <w:sz w:val="24"/>
          <w:szCs w:val="24"/>
        </w:rPr>
      </w:r>
      <w:r/>
    </w:p>
    <w:p>
      <w:pPr>
        <w:pStyle w:val="634"/>
        <w:ind w:firstLine="480"/>
        <w:spacing w:line="480" w:lineRule="exact"/>
        <w:rPr>
          <w:rFonts w:hint="eastAsia" w:ascii="Times New Roman" w:hAnsi="Times New Roman" w:cs="仿宋"/>
          <w:sz w:val="24"/>
          <w:szCs w:val="24"/>
        </w:rPr>
      </w:pPr>
      <w:r>
        <w:rPr>
          <w:rFonts w:hint="eastAsia" w:ascii="Times New Roman" w:hAnsi="Times New Roman" w:cs="仿宋"/>
          <w:sz w:val="24"/>
          <w:szCs w:val="24"/>
        </w:rPr>
        <w:t xml:space="preserve">6.合同履行期限：收到采购人通知后</w:t>
      </w:r>
      <w:r>
        <w:rPr>
          <w:rFonts w:ascii="Times New Roman" w:hAnsi="Times New Roman" w:cs="仿宋"/>
          <w:sz w:val="24"/>
          <w:szCs w:val="24"/>
        </w:rPr>
        <w:t xml:space="preserve">后 30 日历天内完成供货安装调试。</w:t>
      </w:r>
      <w:r>
        <w:rPr>
          <w:rFonts w:hint="eastAsia" w:ascii="Times New Roman" w:hAnsi="Times New Roman" w:cs="仿宋"/>
          <w:sz w:val="24"/>
          <w:szCs w:val="24"/>
        </w:rPr>
      </w:r>
      <w:r/>
    </w:p>
    <w:p>
      <w:pPr>
        <w:pStyle w:val="634"/>
        <w:ind w:firstLine="480"/>
        <w:spacing w:line="480" w:lineRule="exact"/>
        <w:rPr>
          <w:rFonts w:hint="eastAsia" w:ascii="Times New Roman" w:hAnsi="Times New Roman" w:cs="仿宋"/>
          <w:sz w:val="24"/>
          <w:szCs w:val="24"/>
        </w:rPr>
      </w:pPr>
      <w:r>
        <w:rPr>
          <w:rFonts w:hint="eastAsia" w:ascii="Times New Roman" w:hAnsi="Times New Roman" w:cs="仿宋"/>
          <w:sz w:val="24"/>
          <w:szCs w:val="24"/>
        </w:rPr>
        <w:t xml:space="preserve">7.本项目</w:t>
      </w:r>
      <w:r>
        <w:rPr>
          <w:rFonts w:hint="eastAsia" w:ascii="Times New Roman" w:hAnsi="Times New Roman" w:cs="仿宋"/>
          <w:sz w:val="24"/>
          <w:szCs w:val="24"/>
          <w:u w:val="single"/>
        </w:rPr>
        <w:t xml:space="preserve"> 不接受 </w:t>
      </w:r>
      <w:r>
        <w:rPr>
          <w:rFonts w:hint="eastAsia" w:ascii="Times New Roman" w:hAnsi="Times New Roman" w:cs="仿宋"/>
          <w:sz w:val="24"/>
          <w:szCs w:val="24"/>
        </w:rPr>
        <w:t xml:space="preserve">联合体投标。</w:t>
      </w:r>
      <w:r/>
    </w:p>
    <w:p>
      <w:pPr>
        <w:pStyle w:val="636"/>
        <w:ind w:firstLine="643"/>
        <w:spacing w:before="0" w:after="0" w:line="480" w:lineRule="exact"/>
        <w:rPr>
          <w:rFonts w:hint="eastAsia" w:eastAsia="宋体" w:cs="Arial"/>
          <w:bCs/>
          <w:szCs w:val="22"/>
        </w:rPr>
      </w:pPr>
      <w:r/>
      <w:bookmarkStart w:id="22" w:name="_Toc38985264"/>
      <w:r/>
      <w:bookmarkStart w:id="23" w:name="_Toc28359003"/>
      <w:r/>
      <w:bookmarkStart w:id="24" w:name="_Toc35393622"/>
      <w:r/>
      <w:bookmarkStart w:id="25" w:name="_Toc28359080"/>
      <w:r/>
      <w:bookmarkStart w:id="26" w:name="_Toc35393791"/>
      <w:r/>
      <w:bookmarkStart w:id="27" w:name="_Toc27291"/>
      <w:r>
        <w:rPr>
          <w:rFonts w:hint="eastAsia" w:eastAsia="宋体" w:cs="Arial"/>
          <w:bCs/>
          <w:szCs w:val="22"/>
        </w:rPr>
        <w:t xml:space="preserve">二、申请人的资格要求</w:t>
      </w:r>
      <w:bookmarkEnd w:id="22"/>
      <w:r/>
      <w:bookmarkEnd w:id="23"/>
      <w:r/>
      <w:bookmarkEnd w:id="24"/>
      <w:r/>
      <w:bookmarkEnd w:id="25"/>
      <w:r/>
      <w:bookmarkEnd w:id="26"/>
      <w:r/>
      <w:bookmarkEnd w:id="27"/>
      <w:r>
        <w:rPr>
          <w:rFonts w:hint="eastAsia" w:eastAsia="宋体" w:cs="Arial"/>
          <w:bCs/>
          <w:szCs w:val="22"/>
        </w:rPr>
      </w:r>
      <w:r/>
    </w:p>
    <w:p>
      <w:pPr>
        <w:pStyle w:val="634"/>
        <w:ind w:firstLine="480"/>
        <w:spacing w:line="480" w:lineRule="exact"/>
        <w:rPr>
          <w:rFonts w:hint="eastAsia" w:ascii="Times New Roman" w:hAnsi="Times New Roman" w:cs="仿宋"/>
          <w:sz w:val="24"/>
          <w:szCs w:val="24"/>
        </w:rPr>
      </w:pPr>
      <w:r/>
      <w:bookmarkStart w:id="28" w:name="_Toc28359081"/>
      <w:r/>
      <w:bookmarkStart w:id="29" w:name="_Toc35393623"/>
      <w:r/>
      <w:bookmarkStart w:id="30" w:name="_Toc28359004"/>
      <w:r/>
      <w:bookmarkStart w:id="31" w:name="_Toc38985265"/>
      <w:r/>
      <w:bookmarkStart w:id="32" w:name="_Toc35393792"/>
      <w:r>
        <w:rPr>
          <w:rFonts w:hint="eastAsia" w:ascii="Times New Roman" w:hAnsi="Times New Roman" w:cs="仿宋"/>
          <w:sz w:val="24"/>
          <w:szCs w:val="24"/>
        </w:rPr>
        <w:t xml:space="preserve">（一）通用资格要求</w:t>
      </w:r>
      <w:r/>
    </w:p>
    <w:p>
      <w:pPr>
        <w:pStyle w:val="634"/>
        <w:ind w:firstLine="480"/>
        <w:spacing w:line="480" w:lineRule="exact"/>
        <w:rPr>
          <w:rFonts w:hint="eastAsia" w:ascii="Times New Roman" w:hAnsi="Times New Roman" w:cs="仿宋"/>
          <w:sz w:val="24"/>
          <w:szCs w:val="24"/>
        </w:rPr>
      </w:pPr>
      <w:r>
        <w:rPr>
          <w:rFonts w:hint="eastAsia" w:ascii="Times New Roman" w:hAnsi="Times New Roman" w:cs="仿宋"/>
          <w:sz w:val="24"/>
          <w:szCs w:val="24"/>
        </w:rPr>
        <w:t xml:space="preserve">1</w:t>
      </w:r>
      <w:r>
        <w:rPr>
          <w:rFonts w:hint="eastAsia" w:ascii="Times New Roman" w:hAnsi="Times New Roman" w:cs="仿宋"/>
          <w:sz w:val="24"/>
          <w:szCs w:val="24"/>
        </w:rPr>
        <w:t xml:space="preserve">.具备《中华人民共和国政府采购法</w:t>
      </w:r>
      <w:r>
        <w:rPr>
          <w:rFonts w:hint="eastAsia" w:ascii="Times New Roman" w:hAnsi="Times New Roman" w:cs="仿宋"/>
          <w:sz w:val="24"/>
          <w:szCs w:val="24"/>
        </w:rPr>
        <w:t xml:space="preserve">》第二十二条第一款规定的6项条件（按要求提供投标函）。</w:t>
      </w:r>
      <w:r/>
    </w:p>
    <w:p>
      <w:pPr>
        <w:pStyle w:val="634"/>
        <w:ind w:firstLine="480"/>
        <w:spacing w:line="480" w:lineRule="exact"/>
        <w:rPr>
          <w:rFonts w:hint="eastAsia" w:ascii="Times New Roman" w:hAnsi="Times New Roman" w:cs="仿宋"/>
          <w:sz w:val="24"/>
          <w:szCs w:val="24"/>
        </w:rPr>
      </w:pPr>
      <w:r>
        <w:rPr>
          <w:rFonts w:hint="eastAsia" w:ascii="Times New Roman" w:hAnsi="Times New Roman" w:cs="仿宋"/>
          <w:sz w:val="24"/>
          <w:szCs w:val="24"/>
        </w:rPr>
        <w:t xml:space="preserve">2.</w:t>
      </w:r>
      <w:bookmarkStart w:id="33" w:name="OLE_LINK25"/>
      <w:r>
        <w:rPr>
          <w:rFonts w:hint="eastAsia" w:ascii="Times New Roman" w:hAnsi="Times New Roman" w:cs="仿宋"/>
          <w:sz w:val="24"/>
          <w:szCs w:val="24"/>
        </w:rPr>
        <w:t xml:space="preserve">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bookmarkEnd w:id="33"/>
      <w:r>
        <w:rPr>
          <w:rFonts w:hint="eastAsia" w:ascii="Times New Roman" w:hAnsi="Times New Roman" w:cs="仿宋"/>
          <w:sz w:val="24"/>
          <w:szCs w:val="24"/>
        </w:rPr>
      </w:r>
      <w:r/>
    </w:p>
    <w:p>
      <w:pPr>
        <w:pStyle w:val="634"/>
        <w:ind w:firstLine="480"/>
        <w:spacing w:line="480" w:lineRule="exact"/>
        <w:rPr>
          <w:rFonts w:hint="eastAsia" w:ascii="Times New Roman" w:hAnsi="Times New Roman" w:cs="仿宋"/>
          <w:sz w:val="24"/>
          <w:szCs w:val="24"/>
          <w:highlight w:val="yellow"/>
        </w:rPr>
      </w:pPr>
      <w:r>
        <w:rPr>
          <w:rFonts w:hint="eastAsia" w:ascii="Times New Roman" w:hAnsi="Times New Roman" w:cs="仿宋"/>
          <w:sz w:val="24"/>
          <w:szCs w:val="24"/>
        </w:rPr>
        <w:t xml:space="preserve">3.落实政府采购政策需满足的资格要求：无。</w:t>
      </w:r>
      <w:r>
        <w:rPr>
          <w:rFonts w:hint="eastAsia" w:ascii="Times New Roman" w:hAnsi="Times New Roman" w:cs="仿宋"/>
          <w:sz w:val="24"/>
          <w:szCs w:val="24"/>
          <w:highlight w:val="yellow"/>
        </w:rPr>
      </w:r>
      <w:r/>
    </w:p>
    <w:p>
      <w:pPr>
        <w:pStyle w:val="634"/>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（二）本项目的特定资格要求：</w:t>
      </w:r>
      <w:bookmarkStart w:id="34" w:name="OLE_LINK41"/>
      <w:r/>
      <w:bookmarkStart w:id="35" w:name="OLE_LINK20"/>
      <w:r>
        <w:rPr>
          <w:rFonts w:hint="eastAsia" w:ascii="Times New Roman" w:hAnsi="Times New Roman" w:cs="仿宋"/>
          <w:sz w:val="24"/>
          <w:szCs w:val="24"/>
        </w:rPr>
        <w:t xml:space="preserve">1.制造商参与投标的，须具备有效期内的《中华人民共和国特种设备制造许可证（电梯）》（许可内容：曳引式客梯）和《中华人民共和国特种设备安装改造维修许可证（电梯）》（许可内容：曳引驱动电梯），或具备有效期内的《中华人民共和国特种设备生产许可证（电梯）》[许可项</w:t>
      </w:r>
      <w:r>
        <w:rPr>
          <w:rFonts w:hint="eastAsia" w:ascii="Times New Roman" w:hAnsi="Times New Roman" w:cs="仿宋"/>
          <w:sz w:val="24"/>
          <w:szCs w:val="24"/>
        </w:rPr>
        <w:t xml:space="preserve">目:电梯制造（含安装、修理、改造）曳引驱动乘客电梯]。</w:t>
      </w:r>
      <w:r>
        <w:rPr>
          <w:rFonts w:ascii="Times New Roman" w:hAnsi="Times New Roman" w:cs="仿宋"/>
          <w:sz w:val="24"/>
          <w:szCs w:val="24"/>
        </w:rPr>
      </w:r>
      <w:r/>
    </w:p>
    <w:p>
      <w:pPr>
        <w:pStyle w:val="634"/>
        <w:ind w:firstLine="480"/>
        <w:spacing w:line="480" w:lineRule="exact"/>
        <w:rPr>
          <w:rFonts w:hint="eastAsia" w:ascii="Times New Roman" w:hAnsi="Times New Roman" w:cs="仿宋"/>
          <w:sz w:val="24"/>
          <w:szCs w:val="24"/>
        </w:rPr>
      </w:pPr>
      <w:r/>
      <w:bookmarkStart w:id="36" w:name="OLE_LINK18"/>
      <w:r>
        <w:rPr>
          <w:rFonts w:hint="eastAsia" w:ascii="Times New Roman" w:hAnsi="Times New Roman" w:cs="仿宋"/>
          <w:sz w:val="24"/>
          <w:szCs w:val="24"/>
        </w:rPr>
        <w:t xml:space="preserve">2.非制造商参与投标的，须具备有效期内的以下证书：</w:t>
      </w:r>
      <w:r/>
    </w:p>
    <w:p>
      <w:pPr>
        <w:pStyle w:val="634"/>
        <w:ind w:firstLine="480"/>
        <w:spacing w:line="480" w:lineRule="exact"/>
        <w:rPr>
          <w:rFonts w:hint="eastAsia" w:ascii="Times New Roman" w:hAnsi="Times New Roman" w:cs="仿宋"/>
          <w:sz w:val="24"/>
          <w:szCs w:val="24"/>
        </w:rPr>
      </w:pPr>
      <w:r>
        <w:rPr>
          <w:rFonts w:hint="eastAsia" w:ascii="Times New Roman" w:hAnsi="Times New Roman" w:cs="仿宋"/>
          <w:sz w:val="24"/>
          <w:szCs w:val="24"/>
        </w:rPr>
        <w:t xml:space="preserve">a）《中华人民共和国特种设备安装改造维修许可证（电梯）》（许可内容：曳引驱动电梯），或《中华人民共和国特种设备生产许可证（电梯）》[许可项目：电梯安装（含修理）曳引驱动乘客电梯]；</w:t>
      </w:r>
      <w:r/>
    </w:p>
    <w:p>
      <w:pPr>
        <w:pStyle w:val="634"/>
        <w:ind w:firstLine="480"/>
        <w:spacing w:line="480" w:lineRule="exact"/>
        <w:rPr>
          <w:rFonts w:hint="eastAsia" w:ascii="Times New Roman" w:hAnsi="Times New Roman" w:cs="仿宋"/>
          <w:sz w:val="24"/>
          <w:szCs w:val="24"/>
          <w:highlight w:val="yellow"/>
        </w:rPr>
      </w:pPr>
      <w:r>
        <w:rPr>
          <w:rFonts w:hint="eastAsia" w:ascii="Times New Roman" w:hAnsi="Times New Roman" w:cs="仿宋"/>
          <w:sz w:val="24"/>
          <w:szCs w:val="24"/>
        </w:rPr>
        <w:t xml:space="preserve">b）所投电梯制造商具有《中华人民共和国特种设备制造许可证（电梯）</w:t>
      </w:r>
      <w:r>
        <w:rPr>
          <w:rFonts w:hint="eastAsia" w:ascii="Times New Roman" w:hAnsi="Times New Roman" w:cs="仿宋"/>
          <w:sz w:val="24"/>
          <w:szCs w:val="24"/>
        </w:rPr>
        <w:t xml:space="preserve">》（许可内容：曳引式客梯），或《</w:t>
      </w:r>
      <w:r>
        <w:rPr>
          <w:rFonts w:hint="eastAsia" w:ascii="Times New Roman" w:hAnsi="Times New Roman" w:cs="仿宋"/>
          <w:sz w:val="24"/>
          <w:szCs w:val="24"/>
        </w:rPr>
        <w:t xml:space="preserve">中华人民共和国特种设备生产许可证（电梯）》[许可项目：电梯制造（含安装、修理、改造）曳引驱动乘客电梯]</w:t>
      </w:r>
      <w:bookmarkEnd w:id="34"/>
      <w:r/>
      <w:bookmarkEnd w:id="35"/>
      <w:r/>
      <w:bookmarkEnd w:id="36"/>
      <w:r>
        <w:rPr>
          <w:rFonts w:hint="eastAsia" w:ascii="Times New Roman" w:hAnsi="Times New Roman" w:cs="仿宋"/>
          <w:sz w:val="24"/>
          <w:szCs w:val="24"/>
        </w:rPr>
        <w:t xml:space="preserve">。</w:t>
      </w:r>
      <w:r>
        <w:rPr>
          <w:rFonts w:hint="eastAsia" w:ascii="Times New Roman" w:hAnsi="Times New Roman" w:cs="仿宋"/>
          <w:sz w:val="24"/>
          <w:szCs w:val="24"/>
          <w:highlight w:val="yellow"/>
        </w:rPr>
      </w:r>
      <w:r/>
    </w:p>
    <w:p>
      <w:pPr>
        <w:pStyle w:val="636"/>
        <w:ind w:firstLine="643"/>
        <w:spacing w:before="0" w:after="0" w:line="480" w:lineRule="exact"/>
        <w:rPr>
          <w:rFonts w:hint="eastAsia" w:eastAsia="宋体" w:cs="Arial"/>
          <w:bCs/>
          <w:szCs w:val="22"/>
        </w:rPr>
      </w:pPr>
      <w:r/>
      <w:bookmarkStart w:id="37" w:name="_Toc22204"/>
      <w:r>
        <w:rPr>
          <w:rFonts w:hint="eastAsia" w:eastAsia="宋体" w:cs="Arial"/>
          <w:bCs/>
          <w:szCs w:val="22"/>
        </w:rPr>
        <w:t xml:space="preserve">三、获取招标文件</w:t>
      </w:r>
      <w:bookmarkEnd w:id="28"/>
      <w:r/>
      <w:bookmarkEnd w:id="29"/>
      <w:r/>
      <w:bookmarkEnd w:id="30"/>
      <w:r/>
      <w:bookmarkEnd w:id="31"/>
      <w:r/>
      <w:bookmarkEnd w:id="32"/>
      <w:r/>
      <w:bookmarkEnd w:id="37"/>
      <w:r>
        <w:rPr>
          <w:rFonts w:hint="eastAsia" w:eastAsia="宋体" w:cs="Arial"/>
          <w:bCs/>
          <w:szCs w:val="22"/>
        </w:rPr>
      </w:r>
      <w:r/>
    </w:p>
    <w:p>
      <w:pPr>
        <w:pStyle w:val="634"/>
        <w:ind w:firstLine="480"/>
        <w:spacing w:line="480" w:lineRule="exact"/>
        <w:rPr>
          <w:rFonts w:ascii="Times New Roman" w:hAnsi="Times New Roman" w:cs="仿宋"/>
          <w:sz w:val="24"/>
          <w:szCs w:val="24"/>
        </w:rPr>
      </w:pPr>
      <w:r/>
      <w:bookmarkStart w:id="38" w:name="_Toc28359005"/>
      <w:r/>
      <w:bookmarkStart w:id="39" w:name="_Toc28359082"/>
      <w:r/>
      <w:bookmarkStart w:id="40" w:name="_Toc35393624"/>
      <w:r/>
      <w:bookmarkStart w:id="41" w:name="_Toc38985266"/>
      <w:r/>
      <w:bookmarkStart w:id="42" w:name="_Toc35393793"/>
      <w:r>
        <w:rPr>
          <w:rFonts w:hint="eastAsia" w:ascii="Times New Roman" w:hAnsi="Times New Roman" w:cs="仿宋"/>
          <w:sz w:val="24"/>
          <w:szCs w:val="24"/>
        </w:rPr>
        <w:t xml:space="preserve">1.时间：招标公告发布之日起5个工作日。</w:t>
      </w:r>
      <w:r>
        <w:rPr>
          <w:rFonts w:ascii="Times New Roman" w:hAnsi="Times New Roman" w:cs="仿宋"/>
          <w:sz w:val="24"/>
          <w:szCs w:val="24"/>
        </w:rPr>
      </w:r>
      <w:r/>
    </w:p>
    <w:p>
      <w:pPr>
        <w:pStyle w:val="634"/>
        <w:ind w:firstLine="480"/>
        <w:spacing w:line="480" w:lineRule="exact"/>
        <w:rPr>
          <w:rFonts w:hint="eastAsia" w:ascii="Times New Roman" w:hAnsi="Times New Roman" w:cs="仿宋"/>
          <w:sz w:val="24"/>
          <w:szCs w:val="24"/>
        </w:rPr>
      </w:pPr>
      <w:r>
        <w:rPr>
          <w:rFonts w:hint="eastAsia" w:ascii="Times New Roman" w:hAnsi="Times New Roman" w:cs="仿宋"/>
          <w:sz w:val="24"/>
          <w:szCs w:val="24"/>
        </w:rPr>
        <w:t xml:space="preserve">2.方式：投标人应在招标文件提供的时间内，通过“苏采云”系统（网址： https://jszfcg.jsczt.cn/），使用CA锁登录系统后，找到本项目获取招标文件（后缀名为“.kedt”）。</w:t>
      </w:r>
      <w:r/>
    </w:p>
    <w:p>
      <w:pPr>
        <w:pStyle w:val="636"/>
        <w:ind w:firstLine="643"/>
        <w:spacing w:before="0" w:after="0" w:line="480" w:lineRule="exact"/>
        <w:rPr>
          <w:rFonts w:hint="eastAsia" w:eastAsia="宋体" w:cs="Arial"/>
          <w:bCs/>
          <w:szCs w:val="22"/>
        </w:rPr>
      </w:pPr>
      <w:r/>
      <w:bookmarkStart w:id="43" w:name="_Toc19148"/>
      <w:r>
        <w:rPr>
          <w:rFonts w:hint="eastAsia" w:eastAsia="宋体" w:cs="Arial"/>
          <w:bCs/>
          <w:szCs w:val="22"/>
        </w:rPr>
        <w:t xml:space="preserve">四、提交投标文件</w:t>
      </w:r>
      <w:bookmarkEnd w:id="38"/>
      <w:r/>
      <w:bookmarkEnd w:id="39"/>
      <w:r>
        <w:rPr>
          <w:rFonts w:hint="eastAsia" w:eastAsia="宋体" w:cs="Arial"/>
          <w:bCs/>
          <w:szCs w:val="22"/>
        </w:rPr>
        <w:t xml:space="preserve">截止时间、开标时间和地点</w:t>
      </w:r>
      <w:bookmarkEnd w:id="40"/>
      <w:r/>
      <w:bookmarkEnd w:id="41"/>
      <w:r/>
      <w:bookmarkEnd w:id="42"/>
      <w:r/>
      <w:bookmarkEnd w:id="43"/>
      <w:r>
        <w:rPr>
          <w:rFonts w:hint="eastAsia" w:eastAsia="宋体" w:cs="Arial"/>
          <w:bCs/>
          <w:szCs w:val="22"/>
        </w:rPr>
      </w:r>
      <w:r/>
    </w:p>
    <w:p>
      <w:pPr>
        <w:pStyle w:val="634"/>
        <w:ind w:firstLine="480"/>
        <w:spacing w:line="480" w:lineRule="exact"/>
        <w:rPr>
          <w:rFonts w:hint="eastAsia" w:ascii="Times New Roman" w:hAnsi="Times New Roman" w:cs="仿宋"/>
          <w:sz w:val="24"/>
          <w:szCs w:val="24"/>
        </w:rPr>
      </w:pPr>
      <w:r>
        <w:rPr>
          <w:rFonts w:hint="eastAsia" w:ascii="Times New Roman" w:hAnsi="Times New Roman" w:cs="仿宋"/>
          <w:sz w:val="24"/>
          <w:szCs w:val="24"/>
        </w:rPr>
        <w:t xml:space="preserve">1.提交投标文件截止时间、开标时间：2026年</w:t>
      </w:r>
      <w:r>
        <w:rPr>
          <w:rFonts w:hint="eastAsia" w:ascii="Times New Roman" w:hAnsi="Times New Roman" w:cs="仿宋"/>
          <w:sz w:val="24"/>
          <w:szCs w:val="24"/>
        </w:rPr>
        <w:t xml:space="preserve">11</w:t>
      </w:r>
      <w:r>
        <w:rPr>
          <w:rFonts w:hint="eastAsia" w:ascii="Times New Roman" w:hAnsi="Times New Roman" w:cs="仿宋"/>
          <w:sz w:val="24"/>
          <w:szCs w:val="24"/>
        </w:rPr>
        <w:t xml:space="preserve">月</w:t>
      </w:r>
      <w:r>
        <w:rPr>
          <w:rFonts w:hint="eastAsia" w:ascii="Times New Roman" w:hAnsi="Times New Roman" w:cs="仿宋"/>
          <w:sz w:val="24"/>
          <w:szCs w:val="24"/>
        </w:rPr>
        <w:t xml:space="preserve">10</w:t>
      </w:r>
      <w:r>
        <w:rPr>
          <w:rFonts w:hint="eastAsia" w:ascii="Times New Roman" w:hAnsi="Times New Roman" w:cs="仿宋"/>
          <w:sz w:val="24"/>
          <w:szCs w:val="24"/>
        </w:rPr>
        <w:t xml:space="preserve">日09点30分（北京时间）</w:t>
      </w:r>
      <w:r/>
    </w:p>
    <w:p>
      <w:pPr>
        <w:pStyle w:val="634"/>
        <w:ind w:firstLine="480"/>
        <w:spacing w:line="480" w:lineRule="exact"/>
        <w:rPr>
          <w:rFonts w:hint="eastAsia" w:ascii="Times New Roman" w:hAnsi="Times New Roman" w:cs="仿宋"/>
          <w:sz w:val="24"/>
          <w:szCs w:val="24"/>
        </w:rPr>
      </w:pPr>
      <w:r>
        <w:rPr>
          <w:rFonts w:hint="eastAsia" w:ascii="Times New Roman" w:hAnsi="Times New Roman" w:cs="仿宋"/>
          <w:sz w:val="24"/>
          <w:szCs w:val="24"/>
        </w:rPr>
        <w:t xml:space="preserve">2.地点：“苏采</w:t>
      </w:r>
      <w:r>
        <w:rPr>
          <w:rFonts w:hint="eastAsia" w:ascii="Times New Roman" w:hAnsi="Times New Roman" w:cs="仿宋"/>
          <w:sz w:val="24"/>
          <w:szCs w:val="24"/>
        </w:rPr>
        <w:t xml:space="preserve">云”政府采购交易系统网上开标大厅。</w:t>
      </w:r>
      <w:r/>
    </w:p>
    <w:p>
      <w:pPr>
        <w:pStyle w:val="636"/>
        <w:ind w:firstLine="643"/>
        <w:spacing w:before="0" w:after="0" w:line="480" w:lineRule="exact"/>
        <w:rPr>
          <w:rFonts w:hint="eastAsia" w:eastAsia="宋体" w:cs="Arial"/>
          <w:bCs/>
          <w:szCs w:val="22"/>
        </w:rPr>
      </w:pPr>
      <w:r/>
      <w:bookmarkStart w:id="44" w:name="_Toc24820"/>
      <w:r/>
      <w:bookmarkStart w:id="45" w:name="_Toc38985267"/>
      <w:r/>
      <w:bookmarkStart w:id="46" w:name="_Toc28359084"/>
      <w:r/>
      <w:bookmarkStart w:id="47" w:name="_Toc35393794"/>
      <w:r/>
      <w:bookmarkStart w:id="48" w:name="_Toc35393625"/>
      <w:r/>
      <w:bookmarkStart w:id="49" w:name="_Toc28359007"/>
      <w:r>
        <w:rPr>
          <w:rFonts w:hint="eastAsia" w:eastAsia="宋体" w:cs="Arial"/>
          <w:bCs/>
          <w:szCs w:val="22"/>
        </w:rPr>
        <w:t xml:space="preserve">五、公告期限</w:t>
      </w:r>
      <w:bookmarkEnd w:id="44"/>
      <w:r/>
      <w:bookmarkEnd w:id="45"/>
      <w:r/>
      <w:bookmarkEnd w:id="46"/>
      <w:r/>
      <w:bookmarkEnd w:id="47"/>
      <w:r/>
      <w:bookmarkEnd w:id="48"/>
      <w:r/>
      <w:bookmarkEnd w:id="49"/>
      <w:r>
        <w:rPr>
          <w:rFonts w:hint="eastAsia" w:eastAsia="宋体" w:cs="Arial"/>
          <w:bCs/>
          <w:szCs w:val="22"/>
        </w:rPr>
      </w:r>
      <w:r/>
    </w:p>
    <w:p>
      <w:pPr>
        <w:pStyle w:val="634"/>
        <w:ind w:firstLine="480"/>
        <w:spacing w:line="480" w:lineRule="exact"/>
        <w:rPr>
          <w:rFonts w:hint="eastAsia" w:ascii="Times New Roman" w:hAnsi="Times New Roman" w:cs="仿宋"/>
          <w:sz w:val="24"/>
          <w:szCs w:val="24"/>
        </w:rPr>
      </w:pPr>
      <w:r/>
      <w:bookmarkStart w:id="50" w:name="_Toc38985268"/>
      <w:r/>
      <w:bookmarkStart w:id="51" w:name="_Toc35393626"/>
      <w:r/>
      <w:bookmarkStart w:id="52" w:name="_Toc35393795"/>
      <w:r>
        <w:rPr>
          <w:rFonts w:hint="eastAsia" w:ascii="Times New Roman" w:hAnsi="Times New Roman" w:cs="仿宋"/>
          <w:sz w:val="24"/>
          <w:szCs w:val="24"/>
        </w:rPr>
        <w:t xml:space="preserve">招标公告及招标文件公告期限为自本公告发布之日起5个工作日。</w:t>
      </w:r>
      <w:r/>
    </w:p>
    <w:p>
      <w:pPr>
        <w:pStyle w:val="636"/>
        <w:ind w:firstLine="643"/>
        <w:spacing w:before="0" w:after="0" w:line="480" w:lineRule="exact"/>
        <w:rPr>
          <w:rFonts w:hint="eastAsia" w:eastAsia="宋体" w:cs="Arial"/>
          <w:bCs/>
          <w:szCs w:val="22"/>
        </w:rPr>
      </w:pPr>
      <w:r/>
      <w:bookmarkStart w:id="53" w:name="_Toc13415"/>
      <w:r>
        <w:rPr>
          <w:rFonts w:hint="eastAsia" w:eastAsia="宋体" w:cs="Arial"/>
          <w:bCs/>
          <w:szCs w:val="22"/>
        </w:rPr>
        <w:t xml:space="preserve">六、其他补充事宜</w:t>
      </w:r>
      <w:bookmarkEnd w:id="50"/>
      <w:r/>
      <w:bookmarkEnd w:id="51"/>
      <w:r/>
      <w:bookmarkEnd w:id="52"/>
      <w:r/>
      <w:bookmarkEnd w:id="53"/>
      <w:r>
        <w:rPr>
          <w:rFonts w:hint="eastAsia" w:eastAsia="宋体" w:cs="Arial"/>
          <w:bCs/>
          <w:szCs w:val="22"/>
        </w:rPr>
      </w:r>
      <w:r/>
    </w:p>
    <w:p>
      <w:pPr>
        <w:pStyle w:val="634"/>
        <w:ind w:firstLine="480"/>
        <w:spacing w:line="480" w:lineRule="exact"/>
        <w:rPr>
          <w:rFonts w:hint="eastAsia" w:ascii="Times New Roman" w:hAnsi="Times New Roman" w:cs="仿宋"/>
          <w:sz w:val="24"/>
          <w:szCs w:val="24"/>
        </w:rPr>
      </w:pPr>
      <w:r/>
      <w:bookmarkStart w:id="54" w:name="_Toc35393627"/>
      <w:r/>
      <w:bookmarkStart w:id="55" w:name="EB64e1f522fd8c43fcb4d3ba471386b3e7"/>
      <w:r/>
      <w:bookmarkStart w:id="56" w:name="_Toc38985269"/>
      <w:r/>
      <w:bookmarkStart w:id="57" w:name="_Toc28359008"/>
      <w:r/>
      <w:bookmarkStart w:id="58" w:name="_Toc28359085"/>
      <w:r/>
      <w:bookmarkStart w:id="59" w:name="_Toc35393796"/>
      <w:r>
        <w:rPr>
          <w:rFonts w:hint="eastAsia" w:ascii="Times New Roman" w:hAnsi="Times New Roman" w:cs="仿宋"/>
          <w:sz w:val="24"/>
          <w:szCs w:val="24"/>
        </w:rPr>
        <w:t xml:space="preserve">1.招标公告发布媒体：</w:t>
      </w:r>
      <w:bookmarkStart w:id="60" w:name="OLE_LINK3"/>
      <w:r>
        <w:rPr>
          <w:rFonts w:hint="eastAsia" w:ascii="Times New Roman" w:hAnsi="Times New Roman" w:cs="仿宋"/>
          <w:sz w:val="24"/>
          <w:szCs w:val="24"/>
        </w:rPr>
        <w:t xml:space="preserve">江苏政府采购网</w:t>
      </w:r>
      <w:bookmarkEnd w:id="60"/>
      <w:r>
        <w:rPr>
          <w:rFonts w:hint="eastAsia" w:ascii="Times New Roman" w:hAnsi="Times New Roman" w:cs="仿宋"/>
          <w:sz w:val="24"/>
          <w:szCs w:val="24"/>
        </w:rPr>
        <w:t xml:space="preserve">、宿迁市政府采购网等。</w:t>
      </w:r>
      <w:r/>
    </w:p>
    <w:p>
      <w:pPr>
        <w:pStyle w:val="634"/>
        <w:ind w:firstLine="480"/>
        <w:spacing w:line="480" w:lineRule="exact"/>
        <w:rPr>
          <w:rFonts w:hint="eastAsia" w:ascii="Times New Roman" w:hAnsi="Times New Roman" w:cs="仿宋"/>
          <w:sz w:val="24"/>
          <w:szCs w:val="24"/>
        </w:rPr>
      </w:pPr>
      <w:r>
        <w:rPr>
          <w:rFonts w:hint="eastAsia" w:ascii="Times New Roman" w:hAnsi="Times New Roman" w:cs="仿宋"/>
          <w:sz w:val="24"/>
          <w:szCs w:val="24"/>
        </w:rPr>
        <w:t xml:space="preserve">2.“CA”数字证书办理：“苏采云”系统目前仅支持“苏采云”系统下的意源CA。省内各地区办理的“苏采云”系统下的意源CA全省通用。宿迁地区CA数字证书办理联系方式：18351098172。</w:t>
      </w:r>
      <w:r/>
    </w:p>
    <w:p>
      <w:pPr>
        <w:pStyle w:val="634"/>
        <w:ind w:firstLine="480"/>
        <w:spacing w:line="480" w:lineRule="exact"/>
        <w:rPr>
          <w:rFonts w:hint="eastAsia" w:ascii="Times New Roman" w:hAnsi="Times New Roman" w:cs="仿宋"/>
          <w:sz w:val="24"/>
          <w:szCs w:val="24"/>
        </w:rPr>
      </w:pPr>
      <w:r>
        <w:rPr>
          <w:rFonts w:hint="eastAsia" w:ascii="Times New Roman" w:hAnsi="Times New Roman" w:cs="仿宋"/>
          <w:sz w:val="24"/>
          <w:szCs w:val="24"/>
        </w:rPr>
        <w:t xml:space="preserve">3.宿迁地区“苏采云”系统技术支持客服电话：0527-84363067、0519-86722806。</w:t>
      </w:r>
      <w:r/>
    </w:p>
    <w:p>
      <w:pPr>
        <w:pStyle w:val="634"/>
        <w:ind w:firstLine="480"/>
        <w:spacing w:line="480" w:lineRule="exact"/>
        <w:rPr>
          <w:rFonts w:hint="eastAsia" w:ascii="Times New Roman" w:hAnsi="Times New Roman" w:cs="仿宋"/>
          <w:sz w:val="24"/>
        </w:rPr>
      </w:pPr>
      <w:r/>
      <w:bookmarkEnd w:id="55"/>
      <w:r/>
      <w:bookmarkStart w:id="61" w:name="_Toc29049"/>
      <w:r>
        <w:rPr>
          <w:rFonts w:hint="eastAsia" w:ascii="Times New Roman" w:hAnsi="Times New Roman" w:cs="仿宋"/>
          <w:sz w:val="24"/>
          <w:szCs w:val="24"/>
        </w:rPr>
        <w:t xml:space="preserve">4.</w:t>
      </w:r>
      <w:r>
        <w:rPr>
          <w:rFonts w:hint="eastAsia" w:ascii="Times New Roman" w:hAnsi="Times New Roman" w:cs="仿宋"/>
          <w:sz w:val="24"/>
        </w:rPr>
        <w:t xml:space="preserve">质疑</w:t>
      </w:r>
      <w:r>
        <w:rPr>
          <w:rFonts w:hint="eastAsia" w:ascii="Times New Roman" w:hAnsi="Times New Roman" w:cs="仿宋"/>
          <w:sz w:val="24"/>
        </w:rPr>
        <w:t xml:space="preserve">渠道：投标人登录“苏采云”系统“</w:t>
      </w:r>
      <w:r>
        <w:rPr>
          <w:rFonts w:hint="eastAsia" w:ascii="Times New Roman" w:hAnsi="Times New Roman" w:cs="仿宋"/>
          <w:sz w:val="24"/>
        </w:rPr>
        <w:t xml:space="preserve">项目质疑申请”模块向采购人提出，质疑处理联系方式详见“采购人信息”；</w:t>
      </w:r>
      <w:r>
        <w:rPr>
          <w:rFonts w:hint="eastAsia" w:ascii="Times New Roman" w:hAnsi="Times New Roman" w:cs="仿宋"/>
          <w:sz w:val="24"/>
          <w:szCs w:val="24"/>
        </w:rPr>
        <w:t xml:space="preserve">财政部门投诉受理电话：0527-84363063。</w:t>
      </w:r>
      <w:r>
        <w:rPr>
          <w:rFonts w:hint="eastAsia" w:ascii="Times New Roman" w:hAnsi="Times New Roman" w:cs="仿宋"/>
          <w:sz w:val="24"/>
        </w:rPr>
      </w:r>
      <w:r/>
    </w:p>
    <w:p>
      <w:pPr>
        <w:pStyle w:val="636"/>
        <w:ind w:firstLine="643"/>
        <w:spacing w:before="0" w:after="0" w:line="480" w:lineRule="exact"/>
        <w:rPr>
          <w:rFonts w:hint="eastAsia" w:eastAsia="宋体" w:cs="Arial"/>
          <w:bCs/>
          <w:szCs w:val="22"/>
        </w:rPr>
      </w:pPr>
      <w:r>
        <w:rPr>
          <w:rFonts w:hint="eastAsia" w:eastAsia="宋体" w:cs="Arial"/>
          <w:bCs/>
          <w:szCs w:val="22"/>
        </w:rPr>
        <w:t xml:space="preserve">七、本次招标联系方式</w:t>
      </w:r>
      <w:bookmarkEnd w:id="54"/>
      <w:r/>
      <w:bookmarkEnd w:id="56"/>
      <w:r/>
      <w:bookmarkEnd w:id="57"/>
      <w:r/>
      <w:bookmarkEnd w:id="58"/>
      <w:r/>
      <w:bookmarkEnd w:id="59"/>
      <w:r/>
      <w:bookmarkEnd w:id="61"/>
      <w:r>
        <w:rPr>
          <w:rFonts w:hint="eastAsia" w:eastAsia="宋体" w:cs="Arial"/>
          <w:bCs/>
          <w:szCs w:val="22"/>
        </w:rPr>
      </w:r>
      <w:r/>
    </w:p>
    <w:p>
      <w:pPr>
        <w:pStyle w:val="634"/>
        <w:ind w:firstLine="480"/>
        <w:jc w:val="left"/>
        <w:spacing w:line="480" w:lineRule="exact"/>
        <w:widowControl/>
        <w:rPr>
          <w:rFonts w:ascii="宋体" w:hAnsi="宋体"/>
          <w:sz w:val="24"/>
          <w:szCs w:val="24"/>
        </w:rPr>
      </w:pPr>
      <w:r>
        <w:rPr>
          <w:rFonts w:hint="eastAsia" w:ascii="宋体" w:hAnsi="宋体" w:cs="宋体"/>
          <w:sz w:val="24"/>
          <w:szCs w:val="24"/>
        </w:rPr>
        <w:t xml:space="preserve">1.采购人信息</w:t>
      </w:r>
      <w:r>
        <w:rPr>
          <w:rFonts w:ascii="宋体" w:hAnsi="宋体"/>
          <w:sz w:val="24"/>
          <w:szCs w:val="24"/>
        </w:rPr>
      </w:r>
      <w:r/>
    </w:p>
    <w:p>
      <w:pPr>
        <w:pStyle w:val="634"/>
        <w:ind w:firstLine="480"/>
        <w:jc w:val="left"/>
        <w:spacing w:line="480" w:lineRule="exact"/>
        <w:rPr>
          <w:rFonts w:ascii="宋体" w:hAnsi="宋体"/>
          <w:sz w:val="24"/>
          <w:szCs w:val="24"/>
        </w:rPr>
      </w:pPr>
      <w:r>
        <w:rPr>
          <w:rFonts w:hint="eastAsia" w:ascii="宋体" w:hAnsi="宋体"/>
          <w:sz w:val="24"/>
          <w:szCs w:val="24"/>
        </w:rPr>
        <w:t xml:space="preserve">名   称：</w:t>
      </w:r>
      <w:bookmarkStart w:id="62" w:name="OLE_LINK37"/>
      <w:r>
        <w:rPr>
          <w:rFonts w:ascii="宋体" w:hAnsi="宋体" w:cs="宋体"/>
          <w:spacing w:val="-1"/>
          <w:sz w:val="24"/>
          <w:szCs w:val="24"/>
          <w:u w:val="single"/>
        </w:rPr>
        <w:t xml:space="preserve">宿迁市湖滨高级中学</w:t>
      </w:r>
      <w:r>
        <w:rPr>
          <w:rFonts w:hint="eastAsia" w:ascii="宋体" w:hAnsi="宋体"/>
          <w:sz w:val="24"/>
          <w:szCs w:val="24"/>
          <w:u w:val="single"/>
        </w:rPr>
        <w:t xml:space="preserve"> </w:t>
      </w:r>
      <w:bookmarkEnd w:id="62"/>
      <w:r>
        <w:rPr>
          <w:rFonts w:hint="eastAsia" w:ascii="宋体" w:hAnsi="宋体"/>
          <w:sz w:val="24"/>
          <w:szCs w:val="24"/>
          <w:u w:val="single"/>
        </w:rPr>
        <w:t xml:space="preserve">        </w:t>
      </w:r>
      <w:r>
        <w:rPr>
          <w:rFonts w:ascii="宋体" w:hAnsi="宋体"/>
          <w:sz w:val="24"/>
          <w:szCs w:val="24"/>
        </w:rPr>
      </w:r>
      <w:r/>
    </w:p>
    <w:p>
      <w:pPr>
        <w:pStyle w:val="634"/>
        <w:ind w:firstLine="480"/>
        <w:jc w:val="left"/>
        <w:spacing w:line="480" w:lineRule="exact"/>
        <w:rPr>
          <w:rFonts w:ascii="宋体" w:hAnsi="宋体"/>
          <w:sz w:val="24"/>
          <w:szCs w:val="24"/>
        </w:rPr>
      </w:pPr>
      <w:r>
        <w:rPr>
          <w:rFonts w:hint="eastAsia" w:ascii="宋体" w:hAnsi="宋体"/>
          <w:sz w:val="24"/>
          <w:szCs w:val="24"/>
        </w:rPr>
        <w:t xml:space="preserve">地   址：</w:t>
      </w:r>
      <w:bookmarkStart w:id="63" w:name="OLE_LINK40"/>
      <w:r/>
      <w:bookmarkStart w:id="64" w:name="OLE_LINK47"/>
      <w:r>
        <w:rPr>
          <w:rFonts w:ascii="宋体" w:hAnsi="宋体" w:cs="宋体"/>
          <w:spacing w:val="-1"/>
          <w:sz w:val="24"/>
          <w:szCs w:val="24"/>
          <w:u w:val="single"/>
        </w:rPr>
        <w:t xml:space="preserve">宿迁市湖滨新区青墩路</w:t>
      </w:r>
      <w:bookmarkEnd w:id="63"/>
      <w:r>
        <w:rPr>
          <w:rFonts w:hint="eastAsia" w:ascii="宋体" w:hAnsi="宋体"/>
          <w:sz w:val="24"/>
          <w:szCs w:val="24"/>
          <w:u w:val="single"/>
        </w:rPr>
        <w:t xml:space="preserve"> </w:t>
      </w:r>
      <w:bookmarkEnd w:id="64"/>
      <w:r>
        <w:rPr>
          <w:rFonts w:hint="eastAsia" w:ascii="宋体" w:hAnsi="宋体"/>
          <w:sz w:val="24"/>
          <w:szCs w:val="24"/>
          <w:u w:val="single"/>
        </w:rPr>
        <w:t xml:space="preserve">      </w:t>
      </w:r>
      <w:r>
        <w:rPr>
          <w:rFonts w:ascii="宋体" w:hAnsi="宋体"/>
          <w:sz w:val="24"/>
          <w:szCs w:val="24"/>
        </w:rPr>
      </w:r>
      <w:r/>
    </w:p>
    <w:p>
      <w:pPr>
        <w:pStyle w:val="634"/>
        <w:ind w:firstLine="480"/>
        <w:jc w:val="left"/>
        <w:spacing w:line="480" w:lineRule="exact"/>
        <w:rPr>
          <w:rFonts w:hint="eastAsia" w:ascii="宋体" w:hAnsi="宋体"/>
          <w:sz w:val="24"/>
          <w:szCs w:val="24"/>
          <w:u w:val="single"/>
        </w:rPr>
      </w:pPr>
      <w:r>
        <w:rPr>
          <w:rFonts w:hint="eastAsia" w:ascii="宋体" w:hAnsi="宋体"/>
          <w:sz w:val="24"/>
          <w:szCs w:val="24"/>
        </w:rPr>
        <w:t xml:space="preserve">联 系 人：</w:t>
      </w:r>
      <w:bookmarkStart w:id="65" w:name="OLE_LINK43"/>
      <w:r>
        <w:rPr>
          <w:rFonts w:hint="eastAsia" w:ascii="宋体" w:hAnsi="宋体"/>
          <w:sz w:val="24"/>
          <w:szCs w:val="24"/>
          <w:u w:val="single"/>
        </w:rPr>
        <w:t xml:space="preserve">严老师</w:t>
      </w:r>
      <w:bookmarkEnd w:id="65"/>
      <w:r>
        <w:rPr>
          <w:rFonts w:hint="eastAsia" w:ascii="宋体" w:hAnsi="宋体"/>
          <w:sz w:val="24"/>
          <w:szCs w:val="24"/>
          <w:u w:val="single"/>
        </w:rPr>
        <w:t xml:space="preserve">       </w:t>
      </w:r>
      <w:r>
        <w:rPr>
          <w:rFonts w:hint="eastAsia" w:ascii="宋体" w:hAnsi="宋体"/>
          <w:sz w:val="24"/>
          <w:szCs w:val="24"/>
          <w:u w:val="single"/>
        </w:rPr>
        <w:t xml:space="preserve">   </w:t>
      </w:r>
      <w:r/>
    </w:p>
    <w:p>
      <w:pPr>
        <w:pStyle w:val="634"/>
        <w:ind w:firstLine="480"/>
        <w:jc w:val="left"/>
        <w:spacing w:line="480" w:lineRule="exact"/>
        <w:rPr>
          <w:rFonts w:ascii="宋体" w:hAnsi="宋体"/>
          <w:sz w:val="24"/>
          <w:szCs w:val="24"/>
          <w:u w:val="single"/>
        </w:rPr>
      </w:pPr>
      <w:r>
        <w:rPr>
          <w:rFonts w:hint="eastAsia" w:ascii="宋体" w:hAnsi="宋体"/>
          <w:sz w:val="24"/>
          <w:szCs w:val="24"/>
        </w:rPr>
        <w:t xml:space="preserve">联系方式：</w:t>
      </w:r>
      <w:bookmarkStart w:id="66" w:name="_Toc28359086"/>
      <w:r/>
      <w:bookmarkStart w:id="67" w:name="_Toc28359009"/>
      <w:r/>
      <w:bookmarkStart w:id="68" w:name="OLE_LINK24"/>
      <w:r>
        <w:rPr>
          <w:rFonts w:hint="eastAsia" w:ascii="宋体" w:hAnsi="宋体"/>
          <w:sz w:val="24"/>
          <w:szCs w:val="24"/>
          <w:u w:val="single"/>
        </w:rPr>
        <w:t xml:space="preserve"> </w:t>
      </w:r>
      <w:bookmarkStart w:id="69" w:name="OLE_LINK45"/>
      <w:r>
        <w:rPr>
          <w:rFonts w:ascii="宋体" w:hAnsi="宋体"/>
          <w:sz w:val="24"/>
          <w:szCs w:val="24"/>
          <w:u w:val="single"/>
        </w:rPr>
        <w:t xml:space="preserve">18951374068</w:t>
      </w:r>
      <w:r>
        <w:rPr>
          <w:rFonts w:hint="eastAsia" w:ascii="宋体" w:hAnsi="宋体"/>
          <w:sz w:val="24"/>
          <w:szCs w:val="24"/>
          <w:u w:val="single"/>
        </w:rPr>
        <w:t xml:space="preserve"> </w:t>
      </w:r>
      <w:bookmarkEnd w:id="69"/>
      <w:r>
        <w:rPr>
          <w:rFonts w:hint="eastAsia" w:ascii="宋体" w:hAnsi="宋体"/>
          <w:sz w:val="24"/>
          <w:szCs w:val="24"/>
          <w:u w:val="single"/>
        </w:rPr>
        <w:t xml:space="preserve"> </w:t>
      </w:r>
      <w:bookmarkEnd w:id="68"/>
      <w:r>
        <w:rPr>
          <w:rFonts w:hint="eastAsia" w:ascii="宋体" w:hAnsi="宋体"/>
          <w:sz w:val="24"/>
          <w:szCs w:val="24"/>
          <w:u w:val="single"/>
        </w:rPr>
        <w:t xml:space="preserve">    </w:t>
      </w:r>
      <w:r>
        <w:rPr>
          <w:rFonts w:ascii="宋体" w:hAnsi="宋体"/>
          <w:sz w:val="24"/>
          <w:szCs w:val="24"/>
          <w:u w:val="single"/>
        </w:rPr>
      </w:r>
      <w:r/>
    </w:p>
    <w:p>
      <w:pPr>
        <w:pStyle w:val="634"/>
        <w:ind w:firstLine="480"/>
        <w:jc w:val="left"/>
        <w:spacing w:line="480" w:lineRule="exact"/>
        <w:rPr>
          <w:rFonts w:ascii="宋体" w:hAnsi="宋体"/>
          <w:sz w:val="24"/>
          <w:szCs w:val="24"/>
        </w:rPr>
      </w:pPr>
      <w:r>
        <w:rPr>
          <w:rFonts w:hint="eastAsia" w:ascii="宋体" w:hAnsi="宋体" w:cs="宋体"/>
          <w:sz w:val="24"/>
          <w:szCs w:val="24"/>
        </w:rPr>
        <w:t xml:space="preserve">2.</w:t>
      </w:r>
      <w:bookmarkEnd w:id="66"/>
      <w:r/>
      <w:bookmarkEnd w:id="67"/>
      <w:r>
        <w:rPr>
          <w:rFonts w:hint="eastAsia" w:ascii="宋体" w:hAnsi="宋体" w:cs="宋体"/>
          <w:sz w:val="24"/>
          <w:szCs w:val="24"/>
        </w:rPr>
        <w:t xml:space="preserve">采购代理机构信息</w:t>
      </w:r>
      <w:r>
        <w:rPr>
          <w:rFonts w:ascii="宋体" w:hAnsi="宋体"/>
          <w:sz w:val="24"/>
          <w:szCs w:val="24"/>
        </w:rPr>
      </w:r>
      <w:r/>
    </w:p>
    <w:p>
      <w:pPr>
        <w:pStyle w:val="634"/>
        <w:ind w:firstLine="480"/>
        <w:jc w:val="left"/>
        <w:spacing w:line="480" w:lineRule="exact"/>
        <w:rPr>
          <w:rFonts w:hint="eastAsia" w:ascii="宋体" w:hAnsi="宋体"/>
          <w:sz w:val="24"/>
          <w:szCs w:val="24"/>
        </w:rPr>
      </w:pPr>
      <w:r>
        <w:rPr>
          <w:rFonts w:hint="eastAsia" w:ascii="宋体" w:hAnsi="宋体"/>
          <w:sz w:val="24"/>
          <w:szCs w:val="24"/>
        </w:rPr>
        <w:t xml:space="preserve">名    称：</w:t>
      </w:r>
      <w:r>
        <w:rPr>
          <w:rFonts w:hint="eastAsia" w:ascii="宋体" w:hAnsi="宋体" w:cs="宋体"/>
          <w:spacing w:val="-1"/>
          <w:sz w:val="24"/>
          <w:szCs w:val="24"/>
          <w:u w:val="single"/>
        </w:rPr>
        <w:t xml:space="preserve">宿迁市公共资源交易中心</w:t>
      </w:r>
      <w:r>
        <w:rPr>
          <w:rFonts w:hint="eastAsia" w:ascii="宋体" w:hAnsi="宋体"/>
          <w:sz w:val="24"/>
          <w:szCs w:val="24"/>
        </w:rPr>
      </w:r>
      <w:r/>
    </w:p>
    <w:p>
      <w:pPr>
        <w:pStyle w:val="634"/>
        <w:ind w:firstLine="480"/>
        <w:spacing w:line="480" w:lineRule="exact"/>
        <w:rPr>
          <w:rFonts w:hint="eastAsia" w:ascii="宋体" w:hAnsi="宋体"/>
          <w:sz w:val="24"/>
          <w:szCs w:val="24"/>
          <w:highlight w:val="yellow"/>
        </w:rPr>
      </w:pPr>
      <w:r>
        <w:rPr>
          <w:rFonts w:hint="eastAsia" w:ascii="宋体" w:hAnsi="宋体"/>
          <w:sz w:val="24"/>
          <w:szCs w:val="24"/>
        </w:rPr>
        <w:t xml:space="preserve">地  　址：</w:t>
      </w:r>
      <w:r>
        <w:rPr>
          <w:rFonts w:hint="eastAsia" w:ascii="宋体" w:hAnsi="宋体" w:cs="宋体"/>
          <w:spacing w:val="-1"/>
          <w:sz w:val="24"/>
          <w:szCs w:val="24"/>
          <w:u w:val="single"/>
        </w:rPr>
        <w:t xml:space="preserve">宿迁市洪泽湖路889 号，便民方舟2号楼</w:t>
      </w:r>
      <w:r>
        <w:rPr>
          <w:rFonts w:hint="eastAsia" w:ascii="宋体" w:hAnsi="宋体"/>
          <w:sz w:val="24"/>
          <w:szCs w:val="24"/>
          <w:highlight w:val="yellow"/>
        </w:rPr>
      </w:r>
      <w:r/>
    </w:p>
    <w:p>
      <w:pPr>
        <w:pStyle w:val="634"/>
        <w:ind w:firstLine="480"/>
        <w:spacing w:line="480" w:lineRule="exact"/>
        <w:rPr>
          <w:rFonts w:hint="eastAsia" w:ascii="宋体" w:hAnsi="宋体"/>
          <w:sz w:val="24"/>
          <w:szCs w:val="24"/>
        </w:rPr>
      </w:pPr>
      <w:r>
        <w:rPr>
          <w:rFonts w:hint="eastAsia" w:ascii="宋体" w:hAnsi="宋体"/>
          <w:sz w:val="24"/>
          <w:szCs w:val="24"/>
        </w:rPr>
        <w:t xml:space="preserve">联 系 人：</w:t>
      </w:r>
      <w:r>
        <w:rPr>
          <w:rFonts w:hint="eastAsia" w:ascii="宋体" w:hAnsi="宋体"/>
          <w:sz w:val="24"/>
          <w:szCs w:val="24"/>
          <w:u w:val="single"/>
        </w:rPr>
        <w:t xml:space="preserve">李玉莲           </w:t>
      </w:r>
      <w:r>
        <w:rPr>
          <w:rFonts w:hint="eastAsia" w:ascii="宋体" w:hAnsi="宋体"/>
          <w:sz w:val="24"/>
          <w:szCs w:val="24"/>
        </w:rPr>
      </w:r>
      <w:r/>
    </w:p>
    <w:p>
      <w:pPr>
        <w:pStyle w:val="634"/>
        <w:ind w:firstLine="480"/>
        <w:spacing w:line="480" w:lineRule="exact"/>
        <w:rPr>
          <w:rFonts w:ascii="仿宋_GB2312" w:eastAsia="仿宋_GB2312"/>
          <w:sz w:val="24"/>
          <w:highlight w:val="yellow"/>
        </w:rPr>
      </w:pPr>
      <w:r>
        <w:rPr>
          <w:rFonts w:hint="eastAsia" w:ascii="宋体" w:hAnsi="宋体"/>
          <w:sz w:val="24"/>
          <w:szCs w:val="24"/>
        </w:rPr>
        <w:t xml:space="preserve">联系方式：</w:t>
      </w:r>
      <w:bookmarkStart w:id="70" w:name="_Toc28359010"/>
      <w:r/>
      <w:bookmarkStart w:id="71" w:name="_Toc28359087"/>
      <w:r>
        <w:rPr>
          <w:rFonts w:hint="eastAsia" w:ascii="宋体" w:hAnsi="宋体" w:cs="宋体"/>
          <w:spacing w:val="-1"/>
          <w:sz w:val="24"/>
          <w:szCs w:val="24"/>
          <w:u w:val="single"/>
        </w:rPr>
        <w:t xml:space="preserve">0527-8439603</w:t>
      </w:r>
      <w:bookmarkEnd w:id="70"/>
      <w:r/>
      <w:bookmarkEnd w:id="71"/>
      <w:r>
        <w:rPr>
          <w:rFonts w:hint="eastAsia" w:ascii="宋体" w:hAnsi="宋体" w:cs="宋体"/>
          <w:spacing w:val="-1"/>
          <w:sz w:val="24"/>
          <w:szCs w:val="24"/>
          <w:u w:val="single"/>
        </w:rPr>
        <w:t xml:space="preserve">6</w:t>
      </w:r>
      <w:r>
        <w:rPr>
          <w:rFonts w:ascii="仿宋_GB2312" w:eastAsia="仿宋_GB2312"/>
          <w:sz w:val="24"/>
          <w:highlight w:val="yellow"/>
        </w:rPr>
      </w:r>
      <w:r/>
    </w:p>
    <w:p>
      <w:pPr>
        <w:pStyle w:val="634"/>
        <w:ind w:firstLine="480"/>
        <w:spacing w:line="480" w:lineRule="exact"/>
        <w:rPr>
          <w:rFonts w:ascii="仿宋_GB2312" w:eastAsia="仿宋_GB2312"/>
          <w:sz w:val="24"/>
        </w:rPr>
      </w:pPr>
      <w:r>
        <w:rPr>
          <w:rFonts w:ascii="仿宋_GB2312" w:eastAsia="仿宋_GB2312"/>
          <w:sz w:val="24"/>
        </w:rPr>
      </w:r>
      <w:r/>
    </w:p>
    <w:p>
      <w:pPr>
        <w:pStyle w:val="634"/>
        <w:ind w:firstLine="480"/>
        <w:spacing w:line="480" w:lineRule="exact"/>
        <w:rPr>
          <w:rFonts w:ascii="仿宋_GB2312" w:eastAsia="仿宋_GB2312"/>
          <w:sz w:val="24"/>
        </w:rPr>
      </w:pPr>
      <w:r>
        <w:rPr>
          <w:rFonts w:ascii="仿宋_GB2312" w:eastAsia="仿宋_GB2312"/>
          <w:sz w:val="24"/>
        </w:rPr>
      </w:r>
      <w:r/>
    </w:p>
    <w:p>
      <w:pPr>
        <w:pStyle w:val="634"/>
        <w:ind w:firstLine="480"/>
        <w:spacing w:line="480" w:lineRule="exact"/>
        <w:rPr>
          <w:rFonts w:ascii="仿宋_GB2312" w:eastAsia="仿宋_GB2312"/>
          <w:sz w:val="24"/>
        </w:rPr>
      </w:pPr>
      <w:r>
        <w:rPr>
          <w:rFonts w:ascii="仿宋_GB2312" w:eastAsia="仿宋_GB2312"/>
          <w:sz w:val="24"/>
        </w:rPr>
      </w:r>
      <w:r/>
    </w:p>
    <w:p>
      <w:pPr>
        <w:pStyle w:val="634"/>
        <w:ind w:firstLine="480"/>
        <w:spacing w:line="480" w:lineRule="exact"/>
        <w:rPr>
          <w:rFonts w:ascii="仿宋_GB2312" w:eastAsia="仿宋_GB2312"/>
          <w:sz w:val="24"/>
        </w:rPr>
      </w:pPr>
      <w:r>
        <w:rPr>
          <w:rFonts w:ascii="仿宋_GB2312" w:eastAsia="仿宋_GB2312"/>
          <w:sz w:val="24"/>
        </w:rPr>
      </w:r>
      <w:r/>
    </w:p>
    <w:p>
      <w:pPr>
        <w:pStyle w:val="634"/>
        <w:ind w:firstLine="480"/>
        <w:spacing w:line="480" w:lineRule="exact"/>
        <w:rPr>
          <w:rFonts w:ascii="仿宋_GB2312" w:eastAsia="仿宋_GB2312"/>
          <w:sz w:val="24"/>
        </w:rPr>
      </w:pPr>
      <w:r>
        <w:rPr>
          <w:rFonts w:ascii="仿宋_GB2312" w:eastAsia="仿宋_GB2312"/>
          <w:sz w:val="24"/>
        </w:rPr>
      </w:r>
      <w:r/>
    </w:p>
    <w:p>
      <w:pPr>
        <w:pStyle w:val="634"/>
        <w:ind w:firstLine="480"/>
        <w:spacing w:line="480" w:lineRule="exact"/>
        <w:rPr>
          <w:rFonts w:ascii="仿宋_GB2312" w:eastAsia="仿宋_GB2312"/>
          <w:sz w:val="24"/>
        </w:rPr>
      </w:pPr>
      <w:r>
        <w:rPr>
          <w:rFonts w:ascii="仿宋_GB2312" w:eastAsia="仿宋_GB2312"/>
          <w:sz w:val="24"/>
        </w:rPr>
      </w:r>
      <w:r/>
    </w:p>
    <w:p>
      <w:pPr>
        <w:pStyle w:val="634"/>
        <w:ind w:firstLine="480"/>
        <w:spacing w:line="480" w:lineRule="exact"/>
        <w:rPr>
          <w:rFonts w:ascii="仿宋_GB2312" w:eastAsia="仿宋_GB2312"/>
          <w:sz w:val="24"/>
        </w:rPr>
      </w:pPr>
      <w:r>
        <w:rPr>
          <w:rFonts w:ascii="仿宋_GB2312" w:eastAsia="仿宋_GB2312"/>
          <w:sz w:val="24"/>
        </w:rPr>
      </w:r>
      <w:r/>
    </w:p>
    <w:p>
      <w:pPr>
        <w:pStyle w:val="634"/>
        <w:ind w:firstLine="480"/>
        <w:spacing w:line="480" w:lineRule="exact"/>
        <w:rPr>
          <w:rFonts w:ascii="仿宋_GB2312" w:eastAsia="仿宋_GB2312"/>
          <w:sz w:val="24"/>
        </w:rPr>
      </w:pPr>
      <w:r>
        <w:rPr>
          <w:rFonts w:ascii="仿宋_GB2312" w:eastAsia="仿宋_GB2312"/>
          <w:sz w:val="24"/>
        </w:rPr>
      </w:r>
      <w:r/>
    </w:p>
    <w:p>
      <w:pPr>
        <w:pStyle w:val="634"/>
        <w:ind w:firstLine="480"/>
        <w:spacing w:line="480" w:lineRule="exact"/>
        <w:rPr>
          <w:rFonts w:ascii="仿宋_GB2312" w:eastAsia="仿宋_GB2312"/>
          <w:sz w:val="24"/>
        </w:rPr>
      </w:pPr>
      <w:r>
        <w:rPr>
          <w:rFonts w:ascii="仿宋_GB2312" w:eastAsia="仿宋_GB2312"/>
          <w:sz w:val="24"/>
        </w:rPr>
      </w:r>
      <w:r/>
    </w:p>
    <w:p>
      <w:pPr>
        <w:pStyle w:val="634"/>
        <w:ind w:firstLine="480"/>
        <w:spacing w:line="480" w:lineRule="exact"/>
        <w:rPr>
          <w:rFonts w:ascii="仿宋_GB2312" w:eastAsia="仿宋_GB2312"/>
          <w:sz w:val="24"/>
        </w:rPr>
      </w:pPr>
      <w:r>
        <w:rPr>
          <w:rFonts w:ascii="仿宋_GB2312" w:eastAsia="仿宋_GB2312"/>
          <w:sz w:val="24"/>
        </w:rPr>
      </w:r>
      <w:r/>
    </w:p>
    <w:p>
      <w:pPr>
        <w:pStyle w:val="634"/>
        <w:ind w:firstLine="480"/>
        <w:spacing w:line="480" w:lineRule="exact"/>
        <w:rPr>
          <w:rFonts w:ascii="仿宋_GB2312" w:eastAsia="仿宋_GB2312"/>
          <w:sz w:val="24"/>
        </w:rPr>
      </w:pPr>
      <w:r>
        <w:rPr>
          <w:rFonts w:ascii="仿宋_GB2312" w:eastAsia="仿宋_GB2312"/>
          <w:sz w:val="24"/>
        </w:rPr>
      </w:r>
      <w:r/>
    </w:p>
    <w:p>
      <w:pPr>
        <w:pStyle w:val="634"/>
        <w:ind w:firstLine="480"/>
        <w:spacing w:line="480" w:lineRule="exact"/>
        <w:rPr>
          <w:rFonts w:ascii="仿宋_GB2312" w:eastAsia="仿宋_GB2312"/>
          <w:sz w:val="24"/>
        </w:rPr>
      </w:pPr>
      <w:r>
        <w:rPr>
          <w:rFonts w:ascii="仿宋_GB2312" w:eastAsia="仿宋_GB2312"/>
          <w:sz w:val="24"/>
        </w:rPr>
      </w:r>
      <w:r/>
    </w:p>
    <w:p>
      <w:pPr>
        <w:pStyle w:val="634"/>
        <w:ind w:firstLine="480"/>
        <w:spacing w:line="480" w:lineRule="exact"/>
        <w:rPr>
          <w:rFonts w:ascii="仿宋_GB2312" w:eastAsia="仿宋_GB2312"/>
          <w:sz w:val="24"/>
        </w:rPr>
      </w:pPr>
      <w:r>
        <w:rPr>
          <w:rFonts w:ascii="仿宋_GB2312" w:eastAsia="仿宋_GB2312"/>
          <w:sz w:val="24"/>
        </w:rPr>
      </w:r>
      <w:r/>
    </w:p>
    <w:p>
      <w:pPr>
        <w:pStyle w:val="634"/>
        <w:ind w:firstLine="480"/>
        <w:spacing w:line="480" w:lineRule="exact"/>
        <w:rPr>
          <w:rFonts w:ascii="仿宋_GB2312" w:eastAsia="仿宋_GB2312"/>
          <w:sz w:val="24"/>
        </w:rPr>
      </w:pPr>
      <w:r>
        <w:rPr>
          <w:rFonts w:ascii="仿宋_GB2312" w:eastAsia="仿宋_GB2312"/>
          <w:sz w:val="24"/>
        </w:rPr>
      </w:r>
      <w:r/>
    </w:p>
    <w:p>
      <w:pPr>
        <w:pStyle w:val="634"/>
        <w:ind w:firstLine="480"/>
        <w:spacing w:line="480" w:lineRule="exact"/>
        <w:rPr>
          <w:rFonts w:ascii="仿宋_GB2312" w:eastAsia="仿宋_GB2312"/>
          <w:sz w:val="24"/>
        </w:rPr>
      </w:pPr>
      <w:r>
        <w:rPr>
          <w:rFonts w:ascii="仿宋_GB2312" w:eastAsia="仿宋_GB2312"/>
          <w:sz w:val="24"/>
        </w:rPr>
      </w:r>
      <w:r/>
    </w:p>
    <w:p>
      <w:pPr>
        <w:pStyle w:val="634"/>
        <w:ind w:firstLine="480"/>
        <w:spacing w:line="480" w:lineRule="exact"/>
        <w:rPr>
          <w:rFonts w:ascii="仿宋_GB2312" w:eastAsia="仿宋_GB2312"/>
          <w:sz w:val="24"/>
        </w:rPr>
      </w:pPr>
      <w:r>
        <w:rPr>
          <w:rFonts w:ascii="仿宋_GB2312" w:eastAsia="仿宋_GB2312"/>
          <w:sz w:val="24"/>
        </w:rPr>
      </w:r>
      <w:r/>
    </w:p>
    <w:p>
      <w:pPr>
        <w:pStyle w:val="1084"/>
        <w:rPr>
          <w:rFonts w:hint="eastAsia"/>
        </w:rPr>
      </w:pPr>
      <w:r>
        <w:rPr>
          <w:rFonts w:hint="eastAsia"/>
        </w:rPr>
      </w:r>
      <w:r/>
    </w:p>
    <w:p>
      <w:pPr>
        <w:pStyle w:val="634"/>
        <w:ind w:firstLine="880"/>
        <w:jc w:val="center"/>
        <w:spacing w:line="480" w:lineRule="exact"/>
        <w:rPr>
          <w:rFonts w:hint="eastAsia" w:eastAsia="黑体"/>
          <w:sz w:val="44"/>
        </w:rPr>
        <w:outlineLvl w:val="0"/>
      </w:pPr>
      <w:r/>
      <w:bookmarkStart w:id="72" w:name="_Toc11687"/>
      <w:r/>
      <w:bookmarkStart w:id="73" w:name="_Toc9624"/>
      <w:r/>
      <w:bookmarkStart w:id="74" w:name="_Toc81575190"/>
      <w:r/>
      <w:bookmarkStart w:id="75" w:name="_Toc81575153"/>
      <w:r/>
      <w:bookmarkStart w:id="76" w:name="_Toc15265"/>
      <w:r>
        <w:rPr>
          <w:rFonts w:hint="eastAsia" w:eastAsia="黑体"/>
          <w:sz w:val="44"/>
        </w:rPr>
        <w:t xml:space="preserve">第二章  投标人须知</w:t>
      </w:r>
      <w:bookmarkEnd w:id="72"/>
      <w:r/>
      <w:bookmarkEnd w:id="73"/>
      <w:r/>
      <w:bookmarkEnd w:id="74"/>
      <w:r/>
      <w:bookmarkEnd w:id="75"/>
      <w:r/>
      <w:bookmarkEnd w:id="76"/>
      <w:r>
        <w:rPr>
          <w:rFonts w:hint="eastAsia" w:eastAsia="黑体"/>
          <w:sz w:val="44"/>
        </w:rPr>
      </w:r>
      <w:r/>
    </w:p>
    <w:p>
      <w:pPr>
        <w:pStyle w:val="636"/>
        <w:spacing w:before="0" w:after="120" w:line="520" w:lineRule="exact"/>
        <w:rPr>
          <w:rFonts w:hint="eastAsia" w:eastAsia="宋体" w:cs="Arial"/>
          <w:bCs/>
          <w:szCs w:val="22"/>
        </w:rPr>
      </w:pPr>
      <w:r/>
      <w:bookmarkStart w:id="77" w:name="_Toc4529"/>
      <w:r>
        <w:rPr>
          <w:rFonts w:hint="eastAsia" w:eastAsia="宋体" w:cs="Arial"/>
          <w:bCs/>
          <w:szCs w:val="22"/>
        </w:rPr>
        <w:t xml:space="preserve">投标人须知前附表：</w:t>
      </w:r>
      <w:bookmarkEnd w:id="77"/>
      <w:r>
        <w:rPr>
          <w:rFonts w:hint="eastAsia" w:eastAsia="宋体" w:cs="Arial"/>
          <w:bCs/>
          <w:szCs w:val="22"/>
        </w:rPr>
      </w:r>
      <w:r/>
    </w:p>
    <w:tbl>
      <w:tblPr>
        <w:tblpPr w:horzAnchor="page" w:tblpX="1530" w:vertAnchor="text" w:tblpY="228" w:leftFromText="180" w:topFromText="0" w:rightFromText="180" w:bottomFromText="0"/>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8"/>
        <w:gridCol w:w="1772"/>
        <w:gridCol w:w="6579"/>
      </w:tblGrid>
      <w:tr>
        <w:trPr>
          <w:trHeight w:val="46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634"/>
              <w:jc w:val="center"/>
              <w:rPr>
                <w:rFonts w:hint="eastAsia" w:ascii="仿宋_GB2312" w:hAnsi="仿宋"/>
                <w:b/>
                <w:sz w:val="24"/>
                <w:szCs w:val="24"/>
              </w:rPr>
              <w:framePr w:hSpace="180" w:wrap="around" w:vAnchor="text" w:hAnchor="page" w:x="1530" w:y="228"/>
            </w:pPr>
            <w:r/>
            <w:bookmarkStart w:id="78" w:name="_Toc81575154"/>
            <w:r/>
            <w:bookmarkStart w:id="79" w:name="_Toc29262"/>
            <w:r/>
            <w:bookmarkStart w:id="80" w:name="_Toc81575191"/>
            <w:r>
              <w:rPr>
                <w:rFonts w:hint="eastAsia" w:ascii="仿宋_GB2312" w:hAnsi="仿宋"/>
                <w:b/>
                <w:sz w:val="24"/>
                <w:szCs w:val="24"/>
              </w:rPr>
              <w:t xml:space="preserve">序号</w:t>
            </w:r>
            <w:r/>
          </w:p>
        </w:tc>
        <w:tc>
          <w:tcPr>
            <w:tcBorders>
              <w:top w:val="single" w:color="000000" w:sz="4" w:space="0"/>
              <w:left w:val="none" w:color="000000" w:sz="4" w:space="0"/>
              <w:bottom w:val="single" w:color="000000" w:sz="4" w:space="0"/>
              <w:right w:val="single" w:color="000000" w:sz="4" w:space="0"/>
            </w:tcBorders>
            <w:tcW w:w="1772" w:type="dxa"/>
            <w:vAlign w:val="center"/>
            <w:textDirection w:val="lrTb"/>
            <w:noWrap w:val="false"/>
          </w:tcPr>
          <w:p>
            <w:pPr>
              <w:pStyle w:val="634"/>
              <w:jc w:val="center"/>
              <w:rPr>
                <w:rFonts w:hint="eastAsia" w:ascii="仿宋_GB2312" w:hAnsi="仿宋"/>
                <w:b/>
                <w:sz w:val="24"/>
                <w:szCs w:val="24"/>
              </w:rPr>
              <w:framePr w:hSpace="180" w:wrap="around" w:vAnchor="text" w:hAnchor="page" w:x="1530" w:y="228"/>
            </w:pPr>
            <w:r>
              <w:rPr>
                <w:rFonts w:hint="eastAsia" w:ascii="仿宋_GB2312" w:hAnsi="仿宋"/>
                <w:b/>
                <w:sz w:val="24"/>
                <w:szCs w:val="24"/>
              </w:rPr>
              <w:t xml:space="preserve">内容</w:t>
            </w:r>
            <w:r/>
          </w:p>
        </w:tc>
        <w:tc>
          <w:tcPr>
            <w:tcBorders>
              <w:top w:val="single" w:color="000000" w:sz="4" w:space="0"/>
              <w:left w:val="none" w:color="000000" w:sz="4" w:space="0"/>
              <w:bottom w:val="single" w:color="000000" w:sz="4" w:space="0"/>
              <w:right w:val="single" w:color="000000" w:sz="4" w:space="0"/>
            </w:tcBorders>
            <w:tcW w:w="6579" w:type="dxa"/>
            <w:vAlign w:val="center"/>
            <w:textDirection w:val="lrTb"/>
            <w:noWrap w:val="false"/>
          </w:tcPr>
          <w:p>
            <w:pPr>
              <w:pStyle w:val="634"/>
              <w:jc w:val="center"/>
              <w:rPr>
                <w:rFonts w:hint="eastAsia" w:ascii="仿宋_GB2312" w:hAnsi="仿宋"/>
                <w:b/>
                <w:sz w:val="24"/>
                <w:szCs w:val="24"/>
              </w:rPr>
              <w:framePr w:hSpace="180" w:wrap="around" w:vAnchor="text" w:hAnchor="page" w:x="1530" w:y="228"/>
            </w:pPr>
            <w:r>
              <w:rPr>
                <w:rFonts w:hint="eastAsia" w:ascii="仿宋_GB2312" w:hAnsi="仿宋"/>
                <w:b/>
                <w:sz w:val="24"/>
                <w:szCs w:val="24"/>
              </w:rPr>
              <w:t xml:space="preserve">说明及要求</w:t>
            </w:r>
            <w:r/>
          </w:p>
        </w:tc>
      </w:tr>
      <w:t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634"/>
              <w:jc w:val="center"/>
              <w:spacing w:line="400" w:lineRule="exact"/>
              <w:rPr>
                <w:rFonts w:hint="eastAsia"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1</w:t>
            </w:r>
            <w:r/>
          </w:p>
        </w:tc>
        <w:tc>
          <w:tcPr>
            <w:tcBorders>
              <w:top w:val="single" w:color="000000" w:sz="4" w:space="0"/>
              <w:left w:val="none" w:color="000000" w:sz="4" w:space="0"/>
              <w:bottom w:val="single" w:color="000000" w:sz="4" w:space="0"/>
              <w:right w:val="single" w:color="000000" w:sz="4" w:space="0"/>
            </w:tcBorders>
            <w:tcW w:w="1772" w:type="dxa"/>
            <w:vAlign w:val="center"/>
            <w:textDirection w:val="lrTb"/>
            <w:noWrap w:val="false"/>
          </w:tcPr>
          <w:p>
            <w:pPr>
              <w:pStyle w:val="634"/>
              <w:jc w:val="center"/>
              <w:spacing w:line="400" w:lineRule="exact"/>
              <w:rPr>
                <w:rFonts w:hint="eastAsia"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项目属性</w:t>
            </w:r>
            <w:r/>
          </w:p>
        </w:tc>
        <w:tc>
          <w:tcPr>
            <w:tcBorders>
              <w:top w:val="single" w:color="000000" w:sz="4" w:space="0"/>
              <w:left w:val="none" w:color="000000" w:sz="4" w:space="0"/>
              <w:bottom w:val="single" w:color="000000" w:sz="4" w:space="0"/>
              <w:right w:val="single" w:color="000000" w:sz="4" w:space="0"/>
            </w:tcBorders>
            <w:tcW w:w="6579" w:type="dxa"/>
            <w:vAlign w:val="center"/>
            <w:textDirection w:val="lrTb"/>
            <w:noWrap w:val="false"/>
          </w:tcPr>
          <w:p>
            <w:pPr>
              <w:pStyle w:val="634"/>
              <w:jc w:val="left"/>
              <w:spacing w:line="400" w:lineRule="exact"/>
              <w:rPr>
                <w:rFonts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本项目</w:t>
            </w:r>
            <w:bookmarkStart w:id="81" w:name="EB9a5853ee094f4f0ea6ec3169265f6f2c"/>
            <w:r>
              <w:rPr>
                <w:rFonts w:hint="eastAsia" w:ascii="Times New Roman" w:hAnsi="Times New Roman" w:cs="仿宋"/>
                <w:sz w:val="24"/>
                <w:szCs w:val="24"/>
              </w:rPr>
              <w:t xml:space="preserve">属性按以下第</w:t>
            </w:r>
            <w:bookmarkEnd w:id="81"/>
            <w:r>
              <w:rPr>
                <w:rFonts w:hint="eastAsia" w:ascii="Times New Roman" w:hAnsi="Times New Roman" w:cs="仿宋"/>
                <w:sz w:val="24"/>
                <w:szCs w:val="24"/>
                <w:u w:val="single"/>
              </w:rPr>
              <w:t xml:space="preserve">1</w:t>
            </w:r>
            <w:r>
              <w:rPr>
                <w:rFonts w:hint="eastAsia" w:ascii="Times New Roman" w:hAnsi="Times New Roman" w:cs="仿宋"/>
                <w:sz w:val="24"/>
                <w:szCs w:val="24"/>
              </w:rPr>
              <w:t xml:space="preserve">种确定：</w:t>
            </w:r>
            <w:r>
              <w:rPr>
                <w:rFonts w:ascii="Times New Roman" w:hAnsi="Times New Roman" w:cs="仿宋"/>
                <w:sz w:val="24"/>
                <w:szCs w:val="24"/>
              </w:rPr>
            </w:r>
            <w:r/>
          </w:p>
          <w:p>
            <w:pPr>
              <w:pStyle w:val="634"/>
              <w:jc w:val="left"/>
              <w:spacing w:line="400" w:lineRule="exact"/>
              <w:rPr>
                <w:rFonts w:hint="eastAsia"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1.货物</w:t>
            </w:r>
            <w:bookmarkStart w:id="82" w:name="EBd5c6c026f9674c39b21b31ecd0c1e7fa"/>
            <w:r>
              <w:rPr>
                <w:rFonts w:hint="eastAsia" w:ascii="Times New Roman" w:hAnsi="Times New Roman" w:cs="仿宋"/>
                <w:sz w:val="24"/>
                <w:szCs w:val="24"/>
              </w:rPr>
              <w:t xml:space="preserve">采购；2.</w:t>
            </w:r>
            <w:bookmarkEnd w:id="82"/>
            <w:r>
              <w:rPr>
                <w:rFonts w:hint="eastAsia" w:ascii="Times New Roman" w:hAnsi="Times New Roman" w:cs="仿宋"/>
                <w:sz w:val="24"/>
                <w:szCs w:val="24"/>
              </w:rPr>
              <w:t xml:space="preserve">服务</w:t>
            </w:r>
            <w:bookmarkStart w:id="83" w:name="EBf7d2a4f44ecb4166a93ea852e73be69f"/>
            <w:r>
              <w:rPr>
                <w:rFonts w:hint="eastAsia" w:ascii="Times New Roman" w:hAnsi="Times New Roman" w:cs="仿宋"/>
                <w:sz w:val="24"/>
                <w:szCs w:val="24"/>
              </w:rPr>
              <w:t xml:space="preserve">采购；3.</w:t>
            </w:r>
            <w:bookmarkEnd w:id="83"/>
            <w:r>
              <w:rPr>
                <w:rFonts w:hint="eastAsia" w:ascii="Times New Roman" w:hAnsi="Times New Roman" w:cs="仿宋"/>
                <w:sz w:val="24"/>
                <w:szCs w:val="24"/>
              </w:rPr>
              <w:t xml:space="preserve">工程采购。</w:t>
            </w:r>
            <w:r/>
          </w:p>
        </w:tc>
      </w:tr>
      <w:t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634"/>
              <w:jc w:val="center"/>
              <w:spacing w:line="400" w:lineRule="exact"/>
              <w:rPr>
                <w:rFonts w:hint="eastAsia"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2</w:t>
            </w:r>
            <w:r/>
          </w:p>
        </w:tc>
        <w:tc>
          <w:tcPr>
            <w:tcBorders>
              <w:top w:val="single" w:color="000000" w:sz="4" w:space="0"/>
              <w:left w:val="none" w:color="000000" w:sz="4" w:space="0"/>
              <w:bottom w:val="single" w:color="000000" w:sz="4" w:space="0"/>
              <w:right w:val="single" w:color="000000" w:sz="4" w:space="0"/>
            </w:tcBorders>
            <w:tcW w:w="1772" w:type="dxa"/>
            <w:vAlign w:val="center"/>
            <w:textDirection w:val="lrTb"/>
            <w:noWrap w:val="false"/>
          </w:tcPr>
          <w:p>
            <w:pPr>
              <w:pStyle w:val="634"/>
              <w:jc w:val="center"/>
              <w:spacing w:line="400" w:lineRule="exact"/>
              <w:rPr>
                <w:rFonts w:hint="eastAsia"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投标有效期</w:t>
            </w:r>
            <w:r/>
          </w:p>
        </w:tc>
        <w:tc>
          <w:tcPr>
            <w:tcBorders>
              <w:top w:val="single" w:color="000000" w:sz="4" w:space="0"/>
              <w:left w:val="none" w:color="000000" w:sz="4" w:space="0"/>
              <w:bottom w:val="single" w:color="000000" w:sz="4" w:space="0"/>
              <w:right w:val="single" w:color="000000" w:sz="4" w:space="0"/>
            </w:tcBorders>
            <w:tcW w:w="6579" w:type="dxa"/>
            <w:vAlign w:val="center"/>
            <w:textDirection w:val="lrTb"/>
            <w:noWrap w:val="false"/>
          </w:tcPr>
          <w:p>
            <w:pPr>
              <w:pStyle w:val="634"/>
              <w:jc w:val="left"/>
              <w:spacing w:line="400" w:lineRule="exact"/>
              <w:rPr>
                <w:rFonts w:hint="eastAsia" w:ascii="Times New Roman" w:hAnsi="Times New Roman" w:cs="仿宋"/>
                <w:sz w:val="24"/>
                <w:szCs w:val="24"/>
              </w:rPr>
              <w:framePr w:hSpace="180" w:wrap="around" w:vAnchor="text" w:hAnchor="page" w:x="1530" w:y="228"/>
            </w:pPr>
            <w:r/>
            <w:bookmarkStart w:id="84" w:name="EBd40b5fb42f2944a3b45e579ce3941f02"/>
            <w:r/>
            <w:bookmarkEnd w:id="84"/>
            <w:r>
              <w:rPr>
                <w:rFonts w:hint="eastAsia" w:ascii="Times New Roman" w:hAnsi="Times New Roman" w:cs="仿宋"/>
                <w:sz w:val="24"/>
                <w:szCs w:val="24"/>
              </w:rPr>
              <w:t xml:space="preserve">90日（从提交投标文件截止之日起算）</w:t>
            </w:r>
            <w:r/>
          </w:p>
        </w:tc>
      </w:tr>
      <w:t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634"/>
              <w:jc w:val="center"/>
              <w:spacing w:line="400" w:lineRule="exact"/>
              <w:rPr>
                <w:rFonts w:hint="eastAsia"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3</w:t>
            </w:r>
            <w:r/>
          </w:p>
        </w:tc>
        <w:tc>
          <w:tcPr>
            <w:tcBorders>
              <w:top w:val="single" w:color="000000" w:sz="4" w:space="0"/>
              <w:left w:val="none" w:color="000000" w:sz="4" w:space="0"/>
              <w:bottom w:val="single" w:color="000000" w:sz="4" w:space="0"/>
              <w:right w:val="single" w:color="000000" w:sz="4" w:space="0"/>
            </w:tcBorders>
            <w:tcW w:w="1772" w:type="dxa"/>
            <w:vAlign w:val="center"/>
            <w:textDirection w:val="lrTb"/>
            <w:noWrap w:val="false"/>
          </w:tcPr>
          <w:p>
            <w:pPr>
              <w:pStyle w:val="634"/>
              <w:jc w:val="center"/>
              <w:spacing w:line="400" w:lineRule="exact"/>
              <w:rPr>
                <w:rFonts w:hint="eastAsia"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投标文件份数</w:t>
            </w:r>
            <w:r/>
          </w:p>
        </w:tc>
        <w:tc>
          <w:tcPr>
            <w:tcBorders>
              <w:top w:val="single" w:color="000000" w:sz="4" w:space="0"/>
              <w:left w:val="none" w:color="000000" w:sz="4" w:space="0"/>
              <w:bottom w:val="single" w:color="000000" w:sz="4" w:space="0"/>
              <w:right w:val="single" w:color="000000" w:sz="4" w:space="0"/>
            </w:tcBorders>
            <w:tcW w:w="6579" w:type="dxa"/>
            <w:vAlign w:val="center"/>
            <w:textDirection w:val="lrTb"/>
            <w:noWrap w:val="false"/>
          </w:tcPr>
          <w:p>
            <w:pPr>
              <w:pStyle w:val="634"/>
              <w:jc w:val="left"/>
              <w:spacing w:line="400" w:lineRule="exact"/>
              <w:rPr>
                <w:rFonts w:hint="eastAsia"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提交加密电子投标文件</w:t>
            </w:r>
            <w:r>
              <w:rPr>
                <w:rFonts w:hint="eastAsia" w:ascii="Times New Roman" w:hAnsi="Times New Roman" w:cs="仿宋"/>
                <w:sz w:val="24"/>
                <w:szCs w:val="24"/>
                <w:u w:val="single"/>
              </w:rPr>
              <w:t xml:space="preserve">1</w:t>
            </w:r>
            <w:r>
              <w:rPr>
                <w:rFonts w:hint="eastAsia" w:ascii="Times New Roman" w:hAnsi="Times New Roman" w:cs="仿宋"/>
                <w:sz w:val="24"/>
                <w:szCs w:val="24"/>
              </w:rPr>
              <w:t xml:space="preserve">份。</w:t>
            </w:r>
            <w:r/>
          </w:p>
        </w:tc>
      </w:tr>
      <w:t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634"/>
              <w:jc w:val="center"/>
              <w:spacing w:line="400" w:lineRule="exact"/>
              <w:rPr>
                <w:rFonts w:hint="eastAsia"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4</w:t>
            </w:r>
            <w:r/>
          </w:p>
        </w:tc>
        <w:tc>
          <w:tcPr>
            <w:tcBorders>
              <w:top w:val="single" w:color="000000" w:sz="4" w:space="0"/>
              <w:left w:val="none" w:color="000000" w:sz="4" w:space="0"/>
              <w:bottom w:val="single" w:color="000000" w:sz="4" w:space="0"/>
              <w:right w:val="single" w:color="000000" w:sz="4" w:space="0"/>
            </w:tcBorders>
            <w:tcW w:w="1772" w:type="dxa"/>
            <w:vAlign w:val="center"/>
            <w:textDirection w:val="lrTb"/>
            <w:noWrap w:val="false"/>
          </w:tcPr>
          <w:p>
            <w:pPr>
              <w:pStyle w:val="634"/>
              <w:jc w:val="center"/>
              <w:spacing w:line="400" w:lineRule="exact"/>
              <w:rPr>
                <w:rFonts w:hint="eastAsia"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开标</w:t>
            </w:r>
            <w:r/>
          </w:p>
        </w:tc>
        <w:tc>
          <w:tcPr>
            <w:tcBorders>
              <w:top w:val="single" w:color="000000" w:sz="4" w:space="0"/>
              <w:left w:val="none" w:color="000000" w:sz="4" w:space="0"/>
              <w:bottom w:val="single" w:color="000000" w:sz="4" w:space="0"/>
              <w:right w:val="single" w:color="000000" w:sz="4" w:space="0"/>
            </w:tcBorders>
            <w:tcW w:w="6579" w:type="dxa"/>
            <w:vAlign w:val="center"/>
            <w:textDirection w:val="lrTb"/>
            <w:noWrap w:val="false"/>
          </w:tcPr>
          <w:p>
            <w:pPr>
              <w:pStyle w:val="634"/>
              <w:jc w:val="left"/>
              <w:spacing w:line="400" w:lineRule="exact"/>
              <w:rPr>
                <w:rFonts w:hint="eastAsia"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“苏采云”政府采购交易系统网上开标大厅进行不见面开标。</w:t>
            </w:r>
            <w:r/>
          </w:p>
        </w:tc>
      </w:tr>
      <w:tr>
        <w:trPr>
          <w:trHeight w:val="90"/>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634"/>
              <w:jc w:val="center"/>
              <w:spacing w:line="400" w:lineRule="exact"/>
              <w:rPr>
                <w:rFonts w:hint="eastAsia"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5</w:t>
            </w:r>
            <w:r/>
          </w:p>
        </w:tc>
        <w:tc>
          <w:tcPr>
            <w:tcBorders>
              <w:top w:val="single" w:color="000000" w:sz="4" w:space="0"/>
              <w:left w:val="none" w:color="000000" w:sz="4" w:space="0"/>
              <w:bottom w:val="single" w:color="000000" w:sz="4" w:space="0"/>
              <w:right w:val="single" w:color="000000" w:sz="4" w:space="0"/>
            </w:tcBorders>
            <w:tcW w:w="1772" w:type="dxa"/>
            <w:vAlign w:val="center"/>
            <w:textDirection w:val="lrTb"/>
            <w:noWrap w:val="false"/>
          </w:tcPr>
          <w:p>
            <w:pPr>
              <w:pStyle w:val="634"/>
              <w:jc w:val="center"/>
              <w:spacing w:line="400" w:lineRule="exact"/>
              <w:rPr>
                <w:rFonts w:hint="eastAsia"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进口产品</w:t>
            </w:r>
            <w:r/>
          </w:p>
        </w:tc>
        <w:tc>
          <w:tcPr>
            <w:tcBorders>
              <w:top w:val="single" w:color="000000" w:sz="4" w:space="0"/>
              <w:left w:val="none" w:color="000000" w:sz="4" w:space="0"/>
              <w:bottom w:val="single" w:color="000000" w:sz="4" w:space="0"/>
              <w:right w:val="single" w:color="000000" w:sz="4" w:space="0"/>
            </w:tcBorders>
            <w:tcW w:w="6579" w:type="dxa"/>
            <w:vAlign w:val="center"/>
            <w:textDirection w:val="lrTb"/>
            <w:noWrap w:val="false"/>
          </w:tcPr>
          <w:p>
            <w:pPr>
              <w:pStyle w:val="634"/>
              <w:jc w:val="left"/>
              <w:spacing w:line="400" w:lineRule="exact"/>
              <w:rPr>
                <w:rFonts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按以下第</w:t>
            </w:r>
            <w:r>
              <w:rPr>
                <w:rFonts w:hint="eastAsia" w:ascii="Times New Roman" w:hAnsi="Times New Roman" w:cs="仿宋"/>
                <w:sz w:val="24"/>
                <w:szCs w:val="24"/>
                <w:u w:val="single"/>
              </w:rPr>
              <w:t xml:space="preserve">2</w:t>
            </w:r>
            <w:r>
              <w:rPr>
                <w:rFonts w:hint="eastAsia" w:ascii="Times New Roman" w:hAnsi="Times New Roman" w:cs="仿宋"/>
                <w:sz w:val="24"/>
                <w:szCs w:val="24"/>
              </w:rPr>
              <w:t xml:space="preserve">种方式确定：</w:t>
            </w:r>
            <w:r>
              <w:rPr>
                <w:rFonts w:ascii="Times New Roman" w:hAnsi="Times New Roman" w:cs="仿宋"/>
                <w:sz w:val="24"/>
                <w:szCs w:val="24"/>
              </w:rPr>
            </w:r>
            <w:r/>
          </w:p>
          <w:p>
            <w:pPr>
              <w:pStyle w:val="634"/>
              <w:jc w:val="left"/>
              <w:spacing w:line="360" w:lineRule="exact"/>
              <w:widowControl/>
              <w:rPr>
                <w:rFonts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1.接受进口产品。</w:t>
            </w:r>
            <w:r>
              <w:rPr>
                <w:rFonts w:hint="eastAsia" w:ascii="Times New Roman" w:hAnsi="Times New Roman" w:cs="仿宋"/>
                <w:sz w:val="24"/>
              </w:rPr>
              <w:t xml:space="preserve">应当符合《政府采购进口产品管理办法</w:t>
            </w:r>
            <w:r>
              <w:rPr>
                <w:rFonts w:hint="eastAsia" w:ascii="Times New Roman" w:hAnsi="Times New Roman" w:cs="仿宋"/>
                <w:sz w:val="24"/>
              </w:rPr>
              <w:t xml:space="preserve">》（财库〔2007〕119号）、</w:t>
            </w:r>
            <w:r>
              <w:rPr>
                <w:rFonts w:hint="eastAsia" w:ascii="Times New Roman" w:hAnsi="Times New Roman" w:cs="仿宋"/>
                <w:sz w:val="24"/>
              </w:rPr>
              <w:t xml:space="preserve">《关于政府采购进口产品管理有关问题的通知》（财办库〔2008〕248号）等相关规定</w:t>
            </w:r>
            <w:r>
              <w:rPr>
                <w:rFonts w:hint="eastAsia" w:ascii="Times New Roman" w:hAnsi="Times New Roman" w:cs="仿宋"/>
                <w:sz w:val="24"/>
                <w:szCs w:val="24"/>
              </w:rPr>
              <w:t xml:space="preserve">；</w:t>
            </w:r>
            <w:r>
              <w:rPr>
                <w:rFonts w:ascii="Times New Roman" w:hAnsi="Times New Roman" w:cs="仿宋"/>
                <w:sz w:val="24"/>
                <w:szCs w:val="24"/>
              </w:rPr>
            </w:r>
            <w:r/>
          </w:p>
          <w:p>
            <w:pPr>
              <w:pStyle w:val="634"/>
              <w:jc w:val="left"/>
              <w:spacing w:line="400" w:lineRule="exact"/>
              <w:rPr>
                <w:rFonts w:hint="eastAsia"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2.不接受进口产品。</w:t>
            </w:r>
            <w:r/>
          </w:p>
        </w:tc>
      </w:tr>
      <w:t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634"/>
              <w:jc w:val="center"/>
              <w:spacing w:line="400" w:lineRule="exact"/>
              <w:rPr>
                <w:rFonts w:hint="eastAsia"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6</w:t>
            </w:r>
            <w:r/>
          </w:p>
        </w:tc>
        <w:tc>
          <w:tcPr>
            <w:tcBorders>
              <w:top w:val="single" w:color="000000" w:sz="4" w:space="0"/>
              <w:left w:val="none" w:color="000000" w:sz="4" w:space="0"/>
              <w:bottom w:val="single" w:color="000000" w:sz="4" w:space="0"/>
              <w:right w:val="single" w:color="000000" w:sz="4" w:space="0"/>
            </w:tcBorders>
            <w:tcW w:w="1772" w:type="dxa"/>
            <w:vAlign w:val="center"/>
            <w:textDirection w:val="lrTb"/>
            <w:noWrap w:val="false"/>
          </w:tcPr>
          <w:p>
            <w:pPr>
              <w:pStyle w:val="634"/>
              <w:jc w:val="center"/>
              <w:spacing w:line="400" w:lineRule="exact"/>
              <w:rPr>
                <w:rFonts w:hint="eastAsia"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评标办法</w:t>
            </w:r>
            <w:r/>
          </w:p>
        </w:tc>
        <w:tc>
          <w:tcPr>
            <w:tcBorders>
              <w:top w:val="single" w:color="000000" w:sz="4" w:space="0"/>
              <w:left w:val="none" w:color="000000" w:sz="4" w:space="0"/>
              <w:bottom w:val="single" w:color="000000" w:sz="4" w:space="0"/>
              <w:right w:val="single" w:color="000000" w:sz="4" w:space="0"/>
            </w:tcBorders>
            <w:tcW w:w="6579" w:type="dxa"/>
            <w:vAlign w:val="center"/>
            <w:textDirection w:val="lrTb"/>
            <w:noWrap w:val="false"/>
          </w:tcPr>
          <w:p>
            <w:pPr>
              <w:pStyle w:val="634"/>
              <w:jc w:val="left"/>
              <w:spacing w:line="400" w:lineRule="exact"/>
              <w:rPr>
                <w:rFonts w:hint="eastAsia"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具体评标办法详见招标文件第三章。</w:t>
            </w:r>
            <w:r/>
          </w:p>
          <w:p>
            <w:pPr>
              <w:pStyle w:val="634"/>
              <w:jc w:val="left"/>
              <w:spacing w:line="400" w:lineRule="exact"/>
              <w:rPr>
                <w:rFonts w:hint="eastAsia"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评标委员会依据招标文件规定的评标办法和标准推荐</w:t>
            </w:r>
            <w:r>
              <w:rPr>
                <w:rFonts w:hint="eastAsia" w:ascii="Times New Roman" w:hAnsi="Times New Roman" w:cs="仿宋"/>
                <w:sz w:val="24"/>
                <w:szCs w:val="24"/>
                <w:u w:val="single"/>
              </w:rPr>
              <w:t xml:space="preserve">3</w:t>
            </w:r>
            <w:r>
              <w:rPr>
                <w:rFonts w:hint="eastAsia" w:ascii="Times New Roman" w:hAnsi="Times New Roman" w:cs="仿宋"/>
                <w:sz w:val="24"/>
                <w:szCs w:val="24"/>
              </w:rPr>
              <w:t xml:space="preserve">名中标候选人。</w:t>
            </w:r>
            <w:r/>
          </w:p>
        </w:tc>
      </w:tr>
      <w:t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634"/>
              <w:jc w:val="center"/>
              <w:spacing w:line="400" w:lineRule="exact"/>
              <w:rPr>
                <w:rFonts w:hint="eastAsia"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7</w:t>
            </w:r>
            <w:r/>
          </w:p>
        </w:tc>
        <w:tc>
          <w:tcPr>
            <w:tcBorders>
              <w:top w:val="single" w:color="000000" w:sz="4" w:space="0"/>
              <w:left w:val="none" w:color="000000" w:sz="4" w:space="0"/>
              <w:bottom w:val="single" w:color="000000" w:sz="4" w:space="0"/>
              <w:right w:val="single" w:color="000000" w:sz="4" w:space="0"/>
            </w:tcBorders>
            <w:tcW w:w="1772" w:type="dxa"/>
            <w:vAlign w:val="center"/>
            <w:textDirection w:val="lrTb"/>
            <w:noWrap w:val="false"/>
          </w:tcPr>
          <w:p>
            <w:pPr>
              <w:pStyle w:val="634"/>
              <w:jc w:val="center"/>
              <w:spacing w:line="400" w:lineRule="exact"/>
              <w:rPr>
                <w:rFonts w:hint="eastAsia"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确定中标人</w:t>
            </w:r>
            <w:r/>
          </w:p>
        </w:tc>
        <w:tc>
          <w:tcPr>
            <w:tcBorders>
              <w:top w:val="single" w:color="000000" w:sz="4" w:space="0"/>
              <w:left w:val="none" w:color="000000" w:sz="4" w:space="0"/>
              <w:bottom w:val="single" w:color="000000" w:sz="4" w:space="0"/>
              <w:right w:val="single" w:color="000000" w:sz="4" w:space="0"/>
            </w:tcBorders>
            <w:tcW w:w="6579" w:type="dxa"/>
            <w:vAlign w:val="center"/>
            <w:textDirection w:val="lrTb"/>
            <w:noWrap w:val="false"/>
          </w:tcPr>
          <w:p>
            <w:pPr>
              <w:pStyle w:val="634"/>
              <w:jc w:val="left"/>
              <w:spacing w:line="400" w:lineRule="exact"/>
              <w:rPr>
                <w:rFonts w:hint="eastAsia"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采购人按规定在评标委员会推荐的中标候选人中确定中标人。</w:t>
            </w:r>
            <w:r/>
          </w:p>
        </w:tc>
      </w:tr>
      <w:t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634"/>
              <w:jc w:val="center"/>
              <w:spacing w:line="400" w:lineRule="exact"/>
              <w:rPr>
                <w:rFonts w:hint="eastAsia"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8</w:t>
            </w:r>
            <w:r/>
          </w:p>
        </w:tc>
        <w:tc>
          <w:tcPr>
            <w:tcBorders>
              <w:top w:val="single" w:color="000000" w:sz="4" w:space="0"/>
              <w:left w:val="none" w:color="000000" w:sz="4" w:space="0"/>
              <w:bottom w:val="single" w:color="000000" w:sz="4" w:space="0"/>
              <w:right w:val="single" w:color="000000" w:sz="4" w:space="0"/>
            </w:tcBorders>
            <w:tcW w:w="1772" w:type="dxa"/>
            <w:vAlign w:val="center"/>
            <w:textDirection w:val="lrTb"/>
            <w:noWrap w:val="false"/>
          </w:tcPr>
          <w:p>
            <w:pPr>
              <w:pStyle w:val="634"/>
              <w:jc w:val="center"/>
              <w:spacing w:line="400" w:lineRule="exact"/>
              <w:rPr>
                <w:rFonts w:hint="eastAsia"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分包要求</w:t>
            </w:r>
            <w:r/>
          </w:p>
        </w:tc>
        <w:tc>
          <w:tcPr>
            <w:tcBorders>
              <w:top w:val="single" w:color="000000" w:sz="4" w:space="0"/>
              <w:left w:val="none" w:color="000000" w:sz="4" w:space="0"/>
              <w:bottom w:val="single" w:color="000000" w:sz="4" w:space="0"/>
              <w:right w:val="single" w:color="000000" w:sz="4" w:space="0"/>
            </w:tcBorders>
            <w:tcW w:w="6579" w:type="dxa"/>
            <w:vAlign w:val="center"/>
            <w:textDirection w:val="lrTb"/>
            <w:noWrap w:val="false"/>
          </w:tcPr>
          <w:p>
            <w:pPr>
              <w:pStyle w:val="634"/>
              <w:jc w:val="left"/>
              <w:spacing w:line="400" w:lineRule="exact"/>
              <w:rPr>
                <w:rFonts w:hint="eastAsia" w:ascii="Times New Roman" w:hAnsi="Times New Roman" w:cs="仿宋"/>
                <w:sz w:val="24"/>
                <w:szCs w:val="24"/>
              </w:rPr>
              <w:framePr w:hSpace="180" w:wrap="around" w:vAnchor="text" w:hAnchor="page" w:x="1530" w:y="228"/>
            </w:pPr>
            <w:r/>
            <w:bookmarkStart w:id="85" w:name="EBebac1462c5d9459fbda8a75065c2455d"/>
            <w:r>
              <w:rPr>
                <w:rFonts w:hint="eastAsia" w:ascii="Times New Roman" w:hAnsi="Times New Roman" w:cs="仿宋"/>
                <w:sz w:val="24"/>
                <w:szCs w:val="24"/>
              </w:rPr>
              <w:t xml:space="preserve">本项目的非主体、非关键性工作是否允许分包</w:t>
            </w:r>
            <w:bookmarkEnd w:id="85"/>
            <w:r>
              <w:rPr>
                <w:rFonts w:hint="eastAsia" w:ascii="Times New Roman" w:hAnsi="Times New Roman" w:cs="仿宋"/>
                <w:sz w:val="24"/>
                <w:szCs w:val="24"/>
              </w:rPr>
              <w:t xml:space="preserve">按以下第</w:t>
            </w:r>
            <w:r>
              <w:rPr>
                <w:rFonts w:hint="eastAsia" w:ascii="Times New Roman" w:hAnsi="Times New Roman" w:cs="仿宋"/>
                <w:sz w:val="24"/>
                <w:szCs w:val="24"/>
                <w:u w:val="single"/>
              </w:rPr>
              <w:t xml:space="preserve">  2  </w:t>
            </w:r>
            <w:r>
              <w:rPr>
                <w:rFonts w:hint="eastAsia" w:ascii="Times New Roman" w:hAnsi="Times New Roman" w:cs="仿宋"/>
                <w:sz w:val="24"/>
                <w:szCs w:val="24"/>
              </w:rPr>
              <w:t xml:space="preserve">种方式确定：</w:t>
            </w:r>
            <w:r/>
          </w:p>
          <w:p>
            <w:pPr>
              <w:pStyle w:val="634"/>
              <w:jc w:val="left"/>
              <w:spacing w:line="400" w:lineRule="exact"/>
              <w:rPr>
                <w:rFonts w:hint="eastAsia"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1.允许分包，</w:t>
            </w:r>
            <w:bookmarkStart w:id="86" w:name="EB512ba06683724173802e2aae54a26079"/>
            <w:r>
              <w:rPr>
                <w:rFonts w:hint="eastAsia" w:ascii="Times New Roman" w:hAnsi="Times New Roman" w:cs="仿宋"/>
                <w:sz w:val="24"/>
                <w:szCs w:val="24"/>
              </w:rPr>
              <w:t xml:space="preserve">允许大中型企业向一家或者多家小微企业分包，分包具体内容、金额或比例：</w:t>
            </w:r>
            <w:bookmarkEnd w:id="86"/>
            <w:r>
              <w:rPr>
                <w:rFonts w:hint="eastAsia" w:ascii="Times New Roman" w:hAnsi="Times New Roman" w:cs="仿宋"/>
                <w:sz w:val="24"/>
                <w:szCs w:val="24"/>
              </w:rPr>
              <w:t xml:space="preserve">无</w:t>
            </w:r>
            <w:r/>
          </w:p>
          <w:p>
            <w:pPr>
              <w:pStyle w:val="634"/>
              <w:jc w:val="left"/>
              <w:spacing w:line="400" w:lineRule="exact"/>
              <w:rPr>
                <w:rFonts w:hint="eastAsia"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2.不允许分包。</w:t>
            </w:r>
            <w:r/>
          </w:p>
        </w:tc>
      </w:tr>
      <w:t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634"/>
              <w:jc w:val="center"/>
              <w:spacing w:line="400" w:lineRule="exact"/>
              <w:rPr>
                <w:rFonts w:hint="eastAsia"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9</w:t>
            </w:r>
            <w:r/>
          </w:p>
        </w:tc>
        <w:tc>
          <w:tcPr>
            <w:tcBorders>
              <w:top w:val="single" w:color="000000" w:sz="4" w:space="0"/>
              <w:left w:val="none" w:color="000000" w:sz="4" w:space="0"/>
              <w:bottom w:val="single" w:color="000000" w:sz="4" w:space="0"/>
              <w:right w:val="single" w:color="000000" w:sz="4" w:space="0"/>
            </w:tcBorders>
            <w:tcW w:w="1772" w:type="dxa"/>
            <w:vAlign w:val="center"/>
            <w:textDirection w:val="lrTb"/>
            <w:noWrap w:val="false"/>
          </w:tcPr>
          <w:p>
            <w:pPr>
              <w:pStyle w:val="634"/>
              <w:jc w:val="center"/>
              <w:spacing w:line="400" w:lineRule="exact"/>
              <w:rPr>
                <w:rFonts w:hint="eastAsia"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代理</w:t>
            </w:r>
            <w:r>
              <w:rPr>
                <w:rFonts w:hint="eastAsia" w:ascii="Times New Roman" w:hAnsi="Times New Roman" w:cs="仿宋"/>
                <w:sz w:val="24"/>
                <w:szCs w:val="24"/>
              </w:rPr>
              <w:t xml:space="preserve">费用收取方式及标准</w:t>
            </w:r>
            <w:r/>
          </w:p>
        </w:tc>
        <w:tc>
          <w:tcPr>
            <w:tcBorders>
              <w:top w:val="single" w:color="000000" w:sz="4" w:space="0"/>
              <w:left w:val="none" w:color="000000" w:sz="4" w:space="0"/>
              <w:bottom w:val="single" w:color="000000" w:sz="4" w:space="0"/>
              <w:right w:val="single" w:color="000000" w:sz="4" w:space="0"/>
            </w:tcBorders>
            <w:tcW w:w="6579" w:type="dxa"/>
            <w:vAlign w:val="center"/>
            <w:textDirection w:val="lrTb"/>
            <w:noWrap w:val="false"/>
          </w:tcPr>
          <w:p>
            <w:pPr>
              <w:pStyle w:val="634"/>
              <w:jc w:val="left"/>
              <w:spacing w:line="400" w:lineRule="exact"/>
              <w:rPr>
                <w:rFonts w:hint="eastAsia" w:ascii="Times New Roman" w:hAnsi="Times New Roman" w:cs="仿宋"/>
                <w:sz w:val="24"/>
                <w:szCs w:val="24"/>
              </w:rPr>
              <w:framePr w:hSpace="180" w:wrap="around" w:vAnchor="text" w:hAnchor="page" w:x="1530" w:y="228"/>
            </w:pPr>
            <w:r/>
            <w:bookmarkStart w:id="87" w:name="EBfe735bb6fc4d4e5e9e350f940db98c5f"/>
            <w:r/>
            <w:bookmarkEnd w:id="87"/>
            <w:r>
              <w:rPr>
                <w:rFonts w:hint="eastAsia" w:ascii="Times New Roman" w:hAnsi="Times New Roman" w:cs="仿宋"/>
                <w:sz w:val="24"/>
                <w:szCs w:val="24"/>
              </w:rPr>
              <w:t xml:space="preserve">本项目不收取代理费。</w:t>
            </w:r>
            <w:r/>
          </w:p>
        </w:tc>
      </w:tr>
      <w:t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634"/>
              <w:jc w:val="center"/>
              <w:spacing w:line="400" w:lineRule="exact"/>
              <w:rPr>
                <w:rFonts w:hint="eastAsia"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10</w:t>
            </w:r>
            <w:r/>
          </w:p>
        </w:tc>
        <w:tc>
          <w:tcPr>
            <w:tcBorders>
              <w:top w:val="single" w:color="000000" w:sz="4" w:space="0"/>
              <w:left w:val="none" w:color="000000" w:sz="4" w:space="0"/>
              <w:bottom w:val="single" w:color="000000" w:sz="4" w:space="0"/>
              <w:right w:val="single" w:color="000000" w:sz="4" w:space="0"/>
            </w:tcBorders>
            <w:tcW w:w="1772" w:type="dxa"/>
            <w:vAlign w:val="center"/>
            <w:textDirection w:val="lrTb"/>
            <w:noWrap w:val="false"/>
          </w:tcPr>
          <w:p>
            <w:pPr>
              <w:pStyle w:val="634"/>
              <w:jc w:val="center"/>
              <w:spacing w:line="400" w:lineRule="exact"/>
              <w:rPr>
                <w:rFonts w:hint="eastAsia"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其他</w:t>
            </w:r>
            <w:bookmarkEnd w:id="78"/>
            <w:r/>
            <w:bookmarkEnd w:id="79"/>
            <w:r/>
            <w:bookmarkEnd w:id="80"/>
            <w:r>
              <w:rPr>
                <w:rFonts w:hint="eastAsia" w:ascii="Times New Roman" w:hAnsi="Times New Roman" w:cs="仿宋"/>
                <w:sz w:val="24"/>
                <w:szCs w:val="24"/>
              </w:rPr>
            </w:r>
            <w:r/>
          </w:p>
        </w:tc>
        <w:tc>
          <w:tcPr>
            <w:tcBorders>
              <w:top w:val="single" w:color="000000" w:sz="4" w:space="0"/>
              <w:left w:val="none" w:color="000000" w:sz="4" w:space="0"/>
              <w:bottom w:val="single" w:color="000000" w:sz="4" w:space="0"/>
              <w:right w:val="single" w:color="000000" w:sz="4" w:space="0"/>
            </w:tcBorders>
            <w:tcW w:w="6579" w:type="dxa"/>
            <w:vAlign w:val="center"/>
            <w:textDirection w:val="lrTb"/>
            <w:noWrap w:val="false"/>
          </w:tcPr>
          <w:p>
            <w:pPr>
              <w:pStyle w:val="634"/>
              <w:jc w:val="left"/>
              <w:spacing w:line="400" w:lineRule="exact"/>
              <w:tabs>
                <w:tab w:val="left" w:pos="312" w:leader="none"/>
              </w:tabs>
              <w:rPr>
                <w:rFonts w:hint="eastAsia"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信用信息查询截止时间：资格审查结束前。由采购人在资格审查现场查询信用信息，网页截屏打印，查询结果留存并归档。</w:t>
            </w:r>
            <w:r/>
          </w:p>
        </w:tc>
      </w:tr>
    </w:tbl>
    <w:p>
      <w:pPr>
        <w:pStyle w:val="636"/>
        <w:ind w:firstLine="321"/>
        <w:spacing w:before="0" w:after="0" w:line="480" w:lineRule="exact"/>
        <w:rPr>
          <w:rFonts w:hint="eastAsia" w:eastAsia="宋体" w:cs="Arial"/>
          <w:bCs/>
          <w:szCs w:val="22"/>
        </w:rPr>
      </w:pPr>
      <w:r/>
      <w:bookmarkStart w:id="88" w:name="EB6eaaf474639940df900ef4965d71f450"/>
      <w:r/>
      <w:bookmarkEnd w:id="88"/>
      <w:r/>
      <w:bookmarkStart w:id="89" w:name="_Toc30953"/>
      <w:r/>
      <w:bookmarkStart w:id="90" w:name="_Toc8239"/>
      <w:r/>
      <w:bookmarkStart w:id="91" w:name="_Toc81575192"/>
      <w:r/>
      <w:bookmarkStart w:id="92" w:name="_Toc81575155"/>
      <w:r>
        <w:rPr>
          <w:rFonts w:hint="eastAsia" w:eastAsia="宋体" w:cs="Arial"/>
          <w:bCs/>
          <w:szCs w:val="22"/>
        </w:rPr>
        <w:br w:type="page" w:clear="all"/>
        <w:t xml:space="preserve">一、总 则</w:t>
      </w:r>
      <w:bookmarkEnd w:id="89"/>
      <w:r/>
      <w:bookmarkEnd w:id="90"/>
      <w:r/>
      <w:bookmarkEnd w:id="91"/>
      <w:r/>
      <w:bookmarkEnd w:id="92"/>
      <w:r>
        <w:rPr>
          <w:rFonts w:hint="eastAsia" w:eastAsia="宋体" w:cs="Arial"/>
          <w:bCs/>
          <w:szCs w:val="22"/>
        </w:rPr>
      </w:r>
      <w:r/>
    </w:p>
    <w:p>
      <w:pPr>
        <w:pStyle w:val="634"/>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1、招标方式</w:t>
      </w:r>
      <w:r/>
    </w:p>
    <w:p>
      <w:pPr>
        <w:pStyle w:val="634"/>
        <w:ind w:firstLine="480"/>
        <w:spacing w:line="480" w:lineRule="exact"/>
        <w:rPr>
          <w:rFonts w:hint="eastAsia" w:ascii="Times New Roman" w:hAnsi="Times New Roman" w:cs="仿宋"/>
          <w:sz w:val="24"/>
        </w:rPr>
      </w:pPr>
      <w:r>
        <w:rPr>
          <w:rFonts w:hint="eastAsia" w:ascii="Times New Roman" w:hAnsi="Times New Roman" w:cs="仿宋"/>
          <w:sz w:val="24"/>
        </w:rPr>
        <w:t xml:space="preserve">本次采购采取公开招标方式。</w:t>
      </w:r>
      <w:r/>
    </w:p>
    <w:p>
      <w:pPr>
        <w:pStyle w:val="634"/>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2、合格的投标人</w:t>
      </w:r>
      <w:r/>
    </w:p>
    <w:p>
      <w:pPr>
        <w:pStyle w:val="634"/>
        <w:ind w:firstLine="480"/>
        <w:spacing w:line="480" w:lineRule="exact"/>
        <w:rPr>
          <w:rFonts w:hint="eastAsia" w:ascii="Times New Roman" w:hAnsi="Times New Roman" w:cs="仿宋"/>
          <w:sz w:val="24"/>
        </w:rPr>
      </w:pPr>
      <w:r>
        <w:rPr>
          <w:rFonts w:hint="eastAsia" w:ascii="Times New Roman" w:hAnsi="Times New Roman" w:cs="仿宋"/>
          <w:sz w:val="24"/>
        </w:rPr>
        <w:t xml:space="preserve">2.1合格的投标人必须符合招标文件第一章《投标邀请》第二条及投标人须知前附表相关规定，且具备完成本项目的能力，中标后不允许转包。</w:t>
      </w:r>
      <w:r/>
    </w:p>
    <w:p>
      <w:pPr>
        <w:pStyle w:val="634"/>
        <w:ind w:firstLine="480"/>
        <w:spacing w:line="480" w:lineRule="exact"/>
        <w:rPr>
          <w:rFonts w:ascii="Times New Roman" w:hAnsi="Times New Roman" w:cs="仿宋"/>
          <w:sz w:val="24"/>
        </w:rPr>
      </w:pPr>
      <w:r>
        <w:rPr>
          <w:rFonts w:hint="eastAsia" w:ascii="Times New Roman" w:hAnsi="Times New Roman" w:cs="仿宋"/>
          <w:sz w:val="24"/>
        </w:rPr>
        <w:t xml:space="preserve">2.2满足本文件实质性要求的规定。</w:t>
      </w:r>
      <w:r>
        <w:rPr>
          <w:rFonts w:ascii="Times New Roman" w:hAnsi="Times New Roman" w:cs="仿宋"/>
          <w:sz w:val="24"/>
        </w:rPr>
      </w:r>
      <w:r/>
    </w:p>
    <w:p>
      <w:pPr>
        <w:pStyle w:val="634"/>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3、适用法律和标准</w:t>
      </w:r>
      <w:r/>
    </w:p>
    <w:p>
      <w:pPr>
        <w:pStyle w:val="634"/>
        <w:ind w:firstLine="480"/>
        <w:spacing w:line="480" w:lineRule="exact"/>
        <w:rPr>
          <w:rFonts w:hint="eastAsia" w:ascii="Times New Roman" w:hAnsi="Times New Roman" w:cs="仿宋"/>
          <w:sz w:val="24"/>
        </w:rPr>
      </w:pPr>
      <w:r>
        <w:rPr>
          <w:rFonts w:hint="eastAsia" w:ascii="Times New Roman" w:hAnsi="Times New Roman" w:cs="仿宋"/>
          <w:sz w:val="24"/>
        </w:rPr>
        <w:t xml:space="preserve">3.1本次招标及由招标产生的合同受中华人民共和国的相关法律、法规制</w:t>
      </w:r>
      <w:r>
        <w:rPr>
          <w:rFonts w:hint="eastAsia" w:ascii="Times New Roman" w:hAnsi="Times New Roman" w:cs="仿宋"/>
          <w:sz w:val="24"/>
        </w:rPr>
        <w:t xml:space="preserve">约和保护。</w:t>
      </w:r>
      <w:r/>
    </w:p>
    <w:p>
      <w:pPr>
        <w:pStyle w:val="634"/>
        <w:ind w:firstLine="480"/>
        <w:spacing w:line="480" w:lineRule="exact"/>
        <w:rPr>
          <w:rFonts w:hint="eastAsia" w:ascii="Times New Roman" w:hAnsi="Times New Roman" w:cs="仿宋"/>
          <w:sz w:val="24"/>
        </w:rPr>
      </w:pPr>
      <w:r>
        <w:rPr>
          <w:rFonts w:hint="eastAsia" w:ascii="Times New Roman" w:hAnsi="Times New Roman" w:cs="仿宋"/>
          <w:sz w:val="24"/>
        </w:rPr>
        <w:t xml:space="preserve">3.2 在本项目政府采购活动过程中，如果所执行的标准有更新的，按照最新标准执行。</w:t>
      </w:r>
      <w:r/>
    </w:p>
    <w:p>
      <w:pPr>
        <w:pStyle w:val="634"/>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4、投标费用</w:t>
      </w:r>
      <w:r/>
    </w:p>
    <w:p>
      <w:pPr>
        <w:pStyle w:val="634"/>
        <w:ind w:firstLine="480"/>
        <w:spacing w:line="480" w:lineRule="exact"/>
        <w:rPr>
          <w:rFonts w:hint="eastAsia" w:ascii="Times New Roman" w:hAnsi="Times New Roman" w:cs="仿宋"/>
          <w:sz w:val="24"/>
        </w:rPr>
      </w:pPr>
      <w:r>
        <w:rPr>
          <w:rFonts w:hint="eastAsia" w:ascii="Times New Roman" w:hAnsi="Times New Roman" w:cs="仿宋"/>
          <w:sz w:val="24"/>
        </w:rPr>
        <w:t xml:space="preserve">投标人应自行承担所有参加投标有关的费用。</w:t>
      </w:r>
      <w:r/>
    </w:p>
    <w:p>
      <w:pPr>
        <w:pStyle w:val="636"/>
        <w:ind w:firstLine="321"/>
        <w:spacing w:before="0" w:after="0" w:line="480" w:lineRule="exact"/>
        <w:rPr>
          <w:rFonts w:hint="eastAsia" w:eastAsia="宋体" w:cs="Arial"/>
          <w:bCs/>
          <w:szCs w:val="22"/>
        </w:rPr>
      </w:pPr>
      <w:r/>
      <w:bookmarkStart w:id="93" w:name="_Toc81575156"/>
      <w:r/>
      <w:bookmarkStart w:id="94" w:name="_Toc29306"/>
      <w:r/>
      <w:bookmarkStart w:id="95" w:name="_Toc81575193"/>
      <w:r/>
      <w:bookmarkStart w:id="96" w:name="_Toc15995"/>
      <w:r>
        <w:rPr>
          <w:rFonts w:hint="eastAsia" w:eastAsia="宋体" w:cs="Arial"/>
          <w:bCs/>
          <w:szCs w:val="22"/>
        </w:rPr>
        <w:t xml:space="preserve">二、招标文件</w:t>
      </w:r>
      <w:bookmarkEnd w:id="93"/>
      <w:r/>
      <w:bookmarkEnd w:id="94"/>
      <w:r/>
      <w:bookmarkEnd w:id="95"/>
      <w:r/>
      <w:bookmarkEnd w:id="96"/>
      <w:r>
        <w:rPr>
          <w:rFonts w:hint="eastAsia" w:eastAsia="宋体" w:cs="Arial"/>
          <w:bCs/>
          <w:szCs w:val="22"/>
        </w:rPr>
      </w:r>
      <w:r/>
    </w:p>
    <w:p>
      <w:pPr>
        <w:pStyle w:val="634"/>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5、招标文件构成</w:t>
      </w:r>
      <w:r/>
    </w:p>
    <w:p>
      <w:pPr>
        <w:pStyle w:val="634"/>
        <w:ind w:firstLine="480"/>
        <w:spacing w:line="480" w:lineRule="exact"/>
        <w:rPr>
          <w:rFonts w:hint="eastAsia" w:ascii="Times New Roman" w:hAnsi="Times New Roman" w:cs="仿宋"/>
          <w:sz w:val="24"/>
        </w:rPr>
      </w:pPr>
      <w:r>
        <w:rPr>
          <w:rFonts w:hint="eastAsia" w:ascii="Times New Roman" w:hAnsi="Times New Roman" w:cs="仿宋"/>
          <w:sz w:val="24"/>
        </w:rPr>
        <w:t xml:space="preserve">5.1招标文件由以下部分组成：</w:t>
      </w:r>
      <w:r/>
    </w:p>
    <w:p>
      <w:pPr>
        <w:pStyle w:val="634"/>
        <w:ind w:firstLine="480"/>
        <w:spacing w:line="480" w:lineRule="exact"/>
        <w:rPr>
          <w:rFonts w:hint="eastAsia" w:ascii="Times New Roman" w:hAnsi="Times New Roman" w:cs="仿宋"/>
          <w:sz w:val="24"/>
        </w:rPr>
      </w:pPr>
      <w:r>
        <w:rPr>
          <w:rFonts w:hint="eastAsia" w:ascii="Times New Roman" w:hAnsi="Times New Roman" w:cs="仿宋"/>
          <w:sz w:val="24"/>
        </w:rPr>
        <w:t xml:space="preserve">第一章：投标邀请；</w:t>
      </w:r>
      <w:r/>
    </w:p>
    <w:p>
      <w:pPr>
        <w:pStyle w:val="634"/>
        <w:ind w:firstLine="480"/>
        <w:spacing w:line="480" w:lineRule="exact"/>
        <w:rPr>
          <w:rFonts w:hint="eastAsia" w:ascii="Times New Roman" w:hAnsi="Times New Roman" w:cs="仿宋"/>
          <w:sz w:val="24"/>
        </w:rPr>
      </w:pPr>
      <w:r>
        <w:rPr>
          <w:rFonts w:hint="eastAsia" w:ascii="Times New Roman" w:hAnsi="Times New Roman" w:cs="仿宋"/>
          <w:sz w:val="24"/>
        </w:rPr>
        <w:t xml:space="preserve">第二章：投标人须知；</w:t>
      </w:r>
      <w:r/>
    </w:p>
    <w:p>
      <w:pPr>
        <w:pStyle w:val="634"/>
        <w:ind w:firstLine="480"/>
        <w:spacing w:line="480" w:lineRule="exact"/>
        <w:rPr>
          <w:rFonts w:hint="eastAsia" w:ascii="Times New Roman" w:hAnsi="Times New Roman" w:cs="仿宋"/>
          <w:sz w:val="24"/>
        </w:rPr>
      </w:pPr>
      <w:r>
        <w:rPr>
          <w:rFonts w:hint="eastAsia" w:ascii="Times New Roman" w:hAnsi="Times New Roman" w:cs="仿宋"/>
          <w:sz w:val="24"/>
        </w:rPr>
        <w:t xml:space="preserve">第三章：资格审查及评标办法；</w:t>
      </w:r>
      <w:r/>
    </w:p>
    <w:p>
      <w:pPr>
        <w:pStyle w:val="634"/>
        <w:ind w:firstLine="480"/>
        <w:spacing w:line="480" w:lineRule="exact"/>
        <w:rPr>
          <w:rFonts w:hint="eastAsia" w:ascii="Times New Roman" w:hAnsi="Times New Roman" w:cs="仿宋"/>
          <w:sz w:val="24"/>
        </w:rPr>
      </w:pPr>
      <w:r>
        <w:rPr>
          <w:rFonts w:hint="eastAsia" w:ascii="Times New Roman" w:hAnsi="Times New Roman" w:cs="仿宋"/>
          <w:sz w:val="24"/>
        </w:rPr>
        <w:t xml:space="preserve">第四章：采购需求；</w:t>
      </w:r>
      <w:r/>
    </w:p>
    <w:p>
      <w:pPr>
        <w:pStyle w:val="634"/>
        <w:ind w:firstLine="480"/>
        <w:spacing w:line="480" w:lineRule="exact"/>
        <w:rPr>
          <w:rFonts w:hint="eastAsia" w:ascii="Times New Roman" w:hAnsi="Times New Roman" w:cs="仿宋"/>
          <w:sz w:val="24"/>
        </w:rPr>
      </w:pPr>
      <w:r>
        <w:rPr>
          <w:rFonts w:hint="eastAsia" w:ascii="Times New Roman" w:hAnsi="Times New Roman" w:cs="仿宋"/>
          <w:sz w:val="24"/>
        </w:rPr>
        <w:t xml:space="preserve">第五章：合同文本；</w:t>
      </w:r>
      <w:r/>
    </w:p>
    <w:p>
      <w:pPr>
        <w:pStyle w:val="634"/>
        <w:ind w:firstLine="480"/>
        <w:spacing w:line="480" w:lineRule="exact"/>
        <w:rPr>
          <w:rFonts w:hint="eastAsia" w:ascii="Times New Roman" w:hAnsi="Times New Roman" w:cs="仿宋"/>
          <w:sz w:val="24"/>
        </w:rPr>
      </w:pPr>
      <w:r>
        <w:rPr>
          <w:rFonts w:hint="eastAsia" w:ascii="Times New Roman" w:hAnsi="Times New Roman" w:cs="仿宋"/>
          <w:sz w:val="24"/>
        </w:rPr>
        <w:t xml:space="preserve">第六章：投标文件格式。</w:t>
      </w:r>
      <w:r/>
    </w:p>
    <w:p>
      <w:pPr>
        <w:pStyle w:val="634"/>
        <w:ind w:firstLine="480"/>
        <w:spacing w:line="480" w:lineRule="exact"/>
        <w:rPr>
          <w:rFonts w:hint="eastAsia" w:ascii="Times New Roman" w:hAnsi="Times New Roman" w:cs="仿宋"/>
          <w:sz w:val="24"/>
        </w:rPr>
      </w:pPr>
      <w:r>
        <w:rPr>
          <w:rFonts w:hint="eastAsia" w:ascii="Times New Roman" w:hAnsi="Times New Roman" w:cs="仿宋"/>
          <w:sz w:val="24"/>
        </w:rPr>
        <w:t xml:space="preserve">请仔细检查招标文件是否齐全，如有缺漏请立即与代理机构联系解决。</w:t>
      </w:r>
      <w:r/>
    </w:p>
    <w:p>
      <w:pPr>
        <w:pStyle w:val="634"/>
        <w:ind w:firstLine="480"/>
        <w:spacing w:line="480" w:lineRule="exact"/>
        <w:rPr>
          <w:rFonts w:hint="eastAsia" w:ascii="Times New Roman" w:hAnsi="Times New Roman" w:cs="仿宋"/>
          <w:sz w:val="24"/>
        </w:rPr>
      </w:pPr>
      <w:r>
        <w:rPr>
          <w:rFonts w:hint="eastAsia" w:ascii="Times New Roman" w:hAnsi="Times New Roman" w:cs="仿宋"/>
          <w:sz w:val="24"/>
        </w:rPr>
        <w:t xml:space="preserve">5.2投标人应认真阅读招标文件中所有的事项、格式、条款和规范等要求，按招标文件要求和规定编制投标文件。</w:t>
      </w:r>
      <w:r/>
    </w:p>
    <w:p>
      <w:pPr>
        <w:pStyle w:val="634"/>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6、政府采购政策功能</w:t>
      </w:r>
      <w:r>
        <w:rPr>
          <w:rFonts w:hint="eastAsia" w:ascii="Times New Roman" w:hAnsi="Times New Roman" w:cs="仿宋"/>
          <w:b/>
          <w:sz w:val="24"/>
        </w:rPr>
        <w:t xml:space="preserve">落实</w:t>
      </w:r>
      <w:r/>
    </w:p>
    <w:p>
      <w:pPr>
        <w:pStyle w:val="634"/>
        <w:ind w:firstLine="482"/>
        <w:spacing w:line="480" w:lineRule="exact"/>
        <w:rPr>
          <w:rFonts w:ascii="Times New Roman" w:hAnsi="Times New Roman" w:cs="仿宋"/>
          <w:b/>
          <w:bCs/>
          <w:sz w:val="24"/>
          <w:u w:val="single"/>
        </w:rPr>
      </w:pPr>
      <w:r>
        <w:rPr>
          <w:rFonts w:hint="eastAsia" w:ascii="Times New Roman" w:hAnsi="Times New Roman" w:cs="仿宋"/>
          <w:b/>
          <w:bCs/>
          <w:sz w:val="24"/>
        </w:rPr>
        <w:t xml:space="preserve">本项目落实的政府采购政策对应序号为</w:t>
      </w:r>
      <w:bookmarkStart w:id="97" w:name="OLE_LINK22"/>
      <w:r>
        <w:rPr>
          <w:rFonts w:ascii="宋体" w:hAnsi="宋体" w:cs="仿宋"/>
          <w:b/>
          <w:bCs/>
          <w:sz w:val="24"/>
          <w:u w:val="single"/>
        </w:rPr>
        <w:t xml:space="preserve">6.1、6.2、6.3</w:t>
      </w:r>
      <w:r>
        <w:rPr>
          <w:rFonts w:hint="eastAsia" w:ascii="宋体" w:hAnsi="宋体" w:cs="仿宋"/>
          <w:b/>
          <w:bCs/>
          <w:sz w:val="24"/>
          <w:u w:val="single"/>
        </w:rPr>
        <w:t xml:space="preserve">、6.4.1</w:t>
      </w:r>
      <w:bookmarkEnd w:id="97"/>
      <w:r>
        <w:rPr>
          <w:rFonts w:ascii="Times New Roman" w:hAnsi="Times New Roman" w:cs="仿宋"/>
          <w:b/>
          <w:bCs/>
          <w:sz w:val="24"/>
          <w:u w:val="single"/>
        </w:rPr>
      </w:r>
      <w:r/>
    </w:p>
    <w:p>
      <w:pPr>
        <w:pStyle w:val="634"/>
        <w:ind w:firstLine="480"/>
        <w:spacing w:line="480" w:lineRule="exact"/>
        <w:rPr>
          <w:rFonts w:hint="eastAsia" w:ascii="Times New Roman" w:hAnsi="Times New Roman" w:cs="仿宋"/>
          <w:sz w:val="24"/>
        </w:rPr>
      </w:pPr>
      <w:r>
        <w:rPr>
          <w:rFonts w:hint="eastAsia" w:ascii="Times New Roman" w:hAnsi="Times New Roman" w:cs="仿宋"/>
          <w:sz w:val="24"/>
        </w:rPr>
        <w:t xml:space="preserve">6.1中小企业政策</w:t>
      </w:r>
      <w:r/>
    </w:p>
    <w:p>
      <w:pPr>
        <w:pStyle w:val="634"/>
        <w:ind w:firstLine="480"/>
        <w:spacing w:line="480" w:lineRule="exact"/>
        <w:rPr>
          <w:rFonts w:hint="eastAsia" w:ascii="Times New Roman" w:hAnsi="Times New Roman" w:cs="仿宋"/>
          <w:sz w:val="24"/>
        </w:rPr>
      </w:pPr>
      <w:r>
        <w:rPr>
          <w:rFonts w:hint="eastAsia" w:ascii="Times New Roman" w:hAnsi="Times New Roman" w:cs="仿宋"/>
          <w:sz w:val="24"/>
        </w:rPr>
        <w:t xml:space="preserve">本项目按第</w:t>
      </w:r>
      <w:r>
        <w:rPr>
          <w:rFonts w:hint="eastAsia" w:ascii="Times New Roman" w:hAnsi="Times New Roman" w:cs="仿宋"/>
          <w:sz w:val="24"/>
          <w:u w:val="single"/>
        </w:rPr>
        <w:t xml:space="preserve">（2）</w:t>
      </w:r>
      <w:r>
        <w:rPr>
          <w:rFonts w:hint="eastAsia" w:ascii="Times New Roman" w:hAnsi="Times New Roman" w:cs="仿宋"/>
          <w:sz w:val="24"/>
        </w:rPr>
        <w:t xml:space="preserve">种政策落实：</w:t>
      </w:r>
      <w:r/>
    </w:p>
    <w:p>
      <w:pPr>
        <w:pStyle w:val="634"/>
        <w:ind w:firstLine="480"/>
        <w:spacing w:line="480" w:lineRule="exact"/>
        <w:rPr>
          <w:rFonts w:hint="eastAsia" w:ascii="Times New Roman" w:hAnsi="Times New Roman" w:cs="仿宋"/>
          <w:sz w:val="24"/>
        </w:rPr>
      </w:pPr>
      <w:r>
        <w:rPr>
          <w:rFonts w:hint="eastAsia" w:ascii="Times New Roman" w:hAnsi="Times New Roman" w:cs="仿宋"/>
          <w:sz w:val="24"/>
        </w:rPr>
        <w:t xml:space="preserve">（1）本项目专门面向中小企业（含监狱与戒毒企业、残疾人福利企业）采购。</w:t>
      </w:r>
      <w:r/>
    </w:p>
    <w:p>
      <w:pPr>
        <w:pStyle w:val="634"/>
        <w:ind w:firstLine="480"/>
        <w:spacing w:line="480" w:lineRule="exact"/>
        <w:rPr>
          <w:rFonts w:ascii="Times New Roman" w:hAnsi="Times New Roman" w:cs="仿宋"/>
          <w:sz w:val="24"/>
        </w:rPr>
      </w:pPr>
      <w:r>
        <w:rPr>
          <w:rFonts w:hint="eastAsia" w:ascii="Times New Roman" w:hAnsi="Times New Roman" w:cs="仿宋"/>
          <w:sz w:val="24"/>
        </w:rPr>
        <w:t xml:space="preserve">（2）对符合规定情形的小微企业报价给予</w:t>
      </w:r>
      <w:r>
        <w:rPr>
          <w:rFonts w:hint="eastAsia" w:ascii="Times New Roman" w:hAnsi="Times New Roman" w:cs="仿宋"/>
          <w:sz w:val="24"/>
          <w:u w:val="single"/>
        </w:rPr>
        <w:t xml:space="preserve">10%</w:t>
      </w:r>
      <w:r>
        <w:rPr>
          <w:rFonts w:hint="eastAsia" w:ascii="Times New Roman" w:hAnsi="Times New Roman" w:cs="仿宋"/>
          <w:sz w:val="24"/>
        </w:rPr>
        <w:t xml:space="preserve">扣除，用扣除后的价格参加评审。</w:t>
      </w:r>
      <w:r>
        <w:rPr>
          <w:rFonts w:ascii="Times New Roman" w:hAnsi="Times New Roman" w:cs="仿宋"/>
          <w:sz w:val="24"/>
        </w:rPr>
      </w:r>
      <w:r/>
    </w:p>
    <w:p>
      <w:pPr>
        <w:pStyle w:val="634"/>
        <w:ind w:firstLine="480"/>
        <w:spacing w:line="480" w:lineRule="exact"/>
        <w:rPr>
          <w:rFonts w:hint="eastAsia" w:ascii="Times New Roman" w:hAnsi="Times New Roman" w:cs="仿宋"/>
          <w:sz w:val="24"/>
        </w:rPr>
      </w:pPr>
      <w:r>
        <w:rPr>
          <w:rFonts w:hint="eastAsia" w:ascii="Times New Roman" w:hAnsi="Times New Roman" w:cs="仿宋"/>
          <w:sz w:val="24"/>
        </w:rPr>
        <w:t xml:space="preserve">在服务采购项目中，服务由中小企业承接，即提供服务的人员为中小企业依照《中华人民共和国劳动合同法》订立劳动合同的从业人员。</w:t>
      </w:r>
      <w:r/>
    </w:p>
    <w:p>
      <w:pPr>
        <w:pStyle w:val="634"/>
        <w:ind w:firstLine="480"/>
        <w:spacing w:line="480" w:lineRule="exact"/>
        <w:rPr>
          <w:rFonts w:hint="eastAsia" w:ascii="Times New Roman" w:hAnsi="Times New Roman" w:cs="仿宋"/>
          <w:sz w:val="24"/>
        </w:rPr>
      </w:pPr>
      <w:r>
        <w:rPr>
          <w:rFonts w:hint="eastAsia" w:ascii="Times New Roman" w:hAnsi="Times New Roman" w:cs="仿宋_GB2312"/>
          <w:sz w:val="24"/>
        </w:rPr>
        <w:t xml:space="preserve">在货物采购项目中，货物由中小企业制造，即货物由中小企业生产且使用该中小企业商号或者注册商标</w:t>
      </w:r>
      <w:r>
        <w:rPr>
          <w:rFonts w:hint="eastAsia" w:ascii="Times New Roman" w:hAnsi="Times New Roman" w:cs="仿宋_GB2312"/>
          <w:sz w:val="24"/>
        </w:rPr>
        <w:t xml:space="preserve">。</w:t>
      </w:r>
      <w:r>
        <w:rPr>
          <w:rFonts w:hint="eastAsia" w:ascii="Times New Roman" w:hAnsi="Times New Roman" w:cs="仿宋"/>
          <w:sz w:val="24"/>
        </w:rPr>
      </w:r>
      <w:r/>
    </w:p>
    <w:p>
      <w:pPr>
        <w:pStyle w:val="634"/>
        <w:ind w:firstLine="480"/>
        <w:spacing w:line="480" w:lineRule="exact"/>
        <w:rPr>
          <w:rFonts w:hint="eastAsia" w:ascii="Times New Roman" w:hAnsi="Times New Roman" w:cs="仿宋"/>
          <w:sz w:val="24"/>
        </w:rPr>
      </w:pPr>
      <w:r>
        <w:rPr>
          <w:rFonts w:hint="eastAsia" w:ascii="Times New Roman" w:hAnsi="Times New Roman" w:cs="仿宋"/>
          <w:sz w:val="24"/>
        </w:rPr>
        <w:t xml:space="preserve">注：①参加投标的中小企业</w:t>
      </w:r>
      <w:r>
        <w:rPr>
          <w:rFonts w:hint="eastAsia" w:ascii="Times New Roman" w:hAnsi="Times New Roman" w:cs="仿宋"/>
          <w:sz w:val="24"/>
        </w:rPr>
        <w:t xml:space="preserve">，应当按照《政府采购促进中小企业发展管理办法》（财库〔2020〕46号）规定，出具《中小企业声明函》，中小企业划型依据《关于印发中小企业划型标准规定的通知》（工信部联企业〔2011〕300号）。</w:t>
      </w:r>
      <w:r/>
    </w:p>
    <w:p>
      <w:pPr>
        <w:pStyle w:val="634"/>
        <w:ind w:firstLine="480"/>
        <w:spacing w:line="480" w:lineRule="exact"/>
        <w:rPr>
          <w:rFonts w:hint="eastAsia" w:ascii="Times New Roman" w:hAnsi="Times New Roman" w:cs="仿宋"/>
          <w:sz w:val="24"/>
        </w:rPr>
      </w:pPr>
      <w:r>
        <w:rPr>
          <w:rFonts w:hint="eastAsia" w:ascii="Times New Roman" w:hAnsi="Times New Roman" w:cs="仿宋"/>
          <w:sz w:val="24"/>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pStyle w:val="634"/>
        <w:ind w:firstLine="480"/>
        <w:spacing w:line="480" w:lineRule="exact"/>
        <w:rPr>
          <w:rFonts w:hint="eastAsia" w:ascii="Times New Roman" w:hAnsi="Times New Roman" w:cs="仿宋"/>
          <w:sz w:val="24"/>
        </w:rPr>
      </w:pPr>
      <w:r>
        <w:rPr>
          <w:rFonts w:hint="eastAsia" w:ascii="Times New Roman" w:hAnsi="Times New Roman" w:cs="仿宋"/>
          <w:sz w:val="24"/>
        </w:rPr>
        <w:t xml:space="preserve">③参加投标的残疾人福利性单位，视同小型、</w:t>
      </w:r>
      <w:r>
        <w:rPr>
          <w:rFonts w:hint="eastAsia" w:ascii="Times New Roman" w:hAnsi="Times New Roman" w:cs="仿宋"/>
          <w:sz w:val="24"/>
        </w:rPr>
        <w:t xml:space="preserve">微型企业。残疾人福利性单位应当按照《财政部 民政部 中国残疾人联合会关于促进残疾人就业政府采购政策的通知》（财库〔2017〕141号）的规定，提供《残疾人福利性单位声明函》。</w:t>
      </w:r>
      <w:r/>
    </w:p>
    <w:p>
      <w:pPr>
        <w:pStyle w:val="634"/>
        <w:ind w:firstLine="480"/>
        <w:spacing w:line="480" w:lineRule="exact"/>
        <w:rPr>
          <w:rFonts w:hint="eastAsia" w:ascii="Times New Roman" w:hAnsi="Times New Roman" w:cs="仿宋"/>
          <w:sz w:val="24"/>
        </w:rPr>
      </w:pPr>
      <w:r>
        <w:rPr>
          <w:rFonts w:hint="eastAsia" w:ascii="Times New Roman" w:hAnsi="Times New Roman" w:cs="仿宋"/>
          <w:sz w:val="24"/>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Times New Roman" w:hAnsi="Times New Roman" w:cs="仿宋"/>
          <w:sz w:val="24"/>
          <w:u w:val="single"/>
        </w:rPr>
        <w:t xml:space="preserve">5</w:t>
      </w:r>
      <w:r>
        <w:rPr>
          <w:rFonts w:hint="eastAsia" w:ascii="Times New Roman" w:hAnsi="Times New Roman" w:cs="仿宋"/>
          <w:sz w:val="24"/>
        </w:rPr>
        <w:t xml:space="preserve">%（工程项目为</w:t>
      </w:r>
      <w:r>
        <w:rPr>
          <w:rFonts w:hint="eastAsia" w:ascii="Times New Roman" w:hAnsi="Times New Roman" w:cs="仿宋"/>
          <w:sz w:val="24"/>
          <w:u w:val="single"/>
        </w:rPr>
        <w:t xml:space="preserve">2</w:t>
      </w:r>
      <w:r>
        <w:rPr>
          <w:rFonts w:hint="eastAsia" w:ascii="Times New Roman" w:hAnsi="Times New Roman" w:cs="仿宋"/>
          <w:sz w:val="24"/>
        </w:rPr>
        <w:t xml:space="preserve">%）的扣除，用扣除后的价格参加评审。（是否接受联合体以“项目基本情况”相关内容为准，</w:t>
      </w:r>
      <w:r>
        <w:rPr>
          <w:rFonts w:hint="eastAsia" w:ascii="Times New Roman" w:hAnsi="Times New Roman" w:cs="仿宋"/>
          <w:sz w:val="24"/>
        </w:rPr>
        <w:t xml:space="preserve">是否允许大中型企业向一家或者多家</w:t>
      </w:r>
      <w:r>
        <w:rPr>
          <w:rFonts w:hint="eastAsia" w:ascii="Times New Roman" w:hAnsi="Times New Roman" w:cs="仿宋"/>
          <w:sz w:val="24"/>
        </w:rPr>
        <w:t xml:space="preserve">小微企业分包以“须知前附表”、“采购需求”相关内容为准。）</w:t>
      </w:r>
      <w:r/>
    </w:p>
    <w:p>
      <w:pPr>
        <w:pStyle w:val="634"/>
        <w:ind w:firstLine="480"/>
        <w:spacing w:line="480" w:lineRule="exact"/>
        <w:rPr>
          <w:rFonts w:hint="eastAsia" w:ascii="Times New Roman" w:hAnsi="Times New Roman" w:cs="仿宋"/>
          <w:sz w:val="24"/>
        </w:rPr>
      </w:pPr>
      <w:r>
        <w:rPr>
          <w:rFonts w:hint="eastAsia" w:ascii="Times New Roman" w:hAnsi="Times New Roman" w:cs="仿宋"/>
          <w:sz w:val="24"/>
        </w:rPr>
        <w:t xml:space="preserve">⑤联合体各方均为小型、微型企业（残疾人福利单位、监狱企业）的，联合体享受15%价格扣除，用扣除后的价格参与评审。</w:t>
      </w:r>
      <w:r/>
    </w:p>
    <w:p>
      <w:pPr>
        <w:pStyle w:val="634"/>
        <w:ind w:firstLine="480"/>
        <w:spacing w:line="480" w:lineRule="exact"/>
        <w:rPr>
          <w:rFonts w:ascii="Times New Roman" w:hAnsi="Times New Roman" w:cs="仿宋"/>
          <w:sz w:val="24"/>
        </w:rPr>
      </w:pPr>
      <w:r>
        <w:rPr>
          <w:rFonts w:hint="eastAsia" w:ascii="Times New Roman" w:hAnsi="Times New Roman" w:cs="仿宋"/>
          <w:sz w:val="24"/>
        </w:rPr>
        <w:t xml:space="preserve">6.2采购本国产品的支持政策</w:t>
      </w:r>
      <w:r>
        <w:rPr>
          <w:rFonts w:ascii="Times New Roman" w:hAnsi="Times New Roman" w:cs="仿宋"/>
          <w:sz w:val="24"/>
        </w:rPr>
      </w:r>
      <w:r/>
    </w:p>
    <w:p>
      <w:pPr>
        <w:pStyle w:val="634"/>
        <w:ind w:firstLine="480"/>
        <w:spacing w:line="480" w:lineRule="exact"/>
        <w:rPr>
          <w:rFonts w:ascii="Times New Roman" w:hAnsi="Times New Roman" w:cs="仿宋"/>
          <w:sz w:val="24"/>
        </w:rPr>
      </w:pPr>
      <w:r>
        <w:rPr>
          <w:rFonts w:hint="eastAsia" w:ascii="Times New Roman" w:hAnsi="Times New Roman" w:cs="仿宋"/>
          <w:sz w:val="24"/>
        </w:rPr>
        <w:t xml:space="preserve">6.2.1 </w:t>
      </w:r>
      <w:r>
        <w:rPr>
          <w:rFonts w:hint="eastAsia" w:ascii="宋体" w:hAnsi="宋体"/>
          <w:bCs/>
          <w:sz w:val="24"/>
          <w:szCs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ascii="Times New Roman" w:hAnsi="Times New Roman" w:cs="仿宋"/>
          <w:sz w:val="24"/>
        </w:rPr>
      </w:r>
      <w:r/>
    </w:p>
    <w:p>
      <w:pPr>
        <w:pStyle w:val="634"/>
        <w:ind w:firstLine="480"/>
        <w:spacing w:line="480" w:lineRule="exact"/>
        <w:rPr>
          <w:rFonts w:ascii="Times New Roman" w:hAnsi="Times New Roman" w:cs="仿宋"/>
          <w:sz w:val="24"/>
        </w:rPr>
      </w:pPr>
      <w:r>
        <w:rPr>
          <w:rFonts w:hint="eastAsia" w:ascii="宋体" w:hAnsi="宋体"/>
          <w:bCs/>
          <w:sz w:val="24"/>
          <w:szCs w:val="24"/>
        </w:rPr>
        <w:t xml:space="preserve">本国产品应当在中国境内生产，即在中华人民共和国关境内实现从原材料、组件到产品的属性改变。从具体情形看，在</w:t>
      </w:r>
      <w:r>
        <w:rPr>
          <w:rFonts w:hint="eastAsia" w:ascii="宋体" w:hAnsi="宋体"/>
          <w:bCs/>
          <w:sz w:val="24"/>
          <w:szCs w:val="24"/>
        </w:rPr>
        <w:t xml:space="preserve">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ascii="Times New Roman" w:hAnsi="Times New Roman" w:cs="仿宋"/>
          <w:sz w:val="24"/>
        </w:rPr>
      </w:r>
      <w:r/>
    </w:p>
    <w:p>
      <w:pPr>
        <w:pStyle w:val="634"/>
        <w:ind w:firstLine="480"/>
        <w:spacing w:line="480" w:lineRule="exact"/>
        <w:rPr>
          <w:rFonts w:hint="eastAsia" w:ascii="Times New Roman" w:hAnsi="Times New Roman" w:cs="仿宋"/>
          <w:sz w:val="24"/>
        </w:rPr>
      </w:pPr>
      <w:r>
        <w:rPr>
          <w:rFonts w:hint="eastAsia" w:ascii="Times New Roman" w:hAnsi="Times New Roman" w:cs="仿宋"/>
          <w:sz w:val="24"/>
        </w:rPr>
        <w:t xml:space="preserve">6.2.2本项目政府采购活动中既有本国产品又有非本国产品参与竞争的，</w:t>
      </w:r>
      <w:bookmarkStart w:id="98" w:name="OLE_LINK7"/>
      <w:r>
        <w:rPr>
          <w:rFonts w:hint="eastAsia" w:ascii="Times New Roman" w:hAnsi="Times New Roman" w:cs="仿宋"/>
          <w:sz w:val="24"/>
        </w:rPr>
        <w:t xml:space="preserve">依法对本国产品给予价格评审优惠，对本国产品的报价给予</w:t>
      </w:r>
      <w:r>
        <w:rPr>
          <w:rFonts w:hint="eastAsia" w:ascii="Times New Roman" w:hAnsi="Times New Roman" w:cs="仿宋"/>
          <w:b/>
          <w:bCs/>
          <w:sz w:val="24"/>
          <w:u w:val="single"/>
        </w:rPr>
        <w:t xml:space="preserve">20%</w:t>
      </w:r>
      <w:r>
        <w:rPr>
          <w:rFonts w:hint="eastAsia" w:ascii="Times New Roman" w:hAnsi="Times New Roman" w:cs="仿宋"/>
          <w:sz w:val="24"/>
        </w:rPr>
        <w:t xml:space="preserve">的价格扣除，用扣除后的价格参与评审。</w:t>
      </w:r>
      <w:r/>
    </w:p>
    <w:p>
      <w:pPr>
        <w:pStyle w:val="634"/>
        <w:ind w:firstLine="480"/>
        <w:spacing w:line="480" w:lineRule="exact"/>
        <w:rPr>
          <w:rFonts w:hint="eastAsia" w:ascii="Times New Roman" w:hAnsi="Times New Roman" w:cs="仿宋"/>
          <w:sz w:val="24"/>
        </w:rPr>
      </w:pPr>
      <w:r/>
      <w:bookmarkEnd w:id="98"/>
      <w:r>
        <w:rPr>
          <w:rFonts w:hint="eastAsia" w:ascii="Times New Roman" w:hAnsi="Times New Roman" w:cs="仿宋"/>
          <w:sz w:val="24"/>
        </w:rPr>
        <w:t xml:space="preserve">6.2.3 当采购项目或者采购包中含有多种产品，投标人为该采购</w:t>
      </w:r>
      <w:r>
        <w:rPr>
          <w:rFonts w:hint="eastAsia" w:ascii="Times New Roman" w:hAnsi="Times New Roman" w:cs="仿宋"/>
          <w:sz w:val="24"/>
        </w:rPr>
        <w:t xml:space="preserve">项目或者采购包提供的符合本国产品</w:t>
      </w:r>
      <w:r>
        <w:rPr>
          <w:rFonts w:hint="eastAsia" w:ascii="Times New Roman" w:hAnsi="Times New Roman" w:cs="仿宋"/>
          <w:sz w:val="24"/>
        </w:rPr>
        <w:t xml:space="preserve">标准的产品成本之和占该投标人提供的全部产品成本之和的比例达到</w:t>
      </w:r>
      <w:r>
        <w:rPr>
          <w:rFonts w:hint="eastAsia" w:ascii="Times New Roman" w:hAnsi="Times New Roman" w:cs="仿宋"/>
          <w:b/>
          <w:bCs/>
          <w:sz w:val="24"/>
        </w:rPr>
        <w:t xml:space="preserve">80%以上</w:t>
      </w:r>
      <w:r>
        <w:rPr>
          <w:rFonts w:hint="eastAsia" w:ascii="Times New Roman" w:hAnsi="Times New Roman" w:cs="仿宋"/>
          <w:sz w:val="24"/>
        </w:rPr>
        <w:t xml:space="preserve">时（投标人需在“第六章 投标文件格式”的“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pStyle w:val="634"/>
        <w:ind w:firstLine="480"/>
        <w:spacing w:line="480" w:lineRule="exact"/>
        <w:rPr>
          <w:rFonts w:hint="eastAsia" w:ascii="Times New Roman" w:hAnsi="Times New Roman" w:cs="仿宋"/>
          <w:sz w:val="24"/>
        </w:rPr>
      </w:pPr>
      <w:r>
        <w:rPr>
          <w:rFonts w:hint="eastAsia" w:ascii="Times New Roman" w:hAnsi="Times New Roman" w:cs="仿宋"/>
          <w:sz w:val="24"/>
        </w:rPr>
        <w:t xml:space="preserve">6.2.4 投标人需按照招标文件的要求提供《关于符合本国产品标准的声明函》，如不提供将不享受本国产品价格评审优惠。</w:t>
      </w:r>
      <w:r/>
    </w:p>
    <w:p>
      <w:pPr>
        <w:pStyle w:val="634"/>
        <w:ind w:firstLine="480"/>
        <w:spacing w:line="480" w:lineRule="exact"/>
        <w:rPr>
          <w:rFonts w:hint="eastAsia" w:ascii="Times New Roman" w:hAnsi="Times New Roman" w:cs="仿宋"/>
          <w:sz w:val="24"/>
        </w:rPr>
      </w:pPr>
      <w:r>
        <w:rPr>
          <w:rFonts w:hint="eastAsia" w:ascii="Times New Roman" w:hAnsi="Times New Roman" w:cs="仿宋"/>
          <w:sz w:val="24"/>
        </w:rPr>
        <w:t xml:space="preserve">6.2.5 投标人需在《关于符合本国产品标准的声明函》中逐一、准</w:t>
      </w:r>
      <w:r>
        <w:rPr>
          <w:rFonts w:hint="eastAsia" w:ascii="Times New Roman" w:hAnsi="Times New Roman" w:cs="仿宋"/>
          <w:sz w:val="24"/>
        </w:rPr>
        <w:t xml:space="preserve">确填写产品名称、厂名、生产厂址三项信息（用斜线划除的地方无需填写），三项信息中任意一项未填写的视为该项产品不符合本国产品标准，不享受本国产品价格评审优惠。</w:t>
      </w:r>
      <w:r/>
    </w:p>
    <w:p>
      <w:pPr>
        <w:pStyle w:val="634"/>
        <w:ind w:firstLine="480"/>
        <w:spacing w:line="480" w:lineRule="exact"/>
        <w:rPr>
          <w:rFonts w:ascii="Times New Roman" w:hAnsi="Times New Roman" w:cs="仿宋"/>
          <w:sz w:val="24"/>
        </w:rPr>
      </w:pPr>
      <w:r>
        <w:rPr>
          <w:rFonts w:hint="eastAsia" w:ascii="Times New Roman" w:hAnsi="Times New Roman" w:cs="仿宋"/>
          <w:sz w:val="24"/>
        </w:rPr>
        <w:t xml:space="preserve">6.2.6 评标过程中，如发现投标人在《关于符合本国产品标准的声明函》内容含义不明确、同类事项与投标文件表述不一致或者有明显文字错误等情况的，评标委员会应当以书面形式要求投标人作出必要的澄清、说明或者补正。经澄清、说明或者补正的仍然不符合《国务院办公厅关于在政府采购中实施本国产品标准及相关政策的通知》（国办</w:t>
      </w:r>
      <w:r>
        <w:rPr>
          <w:rFonts w:hint="eastAsia" w:ascii="Times New Roman" w:hAnsi="Times New Roman" w:cs="仿宋"/>
          <w:sz w:val="24"/>
        </w:rPr>
        <w:t xml:space="preserve">发〔2025〕34号）和招标文件</w:t>
      </w:r>
      <w:r>
        <w:rPr>
          <w:rFonts w:hint="eastAsia" w:ascii="Times New Roman" w:hAnsi="Times New Roman" w:cs="仿宋"/>
          <w:sz w:val="24"/>
        </w:rPr>
        <w:t xml:space="preserve">规定的，投标人提供的相关产品视为不符合本国产品标准。</w:t>
      </w:r>
      <w:r>
        <w:rPr>
          <w:rFonts w:ascii="Times New Roman" w:hAnsi="Times New Roman" w:cs="仿宋"/>
          <w:sz w:val="24"/>
        </w:rPr>
      </w:r>
      <w:r/>
    </w:p>
    <w:p>
      <w:pPr>
        <w:pStyle w:val="634"/>
        <w:ind w:firstLine="480"/>
        <w:spacing w:line="480" w:lineRule="exact"/>
        <w:rPr>
          <w:rFonts w:hint="eastAsia" w:ascii="Times New Roman" w:hAnsi="Times New Roman" w:cs="仿宋"/>
          <w:sz w:val="24"/>
        </w:rPr>
      </w:pPr>
      <w:r>
        <w:rPr>
          <w:rFonts w:hint="eastAsia" w:ascii="Times New Roman" w:hAnsi="Times New Roman" w:cs="仿宋"/>
          <w:sz w:val="24"/>
        </w:rPr>
        <w:t xml:space="preserve">6.3节能产品、环境标志产品</w:t>
      </w:r>
      <w:r/>
    </w:p>
    <w:p>
      <w:pPr>
        <w:pStyle w:val="634"/>
        <w:ind w:firstLine="480"/>
        <w:spacing w:line="480" w:lineRule="exact"/>
        <w:rPr>
          <w:rFonts w:hint="eastAsia" w:ascii="Times New Roman" w:hAnsi="Times New Roman" w:cs="仿宋"/>
          <w:sz w:val="24"/>
        </w:rPr>
      </w:pPr>
      <w:r>
        <w:rPr>
          <w:rFonts w:hint="eastAsia" w:ascii="Times New Roman" w:hAnsi="Times New Roman" w:cs="仿宋"/>
          <w:sz w:val="24"/>
        </w:rPr>
        <w:t xml:space="preserve">拟采购的产品属于品目清单范围的，采购人将依据国家确定的认证机构出具的、处于有效期之内的节能产品、环境标志产品认证证书，对获得证书的产品实施政府优先采购或强制采购。</w:t>
      </w:r>
      <w:r/>
    </w:p>
    <w:p>
      <w:pPr>
        <w:pStyle w:val="634"/>
        <w:ind w:firstLine="480"/>
        <w:spacing w:line="480" w:lineRule="exact"/>
        <w:rPr>
          <w:rFonts w:ascii="Times New Roman" w:hAnsi="Times New Roman" w:cs="仿宋"/>
          <w:sz w:val="24"/>
        </w:rPr>
      </w:pPr>
      <w:r>
        <w:rPr>
          <w:rFonts w:hint="eastAsia" w:ascii="Times New Roman" w:hAnsi="Times New Roman" w:cs="仿宋"/>
          <w:sz w:val="24"/>
        </w:rPr>
        <w:t xml:space="preserve">6.3.1拟采购的产品属于政府强制采购的节能产品品目清单范围的，投标人须提供国家确定的认证机构出具的、处于有效期之内的节能产品认证证书，否则其投标文件作无效标处理。</w:t>
      </w:r>
      <w:r>
        <w:rPr>
          <w:rFonts w:ascii="Times New Roman" w:hAnsi="Times New Roman" w:cs="仿宋"/>
          <w:sz w:val="24"/>
        </w:rPr>
      </w:r>
      <w:r/>
    </w:p>
    <w:p>
      <w:pPr>
        <w:pStyle w:val="634"/>
        <w:ind w:firstLine="480"/>
        <w:spacing w:line="480" w:lineRule="exact"/>
        <w:rPr>
          <w:rFonts w:hint="eastAsia" w:ascii="Times New Roman" w:hAnsi="Times New Roman" w:cs="仿宋"/>
          <w:sz w:val="24"/>
        </w:rPr>
      </w:pPr>
      <w:r>
        <w:rPr>
          <w:rFonts w:hint="eastAsia" w:ascii="Times New Roman" w:hAnsi="Times New Roman" w:cs="仿宋"/>
          <w:sz w:val="24"/>
        </w:rPr>
        <w:t xml:space="preserve">6.3.2采购人拟采购的产品属于优先采购的节能产品、环境标志产品清单范围的，按以下条件优先采购：</w:t>
      </w:r>
      <w:r/>
    </w:p>
    <w:p>
      <w:pPr>
        <w:pStyle w:val="634"/>
        <w:ind w:firstLine="480"/>
        <w:spacing w:line="480" w:lineRule="exact"/>
        <w:rPr>
          <w:rFonts w:hint="eastAsia" w:ascii="Times New Roman" w:hAnsi="Times New Roman" w:cs="仿宋"/>
          <w:sz w:val="24"/>
        </w:rPr>
      </w:pPr>
      <w:r>
        <w:rPr>
          <w:rFonts w:hint="eastAsia" w:ascii="Times New Roman" w:hAnsi="Times New Roman" w:cs="仿宋"/>
          <w:sz w:val="24"/>
        </w:rPr>
        <w:t xml:space="preserve">采用综合评分法的项目，对提供有效节能产品、环境标志证书产品的投标人加分。</w:t>
      </w:r>
      <w:r/>
    </w:p>
    <w:p>
      <w:pPr>
        <w:pStyle w:val="634"/>
        <w:ind w:firstLine="480"/>
        <w:spacing w:line="480" w:lineRule="exact"/>
        <w:rPr>
          <w:rFonts w:hint="eastAsia" w:ascii="Times New Roman" w:hAnsi="Times New Roman" w:cs="仿宋"/>
          <w:sz w:val="24"/>
        </w:rPr>
      </w:pPr>
      <w:r>
        <w:rPr>
          <w:rFonts w:hint="eastAsia" w:ascii="Times New Roman" w:hAnsi="Times New Roman" w:cs="仿宋"/>
          <w:sz w:val="24"/>
        </w:rPr>
        <w:t xml:space="preserve">采用最低评标价法的项目，同等条件下优先推荐提供有效节能产品、环境标志产品证书多的投标人为中标人。</w:t>
      </w:r>
      <w:r/>
    </w:p>
    <w:p>
      <w:pPr>
        <w:pStyle w:val="634"/>
        <w:ind w:firstLine="480"/>
        <w:spacing w:line="480" w:lineRule="exact"/>
        <w:rPr>
          <w:rFonts w:hint="eastAsia" w:ascii="Times New Roman" w:hAnsi="Times New Roman" w:cs="仿宋"/>
          <w:sz w:val="24"/>
        </w:rPr>
      </w:pPr>
      <w:r>
        <w:rPr>
          <w:rFonts w:hint="eastAsia" w:ascii="Times New Roman" w:hAnsi="Times New Roman" w:cs="仿宋"/>
          <w:sz w:val="24"/>
        </w:rPr>
        <w:t xml:space="preserve">6.4政府采购需求标准</w:t>
      </w:r>
      <w:r/>
    </w:p>
    <w:p>
      <w:pPr>
        <w:pStyle w:val="634"/>
        <w:ind w:firstLine="480"/>
        <w:spacing w:line="480" w:lineRule="exact"/>
        <w:rPr>
          <w:rFonts w:hint="eastAsia" w:ascii="Times New Roman" w:hAnsi="Times New Roman" w:cs="仿宋"/>
          <w:sz w:val="24"/>
        </w:rPr>
      </w:pPr>
      <w:r>
        <w:rPr>
          <w:rFonts w:hint="eastAsia" w:ascii="Times New Roman" w:hAnsi="Times New Roman" w:cs="仿宋"/>
          <w:sz w:val="24"/>
        </w:rPr>
        <w:t xml:space="preserve">6.4.1商品包装、快递包装政府采购需求标准（试行）</w:t>
      </w:r>
      <w:r/>
    </w:p>
    <w:p>
      <w:pPr>
        <w:pStyle w:val="634"/>
        <w:ind w:firstLine="480"/>
        <w:spacing w:line="480" w:lineRule="exact"/>
        <w:rPr>
          <w:rFonts w:hint="eastAsia" w:ascii="Times New Roman" w:hAnsi="Times New Roman" w:cs="仿宋"/>
          <w:sz w:val="24"/>
        </w:rPr>
      </w:pPr>
      <w:r>
        <w:rPr>
          <w:rFonts w:hint="eastAsia" w:ascii="Times New Roman" w:hAnsi="Times New Roman" w:cs="仿宋"/>
          <w:sz w:val="24"/>
        </w:rPr>
        <w:t xml:space="preserve">按照财政部印发的《商品包装政府采购需求标准（试行）》《快递包装政府采购需求标准（试行）》要求执行，本项目商品包装和快递包装的具体需求详见第四章采购需求。</w:t>
      </w:r>
      <w:r/>
    </w:p>
    <w:p>
      <w:pPr>
        <w:pStyle w:val="634"/>
        <w:ind w:firstLine="480"/>
        <w:spacing w:line="480" w:lineRule="exact"/>
        <w:rPr>
          <w:rFonts w:hint="eastAsia" w:ascii="Times New Roman" w:hAnsi="Times New Roman" w:cs="仿宋"/>
          <w:sz w:val="24"/>
        </w:rPr>
      </w:pPr>
      <w:r>
        <w:rPr>
          <w:rFonts w:hint="eastAsia" w:ascii="Times New Roman" w:hAnsi="Times New Roman" w:cs="仿宋"/>
          <w:sz w:val="24"/>
        </w:rPr>
        <w:t xml:space="preserve">6.4.2绿色数据中心政府采购需求标准（试行）</w:t>
      </w:r>
      <w:r/>
    </w:p>
    <w:p>
      <w:pPr>
        <w:pStyle w:val="634"/>
        <w:ind w:firstLine="480"/>
        <w:spacing w:line="480" w:lineRule="exact"/>
        <w:rPr>
          <w:rFonts w:hint="eastAsia" w:ascii="Times New Roman" w:hAnsi="Times New Roman" w:cs="仿宋"/>
          <w:sz w:val="24"/>
        </w:rPr>
      </w:pPr>
      <w:r>
        <w:rPr>
          <w:rFonts w:hint="eastAsia" w:ascii="Times New Roman" w:hAnsi="Times New Roman" w:cs="仿宋"/>
          <w:sz w:val="24"/>
        </w:rPr>
        <w:t xml:space="preserve">按照财政部 生态环境部 工业</w:t>
      </w:r>
      <w:r>
        <w:rPr>
          <w:rFonts w:hint="eastAsia" w:ascii="Times New Roman" w:hAnsi="Times New Roman" w:cs="仿宋"/>
          <w:sz w:val="24"/>
        </w:rPr>
        <w:t xml:space="preserve">和信息化部关于印发《绿色数据中心</w:t>
      </w:r>
      <w:r>
        <w:rPr>
          <w:rFonts w:hint="eastAsia" w:ascii="Times New Roman" w:hAnsi="Times New Roman" w:cs="仿宋"/>
          <w:sz w:val="24"/>
        </w:rPr>
        <w:t xml:space="preserve">政府采购需求标准（试行）》的通知）要求执行，本项目绿色数据中心的具体需求详见第四章采购需求。</w:t>
      </w:r>
      <w:r/>
    </w:p>
    <w:p>
      <w:pPr>
        <w:pStyle w:val="634"/>
        <w:ind w:firstLine="480"/>
        <w:spacing w:line="480" w:lineRule="exact"/>
        <w:rPr>
          <w:rFonts w:hint="eastAsia" w:ascii="Times New Roman" w:hAnsi="Times New Roman" w:cs="仿宋"/>
          <w:sz w:val="24"/>
        </w:rPr>
      </w:pPr>
      <w:r>
        <w:rPr>
          <w:rFonts w:hint="eastAsia" w:ascii="Times New Roman" w:hAnsi="Times New Roman" w:cs="仿宋"/>
          <w:sz w:val="24"/>
        </w:rPr>
        <w:t xml:space="preserve">6.4.3绿色建材政府采购需求标准</w:t>
      </w:r>
      <w:r/>
    </w:p>
    <w:p>
      <w:pPr>
        <w:pStyle w:val="634"/>
        <w:ind w:firstLine="480"/>
        <w:spacing w:line="480" w:lineRule="exact"/>
        <w:rPr>
          <w:rFonts w:hint="eastAsia" w:ascii="Times New Roman" w:hAnsi="Times New Roman" w:cs="仿宋"/>
          <w:sz w:val="24"/>
        </w:rPr>
      </w:pPr>
      <w:r>
        <w:rPr>
          <w:rFonts w:hint="eastAsia" w:ascii="Times New Roman" w:hAnsi="Times New Roman" w:cs="仿宋"/>
          <w:sz w:val="24"/>
        </w:rPr>
        <w:t xml:space="preserve">按照财政部 住房和城乡建设部 工业和信息化部关于印发《关于扩大政府采购支持绿色建材促进建筑品质提升政策实施范围的通知》要求执行，本项目绿色建材的具体需求详见第四章采购需求。</w:t>
      </w:r>
      <w:r/>
    </w:p>
    <w:p>
      <w:pPr>
        <w:pStyle w:val="634"/>
        <w:ind w:firstLine="480"/>
        <w:spacing w:line="480" w:lineRule="exact"/>
        <w:rPr>
          <w:rFonts w:hint="eastAsia" w:ascii="Times New Roman" w:hAnsi="Times New Roman" w:cs="仿宋"/>
          <w:sz w:val="24"/>
        </w:rPr>
      </w:pPr>
      <w:r>
        <w:rPr>
          <w:rFonts w:hint="eastAsia" w:ascii="Times New Roman" w:hAnsi="Times New Roman" w:cs="仿宋"/>
          <w:sz w:val="24"/>
        </w:rPr>
        <w:t xml:space="preserve">6.5采购产品中涉及涂料、胶黏剂、油墨、清洗剂等挥发性有机物产品的，属于强制性标准的，投标人应当提供符合国家和江苏省相关VOCs 含量限制标准的产品。采购产品中涉及通用类货物、家具的，投标人应当优先使用低挥发性原辅材料，采购人将使用低VOCs含量的涂料、胶黏剂等纳入政府采购合同条款的，投标人必须严格执行。</w:t>
      </w:r>
      <w:r/>
    </w:p>
    <w:p>
      <w:pPr>
        <w:pStyle w:val="634"/>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7、招标文件的澄清或修改</w:t>
      </w:r>
      <w:r/>
    </w:p>
    <w:p>
      <w:pPr>
        <w:pStyle w:val="634"/>
        <w:ind w:firstLine="480"/>
        <w:spacing w:line="480" w:lineRule="exact"/>
        <w:rPr>
          <w:rFonts w:hint="eastAsia" w:ascii="Times New Roman" w:hAnsi="Times New Roman" w:cs="仿宋"/>
          <w:sz w:val="24"/>
        </w:rPr>
      </w:pPr>
      <w:r>
        <w:rPr>
          <w:rFonts w:hint="eastAsia" w:ascii="Times New Roman" w:hAnsi="Times New Roman" w:cs="仿宋"/>
          <w:sz w:val="24"/>
        </w:rPr>
        <w:t xml:space="preserve">7.1采购人或者采购代理机构可以以更正公告的形式，对已发出的招标文件进行必要的澄清或者修改。澄清或者修改的内容可能影响投标文件编制的，采购人或者采购代理机构应当在投标截止时间15日前发出；不足15日的，采购人、采购代理机构应当顺延提交投标文件的截止时间。</w:t>
      </w:r>
      <w:r/>
    </w:p>
    <w:p>
      <w:pPr>
        <w:pStyle w:val="634"/>
        <w:ind w:firstLine="480"/>
        <w:spacing w:line="480" w:lineRule="exact"/>
        <w:rPr>
          <w:rFonts w:hint="eastAsia" w:ascii="Times New Roman" w:hAnsi="Times New Roman" w:cs="仿宋"/>
          <w:sz w:val="24"/>
        </w:rPr>
      </w:pPr>
      <w:r>
        <w:rPr>
          <w:rFonts w:hint="eastAsia" w:ascii="Times New Roman" w:hAnsi="Times New Roman" w:cs="仿宋"/>
          <w:sz w:val="24"/>
        </w:rPr>
        <w:t xml:space="preserve">7.2招标文件的澄清、修改将在原公告媒体上发布更正公告，澄清、修改文件均作为招标文件的组成部分，并</w:t>
      </w:r>
      <w:r>
        <w:rPr>
          <w:rFonts w:hint="eastAsia" w:ascii="Times New Roman" w:hAnsi="Times New Roman" w:cs="仿宋"/>
          <w:sz w:val="24"/>
        </w:rPr>
        <w:t xml:space="preserve">对投标人具有约束力。</w:t>
      </w:r>
      <w:r/>
    </w:p>
    <w:p>
      <w:pPr>
        <w:pStyle w:val="634"/>
        <w:ind w:firstLine="480"/>
        <w:spacing w:line="480" w:lineRule="exact"/>
        <w:rPr>
          <w:rFonts w:hint="eastAsia" w:ascii="Times New Roman" w:hAnsi="Times New Roman" w:cs="仿宋"/>
          <w:color w:val="ff0000"/>
          <w:sz w:val="24"/>
        </w:rPr>
      </w:pPr>
      <w:r>
        <w:rPr>
          <w:rFonts w:hint="eastAsia" w:ascii="Times New Roman" w:hAnsi="Times New Roman" w:cs="仿宋"/>
          <w:sz w:val="24"/>
        </w:rPr>
        <w:t xml:space="preserve">7.3投标人应及时登录“苏采云”系统获取、查看澄清答疑文件（修改后的招标文件），否则造成的相关责任由投标人承担。</w:t>
      </w:r>
      <w:r>
        <w:rPr>
          <w:rFonts w:hint="eastAsia" w:ascii="Times New Roman" w:hAnsi="Times New Roman" w:cs="仿宋"/>
          <w:color w:val="ff0000"/>
          <w:sz w:val="24"/>
        </w:rPr>
      </w:r>
      <w:r/>
    </w:p>
    <w:p>
      <w:pPr>
        <w:pStyle w:val="636"/>
        <w:ind w:firstLine="321"/>
        <w:spacing w:before="0" w:after="0" w:line="480" w:lineRule="exact"/>
        <w:rPr>
          <w:rFonts w:hint="eastAsia" w:eastAsia="宋体" w:cs="Arial"/>
          <w:bCs/>
          <w:szCs w:val="22"/>
        </w:rPr>
      </w:pPr>
      <w:r/>
      <w:bookmarkStart w:id="99" w:name="_Toc81575194"/>
      <w:r/>
      <w:bookmarkStart w:id="100" w:name="_Toc11461"/>
      <w:r/>
      <w:bookmarkStart w:id="101" w:name="_Toc81575157"/>
      <w:r/>
      <w:bookmarkStart w:id="102" w:name="_Toc5574"/>
      <w:r>
        <w:rPr>
          <w:rFonts w:hint="eastAsia" w:eastAsia="宋体" w:cs="Arial"/>
          <w:bCs/>
          <w:szCs w:val="22"/>
        </w:rPr>
        <w:t xml:space="preserve">三、投标文件的编制</w:t>
      </w:r>
      <w:bookmarkEnd w:id="99"/>
      <w:r/>
      <w:bookmarkEnd w:id="100"/>
      <w:r/>
      <w:bookmarkEnd w:id="101"/>
      <w:r/>
      <w:bookmarkEnd w:id="102"/>
      <w:r>
        <w:rPr>
          <w:rFonts w:hint="eastAsia" w:eastAsia="宋体" w:cs="Arial"/>
          <w:bCs/>
          <w:szCs w:val="22"/>
        </w:rPr>
      </w:r>
      <w:r/>
    </w:p>
    <w:p>
      <w:pPr>
        <w:pStyle w:val="634"/>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8、投标文件的编制要求</w:t>
      </w:r>
      <w:r/>
    </w:p>
    <w:p>
      <w:pPr>
        <w:pStyle w:val="634"/>
        <w:ind w:firstLine="480"/>
        <w:spacing w:line="480" w:lineRule="exact"/>
        <w:rPr>
          <w:rFonts w:hint="eastAsia" w:ascii="Times New Roman" w:hAnsi="Times New Roman" w:cs="仿宋"/>
          <w:sz w:val="24"/>
        </w:rPr>
      </w:pPr>
      <w:r>
        <w:rPr>
          <w:rFonts w:hint="eastAsia" w:ascii="Times New Roman" w:hAnsi="Times New Roman" w:cs="仿宋"/>
          <w:sz w:val="24"/>
        </w:rPr>
        <w:t xml:space="preserve">8.1投标人应仔细阅读“招标文件”的所有内容，保证所提供的全部资料的真实性、完整性及有效性，以使其投标对“招标文件”作出实质性响应。</w:t>
      </w:r>
      <w:r/>
    </w:p>
    <w:p>
      <w:pPr>
        <w:pStyle w:val="634"/>
        <w:ind w:firstLine="480"/>
        <w:spacing w:line="480" w:lineRule="exact"/>
        <w:rPr>
          <w:rFonts w:hint="eastAsia" w:ascii="Times New Roman" w:hAnsi="Times New Roman" w:cs="仿宋"/>
          <w:sz w:val="24"/>
        </w:rPr>
      </w:pPr>
      <w:r>
        <w:rPr>
          <w:rFonts w:hint="eastAsia" w:ascii="Times New Roman" w:hAnsi="Times New Roman" w:cs="仿宋"/>
          <w:sz w:val="24"/>
        </w:rPr>
        <w:t xml:space="preserve">8.2投标文件要求加盖电子签章之处，应按要求加盖投标人数字证书的电子签章。</w:t>
      </w:r>
      <w:r/>
    </w:p>
    <w:p>
      <w:pPr>
        <w:pStyle w:val="634"/>
        <w:ind w:firstLine="480"/>
        <w:spacing w:line="480" w:lineRule="exact"/>
        <w:rPr>
          <w:rFonts w:hint="eastAsia" w:ascii="Times New Roman" w:hAnsi="Times New Roman" w:cs="仿宋"/>
          <w:sz w:val="24"/>
        </w:rPr>
      </w:pPr>
      <w:r>
        <w:rPr>
          <w:rFonts w:hint="eastAsia" w:ascii="Times New Roman" w:hAnsi="Times New Roman" w:cs="仿宋"/>
          <w:sz w:val="24"/>
        </w:rPr>
        <w:t xml:space="preserve">8.3本项目通过“苏采云”系统进行电子投标，投标人使用政府采购客户端工具制作并通过“苏采云”系统提交投标文件，如投标文件制作工具内容与“江苏政府采购网”“宿迁市政府采购网”发布的招标文件不一致的，以“江苏政府采购网”“宿迁市政府采购网”发布的招标文件为准。</w:t>
      </w:r>
      <w:r/>
    </w:p>
    <w:p>
      <w:pPr>
        <w:pStyle w:val="634"/>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9、投标文件构成</w:t>
      </w:r>
      <w:r/>
    </w:p>
    <w:p>
      <w:pPr>
        <w:pStyle w:val="634"/>
        <w:ind w:firstLine="480"/>
        <w:spacing w:line="480" w:lineRule="exact"/>
        <w:rPr>
          <w:rFonts w:ascii="Times New Roman" w:hAnsi="Times New Roman" w:cs="仿宋"/>
          <w:bCs/>
          <w:sz w:val="24"/>
        </w:rPr>
      </w:pPr>
      <w:r>
        <w:rPr>
          <w:rFonts w:hint="eastAsia" w:ascii="Times New Roman" w:hAnsi="Times New Roman" w:cs="仿宋"/>
          <w:sz w:val="24"/>
        </w:rPr>
        <w:t xml:space="preserve">9.1投标文件包括投标函、资格证明文件、开标一览表、分项报价表、响应及偏离表等部分。投标文件</w:t>
      </w:r>
      <w:r>
        <w:rPr>
          <w:rFonts w:hint="eastAsia" w:ascii="Times New Roman" w:hAnsi="Times New Roman" w:cs="仿宋"/>
          <w:bCs/>
          <w:sz w:val="24"/>
        </w:rPr>
        <w:t xml:space="preserve">构成资料为非中文时应提供中文译版。</w:t>
      </w:r>
      <w:bookmarkStart w:id="103" w:name="EBc50e2bb832bb43068403b10c1cce6141"/>
      <w:r>
        <w:rPr>
          <w:rFonts w:ascii="Times New Roman" w:hAnsi="Times New Roman" w:cs="仿宋"/>
          <w:bCs/>
          <w:sz w:val="24"/>
        </w:rPr>
      </w:r>
      <w:r/>
    </w:p>
    <w:p>
      <w:pPr>
        <w:pStyle w:val="634"/>
        <w:ind w:firstLine="482"/>
        <w:spacing w:line="480" w:lineRule="exact"/>
        <w:rPr>
          <w:rFonts w:ascii="Times New Roman" w:hAnsi="Times New Roman" w:cs="仿宋"/>
          <w:bCs/>
          <w:sz w:val="24"/>
        </w:rPr>
      </w:pPr>
      <w:r>
        <w:rPr>
          <w:rFonts w:hint="eastAsia" w:ascii="Times New Roman" w:hAnsi="Times New Roman" w:cs="仿宋"/>
          <w:b/>
          <w:sz w:val="24"/>
        </w:rPr>
        <w:t xml:space="preserve">9.2招标文件要求提供证书证件等原件电子件的，投标人提供的电子件应是对证书证件等原件通过扫描、拍照等方式进行数字化的可被“苏采云”系统识别的数字文件，否则评标委员会可以视其未提供。无论何种原因，即使投标人开标时携带了证书证明资料的</w:t>
      </w:r>
      <w:r>
        <w:rPr>
          <w:rFonts w:hint="eastAsia" w:ascii="Times New Roman" w:hAnsi="Times New Roman" w:cs="仿宋"/>
          <w:b/>
          <w:sz w:val="24"/>
        </w:rPr>
        <w:t xml:space="preserve">原件，但电子投标文件中未包含相关</w:t>
      </w:r>
      <w:r>
        <w:rPr>
          <w:rFonts w:hint="eastAsia" w:ascii="Times New Roman" w:hAnsi="Times New Roman" w:cs="仿宋"/>
          <w:b/>
          <w:sz w:val="24"/>
        </w:rPr>
        <w:t xml:space="preserve">资料电子件的，评标委员会可以视同其未提供。</w:t>
      </w:r>
      <w:bookmarkEnd w:id="103"/>
      <w:r>
        <w:rPr>
          <w:rFonts w:ascii="Times New Roman" w:hAnsi="Times New Roman" w:cs="仿宋"/>
          <w:bCs/>
          <w:sz w:val="24"/>
        </w:rPr>
      </w:r>
      <w:r/>
    </w:p>
    <w:p>
      <w:pPr>
        <w:pStyle w:val="634"/>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10、投标报价</w:t>
      </w:r>
      <w:r/>
    </w:p>
    <w:p>
      <w:pPr>
        <w:pStyle w:val="634"/>
        <w:ind w:firstLine="480"/>
        <w:spacing w:line="480" w:lineRule="exact"/>
        <w:rPr>
          <w:rFonts w:ascii="Times New Roman" w:hAnsi="Times New Roman" w:cs="仿宋"/>
          <w:sz w:val="24"/>
        </w:rPr>
      </w:pPr>
      <w:r>
        <w:rPr>
          <w:rFonts w:hint="eastAsia" w:ascii="Times New Roman" w:hAnsi="Times New Roman" w:cs="仿宋"/>
          <w:sz w:val="24"/>
        </w:rPr>
        <w:t xml:space="preserve">10.1报价为一次报价，本项目不接受备选的投标方案或有选择的报价，只允许有一个报价。</w:t>
      </w:r>
      <w:r>
        <w:rPr>
          <w:rFonts w:ascii="Times New Roman" w:hAnsi="Times New Roman" w:cs="仿宋"/>
          <w:sz w:val="24"/>
        </w:rPr>
      </w:r>
      <w:r/>
    </w:p>
    <w:p>
      <w:pPr>
        <w:pStyle w:val="634"/>
        <w:ind w:firstLine="480"/>
        <w:spacing w:line="480" w:lineRule="exact"/>
        <w:rPr>
          <w:rFonts w:hint="eastAsia" w:ascii="Times New Roman" w:hAnsi="Times New Roman" w:cs="仿宋"/>
          <w:sz w:val="24"/>
        </w:rPr>
      </w:pPr>
      <w:r>
        <w:rPr>
          <w:rFonts w:hint="eastAsia" w:ascii="Times New Roman" w:hAnsi="Times New Roman" w:cs="仿宋"/>
          <w:sz w:val="24"/>
        </w:rPr>
        <w:t xml:space="preserve">10.2报价注意事项：投标价格一律以人民币计算，以元为单位标注，最多保留至小数点后四位，招标文件有规定的按招标文件执行。</w:t>
      </w:r>
      <w:r/>
    </w:p>
    <w:p>
      <w:pPr>
        <w:pStyle w:val="634"/>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11、投标保证金</w:t>
      </w:r>
      <w:bookmarkStart w:id="104" w:name="EB183a0bf075204c54a4ff090f1aecaaa7"/>
      <w:r>
        <w:rPr>
          <w:rFonts w:hint="eastAsia" w:ascii="Times New Roman" w:hAnsi="Times New Roman" w:cs="仿宋"/>
          <w:b/>
          <w:sz w:val="24"/>
        </w:rPr>
      </w:r>
      <w:r/>
    </w:p>
    <w:p>
      <w:pPr>
        <w:pStyle w:val="634"/>
        <w:ind w:firstLine="480"/>
        <w:spacing w:line="480" w:lineRule="exact"/>
        <w:rPr>
          <w:rFonts w:ascii="Times New Roman" w:hAnsi="Times New Roman" w:cs="仿宋"/>
          <w:sz w:val="24"/>
        </w:rPr>
      </w:pPr>
      <w:r>
        <w:rPr>
          <w:rFonts w:hint="eastAsia" w:ascii="Times New Roman" w:hAnsi="Times New Roman" w:cs="仿宋"/>
          <w:sz w:val="24"/>
        </w:rPr>
        <w:t xml:space="preserve">本项目不收取投标保证金。</w:t>
      </w:r>
      <w:bookmarkEnd w:id="104"/>
      <w:r>
        <w:rPr>
          <w:rFonts w:ascii="Times New Roman" w:hAnsi="Times New Roman" w:cs="仿宋"/>
          <w:sz w:val="24"/>
        </w:rPr>
      </w:r>
      <w:r/>
    </w:p>
    <w:p>
      <w:pPr>
        <w:pStyle w:val="634"/>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12、投标有效期</w:t>
      </w:r>
      <w:r/>
    </w:p>
    <w:p>
      <w:pPr>
        <w:pStyle w:val="634"/>
        <w:ind w:firstLine="480"/>
        <w:spacing w:line="480" w:lineRule="exact"/>
        <w:rPr>
          <w:rFonts w:hint="eastAsia" w:ascii="Times New Roman" w:hAnsi="Times New Roman" w:cs="仿宋"/>
          <w:sz w:val="24"/>
        </w:rPr>
      </w:pPr>
      <w:r>
        <w:rPr>
          <w:rFonts w:hint="eastAsia" w:ascii="Times New Roman" w:hAnsi="Times New Roman" w:cs="仿宋"/>
          <w:sz w:val="24"/>
        </w:rPr>
        <w:t xml:space="preserve">12.1在投标人须知前附表规定的投标有效期内，投标有效期从提交投标文件的截止之日起算。投标有效期比规定短的将被视为未实质性响应招标文件。</w:t>
      </w:r>
      <w:r/>
    </w:p>
    <w:p>
      <w:pPr>
        <w:pStyle w:val="634"/>
        <w:ind w:firstLine="480"/>
        <w:spacing w:line="480" w:lineRule="exact"/>
        <w:rPr>
          <w:rFonts w:hint="eastAsia" w:ascii="Times New Roman" w:hAnsi="Times New Roman" w:cs="仿宋"/>
          <w:sz w:val="24"/>
        </w:rPr>
      </w:pPr>
      <w:r>
        <w:rPr>
          <w:rFonts w:hint="eastAsia" w:ascii="Times New Roman" w:hAnsi="Times New Roman" w:cs="仿宋"/>
          <w:sz w:val="24"/>
        </w:rPr>
        <w:t xml:space="preserve">12.2特殊情况需延长投标有效期的，采购代理机构可于投标</w:t>
      </w:r>
      <w:r>
        <w:rPr>
          <w:rFonts w:hint="eastAsia" w:ascii="Times New Roman" w:hAnsi="Times New Roman" w:cs="仿宋"/>
          <w:sz w:val="24"/>
        </w:rPr>
        <w:t xml:space="preserve">有效期届满之前，要求投标人同意延长有效期，可向投标人提出延长投标有效期的要求，采购代理机构的要求与投标人的答复均应为书面形式（如信件、传真或电报等），投标人拒绝延长的，其投标在原投标有效期届满后将不再有效；投标人同意延长的，不得修改或撤回投标文件。</w:t>
      </w:r>
      <w:r/>
    </w:p>
    <w:p>
      <w:pPr>
        <w:pStyle w:val="636"/>
        <w:ind w:firstLine="321"/>
        <w:spacing w:before="0" w:after="0" w:line="480" w:lineRule="exact"/>
        <w:rPr>
          <w:rFonts w:hint="eastAsia" w:eastAsia="宋体" w:cs="Arial"/>
          <w:bCs/>
          <w:szCs w:val="22"/>
        </w:rPr>
      </w:pPr>
      <w:r/>
      <w:bookmarkStart w:id="105" w:name="_Toc81575195"/>
      <w:r/>
      <w:bookmarkStart w:id="106" w:name="_Toc23443"/>
      <w:r/>
      <w:bookmarkStart w:id="107" w:name="_Toc2773"/>
      <w:r/>
      <w:bookmarkStart w:id="108" w:name="_Toc81575158"/>
      <w:r>
        <w:rPr>
          <w:rFonts w:hint="eastAsia" w:eastAsia="宋体" w:cs="Arial"/>
          <w:bCs/>
          <w:szCs w:val="22"/>
        </w:rPr>
        <w:t xml:space="preserve">四、投标文件的提交</w:t>
      </w:r>
      <w:bookmarkEnd w:id="105"/>
      <w:r/>
      <w:bookmarkEnd w:id="106"/>
      <w:r/>
      <w:bookmarkEnd w:id="107"/>
      <w:r/>
      <w:bookmarkEnd w:id="108"/>
      <w:r>
        <w:rPr>
          <w:rFonts w:hint="eastAsia" w:eastAsia="宋体" w:cs="Arial"/>
          <w:bCs/>
          <w:szCs w:val="22"/>
        </w:rPr>
      </w:r>
      <w:r/>
    </w:p>
    <w:p>
      <w:pPr>
        <w:pStyle w:val="634"/>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13、投标文件的提交</w:t>
      </w:r>
      <w:r/>
    </w:p>
    <w:p>
      <w:pPr>
        <w:pStyle w:val="634"/>
        <w:ind w:firstLine="480"/>
        <w:spacing w:line="480" w:lineRule="exact"/>
        <w:rPr>
          <w:rFonts w:hint="eastAsia" w:ascii="Times New Roman" w:hAnsi="Times New Roman" w:cs="仿宋"/>
          <w:sz w:val="24"/>
        </w:rPr>
      </w:pPr>
      <w:r>
        <w:rPr>
          <w:rFonts w:hint="eastAsia" w:ascii="Times New Roman" w:hAnsi="Times New Roman" w:cs="仿宋"/>
          <w:sz w:val="24"/>
        </w:rPr>
        <w:t xml:space="preserve">13.1投标人应在招标文件规定的投标截止时间前提交投标文件并将电子投标文件上传至“苏采云”系统对应的本次开标采购包中。除招标文件另有规定外，投标人所提交的投标文件不予退还。</w:t>
      </w:r>
      <w:r/>
    </w:p>
    <w:p>
      <w:pPr>
        <w:pStyle w:val="634"/>
        <w:ind w:firstLine="480"/>
        <w:spacing w:line="480" w:lineRule="exact"/>
        <w:rPr>
          <w:rFonts w:hint="eastAsia" w:ascii="Times New Roman" w:hAnsi="Times New Roman" w:cs="仿宋"/>
          <w:sz w:val="24"/>
        </w:rPr>
      </w:pPr>
      <w:r>
        <w:rPr>
          <w:rFonts w:hint="eastAsia" w:ascii="Times New Roman" w:hAnsi="Times New Roman" w:cs="仿宋"/>
          <w:sz w:val="24"/>
        </w:rPr>
        <w:t xml:space="preserve">1</w:t>
      </w:r>
      <w:r>
        <w:rPr>
          <w:rFonts w:hint="eastAsia" w:ascii="Times New Roman" w:hAnsi="Times New Roman" w:cs="仿宋"/>
          <w:sz w:val="24"/>
        </w:rPr>
        <w:t xml:space="preserve">3.2投标文件的修改和撤回：在投</w:t>
      </w:r>
      <w:r>
        <w:rPr>
          <w:rFonts w:hint="eastAsia" w:ascii="Times New Roman" w:hAnsi="Times New Roman" w:cs="仿宋"/>
          <w:sz w:val="24"/>
        </w:rPr>
        <w:t xml:space="preserve">标截止时间前，投标人可以撤回或重新提交投标文件。投标文件以最终完成上传的为准。</w:t>
      </w:r>
      <w:r/>
    </w:p>
    <w:p>
      <w:pPr>
        <w:pStyle w:val="634"/>
        <w:ind w:firstLine="480"/>
        <w:spacing w:line="480" w:lineRule="exact"/>
        <w:rPr>
          <w:rFonts w:hint="eastAsia" w:ascii="Times New Roman" w:hAnsi="Times New Roman" w:cs="仿宋"/>
          <w:sz w:val="24"/>
        </w:rPr>
      </w:pPr>
      <w:r>
        <w:rPr>
          <w:rFonts w:hint="eastAsia" w:ascii="Times New Roman" w:hAnsi="Times New Roman" w:cs="仿宋"/>
          <w:sz w:val="24"/>
        </w:rPr>
        <w:t xml:space="preserve">13.3采购人、采购代理机构可以通过修改招标文件酌情延长投标文件接收截止日期，在此情况下，投标人的所有权利和义务以及投标人受制约的截止日期均应以延长后新的截止日期为准。</w:t>
      </w:r>
      <w:r/>
    </w:p>
    <w:p>
      <w:pPr>
        <w:pStyle w:val="634"/>
        <w:ind w:firstLine="482"/>
        <w:spacing w:line="480" w:lineRule="exact"/>
        <w:rPr>
          <w:rFonts w:ascii="Times New Roman" w:hAnsi="Times New Roman" w:cs="仿宋"/>
          <w:b/>
          <w:sz w:val="24"/>
        </w:rPr>
      </w:pPr>
      <w:r>
        <w:rPr>
          <w:rFonts w:hint="eastAsia" w:ascii="Times New Roman" w:hAnsi="Times New Roman" w:cs="仿宋"/>
          <w:b/>
          <w:sz w:val="24"/>
        </w:rPr>
        <w:t xml:space="preserve">14、投标文件被拒绝接收的情形</w:t>
      </w:r>
      <w:r>
        <w:rPr>
          <w:rFonts w:ascii="Times New Roman" w:hAnsi="Times New Roman" w:cs="仿宋"/>
          <w:b/>
          <w:sz w:val="24"/>
        </w:rPr>
      </w:r>
      <w:r/>
    </w:p>
    <w:p>
      <w:pPr>
        <w:pStyle w:val="634"/>
        <w:ind w:firstLine="480"/>
        <w:spacing w:line="480" w:lineRule="exact"/>
        <w:rPr>
          <w:rFonts w:hint="eastAsia" w:ascii="Times New Roman" w:hAnsi="Times New Roman" w:cs="仿宋"/>
          <w:sz w:val="24"/>
        </w:rPr>
      </w:pPr>
      <w:r>
        <w:rPr>
          <w:rFonts w:hint="eastAsia" w:ascii="Times New Roman" w:hAnsi="Times New Roman" w:cs="仿宋"/>
          <w:sz w:val="24"/>
        </w:rPr>
        <w:t xml:space="preserve">在招标文件规定的投标截止时间后上传的投标文件或对投标报价或其他实质性内容修正的文件。</w:t>
      </w:r>
      <w:r/>
    </w:p>
    <w:p>
      <w:pPr>
        <w:pStyle w:val="636"/>
        <w:ind w:firstLine="321"/>
        <w:spacing w:before="0" w:after="0" w:line="520" w:lineRule="exact"/>
        <w:rPr>
          <w:rFonts w:hint="eastAsia" w:eastAsia="宋体" w:cs="Arial"/>
          <w:bCs/>
          <w:szCs w:val="22"/>
        </w:rPr>
      </w:pPr>
      <w:r/>
      <w:bookmarkStart w:id="109" w:name="_Toc81575160"/>
      <w:r/>
      <w:bookmarkStart w:id="110" w:name="_Toc20026"/>
      <w:r/>
      <w:bookmarkStart w:id="111" w:name="_Toc959"/>
      <w:r/>
      <w:bookmarkStart w:id="112" w:name="_Toc81575197"/>
      <w:r>
        <w:rPr>
          <w:rFonts w:hint="eastAsia" w:eastAsia="宋体" w:cs="Arial"/>
          <w:bCs/>
          <w:szCs w:val="22"/>
        </w:rPr>
        <w:t xml:space="preserve">五、开标、评标程序</w:t>
      </w:r>
      <w:bookmarkEnd w:id="109"/>
      <w:r/>
      <w:bookmarkEnd w:id="110"/>
      <w:r/>
      <w:bookmarkEnd w:id="111"/>
      <w:r/>
      <w:bookmarkEnd w:id="112"/>
      <w:r>
        <w:rPr>
          <w:rFonts w:hint="eastAsia" w:eastAsia="宋体" w:cs="Arial"/>
          <w:bCs/>
          <w:szCs w:val="22"/>
        </w:rPr>
      </w:r>
      <w:r/>
    </w:p>
    <w:p>
      <w:pPr>
        <w:pStyle w:val="634"/>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15、开标</w:t>
      </w:r>
      <w:r/>
    </w:p>
    <w:p>
      <w:pPr>
        <w:pStyle w:val="634"/>
        <w:ind w:firstLine="480"/>
        <w:spacing w:line="480" w:lineRule="exact"/>
        <w:rPr>
          <w:rFonts w:hint="eastAsia" w:ascii="Times New Roman" w:hAnsi="Times New Roman" w:cs="仿宋"/>
          <w:sz w:val="24"/>
        </w:rPr>
      </w:pPr>
      <w:r>
        <w:rPr>
          <w:rFonts w:hint="eastAsia" w:ascii="Times New Roman" w:hAnsi="Times New Roman" w:cs="仿宋"/>
          <w:sz w:val="24"/>
        </w:rPr>
        <w:t xml:space="preserve">15.1采购代理机构将在招标公告中规定的时间和地点组织公开开标。投标人应当按照规定参加开标活动，在“苏采云”系统规定的时间内对投标文件解密。</w:t>
      </w:r>
      <w:r/>
    </w:p>
    <w:p>
      <w:pPr>
        <w:pStyle w:val="634"/>
        <w:ind w:firstLine="480"/>
        <w:spacing w:line="480" w:lineRule="exact"/>
        <w:rPr>
          <w:rFonts w:hint="eastAsia" w:ascii="Times New Roman" w:hAnsi="Times New Roman" w:cs="仿宋"/>
          <w:sz w:val="24"/>
        </w:rPr>
      </w:pPr>
      <w:r>
        <w:rPr>
          <w:rFonts w:hint="eastAsia" w:ascii="Times New Roman" w:hAnsi="Times New Roman" w:cs="仿宋"/>
          <w:sz w:val="24"/>
        </w:rPr>
        <w:t xml:space="preserve">15.2开标仪式由采购代理机构组织。“苏采云”系统将自动对项目进行开标，并宣布各投标人名称和投标价格。</w:t>
      </w:r>
      <w:r/>
    </w:p>
    <w:p>
      <w:pPr>
        <w:pStyle w:val="634"/>
        <w:ind w:firstLine="482"/>
        <w:spacing w:line="480" w:lineRule="exact"/>
        <w:rPr>
          <w:rFonts w:hint="eastAsia" w:ascii="Times New Roman" w:hAnsi="Times New Roman" w:cs="仿宋"/>
          <w:b/>
          <w:bCs/>
          <w:sz w:val="24"/>
        </w:rPr>
      </w:pPr>
      <w:r>
        <w:rPr>
          <w:rFonts w:hint="eastAsia" w:ascii="Times New Roman" w:hAnsi="Times New Roman" w:cs="仿宋"/>
          <w:b/>
          <w:bCs/>
          <w:sz w:val="24"/>
        </w:rPr>
        <w:t xml:space="preserve">15.3投标人用于解密的CA证书应为该投标文件生成加密、上传的同一把CA证书。投标人应登录“苏采云”系统进入“开标大厅”，在系统约定时间内使用CA证书解密，未成功解密的视为放弃投标。</w:t>
      </w:r>
      <w:r/>
    </w:p>
    <w:p>
      <w:pPr>
        <w:pStyle w:val="634"/>
        <w:ind w:firstLine="480"/>
        <w:spacing w:line="480" w:lineRule="exact"/>
        <w:rPr>
          <w:rFonts w:hint="eastAsia" w:ascii="Times New Roman" w:hAnsi="Times New Roman" w:cs="仿宋"/>
          <w:sz w:val="24"/>
        </w:rPr>
      </w:pPr>
      <w:r>
        <w:rPr>
          <w:rFonts w:hint="eastAsia" w:ascii="Times New Roman" w:hAnsi="Times New Roman" w:cs="仿宋"/>
          <w:sz w:val="24"/>
        </w:rPr>
        <w:t xml:space="preserve">15.4投标人如果对开标过程和开标记录有疑义，应当按规定提出。如“苏采云”系统中《开标记录表》宣布后5分钟内未提出的，视同认可开标结果。</w:t>
      </w:r>
      <w:r/>
    </w:p>
    <w:p>
      <w:pPr>
        <w:pStyle w:val="634"/>
        <w:ind w:firstLine="480"/>
        <w:spacing w:line="480" w:lineRule="exact"/>
        <w:rPr>
          <w:rFonts w:hint="eastAsia" w:ascii="Times New Roman" w:hAnsi="Times New Roman" w:cs="仿宋"/>
          <w:sz w:val="24"/>
        </w:rPr>
      </w:pPr>
      <w:r>
        <w:rPr>
          <w:rFonts w:hint="eastAsia" w:ascii="Times New Roman" w:hAnsi="Times New Roman" w:cs="仿宋"/>
          <w:sz w:val="24"/>
        </w:rPr>
        <w:t xml:space="preserve">15.5投标人在开、评标</w:t>
      </w:r>
      <w:r>
        <w:rPr>
          <w:rFonts w:hint="eastAsia" w:ascii="Times New Roman" w:hAnsi="Times New Roman" w:cs="仿宋"/>
          <w:sz w:val="24"/>
        </w:rPr>
        <w:t xml:space="preserve">全过程中应保持通讯畅通，及时登录</w:t>
      </w:r>
      <w:r>
        <w:rPr>
          <w:rFonts w:hint="eastAsia" w:ascii="Times New Roman" w:hAnsi="Times New Roman" w:cs="仿宋"/>
          <w:sz w:val="24"/>
        </w:rPr>
        <w:t xml:space="preserve">“苏采云”系统查阅、答复相关信息。</w:t>
      </w:r>
      <w:r/>
    </w:p>
    <w:p>
      <w:pPr>
        <w:pStyle w:val="634"/>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16、评标委员会</w:t>
      </w:r>
      <w:r/>
    </w:p>
    <w:p>
      <w:pPr>
        <w:pStyle w:val="634"/>
        <w:ind w:firstLine="480"/>
        <w:spacing w:line="480" w:lineRule="exact"/>
        <w:rPr>
          <w:rFonts w:hint="eastAsia" w:ascii="Times New Roman" w:hAnsi="Times New Roman" w:cs="仿宋"/>
          <w:sz w:val="24"/>
        </w:rPr>
      </w:pPr>
      <w:r>
        <w:rPr>
          <w:rFonts w:hint="eastAsia" w:ascii="Times New Roman" w:hAnsi="Times New Roman" w:cs="仿宋"/>
          <w:sz w:val="24"/>
        </w:rPr>
        <w:t xml:space="preserve">采购人应根据本项目的特点依法组建评标委员会，评标委员会由采购人代表和评审专家等组成，且人员构成符合政府采购有关规定。评标委员会负责具体评标事务，按公平、公正、客观、择优的原则独立履行相关职责。</w:t>
      </w:r>
      <w:r/>
    </w:p>
    <w:p>
      <w:pPr>
        <w:pStyle w:val="634"/>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17、评标程序</w:t>
      </w:r>
      <w:r/>
    </w:p>
    <w:p>
      <w:pPr>
        <w:pStyle w:val="634"/>
        <w:ind w:firstLine="480"/>
        <w:spacing w:line="480" w:lineRule="exact"/>
        <w:rPr>
          <w:rFonts w:hint="eastAsia" w:ascii="Times New Roman" w:hAnsi="Times New Roman" w:cs="仿宋"/>
          <w:sz w:val="24"/>
        </w:rPr>
      </w:pPr>
      <w:r>
        <w:rPr>
          <w:rFonts w:hint="eastAsia" w:ascii="Times New Roman" w:hAnsi="Times New Roman" w:cs="仿宋"/>
          <w:sz w:val="24"/>
        </w:rPr>
        <w:t xml:space="preserve">17.1资格审查</w:t>
      </w:r>
      <w:bookmarkStart w:id="113" w:name="EBa9c0a2c9e523494487594c65b2a92370"/>
      <w:r>
        <w:rPr>
          <w:rFonts w:hint="eastAsia" w:ascii="Times New Roman" w:hAnsi="Times New Roman" w:cs="仿宋"/>
          <w:sz w:val="24"/>
        </w:rPr>
      </w:r>
      <w:r/>
    </w:p>
    <w:p>
      <w:pPr>
        <w:pStyle w:val="634"/>
        <w:ind w:firstLine="480"/>
        <w:spacing w:line="480" w:lineRule="exact"/>
        <w:rPr>
          <w:rFonts w:hint="eastAsia" w:ascii="Times New Roman" w:hAnsi="Times New Roman" w:cs="仿宋"/>
          <w:sz w:val="24"/>
        </w:rPr>
      </w:pPr>
      <w:r>
        <w:rPr>
          <w:rFonts w:hint="eastAsia" w:ascii="Times New Roman" w:hAnsi="Times New Roman" w:cs="仿宋"/>
          <w:sz w:val="24"/>
        </w:rPr>
        <w:t xml:space="preserve">开标结束后，采购人依法根据招标文件的规定对投标人的资格证明文件等进行审查。</w:t>
      </w:r>
      <w:bookmarkEnd w:id="113"/>
      <w:r>
        <w:rPr>
          <w:rFonts w:hint="eastAsia" w:ascii="Times New Roman" w:hAnsi="Times New Roman" w:cs="仿宋"/>
          <w:sz w:val="24"/>
        </w:rPr>
      </w:r>
      <w:r/>
    </w:p>
    <w:p>
      <w:pPr>
        <w:pStyle w:val="634"/>
        <w:ind w:firstLine="480"/>
        <w:spacing w:line="480" w:lineRule="exact"/>
        <w:rPr>
          <w:rFonts w:ascii="Times New Roman" w:hAnsi="Times New Roman" w:cs="仿宋"/>
          <w:sz w:val="24"/>
        </w:rPr>
      </w:pPr>
      <w:r>
        <w:rPr>
          <w:rFonts w:hint="eastAsia" w:ascii="Times New Roman" w:hAnsi="Times New Roman" w:cs="仿宋"/>
          <w:sz w:val="24"/>
        </w:rPr>
        <w:t xml:space="preserve">17.2符合性检查</w:t>
      </w:r>
      <w:r>
        <w:rPr>
          <w:rFonts w:ascii="Times New Roman" w:hAnsi="Times New Roman" w:cs="仿宋"/>
          <w:sz w:val="24"/>
        </w:rPr>
      </w:r>
      <w:r/>
    </w:p>
    <w:p>
      <w:pPr>
        <w:pStyle w:val="634"/>
        <w:ind w:firstLine="480"/>
        <w:spacing w:line="480" w:lineRule="exact"/>
        <w:rPr>
          <w:rFonts w:hint="eastAsia" w:ascii="Times New Roman" w:hAnsi="Times New Roman" w:cs="仿宋"/>
          <w:sz w:val="24"/>
        </w:rPr>
      </w:pPr>
      <w:r>
        <w:rPr>
          <w:rFonts w:hint="eastAsia" w:ascii="Times New Roman" w:hAnsi="Times New Roman" w:cs="仿宋"/>
          <w:sz w:val="24"/>
        </w:rPr>
        <w:t xml:space="preserve">依据招标文件的规定，由评标委员会从投标文件的有效性、完整性和对招标文件的响应程度进行审查，以确定是否对招标文件的实质性要求作出响应。实质性响应的投标应是与招标文件要求的全部条款、条件和规格相符，没有重大偏离的投标。</w:t>
      </w:r>
      <w:bookmarkStart w:id="114" w:name="EB1499356fad43416eb16398733accabf7"/>
      <w:r>
        <w:rPr>
          <w:rFonts w:hint="eastAsia" w:ascii="Times New Roman" w:hAnsi="Times New Roman" w:cs="仿宋"/>
          <w:sz w:val="24"/>
        </w:rPr>
        <w:t xml:space="preserve">所谓重大偏离是指投标人</w:t>
      </w:r>
      <w:r>
        <w:rPr>
          <w:rFonts w:hint="eastAsia" w:ascii="Times New Roman" w:hAnsi="Times New Roman" w:cs="仿宋"/>
          <w:sz w:val="24"/>
        </w:rPr>
        <w:t xml:space="preserve">投标文件中所述设备质量、技术规格、数量、交货期、服务等明显不能满足招标文件要求。</w:t>
      </w:r>
      <w:bookmarkEnd w:id="114"/>
      <w:r>
        <w:rPr>
          <w:rFonts w:hint="eastAsia" w:ascii="Times New Roman" w:hAnsi="Times New Roman" w:cs="仿宋"/>
          <w:sz w:val="24"/>
        </w:rPr>
        <w:t xml:space="preserve">重大偏离的认定需经过评标委员会以少数服从多数的原则作出结论。</w:t>
      </w:r>
      <w:r/>
    </w:p>
    <w:p>
      <w:pPr>
        <w:pStyle w:val="634"/>
        <w:ind w:firstLine="480"/>
        <w:spacing w:line="480" w:lineRule="exact"/>
        <w:rPr>
          <w:rFonts w:hint="eastAsia" w:ascii="Times New Roman" w:hAnsi="Times New Roman" w:cs="仿宋"/>
          <w:sz w:val="24"/>
        </w:rPr>
      </w:pPr>
      <w:r>
        <w:rPr>
          <w:rFonts w:hint="eastAsia" w:ascii="Times New Roman" w:hAnsi="Times New Roman" w:cs="仿宋"/>
          <w:sz w:val="24"/>
        </w:rPr>
        <w:t xml:space="preserve">17.3未通过资格审查或符合性审查的投标人，采购代理机构将在“苏采云”系统中告知未通过资格审查或符合性审查的原因</w:t>
      </w:r>
      <w:r>
        <w:rPr>
          <w:rFonts w:hint="eastAsia" w:ascii="Times New Roman" w:hAnsi="Times New Roman" w:cs="仿宋"/>
          <w:color w:val="ff0000"/>
          <w:sz w:val="24"/>
        </w:rPr>
        <w:t xml:space="preserve">。</w:t>
      </w:r>
      <w:r>
        <w:rPr>
          <w:rFonts w:hint="eastAsia" w:ascii="Times New Roman" w:hAnsi="Times New Roman" w:cs="仿宋"/>
          <w:sz w:val="24"/>
        </w:rPr>
        <w:t xml:space="preserve">评标结束后，采购代理机构将不再告知未通过资格审查或符合性审查的原因。</w:t>
      </w:r>
      <w:r/>
    </w:p>
    <w:p>
      <w:pPr>
        <w:pStyle w:val="634"/>
        <w:ind w:firstLine="480"/>
        <w:spacing w:line="480" w:lineRule="exact"/>
        <w:rPr>
          <w:rFonts w:hint="eastAsia" w:ascii="Times New Roman" w:hAnsi="Times New Roman" w:cs="仿宋"/>
          <w:sz w:val="24"/>
        </w:rPr>
      </w:pPr>
      <w:r>
        <w:rPr>
          <w:rFonts w:hint="eastAsia" w:ascii="Times New Roman" w:hAnsi="Times New Roman" w:cs="仿宋"/>
          <w:sz w:val="24"/>
        </w:rPr>
        <w:t xml:space="preserve">17.4评标委员会判断投标文件的响应性，仅基于投标文</w:t>
      </w:r>
      <w:r>
        <w:rPr>
          <w:rFonts w:hint="eastAsia" w:ascii="Times New Roman" w:hAnsi="Times New Roman" w:cs="仿宋"/>
          <w:sz w:val="24"/>
        </w:rPr>
        <w:t xml:space="preserve">件本身而不靠外部证据。对非实质性</w:t>
      </w:r>
      <w:r>
        <w:rPr>
          <w:rFonts w:hint="eastAsia" w:ascii="Times New Roman" w:hAnsi="Times New Roman" w:cs="仿宋"/>
          <w:sz w:val="24"/>
        </w:rPr>
        <w:t xml:space="preserve">响应的投标文件，投标人不能通过修正或撤销不符之处，而使其成为实质性响应。</w:t>
      </w:r>
      <w:r/>
    </w:p>
    <w:p>
      <w:pPr>
        <w:pStyle w:val="634"/>
        <w:ind w:firstLine="480"/>
        <w:spacing w:line="480" w:lineRule="exact"/>
        <w:rPr>
          <w:rFonts w:hint="eastAsia" w:ascii="Times New Roman" w:hAnsi="Times New Roman" w:cs="仿宋"/>
          <w:sz w:val="24"/>
        </w:rPr>
      </w:pPr>
      <w:r>
        <w:rPr>
          <w:rFonts w:hint="eastAsia" w:ascii="Times New Roman" w:hAnsi="Times New Roman" w:cs="仿宋"/>
          <w:sz w:val="24"/>
        </w:rPr>
        <w:t xml:space="preserve">17.5相同品牌产品投标</w:t>
      </w:r>
      <w:r/>
    </w:p>
    <w:p>
      <w:pPr>
        <w:pStyle w:val="634"/>
        <w:ind w:firstLine="480"/>
        <w:spacing w:line="480" w:lineRule="exact"/>
        <w:rPr>
          <w:rFonts w:hint="eastAsia" w:ascii="Times New Roman" w:hAnsi="Times New Roman" w:cs="仿宋"/>
          <w:sz w:val="24"/>
        </w:rPr>
      </w:pPr>
      <w:r>
        <w:rPr>
          <w:rFonts w:hint="eastAsia" w:ascii="Times New Roman" w:hAnsi="Times New Roman" w:cs="仿宋"/>
          <w:sz w:val="24"/>
        </w:rPr>
        <w:t xml:space="preserve">17.5.1采用最低评标价法的采购项目，提供相同品牌产品的不同投标人参加同一合同项下投标的，以其中通过资格审查、符合性审查且报价最低的参加评标；报价相同的，由采购人采取随机抽取方式确定，其他投标无效。</w:t>
      </w:r>
      <w:r/>
    </w:p>
    <w:p>
      <w:pPr>
        <w:pStyle w:val="634"/>
        <w:ind w:firstLine="480"/>
        <w:spacing w:line="480" w:lineRule="exact"/>
        <w:rPr>
          <w:rFonts w:hint="eastAsia" w:ascii="Times New Roman" w:hAnsi="Times New Roman" w:cs="仿宋"/>
          <w:sz w:val="24"/>
        </w:rPr>
      </w:pPr>
      <w:r>
        <w:rPr>
          <w:rFonts w:hint="eastAsia" w:ascii="Times New Roman" w:hAnsi="Times New Roman" w:cs="仿宋"/>
          <w:sz w:val="24"/>
        </w:rPr>
        <w:t xml:space="preserve">17.5.2使用综合评分法的采购项目，提供相同品牌产品且通过资格审查、符合性审查的不同投标人参加同一合同项下投标的，按一家投标人计算，评审后得分最高的同品牌投标人获得中标人推荐资格；评审得分相同的，报价最低的同品牌投标人获得中标人推荐资格；评审得分且报价相同的，采取随机抽取方式确定，其他同品牌投标人不作为中标候选人。</w:t>
      </w:r>
      <w:r/>
    </w:p>
    <w:p>
      <w:pPr>
        <w:pStyle w:val="634"/>
        <w:ind w:firstLine="480"/>
        <w:spacing w:line="480" w:lineRule="exact"/>
        <w:rPr>
          <w:rFonts w:hint="eastAsia" w:ascii="Times New Roman" w:hAnsi="Times New Roman" w:cs="仿宋"/>
          <w:sz w:val="24"/>
        </w:rPr>
      </w:pPr>
      <w:r>
        <w:rPr>
          <w:rFonts w:hint="eastAsia" w:ascii="Times New Roman" w:hAnsi="Times New Roman" w:cs="仿宋"/>
          <w:sz w:val="24"/>
        </w:rPr>
        <w:t xml:space="preserve">17.5.3非单一产品采购项目，采购人确定核心产品，并在招标文件中载明。</w:t>
      </w:r>
      <w:bookmarkStart w:id="115" w:name="OLE_LINK10"/>
      <w:r>
        <w:rPr>
          <w:rFonts w:hint="eastAsia" w:ascii="Times New Roman" w:hAnsi="Times New Roman" w:cs="仿宋"/>
          <w:sz w:val="24"/>
        </w:rPr>
        <w:t xml:space="preserve">多家投标人提供的核心产品品牌相同的，</w:t>
      </w:r>
      <w:bookmarkEnd w:id="115"/>
      <w:r>
        <w:rPr>
          <w:rFonts w:hint="eastAsia" w:ascii="Times New Roman" w:hAnsi="Times New Roman" w:cs="仿宋"/>
          <w:sz w:val="24"/>
        </w:rPr>
        <w:t xml:space="preserve">按前两款规定处理。</w:t>
      </w:r>
      <w:r/>
    </w:p>
    <w:p>
      <w:pPr>
        <w:pStyle w:val="634"/>
        <w:ind w:firstLine="480"/>
        <w:spacing w:line="480" w:lineRule="exact"/>
        <w:rPr>
          <w:rFonts w:ascii="Times New Roman" w:hAnsi="Times New Roman" w:cs="仿宋"/>
          <w:bCs/>
          <w:sz w:val="24"/>
        </w:rPr>
      </w:pPr>
      <w:r>
        <w:rPr>
          <w:rFonts w:hint="eastAsia" w:ascii="Times New Roman" w:hAnsi="Times New Roman" w:cs="仿宋"/>
          <w:bCs/>
          <w:sz w:val="24"/>
        </w:rPr>
        <w:t xml:space="preserve">17.6有关问题的澄清</w:t>
      </w:r>
      <w:r>
        <w:rPr>
          <w:rFonts w:ascii="Times New Roman" w:hAnsi="Times New Roman" w:cs="仿宋"/>
          <w:bCs/>
          <w:sz w:val="24"/>
        </w:rPr>
      </w:r>
      <w:r/>
    </w:p>
    <w:p>
      <w:pPr>
        <w:pStyle w:val="634"/>
        <w:ind w:firstLine="480"/>
        <w:spacing w:line="480" w:lineRule="exact"/>
        <w:rPr>
          <w:rFonts w:hint="eastAsia" w:ascii="Times New Roman" w:hAnsi="Times New Roman" w:cs="仿宋"/>
          <w:sz w:val="24"/>
        </w:rPr>
      </w:pPr>
      <w:r>
        <w:rPr>
          <w:rFonts w:hint="eastAsia" w:ascii="Times New Roman" w:hAnsi="Times New Roman" w:cs="仿宋"/>
          <w:sz w:val="24"/>
        </w:rPr>
        <w:t xml:space="preserve">17.6.1对投标文件中含义不明确、同类问题表述不一致或者有明显文字和计算错误的内容，评标委员会通过“苏采云”系统向投标人发出“澄清要求函”，要求投标人作出必要的澄清、说明或者补正。投标人的澄清、说明或者补正应当采用书</w:t>
      </w:r>
      <w:r>
        <w:rPr>
          <w:rFonts w:hint="eastAsia" w:ascii="Times New Roman" w:hAnsi="Times New Roman" w:cs="仿宋"/>
          <w:sz w:val="24"/>
        </w:rPr>
        <w:t xml:space="preserve">面形式且不得超出投标文件的范围或</w:t>
      </w:r>
      <w:r>
        <w:rPr>
          <w:rFonts w:hint="eastAsia" w:ascii="Times New Roman" w:hAnsi="Times New Roman" w:cs="仿宋"/>
          <w:sz w:val="24"/>
        </w:rPr>
        <w:t xml:space="preserve">者改变投标文件的实质性内容。投标人的澄清、说明或者补正应加盖电子公章，或者由法定代表人或其授权的代表签章（或签字）。澄清、说明和补正的内容作为投标文件的补充部分。</w:t>
      </w:r>
      <w:r/>
    </w:p>
    <w:p>
      <w:pPr>
        <w:pStyle w:val="634"/>
        <w:ind w:firstLine="480"/>
        <w:spacing w:line="480" w:lineRule="exact"/>
        <w:rPr>
          <w:rFonts w:hint="eastAsia" w:ascii="Times New Roman" w:hAnsi="Times New Roman" w:cs="仿宋"/>
          <w:sz w:val="24"/>
        </w:rPr>
      </w:pPr>
      <w:r>
        <w:rPr>
          <w:rFonts w:hint="eastAsia" w:ascii="Times New Roman" w:hAnsi="Times New Roman" w:cs="仿宋"/>
          <w:sz w:val="24"/>
        </w:rPr>
        <w:t xml:space="preserve">17.6.2投标文件报价出现前后不一致的，除招标文件另有规定外，按照下列规定修正：</w:t>
      </w:r>
      <w:r/>
    </w:p>
    <w:p>
      <w:pPr>
        <w:pStyle w:val="634"/>
        <w:ind w:firstLine="480"/>
        <w:spacing w:line="480" w:lineRule="exact"/>
        <w:rPr>
          <w:rFonts w:hint="eastAsia" w:ascii="Times New Roman" w:hAnsi="Times New Roman" w:cs="仿宋"/>
          <w:sz w:val="24"/>
        </w:rPr>
      </w:pPr>
      <w:r>
        <w:rPr>
          <w:rFonts w:hint="eastAsia" w:ascii="Times New Roman" w:hAnsi="Times New Roman" w:cs="仿宋"/>
          <w:sz w:val="24"/>
        </w:rPr>
        <w:t xml:space="preserve">①投标文件中开标一览表（报价表）内容与投标文件中相应内容不一致的，以开标一览表（报价表）为准；</w:t>
      </w:r>
      <w:r/>
    </w:p>
    <w:p>
      <w:pPr>
        <w:pStyle w:val="634"/>
        <w:ind w:firstLine="480"/>
        <w:spacing w:line="480" w:lineRule="exact"/>
        <w:rPr>
          <w:rFonts w:hint="eastAsia" w:ascii="Times New Roman" w:hAnsi="Times New Roman" w:cs="仿宋"/>
          <w:sz w:val="24"/>
        </w:rPr>
      </w:pPr>
      <w:r>
        <w:rPr>
          <w:rFonts w:hint="eastAsia" w:ascii="Times New Roman" w:hAnsi="Times New Roman" w:cs="仿宋"/>
          <w:sz w:val="24"/>
        </w:rPr>
        <w:t xml:space="preserve">②大写金额和小写金额不一致的，以大写金额为准；</w:t>
      </w:r>
      <w:r/>
    </w:p>
    <w:p>
      <w:pPr>
        <w:pStyle w:val="634"/>
        <w:ind w:firstLine="480"/>
        <w:spacing w:line="480" w:lineRule="exact"/>
        <w:rPr>
          <w:rFonts w:hint="eastAsia" w:ascii="Times New Roman" w:hAnsi="Times New Roman" w:cs="仿宋"/>
          <w:sz w:val="24"/>
        </w:rPr>
      </w:pPr>
      <w:r>
        <w:rPr>
          <w:rFonts w:hint="eastAsia" w:ascii="Times New Roman" w:hAnsi="Times New Roman" w:cs="仿宋"/>
          <w:sz w:val="24"/>
        </w:rPr>
        <w:t xml:space="preserve">③单价金额小数点或者百分比有明显错位的，以开标一览表的总价为准，并修改单价；</w:t>
      </w:r>
      <w:r/>
    </w:p>
    <w:p>
      <w:pPr>
        <w:pStyle w:val="634"/>
        <w:ind w:firstLine="480"/>
        <w:spacing w:line="480" w:lineRule="exact"/>
        <w:rPr>
          <w:rFonts w:hint="eastAsia" w:ascii="Times New Roman" w:hAnsi="Times New Roman" w:cs="仿宋"/>
          <w:sz w:val="24"/>
        </w:rPr>
      </w:pPr>
      <w:r>
        <w:rPr>
          <w:rFonts w:hint="eastAsia" w:ascii="Times New Roman" w:hAnsi="Times New Roman" w:cs="仿宋"/>
          <w:sz w:val="24"/>
        </w:rPr>
        <w:t xml:space="preserve">④总价金额与单价汇总金额不一致的，以单价金额计算结果</w:t>
      </w:r>
      <w:r>
        <w:rPr>
          <w:rFonts w:hint="eastAsia" w:ascii="Times New Roman" w:hAnsi="Times New Roman" w:cs="仿宋"/>
          <w:sz w:val="24"/>
        </w:rPr>
        <w:t xml:space="preserve">为准。</w:t>
      </w:r>
      <w:r/>
    </w:p>
    <w:p>
      <w:pPr>
        <w:pStyle w:val="634"/>
        <w:ind w:firstLine="480"/>
        <w:spacing w:line="480" w:lineRule="exact"/>
        <w:rPr>
          <w:rFonts w:hint="eastAsia" w:ascii="Times New Roman" w:hAnsi="Times New Roman" w:cs="仿宋"/>
          <w:sz w:val="24"/>
        </w:rPr>
      </w:pPr>
      <w:r>
        <w:rPr>
          <w:rFonts w:hint="eastAsia" w:ascii="Times New Roman" w:hAnsi="Times New Roman" w:cs="仿宋"/>
          <w:sz w:val="24"/>
        </w:rPr>
        <w:t xml:space="preserve">同时出现两种以上不一致的，按照前款规定的顺序修正。</w:t>
      </w:r>
      <w:r/>
    </w:p>
    <w:p>
      <w:pPr>
        <w:pStyle w:val="634"/>
        <w:ind w:firstLine="480"/>
        <w:spacing w:line="480" w:lineRule="exact"/>
        <w:rPr>
          <w:rFonts w:ascii="Times New Roman" w:hAnsi="Times New Roman" w:cs="仿宋"/>
          <w:sz w:val="24"/>
        </w:rPr>
      </w:pPr>
      <w:r>
        <w:rPr>
          <w:rFonts w:hint="eastAsia" w:ascii="Times New Roman" w:hAnsi="Times New Roman" w:cs="仿宋"/>
          <w:sz w:val="24"/>
        </w:rPr>
        <w:t xml:space="preserve">17.6.3评标委员会将按上述修正错误的方法调整投标文件中的投标报价，并通过“苏采云”系统告知投标人，调整后的价格应对投标人具有约束力。投标人不接受修正后的价格，其投标将被拒绝。</w:t>
      </w:r>
      <w:r>
        <w:rPr>
          <w:rFonts w:ascii="Times New Roman" w:hAnsi="Times New Roman" w:cs="仿宋"/>
          <w:sz w:val="24"/>
        </w:rPr>
      </w:r>
      <w:r/>
    </w:p>
    <w:p>
      <w:pPr>
        <w:pStyle w:val="634"/>
        <w:ind w:firstLine="480"/>
        <w:spacing w:line="480" w:lineRule="exact"/>
        <w:rPr>
          <w:rFonts w:ascii="Times New Roman" w:hAnsi="Times New Roman" w:cs="仿宋"/>
          <w:sz w:val="24"/>
        </w:rPr>
      </w:pPr>
      <w:r>
        <w:rPr>
          <w:rFonts w:hint="eastAsia" w:ascii="Times New Roman" w:hAnsi="Times New Roman" w:cs="仿宋"/>
          <w:sz w:val="24"/>
        </w:rPr>
        <w:t xml:space="preserve">评标过程中，不得去掉报价中的最高报价和最低报价。</w:t>
      </w:r>
      <w:r>
        <w:rPr>
          <w:rFonts w:ascii="Times New Roman" w:hAnsi="Times New Roman" w:cs="仿宋"/>
          <w:sz w:val="24"/>
        </w:rPr>
      </w:r>
      <w:r/>
    </w:p>
    <w:p>
      <w:pPr>
        <w:pStyle w:val="634"/>
        <w:ind w:firstLine="480"/>
        <w:spacing w:line="480" w:lineRule="exact"/>
        <w:rPr>
          <w:rFonts w:hint="eastAsia" w:ascii="Times New Roman" w:hAnsi="Times New Roman" w:cs="仿宋"/>
          <w:sz w:val="24"/>
        </w:rPr>
      </w:pPr>
      <w:r>
        <w:rPr>
          <w:rFonts w:hint="eastAsia" w:ascii="Times New Roman" w:hAnsi="Times New Roman" w:cs="仿宋"/>
          <w:sz w:val="24"/>
        </w:rPr>
        <w:t xml:space="preserve">17.7 异常低价投标审查</w:t>
      </w:r>
      <w:r/>
    </w:p>
    <w:p>
      <w:pPr>
        <w:pStyle w:val="634"/>
        <w:ind w:firstLine="480"/>
        <w:spacing w:line="480" w:lineRule="exact"/>
        <w:rPr>
          <w:rFonts w:hint="eastAsia" w:ascii="Times New Roman" w:hAnsi="Times New Roman" w:cs="仿宋"/>
          <w:sz w:val="24"/>
        </w:rPr>
      </w:pPr>
      <w:r>
        <w:rPr>
          <w:rFonts w:hint="eastAsia" w:ascii="Times New Roman" w:hAnsi="Times New Roman" w:cs="仿宋"/>
          <w:sz w:val="24"/>
        </w:rPr>
        <w:t xml:space="preserve">17.7.1 评标过程中出现下列情形之一的，评标委员会应当启动异常低价投标审查程序：</w:t>
      </w:r>
      <w:r/>
    </w:p>
    <w:p>
      <w:pPr>
        <w:pStyle w:val="634"/>
        <w:ind w:firstLine="480"/>
        <w:spacing w:line="480" w:lineRule="exact"/>
        <w:rPr>
          <w:rFonts w:hint="eastAsia" w:ascii="Times New Roman" w:hAnsi="Times New Roman" w:cs="仿宋"/>
          <w:sz w:val="24"/>
        </w:rPr>
      </w:pPr>
      <w:r>
        <w:rPr>
          <w:rFonts w:hint="eastAsia" w:ascii="Times New Roman" w:hAnsi="Times New Roman" w:cs="仿宋"/>
          <w:sz w:val="24"/>
        </w:rPr>
        <w:t xml:space="preserve">（1）投标报价低于全部通过符合性审查供应商投标报价平均值65%的，</w:t>
      </w:r>
      <w:r>
        <w:rPr>
          <w:rFonts w:hint="eastAsia" w:ascii="Times New Roman" w:hAnsi="Times New Roman" w:cs="仿宋"/>
          <w:sz w:val="24"/>
        </w:rPr>
        <w:t xml:space="preserve">即投标报价&lt;全部通过符合性审查供</w:t>
      </w:r>
      <w:r>
        <w:rPr>
          <w:rFonts w:hint="eastAsia" w:ascii="Times New Roman" w:hAnsi="Times New Roman" w:cs="仿宋"/>
          <w:sz w:val="24"/>
        </w:rPr>
        <w:t xml:space="preserve">应商投标报价平均值×65%；</w:t>
      </w:r>
      <w:r/>
    </w:p>
    <w:p>
      <w:pPr>
        <w:pStyle w:val="634"/>
        <w:ind w:firstLine="480"/>
        <w:spacing w:line="480" w:lineRule="exact"/>
        <w:rPr>
          <w:rFonts w:hint="eastAsia" w:ascii="Times New Roman" w:hAnsi="Times New Roman" w:cs="仿宋"/>
          <w:sz w:val="24"/>
        </w:rPr>
      </w:pPr>
      <w:r>
        <w:rPr>
          <w:rFonts w:hint="eastAsia" w:ascii="Times New Roman" w:hAnsi="Times New Roman" w:cs="仿宋"/>
          <w:sz w:val="24"/>
        </w:rPr>
        <w:t xml:space="preserve">（2）投标报价低于通过符合性审查的次低报价供应商投标报价65%的，即投标报价&lt;通过符合性审查的次低报价供应商投标报价×65%；</w:t>
      </w:r>
      <w:r/>
    </w:p>
    <w:p>
      <w:pPr>
        <w:pStyle w:val="634"/>
        <w:ind w:firstLine="480"/>
        <w:spacing w:line="480" w:lineRule="exact"/>
        <w:rPr>
          <w:rFonts w:hint="eastAsia" w:ascii="Times New Roman" w:hAnsi="Times New Roman" w:cs="仿宋"/>
          <w:sz w:val="24"/>
        </w:rPr>
      </w:pPr>
      <w:r>
        <w:rPr>
          <w:rFonts w:hint="eastAsia" w:ascii="Times New Roman" w:hAnsi="Times New Roman" w:cs="仿宋"/>
          <w:sz w:val="24"/>
        </w:rPr>
        <w:t xml:space="preserve">（3）投标报价低于采购项目最高限价65%的，即投标报价&lt;采购项目最高限价×65%；</w:t>
      </w:r>
      <w:r/>
    </w:p>
    <w:p>
      <w:pPr>
        <w:pStyle w:val="634"/>
        <w:ind w:firstLine="480"/>
        <w:spacing w:line="480" w:lineRule="exact"/>
        <w:rPr>
          <w:rFonts w:hint="eastAsia" w:ascii="Times New Roman" w:hAnsi="Times New Roman" w:cs="仿宋"/>
          <w:sz w:val="24"/>
        </w:rPr>
      </w:pPr>
      <w:r>
        <w:rPr>
          <w:rFonts w:hint="eastAsia" w:ascii="Times New Roman" w:hAnsi="Times New Roman" w:cs="仿宋"/>
          <w:sz w:val="24"/>
        </w:rPr>
        <w:t xml:space="preserve">（4）评标委员会基于专业判断，认为供应商报价过低，有可能影响产品质量或者不能诚信履约的其他情形。</w:t>
      </w:r>
      <w:r/>
    </w:p>
    <w:p>
      <w:pPr>
        <w:pStyle w:val="634"/>
        <w:ind w:firstLine="480"/>
        <w:spacing w:line="480" w:lineRule="exact"/>
        <w:rPr>
          <w:rFonts w:hint="eastAsia" w:ascii="Times New Roman" w:hAnsi="Times New Roman" w:cs="仿宋"/>
          <w:sz w:val="24"/>
        </w:rPr>
      </w:pPr>
      <w:r>
        <w:rPr>
          <w:rFonts w:hint="eastAsia" w:ascii="Times New Roman" w:hAnsi="Times New Roman" w:cs="仿宋"/>
          <w:sz w:val="24"/>
        </w:rPr>
        <w:t xml:space="preserve">17.7.2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w:t>
      </w:r>
      <w:r>
        <w:rPr>
          <w:rFonts w:hint="eastAsia" w:ascii="Times New Roman" w:hAnsi="Times New Roman" w:cs="仿宋"/>
          <w:sz w:val="24"/>
        </w:rPr>
        <w:t xml:space="preserve">第（3）项情形，供应商已随投标文件一并提交相关书面说明及必要的证明材料的，在评标现场可不再重复提交。</w:t>
      </w:r>
      <w:r/>
    </w:p>
    <w:p>
      <w:pPr>
        <w:pStyle w:val="634"/>
        <w:ind w:firstLine="480"/>
        <w:spacing w:line="480" w:lineRule="exact"/>
        <w:rPr>
          <w:rFonts w:ascii="Times New Roman" w:hAnsi="Times New Roman" w:cs="仿宋"/>
          <w:sz w:val="24"/>
        </w:rPr>
      </w:pPr>
      <w:r>
        <w:rPr>
          <w:rFonts w:hint="eastAsia" w:ascii="Times New Roman" w:hAnsi="Times New Roman" w:cs="仿宋"/>
          <w:sz w:val="24"/>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w:t>
      </w:r>
      <w:r>
        <w:rPr>
          <w:rFonts w:hint="eastAsia" w:ascii="Times New Roman" w:hAnsi="Times New Roman" w:cs="仿宋"/>
          <w:sz w:val="24"/>
        </w:rPr>
        <w:t xml:space="preserve">合理性的，评标委员会应当将其作为</w:t>
      </w:r>
      <w:r>
        <w:rPr>
          <w:rFonts w:hint="eastAsia" w:ascii="Times New Roman" w:hAnsi="Times New Roman" w:cs="仿宋"/>
          <w:sz w:val="24"/>
        </w:rPr>
        <w:t xml:space="preserve">无效投标处理。</w:t>
      </w:r>
      <w:r>
        <w:rPr>
          <w:rFonts w:ascii="Times New Roman" w:hAnsi="Times New Roman" w:cs="仿宋"/>
          <w:sz w:val="24"/>
        </w:rPr>
      </w:r>
      <w:r/>
    </w:p>
    <w:p>
      <w:pPr>
        <w:pStyle w:val="634"/>
        <w:ind w:firstLine="480"/>
        <w:spacing w:line="480" w:lineRule="exact"/>
        <w:rPr>
          <w:rFonts w:ascii="Times New Roman" w:hAnsi="Times New Roman" w:cs="仿宋"/>
          <w:bCs/>
          <w:color w:val="000000"/>
          <w:sz w:val="24"/>
        </w:rPr>
      </w:pPr>
      <w:r>
        <w:rPr>
          <w:rFonts w:hint="eastAsia" w:ascii="Times New Roman" w:hAnsi="Times New Roman" w:cs="仿宋"/>
          <w:bCs/>
          <w:color w:val="000000"/>
          <w:sz w:val="24"/>
        </w:rPr>
        <w:t xml:space="preserve">17.8比较</w:t>
      </w:r>
      <w:r>
        <w:rPr>
          <w:rFonts w:ascii="Times New Roman" w:hAnsi="Times New Roman" w:cs="仿宋"/>
          <w:bCs/>
          <w:color w:val="000000"/>
          <w:sz w:val="24"/>
        </w:rPr>
      </w:r>
      <w:r/>
    </w:p>
    <w:p>
      <w:pPr>
        <w:pStyle w:val="634"/>
        <w:ind w:firstLine="480"/>
        <w:spacing w:line="480" w:lineRule="exact"/>
        <w:rPr>
          <w:rFonts w:hint="eastAsia" w:ascii="Times New Roman" w:hAnsi="Times New Roman" w:cs="仿宋"/>
          <w:color w:val="000000"/>
          <w:sz w:val="24"/>
        </w:rPr>
      </w:pPr>
      <w:r>
        <w:rPr>
          <w:rFonts w:hint="eastAsia" w:ascii="Times New Roman" w:hAnsi="Times New Roman" w:cs="仿宋"/>
          <w:color w:val="000000"/>
          <w:sz w:val="24"/>
        </w:rPr>
        <w:t xml:space="preserve">评标委员会将按招标文件中规定的评标方法和标准，对符合性检查合格的投标文件进行商务和技术评比。</w:t>
      </w:r>
      <w:r/>
    </w:p>
    <w:p>
      <w:pPr>
        <w:pStyle w:val="634"/>
        <w:ind w:firstLine="480"/>
        <w:spacing w:line="480" w:lineRule="exact"/>
        <w:rPr>
          <w:rFonts w:ascii="Times New Roman" w:hAnsi="Times New Roman" w:cs="仿宋"/>
          <w:bCs/>
          <w:color w:val="000000"/>
          <w:sz w:val="24"/>
        </w:rPr>
      </w:pPr>
      <w:r>
        <w:rPr>
          <w:rFonts w:hint="eastAsia" w:ascii="Times New Roman" w:hAnsi="Times New Roman" w:cs="仿宋"/>
          <w:bCs/>
          <w:color w:val="000000"/>
          <w:sz w:val="24"/>
        </w:rPr>
        <w:t xml:space="preserve">17.9推荐中标候选人</w:t>
      </w:r>
      <w:r>
        <w:rPr>
          <w:rFonts w:ascii="Times New Roman" w:hAnsi="Times New Roman" w:cs="仿宋"/>
          <w:bCs/>
          <w:color w:val="000000"/>
          <w:sz w:val="24"/>
        </w:rPr>
      </w:r>
      <w:r/>
    </w:p>
    <w:p>
      <w:pPr>
        <w:pStyle w:val="634"/>
        <w:ind w:firstLine="480"/>
        <w:spacing w:line="480" w:lineRule="exact"/>
        <w:rPr>
          <w:rFonts w:hint="eastAsia" w:ascii="Times New Roman" w:hAnsi="Times New Roman" w:cs="仿宋"/>
          <w:color w:val="000000"/>
          <w:sz w:val="24"/>
        </w:rPr>
      </w:pPr>
      <w:r>
        <w:rPr>
          <w:rFonts w:hint="eastAsia" w:ascii="Times New Roman" w:hAnsi="Times New Roman" w:cs="仿宋"/>
          <w:color w:val="000000"/>
          <w:sz w:val="24"/>
        </w:rPr>
        <w:t xml:space="preserve">评标委员会按照招标文件中规定的评标方法和标准推荐中标候选人。</w:t>
      </w:r>
      <w:r/>
    </w:p>
    <w:p>
      <w:pPr>
        <w:pStyle w:val="636"/>
        <w:ind w:firstLine="321"/>
        <w:spacing w:before="0" w:after="0" w:line="480" w:lineRule="exact"/>
        <w:rPr>
          <w:rFonts w:hint="eastAsia" w:eastAsia="宋体" w:cs="Arial"/>
          <w:bCs/>
          <w:color w:val="000000"/>
          <w:szCs w:val="22"/>
        </w:rPr>
      </w:pPr>
      <w:r/>
      <w:bookmarkStart w:id="116" w:name="_Toc8712"/>
      <w:r/>
      <w:bookmarkStart w:id="117" w:name="_Toc81575159"/>
      <w:r/>
      <w:bookmarkStart w:id="118" w:name="_Toc8841"/>
      <w:r/>
      <w:bookmarkStart w:id="119" w:name="_Toc81575196"/>
      <w:r>
        <w:rPr>
          <w:rFonts w:hint="eastAsia" w:eastAsia="宋体" w:cs="Arial"/>
          <w:bCs/>
          <w:color w:val="000000"/>
          <w:szCs w:val="22"/>
        </w:rPr>
        <w:t xml:space="preserve">六、无效投标、废标、串通投标</w:t>
      </w:r>
      <w:bookmarkEnd w:id="116"/>
      <w:r/>
      <w:bookmarkEnd w:id="117"/>
      <w:r/>
      <w:bookmarkEnd w:id="118"/>
      <w:r/>
      <w:bookmarkEnd w:id="119"/>
      <w:r>
        <w:rPr>
          <w:rFonts w:hint="eastAsia" w:eastAsia="宋体" w:cs="Arial"/>
          <w:bCs/>
          <w:color w:val="000000"/>
          <w:szCs w:val="22"/>
        </w:rPr>
        <w:t xml:space="preserve">及取消中标候选人资格情形</w:t>
      </w:r>
      <w:r/>
    </w:p>
    <w:p>
      <w:pPr>
        <w:pStyle w:val="634"/>
        <w:ind w:firstLine="482"/>
        <w:spacing w:line="480" w:lineRule="exact"/>
        <w:rPr>
          <w:rFonts w:hint="eastAsia" w:ascii="Times New Roman" w:hAnsi="Times New Roman" w:cs="仿宋"/>
          <w:b/>
          <w:color w:val="000000"/>
          <w:sz w:val="24"/>
        </w:rPr>
      </w:pPr>
      <w:r>
        <w:rPr>
          <w:rFonts w:hint="eastAsia" w:ascii="Times New Roman" w:hAnsi="Times New Roman" w:cs="仿宋"/>
          <w:b/>
          <w:color w:val="000000"/>
          <w:sz w:val="24"/>
        </w:rPr>
        <w:t xml:space="preserve">18、无效投标情形</w:t>
      </w:r>
      <w:r/>
    </w:p>
    <w:p>
      <w:pPr>
        <w:pStyle w:val="634"/>
        <w:ind w:firstLine="480"/>
        <w:spacing w:line="480" w:lineRule="exact"/>
        <w:rPr>
          <w:rFonts w:hint="eastAsia" w:ascii="Times New Roman" w:hAnsi="Times New Roman" w:cs="仿宋"/>
          <w:strike/>
          <w:color w:val="000000"/>
          <w:sz w:val="24"/>
        </w:rPr>
      </w:pPr>
      <w:r>
        <w:rPr>
          <w:rFonts w:hint="eastAsia" w:ascii="Times New Roman" w:hAnsi="Times New Roman" w:cs="仿宋"/>
          <w:color w:val="000000"/>
          <w:sz w:val="24"/>
        </w:rPr>
        <w:t xml:space="preserve">18.1投标人同一采购包提交两个（含两个）以上不同的投标报价的。</w:t>
      </w:r>
      <w:r>
        <w:rPr>
          <w:rFonts w:hint="eastAsia" w:ascii="Times New Roman" w:hAnsi="Times New Roman" w:cs="仿宋"/>
          <w:strike/>
          <w:color w:val="000000"/>
          <w:sz w:val="24"/>
        </w:rPr>
      </w:r>
      <w:r/>
    </w:p>
    <w:p>
      <w:pPr>
        <w:pStyle w:val="634"/>
        <w:ind w:firstLine="480"/>
        <w:spacing w:line="480" w:lineRule="exact"/>
        <w:rPr>
          <w:rFonts w:hint="eastAsia" w:ascii="Times New Roman" w:hAnsi="Times New Roman" w:cs="仿宋"/>
          <w:color w:val="000000"/>
          <w:sz w:val="24"/>
        </w:rPr>
      </w:pPr>
      <w:r>
        <w:rPr>
          <w:rFonts w:hint="eastAsia" w:ascii="Times New Roman" w:hAnsi="Times New Roman" w:cs="仿宋"/>
          <w:color w:val="000000"/>
          <w:sz w:val="24"/>
        </w:rPr>
        <w:t xml:space="preserve">18.2投标人不符合招标文件规定资格要求的或未按规定提交资质证件的。</w:t>
      </w:r>
      <w:r/>
    </w:p>
    <w:p>
      <w:pPr>
        <w:pStyle w:val="634"/>
        <w:ind w:firstLine="480"/>
        <w:spacing w:line="480" w:lineRule="exact"/>
        <w:rPr>
          <w:rFonts w:hint="eastAsia" w:ascii="Times New Roman" w:hAnsi="Times New Roman" w:cs="仿宋"/>
          <w:color w:val="000000"/>
          <w:sz w:val="24"/>
        </w:rPr>
      </w:pPr>
      <w:r>
        <w:rPr>
          <w:rFonts w:hint="eastAsia" w:ascii="Times New Roman" w:hAnsi="Times New Roman" w:cs="仿宋"/>
          <w:color w:val="000000"/>
          <w:sz w:val="24"/>
        </w:rPr>
        <w:t xml:space="preserve">18.3投标人的报价超过了采购预算或最高限价的。</w:t>
      </w:r>
      <w:r/>
    </w:p>
    <w:p>
      <w:pPr>
        <w:pStyle w:val="634"/>
        <w:ind w:firstLine="480"/>
        <w:spacing w:line="480" w:lineRule="exact"/>
        <w:rPr>
          <w:rFonts w:hint="eastAsia" w:ascii="Times New Roman" w:hAnsi="Times New Roman" w:cs="仿宋"/>
          <w:color w:val="000000"/>
          <w:sz w:val="24"/>
        </w:rPr>
      </w:pPr>
      <w:r>
        <w:rPr>
          <w:rFonts w:hint="eastAsia" w:ascii="Times New Roman" w:hAnsi="Times New Roman" w:cs="仿宋"/>
          <w:color w:val="000000"/>
          <w:sz w:val="24"/>
        </w:rPr>
        <w:t xml:space="preserve">18.4投标文件未通过符合性审查的。</w:t>
      </w:r>
      <w:r/>
    </w:p>
    <w:p>
      <w:pPr>
        <w:pStyle w:val="634"/>
        <w:ind w:firstLine="480"/>
        <w:spacing w:line="480" w:lineRule="exact"/>
        <w:rPr>
          <w:rFonts w:hint="eastAsia" w:ascii="Times New Roman" w:hAnsi="Times New Roman" w:cs="仿宋"/>
          <w:sz w:val="24"/>
        </w:rPr>
      </w:pPr>
      <w:r>
        <w:rPr>
          <w:rFonts w:hint="eastAsia" w:ascii="Times New Roman" w:hAnsi="Times New Roman" w:cs="仿宋"/>
          <w:color w:val="000000"/>
          <w:sz w:val="24"/>
        </w:rPr>
        <w:t xml:space="preserve">18.5</w:t>
      </w:r>
      <w:r>
        <w:rPr>
          <w:rFonts w:hint="eastAsia" w:ascii="Times New Roman" w:hAnsi="Times New Roman" w:cs="仿宋"/>
          <w:sz w:val="24"/>
        </w:rPr>
        <w:t xml:space="preserve">投标文件出现重大偏离，不符合招标文件中规定的实质性要求的（★部分为实质性要求）。</w:t>
      </w:r>
      <w:r/>
    </w:p>
    <w:p>
      <w:pPr>
        <w:pStyle w:val="634"/>
        <w:ind w:firstLine="480"/>
        <w:spacing w:line="480" w:lineRule="exact"/>
        <w:rPr>
          <w:rFonts w:ascii="Times New Roman" w:hAnsi="Times New Roman" w:cs="仿宋"/>
          <w:sz w:val="24"/>
        </w:rPr>
      </w:pPr>
      <w:r>
        <w:rPr>
          <w:rFonts w:hint="eastAsia" w:ascii="Times New Roman" w:hAnsi="Times New Roman" w:cs="仿宋"/>
          <w:sz w:val="24"/>
        </w:rPr>
        <w:t xml:space="preserve">18.6评标委员会启动异常低价投标审查后，投标人不能提供书面说明、证明材料，或者评标委员会认为投标人提供的书面说明、证明材料不能证明其报价合理性的。</w:t>
      </w:r>
      <w:r>
        <w:rPr>
          <w:rFonts w:ascii="Times New Roman" w:hAnsi="Times New Roman" w:cs="仿宋"/>
          <w:sz w:val="24"/>
        </w:rPr>
      </w:r>
      <w:r/>
    </w:p>
    <w:p>
      <w:pPr>
        <w:pStyle w:val="634"/>
        <w:ind w:firstLine="480"/>
        <w:spacing w:line="480" w:lineRule="exact"/>
        <w:rPr>
          <w:rFonts w:hint="eastAsia" w:ascii="Times New Roman" w:hAnsi="Times New Roman" w:cs="仿宋"/>
          <w:color w:val="000000"/>
          <w:sz w:val="24"/>
        </w:rPr>
      </w:pPr>
      <w:r>
        <w:rPr>
          <w:rFonts w:hint="eastAsia" w:ascii="Times New Roman" w:hAnsi="Times New Roman" w:cs="仿宋"/>
          <w:color w:val="000000"/>
          <w:sz w:val="24"/>
        </w:rPr>
        <w:t xml:space="preserve">18.7投标文件未按照招标文件要求加盖CA电子公章的。</w:t>
      </w:r>
      <w:r/>
    </w:p>
    <w:p>
      <w:pPr>
        <w:pStyle w:val="634"/>
        <w:ind w:firstLine="480"/>
        <w:spacing w:line="480" w:lineRule="exact"/>
        <w:rPr>
          <w:rFonts w:hint="eastAsia" w:ascii="Times New Roman" w:hAnsi="Times New Roman" w:cs="仿宋"/>
          <w:color w:val="000000"/>
          <w:sz w:val="24"/>
        </w:rPr>
      </w:pPr>
      <w:r>
        <w:rPr>
          <w:rFonts w:hint="eastAsia" w:ascii="Times New Roman" w:hAnsi="Times New Roman" w:cs="仿宋"/>
          <w:color w:val="000000"/>
          <w:sz w:val="24"/>
        </w:rPr>
        <w:t xml:space="preserve">18.8投标人有本招标文件规定的恶意串通投标情形的。</w:t>
      </w:r>
      <w:r/>
    </w:p>
    <w:p>
      <w:pPr>
        <w:pStyle w:val="634"/>
        <w:ind w:firstLine="480"/>
        <w:spacing w:line="480" w:lineRule="exact"/>
        <w:rPr>
          <w:rFonts w:hint="eastAsia" w:ascii="Times New Roman" w:hAnsi="Times New Roman" w:cs="仿宋"/>
          <w:sz w:val="24"/>
        </w:rPr>
      </w:pPr>
      <w:r>
        <w:rPr>
          <w:rFonts w:hint="eastAsia" w:ascii="Times New Roman" w:hAnsi="Times New Roman" w:cs="仿宋"/>
          <w:sz w:val="24"/>
        </w:rPr>
        <w:t xml:space="preserve">18.9投标文件含有采购人不能接受的附加条件的。</w:t>
      </w:r>
      <w:r/>
    </w:p>
    <w:p>
      <w:pPr>
        <w:pStyle w:val="634"/>
        <w:ind w:firstLine="480"/>
        <w:spacing w:line="480" w:lineRule="exact"/>
        <w:rPr>
          <w:rFonts w:hint="eastAsia" w:ascii="Times New Roman" w:hAnsi="Times New Roman" w:cs="仿宋"/>
          <w:sz w:val="24"/>
        </w:rPr>
      </w:pPr>
      <w:r>
        <w:rPr>
          <w:rFonts w:hint="eastAsia" w:ascii="Times New Roman" w:hAnsi="Times New Roman" w:cs="仿宋"/>
          <w:sz w:val="24"/>
        </w:rPr>
        <w:t xml:space="preserve">18.10其他法律、法规及本招标文件规定的属无效投标的情形。</w:t>
      </w:r>
      <w:r/>
    </w:p>
    <w:p>
      <w:pPr>
        <w:pStyle w:val="634"/>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19、废标情形</w:t>
      </w:r>
      <w:r/>
    </w:p>
    <w:p>
      <w:pPr>
        <w:pStyle w:val="634"/>
        <w:ind w:firstLine="480"/>
        <w:spacing w:line="480" w:lineRule="exact"/>
        <w:rPr>
          <w:rFonts w:hint="eastAsia" w:ascii="Times New Roman" w:hAnsi="Times New Roman" w:cs="仿宋"/>
          <w:sz w:val="24"/>
        </w:rPr>
      </w:pPr>
      <w:r>
        <w:rPr>
          <w:rFonts w:hint="eastAsia" w:ascii="Times New Roman" w:hAnsi="Times New Roman" w:cs="仿宋"/>
          <w:sz w:val="24"/>
        </w:rPr>
        <w:t xml:space="preserve">19.</w:t>
      </w:r>
      <w:r>
        <w:rPr>
          <w:rFonts w:hint="eastAsia" w:ascii="Times New Roman" w:hAnsi="Times New Roman" w:cs="仿宋"/>
          <w:sz w:val="24"/>
        </w:rPr>
        <w:t xml:space="preserve">1符合专业条件的投标人或者对招标</w:t>
      </w:r>
      <w:r>
        <w:rPr>
          <w:rFonts w:hint="eastAsia" w:ascii="Times New Roman" w:hAnsi="Times New Roman" w:cs="仿宋"/>
          <w:sz w:val="24"/>
        </w:rPr>
        <w:t xml:space="preserve">文件作实质响应的投标人不足三家的。</w:t>
      </w:r>
      <w:r/>
    </w:p>
    <w:p>
      <w:pPr>
        <w:pStyle w:val="634"/>
        <w:ind w:firstLine="480"/>
        <w:spacing w:line="480" w:lineRule="exact"/>
        <w:rPr>
          <w:rFonts w:hint="eastAsia" w:ascii="Times New Roman" w:hAnsi="Times New Roman" w:cs="仿宋"/>
          <w:sz w:val="24"/>
        </w:rPr>
      </w:pPr>
      <w:r>
        <w:rPr>
          <w:rFonts w:hint="eastAsia" w:ascii="Times New Roman" w:hAnsi="Times New Roman" w:cs="仿宋"/>
          <w:sz w:val="24"/>
        </w:rPr>
        <w:t xml:space="preserve">19.2出现影响采购公正的违法、违规行为的。</w:t>
      </w:r>
      <w:r/>
    </w:p>
    <w:p>
      <w:pPr>
        <w:pStyle w:val="634"/>
        <w:ind w:firstLine="480"/>
        <w:spacing w:line="480" w:lineRule="exact"/>
        <w:rPr>
          <w:rFonts w:hint="eastAsia" w:ascii="Times New Roman" w:hAnsi="Times New Roman" w:cs="仿宋"/>
          <w:sz w:val="24"/>
        </w:rPr>
      </w:pPr>
      <w:r>
        <w:rPr>
          <w:rFonts w:hint="eastAsia" w:ascii="Times New Roman" w:hAnsi="Times New Roman" w:cs="仿宋"/>
          <w:sz w:val="24"/>
        </w:rPr>
        <w:t xml:space="preserve">19.3因重大变故，采购任务取消的。</w:t>
      </w:r>
      <w:r/>
    </w:p>
    <w:p>
      <w:pPr>
        <w:pStyle w:val="634"/>
        <w:ind w:firstLine="480"/>
        <w:spacing w:line="480" w:lineRule="exact"/>
        <w:rPr>
          <w:rFonts w:hint="eastAsia" w:ascii="Times New Roman" w:hAnsi="Times New Roman" w:cs="仿宋"/>
          <w:sz w:val="24"/>
        </w:rPr>
      </w:pPr>
      <w:r>
        <w:rPr>
          <w:rFonts w:hint="eastAsia" w:ascii="Times New Roman" w:hAnsi="Times New Roman" w:cs="仿宋"/>
          <w:sz w:val="24"/>
        </w:rPr>
        <w:t xml:space="preserve">19.4评标委员会认定招标文件存在歧义、重大缺陷导致评审工作无法进行的。</w:t>
      </w:r>
      <w:r/>
    </w:p>
    <w:p>
      <w:pPr>
        <w:pStyle w:val="634"/>
        <w:ind w:firstLine="480"/>
        <w:spacing w:line="480" w:lineRule="exact"/>
        <w:rPr>
          <w:rFonts w:hint="eastAsia" w:ascii="Times New Roman" w:hAnsi="Times New Roman" w:cs="仿宋"/>
          <w:sz w:val="24"/>
        </w:rPr>
      </w:pPr>
      <w:r>
        <w:rPr>
          <w:rFonts w:hint="eastAsia" w:ascii="Times New Roman" w:hAnsi="Times New Roman" w:cs="仿宋"/>
          <w:sz w:val="24"/>
        </w:rPr>
        <w:t xml:space="preserve">19.5在“苏采云”系统规定时间内成功解密电子投标文件的投标人</w:t>
      </w:r>
      <w:r>
        <w:rPr>
          <w:rFonts w:hint="eastAsia" w:ascii="Times New Roman" w:hAnsi="Times New Roman" w:cs="仿宋"/>
          <w:sz w:val="24"/>
        </w:rPr>
        <w:t xml:space="preserve">不足</w:t>
      </w:r>
      <w:r>
        <w:rPr>
          <w:rFonts w:hint="eastAsia" w:ascii="Times New Roman" w:hAnsi="Times New Roman" w:cs="仿宋"/>
          <w:sz w:val="24"/>
        </w:rPr>
        <w:t xml:space="preserve">三</w:t>
      </w:r>
      <w:r>
        <w:rPr>
          <w:rFonts w:hint="eastAsia" w:ascii="Times New Roman" w:hAnsi="Times New Roman" w:cs="仿宋"/>
          <w:sz w:val="24"/>
        </w:rPr>
        <w:t xml:space="preserve">家的</w:t>
      </w:r>
      <w:r>
        <w:rPr>
          <w:rFonts w:hint="eastAsia" w:ascii="Times New Roman" w:hAnsi="Times New Roman" w:cs="仿宋"/>
          <w:sz w:val="24"/>
        </w:rPr>
        <w:t xml:space="preserve">。</w:t>
      </w:r>
      <w:r/>
    </w:p>
    <w:p>
      <w:pPr>
        <w:pStyle w:val="634"/>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20、投标人不足三家情形处理</w:t>
      </w:r>
      <w:r/>
    </w:p>
    <w:p>
      <w:pPr>
        <w:pStyle w:val="634"/>
        <w:ind w:firstLine="480"/>
        <w:spacing w:line="480" w:lineRule="exact"/>
        <w:rPr>
          <w:rFonts w:hint="eastAsia" w:ascii="Times New Roman" w:hAnsi="Times New Roman" w:cs="仿宋"/>
          <w:sz w:val="24"/>
        </w:rPr>
      </w:pPr>
      <w:r>
        <w:rPr>
          <w:rFonts w:hint="eastAsia" w:ascii="Times New Roman" w:hAnsi="Times New Roman" w:cs="仿宋"/>
          <w:sz w:val="24"/>
        </w:rPr>
        <w:t xml:space="preserve">投标截止后投标人不足三家或者通过资格审查或符合性审查的投标人不</w:t>
      </w:r>
      <w:r>
        <w:rPr>
          <w:rFonts w:hint="eastAsia" w:ascii="Times New Roman" w:hAnsi="Times New Roman" w:cs="仿宋"/>
          <w:sz w:val="24"/>
        </w:rPr>
        <w:t xml:space="preserve">足</w:t>
      </w:r>
      <w:r>
        <w:rPr>
          <w:rFonts w:hint="eastAsia" w:ascii="Times New Roman" w:hAnsi="Times New Roman" w:cs="仿宋"/>
          <w:sz w:val="24"/>
        </w:rPr>
        <w:t xml:space="preserve">三</w:t>
      </w:r>
      <w:r>
        <w:rPr>
          <w:rFonts w:hint="eastAsia" w:ascii="Times New Roman" w:hAnsi="Times New Roman" w:cs="仿宋"/>
          <w:sz w:val="24"/>
        </w:rPr>
        <w:t xml:space="preserve">家的</w:t>
      </w:r>
      <w:r>
        <w:rPr>
          <w:rFonts w:hint="eastAsia" w:ascii="Times New Roman" w:hAnsi="Times New Roman" w:cs="仿宋"/>
          <w:sz w:val="24"/>
        </w:rPr>
        <w:t xml:space="preserve">，除采购任务取消情形外，按财政部令第87号第四十三条条款进行处理。</w:t>
      </w:r>
      <w:r/>
    </w:p>
    <w:p>
      <w:pPr>
        <w:pStyle w:val="634"/>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21、串通投标情形</w:t>
      </w:r>
      <w:r/>
    </w:p>
    <w:p>
      <w:pPr>
        <w:pStyle w:val="634"/>
        <w:ind w:firstLine="480"/>
        <w:spacing w:line="500" w:lineRule="exact"/>
        <w:rPr>
          <w:rFonts w:hint="eastAsia" w:ascii="黑体" w:hAnsi="黑体" w:eastAsia="黑体"/>
          <w:sz w:val="24"/>
        </w:rPr>
      </w:pPr>
      <w:r>
        <w:rPr>
          <w:rFonts w:hint="eastAsia" w:ascii="黑体" w:hAnsi="黑体" w:eastAsia="黑体"/>
          <w:sz w:val="24"/>
        </w:rPr>
        <w:t xml:space="preserve">有下列情形之一的，属于恶意串通投标，其投标无效：</w:t>
      </w:r>
      <w:r/>
    </w:p>
    <w:p>
      <w:pPr>
        <w:pStyle w:val="634"/>
        <w:ind w:firstLine="480"/>
        <w:spacing w:line="480" w:lineRule="exact"/>
        <w:rPr>
          <w:rFonts w:hint="eastAsia" w:ascii="Times New Roman" w:hAnsi="Times New Roman" w:cs="仿宋"/>
          <w:sz w:val="24"/>
        </w:rPr>
      </w:pPr>
      <w:r>
        <w:rPr>
          <w:rFonts w:hint="eastAsia" w:ascii="Times New Roman" w:hAnsi="Times New Roman" w:cs="仿宋"/>
          <w:sz w:val="24"/>
        </w:rPr>
        <w:t xml:space="preserve">21.1投标人直接或间接从采购人或采购代理机构处获得其他投标人的投标情况，并修改其投标文件；</w:t>
      </w:r>
      <w:r/>
    </w:p>
    <w:p>
      <w:pPr>
        <w:pStyle w:val="634"/>
        <w:ind w:firstLine="480"/>
        <w:spacing w:line="480" w:lineRule="exact"/>
        <w:rPr>
          <w:rFonts w:hint="eastAsia" w:ascii="Times New Roman" w:hAnsi="Times New Roman" w:cs="仿宋"/>
          <w:sz w:val="24"/>
        </w:rPr>
      </w:pPr>
      <w:r>
        <w:rPr>
          <w:rFonts w:hint="eastAsia" w:ascii="Times New Roman" w:hAnsi="Times New Roman" w:cs="仿宋"/>
          <w:sz w:val="24"/>
        </w:rPr>
        <w:t xml:space="preserve">21.2评审活动开始前投标人直接或间接从采购人或采购代理机构处获得评标委员会组成人员情况；</w:t>
      </w:r>
      <w:r/>
    </w:p>
    <w:p>
      <w:pPr>
        <w:pStyle w:val="634"/>
        <w:ind w:firstLine="480"/>
        <w:spacing w:line="480" w:lineRule="exact"/>
        <w:rPr>
          <w:rFonts w:hint="eastAsia" w:ascii="Times New Roman" w:hAnsi="Times New Roman" w:cs="仿宋"/>
          <w:sz w:val="24"/>
        </w:rPr>
      </w:pPr>
      <w:r>
        <w:rPr>
          <w:rFonts w:hint="eastAsia" w:ascii="Times New Roman" w:hAnsi="Times New Roman" w:cs="仿宋"/>
          <w:sz w:val="24"/>
        </w:rPr>
        <w:t xml:space="preserve">21.3投标人接受采购人或采购代理机构授意撤换、修改投标文件；</w:t>
      </w:r>
      <w:r/>
    </w:p>
    <w:p>
      <w:pPr>
        <w:pStyle w:val="634"/>
        <w:ind w:firstLine="480"/>
        <w:spacing w:line="480" w:lineRule="exact"/>
        <w:rPr>
          <w:rFonts w:hint="eastAsia" w:ascii="Times New Roman" w:hAnsi="Times New Roman" w:cs="仿宋"/>
          <w:sz w:val="24"/>
        </w:rPr>
      </w:pPr>
      <w:r>
        <w:rPr>
          <w:rFonts w:hint="eastAsia" w:ascii="Times New Roman" w:hAnsi="Times New Roman" w:cs="仿宋"/>
          <w:sz w:val="24"/>
        </w:rPr>
        <w:t xml:space="preserve">21.4投标人之间协商投标报价、技术方案等投标文件实质性内容；</w:t>
      </w:r>
      <w:r/>
    </w:p>
    <w:p>
      <w:pPr>
        <w:pStyle w:val="634"/>
        <w:ind w:firstLine="480"/>
        <w:spacing w:line="480" w:lineRule="exact"/>
        <w:rPr>
          <w:rFonts w:hint="eastAsia" w:ascii="Times New Roman" w:hAnsi="Times New Roman" w:cs="仿宋"/>
          <w:sz w:val="24"/>
        </w:rPr>
      </w:pPr>
      <w:r>
        <w:rPr>
          <w:rFonts w:hint="eastAsia" w:ascii="Times New Roman" w:hAnsi="Times New Roman" w:cs="仿宋"/>
          <w:sz w:val="24"/>
        </w:rPr>
        <w:t xml:space="preserve">21.5属于同一集团、协会、商会等组织成员的投标人按照该组织要求协同投标；</w:t>
      </w:r>
      <w:r/>
    </w:p>
    <w:p>
      <w:pPr>
        <w:pStyle w:val="634"/>
        <w:ind w:firstLine="480"/>
        <w:spacing w:line="480" w:lineRule="exact"/>
        <w:rPr>
          <w:rFonts w:hint="eastAsia" w:ascii="Times New Roman" w:hAnsi="Times New Roman" w:cs="仿宋"/>
          <w:sz w:val="24"/>
        </w:rPr>
      </w:pPr>
      <w:r>
        <w:rPr>
          <w:rFonts w:hint="eastAsia" w:ascii="Times New Roman" w:hAnsi="Times New Roman" w:cs="仿宋"/>
          <w:sz w:val="24"/>
        </w:rPr>
        <w:t xml:space="preserve">21.6投标人之间事先约定由某一特定投标人中标、成交；</w:t>
      </w:r>
      <w:r/>
    </w:p>
    <w:p>
      <w:pPr>
        <w:pStyle w:val="634"/>
        <w:ind w:firstLine="480"/>
        <w:spacing w:line="480" w:lineRule="exact"/>
        <w:rPr>
          <w:rFonts w:hint="eastAsia" w:ascii="Times New Roman" w:hAnsi="Times New Roman" w:cs="仿宋"/>
          <w:sz w:val="24"/>
        </w:rPr>
      </w:pPr>
      <w:r>
        <w:rPr>
          <w:rFonts w:hint="eastAsia" w:ascii="Times New Roman" w:hAnsi="Times New Roman" w:cs="仿宋"/>
          <w:sz w:val="24"/>
        </w:rPr>
        <w:t xml:space="preserve">21.7投标人之间商定部分投标人放弃投</w:t>
      </w:r>
      <w:r>
        <w:rPr>
          <w:rFonts w:hint="eastAsia" w:ascii="Times New Roman" w:hAnsi="Times New Roman" w:cs="仿宋"/>
          <w:sz w:val="24"/>
        </w:rPr>
        <w:t xml:space="preserve">标或者放弃中标、成交；</w:t>
      </w:r>
      <w:r/>
    </w:p>
    <w:p>
      <w:pPr>
        <w:pStyle w:val="634"/>
        <w:ind w:firstLine="480"/>
        <w:spacing w:line="480" w:lineRule="exact"/>
        <w:rPr>
          <w:rFonts w:hint="eastAsia" w:ascii="Times New Roman" w:hAnsi="Times New Roman" w:cs="仿宋"/>
          <w:sz w:val="24"/>
        </w:rPr>
      </w:pPr>
      <w:r>
        <w:rPr>
          <w:rFonts w:hint="eastAsia" w:ascii="Times New Roman" w:hAnsi="Times New Roman" w:cs="仿宋"/>
          <w:sz w:val="24"/>
        </w:rPr>
        <w:t xml:space="preserve">21.8投标人与采购人或采购代理机构之间、投标人相互之间为谋求特定投标人中标成交或者排斥其他投标人的其他串通行为；</w:t>
      </w:r>
      <w:r/>
    </w:p>
    <w:p>
      <w:pPr>
        <w:pStyle w:val="634"/>
        <w:ind w:firstLine="482"/>
        <w:spacing w:line="500" w:lineRule="exact"/>
        <w:rPr>
          <w:rFonts w:ascii="黑体" w:hAnsi="黑体" w:eastAsia="黑体"/>
          <w:sz w:val="24"/>
        </w:rPr>
      </w:pPr>
      <w:r>
        <w:rPr>
          <w:rFonts w:hint="eastAsia" w:ascii="黑体" w:hAnsi="黑体" w:eastAsia="黑体"/>
          <w:sz w:val="24"/>
        </w:rPr>
        <w:t xml:space="preserve">有下列情形之一的，视为投标人串通投标，其投标无效：</w:t>
      </w:r>
      <w:r>
        <w:rPr>
          <w:rFonts w:ascii="黑体" w:hAnsi="黑体" w:eastAsia="黑体"/>
          <w:sz w:val="24"/>
        </w:rPr>
      </w:r>
      <w:r/>
    </w:p>
    <w:p>
      <w:pPr>
        <w:pStyle w:val="634"/>
        <w:ind w:firstLine="480"/>
        <w:spacing w:line="480" w:lineRule="exact"/>
        <w:rPr>
          <w:rFonts w:hint="eastAsia" w:ascii="Times New Roman" w:hAnsi="Times New Roman" w:cs="仿宋"/>
          <w:sz w:val="24"/>
        </w:rPr>
      </w:pPr>
      <w:r>
        <w:rPr>
          <w:rFonts w:hint="eastAsia" w:ascii="Times New Roman" w:hAnsi="Times New Roman" w:cs="仿宋"/>
          <w:sz w:val="24"/>
        </w:rPr>
        <w:t xml:space="preserve">21.9 不同投标人的投标文件由同一单位或者个人编制；</w:t>
      </w:r>
      <w:r/>
    </w:p>
    <w:p>
      <w:pPr>
        <w:pStyle w:val="634"/>
        <w:ind w:firstLine="480"/>
        <w:spacing w:line="480" w:lineRule="exact"/>
        <w:rPr>
          <w:rFonts w:ascii="Times New Roman" w:hAnsi="Times New Roman" w:cs="仿宋"/>
          <w:sz w:val="24"/>
        </w:rPr>
      </w:pPr>
      <w:r>
        <w:rPr>
          <w:rFonts w:hint="eastAsia" w:ascii="Times New Roman" w:hAnsi="Times New Roman" w:cs="仿宋"/>
          <w:sz w:val="24"/>
        </w:rPr>
        <w:t xml:space="preserve">21.10不同投标人的电子投标文件由同一台电子设备编制、打包、加密或者上传；</w:t>
      </w:r>
      <w:r>
        <w:rPr>
          <w:rFonts w:ascii="Times New Roman" w:hAnsi="Times New Roman" w:cs="仿宋"/>
          <w:sz w:val="24"/>
        </w:rPr>
      </w:r>
      <w:r/>
    </w:p>
    <w:p>
      <w:pPr>
        <w:pStyle w:val="634"/>
        <w:ind w:firstLine="480"/>
        <w:spacing w:line="480" w:lineRule="exact"/>
        <w:rPr>
          <w:rFonts w:hint="eastAsia" w:ascii="Times New Roman" w:hAnsi="Times New Roman" w:cs="仿宋"/>
          <w:sz w:val="24"/>
        </w:rPr>
      </w:pPr>
      <w:r>
        <w:rPr>
          <w:rFonts w:hint="eastAsia" w:ascii="Times New Roman" w:hAnsi="Times New Roman" w:cs="仿宋"/>
          <w:sz w:val="24"/>
        </w:rPr>
        <w:t xml:space="preserve">21.11不同投标人委托同一单位或者个人办理投标事宜；</w:t>
      </w:r>
      <w:r/>
    </w:p>
    <w:p>
      <w:pPr>
        <w:pStyle w:val="634"/>
        <w:ind w:firstLine="480"/>
        <w:spacing w:line="480" w:lineRule="exact"/>
        <w:rPr>
          <w:rFonts w:hint="eastAsia" w:ascii="Times New Roman" w:hAnsi="Times New Roman" w:cs="仿宋"/>
          <w:sz w:val="24"/>
        </w:rPr>
      </w:pPr>
      <w:r>
        <w:rPr>
          <w:rFonts w:hint="eastAsia" w:ascii="Times New Roman" w:hAnsi="Times New Roman" w:cs="仿宋"/>
          <w:sz w:val="24"/>
        </w:rPr>
        <w:t xml:space="preserve">21.12不同投标人的投标文件载明的项目管理成员或者联系人员为同一人；</w:t>
      </w:r>
      <w:r/>
    </w:p>
    <w:p>
      <w:pPr>
        <w:pStyle w:val="634"/>
        <w:ind w:firstLine="480"/>
        <w:spacing w:line="480" w:lineRule="exact"/>
        <w:rPr>
          <w:rFonts w:hint="eastAsia" w:ascii="Times New Roman" w:hAnsi="Times New Roman" w:cs="仿宋"/>
          <w:sz w:val="24"/>
        </w:rPr>
      </w:pPr>
      <w:r>
        <w:rPr>
          <w:rFonts w:hint="eastAsia" w:ascii="Times New Roman" w:hAnsi="Times New Roman" w:cs="仿宋"/>
          <w:sz w:val="24"/>
        </w:rPr>
        <w:t xml:space="preserve">21.13不同投标人的投标文件异常一致或者投标报价呈规律性差异；</w:t>
      </w:r>
      <w:r/>
    </w:p>
    <w:p>
      <w:pPr>
        <w:pStyle w:val="634"/>
        <w:ind w:firstLine="480"/>
        <w:spacing w:line="480" w:lineRule="exact"/>
        <w:rPr>
          <w:rFonts w:hint="eastAsia" w:ascii="Times New Roman" w:hAnsi="Times New Roman" w:cs="仿宋"/>
          <w:sz w:val="24"/>
        </w:rPr>
      </w:pPr>
      <w:r>
        <w:rPr>
          <w:rFonts w:hint="eastAsia" w:ascii="Times New Roman" w:hAnsi="Times New Roman" w:cs="仿宋"/>
          <w:sz w:val="24"/>
        </w:rPr>
        <w:t xml:space="preserve">21.14不同投标人的投标文件相互混装；</w:t>
      </w:r>
      <w:r/>
    </w:p>
    <w:p>
      <w:pPr>
        <w:pStyle w:val="634"/>
        <w:ind w:firstLine="480"/>
        <w:spacing w:line="480" w:lineRule="exact"/>
        <w:rPr>
          <w:rFonts w:hint="eastAsia" w:ascii="Times New Roman" w:hAnsi="Times New Roman" w:cs="仿宋"/>
          <w:sz w:val="24"/>
        </w:rPr>
      </w:pPr>
      <w:r>
        <w:rPr>
          <w:rFonts w:hint="eastAsia" w:ascii="Times New Roman" w:hAnsi="Times New Roman" w:cs="仿宋"/>
          <w:sz w:val="24"/>
        </w:rPr>
        <w:t xml:space="preserve">21.15不同投标人的投标保证金从同一单位或者个人的账户转出。</w:t>
      </w:r>
      <w:r/>
    </w:p>
    <w:p>
      <w:pPr>
        <w:pStyle w:val="634"/>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22、</w:t>
      </w:r>
      <w:bookmarkStart w:id="120" w:name="OLE_LINK4"/>
      <w:r>
        <w:rPr>
          <w:rFonts w:hint="eastAsia" w:ascii="Times New Roman" w:hAnsi="Times New Roman" w:cs="仿宋"/>
          <w:b/>
          <w:sz w:val="24"/>
        </w:rPr>
        <w:t xml:space="preserve">取消中标候选人资格情形</w:t>
      </w:r>
      <w:r/>
    </w:p>
    <w:p>
      <w:pPr>
        <w:pStyle w:val="634"/>
        <w:ind w:firstLine="480"/>
        <w:spacing w:line="480" w:lineRule="exact"/>
        <w:rPr>
          <w:rFonts w:hint="eastAsia" w:ascii="Times New Roman" w:hAnsi="Times New Roman" w:cs="仿宋"/>
          <w:sz w:val="24"/>
        </w:rPr>
      </w:pPr>
      <w:r/>
      <w:bookmarkEnd w:id="120"/>
      <w:r>
        <w:rPr>
          <w:rFonts w:hint="eastAsia" w:ascii="Times New Roman" w:hAnsi="Times New Roman" w:cs="仿宋"/>
          <w:sz w:val="24"/>
        </w:rPr>
        <w:t xml:space="preserve">22.1提供虚假材料谋取中标的；</w:t>
      </w:r>
      <w:r/>
    </w:p>
    <w:p>
      <w:pPr>
        <w:pStyle w:val="634"/>
        <w:ind w:firstLine="480"/>
        <w:spacing w:line="480" w:lineRule="exact"/>
        <w:rPr>
          <w:rFonts w:hint="eastAsia" w:ascii="Times New Roman" w:hAnsi="Times New Roman" w:cs="仿宋"/>
          <w:sz w:val="24"/>
        </w:rPr>
      </w:pPr>
      <w:r>
        <w:rPr>
          <w:rFonts w:hint="eastAsia" w:ascii="Times New Roman" w:hAnsi="Times New Roman" w:cs="仿宋"/>
          <w:sz w:val="24"/>
        </w:rPr>
        <w:t xml:space="preserve">22.2采取不正当手段诋毁、排挤其他投标人的；</w:t>
      </w:r>
      <w:r/>
    </w:p>
    <w:p>
      <w:pPr>
        <w:pStyle w:val="634"/>
        <w:ind w:firstLine="480"/>
        <w:spacing w:line="480" w:lineRule="exact"/>
        <w:rPr>
          <w:rFonts w:hint="eastAsia" w:ascii="Times New Roman" w:hAnsi="Times New Roman" w:cs="仿宋"/>
          <w:sz w:val="24"/>
        </w:rPr>
      </w:pPr>
      <w:r>
        <w:rPr>
          <w:rFonts w:hint="eastAsia" w:ascii="Times New Roman" w:hAnsi="Times New Roman" w:cs="仿宋"/>
          <w:sz w:val="24"/>
        </w:rPr>
        <w:t xml:space="preserve">22.3与采购人、其他投标人或者采购代理机构恶意串通的；</w:t>
      </w:r>
      <w:r/>
    </w:p>
    <w:p>
      <w:pPr>
        <w:pStyle w:val="634"/>
        <w:ind w:firstLine="480"/>
        <w:spacing w:line="480" w:lineRule="exact"/>
        <w:rPr>
          <w:rFonts w:hint="eastAsia" w:ascii="Times New Roman" w:hAnsi="Times New Roman" w:cs="仿宋"/>
          <w:sz w:val="24"/>
        </w:rPr>
      </w:pPr>
      <w:r>
        <w:rPr>
          <w:rFonts w:hint="eastAsia" w:ascii="Times New Roman" w:hAnsi="Times New Roman" w:cs="仿宋"/>
          <w:sz w:val="24"/>
        </w:rPr>
        <w:t xml:space="preserve">22.4向采购人、采购代理机构行贿或者提供其他不正当利益的；</w:t>
      </w:r>
      <w:r/>
    </w:p>
    <w:p>
      <w:pPr>
        <w:pStyle w:val="634"/>
        <w:ind w:firstLine="480"/>
        <w:spacing w:line="480" w:lineRule="exact"/>
        <w:rPr>
          <w:rFonts w:hint="eastAsia" w:ascii="Times New Roman" w:hAnsi="Times New Roman" w:cs="仿宋"/>
          <w:sz w:val="24"/>
        </w:rPr>
      </w:pPr>
      <w:r>
        <w:rPr>
          <w:rFonts w:hint="eastAsia" w:ascii="Times New Roman" w:hAnsi="Times New Roman" w:cs="仿宋"/>
          <w:sz w:val="24"/>
        </w:rPr>
        <w:t xml:space="preserve">22.5未在规定时间内与采购人签订采购合同的；</w:t>
      </w:r>
      <w:r/>
    </w:p>
    <w:p>
      <w:pPr>
        <w:pStyle w:val="634"/>
        <w:ind w:firstLine="480"/>
        <w:spacing w:line="480" w:lineRule="exact"/>
        <w:rPr>
          <w:rFonts w:hint="eastAsia" w:ascii="Times New Roman" w:hAnsi="Times New Roman" w:cs="仿宋"/>
          <w:sz w:val="24"/>
        </w:rPr>
      </w:pPr>
      <w:r>
        <w:rPr>
          <w:rFonts w:hint="eastAsia" w:ascii="Times New Roman" w:hAnsi="Times New Roman" w:cs="仿宋"/>
          <w:sz w:val="24"/>
        </w:rPr>
        <w:t xml:space="preserve">22.6法律、法规规定的其它情况。</w:t>
      </w:r>
      <w:bookmarkStart w:id="121" w:name="_Toc2391"/>
      <w:r/>
      <w:bookmarkStart w:id="122" w:name="_Toc81575161"/>
      <w:r/>
      <w:bookmarkStart w:id="123" w:name="_Toc6494"/>
      <w:r/>
      <w:bookmarkStart w:id="124" w:name="_Toc81575198"/>
      <w:r>
        <w:rPr>
          <w:rFonts w:hint="eastAsia" w:ascii="Times New Roman" w:hAnsi="Times New Roman" w:cs="仿宋"/>
          <w:sz w:val="24"/>
        </w:rPr>
      </w:r>
      <w:r/>
    </w:p>
    <w:p>
      <w:pPr>
        <w:pStyle w:val="634"/>
        <w:ind w:firstLine="321"/>
        <w:spacing w:line="480" w:lineRule="exact"/>
        <w:rPr>
          <w:rFonts w:hint="eastAsia" w:ascii="Arial" w:hAnsi="Arial" w:cs="Arial"/>
          <w:b/>
          <w:bCs/>
          <w:sz w:val="32"/>
        </w:rPr>
        <w:outlineLvl w:val="1"/>
      </w:pPr>
      <w:r>
        <w:rPr>
          <w:rFonts w:hint="eastAsia" w:ascii="Arial" w:hAnsi="Arial" w:cs="Arial"/>
          <w:b/>
          <w:bCs/>
          <w:sz w:val="32"/>
        </w:rPr>
        <w:t xml:space="preserve">七、中标及合同签订</w:t>
      </w:r>
      <w:bookmarkEnd w:id="121"/>
      <w:r/>
      <w:bookmarkEnd w:id="122"/>
      <w:r/>
      <w:bookmarkEnd w:id="123"/>
      <w:r/>
      <w:bookmarkEnd w:id="124"/>
      <w:r>
        <w:rPr>
          <w:rFonts w:hint="eastAsia" w:ascii="Arial" w:hAnsi="Arial" w:cs="Arial"/>
          <w:b/>
          <w:bCs/>
          <w:sz w:val="32"/>
        </w:rPr>
      </w:r>
      <w:r/>
    </w:p>
    <w:p>
      <w:pPr>
        <w:pStyle w:val="634"/>
        <w:ind w:firstLine="482"/>
        <w:spacing w:line="500" w:lineRule="exact"/>
        <w:rPr>
          <w:rFonts w:hint="eastAsia" w:ascii="Times New Roman" w:hAnsi="Times New Roman" w:cs="仿宋"/>
          <w:b/>
          <w:sz w:val="24"/>
        </w:rPr>
      </w:pPr>
      <w:r>
        <w:rPr>
          <w:rFonts w:hint="eastAsia" w:ascii="Times New Roman" w:hAnsi="Times New Roman" w:cs="仿宋"/>
          <w:b/>
          <w:sz w:val="24"/>
        </w:rPr>
        <w:t xml:space="preserve">23、确定中标人</w:t>
      </w:r>
      <w:r/>
    </w:p>
    <w:p>
      <w:pPr>
        <w:pStyle w:val="634"/>
        <w:ind w:firstLine="480"/>
        <w:spacing w:line="480" w:lineRule="exact"/>
        <w:rPr>
          <w:rFonts w:hint="eastAsia" w:ascii="Times New Roman" w:hAnsi="Times New Roman" w:cs="仿宋"/>
          <w:sz w:val="24"/>
        </w:rPr>
      </w:pPr>
      <w:r>
        <w:rPr>
          <w:rFonts w:hint="eastAsia" w:ascii="Times New Roman" w:hAnsi="Times New Roman" w:cs="仿宋"/>
          <w:sz w:val="24"/>
        </w:rPr>
        <w:t xml:space="preserve">23.1采购人应当自收到评审报告之日起5个工</w:t>
      </w:r>
      <w:r>
        <w:rPr>
          <w:rFonts w:hint="eastAsia" w:ascii="Times New Roman" w:hAnsi="Times New Roman" w:cs="仿宋"/>
          <w:sz w:val="24"/>
        </w:rPr>
        <w:t xml:space="preserve">作日内在评审报告推荐的中标候选人</w:t>
      </w:r>
      <w:r>
        <w:rPr>
          <w:rFonts w:hint="eastAsia" w:ascii="Times New Roman" w:hAnsi="Times New Roman" w:cs="仿宋"/>
          <w:sz w:val="24"/>
        </w:rPr>
        <w:t xml:space="preserve">中按顺序确定中标人。</w:t>
      </w:r>
      <w:r/>
    </w:p>
    <w:p>
      <w:pPr>
        <w:pStyle w:val="634"/>
        <w:ind w:firstLine="480"/>
        <w:spacing w:line="480" w:lineRule="exact"/>
        <w:rPr>
          <w:rFonts w:hint="eastAsia" w:ascii="Times New Roman" w:hAnsi="Times New Roman" w:cs="仿宋"/>
          <w:color w:val="ff0000"/>
          <w:sz w:val="24"/>
        </w:rPr>
      </w:pPr>
      <w:r>
        <w:rPr>
          <w:rFonts w:hint="eastAsia" w:ascii="Times New Roman" w:hAnsi="Times New Roman" w:cs="仿宋"/>
          <w:sz w:val="24"/>
        </w:rPr>
        <w:t xml:space="preserve">23.2中标人确定之日起2个工作日内，采购人、采购代理机构将在财政部门指定信息媒体上发布中标结果公告，公告的公告期限为1个工作日。</w:t>
      </w:r>
      <w:r>
        <w:rPr>
          <w:rFonts w:hint="eastAsia" w:ascii="Times New Roman" w:hAnsi="Times New Roman" w:cs="仿宋"/>
          <w:color w:val="ff0000"/>
          <w:sz w:val="24"/>
        </w:rPr>
      </w:r>
      <w:r/>
    </w:p>
    <w:p>
      <w:pPr>
        <w:pStyle w:val="634"/>
        <w:ind w:firstLine="480"/>
        <w:spacing w:line="480" w:lineRule="exact"/>
        <w:rPr>
          <w:rFonts w:ascii="Times New Roman" w:hAnsi="Times New Roman" w:cs="仿宋"/>
          <w:sz w:val="24"/>
        </w:rPr>
      </w:pPr>
      <w:r>
        <w:rPr>
          <w:rFonts w:hint="eastAsia" w:ascii="Times New Roman" w:hAnsi="Times New Roman" w:cs="仿宋"/>
          <w:sz w:val="24"/>
        </w:rPr>
        <w:t xml:space="preserve">23.3采购人确定正被列为失信被执行人的投标人为中标人的，中标结果无效。</w:t>
      </w:r>
      <w:r>
        <w:rPr>
          <w:rFonts w:ascii="Times New Roman" w:hAnsi="Times New Roman" w:cs="仿宋"/>
          <w:sz w:val="24"/>
        </w:rPr>
      </w:r>
      <w:r/>
    </w:p>
    <w:p>
      <w:pPr>
        <w:pStyle w:val="634"/>
        <w:ind w:firstLine="482"/>
        <w:spacing w:line="500" w:lineRule="exact"/>
        <w:rPr>
          <w:rFonts w:hint="eastAsia" w:ascii="Times New Roman" w:hAnsi="Times New Roman" w:cs="仿宋"/>
          <w:b/>
          <w:sz w:val="24"/>
        </w:rPr>
      </w:pPr>
      <w:r>
        <w:rPr>
          <w:rFonts w:hint="eastAsia" w:ascii="Times New Roman" w:hAnsi="Times New Roman" w:cs="仿宋"/>
          <w:b/>
          <w:sz w:val="24"/>
        </w:rPr>
        <w:t xml:space="preserve">24、中标通知书</w:t>
      </w:r>
      <w:r/>
    </w:p>
    <w:p>
      <w:pPr>
        <w:pStyle w:val="634"/>
        <w:ind w:firstLine="480"/>
        <w:spacing w:line="480" w:lineRule="exact"/>
        <w:rPr>
          <w:rFonts w:hint="eastAsia" w:ascii="Times New Roman" w:hAnsi="Times New Roman" w:cs="仿宋"/>
          <w:sz w:val="24"/>
        </w:rPr>
      </w:pPr>
      <w:r>
        <w:rPr>
          <w:rFonts w:hint="eastAsia" w:ascii="Times New Roman" w:hAnsi="Times New Roman" w:cs="仿宋"/>
          <w:sz w:val="24"/>
        </w:rPr>
        <w:t xml:space="preserve">24.1在公告中标结果的同时，采购代理机构将向中标人发出中标通知书。中标人使用CA数字证书登录“苏采云”系统及时下载中标通知书。</w:t>
      </w:r>
      <w:r/>
    </w:p>
    <w:p>
      <w:pPr>
        <w:pStyle w:val="634"/>
        <w:ind w:firstLine="480"/>
        <w:spacing w:line="480" w:lineRule="exact"/>
        <w:rPr>
          <w:rFonts w:hint="eastAsia" w:ascii="Times New Roman" w:hAnsi="Times New Roman" w:cs="仿宋"/>
          <w:sz w:val="24"/>
        </w:rPr>
      </w:pPr>
      <w:r>
        <w:rPr>
          <w:rFonts w:hint="eastAsia" w:ascii="Times New Roman" w:hAnsi="Times New Roman" w:cs="仿宋"/>
          <w:sz w:val="24"/>
        </w:rPr>
        <w:t xml:space="preserve">24.2中标通知书发出后，采购人改变中标结果的，或者中标人放弃中标项目的，应当依法承担法律责任。</w:t>
      </w:r>
      <w:r/>
    </w:p>
    <w:p>
      <w:pPr>
        <w:pStyle w:val="634"/>
        <w:ind w:firstLine="480"/>
        <w:spacing w:line="480" w:lineRule="exact"/>
        <w:rPr>
          <w:rFonts w:hint="eastAsia" w:ascii="Times New Roman" w:hAnsi="Times New Roman" w:cs="仿宋"/>
          <w:sz w:val="24"/>
        </w:rPr>
      </w:pPr>
      <w:r>
        <w:rPr>
          <w:rFonts w:hint="eastAsia" w:ascii="Times New Roman" w:hAnsi="Times New Roman" w:cs="仿宋"/>
          <w:sz w:val="24"/>
        </w:rPr>
        <w:t xml:space="preserve">24.3采用综合评分法评审的，未中标人可于中</w:t>
      </w:r>
      <w:r>
        <w:rPr>
          <w:rFonts w:hint="eastAsia" w:ascii="Times New Roman" w:hAnsi="Times New Roman" w:cs="仿宋"/>
          <w:sz w:val="24"/>
        </w:rPr>
        <w:t xml:space="preserve">标结果公告期限届满之日起通过“苏采云”系统查看</w:t>
      </w:r>
      <w:bookmarkStart w:id="125" w:name="OLE_LINK5"/>
      <w:r>
        <w:rPr>
          <w:rFonts w:hint="eastAsia" w:ascii="Times New Roman" w:hAnsi="Times New Roman" w:cs="仿宋"/>
          <w:sz w:val="24"/>
        </w:rPr>
        <w:t xml:space="preserve">自己的评审得分及排序情况。</w:t>
      </w:r>
      <w:r/>
    </w:p>
    <w:p>
      <w:pPr>
        <w:pStyle w:val="634"/>
        <w:ind w:firstLine="482"/>
        <w:spacing w:line="500" w:lineRule="exact"/>
        <w:rPr>
          <w:rFonts w:hint="eastAsia" w:ascii="Times New Roman" w:hAnsi="Times New Roman" w:cs="仿宋"/>
          <w:b/>
          <w:sz w:val="24"/>
        </w:rPr>
      </w:pPr>
      <w:r/>
      <w:bookmarkEnd w:id="125"/>
      <w:r>
        <w:rPr>
          <w:rFonts w:hint="eastAsia" w:ascii="Times New Roman" w:hAnsi="Times New Roman" w:cs="仿宋"/>
          <w:b/>
          <w:sz w:val="24"/>
        </w:rPr>
        <w:t xml:space="preserve">25、授予合同</w:t>
      </w:r>
      <w:r/>
    </w:p>
    <w:p>
      <w:pPr>
        <w:pStyle w:val="634"/>
        <w:ind w:firstLine="480"/>
        <w:spacing w:line="480" w:lineRule="exact"/>
        <w:rPr>
          <w:rFonts w:hint="eastAsia" w:ascii="Times New Roman" w:hAnsi="Times New Roman" w:cs="仿宋"/>
          <w:sz w:val="24"/>
        </w:rPr>
      </w:pPr>
      <w:r>
        <w:rPr>
          <w:rFonts w:hint="eastAsia" w:ascii="Times New Roman" w:hAnsi="Times New Roman" w:cs="仿宋"/>
          <w:sz w:val="24"/>
        </w:rPr>
        <w:t xml:space="preserve">25.1采购人与中标人应当在中标通知书发出之日起30日内签订政府采购合同。招标文件、中标人的投标文件以及评标过程中有关澄清文件均作为合同附件。</w:t>
      </w:r>
      <w:r/>
    </w:p>
    <w:p>
      <w:pPr>
        <w:pStyle w:val="634"/>
        <w:ind w:firstLine="480"/>
        <w:spacing w:line="480" w:lineRule="exact"/>
        <w:rPr>
          <w:rFonts w:hint="eastAsia" w:ascii="Times New Roman" w:hAnsi="Times New Roman" w:cs="仿宋"/>
          <w:sz w:val="24"/>
        </w:rPr>
      </w:pPr>
      <w:r>
        <w:rPr>
          <w:rFonts w:hint="eastAsia" w:ascii="Times New Roman" w:hAnsi="Times New Roman" w:cs="仿宋"/>
          <w:sz w:val="24"/>
        </w:rPr>
        <w:t xml:space="preserve">25.2采购人在自合同签订之日起2个工作日内，将合同在指定的媒体上公告。</w:t>
      </w:r>
      <w:r/>
    </w:p>
    <w:p>
      <w:pPr>
        <w:pStyle w:val="634"/>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26、履约保证金</w:t>
      </w:r>
      <w:r/>
    </w:p>
    <w:p>
      <w:pPr>
        <w:pStyle w:val="634"/>
        <w:ind w:firstLine="480"/>
        <w:spacing w:line="480" w:lineRule="exact"/>
        <w:rPr>
          <w:rFonts w:hint="eastAsia" w:ascii="Times New Roman" w:hAnsi="Times New Roman" w:cs="仿宋"/>
          <w:sz w:val="24"/>
          <w:lang w:val="zh-CN"/>
        </w:rPr>
      </w:pPr>
      <w:r>
        <w:rPr>
          <w:rFonts w:hint="eastAsia" w:ascii="Times New Roman" w:hAnsi="Times New Roman" w:cs="仿宋"/>
          <w:sz w:val="24"/>
          <w:lang w:val="zh-CN"/>
        </w:rPr>
        <w:t xml:space="preserve">按照以下第</w:t>
      </w:r>
      <w:r>
        <w:rPr>
          <w:rFonts w:hint="eastAsia" w:ascii="Times New Roman" w:hAnsi="Times New Roman" w:cs="仿宋"/>
          <w:sz w:val="24"/>
          <w:u w:val="single"/>
        </w:rPr>
        <w:t xml:space="preserve">（1）</w:t>
      </w:r>
      <w:r>
        <w:rPr>
          <w:rFonts w:hint="eastAsia" w:ascii="Times New Roman" w:hAnsi="Times New Roman" w:cs="仿宋"/>
          <w:sz w:val="24"/>
          <w:lang w:val="zh-CN"/>
        </w:rPr>
        <w:t xml:space="preserve">方式确定履约保证</w:t>
      </w:r>
      <w:r>
        <w:rPr>
          <w:rFonts w:hint="eastAsia" w:ascii="Times New Roman" w:hAnsi="Times New Roman" w:cs="仿宋"/>
          <w:sz w:val="24"/>
        </w:rPr>
        <w:t xml:space="preserve">金</w:t>
      </w:r>
      <w:r>
        <w:rPr>
          <w:rFonts w:hint="eastAsia" w:ascii="Times New Roman" w:hAnsi="Times New Roman" w:cs="仿宋"/>
          <w:sz w:val="24"/>
          <w:lang w:val="zh-CN"/>
        </w:rPr>
        <w:t xml:space="preserve">收取方式。</w:t>
      </w:r>
      <w:r/>
    </w:p>
    <w:p>
      <w:pPr>
        <w:pStyle w:val="634"/>
        <w:ind w:firstLine="480"/>
        <w:spacing w:line="480" w:lineRule="exact"/>
        <w:rPr>
          <w:rFonts w:ascii="Times New Roman" w:hAnsi="Times New Roman" w:cs="仿宋"/>
          <w:sz w:val="24"/>
        </w:rPr>
      </w:pPr>
      <w:r>
        <w:rPr>
          <w:rFonts w:hint="eastAsia" w:ascii="Times New Roman" w:hAnsi="Times New Roman" w:cs="仿宋"/>
          <w:sz w:val="24"/>
        </w:rPr>
        <w:t xml:space="preserve">（1）本项目不收取履约保证金。</w:t>
      </w:r>
      <w:r>
        <w:rPr>
          <w:rFonts w:ascii="Times New Roman" w:hAnsi="Times New Roman" w:cs="仿宋"/>
          <w:sz w:val="24"/>
        </w:rPr>
      </w:r>
      <w:r/>
    </w:p>
    <w:p>
      <w:pPr>
        <w:pStyle w:val="634"/>
        <w:ind w:firstLine="480"/>
        <w:spacing w:line="480" w:lineRule="exact"/>
        <w:rPr>
          <w:rFonts w:hint="eastAsia" w:ascii="Times New Roman" w:hAnsi="Times New Roman" w:cs="仿宋"/>
          <w:sz w:val="24"/>
        </w:rPr>
      </w:pPr>
      <w:r>
        <w:rPr>
          <w:rFonts w:hint="eastAsia" w:ascii="Times New Roman" w:hAnsi="Times New Roman" w:cs="仿宋"/>
          <w:sz w:val="24"/>
        </w:rPr>
        <w:t xml:space="preserve">（2）本项目收取履约保证金。</w:t>
      </w:r>
      <w:r/>
    </w:p>
    <w:p>
      <w:pPr>
        <w:pStyle w:val="634"/>
        <w:ind w:firstLine="480"/>
        <w:spacing w:line="480" w:lineRule="exact"/>
        <w:rPr>
          <w:rFonts w:ascii="Times New Roman" w:hAnsi="Times New Roman" w:cs="仿宋"/>
          <w:sz w:val="24"/>
        </w:rPr>
      </w:pPr>
      <w:r>
        <w:rPr>
          <w:rFonts w:hint="eastAsia" w:ascii="Times New Roman" w:hAnsi="Times New Roman" w:cs="仿宋"/>
          <w:sz w:val="24"/>
        </w:rPr>
        <w:t xml:space="preserve">26.1履约保证金提交形式</w:t>
      </w:r>
      <w:r>
        <w:rPr>
          <w:rFonts w:ascii="Times New Roman" w:hAnsi="Times New Roman" w:cs="仿宋"/>
          <w:sz w:val="24"/>
        </w:rPr>
      </w:r>
      <w:r/>
    </w:p>
    <w:p>
      <w:pPr>
        <w:pStyle w:val="634"/>
        <w:ind w:firstLine="480"/>
        <w:spacing w:line="480" w:lineRule="exact"/>
        <w:rPr>
          <w:rFonts w:hint="eastAsia" w:ascii="Times New Roman" w:hAnsi="Times New Roman" w:cs="仿宋"/>
          <w:sz w:val="24"/>
        </w:rPr>
      </w:pPr>
      <w:r>
        <w:rPr>
          <w:rFonts w:hint="eastAsia" w:ascii="Times New Roman" w:hAnsi="Times New Roman" w:cs="仿宋"/>
          <w:sz w:val="24"/>
        </w:rPr>
        <w:t xml:space="preserve">履约保证金应</w:t>
      </w:r>
      <w:r>
        <w:rPr>
          <w:rFonts w:hint="eastAsia" w:ascii="Times New Roman" w:hAnsi="Times New Roman" w:cs="仿宋"/>
          <w:sz w:val="24"/>
        </w:rPr>
        <w:t xml:space="preserve">在采购合同签订前提交，除银行电汇</w:t>
      </w:r>
      <w:r>
        <w:rPr>
          <w:rFonts w:hint="eastAsia" w:ascii="Times New Roman" w:hAnsi="Times New Roman" w:cs="仿宋"/>
          <w:sz w:val="24"/>
        </w:rPr>
        <w:t xml:space="preserve">、网上银行、数字人民币外，投标人还可选用银行保函、担保公司的保证担保或保险公司的保证保险等多种形式向采购人缴纳。</w:t>
      </w:r>
      <w:r/>
    </w:p>
    <w:p>
      <w:pPr>
        <w:pStyle w:val="634"/>
        <w:ind w:firstLine="480"/>
        <w:spacing w:line="480" w:lineRule="exact"/>
        <w:rPr>
          <w:rFonts w:ascii="Times New Roman" w:hAnsi="Times New Roman" w:cs="仿宋"/>
          <w:sz w:val="24"/>
        </w:rPr>
      </w:pPr>
      <w:r>
        <w:rPr>
          <w:rFonts w:hint="eastAsia" w:ascii="Times New Roman" w:hAnsi="Times New Roman" w:cs="仿宋"/>
          <w:sz w:val="24"/>
        </w:rPr>
        <w:t xml:space="preserve">26.2履约保证金提交金额</w:t>
      </w:r>
      <w:r>
        <w:rPr>
          <w:rFonts w:ascii="Times New Roman" w:hAnsi="Times New Roman" w:cs="仿宋"/>
          <w:sz w:val="24"/>
        </w:rPr>
      </w:r>
      <w:r/>
    </w:p>
    <w:p>
      <w:pPr>
        <w:pStyle w:val="634"/>
        <w:ind w:firstLine="480"/>
        <w:spacing w:line="480" w:lineRule="exact"/>
        <w:rPr>
          <w:rFonts w:hint="eastAsia" w:ascii="Times New Roman" w:hAnsi="Times New Roman" w:cs="仿宋"/>
          <w:sz w:val="24"/>
        </w:rPr>
      </w:pPr>
      <w:r>
        <w:rPr>
          <w:rFonts w:hint="eastAsia" w:ascii="Times New Roman" w:hAnsi="Times New Roman" w:cs="仿宋"/>
          <w:sz w:val="24"/>
        </w:rPr>
        <w:t xml:space="preserve">按采购合同总价的</w:t>
      </w:r>
      <w:r>
        <w:rPr>
          <w:rFonts w:hint="eastAsia" w:ascii="Times New Roman" w:hAnsi="Times New Roman" w:cs="仿宋"/>
          <w:sz w:val="24"/>
          <w:u w:val="single"/>
        </w:rPr>
        <w:t xml:space="preserve"> / </w:t>
      </w:r>
      <w:r>
        <w:rPr>
          <w:rFonts w:hint="eastAsia" w:ascii="Times New Roman" w:hAnsi="Times New Roman" w:cs="仿宋"/>
          <w:sz w:val="24"/>
        </w:rPr>
        <w:t xml:space="preserve">%提交。</w:t>
      </w:r>
      <w:r/>
    </w:p>
    <w:p>
      <w:pPr>
        <w:pStyle w:val="634"/>
        <w:ind w:firstLine="480"/>
        <w:spacing w:line="480" w:lineRule="exact"/>
        <w:rPr>
          <w:rFonts w:hint="eastAsia" w:ascii="Times New Roman" w:hAnsi="Times New Roman" w:cs="仿宋"/>
          <w:sz w:val="24"/>
        </w:rPr>
      </w:pPr>
      <w:r>
        <w:rPr>
          <w:rFonts w:hint="eastAsia" w:ascii="Times New Roman" w:hAnsi="Times New Roman" w:cs="仿宋"/>
          <w:sz w:val="24"/>
        </w:rPr>
        <w:t xml:space="preserve">支持和鼓励投标人使用江苏政府采购电子履约保函（保险）代替缴纳履约保证金，投标人如使用江苏政府采购电子履约保函（保险）的，可按采购合同总价的</w:t>
      </w:r>
      <w:r>
        <w:rPr>
          <w:rFonts w:hint="eastAsia" w:ascii="Times New Roman" w:hAnsi="Times New Roman" w:cs="仿宋"/>
          <w:sz w:val="24"/>
          <w:u w:val="single"/>
        </w:rPr>
        <w:t xml:space="preserve"> /</w:t>
      </w:r>
      <w:r>
        <w:rPr>
          <w:rFonts w:hint="eastAsia" w:ascii="Times New Roman" w:hAnsi="Times New Roman" w:cs="仿宋"/>
          <w:sz w:val="24"/>
        </w:rPr>
        <w:t xml:space="preserve"> %提交。办理流程、偿付等内容见江苏政府采购网“保险保函”模块。</w:t>
      </w:r>
      <w:r/>
    </w:p>
    <w:p>
      <w:pPr>
        <w:pStyle w:val="634"/>
        <w:ind w:firstLine="480"/>
        <w:spacing w:line="480" w:lineRule="exact"/>
        <w:rPr>
          <w:rFonts w:ascii="Times New Roman" w:hAnsi="Times New Roman" w:cs="仿宋"/>
          <w:sz w:val="24"/>
        </w:rPr>
      </w:pPr>
      <w:r>
        <w:rPr>
          <w:rFonts w:hint="eastAsia" w:ascii="Times New Roman" w:hAnsi="Times New Roman" w:cs="仿宋"/>
          <w:sz w:val="24"/>
        </w:rPr>
        <w:t xml:space="preserve">26.3履约保证金退还方式</w:t>
      </w:r>
      <w:r>
        <w:rPr>
          <w:rFonts w:ascii="Times New Roman" w:hAnsi="Times New Roman" w:cs="仿宋"/>
          <w:sz w:val="24"/>
        </w:rPr>
      </w:r>
      <w:r/>
    </w:p>
    <w:p>
      <w:pPr>
        <w:pStyle w:val="634"/>
        <w:ind w:firstLine="480"/>
        <w:spacing w:line="480" w:lineRule="exact"/>
        <w:rPr>
          <w:rFonts w:hint="eastAsia" w:ascii="Times New Roman" w:hAnsi="Times New Roman" w:cs="仿宋"/>
          <w:sz w:val="24"/>
        </w:rPr>
      </w:pPr>
      <w:r>
        <w:rPr>
          <w:rFonts w:hint="eastAsia" w:ascii="Times New Roman" w:hAnsi="Times New Roman" w:cs="仿宋"/>
          <w:sz w:val="24"/>
        </w:rPr>
        <w:t xml:space="preserve">以银行电汇、网上银行、数字人民币形式缴纳履约保证金的，退回至投标人存款账户或数字人民币账户；以保函、担保、保险等形式缴纳履约保证金的，在保函、担保、保险约定的保证期限届满之</w:t>
      </w:r>
      <w:r>
        <w:rPr>
          <w:rFonts w:hint="eastAsia" w:ascii="Times New Roman" w:hAnsi="Times New Roman" w:cs="仿宋"/>
          <w:sz w:val="24"/>
        </w:rPr>
        <w:t xml:space="preserve">日起自行失效。</w:t>
      </w:r>
      <w:r/>
    </w:p>
    <w:p>
      <w:pPr>
        <w:pStyle w:val="634"/>
        <w:ind w:firstLine="480"/>
        <w:spacing w:line="480" w:lineRule="exact"/>
        <w:rPr>
          <w:rFonts w:ascii="Times New Roman" w:hAnsi="Times New Roman" w:cs="仿宋"/>
          <w:sz w:val="24"/>
        </w:rPr>
      </w:pPr>
      <w:r>
        <w:rPr>
          <w:rFonts w:hint="eastAsia" w:ascii="Times New Roman" w:hAnsi="Times New Roman" w:cs="仿宋"/>
          <w:sz w:val="24"/>
        </w:rPr>
        <w:t xml:space="preserve">26.4履约保证金退还条件</w:t>
      </w:r>
      <w:r>
        <w:rPr>
          <w:rFonts w:ascii="Times New Roman" w:hAnsi="Times New Roman" w:cs="仿宋"/>
          <w:sz w:val="24"/>
        </w:rPr>
      </w:r>
      <w:r/>
    </w:p>
    <w:p>
      <w:pPr>
        <w:pStyle w:val="634"/>
        <w:ind w:firstLine="480"/>
        <w:spacing w:line="480" w:lineRule="exact"/>
        <w:rPr>
          <w:rFonts w:ascii="Times New Roman" w:hAnsi="Times New Roman" w:cs="仿宋"/>
          <w:sz w:val="24"/>
        </w:rPr>
      </w:pPr>
      <w:r>
        <w:rPr>
          <w:rFonts w:hint="eastAsia" w:ascii="Times New Roman" w:hAnsi="Times New Roman" w:cs="仿宋"/>
          <w:sz w:val="24"/>
        </w:rPr>
        <w:t xml:space="preserve">具有验收合格相关证明材料。</w:t>
      </w:r>
      <w:r>
        <w:rPr>
          <w:rFonts w:ascii="Times New Roman" w:hAnsi="Times New Roman" w:cs="仿宋"/>
          <w:sz w:val="24"/>
        </w:rPr>
      </w:r>
      <w:r/>
    </w:p>
    <w:p>
      <w:pPr>
        <w:pStyle w:val="634"/>
        <w:ind w:firstLine="480"/>
        <w:spacing w:line="480" w:lineRule="exact"/>
        <w:rPr>
          <w:rFonts w:ascii="Times New Roman" w:hAnsi="Times New Roman" w:cs="仿宋"/>
          <w:sz w:val="24"/>
        </w:rPr>
      </w:pPr>
      <w:r>
        <w:rPr>
          <w:rFonts w:hint="eastAsia" w:ascii="Times New Roman" w:hAnsi="Times New Roman" w:cs="仿宋"/>
          <w:sz w:val="24"/>
        </w:rPr>
        <w:t xml:space="preserve">26.5履约保证金退还时间</w:t>
      </w:r>
      <w:r>
        <w:rPr>
          <w:rFonts w:ascii="Times New Roman" w:hAnsi="Times New Roman" w:cs="仿宋"/>
          <w:sz w:val="24"/>
        </w:rPr>
      </w:r>
      <w:r/>
    </w:p>
    <w:p>
      <w:pPr>
        <w:pStyle w:val="634"/>
        <w:ind w:firstLine="480"/>
        <w:spacing w:line="480" w:lineRule="exact"/>
        <w:rPr>
          <w:rFonts w:hint="eastAsia" w:ascii="Times New Roman" w:hAnsi="Times New Roman" w:cs="仿宋"/>
          <w:sz w:val="24"/>
        </w:rPr>
      </w:pPr>
      <w:r>
        <w:rPr>
          <w:rFonts w:hint="eastAsia" w:ascii="Times New Roman" w:hAnsi="Times New Roman" w:cs="仿宋"/>
          <w:sz w:val="24"/>
        </w:rPr>
        <w:t xml:space="preserve">采购人收到投标人退付申请后5个工作日内退还。</w:t>
      </w:r>
      <w:r/>
    </w:p>
    <w:p>
      <w:pPr>
        <w:pStyle w:val="634"/>
        <w:ind w:firstLine="480"/>
        <w:spacing w:line="480" w:lineRule="exact"/>
        <w:rPr>
          <w:rFonts w:ascii="Times New Roman" w:hAnsi="Times New Roman" w:cs="仿宋"/>
          <w:sz w:val="24"/>
        </w:rPr>
      </w:pPr>
      <w:r>
        <w:rPr>
          <w:rFonts w:hint="eastAsia" w:ascii="Times New Roman" w:hAnsi="Times New Roman" w:cs="仿宋"/>
          <w:sz w:val="24"/>
        </w:rPr>
        <w:t xml:space="preserve">26.6履约保证金不予退还情形</w:t>
      </w:r>
      <w:r>
        <w:rPr>
          <w:rFonts w:ascii="Times New Roman" w:hAnsi="Times New Roman" w:cs="仿宋"/>
          <w:sz w:val="24"/>
        </w:rPr>
      </w:r>
      <w:r/>
    </w:p>
    <w:p>
      <w:pPr>
        <w:pStyle w:val="634"/>
        <w:ind w:firstLine="480"/>
        <w:spacing w:line="480" w:lineRule="exact"/>
        <w:rPr>
          <w:rFonts w:hint="eastAsia" w:ascii="Times New Roman" w:hAnsi="Times New Roman" w:cs="仿宋"/>
          <w:sz w:val="24"/>
        </w:rPr>
      </w:pPr>
      <w:r>
        <w:rPr>
          <w:rFonts w:hint="eastAsia" w:ascii="Times New Roman" w:hAnsi="Times New Roman" w:cs="仿宋"/>
          <w:sz w:val="24"/>
        </w:rPr>
        <w:t xml:space="preserve">除不可抗力外，中标人不履行与采购人订立的采购合同的，履约保证金不予退还，给采购人造成的损失超过履约保证金数额的，还应对超过部分予以赔偿。</w:t>
      </w:r>
      <w:r/>
    </w:p>
    <w:p>
      <w:pPr>
        <w:pStyle w:val="634"/>
        <w:ind w:firstLine="480"/>
        <w:spacing w:line="480" w:lineRule="exact"/>
        <w:rPr>
          <w:rFonts w:ascii="Times New Roman" w:hAnsi="Times New Roman" w:cs="仿宋"/>
          <w:sz w:val="24"/>
        </w:rPr>
      </w:pPr>
      <w:r>
        <w:rPr>
          <w:rFonts w:hint="eastAsia" w:ascii="Times New Roman" w:hAnsi="Times New Roman" w:cs="仿宋"/>
          <w:sz w:val="24"/>
        </w:rPr>
        <w:t xml:space="preserve">26.7逾期退还履约保证金违约责任</w:t>
      </w:r>
      <w:r>
        <w:rPr>
          <w:rFonts w:ascii="Times New Roman" w:hAnsi="Times New Roman" w:cs="仿宋"/>
          <w:sz w:val="24"/>
        </w:rPr>
      </w:r>
      <w:r/>
    </w:p>
    <w:p>
      <w:pPr>
        <w:pStyle w:val="634"/>
        <w:ind w:firstLine="480"/>
        <w:spacing w:line="480" w:lineRule="exact"/>
        <w:rPr>
          <w:rFonts w:hint="eastAsia" w:ascii="Times New Roman" w:hAnsi="Times New Roman" w:cs="仿宋"/>
          <w:sz w:val="24"/>
        </w:rPr>
      </w:pPr>
      <w:r>
        <w:rPr>
          <w:rFonts w:hint="eastAsia" w:ascii="Times New Roman" w:hAnsi="Times New Roman" w:cs="仿宋"/>
          <w:sz w:val="24"/>
        </w:rPr>
        <w:t xml:space="preserve">采购人逾期退还履约保证金的，除应退还履约保证金外，还应按中</w:t>
      </w:r>
      <w:r>
        <w:rPr>
          <w:rFonts w:hint="eastAsia" w:ascii="Times New Roman" w:hAnsi="Times New Roman" w:cs="仿宋"/>
          <w:sz w:val="24"/>
        </w:rPr>
        <w:t xml:space="preserve">国人民银行同期贷款基准利率上浮2</w:t>
      </w:r>
      <w:r>
        <w:rPr>
          <w:rFonts w:hint="eastAsia" w:ascii="Times New Roman" w:hAnsi="Times New Roman" w:cs="仿宋"/>
          <w:sz w:val="24"/>
        </w:rPr>
        <w:t xml:space="preserve">0％后的利率支付超期资金占用费，但因投标人自身原因导致无法及时退还的除外。</w:t>
      </w:r>
      <w:r/>
    </w:p>
    <w:p>
      <w:pPr>
        <w:pStyle w:val="634"/>
        <w:ind w:firstLine="482"/>
        <w:spacing w:line="480" w:lineRule="exact"/>
        <w:rPr>
          <w:rFonts w:ascii="Times New Roman" w:hAnsi="Times New Roman" w:cs="仿宋"/>
          <w:b/>
          <w:bCs/>
          <w:sz w:val="24"/>
          <w:szCs w:val="24"/>
        </w:rPr>
      </w:pPr>
      <w:r>
        <w:rPr>
          <w:rFonts w:hint="eastAsia" w:ascii="Times New Roman" w:hAnsi="Times New Roman" w:cs="仿宋"/>
          <w:b/>
          <w:sz w:val="24"/>
        </w:rPr>
        <w:t xml:space="preserve">27、线上融资</w:t>
      </w:r>
      <w:r>
        <w:rPr>
          <w:rFonts w:ascii="Times New Roman" w:hAnsi="Times New Roman" w:cs="仿宋"/>
          <w:b/>
          <w:bCs/>
          <w:sz w:val="24"/>
          <w:szCs w:val="24"/>
        </w:rPr>
      </w:r>
      <w:r/>
    </w:p>
    <w:p>
      <w:pPr>
        <w:pStyle w:val="634"/>
        <w:ind w:firstLine="480"/>
        <w:spacing w:line="480" w:lineRule="exact"/>
        <w:rPr>
          <w:rFonts w:hint="eastAsia" w:ascii="Times New Roman" w:hAnsi="Times New Roman" w:cs="仿宋"/>
          <w:b/>
          <w:bCs/>
          <w:sz w:val="24"/>
          <w:szCs w:val="24"/>
        </w:rPr>
      </w:pPr>
      <w:r>
        <w:rPr>
          <w:rFonts w:hint="eastAsia" w:ascii="宋体" w:hAnsi="宋体"/>
          <w:bCs/>
          <w:sz w:val="24"/>
          <w:szCs w:val="24"/>
        </w:rPr>
        <w:t xml:space="preserve">中标人可凭政府采购合同办理融资贷款，详情见江苏政府采购网“政采贷”专栏。</w:t>
      </w:r>
      <w:r>
        <w:rPr>
          <w:rFonts w:hint="eastAsia" w:ascii="Times New Roman" w:hAnsi="Times New Roman" w:cs="仿宋"/>
          <w:b/>
          <w:bCs/>
          <w:sz w:val="24"/>
          <w:szCs w:val="24"/>
        </w:rPr>
      </w:r>
      <w:r/>
    </w:p>
    <w:p>
      <w:pPr>
        <w:pStyle w:val="634"/>
        <w:ind w:firstLine="482"/>
        <w:spacing w:line="480" w:lineRule="exact"/>
        <w:rPr>
          <w:rFonts w:hint="eastAsia" w:ascii="Times New Roman" w:hAnsi="Times New Roman" w:cs="仿宋"/>
          <w:sz w:val="24"/>
        </w:rPr>
      </w:pPr>
      <w:r>
        <w:rPr>
          <w:rFonts w:hint="eastAsia" w:ascii="Times New Roman" w:hAnsi="Times New Roman" w:cs="仿宋"/>
          <w:b/>
          <w:sz w:val="24"/>
        </w:rPr>
        <w:t xml:space="preserve">28、合同履行</w:t>
      </w:r>
      <w:r>
        <w:rPr>
          <w:rFonts w:hint="eastAsia" w:ascii="Times New Roman" w:hAnsi="Times New Roman" w:cs="仿宋"/>
          <w:sz w:val="24"/>
        </w:rPr>
      </w:r>
      <w:r/>
    </w:p>
    <w:p>
      <w:pPr>
        <w:pStyle w:val="634"/>
        <w:ind w:firstLine="480"/>
        <w:spacing w:line="480" w:lineRule="exact"/>
        <w:rPr>
          <w:rFonts w:hint="eastAsia" w:ascii="Times New Roman" w:hAnsi="Times New Roman" w:cs="仿宋"/>
          <w:sz w:val="24"/>
        </w:rPr>
      </w:pPr>
      <w:r>
        <w:rPr>
          <w:rFonts w:hint="eastAsia" w:ascii="Times New Roman" w:hAnsi="Times New Roman" w:cs="仿宋"/>
          <w:sz w:val="24"/>
        </w:rPr>
        <w:t xml:space="preserve">28.1政府采购合同订立后，合同各方不得擅自变更、中止或者终止合同。</w:t>
      </w:r>
      <w:r/>
    </w:p>
    <w:p>
      <w:pPr>
        <w:pStyle w:val="634"/>
        <w:ind w:firstLine="480"/>
        <w:spacing w:line="480" w:lineRule="exact"/>
        <w:rPr>
          <w:rFonts w:hint="eastAsia" w:ascii="Times New Roman" w:hAnsi="Times New Roman" w:cs="仿宋"/>
          <w:sz w:val="24"/>
        </w:rPr>
      </w:pPr>
      <w:r>
        <w:rPr>
          <w:rFonts w:hint="eastAsia" w:ascii="Times New Roman" w:hAnsi="Times New Roman" w:cs="仿宋"/>
          <w:sz w:val="24"/>
        </w:rPr>
        <w:t xml:space="preserve">28.2政府采购合同履行中，采购人需追加与合同标的相同的货物、工程或者服务的，在不改变合同其他条款的前提下，可以与中标人签订补充合同，但所补充合同的采购金额不得超过原合同采购金额的百分之十。</w:t>
      </w:r>
      <w:r/>
    </w:p>
    <w:p>
      <w:pPr>
        <w:pStyle w:val="636"/>
        <w:spacing w:before="0" w:after="0" w:line="520" w:lineRule="exact"/>
        <w:rPr>
          <w:rFonts w:hint="eastAsia" w:eastAsia="宋体" w:cs="Arial"/>
          <w:bCs/>
          <w:szCs w:val="22"/>
        </w:rPr>
      </w:pPr>
      <w:r/>
      <w:bookmarkStart w:id="126" w:name="_Toc81575199"/>
      <w:r/>
      <w:bookmarkStart w:id="127" w:name="_Toc7550"/>
      <w:r/>
      <w:bookmarkStart w:id="128" w:name="_Toc22084"/>
      <w:r/>
      <w:bookmarkStart w:id="129" w:name="_Toc81575162"/>
      <w:r>
        <w:rPr>
          <w:rFonts w:hint="eastAsia" w:eastAsia="宋体" w:cs="Arial"/>
          <w:bCs/>
          <w:szCs w:val="22"/>
        </w:rPr>
        <w:t xml:space="preserve">八、</w:t>
      </w:r>
      <w:bookmarkEnd w:id="126"/>
      <w:r/>
      <w:bookmarkEnd w:id="127"/>
      <w:r/>
      <w:bookmarkEnd w:id="128"/>
      <w:r/>
      <w:bookmarkEnd w:id="129"/>
      <w:r/>
      <w:bookmarkStart w:id="130" w:name="_Toc12263"/>
      <w:r/>
      <w:bookmarkStart w:id="131" w:name="_Toc31888"/>
      <w:r/>
      <w:bookmarkStart w:id="132" w:name="_Toc81575200"/>
      <w:r/>
      <w:bookmarkStart w:id="133" w:name="_Toc81575163"/>
      <w:r>
        <w:rPr>
          <w:rFonts w:hint="eastAsia" w:eastAsia="宋体" w:cs="Arial"/>
          <w:bCs/>
          <w:szCs w:val="22"/>
        </w:rPr>
        <w:t xml:space="preserve">质疑与投诉</w:t>
      </w:r>
      <w:bookmarkEnd w:id="130"/>
      <w:r/>
      <w:bookmarkEnd w:id="131"/>
      <w:r/>
      <w:bookmarkEnd w:id="132"/>
      <w:r/>
      <w:bookmarkEnd w:id="133"/>
      <w:r>
        <w:rPr>
          <w:rFonts w:hint="eastAsia" w:eastAsia="宋体" w:cs="Arial"/>
          <w:bCs/>
          <w:szCs w:val="22"/>
        </w:rPr>
      </w:r>
      <w:r/>
    </w:p>
    <w:p>
      <w:pPr>
        <w:pStyle w:val="634"/>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29、质疑</w:t>
      </w:r>
      <w:r/>
    </w:p>
    <w:p>
      <w:pPr>
        <w:pStyle w:val="634"/>
        <w:ind w:firstLine="480"/>
        <w:spacing w:line="480" w:lineRule="exact"/>
        <w:rPr>
          <w:rFonts w:ascii="Times New Roman" w:hAnsi="Times New Roman" w:cs="仿宋"/>
          <w:sz w:val="24"/>
        </w:rPr>
      </w:pPr>
      <w:r>
        <w:rPr>
          <w:rFonts w:hint="eastAsia" w:ascii="Times New Roman" w:hAnsi="Times New Roman" w:cs="仿宋"/>
          <w:sz w:val="24"/>
        </w:rPr>
        <w:t xml:space="preserve">29.1投标人认为采购文件、采购过程和中标结果使</w:t>
      </w:r>
      <w:r>
        <w:rPr>
          <w:rFonts w:hint="eastAsia" w:ascii="Times New Roman" w:hAnsi="Times New Roman" w:cs="仿宋"/>
          <w:sz w:val="24"/>
        </w:rPr>
        <w:t xml:space="preserve">自己的权益受到损害的，可以在知道或者应知其权益受到损害之日起七个工作日内，</w:t>
      </w:r>
      <w:bookmarkStart w:id="134" w:name="OLE_LINK2"/>
      <w:r>
        <w:rPr>
          <w:rFonts w:hint="eastAsia" w:ascii="Times New Roman" w:hAnsi="Times New Roman" w:cs="仿宋"/>
          <w:b/>
          <w:bCs/>
          <w:sz w:val="24"/>
        </w:rPr>
        <w:t xml:space="preserve">登录“苏采云”系统，从“项目质疑申请”模块向采购人提出质疑</w:t>
      </w:r>
      <w:bookmarkEnd w:id="134"/>
      <w:r>
        <w:rPr>
          <w:rFonts w:hint="eastAsia" w:ascii="Times New Roman" w:hAnsi="Times New Roman" w:cs="仿宋"/>
          <w:b/>
          <w:bCs/>
          <w:sz w:val="24"/>
        </w:rPr>
        <w:t xml:space="preserve">。</w:t>
      </w:r>
      <w:bookmarkStart w:id="135" w:name="OLE_LINK1"/>
      <w:r>
        <w:rPr>
          <w:rFonts w:hint="eastAsia" w:ascii="Times New Roman" w:hAnsi="Times New Roman" w:cs="仿宋"/>
          <w:sz w:val="24"/>
        </w:rPr>
        <w:t xml:space="preserve">质疑联系部门、联系电话、通讯地址详见采购公告。</w:t>
      </w:r>
      <w:bookmarkEnd w:id="135"/>
      <w:r>
        <w:rPr>
          <w:rFonts w:ascii="Times New Roman" w:hAnsi="Times New Roman" w:cs="仿宋"/>
          <w:sz w:val="24"/>
        </w:rPr>
      </w:r>
      <w:r/>
    </w:p>
    <w:p>
      <w:pPr>
        <w:pStyle w:val="634"/>
        <w:ind w:firstLine="480"/>
        <w:spacing w:line="480" w:lineRule="exact"/>
        <w:rPr>
          <w:rFonts w:hint="eastAsia" w:ascii="Times New Roman" w:hAnsi="Times New Roman" w:cs="仿宋"/>
          <w:sz w:val="24"/>
        </w:rPr>
      </w:pPr>
      <w:r>
        <w:rPr>
          <w:rFonts w:hint="eastAsia" w:ascii="Times New Roman" w:hAnsi="Times New Roman" w:cs="仿宋"/>
          <w:sz w:val="24"/>
        </w:rPr>
        <w:t xml:space="preserve">29.2投标人应知其权益受到损害之日，是指：</w:t>
      </w:r>
      <w:r/>
    </w:p>
    <w:p>
      <w:pPr>
        <w:pStyle w:val="634"/>
        <w:ind w:firstLine="480"/>
        <w:spacing w:line="480" w:lineRule="exact"/>
        <w:rPr>
          <w:rFonts w:hint="eastAsia" w:ascii="Times New Roman" w:hAnsi="Times New Roman" w:cs="仿宋"/>
          <w:sz w:val="24"/>
        </w:rPr>
      </w:pPr>
      <w:r>
        <w:rPr>
          <w:rFonts w:hint="eastAsia" w:ascii="Times New Roman" w:hAnsi="Times New Roman" w:cs="仿宋"/>
          <w:sz w:val="24"/>
        </w:rPr>
        <w:t xml:space="preserve">（1）对本项目采购文件提出质疑的，为获取采购文件之日或者采购文件公告期限届满之日；</w:t>
      </w:r>
      <w:r/>
    </w:p>
    <w:p>
      <w:pPr>
        <w:pStyle w:val="634"/>
        <w:ind w:firstLine="480"/>
        <w:spacing w:line="480" w:lineRule="exact"/>
        <w:rPr>
          <w:rFonts w:hint="eastAsia" w:ascii="Times New Roman" w:hAnsi="Times New Roman" w:cs="仿宋"/>
          <w:sz w:val="24"/>
        </w:rPr>
      </w:pPr>
      <w:r>
        <w:rPr>
          <w:rFonts w:hint="eastAsia" w:ascii="Times New Roman" w:hAnsi="Times New Roman" w:cs="仿宋"/>
          <w:sz w:val="24"/>
        </w:rPr>
        <w:t xml:space="preserve">（2）对本项目采购过程提出质疑的，为各采购程序环节结束之日；</w:t>
      </w:r>
      <w:r/>
    </w:p>
    <w:p>
      <w:pPr>
        <w:pStyle w:val="634"/>
        <w:ind w:firstLine="480"/>
        <w:spacing w:line="480" w:lineRule="exact"/>
        <w:rPr>
          <w:rFonts w:hint="eastAsia" w:ascii="Times New Roman" w:hAnsi="Times New Roman" w:cs="仿宋"/>
          <w:sz w:val="24"/>
        </w:rPr>
      </w:pPr>
      <w:r>
        <w:rPr>
          <w:rFonts w:hint="eastAsia" w:ascii="Times New Roman" w:hAnsi="Times New Roman" w:cs="仿宋"/>
          <w:sz w:val="24"/>
        </w:rPr>
        <w:t xml:space="preserve">（3）对本项目中标结果提出质疑的，为中标结果公告期限届满之日。</w:t>
      </w:r>
      <w:r/>
    </w:p>
    <w:p>
      <w:pPr>
        <w:pStyle w:val="634"/>
        <w:ind w:firstLine="480"/>
        <w:spacing w:line="480" w:lineRule="exact"/>
        <w:rPr>
          <w:rFonts w:hint="eastAsia" w:ascii="Times New Roman" w:hAnsi="Times New Roman" w:cs="仿宋"/>
          <w:sz w:val="24"/>
        </w:rPr>
      </w:pPr>
      <w:r>
        <w:rPr>
          <w:rFonts w:hint="eastAsia" w:ascii="Times New Roman" w:hAnsi="Times New Roman" w:cs="仿宋"/>
          <w:sz w:val="24"/>
        </w:rPr>
        <w:t xml:space="preserve">29.3质疑投标人应当是参与所质疑</w:t>
      </w:r>
      <w:r>
        <w:rPr>
          <w:rFonts w:hint="eastAsia" w:ascii="Times New Roman" w:hAnsi="Times New Roman" w:cs="仿宋"/>
          <w:sz w:val="24"/>
        </w:rPr>
        <w:t xml:space="preserve">项目采购活动的投标人。潜在投标人</w:t>
      </w:r>
      <w:r>
        <w:rPr>
          <w:rFonts w:hint="eastAsia" w:ascii="Times New Roman" w:hAnsi="Times New Roman" w:cs="仿宋"/>
          <w:sz w:val="24"/>
        </w:rPr>
        <w:t xml:space="preserve">已依法获取其可质疑的采购文件的，方可对该文件提出质疑。投标人在法定质疑期内应一次性提出针对同一采购程序环节的质疑。</w:t>
      </w:r>
      <w:r/>
    </w:p>
    <w:p>
      <w:pPr>
        <w:pStyle w:val="634"/>
        <w:ind w:firstLine="480"/>
        <w:spacing w:line="480" w:lineRule="exact"/>
        <w:rPr>
          <w:rFonts w:hint="eastAsia" w:ascii="Times New Roman" w:hAnsi="Times New Roman" w:cs="仿宋"/>
          <w:sz w:val="24"/>
        </w:rPr>
      </w:pPr>
      <w:r>
        <w:rPr>
          <w:rFonts w:hint="eastAsia" w:ascii="Times New Roman" w:hAnsi="Times New Roman" w:cs="仿宋"/>
          <w:sz w:val="24"/>
        </w:rPr>
        <w:t xml:space="preserve">29.4投标人提出质疑应当提交质疑函和必要的证明材料。质疑函的必备内容：</w:t>
      </w:r>
      <w:r/>
    </w:p>
    <w:p>
      <w:pPr>
        <w:pStyle w:val="634"/>
        <w:ind w:firstLine="480"/>
        <w:spacing w:line="480" w:lineRule="exact"/>
        <w:rPr>
          <w:rFonts w:hint="eastAsia" w:ascii="Times New Roman" w:hAnsi="Times New Roman" w:cs="仿宋"/>
          <w:sz w:val="24"/>
        </w:rPr>
      </w:pPr>
      <w:r>
        <w:rPr>
          <w:rFonts w:hint="eastAsia" w:ascii="Times New Roman" w:hAnsi="Times New Roman" w:cs="仿宋"/>
          <w:sz w:val="24"/>
        </w:rPr>
        <w:t xml:space="preserve">（1）投标人的姓名或者名称、地址、邮编、联系人及联系电话；</w:t>
      </w:r>
      <w:r/>
    </w:p>
    <w:p>
      <w:pPr>
        <w:pStyle w:val="634"/>
        <w:ind w:firstLine="480"/>
        <w:spacing w:line="480" w:lineRule="exact"/>
        <w:rPr>
          <w:rFonts w:hint="eastAsia" w:ascii="Times New Roman" w:hAnsi="Times New Roman" w:cs="仿宋"/>
          <w:sz w:val="24"/>
        </w:rPr>
      </w:pPr>
      <w:r>
        <w:rPr>
          <w:rFonts w:hint="eastAsia" w:ascii="Times New Roman" w:hAnsi="Times New Roman" w:cs="仿宋"/>
          <w:sz w:val="24"/>
        </w:rPr>
        <w:t xml:space="preserve">（2）质疑项目的名称、编号；</w:t>
      </w:r>
      <w:r/>
    </w:p>
    <w:p>
      <w:pPr>
        <w:pStyle w:val="634"/>
        <w:ind w:firstLine="480"/>
        <w:spacing w:line="480" w:lineRule="exact"/>
        <w:rPr>
          <w:rFonts w:hint="eastAsia" w:ascii="Times New Roman" w:hAnsi="Times New Roman" w:cs="仿宋"/>
          <w:sz w:val="24"/>
        </w:rPr>
      </w:pPr>
      <w:r>
        <w:rPr>
          <w:rFonts w:hint="eastAsia" w:ascii="Times New Roman" w:hAnsi="Times New Roman" w:cs="仿宋"/>
          <w:sz w:val="24"/>
        </w:rPr>
        <w:t xml:space="preserve">（3）获取采购文件的时间；</w:t>
      </w:r>
      <w:r/>
    </w:p>
    <w:p>
      <w:pPr>
        <w:pStyle w:val="634"/>
        <w:ind w:firstLine="480"/>
        <w:spacing w:line="480" w:lineRule="exact"/>
        <w:rPr>
          <w:rFonts w:hint="eastAsia" w:ascii="Times New Roman" w:hAnsi="Times New Roman" w:cs="仿宋"/>
          <w:sz w:val="24"/>
        </w:rPr>
      </w:pPr>
      <w:r>
        <w:rPr>
          <w:rFonts w:hint="eastAsia" w:ascii="Times New Roman" w:hAnsi="Times New Roman" w:cs="仿宋"/>
          <w:sz w:val="24"/>
        </w:rPr>
        <w:t xml:space="preserve">（4）具体、明确的质疑事项和质疑事项相关的请求；</w:t>
      </w:r>
      <w:r/>
    </w:p>
    <w:p>
      <w:pPr>
        <w:pStyle w:val="634"/>
        <w:ind w:firstLine="480"/>
        <w:spacing w:line="480" w:lineRule="exact"/>
        <w:rPr>
          <w:rFonts w:hint="eastAsia" w:ascii="Times New Roman" w:hAnsi="Times New Roman" w:cs="仿宋"/>
          <w:sz w:val="24"/>
        </w:rPr>
      </w:pPr>
      <w:r>
        <w:rPr>
          <w:rFonts w:hint="eastAsia" w:ascii="Times New Roman" w:hAnsi="Times New Roman" w:cs="仿宋"/>
          <w:sz w:val="24"/>
        </w:rPr>
        <w:t xml:space="preserve">（5）事实依据；</w:t>
      </w:r>
      <w:r/>
    </w:p>
    <w:p>
      <w:pPr>
        <w:pStyle w:val="634"/>
        <w:ind w:firstLine="480"/>
        <w:spacing w:line="480" w:lineRule="exact"/>
        <w:rPr>
          <w:rFonts w:hint="eastAsia" w:ascii="Times New Roman" w:hAnsi="Times New Roman" w:cs="仿宋"/>
          <w:sz w:val="24"/>
        </w:rPr>
      </w:pPr>
      <w:r>
        <w:rPr>
          <w:rFonts w:hint="eastAsia" w:ascii="Times New Roman" w:hAnsi="Times New Roman" w:cs="仿宋"/>
          <w:sz w:val="24"/>
        </w:rPr>
        <w:t xml:space="preserve">（6）必要的法律依据；</w:t>
      </w:r>
      <w:r/>
    </w:p>
    <w:p>
      <w:pPr>
        <w:pStyle w:val="634"/>
        <w:ind w:firstLine="480"/>
        <w:spacing w:line="480" w:lineRule="exact"/>
        <w:rPr>
          <w:rFonts w:hint="eastAsia" w:ascii="Times New Roman" w:hAnsi="Times New Roman" w:cs="仿宋"/>
          <w:sz w:val="24"/>
        </w:rPr>
      </w:pPr>
      <w:r>
        <w:rPr>
          <w:rFonts w:hint="eastAsia" w:ascii="Times New Roman" w:hAnsi="Times New Roman" w:cs="仿宋"/>
          <w:sz w:val="24"/>
        </w:rPr>
        <w:t xml:space="preserve">（7）提出质疑的日期；</w:t>
      </w:r>
      <w:r/>
    </w:p>
    <w:p>
      <w:pPr>
        <w:pStyle w:val="634"/>
        <w:ind w:firstLine="480"/>
        <w:spacing w:line="480" w:lineRule="exact"/>
        <w:rPr>
          <w:rFonts w:hint="eastAsia" w:ascii="Times New Roman" w:hAnsi="Times New Roman" w:cs="仿宋"/>
          <w:sz w:val="24"/>
        </w:rPr>
      </w:pPr>
      <w:r>
        <w:rPr>
          <w:rFonts w:hint="eastAsia" w:ascii="Times New Roman" w:hAnsi="Times New Roman" w:cs="仿宋"/>
          <w:sz w:val="24"/>
        </w:rPr>
        <w:t xml:space="preserve">（8）投标人为自然人的，由本人签字；投标人为法人或者其他组织的，应当由法定代表人、主要负责人，或者其授权代表签字或者盖章，并加盖公章；</w:t>
      </w:r>
      <w:r/>
    </w:p>
    <w:p>
      <w:pPr>
        <w:pStyle w:val="634"/>
        <w:ind w:firstLine="480"/>
        <w:spacing w:line="480" w:lineRule="exact"/>
        <w:rPr>
          <w:rFonts w:hint="eastAsia" w:ascii="Times New Roman" w:hAnsi="Times New Roman" w:cs="仿宋"/>
          <w:sz w:val="24"/>
        </w:rPr>
      </w:pPr>
      <w:r>
        <w:rPr>
          <w:rFonts w:hint="eastAsia" w:ascii="Times New Roman" w:hAnsi="Times New Roman" w:cs="仿宋"/>
          <w:sz w:val="24"/>
        </w:rPr>
        <w:t xml:space="preserve">（9）投标人委托代理人进行质疑的，代理人同时应当提交投标人签署的授权委托书。授权委托书载明代理人的姓名或者名称、代理事项、具体权限、期限和相关事项。投标人为自然人的，授权委托书应当由本人签字；投标人为法人或者其他组织的，授权委托书应当由法定代表人、主要负责人签字或者盖章，并加盖单位公章。</w:t>
      </w:r>
      <w:r/>
    </w:p>
    <w:p>
      <w:pPr>
        <w:pStyle w:val="634"/>
        <w:ind w:firstLine="480"/>
        <w:spacing w:line="480" w:lineRule="exact"/>
        <w:rPr>
          <w:rFonts w:hint="eastAsia" w:ascii="Times New Roman" w:hAnsi="Times New Roman" w:cs="仿宋"/>
          <w:sz w:val="24"/>
        </w:rPr>
      </w:pPr>
      <w:r>
        <w:rPr>
          <w:rFonts w:hint="eastAsia" w:ascii="Times New Roman" w:hAnsi="Times New Roman" w:cs="仿宋"/>
          <w:sz w:val="24"/>
        </w:rPr>
        <w:t xml:space="preserve">29.5采购人在收到质疑函后7个工作日内作出答复，并以书面形式通知质疑投标人和其他有关投标人，但质疑答复的内容不涉及商业秘密。</w:t>
      </w:r>
      <w:r/>
    </w:p>
    <w:p>
      <w:pPr>
        <w:pStyle w:val="634"/>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30、投诉</w:t>
      </w:r>
      <w:r/>
    </w:p>
    <w:p>
      <w:pPr>
        <w:pStyle w:val="634"/>
        <w:ind w:firstLine="480"/>
        <w:spacing w:line="480" w:lineRule="exact"/>
        <w:rPr>
          <w:rFonts w:ascii="Times New Roman" w:hAnsi="Times New Roman" w:cs="仿宋"/>
          <w:sz w:val="24"/>
        </w:rPr>
      </w:pPr>
      <w:r>
        <w:rPr>
          <w:rFonts w:hint="eastAsia" w:ascii="Times New Roman" w:hAnsi="Times New Roman" w:cs="仿宋"/>
          <w:sz w:val="24"/>
        </w:rPr>
        <w:t xml:space="preserve">质</w:t>
      </w:r>
      <w:r>
        <w:rPr>
          <w:rFonts w:hint="eastAsia" w:ascii="Times New Roman" w:hAnsi="Times New Roman" w:cs="仿宋"/>
          <w:sz w:val="24"/>
        </w:rPr>
        <w:t xml:space="preserve">疑投标人对答复不满意或采购人、采</w:t>
      </w:r>
      <w:r>
        <w:rPr>
          <w:rFonts w:hint="eastAsia" w:ascii="Times New Roman" w:hAnsi="Times New Roman" w:cs="仿宋"/>
          <w:sz w:val="24"/>
        </w:rPr>
        <w:t xml:space="preserve">购代理机构未在规定时间内作出答复的，可在答复期满后15个工作日内向同级财政部门提起投诉。</w:t>
      </w:r>
      <w:r>
        <w:rPr>
          <w:rFonts w:ascii="Times New Roman" w:hAnsi="Times New Roman" w:cs="仿宋"/>
          <w:sz w:val="24"/>
        </w:rPr>
      </w:r>
      <w:r/>
    </w:p>
    <w:p>
      <w:pPr>
        <w:pStyle w:val="634"/>
        <w:ind w:firstLine="480"/>
        <w:spacing w:line="480" w:lineRule="exact"/>
        <w:rPr>
          <w:rFonts w:ascii="Times New Roman" w:hAnsi="Times New Roman" w:cs="仿宋"/>
          <w:sz w:val="24"/>
        </w:rPr>
      </w:pPr>
      <w:r>
        <w:rPr>
          <w:rFonts w:ascii="Times New Roman" w:hAnsi="Times New Roman" w:cs="仿宋"/>
          <w:sz w:val="24"/>
        </w:rPr>
      </w:r>
      <w:r/>
    </w:p>
    <w:p>
      <w:pPr>
        <w:pStyle w:val="634"/>
        <w:ind w:firstLine="480"/>
        <w:spacing w:line="480" w:lineRule="exact"/>
        <w:rPr>
          <w:rFonts w:ascii="Times New Roman" w:hAnsi="Times New Roman" w:cs="仿宋"/>
          <w:sz w:val="24"/>
        </w:rPr>
      </w:pPr>
      <w:r>
        <w:rPr>
          <w:rFonts w:ascii="Times New Roman" w:hAnsi="Times New Roman" w:cs="仿宋"/>
          <w:sz w:val="24"/>
        </w:rPr>
      </w:r>
      <w:r/>
    </w:p>
    <w:p>
      <w:pPr>
        <w:pStyle w:val="634"/>
        <w:ind w:firstLine="480"/>
        <w:spacing w:line="480" w:lineRule="exact"/>
        <w:rPr>
          <w:rFonts w:ascii="Times New Roman" w:hAnsi="Times New Roman" w:cs="仿宋"/>
          <w:sz w:val="24"/>
        </w:rPr>
      </w:pPr>
      <w:r>
        <w:rPr>
          <w:rFonts w:ascii="Times New Roman" w:hAnsi="Times New Roman" w:cs="仿宋"/>
          <w:sz w:val="24"/>
        </w:rPr>
      </w:r>
      <w:r/>
    </w:p>
    <w:p>
      <w:pPr>
        <w:pStyle w:val="634"/>
        <w:ind w:firstLine="480"/>
        <w:spacing w:line="480" w:lineRule="exact"/>
        <w:rPr>
          <w:rFonts w:ascii="Times New Roman" w:hAnsi="Times New Roman" w:cs="仿宋"/>
          <w:sz w:val="24"/>
        </w:rPr>
      </w:pPr>
      <w:r>
        <w:rPr>
          <w:rFonts w:ascii="Times New Roman" w:hAnsi="Times New Roman" w:cs="仿宋"/>
          <w:sz w:val="24"/>
        </w:rPr>
      </w:r>
      <w:r/>
    </w:p>
    <w:p>
      <w:pPr>
        <w:pStyle w:val="634"/>
        <w:ind w:firstLine="480"/>
        <w:spacing w:line="480" w:lineRule="exact"/>
        <w:rPr>
          <w:rFonts w:hint="eastAsia" w:ascii="Times New Roman" w:hAnsi="Times New Roman" w:cs="仿宋"/>
          <w:sz w:val="24"/>
        </w:rPr>
      </w:pPr>
      <w:r>
        <w:rPr>
          <w:rFonts w:hint="eastAsia" w:ascii="Times New Roman" w:hAnsi="Times New Roman" w:cs="仿宋"/>
          <w:sz w:val="24"/>
        </w:rPr>
      </w:r>
      <w:r/>
    </w:p>
    <w:p>
      <w:pPr>
        <w:pStyle w:val="635"/>
        <w:jc w:val="center"/>
        <w:spacing w:before="200"/>
      </w:pPr>
      <w:r/>
      <w:bookmarkStart w:id="136" w:name="EB4d341233595e4bf8ad7006b4bd78d974"/>
      <w:r/>
      <w:bookmarkEnd w:id="136"/>
      <w:r/>
      <w:bookmarkStart w:id="137" w:name="_Toc81575201"/>
      <w:r/>
      <w:bookmarkStart w:id="138" w:name="_Toc81575164"/>
      <w:r/>
      <w:bookmarkStart w:id="139" w:name="_Hlk166141273"/>
      <w:r>
        <w:rPr>
          <w:rFonts w:hint="eastAsia"/>
        </w:rPr>
        <w:br w:type="page" w:clear="all"/>
      </w:r>
      <w:bookmarkStart w:id="140" w:name="_Toc17961"/>
      <w:r>
        <w:rPr>
          <w:rFonts w:hint="eastAsia" w:ascii="Calibri" w:hAnsi="Calibri" w:eastAsia="宋体" w:cs="Times New Roman"/>
          <w:b/>
          <w:sz w:val="44"/>
          <w:szCs w:val="44"/>
        </w:rPr>
        <w:t xml:space="preserve">第三章  资格审查及评标</w:t>
      </w:r>
      <w:bookmarkEnd w:id="137"/>
      <w:r/>
      <w:bookmarkEnd w:id="138"/>
      <w:r>
        <w:rPr>
          <w:rFonts w:hint="eastAsia" w:ascii="Calibri" w:hAnsi="Calibri" w:eastAsia="宋体" w:cs="Times New Roman"/>
          <w:b/>
          <w:sz w:val="44"/>
          <w:szCs w:val="44"/>
        </w:rPr>
        <w:t xml:space="preserve">方法</w:t>
      </w:r>
      <w:bookmarkEnd w:id="140"/>
      <w:r/>
      <w:r/>
    </w:p>
    <w:p>
      <w:pPr>
        <w:pStyle w:val="634"/>
        <w:ind w:firstLine="482"/>
        <w:jc w:val="left"/>
        <w:spacing w:line="480" w:lineRule="exact"/>
        <w:rPr>
          <w:rFonts w:ascii="Times New Roman" w:hAnsi="Times New Roman" w:cs="仿宋"/>
          <w:b/>
          <w:bCs/>
          <w:sz w:val="24"/>
        </w:rPr>
      </w:pPr>
      <w:r>
        <w:rPr>
          <w:rFonts w:hint="eastAsia" w:ascii="Times New Roman" w:hAnsi="Times New Roman" w:cs="仿宋"/>
          <w:b/>
          <w:bCs/>
          <w:sz w:val="24"/>
        </w:rPr>
        <w:t xml:space="preserve">一、资格审查</w:t>
      </w:r>
      <w:r>
        <w:rPr>
          <w:rFonts w:ascii="Times New Roman" w:hAnsi="Times New Roman" w:cs="仿宋"/>
          <w:b/>
          <w:bCs/>
          <w:sz w:val="24"/>
        </w:rPr>
      </w:r>
      <w:r/>
    </w:p>
    <w:p>
      <w:pPr>
        <w:pStyle w:val="634"/>
        <w:ind w:firstLine="480"/>
        <w:jc w:val="left"/>
        <w:spacing w:line="480" w:lineRule="exact"/>
        <w:rPr>
          <w:rFonts w:hint="eastAsia" w:ascii="Times New Roman" w:hAnsi="Times New Roman" w:cs="仿宋"/>
          <w:sz w:val="24"/>
        </w:rPr>
      </w:pPr>
      <w:r>
        <w:rPr>
          <w:rFonts w:hint="eastAsia"/>
          <w:sz w:val="24"/>
          <w:szCs w:val="28"/>
        </w:rPr>
        <w:t xml:space="preserve">资格审查人员按照下列指标对各投标人的资格进行审查，未通过审查的为无效标，不参与评标。</w:t>
      </w:r>
      <w:r>
        <w:rPr>
          <w:rFonts w:hint="eastAsia" w:ascii="Times New Roman" w:hAnsi="Times New Roman" w:cs="仿宋"/>
          <w:sz w:val="24"/>
        </w:rPr>
      </w:r>
      <w:r/>
    </w:p>
    <w:tbl>
      <w:tblPr>
        <w:tblW w:w="8668" w:type="dxa"/>
        <w:tblInd w:w="1"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422"/>
        <w:gridCol w:w="4246"/>
      </w:tblGrid>
      <w:tr>
        <w:trPr/>
        <w:tc>
          <w:tcPr>
            <w:tcBorders>
              <w:top w:val="single" w:color="000000" w:sz="6" w:space="0"/>
              <w:left w:val="single" w:color="000000" w:sz="6" w:space="0"/>
              <w:bottom w:val="single" w:color="000000" w:sz="6" w:space="0"/>
              <w:right w:val="single" w:color="000000" w:sz="6" w:space="0"/>
            </w:tcBorders>
            <w:tcW w:w="4422" w:type="dxa"/>
            <w:vAlign w:val="center"/>
            <w:textDirection w:val="lrTb"/>
            <w:noWrap w:val="false"/>
          </w:tcPr>
          <w:p>
            <w:pPr>
              <w:pStyle w:val="634"/>
              <w:jc w:val="center"/>
              <w:spacing w:line="480" w:lineRule="exact"/>
              <w:rPr>
                <w:rFonts w:hint="eastAsia" w:ascii="Times New Roman" w:hAnsi="Times New Roman" w:cs="仿宋"/>
                <w:b/>
                <w:bCs/>
              </w:rPr>
            </w:pPr>
            <w:r>
              <w:rPr>
                <w:rFonts w:hint="eastAsia" w:ascii="Times New Roman" w:hAnsi="Times New Roman" w:cs="仿宋"/>
                <w:b/>
                <w:bCs/>
              </w:rPr>
              <w:t xml:space="preserve">资格审查因素</w:t>
            </w:r>
            <w:r/>
          </w:p>
        </w:tc>
        <w:tc>
          <w:tcPr>
            <w:tcBorders>
              <w:top w:val="single" w:color="000000" w:sz="6" w:space="0"/>
              <w:left w:val="single" w:color="000000" w:sz="6" w:space="0"/>
              <w:bottom w:val="single" w:color="000000" w:sz="6" w:space="0"/>
              <w:right w:val="single" w:color="000000" w:sz="6" w:space="0"/>
            </w:tcBorders>
            <w:tcW w:w="4246" w:type="dxa"/>
            <w:vAlign w:val="center"/>
            <w:textDirection w:val="lrTb"/>
            <w:noWrap w:val="false"/>
          </w:tcPr>
          <w:p>
            <w:pPr>
              <w:pStyle w:val="634"/>
              <w:jc w:val="center"/>
              <w:spacing w:line="480" w:lineRule="exact"/>
              <w:rPr>
                <w:rFonts w:hint="eastAsia" w:ascii="Times New Roman" w:hAnsi="Times New Roman" w:cs="仿宋"/>
                <w:b/>
                <w:bCs/>
              </w:rPr>
            </w:pPr>
            <w:r>
              <w:rPr>
                <w:rFonts w:hint="eastAsia" w:ascii="Times New Roman" w:hAnsi="Times New Roman" w:cs="仿宋"/>
                <w:b/>
                <w:bCs/>
              </w:rPr>
              <w:t xml:space="preserve">审查标准</w:t>
            </w:r>
            <w:r/>
          </w:p>
        </w:tc>
      </w:tr>
      <w:tr>
        <w:trPr/>
        <w:tc>
          <w:tcPr>
            <w:tcBorders>
              <w:top w:val="single" w:color="000000" w:sz="6" w:space="0"/>
              <w:left w:val="single" w:color="000000" w:sz="6" w:space="0"/>
              <w:bottom w:val="single" w:color="000000" w:sz="6" w:space="0"/>
              <w:right w:val="single" w:color="000000" w:sz="6" w:space="0"/>
            </w:tcBorders>
            <w:tcW w:w="4422" w:type="dxa"/>
            <w:vAlign w:val="center"/>
            <w:textDirection w:val="lrTb"/>
            <w:noWrap w:val="false"/>
          </w:tcPr>
          <w:p>
            <w:pPr>
              <w:pStyle w:val="634"/>
              <w:jc w:val="center"/>
              <w:spacing w:line="480" w:lineRule="exact"/>
              <w:rPr>
                <w:rFonts w:hint="eastAsia" w:ascii="Times New Roman" w:hAnsi="Times New Roman" w:cs="仿宋"/>
              </w:rPr>
            </w:pPr>
            <w:r>
              <w:rPr>
                <w:rFonts w:hint="eastAsia" w:ascii="Times New Roman" w:hAnsi="Times New Roman" w:cs="仿宋"/>
              </w:rPr>
              <w:t xml:space="preserve">投标声明及承诺函</w:t>
            </w:r>
            <w:r/>
          </w:p>
        </w:tc>
        <w:tc>
          <w:tcPr>
            <w:tcBorders>
              <w:top w:val="single" w:color="000000" w:sz="6" w:space="0"/>
              <w:left w:val="single" w:color="000000" w:sz="6" w:space="0"/>
              <w:bottom w:val="single" w:color="000000" w:sz="6" w:space="0"/>
              <w:right w:val="single" w:color="000000" w:sz="6" w:space="0"/>
            </w:tcBorders>
            <w:tcW w:w="4246" w:type="dxa"/>
            <w:vAlign w:val="center"/>
            <w:textDirection w:val="lrTb"/>
            <w:noWrap w:val="false"/>
          </w:tcPr>
          <w:p>
            <w:pPr>
              <w:pStyle w:val="634"/>
              <w:jc w:val="center"/>
              <w:spacing w:line="480" w:lineRule="exact"/>
              <w:rPr>
                <w:rFonts w:hint="eastAsia" w:ascii="Times New Roman" w:hAnsi="Times New Roman" w:cs="仿宋"/>
              </w:rPr>
            </w:pPr>
            <w:r>
              <w:rPr>
                <w:rFonts w:hint="eastAsia" w:ascii="Times New Roman" w:hAnsi="Times New Roman" w:cs="仿宋"/>
              </w:rPr>
              <w:t xml:space="preserve">符合招标文件要求</w:t>
            </w:r>
            <w:r/>
          </w:p>
        </w:tc>
      </w:tr>
      <w:tr>
        <w:trPr/>
        <w:tc>
          <w:tcPr>
            <w:tcBorders>
              <w:top w:val="single" w:color="000000" w:sz="6" w:space="0"/>
              <w:left w:val="single" w:color="000000" w:sz="6" w:space="0"/>
              <w:bottom w:val="single" w:color="000000" w:sz="6" w:space="0"/>
              <w:right w:val="single" w:color="000000" w:sz="6" w:space="0"/>
            </w:tcBorders>
            <w:tcW w:w="4422" w:type="dxa"/>
            <w:vAlign w:val="center"/>
            <w:textDirection w:val="lrTb"/>
            <w:noWrap w:val="false"/>
          </w:tcPr>
          <w:p>
            <w:pPr>
              <w:pStyle w:val="634"/>
              <w:jc w:val="center"/>
              <w:spacing w:line="480" w:lineRule="exact"/>
              <w:rPr>
                <w:rFonts w:hint="eastAsia" w:ascii="Times New Roman" w:hAnsi="Times New Roman" w:cs="仿宋"/>
              </w:rPr>
            </w:pPr>
            <w:r>
              <w:rPr>
                <w:rFonts w:hint="eastAsia" w:ascii="Times New Roman" w:hAnsi="Times New Roman" w:cs="仿宋"/>
              </w:rPr>
              <w:t xml:space="preserve">信用信息</w:t>
            </w:r>
            <w:r/>
          </w:p>
        </w:tc>
        <w:tc>
          <w:tcPr>
            <w:tcBorders>
              <w:top w:val="single" w:color="000000" w:sz="6" w:space="0"/>
              <w:left w:val="single" w:color="000000" w:sz="6" w:space="0"/>
              <w:bottom w:val="single" w:color="000000" w:sz="6" w:space="0"/>
              <w:right w:val="single" w:color="000000" w:sz="6" w:space="0"/>
            </w:tcBorders>
            <w:tcW w:w="4246" w:type="dxa"/>
            <w:vAlign w:val="center"/>
            <w:textDirection w:val="lrTb"/>
            <w:noWrap w:val="false"/>
          </w:tcPr>
          <w:p>
            <w:pPr>
              <w:pStyle w:val="634"/>
              <w:jc w:val="center"/>
              <w:spacing w:line="480" w:lineRule="exact"/>
              <w:rPr>
                <w:rFonts w:hint="eastAsia" w:ascii="Times New Roman" w:hAnsi="Times New Roman" w:cs="仿宋"/>
              </w:rPr>
            </w:pPr>
            <w:r>
              <w:rPr>
                <w:rFonts w:hint="eastAsia" w:ascii="Times New Roman" w:hAnsi="Times New Roman" w:cs="仿宋"/>
              </w:rPr>
              <w:t xml:space="preserve">符合招标文件要求</w:t>
            </w:r>
            <w:r/>
          </w:p>
        </w:tc>
      </w:tr>
      <w:tr>
        <w:trPr/>
        <w:tc>
          <w:tcPr>
            <w:tcBorders>
              <w:top w:val="single" w:color="000000" w:sz="6" w:space="0"/>
              <w:left w:val="single" w:color="000000" w:sz="6" w:space="0"/>
              <w:bottom w:val="single" w:color="000000" w:sz="6" w:space="0"/>
              <w:right w:val="single" w:color="000000" w:sz="6" w:space="0"/>
            </w:tcBorders>
            <w:tcW w:w="4422" w:type="dxa"/>
            <w:vAlign w:val="center"/>
            <w:textDirection w:val="lrTb"/>
            <w:noWrap w:val="false"/>
          </w:tcPr>
          <w:p>
            <w:pPr>
              <w:pStyle w:val="634"/>
              <w:jc w:val="center"/>
              <w:spacing w:line="400" w:lineRule="exact"/>
              <w:rPr>
                <w:rFonts w:hint="eastAsia" w:ascii="Times New Roman" w:hAnsi="Times New Roman" w:cs="仿宋"/>
                <w:highlight w:val="yellow"/>
              </w:rPr>
            </w:pPr>
            <w:r>
              <w:rPr>
                <w:rFonts w:ascii="Times New Roman" w:hAnsi="Times New Roman" w:cs="仿宋"/>
              </w:rPr>
              <w:t xml:space="preserve">特定资格要求</w:t>
            </w:r>
            <w:r>
              <w:rPr>
                <w:rFonts w:hint="eastAsia" w:ascii="Times New Roman" w:hAnsi="Times New Roman" w:cs="仿宋"/>
                <w:highlight w:val="yellow"/>
              </w:rPr>
            </w:r>
            <w:r/>
          </w:p>
        </w:tc>
        <w:tc>
          <w:tcPr>
            <w:tcBorders>
              <w:top w:val="single" w:color="000000" w:sz="6" w:space="0"/>
              <w:left w:val="single" w:color="000000" w:sz="6" w:space="0"/>
              <w:bottom w:val="single" w:color="000000" w:sz="6" w:space="0"/>
              <w:right w:val="single" w:color="000000" w:sz="6" w:space="0"/>
            </w:tcBorders>
            <w:tcW w:w="4246" w:type="dxa"/>
            <w:vAlign w:val="center"/>
            <w:textDirection w:val="lrTb"/>
            <w:noWrap w:val="false"/>
          </w:tcPr>
          <w:p>
            <w:pPr>
              <w:pStyle w:val="634"/>
              <w:jc w:val="center"/>
              <w:spacing w:line="400" w:lineRule="exact"/>
              <w:rPr>
                <w:rFonts w:hint="eastAsia" w:ascii="Times New Roman" w:hAnsi="Times New Roman" w:cs="仿宋"/>
                <w:highlight w:val="yellow"/>
              </w:rPr>
            </w:pPr>
            <w:r>
              <w:rPr>
                <w:rFonts w:hint="eastAsia" w:ascii="Times New Roman" w:hAnsi="Times New Roman" w:cs="仿宋"/>
              </w:rPr>
              <w:t xml:space="preserve">符合招标文件要求</w:t>
            </w:r>
            <w:r>
              <w:rPr>
                <w:rFonts w:hint="eastAsia" w:ascii="Times New Roman" w:hAnsi="Times New Roman" w:cs="仿宋"/>
                <w:highlight w:val="yellow"/>
              </w:rPr>
            </w:r>
            <w:r/>
          </w:p>
        </w:tc>
      </w:tr>
    </w:tbl>
    <w:p>
      <w:pPr>
        <w:pStyle w:val="634"/>
        <w:ind w:firstLine="482"/>
        <w:jc w:val="left"/>
        <w:spacing w:line="480" w:lineRule="exact"/>
        <w:rPr>
          <w:rFonts w:ascii="Times New Roman" w:hAnsi="Times New Roman" w:cs="仿宋"/>
          <w:b/>
          <w:bCs/>
          <w:sz w:val="24"/>
        </w:rPr>
      </w:pPr>
      <w:r>
        <w:rPr>
          <w:rFonts w:hint="eastAsia" w:ascii="Times New Roman" w:hAnsi="Times New Roman" w:cs="仿宋"/>
          <w:b/>
          <w:bCs/>
          <w:sz w:val="24"/>
        </w:rPr>
        <w:t xml:space="preserve">二、符合性审查</w:t>
      </w:r>
      <w:r>
        <w:rPr>
          <w:rFonts w:ascii="Times New Roman" w:hAnsi="Times New Roman" w:cs="仿宋"/>
          <w:b/>
          <w:bCs/>
          <w:sz w:val="24"/>
        </w:rPr>
      </w:r>
      <w:r/>
    </w:p>
    <w:p>
      <w:pPr>
        <w:pStyle w:val="634"/>
        <w:ind w:firstLine="480"/>
        <w:jc w:val="left"/>
        <w:spacing w:line="480" w:lineRule="exact"/>
        <w:rPr>
          <w:rFonts w:ascii="方正仿宋_GBK" w:eastAsia="方正仿宋_GBK"/>
          <w:sz w:val="24"/>
        </w:rPr>
      </w:pPr>
      <w:r>
        <w:rPr>
          <w:rFonts w:hint="eastAsia"/>
          <w:sz w:val="24"/>
          <w:szCs w:val="28"/>
        </w:rPr>
        <w:t xml:space="preserve">评标委员会对符合资格的投标人的投标文件进行符合性审查，未通过审查的为无效标，不再参与评审。</w:t>
      </w:r>
      <w:r>
        <w:rPr>
          <w:rFonts w:ascii="方正仿宋_GBK" w:eastAsia="方正仿宋_GBK"/>
          <w:sz w:val="24"/>
        </w:rPr>
      </w:r>
      <w:r/>
    </w:p>
    <w:tbl>
      <w:tblPr>
        <w:tblW w:w="8668" w:type="dxa"/>
        <w:tblInd w:w="1"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364"/>
        <w:gridCol w:w="4304"/>
      </w:tblGrid>
      <w:tr>
        <w:trPr/>
        <w:tc>
          <w:tcPr>
            <w:tcBorders>
              <w:top w:val="single" w:color="000000" w:sz="6" w:space="0"/>
              <w:left w:val="single" w:color="000000" w:sz="6" w:space="0"/>
              <w:bottom w:val="single" w:color="000000" w:sz="6" w:space="0"/>
              <w:right w:val="single" w:color="000000" w:sz="6" w:space="0"/>
            </w:tcBorders>
            <w:tcW w:w="4364" w:type="dxa"/>
            <w:vAlign w:val="center"/>
            <w:textDirection w:val="lrTb"/>
            <w:noWrap w:val="false"/>
          </w:tcPr>
          <w:p>
            <w:pPr>
              <w:pStyle w:val="634"/>
              <w:jc w:val="center"/>
              <w:spacing w:line="480" w:lineRule="exact"/>
              <w:rPr>
                <w:rFonts w:hint="eastAsia" w:ascii="Times New Roman" w:hAnsi="Times New Roman" w:cs="仿宋"/>
                <w:b/>
                <w:bCs/>
              </w:rPr>
            </w:pPr>
            <w:r>
              <w:rPr>
                <w:rFonts w:hint="eastAsia" w:ascii="Times New Roman" w:hAnsi="Times New Roman" w:cs="仿宋"/>
                <w:b/>
                <w:bCs/>
              </w:rPr>
              <w:t xml:space="preserve">符合性审查因素</w:t>
            </w:r>
            <w:r/>
          </w:p>
        </w:tc>
        <w:tc>
          <w:tcPr>
            <w:tcBorders>
              <w:top w:val="single" w:color="000000" w:sz="6" w:space="0"/>
              <w:left w:val="single" w:color="000000" w:sz="6" w:space="0"/>
              <w:bottom w:val="single" w:color="000000" w:sz="6" w:space="0"/>
              <w:right w:val="single" w:color="000000" w:sz="6" w:space="0"/>
            </w:tcBorders>
            <w:tcW w:w="4304" w:type="dxa"/>
            <w:vAlign w:val="center"/>
            <w:textDirection w:val="lrTb"/>
            <w:noWrap w:val="false"/>
          </w:tcPr>
          <w:p>
            <w:pPr>
              <w:pStyle w:val="634"/>
              <w:jc w:val="center"/>
              <w:spacing w:line="480" w:lineRule="exact"/>
              <w:rPr>
                <w:rFonts w:hint="eastAsia" w:ascii="Times New Roman" w:hAnsi="Times New Roman" w:cs="仿宋"/>
                <w:b/>
                <w:bCs/>
              </w:rPr>
            </w:pPr>
            <w:r>
              <w:rPr>
                <w:rFonts w:hint="eastAsia" w:ascii="Times New Roman" w:hAnsi="Times New Roman" w:cs="仿宋"/>
                <w:b/>
                <w:bCs/>
              </w:rPr>
              <w:t xml:space="preserve">审查标准</w:t>
            </w:r>
            <w:r/>
          </w:p>
        </w:tc>
      </w:tr>
      <w:tr>
        <w:trPr/>
        <w:tc>
          <w:tcPr>
            <w:tcBorders>
              <w:top w:val="single" w:color="000000" w:sz="6" w:space="0"/>
              <w:left w:val="single" w:color="000000" w:sz="6" w:space="0"/>
              <w:bottom w:val="single" w:color="000000" w:sz="6" w:space="0"/>
              <w:right w:val="single" w:color="000000" w:sz="6" w:space="0"/>
            </w:tcBorders>
            <w:tcW w:w="4364" w:type="dxa"/>
            <w:vAlign w:val="center"/>
            <w:textDirection w:val="lrTb"/>
            <w:noWrap w:val="false"/>
          </w:tcPr>
          <w:p>
            <w:pPr>
              <w:pStyle w:val="634"/>
              <w:jc w:val="center"/>
              <w:spacing w:line="480" w:lineRule="exact"/>
              <w:rPr>
                <w:rFonts w:ascii="Times New Roman" w:hAnsi="Times New Roman" w:cs="仿宋"/>
              </w:rPr>
            </w:pPr>
            <w:r/>
            <w:bookmarkStart w:id="141" w:name="OLE_LINK46"/>
            <w:r>
              <w:rPr>
                <w:rFonts w:hint="eastAsia" w:ascii="Times New Roman" w:hAnsi="Times New Roman" w:cs="仿宋"/>
              </w:rPr>
              <w:t xml:space="preserve">法人授权书</w:t>
            </w:r>
            <w:bookmarkEnd w:id="141"/>
            <w:r>
              <w:rPr>
                <w:rFonts w:ascii="Times New Roman" w:hAnsi="Times New Roman" w:cs="仿宋"/>
              </w:rPr>
            </w:r>
            <w:r/>
          </w:p>
        </w:tc>
        <w:tc>
          <w:tcPr>
            <w:tcBorders>
              <w:top w:val="single" w:color="000000" w:sz="6" w:space="0"/>
              <w:left w:val="single" w:color="000000" w:sz="6" w:space="0"/>
              <w:bottom w:val="single" w:color="000000" w:sz="6" w:space="0"/>
              <w:right w:val="single" w:color="000000" w:sz="6" w:space="0"/>
            </w:tcBorders>
            <w:tcW w:w="4304" w:type="dxa"/>
            <w:vAlign w:val="center"/>
            <w:textDirection w:val="lrTb"/>
            <w:noWrap w:val="false"/>
          </w:tcPr>
          <w:p>
            <w:pPr>
              <w:pStyle w:val="634"/>
              <w:jc w:val="center"/>
              <w:spacing w:line="480" w:lineRule="exact"/>
              <w:rPr>
                <w:rFonts w:hint="eastAsia" w:ascii="Times New Roman" w:hAnsi="Times New Roman" w:cs="仿宋"/>
              </w:rPr>
            </w:pPr>
            <w:r>
              <w:rPr>
                <w:rFonts w:hint="eastAsia" w:ascii="Times New Roman" w:hAnsi="Times New Roman" w:cs="仿宋"/>
              </w:rPr>
              <w:t xml:space="preserve">符合招标文件要求</w:t>
            </w:r>
            <w:r/>
          </w:p>
        </w:tc>
      </w:tr>
      <w:tr>
        <w:trPr/>
        <w:tc>
          <w:tcPr>
            <w:tcBorders>
              <w:top w:val="single" w:color="000000" w:sz="6" w:space="0"/>
              <w:left w:val="single" w:color="000000" w:sz="6" w:space="0"/>
              <w:bottom w:val="single" w:color="000000" w:sz="6" w:space="0"/>
              <w:right w:val="single" w:color="000000" w:sz="6" w:space="0"/>
            </w:tcBorders>
            <w:tcW w:w="4364" w:type="dxa"/>
            <w:vAlign w:val="center"/>
            <w:textDirection w:val="lrTb"/>
            <w:noWrap w:val="false"/>
          </w:tcPr>
          <w:p>
            <w:pPr>
              <w:pStyle w:val="634"/>
              <w:jc w:val="center"/>
              <w:spacing w:line="480" w:lineRule="exact"/>
              <w:rPr>
                <w:rFonts w:hint="eastAsia" w:ascii="Times New Roman" w:hAnsi="Times New Roman" w:cs="仿宋"/>
              </w:rPr>
            </w:pPr>
            <w:r>
              <w:rPr>
                <w:rFonts w:ascii="Segoe UI" w:hAnsi="Segoe UI" w:eastAsia="Segoe UI" w:cs="Segoe UI"/>
                <w:szCs w:val="21"/>
                <w:shd w:val="clear" w:color="auto" w:fill="fafafa"/>
              </w:rPr>
              <w:t xml:space="preserve">开标一览表及投标报价</w:t>
            </w:r>
            <w:r>
              <w:rPr>
                <w:rFonts w:hint="eastAsia" w:ascii="Times New Roman" w:hAnsi="Times New Roman" w:cs="仿宋"/>
              </w:rPr>
            </w:r>
            <w:r/>
          </w:p>
        </w:tc>
        <w:tc>
          <w:tcPr>
            <w:tcBorders>
              <w:top w:val="single" w:color="000000" w:sz="6" w:space="0"/>
              <w:left w:val="single" w:color="000000" w:sz="6" w:space="0"/>
              <w:bottom w:val="single" w:color="000000" w:sz="6" w:space="0"/>
              <w:right w:val="single" w:color="000000" w:sz="6" w:space="0"/>
            </w:tcBorders>
            <w:tcW w:w="4304" w:type="dxa"/>
            <w:vAlign w:val="center"/>
            <w:textDirection w:val="lrTb"/>
            <w:noWrap w:val="false"/>
          </w:tcPr>
          <w:p>
            <w:pPr>
              <w:pStyle w:val="634"/>
              <w:jc w:val="center"/>
              <w:spacing w:line="480" w:lineRule="exact"/>
              <w:rPr>
                <w:rFonts w:hint="eastAsia" w:ascii="Times New Roman" w:hAnsi="Times New Roman" w:cs="仿宋"/>
              </w:rPr>
            </w:pPr>
            <w:r/>
            <w:bookmarkStart w:id="142" w:name="OLE_LINK61"/>
            <w:r>
              <w:rPr>
                <w:rFonts w:hint="eastAsia" w:ascii="Times New Roman" w:hAnsi="Times New Roman" w:cs="仿宋"/>
              </w:rPr>
              <w:t xml:space="preserve">符合招标文件要求</w:t>
            </w:r>
            <w:bookmarkEnd w:id="142"/>
            <w:r>
              <w:rPr>
                <w:rFonts w:hint="eastAsia" w:ascii="Times New Roman" w:hAnsi="Times New Roman" w:cs="仿宋"/>
              </w:rPr>
            </w:r>
            <w:r/>
          </w:p>
        </w:tc>
      </w:tr>
      <w:tr>
        <w:trPr/>
        <w:tc>
          <w:tcPr>
            <w:tcBorders>
              <w:top w:val="single" w:color="000000" w:sz="6" w:space="0"/>
              <w:left w:val="single" w:color="000000" w:sz="6" w:space="0"/>
              <w:bottom w:val="single" w:color="000000" w:sz="6" w:space="0"/>
              <w:right w:val="single" w:color="000000" w:sz="6" w:space="0"/>
            </w:tcBorders>
            <w:tcW w:w="4364" w:type="dxa"/>
            <w:vAlign w:val="center"/>
            <w:textDirection w:val="lrTb"/>
            <w:noWrap w:val="false"/>
          </w:tcPr>
          <w:p>
            <w:pPr>
              <w:pStyle w:val="634"/>
              <w:jc w:val="center"/>
              <w:spacing w:line="480" w:lineRule="exact"/>
              <w:rPr>
                <w:rFonts w:hint="eastAsia" w:ascii="Times New Roman" w:hAnsi="Times New Roman" w:cs="仿宋"/>
              </w:rPr>
            </w:pPr>
            <w:r/>
            <w:bookmarkStart w:id="143" w:name="OLE_LINK131"/>
            <w:r>
              <w:rPr>
                <w:rFonts w:hint="eastAsia" w:ascii="Times New Roman" w:hAnsi="Times New Roman" w:cs="仿宋"/>
              </w:rPr>
              <w:t xml:space="preserve">技术资料要求</w:t>
            </w:r>
            <w:bookmarkEnd w:id="143"/>
            <w:r>
              <w:rPr>
                <w:rFonts w:hint="eastAsia" w:ascii="Times New Roman" w:hAnsi="Times New Roman" w:cs="仿宋"/>
              </w:rPr>
              <w:t xml:space="preserve">承诺函</w:t>
            </w:r>
            <w:r/>
          </w:p>
        </w:tc>
        <w:tc>
          <w:tcPr>
            <w:tcBorders>
              <w:top w:val="single" w:color="000000" w:sz="6" w:space="0"/>
              <w:left w:val="single" w:color="000000" w:sz="6" w:space="0"/>
              <w:bottom w:val="single" w:color="000000" w:sz="6" w:space="0"/>
              <w:right w:val="single" w:color="000000" w:sz="6" w:space="0"/>
            </w:tcBorders>
            <w:tcW w:w="4304" w:type="dxa"/>
            <w:vAlign w:val="center"/>
            <w:textDirection w:val="lrTb"/>
            <w:noWrap w:val="false"/>
          </w:tcPr>
          <w:p>
            <w:pPr>
              <w:pStyle w:val="634"/>
              <w:jc w:val="center"/>
              <w:spacing w:line="480" w:lineRule="exact"/>
              <w:rPr>
                <w:rFonts w:hint="eastAsia" w:ascii="Times New Roman" w:hAnsi="Times New Roman" w:cs="仿宋"/>
              </w:rPr>
            </w:pPr>
            <w:r/>
            <w:bookmarkStart w:id="144" w:name="OLE_LINK62"/>
            <w:r>
              <w:rPr>
                <w:rFonts w:hint="eastAsia" w:ascii="Times New Roman" w:hAnsi="Times New Roman" w:cs="仿宋"/>
              </w:rPr>
              <w:t xml:space="preserve">符合招标文件要求</w:t>
            </w:r>
            <w:bookmarkEnd w:id="144"/>
            <w:r>
              <w:rPr>
                <w:rFonts w:hint="eastAsia" w:ascii="Times New Roman" w:hAnsi="Times New Roman" w:cs="仿宋"/>
              </w:rPr>
            </w:r>
            <w:r/>
          </w:p>
        </w:tc>
      </w:tr>
      <w:tr>
        <w:trPr/>
        <w:tc>
          <w:tcPr>
            <w:tcBorders>
              <w:top w:val="single" w:color="000000" w:sz="6" w:space="0"/>
              <w:left w:val="single" w:color="000000" w:sz="6" w:space="0"/>
              <w:bottom w:val="single" w:color="000000" w:sz="6" w:space="0"/>
              <w:right w:val="single" w:color="000000" w:sz="6" w:space="0"/>
            </w:tcBorders>
            <w:tcW w:w="4364" w:type="dxa"/>
            <w:vAlign w:val="center"/>
            <w:textDirection w:val="lrTb"/>
            <w:noWrap w:val="false"/>
          </w:tcPr>
          <w:p>
            <w:pPr>
              <w:pStyle w:val="634"/>
              <w:jc w:val="center"/>
              <w:spacing w:line="480" w:lineRule="exact"/>
              <w:rPr>
                <w:rFonts w:hint="eastAsia" w:ascii="Times New Roman" w:hAnsi="Times New Roman" w:cs="仿宋"/>
              </w:rPr>
            </w:pPr>
            <w:r/>
            <w:bookmarkStart w:id="145" w:name="OLE_LINK28"/>
            <w:r>
              <w:rPr>
                <w:rFonts w:hint="eastAsia" w:ascii="Times New Roman" w:hAnsi="Times New Roman" w:cs="仿宋"/>
              </w:rPr>
              <w:t xml:space="preserve">项目组人员承诺函</w:t>
            </w:r>
            <w:bookmarkEnd w:id="145"/>
            <w:r>
              <w:rPr>
                <w:rFonts w:hint="eastAsia" w:ascii="Times New Roman" w:hAnsi="Times New Roman" w:cs="仿宋"/>
              </w:rPr>
            </w:r>
            <w:r/>
          </w:p>
        </w:tc>
        <w:tc>
          <w:tcPr>
            <w:tcBorders>
              <w:top w:val="single" w:color="000000" w:sz="6" w:space="0"/>
              <w:left w:val="single" w:color="000000" w:sz="6" w:space="0"/>
              <w:bottom w:val="single" w:color="000000" w:sz="6" w:space="0"/>
              <w:right w:val="single" w:color="000000" w:sz="6" w:space="0"/>
            </w:tcBorders>
            <w:tcW w:w="4304" w:type="dxa"/>
            <w:vAlign w:val="center"/>
            <w:textDirection w:val="lrTb"/>
            <w:noWrap w:val="false"/>
          </w:tcPr>
          <w:p>
            <w:pPr>
              <w:pStyle w:val="634"/>
              <w:jc w:val="center"/>
              <w:spacing w:line="480" w:lineRule="exact"/>
              <w:rPr>
                <w:rFonts w:hint="eastAsia" w:ascii="Times New Roman" w:hAnsi="Times New Roman" w:cs="仿宋"/>
              </w:rPr>
            </w:pPr>
            <w:r/>
            <w:bookmarkStart w:id="146" w:name="OLE_LINK8"/>
            <w:r>
              <w:rPr>
                <w:rFonts w:hint="eastAsia" w:ascii="Times New Roman" w:hAnsi="Times New Roman" w:cs="仿宋"/>
              </w:rPr>
              <w:t xml:space="preserve">符合招标文件要求</w:t>
            </w:r>
            <w:bookmarkEnd w:id="146"/>
            <w:r>
              <w:rPr>
                <w:rFonts w:hint="eastAsia" w:ascii="Times New Roman" w:hAnsi="Times New Roman" w:cs="仿宋"/>
              </w:rPr>
            </w:r>
            <w:r/>
          </w:p>
        </w:tc>
      </w:tr>
      <w:tr>
        <w:trPr/>
        <w:tc>
          <w:tcPr>
            <w:tcBorders>
              <w:top w:val="single" w:color="000000" w:sz="6" w:space="0"/>
              <w:left w:val="single" w:color="000000" w:sz="6" w:space="0"/>
              <w:bottom w:val="single" w:color="000000" w:sz="6" w:space="0"/>
              <w:right w:val="single" w:color="000000" w:sz="6" w:space="0"/>
            </w:tcBorders>
            <w:tcW w:w="4364" w:type="dxa"/>
            <w:vAlign w:val="center"/>
            <w:textDirection w:val="lrTb"/>
            <w:noWrap w:val="false"/>
          </w:tcPr>
          <w:p>
            <w:pPr>
              <w:pStyle w:val="634"/>
              <w:jc w:val="center"/>
              <w:spacing w:line="480" w:lineRule="exact"/>
              <w:rPr>
                <w:rFonts w:hint="eastAsia" w:ascii="Times New Roman" w:hAnsi="Times New Roman" w:cs="仿宋"/>
              </w:rPr>
            </w:pPr>
            <w:r>
              <w:rPr>
                <w:rFonts w:hint="eastAsia" w:ascii="Times New Roman" w:hAnsi="Times New Roman" w:cs="仿宋"/>
              </w:rPr>
              <w:t xml:space="preserve">功能表承诺函</w:t>
            </w:r>
            <w:r/>
          </w:p>
        </w:tc>
        <w:tc>
          <w:tcPr>
            <w:tcBorders>
              <w:top w:val="single" w:color="000000" w:sz="6" w:space="0"/>
              <w:left w:val="single" w:color="000000" w:sz="6" w:space="0"/>
              <w:bottom w:val="single" w:color="000000" w:sz="6" w:space="0"/>
              <w:right w:val="single" w:color="000000" w:sz="6" w:space="0"/>
            </w:tcBorders>
            <w:tcW w:w="4304" w:type="dxa"/>
            <w:vAlign w:val="center"/>
            <w:textDirection w:val="lrTb"/>
            <w:noWrap w:val="false"/>
          </w:tcPr>
          <w:p>
            <w:pPr>
              <w:pStyle w:val="634"/>
              <w:jc w:val="center"/>
              <w:spacing w:line="480" w:lineRule="exact"/>
              <w:rPr>
                <w:rFonts w:hint="eastAsia" w:ascii="Times New Roman" w:hAnsi="Times New Roman" w:cs="仿宋"/>
              </w:rPr>
            </w:pPr>
            <w:r>
              <w:rPr>
                <w:rFonts w:hint="eastAsia" w:ascii="Times New Roman" w:hAnsi="Times New Roman" w:cs="仿宋"/>
              </w:rPr>
              <w:t xml:space="preserve">符合招标文件要求</w:t>
            </w:r>
            <w:r/>
          </w:p>
        </w:tc>
      </w:tr>
      <w:tr>
        <w:trPr/>
        <w:tc>
          <w:tcPr>
            <w:tcBorders>
              <w:top w:val="single" w:color="000000" w:sz="6" w:space="0"/>
              <w:left w:val="single" w:color="000000" w:sz="6" w:space="0"/>
              <w:bottom w:val="single" w:color="000000" w:sz="6" w:space="0"/>
              <w:right w:val="single" w:color="000000" w:sz="6" w:space="0"/>
            </w:tcBorders>
            <w:tcW w:w="4364" w:type="dxa"/>
            <w:vAlign w:val="center"/>
            <w:textDirection w:val="lrTb"/>
            <w:noWrap w:val="false"/>
          </w:tcPr>
          <w:p>
            <w:pPr>
              <w:pStyle w:val="634"/>
              <w:jc w:val="center"/>
              <w:spacing w:line="480" w:lineRule="exact"/>
              <w:rPr>
                <w:rFonts w:hint="eastAsia" w:ascii="Times New Roman" w:hAnsi="Times New Roman" w:cs="仿宋"/>
              </w:rPr>
            </w:pPr>
            <w:r>
              <w:rPr>
                <w:rFonts w:hint="eastAsia" w:ascii="Times New Roman" w:hAnsi="Times New Roman" w:cs="仿宋"/>
              </w:rPr>
              <w:t xml:space="preserve">其他</w:t>
            </w:r>
            <w:r/>
          </w:p>
        </w:tc>
        <w:tc>
          <w:tcPr>
            <w:tcBorders>
              <w:top w:val="single" w:color="000000" w:sz="6" w:space="0"/>
              <w:left w:val="single" w:color="000000" w:sz="6" w:space="0"/>
              <w:bottom w:val="single" w:color="000000" w:sz="6" w:space="0"/>
              <w:right w:val="single" w:color="000000" w:sz="6" w:space="0"/>
            </w:tcBorders>
            <w:tcW w:w="4304" w:type="dxa"/>
            <w:vAlign w:val="center"/>
            <w:textDirection w:val="lrTb"/>
            <w:noWrap w:val="false"/>
          </w:tcPr>
          <w:p>
            <w:pPr>
              <w:pStyle w:val="634"/>
              <w:jc w:val="center"/>
              <w:spacing w:line="480" w:lineRule="exact"/>
              <w:rPr>
                <w:rFonts w:hint="eastAsia" w:ascii="Times New Roman" w:hAnsi="Times New Roman" w:cs="仿宋"/>
              </w:rPr>
            </w:pPr>
            <w:r/>
            <w:bookmarkStart w:id="147" w:name="OLE_LINK48"/>
            <w:r>
              <w:rPr>
                <w:rFonts w:hint="eastAsia" w:ascii="Times New Roman" w:hAnsi="Times New Roman" w:cs="仿宋"/>
              </w:rPr>
              <w:t xml:space="preserve">符合招标文件要求</w:t>
            </w:r>
            <w:bookmarkEnd w:id="147"/>
            <w:r>
              <w:rPr>
                <w:rFonts w:hint="eastAsia" w:ascii="Times New Roman" w:hAnsi="Times New Roman" w:cs="仿宋"/>
              </w:rPr>
            </w:r>
            <w:r/>
          </w:p>
        </w:tc>
      </w:tr>
    </w:tbl>
    <w:p>
      <w:pPr>
        <w:pStyle w:val="634"/>
        <w:ind w:firstLine="482"/>
        <w:jc w:val="left"/>
        <w:spacing w:line="480" w:lineRule="exact"/>
        <w:rPr>
          <w:rFonts w:ascii="Times New Roman" w:hAnsi="Times New Roman" w:cs="仿宋"/>
          <w:b/>
          <w:bCs/>
          <w:sz w:val="24"/>
        </w:rPr>
      </w:pPr>
      <w:r>
        <w:rPr>
          <w:rFonts w:hint="eastAsia" w:ascii="Times New Roman" w:hAnsi="Times New Roman" w:cs="仿宋"/>
          <w:b/>
          <w:bCs/>
          <w:sz w:val="24"/>
        </w:rPr>
        <w:t xml:space="preserve">三、评标方法</w:t>
      </w:r>
      <w:r>
        <w:rPr>
          <w:rFonts w:ascii="Times New Roman" w:hAnsi="Times New Roman" w:cs="仿宋"/>
          <w:b/>
          <w:bCs/>
          <w:sz w:val="24"/>
        </w:rPr>
      </w:r>
      <w:r/>
    </w:p>
    <w:p>
      <w:pPr>
        <w:pStyle w:val="634"/>
        <w:ind w:firstLine="480"/>
        <w:jc w:val="left"/>
        <w:spacing w:line="480" w:lineRule="exact"/>
        <w:rPr>
          <w:rFonts w:ascii="Times New Roman" w:hAnsi="Times New Roman" w:cs="仿宋"/>
          <w:sz w:val="24"/>
        </w:rPr>
      </w:pPr>
      <w:r>
        <w:rPr>
          <w:rFonts w:hint="eastAsia"/>
          <w:sz w:val="24"/>
          <w:szCs w:val="28"/>
        </w:rPr>
        <w:t xml:space="preserve">本项目采用综合评分法，评标结果按评审后得分由高到低顺序排列。得分相同的，按投标报价由低到高顺序排序。得分且投标报价相同的并列。</w:t>
      </w:r>
      <w:r>
        <w:rPr>
          <w:rFonts w:ascii="Times New Roman" w:hAnsi="Times New Roman" w:cs="仿宋"/>
          <w:sz w:val="24"/>
        </w:rPr>
      </w:r>
      <w:r/>
    </w:p>
    <w:p>
      <w:pPr>
        <w:pStyle w:val="634"/>
        <w:ind w:firstLine="480"/>
        <w:jc w:val="left"/>
        <w:spacing w:line="480" w:lineRule="exact"/>
        <w:rPr>
          <w:rFonts w:ascii="Times New Roman" w:hAnsi="Times New Roman" w:cs="仿宋"/>
          <w:sz w:val="24"/>
        </w:rPr>
      </w:pPr>
      <w:r>
        <w:rPr>
          <w:rFonts w:hint="eastAsia" w:ascii="Times New Roman" w:hAnsi="Times New Roman" w:cs="仿宋"/>
          <w:sz w:val="24"/>
        </w:rPr>
        <w:t xml:space="preserve">综合评分保留至小数点后两位。</w:t>
      </w:r>
      <w:r>
        <w:rPr>
          <w:rFonts w:ascii="Times New Roman" w:hAnsi="Times New Roman" w:cs="仿宋"/>
          <w:sz w:val="24"/>
        </w:rPr>
      </w:r>
      <w:r/>
    </w:p>
    <w:p>
      <w:pPr>
        <w:pStyle w:val="634"/>
        <w:ind w:firstLine="480"/>
        <w:jc w:val="left"/>
        <w:spacing w:line="480" w:lineRule="exact"/>
        <w:rPr>
          <w:rFonts w:hint="eastAsia" w:ascii="Times New Roman" w:hAnsi="Times New Roman" w:cs="仿宋"/>
          <w:sz w:val="24"/>
        </w:rPr>
      </w:pPr>
      <w:r>
        <w:rPr>
          <w:rFonts w:hint="eastAsia" w:ascii="Times New Roman" w:hAnsi="Times New Roman" w:cs="仿宋"/>
          <w:sz w:val="24"/>
        </w:rPr>
        <w:t xml:space="preserve">评标委员会根据评标后投标人排序推荐中标候选人，并形成评标报告。招标文件未规定的评标标准不得作为评标的依据。</w:t>
      </w:r>
      <w:r/>
    </w:p>
    <w:p>
      <w:pPr>
        <w:pStyle w:val="634"/>
        <w:ind w:firstLine="480"/>
        <w:jc w:val="left"/>
        <w:spacing w:line="480" w:lineRule="exact"/>
        <w:rPr>
          <w:rFonts w:hint="eastAsia" w:ascii="Times New Roman" w:hAnsi="Times New Roman" w:cs="仿宋"/>
          <w:sz w:val="24"/>
        </w:rPr>
      </w:pPr>
      <w:r>
        <w:rPr>
          <w:rFonts w:hint="eastAsia" w:ascii="Times New Roman" w:hAnsi="Times New Roman" w:cs="仿宋"/>
          <w:sz w:val="24"/>
        </w:rPr>
      </w:r>
      <w:r/>
    </w:p>
    <w:p>
      <w:pPr>
        <w:pStyle w:val="634"/>
        <w:ind w:firstLine="480"/>
        <w:jc w:val="left"/>
        <w:spacing w:line="480" w:lineRule="exact"/>
        <w:rPr>
          <w:rFonts w:hint="eastAsia" w:ascii="Times New Roman" w:hAnsi="Times New Roman" w:cs="仿宋"/>
          <w:sz w:val="24"/>
        </w:rPr>
      </w:pPr>
      <w:r>
        <w:rPr>
          <w:rFonts w:hint="eastAsia" w:ascii="Times New Roman" w:hAnsi="Times New Roman" w:cs="仿宋"/>
          <w:sz w:val="24"/>
        </w:rPr>
      </w:r>
      <w:r/>
    </w:p>
    <w:p>
      <w:pPr>
        <w:pStyle w:val="634"/>
        <w:jc w:val="left"/>
        <w:spacing w:line="480" w:lineRule="exact"/>
        <w:rPr>
          <w:rFonts w:hint="eastAsia" w:ascii="Times New Roman" w:hAnsi="Times New Roman" w:cs="仿宋"/>
          <w:sz w:val="24"/>
        </w:rPr>
      </w:pPr>
      <w:r>
        <w:rPr>
          <w:rFonts w:hint="eastAsia" w:ascii="Times New Roman" w:hAnsi="Times New Roman" w:cs="仿宋"/>
          <w:sz w:val="24"/>
        </w:rPr>
      </w:r>
      <w:r/>
    </w:p>
    <w:p>
      <w:pPr>
        <w:pStyle w:val="634"/>
        <w:ind w:firstLine="482"/>
        <w:jc w:val="left"/>
        <w:spacing w:line="480" w:lineRule="exact"/>
        <w:rPr>
          <w:rFonts w:hint="eastAsia" w:ascii="Times New Roman" w:hAnsi="Times New Roman" w:cs="仿宋"/>
          <w:b/>
          <w:bCs/>
          <w:sz w:val="24"/>
        </w:rPr>
      </w:pPr>
      <w:r>
        <w:rPr>
          <w:rFonts w:hint="eastAsia" w:ascii="Times New Roman" w:hAnsi="Times New Roman" w:cs="仿宋"/>
          <w:b/>
          <w:bCs/>
          <w:sz w:val="24"/>
        </w:rPr>
        <w:t xml:space="preserve">四、评标标准</w:t>
      </w:r>
      <w:r/>
    </w:p>
    <w:tbl>
      <w:tblPr>
        <w:tblW w:w="895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05"/>
        <w:gridCol w:w="1114"/>
        <w:gridCol w:w="6431"/>
      </w:tblGrid>
      <w:tr>
        <w:trPr>
          <w:trHeight w:val="572"/>
        </w:trPr>
        <w:tc>
          <w:tcPr>
            <w:tcW w:w="1405" w:type="dxa"/>
            <w:vAlign w:val="center"/>
            <w:textDirection w:val="lrTb"/>
            <w:noWrap w:val="false"/>
          </w:tcPr>
          <w:p>
            <w:pPr>
              <w:pStyle w:val="634"/>
              <w:jc w:val="center"/>
              <w:spacing w:line="360" w:lineRule="exact"/>
              <w:widowControl/>
              <w:rPr>
                <w:rFonts w:hint="eastAsia" w:ascii="Times New Roman" w:hAnsi="Times New Roman" w:cs="宋体"/>
                <w:b/>
                <w:bCs/>
                <w:sz w:val="24"/>
                <w:szCs w:val="24"/>
              </w:rPr>
            </w:pPr>
            <w:r/>
            <w:bookmarkStart w:id="148" w:name="RANGE!A1"/>
            <w:r>
              <w:rPr>
                <w:rFonts w:hint="eastAsia" w:ascii="Times New Roman" w:hAnsi="Times New Roman" w:cs="宋体"/>
                <w:b/>
                <w:bCs/>
                <w:sz w:val="24"/>
                <w:szCs w:val="24"/>
              </w:rPr>
              <w:t xml:space="preserve">评审因素</w:t>
            </w:r>
            <w:bookmarkEnd w:id="148"/>
            <w:r>
              <w:rPr>
                <w:rFonts w:hint="eastAsia" w:ascii="Times New Roman" w:hAnsi="Times New Roman" w:cs="宋体"/>
                <w:b/>
                <w:bCs/>
                <w:sz w:val="24"/>
                <w:szCs w:val="24"/>
              </w:rPr>
            </w:r>
            <w:r/>
          </w:p>
        </w:tc>
        <w:tc>
          <w:tcPr>
            <w:tcW w:w="1114" w:type="dxa"/>
            <w:vAlign w:val="center"/>
            <w:textDirection w:val="lrTb"/>
            <w:noWrap w:val="false"/>
          </w:tcPr>
          <w:p>
            <w:pPr>
              <w:pStyle w:val="634"/>
              <w:jc w:val="center"/>
              <w:spacing w:line="360" w:lineRule="exact"/>
              <w:widowControl/>
              <w:rPr>
                <w:rFonts w:hint="eastAsia" w:ascii="Times New Roman" w:hAnsi="Times New Roman" w:cs="宋体"/>
                <w:b/>
                <w:bCs/>
                <w:sz w:val="24"/>
                <w:szCs w:val="24"/>
              </w:rPr>
            </w:pPr>
            <w:r>
              <w:rPr>
                <w:rFonts w:hint="eastAsia" w:ascii="Times New Roman" w:hAnsi="Times New Roman" w:cs="宋体"/>
                <w:b/>
                <w:bCs/>
                <w:sz w:val="24"/>
                <w:szCs w:val="24"/>
              </w:rPr>
              <w:t xml:space="preserve">分数</w:t>
            </w:r>
            <w:r/>
          </w:p>
        </w:tc>
        <w:tc>
          <w:tcPr>
            <w:tcW w:w="6431" w:type="dxa"/>
            <w:vAlign w:val="center"/>
            <w:textDirection w:val="lrTb"/>
            <w:noWrap w:val="false"/>
          </w:tcPr>
          <w:p>
            <w:pPr>
              <w:pStyle w:val="634"/>
              <w:jc w:val="center"/>
              <w:spacing w:line="360" w:lineRule="exact"/>
              <w:widowControl/>
              <w:rPr>
                <w:rFonts w:hint="eastAsia" w:ascii="Times New Roman" w:hAnsi="Times New Roman" w:cs="宋体"/>
                <w:b/>
                <w:bCs/>
                <w:sz w:val="24"/>
                <w:szCs w:val="24"/>
              </w:rPr>
            </w:pPr>
            <w:r>
              <w:rPr>
                <w:rFonts w:hint="eastAsia" w:ascii="Times New Roman" w:hAnsi="Times New Roman" w:cs="宋体"/>
                <w:b/>
                <w:bCs/>
                <w:sz w:val="24"/>
                <w:szCs w:val="24"/>
              </w:rPr>
              <w:t xml:space="preserve">评审标准</w:t>
            </w:r>
            <w:r/>
          </w:p>
        </w:tc>
      </w:tr>
      <w:tr>
        <w:trPr>
          <w:trHeight w:val="274"/>
        </w:trPr>
        <w:tc>
          <w:tcPr>
            <w:tcW w:w="1405" w:type="dxa"/>
            <w:vAlign w:val="center"/>
            <w:textDirection w:val="lrTb"/>
            <w:noWrap w:val="false"/>
          </w:tcPr>
          <w:p>
            <w:pPr>
              <w:pStyle w:val="634"/>
              <w:jc w:val="left"/>
              <w:spacing w:line="360" w:lineRule="exact"/>
              <w:widowControl/>
              <w:rPr>
                <w:rFonts w:hint="eastAsia" w:ascii="Times New Roman" w:hAnsi="Times New Roman" w:cs="宋体"/>
                <w:color w:val="000000"/>
                <w:sz w:val="24"/>
                <w:szCs w:val="24"/>
              </w:rPr>
            </w:pPr>
            <w:r>
              <w:rPr>
                <w:rFonts w:hint="eastAsia" w:ascii="Times New Roman" w:hAnsi="Times New Roman" w:cs="宋体"/>
                <w:color w:val="000000"/>
                <w:sz w:val="24"/>
                <w:szCs w:val="24"/>
              </w:rPr>
              <w:t xml:space="preserve">投标报价</w:t>
            </w:r>
            <w:r/>
          </w:p>
        </w:tc>
        <w:tc>
          <w:tcPr>
            <w:tcW w:w="1114" w:type="dxa"/>
            <w:vAlign w:val="center"/>
            <w:textDirection w:val="lrTb"/>
            <w:noWrap w:val="false"/>
          </w:tcPr>
          <w:p>
            <w:pPr>
              <w:pStyle w:val="634"/>
              <w:jc w:val="left"/>
              <w:spacing w:line="360" w:lineRule="exact"/>
              <w:widowControl/>
              <w:rPr>
                <w:rFonts w:hint="eastAsia" w:ascii="Times New Roman" w:hAnsi="Times New Roman" w:cs="宋体"/>
                <w:color w:val="000000"/>
                <w:sz w:val="24"/>
                <w:szCs w:val="24"/>
              </w:rPr>
            </w:pPr>
            <w:r>
              <w:rPr>
                <w:rFonts w:hint="eastAsia" w:ascii="Times New Roman" w:hAnsi="Times New Roman" w:cs="宋体"/>
                <w:color w:val="000000"/>
                <w:sz w:val="24"/>
                <w:szCs w:val="24"/>
              </w:rPr>
              <w:t xml:space="preserve">30.00分</w:t>
            </w:r>
            <w:r/>
          </w:p>
        </w:tc>
        <w:tc>
          <w:tcPr>
            <w:tcW w:w="6431" w:type="dxa"/>
            <w:vAlign w:val="center"/>
            <w:textDirection w:val="lrTb"/>
            <w:noWrap w:val="false"/>
          </w:tcPr>
          <w:p>
            <w:pPr>
              <w:pStyle w:val="634"/>
              <w:jc w:val="left"/>
              <w:spacing w:line="360" w:lineRule="exact"/>
              <w:widowControl/>
              <w:rPr>
                <w:rFonts w:hint="eastAsia" w:ascii="Times New Roman" w:hAnsi="Times New Roman" w:cs="宋体"/>
                <w:color w:val="000000"/>
                <w:sz w:val="24"/>
                <w:szCs w:val="24"/>
              </w:rPr>
            </w:pPr>
            <w:r/>
            <w:bookmarkStart w:id="149" w:name="OLE_LINK49"/>
            <w:r>
              <w:rPr>
                <w:rFonts w:hint="eastAsia" w:ascii="Times New Roman" w:hAnsi="Times New Roman" w:cs="宋体"/>
                <w:color w:val="000000"/>
                <w:sz w:val="24"/>
                <w:szCs w:val="24"/>
              </w:rPr>
              <w:t xml:space="preserve">采用低价优先法计算，即满足招标文件要求且投标价格最低的投标报价为评标基准价，其价格分为满分。其他投标人投标报价得分＝（评标基准价/投标报价）*30。</w:t>
            </w:r>
            <w:r/>
          </w:p>
          <w:p>
            <w:pPr>
              <w:pStyle w:val="634"/>
              <w:jc w:val="left"/>
              <w:spacing w:line="360" w:lineRule="exact"/>
              <w:widowControl/>
              <w:rPr>
                <w:rFonts w:hint="eastAsia" w:ascii="Times New Roman" w:hAnsi="Times New Roman" w:cs="宋体"/>
                <w:color w:val="000000"/>
                <w:sz w:val="24"/>
                <w:szCs w:val="24"/>
              </w:rPr>
            </w:pPr>
            <w:r>
              <w:rPr>
                <w:rFonts w:hint="eastAsia" w:ascii="Times New Roman" w:hAnsi="Times New Roman" w:cs="宋体"/>
                <w:color w:val="000000"/>
                <w:sz w:val="24"/>
                <w:szCs w:val="24"/>
              </w:rPr>
              <w:t xml:space="preserve">注：</w:t>
            </w:r>
            <w:r>
              <w:rPr>
                <w:rFonts w:hint="eastAsia" w:ascii="Times New Roman" w:hAnsi="Times New Roman" w:cs="宋体"/>
                <w:color w:val="000000"/>
                <w:sz w:val="24"/>
                <w:szCs w:val="24"/>
              </w:rPr>
              <w:t xml:space="preserve">符合规定的小微企业（含监狱企业和残疾人福利单位）报价给予10%的扣除，用扣除后的价格参加评审。</w:t>
            </w:r>
            <w:r/>
          </w:p>
          <w:p>
            <w:pPr>
              <w:pStyle w:val="634"/>
              <w:jc w:val="left"/>
              <w:spacing w:line="360" w:lineRule="exact"/>
              <w:widowControl/>
              <w:rPr>
                <w:rFonts w:hint="eastAsia" w:ascii="Times New Roman" w:hAnsi="Times New Roman" w:cs="宋体"/>
                <w:color w:val="000000"/>
                <w:sz w:val="24"/>
                <w:szCs w:val="24"/>
              </w:rPr>
            </w:pPr>
            <w:r>
              <w:rPr>
                <w:rFonts w:hint="eastAsia" w:ascii="Times New Roman" w:hAnsi="Times New Roman" w:cs="宋体"/>
                <w:color w:val="000000"/>
                <w:sz w:val="24"/>
                <w:szCs w:val="24"/>
              </w:rPr>
              <w:t xml:space="preserve">符合规定的本国产品的报价给予20%的价格扣除，用扣除后的价格参与评审。</w:t>
            </w:r>
            <w:bookmarkEnd w:id="149"/>
            <w:r>
              <w:rPr>
                <w:rFonts w:hint="eastAsia" w:ascii="Times New Roman" w:hAnsi="Times New Roman" w:cs="宋体"/>
                <w:color w:val="000000"/>
                <w:sz w:val="24"/>
                <w:szCs w:val="24"/>
              </w:rPr>
            </w:r>
            <w:r/>
          </w:p>
        </w:tc>
      </w:tr>
      <w:tr>
        <w:trPr>
          <w:trHeight w:val="859"/>
        </w:trPr>
        <w:tc>
          <w:tcPr>
            <w:tcW w:w="1405" w:type="dxa"/>
            <w:vAlign w:val="center"/>
            <w:textDirection w:val="lrTb"/>
            <w:noWrap w:val="false"/>
          </w:tcPr>
          <w:p>
            <w:pPr>
              <w:pStyle w:val="634"/>
              <w:jc w:val="left"/>
              <w:spacing w:line="360" w:lineRule="exact"/>
              <w:widowControl/>
              <w:rPr>
                <w:rFonts w:hint="eastAsia" w:ascii="Times New Roman" w:hAnsi="Times New Roman" w:cs="宋体"/>
                <w:color w:val="000000"/>
                <w:sz w:val="24"/>
                <w:szCs w:val="24"/>
              </w:rPr>
            </w:pPr>
            <w:r/>
            <w:bookmarkStart w:id="150" w:name="OLE_LINK50"/>
            <w:r>
              <w:rPr>
                <w:rFonts w:hint="eastAsia" w:ascii="Times New Roman" w:hAnsi="Times New Roman" w:cs="宋体"/>
                <w:color w:val="000000"/>
                <w:sz w:val="24"/>
                <w:szCs w:val="24"/>
              </w:rPr>
              <w:t xml:space="preserve">技术</w:t>
            </w:r>
            <w:r>
              <w:rPr>
                <w:rFonts w:hint="eastAsia" w:ascii="Times New Roman" w:hAnsi="Times New Roman" w:cs="宋体"/>
                <w:color w:val="000000"/>
                <w:sz w:val="24"/>
                <w:szCs w:val="24"/>
              </w:rPr>
              <w:t xml:space="preserve">参数</w:t>
            </w:r>
            <w:r>
              <w:rPr>
                <w:rFonts w:hint="eastAsia" w:ascii="Times New Roman" w:hAnsi="Times New Roman" w:cs="宋体"/>
                <w:color w:val="000000"/>
                <w:sz w:val="24"/>
                <w:szCs w:val="24"/>
              </w:rPr>
              <w:t xml:space="preserve">响应</w:t>
            </w:r>
            <w:bookmarkEnd w:id="150"/>
            <w:r>
              <w:rPr>
                <w:rFonts w:hint="eastAsia" w:ascii="Times New Roman" w:hAnsi="Times New Roman" w:cs="宋体"/>
                <w:color w:val="000000"/>
                <w:sz w:val="24"/>
                <w:szCs w:val="24"/>
              </w:rPr>
            </w:r>
            <w:r/>
          </w:p>
        </w:tc>
        <w:tc>
          <w:tcPr>
            <w:tcW w:w="1114" w:type="dxa"/>
            <w:vAlign w:val="center"/>
            <w:textDirection w:val="lrTb"/>
            <w:noWrap w:val="false"/>
          </w:tcPr>
          <w:p>
            <w:pPr>
              <w:pStyle w:val="634"/>
              <w:jc w:val="center"/>
              <w:spacing w:line="360" w:lineRule="exact"/>
              <w:widowControl/>
              <w:rPr>
                <w:rFonts w:hint="eastAsia" w:ascii="Times New Roman" w:hAnsi="Times New Roman" w:cs="宋体"/>
                <w:color w:val="000000"/>
                <w:sz w:val="24"/>
                <w:szCs w:val="24"/>
              </w:rPr>
            </w:pPr>
            <w:r>
              <w:rPr>
                <w:rFonts w:hint="eastAsia" w:ascii="Times New Roman" w:hAnsi="Times New Roman" w:cs="宋体"/>
                <w:color w:val="000000"/>
                <w:sz w:val="24"/>
                <w:szCs w:val="24"/>
              </w:rPr>
              <w:t xml:space="preserve">32.00分</w:t>
            </w:r>
            <w:r/>
          </w:p>
        </w:tc>
        <w:tc>
          <w:tcPr>
            <w:tcW w:w="6431" w:type="dxa"/>
            <w:vAlign w:val="center"/>
            <w:textDirection w:val="lrTb"/>
            <w:noWrap w:val="false"/>
          </w:tcPr>
          <w:p>
            <w:pPr>
              <w:pStyle w:val="634"/>
              <w:jc w:val="left"/>
              <w:spacing w:line="360" w:lineRule="exact"/>
              <w:widowControl/>
              <w:rPr>
                <w:rFonts w:hint="eastAsia" w:ascii="Times New Roman" w:hAnsi="Times New Roman" w:cs="宋体"/>
                <w:color w:val="000000"/>
                <w:sz w:val="24"/>
                <w:szCs w:val="24"/>
              </w:rPr>
            </w:pPr>
            <w:r/>
            <w:bookmarkStart w:id="151" w:name="OLE_LINK54"/>
            <w:r>
              <w:rPr>
                <w:rFonts w:hint="eastAsia" w:ascii="Times New Roman" w:hAnsi="Times New Roman" w:cs="宋体"/>
                <w:color w:val="000000"/>
                <w:sz w:val="24"/>
                <w:szCs w:val="24"/>
              </w:rPr>
              <w:t xml:space="preserve">针对招标文件采购清单及技术要求内容（★项除外）进行评分，所投产品技术参数性能、质量等完全满足或优于招标文件技术参数要求的得32分。</w:t>
            </w:r>
            <w:r>
              <w:rPr>
                <w:rFonts w:hint="eastAsia" w:ascii="Times New Roman" w:hAnsi="Times New Roman" w:cs="宋体"/>
                <w:color w:val="000000"/>
                <w:sz w:val="24"/>
                <w:szCs w:val="24"/>
              </w:rPr>
              <w:t xml:space="preserve">“▲”为重点参数要求，每有一项（一个句号的完整内容为一“项”，共11项）不满足的扣2分；</w:t>
            </w:r>
            <w:r>
              <w:rPr>
                <w:rFonts w:hint="eastAsia" w:ascii="Times New Roman" w:hAnsi="Times New Roman" w:cs="宋体"/>
                <w:color w:val="000000"/>
                <w:sz w:val="24"/>
                <w:szCs w:val="24"/>
              </w:rPr>
              <w:t xml:space="preserve">一般参数项目，每有一项（一个句号的完整内容为一“项”，共10项）不满足的扣1分；</w:t>
            </w:r>
            <w:r/>
          </w:p>
          <w:p>
            <w:pPr>
              <w:pStyle w:val="634"/>
              <w:jc w:val="left"/>
              <w:spacing w:line="360" w:lineRule="exact"/>
              <w:widowControl/>
              <w:rPr>
                <w:rFonts w:hint="eastAsia" w:ascii="Times New Roman" w:hAnsi="Times New Roman" w:cs="宋体"/>
                <w:color w:val="000000"/>
                <w:sz w:val="24"/>
                <w:szCs w:val="24"/>
              </w:rPr>
            </w:pPr>
            <w:r>
              <w:rPr>
                <w:rFonts w:hint="eastAsia" w:ascii="Times New Roman" w:hAnsi="Times New Roman" w:cs="宋体"/>
                <w:color w:val="000000"/>
                <w:sz w:val="24"/>
                <w:szCs w:val="24"/>
              </w:rPr>
              <w:t xml:space="preserve">注：投标人针对本项评分内容在投标文件《技术响应偏离表》中逐条列出响应及偏离情况，采购需求中要求提供证明材料的，以证明材料为准；采购需求中未要求提供证明材料的，以《技术响应偏离表》为准。未按要求提供证明材料或未在响应偏离表中列明偏离情况的对应项，按负偏离进行扣分处理。</w:t>
            </w:r>
            <w:bookmarkEnd w:id="151"/>
            <w:r>
              <w:rPr>
                <w:rFonts w:hint="eastAsia" w:ascii="Times New Roman" w:hAnsi="Times New Roman" w:cs="宋体"/>
                <w:color w:val="000000"/>
                <w:sz w:val="24"/>
                <w:szCs w:val="24"/>
              </w:rPr>
            </w:r>
            <w:r/>
          </w:p>
        </w:tc>
      </w:tr>
      <w:tr>
        <w:trPr>
          <w:trHeight w:val="859"/>
        </w:trPr>
        <w:tc>
          <w:tcPr>
            <w:tcW w:w="1405" w:type="dxa"/>
            <w:vAlign w:val="center"/>
            <w:textDirection w:val="lrTb"/>
            <w:noWrap w:val="false"/>
          </w:tcPr>
          <w:p>
            <w:pPr>
              <w:pStyle w:val="634"/>
              <w:jc w:val="left"/>
              <w:spacing w:line="360" w:lineRule="exact"/>
              <w:widowControl/>
              <w:rPr>
                <w:rFonts w:hint="eastAsia" w:ascii="Times New Roman" w:hAnsi="Times New Roman" w:cs="宋体"/>
                <w:sz w:val="24"/>
                <w:szCs w:val="24"/>
              </w:rPr>
            </w:pPr>
            <w:r/>
            <w:bookmarkStart w:id="152" w:name="OLE_LINK57"/>
            <w:r>
              <w:rPr>
                <w:rFonts w:hint="eastAsia" w:ascii="Times New Roman" w:hAnsi="Times New Roman" w:cs="宋体"/>
                <w:sz w:val="24"/>
                <w:szCs w:val="24"/>
              </w:rPr>
              <w:t xml:space="preserve">主要部件</w:t>
            </w:r>
            <w:bookmarkEnd w:id="152"/>
            <w:r>
              <w:rPr>
                <w:rFonts w:hint="eastAsia" w:ascii="Times New Roman" w:hAnsi="Times New Roman" w:cs="宋体"/>
                <w:sz w:val="24"/>
                <w:szCs w:val="24"/>
              </w:rPr>
            </w:r>
            <w:r/>
          </w:p>
        </w:tc>
        <w:tc>
          <w:tcPr>
            <w:tcW w:w="1114" w:type="dxa"/>
            <w:vAlign w:val="center"/>
            <w:textDirection w:val="lrTb"/>
            <w:noWrap w:val="false"/>
          </w:tcPr>
          <w:p>
            <w:pPr>
              <w:pStyle w:val="634"/>
              <w:jc w:val="left"/>
              <w:spacing w:line="360" w:lineRule="exact"/>
              <w:widowControl/>
              <w:rPr>
                <w:rFonts w:hint="eastAsia" w:ascii="Times New Roman" w:hAnsi="Times New Roman" w:cs="宋体"/>
                <w:sz w:val="24"/>
                <w:szCs w:val="24"/>
              </w:rPr>
            </w:pPr>
            <w:r>
              <w:rPr>
                <w:rFonts w:hint="eastAsia" w:ascii="Times New Roman" w:hAnsi="Times New Roman" w:cs="宋体"/>
                <w:sz w:val="24"/>
                <w:szCs w:val="24"/>
              </w:rPr>
              <w:t xml:space="preserve">10.00分</w:t>
            </w:r>
            <w:r/>
          </w:p>
        </w:tc>
        <w:tc>
          <w:tcPr>
            <w:tcW w:w="6431" w:type="dxa"/>
            <w:vAlign w:val="center"/>
            <w:textDirection w:val="lrTb"/>
            <w:noWrap w:val="false"/>
          </w:tcPr>
          <w:p>
            <w:pPr>
              <w:pStyle w:val="634"/>
              <w:jc w:val="left"/>
              <w:spacing w:line="360" w:lineRule="exact"/>
              <w:widowControl/>
              <w:rPr>
                <w:rFonts w:ascii="Times New Roman" w:hAnsi="Times New Roman" w:cs="宋体"/>
                <w:sz w:val="24"/>
                <w:szCs w:val="24"/>
              </w:rPr>
            </w:pPr>
            <w:r>
              <w:rPr>
                <w:rFonts w:hint="eastAsia" w:ascii="Times New Roman" w:hAnsi="Times New Roman" w:cs="宋体"/>
                <w:sz w:val="24"/>
                <w:szCs w:val="24"/>
              </w:rPr>
              <w:t xml:space="preserve">所投产</w:t>
            </w:r>
            <w:r>
              <w:rPr>
                <w:rFonts w:hint="eastAsia" w:ascii="Times New Roman" w:hAnsi="Times New Roman" w:cs="宋体"/>
                <w:sz w:val="24"/>
                <w:szCs w:val="24"/>
              </w:rPr>
              <w:t xml:space="preserve">品型号电梯的驱动主机（曳引机）、调速装置</w:t>
            </w:r>
            <w:r>
              <w:rPr>
                <w:rFonts w:hint="eastAsia" w:ascii="Times New Roman" w:hAnsi="Times New Roman" w:cs="宋体"/>
                <w:sz w:val="24"/>
                <w:szCs w:val="24"/>
              </w:rPr>
              <w:t xml:space="preserve">、控制装置、控制柜、限速器、安全钳、缓冲器、层门门锁、轿门门锁、可编程电子安全相关系统均为原厂原品牌，全部满足的得10分，其中一项不满足的扣1分。</w:t>
            </w:r>
            <w:r>
              <w:rPr>
                <w:rFonts w:ascii="Times New Roman" w:hAnsi="Times New Roman" w:cs="宋体"/>
                <w:sz w:val="24"/>
                <w:szCs w:val="24"/>
              </w:rPr>
            </w:r>
            <w:r/>
          </w:p>
          <w:p>
            <w:pPr>
              <w:pStyle w:val="634"/>
              <w:jc w:val="left"/>
              <w:spacing w:line="360" w:lineRule="exact"/>
              <w:widowControl/>
              <w:rPr>
                <w:rFonts w:hint="eastAsia" w:ascii="Times New Roman" w:hAnsi="Times New Roman" w:cs="宋体"/>
                <w:sz w:val="24"/>
                <w:szCs w:val="24"/>
              </w:rPr>
            </w:pPr>
            <w:r>
              <w:rPr>
                <w:rFonts w:hint="eastAsia" w:ascii="Times New Roman" w:hAnsi="Times New Roman" w:cs="宋体"/>
                <w:sz w:val="24"/>
                <w:szCs w:val="24"/>
              </w:rPr>
              <w:t xml:space="preserve">注</w:t>
            </w:r>
            <w:r>
              <w:rPr>
                <w:rFonts w:hint="eastAsia" w:ascii="Times New Roman" w:hAnsi="Times New Roman" w:cs="宋体"/>
                <w:sz w:val="24"/>
                <w:szCs w:val="24"/>
              </w:rPr>
              <w:t xml:space="preserve">：</w:t>
            </w:r>
            <w:r>
              <w:rPr>
                <w:rFonts w:hint="eastAsia" w:ascii="Times New Roman" w:hAnsi="Times New Roman" w:cs="宋体"/>
                <w:sz w:val="24"/>
                <w:szCs w:val="24"/>
              </w:rPr>
              <w:t xml:space="preserve">需提供所投产品型号整梯的型式试验报告原件扫描件并加盖投标人公章，不提供不得分。</w:t>
            </w:r>
            <w:r>
              <w:rPr>
                <w:rFonts w:hint="eastAsia" w:ascii="Times New Roman" w:hAnsi="Times New Roman" w:cs="宋体"/>
                <w:sz w:val="24"/>
                <w:szCs w:val="24"/>
              </w:rPr>
            </w:r>
            <w:r/>
          </w:p>
        </w:tc>
      </w:tr>
      <w:tr>
        <w:trPr>
          <w:trHeight w:val="1833"/>
        </w:trPr>
        <w:tc>
          <w:tcPr>
            <w:tcW w:w="1405" w:type="dxa"/>
            <w:vAlign w:val="center"/>
            <w:textDirection w:val="lrTb"/>
            <w:noWrap w:val="false"/>
          </w:tcPr>
          <w:p>
            <w:pPr>
              <w:pStyle w:val="634"/>
              <w:jc w:val="left"/>
              <w:spacing w:line="360" w:lineRule="exact"/>
              <w:widowControl/>
              <w:rPr>
                <w:rFonts w:hint="eastAsia" w:ascii="Times New Roman" w:hAnsi="Times New Roman" w:cs="宋体"/>
                <w:sz w:val="24"/>
                <w:szCs w:val="24"/>
              </w:rPr>
            </w:pPr>
            <w:r/>
            <w:bookmarkStart w:id="153" w:name="OLE_LINK58"/>
            <w:r>
              <w:rPr>
                <w:rFonts w:hint="eastAsia" w:ascii="Times New Roman" w:hAnsi="Times New Roman" w:cs="宋体"/>
                <w:sz w:val="24"/>
                <w:szCs w:val="24"/>
              </w:rPr>
              <w:t xml:space="preserve">企业</w:t>
            </w:r>
            <w:r/>
          </w:p>
          <w:p>
            <w:pPr>
              <w:pStyle w:val="634"/>
              <w:jc w:val="left"/>
              <w:spacing w:line="360" w:lineRule="exact"/>
              <w:widowControl/>
              <w:rPr>
                <w:rFonts w:hint="eastAsia" w:ascii="Times New Roman" w:hAnsi="Times New Roman" w:cs="宋体"/>
                <w:sz w:val="24"/>
                <w:szCs w:val="24"/>
              </w:rPr>
            </w:pPr>
            <w:r>
              <w:rPr>
                <w:rFonts w:hint="eastAsia" w:ascii="Times New Roman" w:hAnsi="Times New Roman" w:cs="宋体"/>
                <w:sz w:val="24"/>
                <w:szCs w:val="24"/>
              </w:rPr>
              <w:t xml:space="preserve">业绩</w:t>
            </w:r>
            <w:bookmarkEnd w:id="153"/>
            <w:r>
              <w:rPr>
                <w:rFonts w:hint="eastAsia" w:ascii="Times New Roman" w:hAnsi="Times New Roman" w:cs="宋体"/>
                <w:sz w:val="24"/>
                <w:szCs w:val="24"/>
              </w:rPr>
            </w:r>
            <w:r/>
          </w:p>
        </w:tc>
        <w:tc>
          <w:tcPr>
            <w:tcW w:w="1114" w:type="dxa"/>
            <w:vAlign w:val="center"/>
            <w:textDirection w:val="lrTb"/>
            <w:noWrap w:val="false"/>
          </w:tcPr>
          <w:p>
            <w:pPr>
              <w:pStyle w:val="634"/>
              <w:jc w:val="left"/>
              <w:spacing w:line="360" w:lineRule="exact"/>
              <w:widowControl/>
              <w:rPr>
                <w:rFonts w:hint="eastAsia" w:ascii="Times New Roman" w:hAnsi="Times New Roman" w:cs="宋体"/>
                <w:sz w:val="24"/>
                <w:szCs w:val="24"/>
              </w:rPr>
            </w:pPr>
            <w:r>
              <w:rPr>
                <w:rFonts w:hint="eastAsia" w:ascii="Times New Roman" w:hAnsi="Times New Roman" w:cs="宋体"/>
                <w:sz w:val="24"/>
                <w:szCs w:val="24"/>
              </w:rPr>
              <w:t xml:space="preserve">8</w:t>
            </w:r>
            <w:r>
              <w:rPr>
                <w:rFonts w:hint="eastAsia" w:ascii="Times New Roman" w:hAnsi="Times New Roman" w:cs="宋体"/>
                <w:sz w:val="24"/>
                <w:szCs w:val="24"/>
              </w:rPr>
              <w:t xml:space="preserve">.00分</w:t>
            </w:r>
            <w:r/>
          </w:p>
        </w:tc>
        <w:tc>
          <w:tcPr>
            <w:tcW w:w="6431" w:type="dxa"/>
            <w:vAlign w:val="center"/>
            <w:textDirection w:val="lrTb"/>
            <w:noWrap w:val="false"/>
          </w:tcPr>
          <w:p>
            <w:pPr>
              <w:pStyle w:val="634"/>
              <w:jc w:val="left"/>
              <w:spacing w:line="360" w:lineRule="exact"/>
              <w:widowControl/>
              <w:rPr>
                <w:rFonts w:hint="eastAsia" w:ascii="Times New Roman" w:hAnsi="Times New Roman" w:cs="宋体"/>
                <w:sz w:val="24"/>
                <w:szCs w:val="24"/>
              </w:rPr>
            </w:pPr>
            <w:r/>
            <w:bookmarkStart w:id="154" w:name="OLE_LINK59"/>
            <w:r>
              <w:rPr>
                <w:rFonts w:hint="eastAsia" w:ascii="Times New Roman" w:hAnsi="Times New Roman" w:cs="宋体"/>
                <w:sz w:val="24"/>
                <w:szCs w:val="24"/>
              </w:rPr>
              <w:t xml:space="preserve">投标人自2023年1月1日以来（以合同签订时间为准）承担过类似项目业绩的，每有一个得2分，最高得</w:t>
            </w:r>
            <w:r>
              <w:rPr>
                <w:rFonts w:hint="eastAsia" w:ascii="Times New Roman" w:hAnsi="Times New Roman" w:cs="宋体"/>
                <w:sz w:val="24"/>
                <w:szCs w:val="24"/>
              </w:rPr>
              <w:t xml:space="preserve">8</w:t>
            </w:r>
            <w:r>
              <w:rPr>
                <w:rFonts w:hint="eastAsia" w:ascii="Times New Roman" w:hAnsi="Times New Roman" w:cs="宋体"/>
                <w:sz w:val="24"/>
                <w:szCs w:val="24"/>
              </w:rPr>
              <w:t xml:space="preserve">分。</w:t>
            </w:r>
            <w:r/>
          </w:p>
          <w:p>
            <w:pPr>
              <w:pStyle w:val="634"/>
              <w:jc w:val="left"/>
              <w:spacing w:line="360" w:lineRule="exact"/>
              <w:widowControl/>
              <w:rPr>
                <w:rFonts w:hint="eastAsia" w:ascii="Times New Roman" w:hAnsi="Times New Roman" w:cs="宋体"/>
                <w:sz w:val="24"/>
                <w:szCs w:val="24"/>
              </w:rPr>
            </w:pPr>
            <w:r>
              <w:rPr>
                <w:rFonts w:hint="eastAsia" w:ascii="Times New Roman" w:hAnsi="Times New Roman" w:cs="宋体"/>
                <w:sz w:val="24"/>
                <w:szCs w:val="24"/>
              </w:rPr>
              <w:t xml:space="preserve">注：</w:t>
            </w:r>
            <w:r>
              <w:rPr>
                <w:rFonts w:hint="eastAsia" w:ascii="Times New Roman" w:hAnsi="Times New Roman" w:cs="宋体"/>
                <w:sz w:val="24"/>
                <w:szCs w:val="24"/>
              </w:rPr>
              <w:t xml:space="preserve">提供合同（主要内容、标的、金额清晰可见）、监督检验报告（验收证明材料电子件），未提供或提供不全不得分。</w:t>
            </w:r>
            <w:bookmarkEnd w:id="154"/>
            <w:r>
              <w:rPr>
                <w:rFonts w:hint="eastAsia" w:ascii="Times New Roman" w:hAnsi="Times New Roman" w:cs="宋体"/>
                <w:sz w:val="24"/>
                <w:szCs w:val="24"/>
              </w:rPr>
            </w:r>
            <w:r/>
          </w:p>
        </w:tc>
      </w:tr>
      <w:tr>
        <w:trPr>
          <w:trHeight w:val="1274"/>
        </w:trPr>
        <w:tc>
          <w:tcPr>
            <w:tcW w:w="1405" w:type="dxa"/>
            <w:vAlign w:val="center"/>
            <w:textDirection w:val="lrTb"/>
            <w:noWrap w:val="false"/>
          </w:tcPr>
          <w:p>
            <w:pPr>
              <w:pStyle w:val="634"/>
              <w:jc w:val="left"/>
              <w:spacing w:line="360" w:lineRule="exact"/>
              <w:widowControl/>
              <w:rPr>
                <w:rFonts w:hint="eastAsia" w:ascii="Times New Roman" w:hAnsi="Times New Roman" w:cs="宋体"/>
                <w:sz w:val="24"/>
                <w:szCs w:val="24"/>
              </w:rPr>
            </w:pPr>
            <w:r>
              <w:rPr>
                <w:rFonts w:hint="eastAsia" w:ascii="Times New Roman" w:hAnsi="Times New Roman" w:cs="宋体"/>
                <w:sz w:val="24"/>
                <w:szCs w:val="24"/>
              </w:rPr>
              <w:t xml:space="preserve">电梯施工方案</w:t>
            </w:r>
            <w:r/>
          </w:p>
        </w:tc>
        <w:tc>
          <w:tcPr>
            <w:tcW w:w="1114" w:type="dxa"/>
            <w:vAlign w:val="center"/>
            <w:textDirection w:val="lrTb"/>
            <w:noWrap w:val="false"/>
          </w:tcPr>
          <w:p>
            <w:pPr>
              <w:pStyle w:val="634"/>
              <w:jc w:val="left"/>
              <w:spacing w:line="360" w:lineRule="exact"/>
              <w:widowControl/>
              <w:rPr>
                <w:rFonts w:hint="eastAsia" w:ascii="Times New Roman" w:hAnsi="Times New Roman" w:cs="宋体"/>
                <w:sz w:val="24"/>
                <w:szCs w:val="24"/>
              </w:rPr>
            </w:pPr>
            <w:r>
              <w:rPr>
                <w:rFonts w:hint="eastAsia" w:ascii="Times New Roman" w:hAnsi="Times New Roman" w:cs="宋体"/>
                <w:sz w:val="24"/>
                <w:szCs w:val="24"/>
              </w:rPr>
              <w:t xml:space="preserve">5.00分</w:t>
            </w:r>
            <w:r/>
          </w:p>
        </w:tc>
        <w:tc>
          <w:tcPr>
            <w:tcW w:w="6431" w:type="dxa"/>
            <w:vAlign w:val="center"/>
            <w:textDirection w:val="lrTb"/>
            <w:noWrap w:val="false"/>
          </w:tcPr>
          <w:p>
            <w:pPr>
              <w:pStyle w:val="634"/>
              <w:jc w:val="left"/>
              <w:spacing w:line="360" w:lineRule="exact"/>
              <w:widowControl/>
              <w:rPr>
                <w:rFonts w:hint="eastAsia" w:ascii="Times New Roman" w:hAnsi="Times New Roman" w:cs="宋体"/>
                <w:sz w:val="24"/>
                <w:szCs w:val="24"/>
              </w:rPr>
            </w:pPr>
            <w:r/>
            <w:bookmarkStart w:id="155" w:name="OLE_LINK51"/>
            <w:r>
              <w:rPr>
                <w:rFonts w:hint="eastAsia" w:ascii="Times New Roman" w:hAnsi="Times New Roman" w:cs="宋体"/>
                <w:sz w:val="24"/>
                <w:szCs w:val="24"/>
              </w:rPr>
              <w:t xml:space="preserve">针对招标文件“第四章 采购需求”中的“六、</w:t>
            </w:r>
            <w:bookmarkStart w:id="156" w:name="OLE_LINK13"/>
            <w:r/>
            <w:bookmarkStart w:id="157" w:name="OLE_LINK94"/>
            <w:r>
              <w:rPr>
                <w:rFonts w:hint="eastAsia" w:ascii="Times New Roman" w:hAnsi="Times New Roman" w:cs="宋体"/>
                <w:sz w:val="24"/>
                <w:szCs w:val="24"/>
              </w:rPr>
              <w:t xml:space="preserve">项目实施方案</w:t>
            </w:r>
            <w:bookmarkEnd w:id="156"/>
            <w:r>
              <w:rPr>
                <w:rFonts w:hint="eastAsia" w:ascii="Times New Roman" w:hAnsi="Times New Roman" w:cs="宋体"/>
                <w:sz w:val="24"/>
                <w:szCs w:val="24"/>
              </w:rPr>
              <w:t xml:space="preserve">-（一）</w:t>
            </w:r>
            <w:bookmarkStart w:id="158" w:name="OLE_LINK92"/>
            <w:r>
              <w:rPr>
                <w:rFonts w:hint="eastAsia" w:ascii="Times New Roman" w:hAnsi="Times New Roman" w:cs="宋体"/>
                <w:sz w:val="24"/>
                <w:szCs w:val="24"/>
              </w:rPr>
              <w:t xml:space="preserve">电梯施工</w:t>
            </w:r>
            <w:bookmarkEnd w:id="157"/>
            <w:r/>
            <w:bookmarkEnd w:id="158"/>
            <w:r>
              <w:rPr>
                <w:rFonts w:hint="eastAsia" w:ascii="Times New Roman" w:hAnsi="Times New Roman" w:cs="宋体"/>
                <w:sz w:val="24"/>
                <w:szCs w:val="24"/>
              </w:rPr>
              <w:t xml:space="preserve">要求”提供电梯施工方案。优于采购需求的得5分；满足采购需求的得3分；其他情况不得分。</w:t>
            </w:r>
            <w:bookmarkEnd w:id="155"/>
            <w:r>
              <w:rPr>
                <w:rFonts w:hint="eastAsia" w:ascii="Times New Roman" w:hAnsi="Times New Roman" w:cs="宋体"/>
                <w:sz w:val="24"/>
                <w:szCs w:val="24"/>
              </w:rPr>
            </w:r>
            <w:r/>
          </w:p>
        </w:tc>
      </w:tr>
      <w:tr>
        <w:trPr>
          <w:trHeight w:val="1346"/>
        </w:trPr>
        <w:tc>
          <w:tcPr>
            <w:tcW w:w="1405" w:type="dxa"/>
            <w:vAlign w:val="center"/>
            <w:textDirection w:val="lrTb"/>
            <w:noWrap w:val="false"/>
          </w:tcPr>
          <w:p>
            <w:pPr>
              <w:pStyle w:val="634"/>
              <w:jc w:val="center"/>
              <w:spacing w:line="360" w:lineRule="exact"/>
              <w:widowControl/>
              <w:rPr>
                <w:rFonts w:ascii="Times New Roman" w:hAnsi="Times New Roman" w:cs="宋体"/>
                <w:szCs w:val="24"/>
              </w:rPr>
            </w:pPr>
            <w:r/>
            <w:bookmarkStart w:id="159" w:name="OLE_LINK52"/>
            <w:r>
              <w:rPr>
                <w:rFonts w:hint="eastAsia" w:ascii="Times New Roman" w:hAnsi="Times New Roman" w:cs="宋体"/>
                <w:sz w:val="24"/>
                <w:szCs w:val="24"/>
              </w:rPr>
              <w:t xml:space="preserve">应急方案</w:t>
            </w:r>
            <w:bookmarkEnd w:id="159"/>
            <w:r>
              <w:rPr>
                <w:rFonts w:ascii="Times New Roman" w:hAnsi="Times New Roman" w:cs="宋体"/>
                <w:szCs w:val="24"/>
              </w:rPr>
            </w:r>
            <w:r/>
          </w:p>
        </w:tc>
        <w:tc>
          <w:tcPr>
            <w:tcW w:w="1114" w:type="dxa"/>
            <w:vAlign w:val="center"/>
            <w:textDirection w:val="lrTb"/>
            <w:noWrap w:val="false"/>
          </w:tcPr>
          <w:p>
            <w:pPr>
              <w:pStyle w:val="634"/>
              <w:jc w:val="center"/>
              <w:spacing w:line="360" w:lineRule="exact"/>
              <w:widowControl/>
              <w:rPr>
                <w:rFonts w:hint="eastAsia" w:ascii="Times New Roman" w:hAnsi="Times New Roman" w:cs="宋体"/>
                <w:szCs w:val="24"/>
              </w:rPr>
            </w:pPr>
            <w:r>
              <w:rPr>
                <w:rFonts w:hint="eastAsia" w:ascii="Times New Roman" w:hAnsi="Times New Roman" w:cs="宋体"/>
                <w:sz w:val="24"/>
                <w:szCs w:val="24"/>
              </w:rPr>
              <w:t xml:space="preserve">5.00分</w:t>
            </w:r>
            <w:r>
              <w:rPr>
                <w:rFonts w:hint="eastAsia" w:ascii="Times New Roman" w:hAnsi="Times New Roman" w:cs="宋体"/>
                <w:szCs w:val="24"/>
              </w:rPr>
            </w:r>
            <w:r/>
          </w:p>
        </w:tc>
        <w:tc>
          <w:tcPr>
            <w:tcW w:w="6431" w:type="dxa"/>
            <w:vAlign w:val="center"/>
            <w:textDirection w:val="lrTb"/>
            <w:noWrap w:val="false"/>
          </w:tcPr>
          <w:p>
            <w:pPr>
              <w:pStyle w:val="634"/>
              <w:jc w:val="left"/>
              <w:spacing w:line="360" w:lineRule="exact"/>
              <w:widowControl/>
              <w:rPr>
                <w:rFonts w:ascii="Times New Roman" w:hAnsi="Times New Roman" w:cs="宋体"/>
                <w:szCs w:val="24"/>
                <w:highlight w:val="yellow"/>
              </w:rPr>
            </w:pPr>
            <w:r/>
            <w:bookmarkStart w:id="160" w:name="OLE_LINK53"/>
            <w:r>
              <w:rPr>
                <w:rFonts w:hint="eastAsia" w:ascii="Times New Roman" w:hAnsi="Times New Roman" w:cs="宋体"/>
                <w:sz w:val="24"/>
                <w:szCs w:val="24"/>
              </w:rPr>
              <w:t xml:space="preserve">针对招标文件“第四章 采购需求”中的“六、项目实施方案-（二）应急要求”提供应急方案。优于采购需求的得5分；满足采购需求的得3分；其他情况不得分。</w:t>
            </w:r>
            <w:bookmarkEnd w:id="160"/>
            <w:r>
              <w:rPr>
                <w:rFonts w:ascii="Times New Roman" w:hAnsi="Times New Roman" w:cs="宋体"/>
                <w:szCs w:val="24"/>
                <w:highlight w:val="yellow"/>
              </w:rPr>
            </w:r>
            <w:r/>
          </w:p>
        </w:tc>
      </w:tr>
      <w:tr>
        <w:trPr>
          <w:trHeight w:val="855"/>
        </w:trPr>
        <w:tc>
          <w:tcPr>
            <w:tcW w:w="1405" w:type="dxa"/>
            <w:vAlign w:val="center"/>
            <w:textDirection w:val="lrTb"/>
            <w:noWrap w:val="false"/>
          </w:tcPr>
          <w:p>
            <w:pPr>
              <w:pStyle w:val="634"/>
              <w:jc w:val="center"/>
              <w:spacing w:line="360" w:lineRule="exact"/>
              <w:widowControl/>
              <w:rPr>
                <w:rFonts w:hint="eastAsia" w:ascii="Times New Roman" w:hAnsi="Times New Roman" w:cs="宋体"/>
                <w:sz w:val="24"/>
                <w:szCs w:val="24"/>
              </w:rPr>
            </w:pPr>
            <w:r/>
            <w:bookmarkStart w:id="161" w:name="OLE_LINK55"/>
            <w:r>
              <w:rPr>
                <w:rFonts w:hint="eastAsia" w:ascii="Times New Roman" w:hAnsi="Times New Roman" w:cs="宋体"/>
                <w:sz w:val="24"/>
                <w:szCs w:val="24"/>
              </w:rPr>
              <w:t xml:space="preserve">安全文明施工方案</w:t>
            </w:r>
            <w:bookmarkEnd w:id="161"/>
            <w:r>
              <w:rPr>
                <w:rFonts w:hint="eastAsia" w:ascii="Times New Roman" w:hAnsi="Times New Roman" w:cs="宋体"/>
                <w:sz w:val="24"/>
                <w:szCs w:val="24"/>
              </w:rPr>
            </w:r>
            <w:r/>
          </w:p>
        </w:tc>
        <w:tc>
          <w:tcPr>
            <w:tcW w:w="1114" w:type="dxa"/>
            <w:vAlign w:val="center"/>
            <w:textDirection w:val="lrTb"/>
            <w:noWrap w:val="false"/>
          </w:tcPr>
          <w:p>
            <w:pPr>
              <w:pStyle w:val="634"/>
              <w:jc w:val="center"/>
              <w:spacing w:line="360" w:lineRule="exact"/>
              <w:widowControl/>
              <w:rPr>
                <w:rFonts w:hint="eastAsia" w:ascii="Times New Roman" w:hAnsi="Times New Roman" w:cs="宋体"/>
                <w:sz w:val="24"/>
                <w:szCs w:val="24"/>
              </w:rPr>
            </w:pPr>
            <w:r>
              <w:rPr>
                <w:rFonts w:hint="eastAsia" w:ascii="Times New Roman" w:hAnsi="Times New Roman" w:cs="宋体"/>
                <w:sz w:val="24"/>
                <w:szCs w:val="24"/>
              </w:rPr>
              <w:t xml:space="preserve">5.00分</w:t>
            </w:r>
            <w:r/>
          </w:p>
        </w:tc>
        <w:tc>
          <w:tcPr>
            <w:tcW w:w="6431" w:type="dxa"/>
            <w:vAlign w:val="center"/>
            <w:textDirection w:val="lrTb"/>
            <w:noWrap w:val="false"/>
          </w:tcPr>
          <w:p>
            <w:pPr>
              <w:pStyle w:val="634"/>
              <w:jc w:val="left"/>
              <w:spacing w:line="360" w:lineRule="exact"/>
              <w:widowControl/>
              <w:rPr>
                <w:rFonts w:hint="eastAsia" w:ascii="Times New Roman" w:hAnsi="Times New Roman" w:cs="宋体"/>
                <w:sz w:val="24"/>
                <w:szCs w:val="24"/>
              </w:rPr>
            </w:pPr>
            <w:r/>
            <w:bookmarkStart w:id="162" w:name="OLE_LINK56"/>
            <w:r>
              <w:rPr>
                <w:rFonts w:hint="eastAsia" w:ascii="Times New Roman" w:hAnsi="Times New Roman" w:cs="宋体"/>
                <w:sz w:val="24"/>
                <w:szCs w:val="24"/>
              </w:rPr>
              <w:t xml:space="preserve">针对招标文件“第四章 采购需求”中的“七、安全文明施工方案要求”提供安全文明施工方案。优于采购需求的得5分；满足采购需求的得</w:t>
            </w:r>
            <w:r>
              <w:rPr>
                <w:rFonts w:hint="eastAsia" w:ascii="Times New Roman" w:hAnsi="Times New Roman" w:cs="宋体"/>
                <w:sz w:val="24"/>
                <w:szCs w:val="24"/>
              </w:rPr>
              <w:t xml:space="preserve">3分；其他情况不得分。</w:t>
            </w:r>
            <w:bookmarkEnd w:id="162"/>
            <w:r>
              <w:rPr>
                <w:rFonts w:hint="eastAsia" w:ascii="Times New Roman" w:hAnsi="Times New Roman" w:cs="宋体"/>
                <w:sz w:val="24"/>
                <w:szCs w:val="24"/>
              </w:rPr>
            </w:r>
            <w:r/>
          </w:p>
        </w:tc>
      </w:tr>
      <w:tr>
        <w:trPr>
          <w:trHeight w:val="855"/>
        </w:trPr>
        <w:tc>
          <w:tcPr>
            <w:tcW w:w="1405" w:type="dxa"/>
            <w:vAlign w:val="center"/>
            <w:textDirection w:val="lrTb"/>
            <w:noWrap w:val="false"/>
          </w:tcPr>
          <w:p>
            <w:pPr>
              <w:pStyle w:val="634"/>
              <w:jc w:val="center"/>
              <w:spacing w:line="360" w:lineRule="exact"/>
              <w:widowControl/>
              <w:rPr>
                <w:rFonts w:hint="eastAsia" w:ascii="Times New Roman" w:hAnsi="Times New Roman" w:cs="宋体"/>
                <w:sz w:val="24"/>
                <w:szCs w:val="24"/>
              </w:rPr>
            </w:pPr>
            <w:r/>
            <w:bookmarkEnd w:id="139"/>
            <w:r/>
            <w:bookmarkStart w:id="163" w:name="OLE_LINK74"/>
            <w:r/>
            <w:bookmarkStart w:id="164" w:name="OLE_LINK60"/>
            <w:r>
              <w:rPr>
                <w:rFonts w:hint="eastAsia" w:ascii="Times New Roman" w:hAnsi="Times New Roman" w:cs="宋体"/>
                <w:sz w:val="24"/>
                <w:szCs w:val="24"/>
              </w:rPr>
              <w:t xml:space="preserve">售后服务方案</w:t>
            </w:r>
            <w:bookmarkEnd w:id="164"/>
            <w:r>
              <w:rPr>
                <w:rFonts w:hint="eastAsia" w:ascii="Times New Roman" w:hAnsi="Times New Roman" w:cs="宋体"/>
                <w:sz w:val="24"/>
                <w:szCs w:val="24"/>
              </w:rPr>
            </w:r>
            <w:r/>
          </w:p>
        </w:tc>
        <w:tc>
          <w:tcPr>
            <w:tcW w:w="1114" w:type="dxa"/>
            <w:vAlign w:val="center"/>
            <w:textDirection w:val="lrTb"/>
            <w:noWrap w:val="false"/>
          </w:tcPr>
          <w:p>
            <w:pPr>
              <w:pStyle w:val="634"/>
              <w:jc w:val="center"/>
              <w:spacing w:line="360" w:lineRule="exact"/>
              <w:widowControl/>
              <w:rPr>
                <w:rFonts w:hint="eastAsia" w:ascii="Times New Roman" w:hAnsi="Times New Roman" w:cs="宋体"/>
                <w:sz w:val="24"/>
                <w:szCs w:val="24"/>
              </w:rPr>
            </w:pPr>
            <w:r>
              <w:rPr>
                <w:rFonts w:hint="eastAsia" w:ascii="Times New Roman" w:hAnsi="Times New Roman" w:cs="宋体"/>
                <w:sz w:val="24"/>
                <w:szCs w:val="24"/>
              </w:rPr>
              <w:t xml:space="preserve">5.00分</w:t>
            </w:r>
            <w:r/>
          </w:p>
        </w:tc>
        <w:tc>
          <w:tcPr>
            <w:tcW w:w="6431" w:type="dxa"/>
            <w:vAlign w:val="center"/>
            <w:textDirection w:val="lrTb"/>
            <w:noWrap w:val="false"/>
          </w:tcPr>
          <w:p>
            <w:pPr>
              <w:pStyle w:val="634"/>
              <w:jc w:val="left"/>
              <w:spacing w:line="360" w:lineRule="exact"/>
              <w:widowControl/>
              <w:rPr>
                <w:rFonts w:hint="eastAsia" w:ascii="Times New Roman" w:hAnsi="Times New Roman" w:cs="宋体"/>
                <w:sz w:val="24"/>
                <w:szCs w:val="24"/>
              </w:rPr>
            </w:pPr>
            <w:r>
              <w:rPr>
                <w:rFonts w:hint="eastAsia" w:ascii="Times New Roman" w:hAnsi="Times New Roman" w:cs="宋体"/>
                <w:sz w:val="24"/>
                <w:szCs w:val="24"/>
              </w:rPr>
              <w:t xml:space="preserve">针对招标文件“第四章 采购需求”中的“六、项目实施方案-（三）售后服务要求”提供售后服务方案。优于采购需求的得5分；满足采购需求的得3分；其他情况不得分。</w:t>
            </w:r>
            <w:r/>
          </w:p>
        </w:tc>
      </w:tr>
    </w:tbl>
    <w:p>
      <w:pPr>
        <w:pStyle w:val="1083"/>
        <w:ind w:firstLine="0"/>
      </w:pPr>
      <w:r/>
      <w:r/>
    </w:p>
    <w:p>
      <w:pPr>
        <w:pStyle w:val="1083"/>
        <w:ind w:firstLine="0"/>
        <w:rPr>
          <w:rFonts w:hint="eastAsia"/>
        </w:rPr>
      </w:pPr>
      <w:r>
        <w:rPr>
          <w:rFonts w:hint="eastAsia"/>
        </w:rPr>
      </w:r>
      <w:r/>
    </w:p>
    <w:p>
      <w:pPr>
        <w:pStyle w:val="1083"/>
        <w:ind w:firstLine="0"/>
        <w:rPr>
          <w:rFonts w:hint="eastAsia"/>
        </w:rPr>
      </w:pPr>
      <w:r>
        <w:rPr>
          <w:rFonts w:hint="eastAsia"/>
        </w:rPr>
      </w:r>
      <w:r/>
    </w:p>
    <w:p>
      <w:pPr>
        <w:pStyle w:val="1083"/>
        <w:ind w:firstLine="0"/>
        <w:rPr>
          <w:rFonts w:hint="eastAsia"/>
        </w:rPr>
      </w:pPr>
      <w:r>
        <w:rPr>
          <w:rFonts w:hint="eastAsia"/>
        </w:rPr>
      </w:r>
      <w:r/>
    </w:p>
    <w:p>
      <w:pPr>
        <w:pStyle w:val="1083"/>
        <w:ind w:firstLine="0"/>
        <w:rPr>
          <w:rFonts w:hint="eastAsia"/>
        </w:rPr>
      </w:pPr>
      <w:r>
        <w:rPr>
          <w:rFonts w:hint="eastAsia"/>
        </w:rPr>
      </w:r>
      <w:r/>
    </w:p>
    <w:p>
      <w:pPr>
        <w:pStyle w:val="1083"/>
        <w:ind w:firstLine="0"/>
        <w:rPr>
          <w:rFonts w:hint="eastAsia"/>
        </w:rPr>
      </w:pPr>
      <w:r>
        <w:rPr>
          <w:rFonts w:hint="eastAsia"/>
        </w:rPr>
      </w:r>
      <w:r/>
    </w:p>
    <w:p>
      <w:pPr>
        <w:pStyle w:val="1083"/>
        <w:ind w:firstLine="0"/>
        <w:rPr>
          <w:rFonts w:hint="eastAsia"/>
        </w:rPr>
      </w:pPr>
      <w:r>
        <w:rPr>
          <w:rFonts w:hint="eastAsia"/>
        </w:rPr>
      </w:r>
      <w:r/>
    </w:p>
    <w:p>
      <w:pPr>
        <w:pStyle w:val="1083"/>
        <w:ind w:firstLine="0"/>
        <w:rPr>
          <w:rFonts w:hint="eastAsia"/>
        </w:rPr>
      </w:pPr>
      <w:r>
        <w:rPr>
          <w:rFonts w:hint="eastAsia"/>
        </w:rPr>
      </w:r>
      <w:r/>
    </w:p>
    <w:p>
      <w:pPr>
        <w:pStyle w:val="1083"/>
        <w:ind w:firstLine="0"/>
        <w:rPr>
          <w:rFonts w:hint="eastAsia"/>
        </w:rPr>
      </w:pPr>
      <w:r>
        <w:rPr>
          <w:rFonts w:hint="eastAsia"/>
        </w:rPr>
      </w:r>
      <w:r/>
    </w:p>
    <w:p>
      <w:pPr>
        <w:pStyle w:val="1083"/>
        <w:ind w:firstLine="0"/>
        <w:rPr>
          <w:rFonts w:hint="eastAsia"/>
        </w:rPr>
      </w:pPr>
      <w:r>
        <w:rPr>
          <w:rFonts w:hint="eastAsia"/>
        </w:rPr>
      </w:r>
      <w:r/>
    </w:p>
    <w:p>
      <w:pPr>
        <w:pStyle w:val="1083"/>
        <w:ind w:firstLine="0"/>
        <w:rPr>
          <w:rFonts w:hint="eastAsia"/>
        </w:rPr>
      </w:pPr>
      <w:r>
        <w:rPr>
          <w:rFonts w:hint="eastAsia"/>
        </w:rPr>
      </w:r>
      <w:r/>
    </w:p>
    <w:p>
      <w:pPr>
        <w:pStyle w:val="1083"/>
        <w:ind w:firstLine="0"/>
        <w:rPr>
          <w:rFonts w:hint="eastAsia"/>
        </w:rPr>
      </w:pPr>
      <w:r>
        <w:rPr>
          <w:rFonts w:hint="eastAsia"/>
        </w:rPr>
      </w:r>
      <w:r/>
    </w:p>
    <w:p>
      <w:pPr>
        <w:pStyle w:val="1083"/>
        <w:ind w:firstLine="0"/>
        <w:rPr>
          <w:rFonts w:hint="eastAsia"/>
        </w:rPr>
      </w:pPr>
      <w:r>
        <w:rPr>
          <w:rFonts w:hint="eastAsia"/>
        </w:rPr>
      </w:r>
      <w:r/>
    </w:p>
    <w:p>
      <w:pPr>
        <w:pStyle w:val="1083"/>
        <w:ind w:firstLine="0"/>
        <w:rPr>
          <w:rFonts w:hint="eastAsia"/>
        </w:rPr>
      </w:pPr>
      <w:r>
        <w:rPr>
          <w:rFonts w:hint="eastAsia"/>
        </w:rPr>
      </w:r>
      <w:r/>
    </w:p>
    <w:p>
      <w:pPr>
        <w:pStyle w:val="1083"/>
        <w:ind w:firstLine="0"/>
        <w:rPr>
          <w:rFonts w:hint="eastAsia"/>
        </w:rPr>
      </w:pPr>
      <w:r>
        <w:rPr>
          <w:rFonts w:hint="eastAsia"/>
        </w:rPr>
      </w:r>
      <w:r/>
    </w:p>
    <w:p>
      <w:pPr>
        <w:pStyle w:val="1083"/>
        <w:ind w:firstLine="0"/>
        <w:rPr>
          <w:rFonts w:hint="eastAsia"/>
        </w:rPr>
      </w:pPr>
      <w:r>
        <w:rPr>
          <w:rFonts w:hint="eastAsia"/>
        </w:rPr>
      </w:r>
      <w:r/>
    </w:p>
    <w:p>
      <w:pPr>
        <w:pStyle w:val="1083"/>
        <w:ind w:firstLine="0"/>
        <w:rPr>
          <w:rFonts w:hint="eastAsia"/>
        </w:rPr>
      </w:pPr>
      <w:r>
        <w:rPr>
          <w:rFonts w:hint="eastAsia"/>
        </w:rPr>
      </w:r>
      <w:r/>
    </w:p>
    <w:p>
      <w:pPr>
        <w:pStyle w:val="1083"/>
        <w:ind w:firstLine="0"/>
        <w:rPr>
          <w:rFonts w:hint="eastAsia"/>
        </w:rPr>
      </w:pPr>
      <w:r>
        <w:rPr>
          <w:rFonts w:hint="eastAsia"/>
        </w:rPr>
      </w:r>
      <w:r/>
    </w:p>
    <w:p>
      <w:pPr>
        <w:pStyle w:val="1083"/>
        <w:ind w:firstLine="0"/>
      </w:pPr>
      <w:r/>
      <w:r/>
    </w:p>
    <w:p>
      <w:pPr>
        <w:pStyle w:val="1083"/>
        <w:ind w:firstLine="0"/>
      </w:pPr>
      <w:r/>
      <w:r/>
    </w:p>
    <w:p>
      <w:pPr>
        <w:pStyle w:val="1083"/>
        <w:ind w:firstLine="0"/>
      </w:pPr>
      <w:r/>
      <w:r/>
    </w:p>
    <w:p>
      <w:pPr>
        <w:pStyle w:val="1083"/>
        <w:ind w:firstLine="0"/>
      </w:pPr>
      <w:r/>
      <w:r/>
    </w:p>
    <w:p>
      <w:pPr>
        <w:pStyle w:val="1083"/>
        <w:ind w:firstLine="0"/>
      </w:pPr>
      <w:r/>
      <w:r/>
    </w:p>
    <w:p>
      <w:pPr>
        <w:pStyle w:val="1083"/>
        <w:ind w:firstLine="0"/>
      </w:pPr>
      <w:r/>
      <w:r/>
    </w:p>
    <w:p>
      <w:pPr>
        <w:pStyle w:val="1083"/>
        <w:ind w:firstLine="0"/>
      </w:pPr>
      <w:r/>
      <w:r/>
    </w:p>
    <w:p>
      <w:pPr>
        <w:pStyle w:val="1083"/>
        <w:ind w:firstLine="0"/>
      </w:pPr>
      <w:r/>
      <w:r/>
    </w:p>
    <w:p>
      <w:pPr>
        <w:pStyle w:val="1083"/>
        <w:ind w:firstLine="0"/>
      </w:pPr>
      <w:r/>
      <w:r/>
    </w:p>
    <w:p>
      <w:pPr>
        <w:pStyle w:val="1083"/>
        <w:ind w:firstLine="0"/>
      </w:pPr>
      <w:r/>
      <w:r/>
    </w:p>
    <w:p>
      <w:pPr>
        <w:pStyle w:val="1083"/>
        <w:ind w:firstLine="0"/>
        <w:rPr>
          <w:rFonts w:hint="eastAsia"/>
        </w:rPr>
      </w:pPr>
      <w:r>
        <w:rPr>
          <w:rFonts w:hint="eastAsia"/>
        </w:rPr>
      </w:r>
      <w:r/>
    </w:p>
    <w:p>
      <w:pPr>
        <w:pStyle w:val="1083"/>
        <w:ind w:firstLine="0"/>
        <w:rPr>
          <w:rFonts w:hint="eastAsia"/>
        </w:rPr>
      </w:pPr>
      <w:r>
        <w:rPr>
          <w:rFonts w:hint="eastAsia"/>
        </w:rPr>
      </w:r>
      <w:r/>
    </w:p>
    <w:p>
      <w:pPr>
        <w:pStyle w:val="635"/>
        <w:jc w:val="center"/>
        <w:spacing w:before="200"/>
        <w:rPr>
          <w:rFonts w:ascii="Calibri" w:hAnsi="Calibri" w:eastAsia="宋体" w:cs="Times New Roman"/>
          <w:b/>
          <w:sz w:val="44"/>
          <w:szCs w:val="44"/>
        </w:rPr>
      </w:pPr>
      <w:r>
        <w:rPr>
          <w:rFonts w:ascii="Calibri" w:hAnsi="Calibri" w:eastAsia="宋体" w:cs="Times New Roman"/>
          <w:b/>
          <w:sz w:val="44"/>
          <w:szCs w:val="44"/>
        </w:rPr>
        <w:t xml:space="preserve">第四章  采购需求</w:t>
      </w:r>
      <w:r/>
    </w:p>
    <w:p>
      <w:pPr>
        <w:pStyle w:val="634"/>
        <w:rPr>
          <w:rFonts w:hint="eastAsia"/>
        </w:rPr>
      </w:pPr>
      <w:r>
        <w:rPr>
          <w:rFonts w:hint="eastAsia"/>
        </w:rPr>
      </w:r>
      <w:r/>
    </w:p>
    <w:p>
      <w:pPr>
        <w:pStyle w:val="634"/>
        <w:ind w:left="486"/>
        <w:jc w:val="left"/>
        <w:spacing w:before="163" w:line="219" w:lineRule="auto"/>
        <w:widowControl/>
        <w:rPr>
          <w:rFonts w:ascii="宋体" w:hAnsi="宋体" w:cs="宋体"/>
          <w:color w:val="000000"/>
          <w:sz w:val="24"/>
          <w:szCs w:val="24"/>
          <w:lang w:eastAsia="en-US"/>
        </w:rPr>
      </w:pPr>
      <w:r>
        <w:rPr>
          <w:rFonts w:ascii="宋体" w:hAnsi="宋体" w:cs="宋体"/>
          <w:b/>
          <w:bCs/>
          <w:color w:val="000000"/>
          <w:spacing w:val="-4"/>
          <w:sz w:val="24"/>
          <w:szCs w:val="24"/>
          <w:lang w:eastAsia="en-US"/>
        </w:rPr>
        <w:t xml:space="preserve">采购标的清单</w:t>
      </w:r>
      <w:r>
        <w:rPr>
          <w:rFonts w:ascii="宋体" w:hAnsi="宋体" w:cs="宋体"/>
          <w:color w:val="000000"/>
          <w:sz w:val="24"/>
          <w:szCs w:val="24"/>
          <w:lang w:eastAsia="en-US"/>
        </w:rPr>
      </w:r>
      <w:r/>
    </w:p>
    <w:p>
      <w:pPr>
        <w:pStyle w:val="634"/>
        <w:jc w:val="left"/>
        <w:spacing w:line="19" w:lineRule="exact"/>
        <w:widowControl/>
        <w:rPr>
          <w:rFonts w:ascii="Arial" w:hAnsi="Arial" w:eastAsia="Arial" w:cs="Arial"/>
          <w:color w:val="000000"/>
          <w:szCs w:val="21"/>
          <w:lang w:eastAsia="en-US"/>
        </w:rPr>
      </w:pPr>
      <w:r>
        <w:rPr>
          <w:rFonts w:ascii="Arial" w:hAnsi="Arial" w:eastAsia="Arial" w:cs="Arial"/>
          <w:color w:val="000000"/>
          <w:szCs w:val="21"/>
          <w:lang w:eastAsia="en-US"/>
        </w:rPr>
      </w:r>
      <w:r/>
    </w:p>
    <w:tbl>
      <w:tblPr>
        <w:tblW w:w="8930" w:type="dxa"/>
        <w:tblInd w:w="28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271"/>
        <w:gridCol w:w="2918"/>
        <w:gridCol w:w="3741"/>
      </w:tblGrid>
      <w:tr>
        <w:trPr>
          <w:trHeight w:val="727"/>
        </w:trPr>
        <w:tc>
          <w:tcPr>
            <w:tcW w:w="2271" w:type="dxa"/>
            <w:vAlign w:val="top"/>
            <w:textDirection w:val="lrTb"/>
            <w:noWrap w:val="false"/>
          </w:tcPr>
          <w:p>
            <w:pPr>
              <w:pStyle w:val="634"/>
              <w:ind w:left="519"/>
              <w:jc w:val="left"/>
              <w:spacing w:before="267" w:line="219" w:lineRule="auto"/>
              <w:widowControl/>
              <w:rPr>
                <w:rFonts w:ascii="宋体" w:hAnsi="宋体" w:cs="宋体"/>
                <w:color w:val="000000"/>
                <w:sz w:val="24"/>
                <w:szCs w:val="24"/>
                <w:lang w:eastAsia="en-US"/>
              </w:rPr>
            </w:pPr>
            <w:r>
              <w:rPr>
                <w:rFonts w:ascii="宋体" w:hAnsi="宋体" w:cs="宋体"/>
                <w:color w:val="000000"/>
                <w:spacing w:val="-3"/>
                <w:sz w:val="24"/>
                <w:szCs w:val="24"/>
                <w:lang w:eastAsia="en-US"/>
              </w:rPr>
              <w:t xml:space="preserve">采购包</w:t>
            </w:r>
            <w:r>
              <w:rPr>
                <w:rFonts w:ascii="宋体" w:hAnsi="宋体" w:cs="宋体"/>
                <w:color w:val="000000"/>
                <w:sz w:val="24"/>
                <w:szCs w:val="24"/>
                <w:lang w:eastAsia="en-US"/>
              </w:rPr>
            </w:r>
            <w:r/>
          </w:p>
        </w:tc>
        <w:tc>
          <w:tcPr>
            <w:tcW w:w="2918" w:type="dxa"/>
            <w:vAlign w:val="top"/>
            <w:textDirection w:val="lrTb"/>
            <w:noWrap w:val="false"/>
          </w:tcPr>
          <w:p>
            <w:pPr>
              <w:pStyle w:val="634"/>
              <w:ind w:left="985"/>
              <w:jc w:val="left"/>
              <w:spacing w:before="267" w:line="219" w:lineRule="auto"/>
              <w:widowControl/>
              <w:rPr>
                <w:rFonts w:ascii="宋体" w:hAnsi="宋体" w:cs="宋体"/>
                <w:color w:val="000000"/>
                <w:sz w:val="24"/>
                <w:szCs w:val="24"/>
                <w:lang w:eastAsia="en-US"/>
              </w:rPr>
            </w:pPr>
            <w:r>
              <w:rPr>
                <w:rFonts w:ascii="宋体" w:hAnsi="宋体" w:cs="宋体"/>
                <w:color w:val="000000"/>
                <w:spacing w:val="-3"/>
                <w:sz w:val="24"/>
                <w:szCs w:val="24"/>
                <w:lang w:eastAsia="en-US"/>
              </w:rPr>
              <w:t xml:space="preserve">采购标的</w:t>
            </w:r>
            <w:r>
              <w:rPr>
                <w:rFonts w:ascii="宋体" w:hAnsi="宋体" w:cs="宋体"/>
                <w:color w:val="000000"/>
                <w:sz w:val="24"/>
                <w:szCs w:val="24"/>
                <w:lang w:eastAsia="en-US"/>
              </w:rPr>
            </w:r>
            <w:r/>
          </w:p>
        </w:tc>
        <w:tc>
          <w:tcPr>
            <w:tcW w:w="3741" w:type="dxa"/>
            <w:vAlign w:val="top"/>
            <w:textDirection w:val="lrTb"/>
            <w:noWrap w:val="false"/>
          </w:tcPr>
          <w:p>
            <w:pPr>
              <w:pStyle w:val="634"/>
              <w:ind w:left="851" w:right="121" w:hanging="242"/>
              <w:jc w:val="left"/>
              <w:spacing w:before="87" w:line="242" w:lineRule="auto"/>
              <w:widowControl/>
              <w:rPr>
                <w:rFonts w:ascii="宋体" w:hAnsi="宋体" w:cs="宋体"/>
                <w:color w:val="000000"/>
                <w:sz w:val="24"/>
                <w:szCs w:val="24"/>
                <w:lang w:eastAsia="en-US"/>
              </w:rPr>
            </w:pPr>
            <w:r>
              <w:rPr>
                <w:rFonts w:ascii="宋体" w:hAnsi="宋体" w:cs="宋体"/>
                <w:color w:val="000000"/>
                <w:spacing w:val="-1"/>
                <w:sz w:val="24"/>
                <w:szCs w:val="24"/>
                <w:lang w:eastAsia="en-US"/>
              </w:rPr>
              <w:t xml:space="preserve">对应中小企业划分标</w:t>
            </w:r>
            <w:r>
              <w:rPr>
                <w:rFonts w:ascii="宋体" w:hAnsi="宋体" w:cs="宋体"/>
                <w:color w:val="000000"/>
                <w:spacing w:val="-3"/>
                <w:sz w:val="24"/>
                <w:szCs w:val="24"/>
                <w:lang w:eastAsia="en-US"/>
              </w:rPr>
              <w:t xml:space="preserve">准所属行业</w:t>
            </w:r>
            <w:r>
              <w:rPr>
                <w:rFonts w:ascii="宋体" w:hAnsi="宋体" w:cs="宋体"/>
                <w:color w:val="000000"/>
                <w:sz w:val="24"/>
                <w:szCs w:val="24"/>
                <w:lang w:eastAsia="en-US"/>
              </w:rPr>
            </w:r>
            <w:r/>
          </w:p>
        </w:tc>
      </w:tr>
      <w:tr>
        <w:trPr>
          <w:trHeight w:val="967"/>
        </w:trPr>
        <w:tc>
          <w:tcPr>
            <w:tcW w:w="2271" w:type="dxa"/>
            <w:vAlign w:val="top"/>
            <w:textDirection w:val="lrTb"/>
            <w:noWrap w:val="false"/>
          </w:tcPr>
          <w:p>
            <w:pPr>
              <w:pStyle w:val="634"/>
              <w:jc w:val="left"/>
              <w:spacing w:line="305" w:lineRule="auto"/>
              <w:widowControl/>
              <w:rPr>
                <w:rFonts w:ascii="Arial" w:hAnsi="Arial" w:eastAsia="Arial" w:cs="Arial"/>
                <w:color w:val="000000"/>
                <w:szCs w:val="21"/>
                <w:lang w:eastAsia="en-US"/>
              </w:rPr>
            </w:pPr>
            <w:r>
              <w:rPr>
                <w:rFonts w:ascii="Arial" w:hAnsi="Arial" w:eastAsia="Arial" w:cs="Arial"/>
                <w:color w:val="000000"/>
                <w:szCs w:val="21"/>
                <w:lang w:eastAsia="en-US"/>
              </w:rPr>
            </w:r>
            <w:r/>
          </w:p>
          <w:p>
            <w:pPr>
              <w:pStyle w:val="634"/>
              <w:ind w:left="837"/>
              <w:jc w:val="left"/>
              <w:spacing w:before="78" w:line="241" w:lineRule="auto"/>
              <w:widowControl/>
              <w:rPr>
                <w:rFonts w:ascii="宋体" w:hAnsi="宋体" w:cs="宋体"/>
                <w:color w:val="000000"/>
                <w:sz w:val="24"/>
                <w:szCs w:val="24"/>
                <w:lang w:eastAsia="en-US"/>
              </w:rPr>
            </w:pPr>
            <w:r>
              <w:rPr>
                <w:rFonts w:ascii="宋体" w:hAnsi="宋体" w:cs="宋体"/>
                <w:color w:val="000000"/>
                <w:sz w:val="24"/>
                <w:szCs w:val="24"/>
                <w:lang w:eastAsia="en-US"/>
              </w:rPr>
              <w:t xml:space="preserve">1</w:t>
            </w:r>
            <w:r/>
          </w:p>
        </w:tc>
        <w:tc>
          <w:tcPr>
            <w:tcW w:w="2918" w:type="dxa"/>
            <w:vAlign w:val="top"/>
            <w:textDirection w:val="lrTb"/>
            <w:noWrap w:val="false"/>
          </w:tcPr>
          <w:p>
            <w:pPr>
              <w:pStyle w:val="634"/>
              <w:ind w:left="747" w:right="135" w:hanging="599"/>
              <w:jc w:val="left"/>
              <w:spacing w:before="182" w:line="298" w:lineRule="auto"/>
              <w:widowControl/>
              <w:rPr>
                <w:rFonts w:ascii="宋体" w:hAnsi="宋体" w:cs="宋体"/>
                <w:color w:val="000000"/>
                <w:sz w:val="24"/>
                <w:szCs w:val="24"/>
                <w:lang w:eastAsia="en-US"/>
              </w:rPr>
            </w:pPr>
            <w:r>
              <w:rPr>
                <w:rFonts w:ascii="宋体" w:hAnsi="宋体" w:cs="宋体"/>
                <w:color w:val="000000"/>
                <w:spacing w:val="-2"/>
                <w:sz w:val="24"/>
                <w:szCs w:val="24"/>
                <w:lang w:eastAsia="en-US"/>
              </w:rPr>
              <w:t xml:space="preserve">宿迁市湖滨高级中学食堂增装</w:t>
            </w:r>
            <w:r>
              <w:rPr>
                <w:rFonts w:hint="eastAsia" w:ascii="宋体" w:hAnsi="宋体" w:cs="宋体"/>
                <w:color w:val="000000"/>
                <w:spacing w:val="-2"/>
                <w:sz w:val="24"/>
                <w:szCs w:val="24"/>
              </w:rPr>
              <w:t xml:space="preserve">电</w:t>
            </w:r>
            <w:r>
              <w:rPr>
                <w:rFonts w:ascii="宋体" w:hAnsi="宋体" w:cs="宋体"/>
                <w:color w:val="000000"/>
                <w:spacing w:val="-2"/>
                <w:sz w:val="24"/>
                <w:szCs w:val="24"/>
                <w:lang w:eastAsia="en-US"/>
              </w:rPr>
              <w:t xml:space="preserve">梯项目</w:t>
            </w:r>
            <w:r>
              <w:rPr>
                <w:rFonts w:ascii="宋体" w:hAnsi="宋体" w:cs="宋体"/>
                <w:color w:val="000000"/>
                <w:sz w:val="24"/>
                <w:szCs w:val="24"/>
                <w:lang w:eastAsia="en-US"/>
              </w:rPr>
            </w:r>
            <w:r/>
          </w:p>
        </w:tc>
        <w:tc>
          <w:tcPr>
            <w:tcW w:w="3741" w:type="dxa"/>
            <w:vAlign w:val="top"/>
            <w:textDirection w:val="lrTb"/>
            <w:noWrap w:val="false"/>
          </w:tcPr>
          <w:p>
            <w:pPr>
              <w:pStyle w:val="634"/>
              <w:jc w:val="left"/>
              <w:spacing w:line="340" w:lineRule="auto"/>
              <w:widowControl/>
              <w:rPr>
                <w:rFonts w:ascii="Arial" w:hAnsi="Arial" w:eastAsia="Arial" w:cs="Arial"/>
                <w:color w:val="000000"/>
                <w:szCs w:val="21"/>
                <w:lang w:eastAsia="en-US"/>
              </w:rPr>
            </w:pPr>
            <w:r>
              <w:rPr>
                <w:rFonts w:ascii="Arial" w:hAnsi="Arial" w:eastAsia="Arial" w:cs="Arial"/>
                <w:color w:val="000000"/>
                <w:szCs w:val="21"/>
                <w:lang w:eastAsia="en-US"/>
              </w:rPr>
            </w:r>
            <w:r/>
          </w:p>
          <w:p>
            <w:pPr>
              <w:pStyle w:val="634"/>
              <w:ind w:left="1213"/>
              <w:jc w:val="left"/>
              <w:spacing w:before="78" w:line="232" w:lineRule="auto"/>
              <w:widowControl/>
              <w:rPr>
                <w:rFonts w:ascii="宋体" w:hAnsi="宋体" w:cs="宋体"/>
                <w:color w:val="000000"/>
                <w:sz w:val="24"/>
                <w:szCs w:val="24"/>
                <w:lang w:eastAsia="en-US"/>
              </w:rPr>
            </w:pPr>
            <w:r>
              <w:rPr>
                <w:rFonts w:ascii="宋体" w:hAnsi="宋体" w:cs="宋体"/>
                <w:color w:val="000000"/>
                <w:spacing w:val="-7"/>
                <w:sz w:val="24"/>
                <w:szCs w:val="24"/>
                <w:lang w:eastAsia="en-US"/>
              </w:rPr>
              <w:t xml:space="preserve">工业</w:t>
            </w:r>
            <w:r>
              <w:rPr>
                <w:rFonts w:ascii="宋体" w:hAnsi="宋体" w:cs="宋体"/>
                <w:color w:val="000000"/>
                <w:sz w:val="24"/>
                <w:szCs w:val="24"/>
                <w:lang w:eastAsia="en-US"/>
              </w:rPr>
            </w:r>
            <w:r/>
          </w:p>
        </w:tc>
      </w:tr>
    </w:tbl>
    <w:p>
      <w:pPr>
        <w:pStyle w:val="634"/>
        <w:ind w:left="572"/>
        <w:jc w:val="left"/>
        <w:spacing w:before="207" w:line="220" w:lineRule="auto"/>
        <w:widowControl/>
        <w:rPr>
          <w:rFonts w:ascii="宋体" w:hAnsi="宋体" w:cs="宋体"/>
          <w:color w:val="000000"/>
          <w:sz w:val="28"/>
          <w:szCs w:val="28"/>
          <w:lang w:eastAsia="en-US"/>
        </w:rPr>
        <w:outlineLvl w:val="3"/>
      </w:pPr>
      <w:r>
        <w:rPr>
          <w:rFonts w:ascii="宋体" w:hAnsi="宋体" w:cs="宋体"/>
          <w:b/>
          <w:bCs/>
          <w:color w:val="000000"/>
          <w:spacing w:val="-5"/>
          <w:sz w:val="28"/>
          <w:szCs w:val="28"/>
          <w:lang w:eastAsia="en-US"/>
        </w:rPr>
        <w:t xml:space="preserve">一、项目概况</w:t>
      </w:r>
      <w:r>
        <w:rPr>
          <w:rFonts w:ascii="宋体" w:hAnsi="宋体" w:cs="宋体"/>
          <w:color w:val="000000"/>
          <w:sz w:val="28"/>
          <w:szCs w:val="28"/>
          <w:lang w:eastAsia="en-US"/>
        </w:rPr>
      </w:r>
      <w:r/>
    </w:p>
    <w:p>
      <w:pPr>
        <w:pStyle w:val="634"/>
        <w:jc w:val="left"/>
        <w:spacing w:line="252" w:lineRule="auto"/>
        <w:widowControl/>
        <w:rPr>
          <w:rFonts w:hint="eastAsia" w:ascii="Arial" w:hAnsi="Arial" w:eastAsia="等线" w:cs="Arial"/>
          <w:color w:val="000000"/>
          <w:szCs w:val="2"/>
        </w:rPr>
      </w:pPr>
      <w:r>
        <w:rPr>
          <w:rFonts w:hint="eastAsia" w:ascii="Arial" w:hAnsi="Arial" w:eastAsia="等线" w:cs="Arial"/>
          <w:color w:val="000000"/>
          <w:szCs w:val="2"/>
        </w:rPr>
      </w:r>
      <w:r/>
    </w:p>
    <w:p>
      <w:pPr>
        <w:pStyle w:val="634"/>
        <w:ind w:left="9" w:right="14" w:firstLine="480"/>
        <w:spacing w:before="78" w:line="375" w:lineRule="auto"/>
        <w:widowControl/>
        <w:rPr>
          <w:rFonts w:ascii="宋体" w:hAnsi="宋体" w:cs="宋体"/>
          <w:color w:val="000000"/>
          <w:sz w:val="24"/>
          <w:szCs w:val="24"/>
          <w:lang w:eastAsia="en-US"/>
        </w:rPr>
      </w:pPr>
      <w:r>
        <w:rPr>
          <w:rFonts w:ascii="宋体" w:hAnsi="宋体" w:cs="宋体"/>
          <w:color w:val="000000"/>
          <w:spacing w:val="1"/>
          <w:sz w:val="24"/>
          <w:szCs w:val="24"/>
          <w:lang w:eastAsia="en-US"/>
        </w:rPr>
        <w:t xml:space="preserve">宿迁市湖滨高级中学为满足学校食堂食材、餐具、物资垂直运输需求，优化食堂后勤运输动线，降低人工搬运安全隐患，提升食堂运营效率，拟在食堂区域新增安装</w:t>
      </w:r>
      <w:r>
        <w:rPr>
          <w:rFonts w:ascii="宋体" w:hAnsi="宋体" w:cs="宋体"/>
          <w:color w:val="000000"/>
          <w:spacing w:val="-14"/>
          <w:sz w:val="24"/>
          <w:szCs w:val="24"/>
          <w:lang w:eastAsia="en-US"/>
        </w:rPr>
        <w:t xml:space="preserve">电梯</w:t>
      </w:r>
      <w:r>
        <w:rPr>
          <w:rFonts w:ascii="宋体" w:hAnsi="宋体" w:cs="宋体"/>
          <w:color w:val="000000"/>
          <w:spacing w:val="-31"/>
          <w:sz w:val="24"/>
          <w:szCs w:val="24"/>
          <w:lang w:eastAsia="en-US"/>
        </w:rPr>
        <w:t xml:space="preserve"> </w:t>
      </w:r>
      <w:r>
        <w:rPr>
          <w:rFonts w:ascii="宋体" w:hAnsi="宋体" w:cs="宋体"/>
          <w:color w:val="000000"/>
          <w:spacing w:val="-14"/>
          <w:sz w:val="24"/>
          <w:szCs w:val="24"/>
          <w:lang w:eastAsia="en-US"/>
        </w:rPr>
        <w:t xml:space="preserve">1</w:t>
      </w:r>
      <w:r>
        <w:rPr>
          <w:rFonts w:ascii="宋体" w:hAnsi="宋体" w:cs="宋体"/>
          <w:color w:val="000000"/>
          <w:spacing w:val="-32"/>
          <w:sz w:val="24"/>
          <w:szCs w:val="24"/>
          <w:lang w:eastAsia="en-US"/>
        </w:rPr>
        <w:t xml:space="preserve"> </w:t>
      </w:r>
      <w:r>
        <w:rPr>
          <w:rFonts w:ascii="宋体" w:hAnsi="宋体" w:cs="宋体"/>
          <w:color w:val="000000"/>
          <w:spacing w:val="-14"/>
          <w:sz w:val="24"/>
          <w:szCs w:val="24"/>
          <w:lang w:eastAsia="en-US"/>
        </w:rPr>
        <w:t xml:space="preserve">台。</w:t>
      </w:r>
      <w:r>
        <w:rPr>
          <w:rFonts w:ascii="宋体" w:hAnsi="宋体" w:cs="宋体"/>
          <w:color w:val="000000"/>
          <w:sz w:val="24"/>
          <w:szCs w:val="24"/>
          <w:lang w:eastAsia="en-US"/>
        </w:rPr>
      </w:r>
      <w:r/>
    </w:p>
    <w:p>
      <w:pPr>
        <w:pStyle w:val="634"/>
        <w:ind w:left="491"/>
        <w:jc w:val="left"/>
        <w:spacing w:before="1" w:line="218" w:lineRule="auto"/>
        <w:widowControl/>
        <w:rPr>
          <w:rFonts w:ascii="宋体" w:hAnsi="宋体" w:cs="宋体"/>
          <w:color w:val="000000"/>
          <w:sz w:val="24"/>
          <w:szCs w:val="24"/>
          <w:lang w:eastAsia="en-US"/>
        </w:rPr>
        <w:outlineLvl w:val="3"/>
      </w:pPr>
      <w:r>
        <w:rPr>
          <w:rFonts w:ascii="宋体" w:hAnsi="宋体" w:cs="宋体"/>
          <w:b/>
          <w:bCs/>
          <w:color w:val="000000"/>
          <w:spacing w:val="-3"/>
          <w:sz w:val="24"/>
          <w:szCs w:val="24"/>
          <w:lang w:eastAsia="en-US"/>
        </w:rPr>
        <w:t xml:space="preserve">二、供货期及售后服务期</w:t>
      </w:r>
      <w:r>
        <w:rPr>
          <w:rFonts w:ascii="宋体" w:hAnsi="宋体" w:cs="宋体"/>
          <w:color w:val="000000"/>
          <w:sz w:val="24"/>
          <w:szCs w:val="24"/>
          <w:lang w:eastAsia="en-US"/>
        </w:rPr>
      </w:r>
      <w:r/>
    </w:p>
    <w:p>
      <w:pPr>
        <w:pStyle w:val="634"/>
        <w:ind w:left="505"/>
        <w:jc w:val="left"/>
        <w:spacing w:before="181" w:line="219" w:lineRule="auto"/>
        <w:widowControl/>
        <w:rPr>
          <w:rFonts w:ascii="宋体" w:hAnsi="宋体" w:cs="宋体"/>
          <w:color w:val="000000"/>
          <w:spacing w:val="1"/>
          <w:sz w:val="24"/>
          <w:szCs w:val="24"/>
          <w:lang w:eastAsia="en-US"/>
        </w:rPr>
      </w:pPr>
      <w:r>
        <w:rPr>
          <w:rFonts w:ascii="宋体" w:hAnsi="宋体" w:cs="宋体"/>
          <w:color w:val="000000"/>
          <w:spacing w:val="1"/>
          <w:sz w:val="24"/>
          <w:szCs w:val="24"/>
          <w:lang w:eastAsia="en-US"/>
        </w:rPr>
        <w:t xml:space="preserve">1.供货期：</w:t>
      </w:r>
      <w:r>
        <w:rPr>
          <w:rFonts w:hint="eastAsia" w:ascii="宋体" w:hAnsi="宋体" w:cs="宋体"/>
          <w:spacing w:val="1"/>
          <w:sz w:val="24"/>
          <w:szCs w:val="24"/>
        </w:rPr>
        <w:t xml:space="preserve">收到采购人通知</w:t>
      </w:r>
      <w:r>
        <w:rPr>
          <w:rFonts w:ascii="宋体" w:hAnsi="宋体" w:cs="宋体"/>
          <w:color w:val="000000"/>
          <w:spacing w:val="1"/>
          <w:sz w:val="24"/>
          <w:szCs w:val="24"/>
          <w:lang w:eastAsia="en-US"/>
        </w:rPr>
        <w:t xml:space="preserve">30日历天内完成供货安装调试。</w:t>
      </w:r>
      <w:r/>
    </w:p>
    <w:p>
      <w:pPr>
        <w:pStyle w:val="634"/>
        <w:ind w:left="490"/>
        <w:jc w:val="left"/>
        <w:spacing w:before="184" w:line="219" w:lineRule="auto"/>
        <w:widowControl/>
        <w:rPr>
          <w:rFonts w:ascii="宋体" w:hAnsi="宋体" w:cs="宋体"/>
          <w:color w:val="000000"/>
          <w:spacing w:val="1"/>
          <w:sz w:val="24"/>
          <w:szCs w:val="24"/>
          <w:lang w:eastAsia="en-US"/>
        </w:rPr>
      </w:pPr>
      <w:r>
        <w:rPr>
          <w:rFonts w:ascii="宋体" w:hAnsi="宋体" w:cs="宋体"/>
          <w:color w:val="000000"/>
          <w:spacing w:val="1"/>
          <w:sz w:val="24"/>
          <w:szCs w:val="24"/>
          <w:lang w:eastAsia="en-US"/>
        </w:rPr>
        <w:t xml:space="preserve">2.售后服务期：3年， 自验收通过之日起计算。</w:t>
      </w:r>
      <w:r/>
    </w:p>
    <w:p>
      <w:pPr>
        <w:pStyle w:val="634"/>
        <w:ind w:left="492"/>
        <w:jc w:val="left"/>
        <w:spacing w:before="181" w:line="219" w:lineRule="auto"/>
        <w:widowControl/>
        <w:rPr>
          <w:rFonts w:ascii="宋体" w:hAnsi="宋体" w:cs="宋体"/>
          <w:color w:val="000000"/>
          <w:sz w:val="24"/>
          <w:szCs w:val="24"/>
          <w:lang w:eastAsia="en-US"/>
        </w:rPr>
      </w:pPr>
      <w:r>
        <w:rPr>
          <w:rFonts w:ascii="宋体" w:hAnsi="宋体" w:cs="宋体"/>
          <w:color w:val="000000"/>
          <w:spacing w:val="-2"/>
          <w:sz w:val="24"/>
          <w:szCs w:val="24"/>
          <w:lang w:eastAsia="en-US"/>
        </w:rPr>
        <w:t xml:space="preserve">3.质量要求:合格。</w:t>
      </w:r>
      <w:r>
        <w:rPr>
          <w:rFonts w:ascii="宋体" w:hAnsi="宋体" w:cs="宋体"/>
          <w:color w:val="000000"/>
          <w:sz w:val="24"/>
          <w:szCs w:val="24"/>
          <w:lang w:eastAsia="en-US"/>
        </w:rPr>
      </w:r>
      <w:r/>
    </w:p>
    <w:p>
      <w:pPr>
        <w:pStyle w:val="634"/>
        <w:ind w:left="486"/>
        <w:jc w:val="left"/>
        <w:spacing w:before="182" w:line="219" w:lineRule="auto"/>
        <w:widowControl/>
        <w:rPr>
          <w:rFonts w:hint="eastAsia" w:ascii="宋体" w:hAnsi="宋体" w:cs="宋体"/>
          <w:color w:val="000000"/>
          <w:sz w:val="24"/>
          <w:szCs w:val="24"/>
        </w:rPr>
      </w:pPr>
      <w:r>
        <w:rPr>
          <w:rFonts w:ascii="宋体" w:hAnsi="宋体" w:cs="宋体"/>
          <w:color w:val="000000"/>
          <w:spacing w:val="-1"/>
          <w:sz w:val="24"/>
          <w:szCs w:val="24"/>
          <w:lang w:eastAsia="en-US"/>
        </w:rPr>
        <w:t xml:space="preserve">4.供货地点：</w:t>
      </w:r>
      <w:r>
        <w:rPr>
          <w:rFonts w:hint="eastAsia" w:ascii="宋体" w:hAnsi="宋体" w:cs="宋体"/>
          <w:color w:val="000000"/>
          <w:spacing w:val="-1"/>
          <w:sz w:val="24"/>
          <w:szCs w:val="24"/>
          <w:lang w:eastAsia="en-US"/>
        </w:rPr>
        <w:t xml:space="preserve">宿迁市湖滨高级中学学校食堂</w:t>
      </w:r>
      <w:r>
        <w:rPr>
          <w:rFonts w:hint="eastAsia" w:ascii="宋体" w:hAnsi="宋体" w:cs="宋体"/>
          <w:color w:val="000000"/>
          <w:sz w:val="24"/>
          <w:szCs w:val="24"/>
        </w:rPr>
      </w:r>
      <w:r/>
    </w:p>
    <w:p>
      <w:pPr>
        <w:pStyle w:val="634"/>
        <w:ind w:left="487"/>
        <w:jc w:val="left"/>
        <w:spacing w:before="184" w:line="219" w:lineRule="auto"/>
        <w:widowControl/>
        <w:rPr>
          <w:rFonts w:ascii="宋体" w:hAnsi="宋体" w:cs="宋体"/>
          <w:color w:val="000000"/>
          <w:sz w:val="24"/>
          <w:szCs w:val="24"/>
          <w:lang w:eastAsia="en-US"/>
        </w:rPr>
        <w:outlineLvl w:val="3"/>
      </w:pPr>
      <w:r>
        <w:rPr>
          <w:rFonts w:ascii="宋体" w:hAnsi="宋体" w:cs="宋体"/>
          <w:b/>
          <w:bCs/>
          <w:color w:val="000000"/>
          <w:spacing w:val="-4"/>
          <w:sz w:val="24"/>
          <w:szCs w:val="24"/>
          <w:lang w:eastAsia="en-US"/>
        </w:rPr>
        <w:t xml:space="preserve">三、付款方式</w:t>
      </w:r>
      <w:r>
        <w:rPr>
          <w:rFonts w:ascii="宋体" w:hAnsi="宋体" w:cs="宋体"/>
          <w:color w:val="000000"/>
          <w:sz w:val="24"/>
          <w:szCs w:val="24"/>
          <w:lang w:eastAsia="en-US"/>
        </w:rPr>
      </w:r>
      <w:r/>
    </w:p>
    <w:p>
      <w:pPr>
        <w:pStyle w:val="634"/>
        <w:ind w:left="8" w:right="17" w:firstLine="480"/>
        <w:jc w:val="left"/>
        <w:spacing w:before="181" w:line="359" w:lineRule="auto"/>
        <w:widowControl/>
        <w:rPr>
          <w:rFonts w:ascii="宋体" w:hAnsi="宋体" w:cs="宋体"/>
          <w:sz w:val="24"/>
          <w:szCs w:val="24"/>
          <w:lang w:eastAsia="en-US"/>
        </w:rPr>
      </w:pPr>
      <w:r>
        <w:rPr>
          <w:rFonts w:ascii="宋体" w:hAnsi="宋体" w:cs="宋体"/>
          <w:spacing w:val="-2"/>
          <w:sz w:val="24"/>
          <w:szCs w:val="24"/>
          <w:lang w:eastAsia="en-US"/>
        </w:rPr>
        <w:t xml:space="preserve">预付款：合同签订后，在收到供应商发票后</w:t>
      </w:r>
      <w:r>
        <w:rPr>
          <w:rFonts w:ascii="宋体" w:hAnsi="宋体" w:cs="宋体"/>
          <w:spacing w:val="-18"/>
          <w:sz w:val="24"/>
          <w:szCs w:val="24"/>
          <w:lang w:eastAsia="en-US"/>
        </w:rPr>
        <w:t xml:space="preserve"> </w:t>
      </w:r>
      <w:r>
        <w:rPr>
          <w:rFonts w:ascii="宋体" w:hAnsi="宋体" w:cs="宋体"/>
          <w:spacing w:val="-2"/>
          <w:sz w:val="24"/>
          <w:szCs w:val="24"/>
          <w:lang w:eastAsia="en-US"/>
        </w:rPr>
        <w:t xml:space="preserve">10</w:t>
      </w:r>
      <w:r>
        <w:rPr>
          <w:rFonts w:ascii="宋体" w:hAnsi="宋体" w:cs="宋体"/>
          <w:spacing w:val="-51"/>
          <w:sz w:val="24"/>
          <w:szCs w:val="24"/>
          <w:lang w:eastAsia="en-US"/>
        </w:rPr>
        <w:t xml:space="preserve"> </w:t>
      </w:r>
      <w:r>
        <w:rPr>
          <w:rFonts w:ascii="宋体" w:hAnsi="宋体" w:cs="宋体"/>
          <w:spacing w:val="-2"/>
          <w:sz w:val="24"/>
          <w:szCs w:val="24"/>
          <w:lang w:eastAsia="en-US"/>
        </w:rPr>
        <w:t xml:space="preserve">个工作日内支付合同总额</w:t>
      </w:r>
      <w:r>
        <w:rPr>
          <w:rFonts w:ascii="宋体" w:hAnsi="宋体" w:cs="宋体"/>
          <w:spacing w:val="-45"/>
          <w:sz w:val="24"/>
          <w:szCs w:val="24"/>
          <w:lang w:eastAsia="en-US"/>
        </w:rPr>
        <w:t xml:space="preserve"> </w:t>
      </w:r>
      <w:r>
        <w:rPr>
          <w:rFonts w:ascii="宋体" w:hAnsi="宋体" w:cs="宋体"/>
          <w:spacing w:val="-2"/>
          <w:sz w:val="24"/>
          <w:szCs w:val="24"/>
          <w:lang w:eastAsia="en-US"/>
        </w:rPr>
        <w:t xml:space="preserve">30%的预付</w:t>
      </w:r>
      <w:r>
        <w:rPr>
          <w:rFonts w:ascii="宋体" w:hAnsi="宋体" w:cs="宋体"/>
          <w:sz w:val="24"/>
          <w:szCs w:val="24"/>
          <w:lang w:eastAsia="en-US"/>
        </w:rPr>
        <w:t xml:space="preserve">款；</w:t>
      </w:r>
      <w:r/>
    </w:p>
    <w:p>
      <w:pPr>
        <w:pStyle w:val="634"/>
        <w:ind w:left="8" w:right="17" w:firstLine="480"/>
        <w:jc w:val="left"/>
        <w:spacing w:before="181" w:line="359" w:lineRule="auto"/>
        <w:widowControl/>
        <w:rPr>
          <w:rFonts w:ascii="宋体" w:hAnsi="宋体" w:cs="宋体"/>
          <w:sz w:val="24"/>
          <w:szCs w:val="24"/>
          <w:lang w:eastAsia="en-US"/>
        </w:rPr>
      </w:pPr>
      <w:r>
        <w:rPr>
          <w:rFonts w:ascii="宋体" w:hAnsi="宋体" w:cs="宋体"/>
          <w:sz w:val="24"/>
          <w:szCs w:val="24"/>
          <w:lang w:eastAsia="en-US"/>
        </w:rPr>
        <w:t xml:space="preserve">进度款：验收合格后在收到供应商发票后 10 个工作日内一次性付清余款。</w:t>
      </w:r>
      <w:r/>
    </w:p>
    <w:p>
      <w:pPr>
        <w:pStyle w:val="634"/>
        <w:ind w:left="8" w:right="17" w:firstLine="480"/>
        <w:jc w:val="left"/>
        <w:spacing w:before="181" w:line="359" w:lineRule="auto"/>
        <w:widowControl/>
        <w:rPr>
          <w:rFonts w:ascii="宋体" w:hAnsi="宋体" w:cs="宋体"/>
          <w:b/>
          <w:bCs/>
          <w:color w:val="000000"/>
          <w:spacing w:val="-4"/>
          <w:sz w:val="24"/>
          <w:szCs w:val="24"/>
          <w:lang w:eastAsia="en-US"/>
        </w:rPr>
      </w:pPr>
      <w:r>
        <w:rPr>
          <w:rFonts w:ascii="宋体" w:hAnsi="宋体" w:cs="宋体"/>
          <w:sz w:val="24"/>
          <w:szCs w:val="24"/>
          <w:lang w:eastAsia="en-US"/>
        </w:rPr>
        <w:t xml:space="preserve">注：在签订合同时，中标人明确表示无需预付款或者主动要求降低预付款比例的</w:t>
      </w:r>
      <w:r>
        <w:rPr>
          <w:rFonts w:ascii="宋体" w:hAnsi="宋体" w:cs="宋体"/>
          <w:sz w:val="24"/>
          <w:szCs w:val="24"/>
          <w:lang w:eastAsia="en-US"/>
        </w:rPr>
        <w:t xml:space="preserve">，采购人可不适用前述预付款规定。支付方式可以</w:t>
      </w:r>
      <w:r>
        <w:rPr>
          <w:rFonts w:ascii="宋体" w:hAnsi="宋体" w:cs="宋体"/>
          <w:sz w:val="24"/>
          <w:szCs w:val="24"/>
          <w:lang w:eastAsia="en-US"/>
        </w:rPr>
        <w:t xml:space="preserve">通过转账或数字人民币等方式。</w:t>
      </w:r>
      <w:r>
        <w:rPr>
          <w:rFonts w:ascii="宋体" w:hAnsi="宋体" w:cs="宋体"/>
          <w:b/>
          <w:bCs/>
          <w:color w:val="000000"/>
          <w:spacing w:val="-4"/>
          <w:sz w:val="24"/>
          <w:szCs w:val="24"/>
          <w:lang w:eastAsia="en-US"/>
        </w:rPr>
      </w:r>
      <w:r/>
    </w:p>
    <w:p>
      <w:pPr>
        <w:pStyle w:val="634"/>
        <w:ind w:left="487"/>
        <w:jc w:val="left"/>
        <w:spacing w:before="184" w:line="219" w:lineRule="auto"/>
        <w:widowControl/>
        <w:rPr>
          <w:rFonts w:ascii="宋体" w:hAnsi="宋体" w:cs="宋体"/>
          <w:b/>
          <w:bCs/>
          <w:color w:val="000000"/>
          <w:spacing w:val="-4"/>
          <w:sz w:val="24"/>
          <w:szCs w:val="24"/>
          <w:lang w:eastAsia="en-US"/>
        </w:rPr>
        <w:outlineLvl w:val="3"/>
      </w:pPr>
      <w:r>
        <w:rPr>
          <w:rFonts w:ascii="宋体" w:hAnsi="宋体" w:cs="宋体"/>
          <w:b/>
          <w:bCs/>
          <w:color w:val="000000"/>
          <w:spacing w:val="-4"/>
          <w:sz w:val="24"/>
          <w:szCs w:val="24"/>
          <w:lang w:eastAsia="en-US"/>
        </w:rPr>
        <w:t xml:space="preserve">四、采购清单及技术参数要求 </w:t>
      </w:r>
      <w:r/>
    </w:p>
    <w:p>
      <w:pPr>
        <w:pStyle w:val="634"/>
        <w:ind w:left="19"/>
        <w:jc w:val="left"/>
        <w:spacing w:before="284" w:line="360" w:lineRule="auto"/>
        <w:widowControl/>
        <w:rPr>
          <w:rFonts w:hint="eastAsia" w:ascii="宋体" w:hAnsi="宋体" w:cs="宋体"/>
          <w:color w:val="000000"/>
          <w:sz w:val="24"/>
          <w:szCs w:val="24"/>
        </w:rPr>
        <w:outlineLvl w:val="4"/>
      </w:pPr>
      <w:r/>
      <w:bookmarkStart w:id="165" w:name="OLE_LINK44"/>
      <w:r/>
      <w:bookmarkStart w:id="166" w:name="OLE_LINK9"/>
      <w:r>
        <w:rPr>
          <w:rFonts w:ascii="宋体" w:hAnsi="宋体" w:cs="宋体"/>
          <w:b/>
          <w:bCs/>
          <w:color w:val="000000"/>
          <w:spacing w:val="-5"/>
          <w:sz w:val="24"/>
          <w:szCs w:val="24"/>
          <w:lang w:eastAsia="en-US"/>
        </w:rPr>
        <w:t xml:space="preserve">（一）采购清单</w:t>
      </w:r>
      <w:r>
        <w:rPr>
          <w:rFonts w:hint="eastAsia" w:ascii="宋体" w:hAnsi="宋体" w:cs="宋体"/>
          <w:color w:val="000000"/>
          <w:sz w:val="24"/>
          <w:szCs w:val="24"/>
        </w:rPr>
      </w:r>
      <w:r/>
    </w:p>
    <w:tbl>
      <w:tblPr>
        <w:tblW w:w="919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017"/>
        <w:gridCol w:w="5078"/>
        <w:gridCol w:w="3097"/>
      </w:tblGrid>
      <w:tr>
        <w:trPr>
          <w:trHeight w:val="563"/>
        </w:trPr>
        <w:tc>
          <w:tcPr>
            <w:tcW w:w="1017" w:type="dxa"/>
            <w:vAlign w:val="top"/>
            <w:textDirection w:val="lrTb"/>
            <w:noWrap w:val="false"/>
          </w:tcPr>
          <w:p>
            <w:pPr>
              <w:pStyle w:val="634"/>
              <w:ind w:left="272"/>
              <w:jc w:val="left"/>
              <w:spacing w:before="163" w:line="360" w:lineRule="auto"/>
              <w:widowControl/>
              <w:rPr>
                <w:rFonts w:ascii="宋体" w:hAnsi="宋体" w:cs="宋体"/>
                <w:color w:val="000000"/>
                <w:sz w:val="24"/>
                <w:szCs w:val="24"/>
                <w:lang w:eastAsia="en-US"/>
              </w:rPr>
            </w:pPr>
            <w:r>
              <w:rPr>
                <w:rFonts w:ascii="宋体" w:hAnsi="宋体" w:cs="宋体"/>
                <w:b/>
                <w:bCs/>
                <w:color w:val="000000"/>
                <w:spacing w:val="-7"/>
                <w:sz w:val="24"/>
                <w:szCs w:val="24"/>
                <w:lang w:eastAsia="en-US"/>
              </w:rPr>
              <w:t xml:space="preserve">序号</w:t>
            </w:r>
            <w:r>
              <w:rPr>
                <w:rFonts w:ascii="宋体" w:hAnsi="宋体" w:cs="宋体"/>
                <w:color w:val="000000"/>
                <w:sz w:val="24"/>
                <w:szCs w:val="24"/>
                <w:lang w:eastAsia="en-US"/>
              </w:rPr>
            </w:r>
            <w:r/>
          </w:p>
        </w:tc>
        <w:tc>
          <w:tcPr>
            <w:tcW w:w="5078" w:type="dxa"/>
            <w:vAlign w:val="top"/>
            <w:textDirection w:val="lrTb"/>
            <w:noWrap w:val="false"/>
          </w:tcPr>
          <w:p>
            <w:pPr>
              <w:pStyle w:val="634"/>
              <w:ind w:left="2275"/>
              <w:jc w:val="left"/>
              <w:spacing w:before="164" w:line="360" w:lineRule="auto"/>
              <w:widowControl/>
              <w:rPr>
                <w:rFonts w:ascii="宋体" w:hAnsi="宋体" w:cs="宋体"/>
                <w:color w:val="000000"/>
                <w:sz w:val="24"/>
                <w:szCs w:val="24"/>
                <w:lang w:eastAsia="en-US"/>
              </w:rPr>
            </w:pPr>
            <w:r>
              <w:rPr>
                <w:rFonts w:ascii="宋体" w:hAnsi="宋体" w:cs="宋体"/>
                <w:b/>
                <w:bCs/>
                <w:color w:val="000000"/>
                <w:spacing w:val="-5"/>
                <w:sz w:val="24"/>
                <w:szCs w:val="24"/>
                <w:lang w:eastAsia="en-US"/>
              </w:rPr>
              <w:t xml:space="preserve">产品名称</w:t>
            </w:r>
            <w:r>
              <w:rPr>
                <w:rFonts w:ascii="宋体" w:hAnsi="宋体" w:cs="宋体"/>
                <w:color w:val="000000"/>
                <w:sz w:val="24"/>
                <w:szCs w:val="24"/>
                <w:lang w:eastAsia="en-US"/>
              </w:rPr>
            </w:r>
            <w:r/>
          </w:p>
        </w:tc>
        <w:tc>
          <w:tcPr>
            <w:tcW w:w="3097" w:type="dxa"/>
            <w:vAlign w:val="top"/>
            <w:textDirection w:val="lrTb"/>
            <w:noWrap w:val="false"/>
          </w:tcPr>
          <w:p>
            <w:pPr>
              <w:pStyle w:val="634"/>
              <w:ind w:left="1315"/>
              <w:jc w:val="left"/>
              <w:spacing w:before="164" w:line="360" w:lineRule="auto"/>
              <w:widowControl/>
              <w:rPr>
                <w:rFonts w:ascii="宋体" w:hAnsi="宋体" w:cs="宋体"/>
                <w:color w:val="000000"/>
                <w:sz w:val="24"/>
                <w:szCs w:val="24"/>
                <w:lang w:eastAsia="en-US"/>
              </w:rPr>
            </w:pPr>
            <w:r>
              <w:rPr>
                <w:rFonts w:ascii="宋体" w:hAnsi="宋体" w:cs="宋体"/>
                <w:b/>
                <w:bCs/>
                <w:color w:val="000000"/>
                <w:spacing w:val="-9"/>
                <w:sz w:val="24"/>
                <w:szCs w:val="24"/>
                <w:lang w:eastAsia="en-US"/>
              </w:rPr>
              <w:t xml:space="preserve">数量</w:t>
            </w:r>
            <w:r>
              <w:rPr>
                <w:rFonts w:ascii="宋体" w:hAnsi="宋体" w:cs="宋体"/>
                <w:color w:val="000000"/>
                <w:sz w:val="24"/>
                <w:szCs w:val="24"/>
                <w:lang w:eastAsia="en-US"/>
              </w:rPr>
            </w:r>
            <w:r/>
          </w:p>
        </w:tc>
      </w:tr>
      <w:tr>
        <w:trPr>
          <w:trHeight w:val="739"/>
        </w:trPr>
        <w:tc>
          <w:tcPr>
            <w:tcW w:w="1017" w:type="dxa"/>
            <w:vAlign w:val="top"/>
            <w:textDirection w:val="lrTb"/>
            <w:noWrap w:val="false"/>
          </w:tcPr>
          <w:p>
            <w:pPr>
              <w:pStyle w:val="634"/>
              <w:ind w:left="473"/>
              <w:jc w:val="left"/>
              <w:spacing w:before="248" w:line="360" w:lineRule="auto"/>
              <w:widowControl/>
              <w:rPr>
                <w:rFonts w:ascii="宋体" w:hAnsi="宋体" w:cs="宋体"/>
                <w:color w:val="000000"/>
                <w:sz w:val="24"/>
                <w:szCs w:val="24"/>
                <w:lang w:eastAsia="en-US"/>
              </w:rPr>
            </w:pPr>
            <w:r>
              <w:rPr>
                <w:rFonts w:ascii="宋体" w:hAnsi="宋体" w:cs="宋体"/>
                <w:color w:val="000000"/>
                <w:sz w:val="24"/>
                <w:szCs w:val="24"/>
                <w:lang w:eastAsia="en-US"/>
              </w:rPr>
              <w:t xml:space="preserve">1</w:t>
            </w:r>
            <w:r/>
          </w:p>
        </w:tc>
        <w:tc>
          <w:tcPr>
            <w:tcW w:w="5078" w:type="dxa"/>
            <w:vAlign w:val="top"/>
            <w:textDirection w:val="lrTb"/>
            <w:noWrap w:val="false"/>
          </w:tcPr>
          <w:p>
            <w:pPr>
              <w:pStyle w:val="634"/>
              <w:ind w:left="1346"/>
              <w:jc w:val="left"/>
              <w:spacing w:before="247" w:line="360" w:lineRule="auto"/>
              <w:widowControl/>
              <w:rPr>
                <w:rFonts w:ascii="宋体" w:hAnsi="宋体" w:cs="宋体"/>
                <w:color w:val="000000"/>
                <w:sz w:val="24"/>
                <w:szCs w:val="24"/>
                <w:lang w:eastAsia="en-US"/>
              </w:rPr>
            </w:pPr>
            <w:r>
              <w:rPr>
                <w:rFonts w:ascii="宋体" w:hAnsi="宋体" w:cs="宋体"/>
                <w:color w:val="000000"/>
                <w:spacing w:val="-2"/>
                <w:sz w:val="24"/>
                <w:szCs w:val="24"/>
                <w:lang w:eastAsia="en-US"/>
              </w:rPr>
              <w:t xml:space="preserve">无机房无齿轮电梯</w:t>
            </w:r>
            <w:r>
              <w:rPr>
                <w:rFonts w:ascii="宋体" w:hAnsi="宋体" w:cs="宋体"/>
                <w:color w:val="000000"/>
                <w:sz w:val="24"/>
                <w:szCs w:val="24"/>
                <w:lang w:eastAsia="en-US"/>
              </w:rPr>
            </w:r>
            <w:r/>
          </w:p>
        </w:tc>
        <w:tc>
          <w:tcPr>
            <w:tcW w:w="3097" w:type="dxa"/>
            <w:vAlign w:val="top"/>
            <w:textDirection w:val="lrTb"/>
            <w:noWrap w:val="false"/>
          </w:tcPr>
          <w:p>
            <w:pPr>
              <w:pStyle w:val="634"/>
              <w:ind w:left="1362"/>
              <w:jc w:val="left"/>
              <w:spacing w:before="249" w:line="360" w:lineRule="auto"/>
              <w:widowControl/>
              <w:rPr>
                <w:rFonts w:ascii="宋体" w:hAnsi="宋体" w:cs="宋体"/>
                <w:color w:val="000000"/>
                <w:sz w:val="24"/>
                <w:szCs w:val="24"/>
                <w:lang w:eastAsia="en-US"/>
              </w:rPr>
            </w:pPr>
            <w:r>
              <w:rPr>
                <w:rFonts w:ascii="宋体" w:hAnsi="宋体" w:cs="宋体"/>
                <w:color w:val="000000"/>
                <w:spacing w:val="-14"/>
                <w:sz w:val="24"/>
                <w:szCs w:val="24"/>
                <w:lang w:eastAsia="en-US"/>
              </w:rPr>
              <w:t xml:space="preserve">1</w:t>
            </w:r>
            <w:r>
              <w:rPr>
                <w:rFonts w:ascii="宋体" w:hAnsi="宋体" w:cs="宋体"/>
                <w:color w:val="000000"/>
                <w:spacing w:val="-32"/>
                <w:sz w:val="24"/>
                <w:szCs w:val="24"/>
                <w:lang w:eastAsia="en-US"/>
              </w:rPr>
              <w:t xml:space="preserve"> </w:t>
            </w:r>
            <w:r>
              <w:rPr>
                <w:rFonts w:ascii="宋体" w:hAnsi="宋体" w:cs="宋体"/>
                <w:color w:val="000000"/>
                <w:spacing w:val="-14"/>
                <w:sz w:val="24"/>
                <w:szCs w:val="24"/>
                <w:lang w:eastAsia="en-US"/>
              </w:rPr>
              <w:t xml:space="preserve">台</w:t>
            </w:r>
            <w:r>
              <w:rPr>
                <w:rFonts w:ascii="宋体" w:hAnsi="宋体" w:cs="宋体"/>
                <w:color w:val="000000"/>
                <w:sz w:val="24"/>
                <w:szCs w:val="24"/>
                <w:lang w:eastAsia="en-US"/>
              </w:rPr>
            </w:r>
            <w:r/>
          </w:p>
        </w:tc>
      </w:tr>
    </w:tbl>
    <w:p>
      <w:pPr>
        <w:pStyle w:val="1083"/>
        <w:rPr>
          <w:rFonts w:hint="eastAsia"/>
        </w:rPr>
      </w:pPr>
      <w:r>
        <w:rPr>
          <w:rFonts w:hint="eastAsia"/>
        </w:rPr>
      </w:r>
      <w:r/>
    </w:p>
    <w:p>
      <w:pPr>
        <w:pStyle w:val="634"/>
        <w:jc w:val="left"/>
        <w:spacing w:before="78" w:line="360" w:lineRule="auto"/>
        <w:widowControl/>
        <w:rPr>
          <w:rFonts w:hint="eastAsia" w:ascii="宋体" w:hAnsi="宋体" w:cs="宋体"/>
          <w:color w:val="000000"/>
          <w:sz w:val="24"/>
          <w:szCs w:val="24"/>
        </w:rPr>
        <w:outlineLvl w:val="4"/>
      </w:pPr>
      <w:r>
        <w:rPr>
          <w:rFonts w:hint="eastAsia" w:ascii="宋体" w:hAnsi="宋体" w:cs="宋体"/>
          <w:b/>
          <w:bCs/>
          <w:color w:val="000000"/>
          <w:spacing w:val="-5"/>
          <w:sz w:val="24"/>
          <w:szCs w:val="24"/>
        </w:rPr>
        <w:t xml:space="preserve">（</w:t>
      </w:r>
      <w:r>
        <w:rPr>
          <w:rFonts w:ascii="宋体" w:hAnsi="宋体" w:cs="宋体"/>
          <w:b/>
          <w:bCs/>
          <w:color w:val="000000"/>
          <w:spacing w:val="-5"/>
          <w:sz w:val="24"/>
          <w:szCs w:val="24"/>
          <w:lang w:eastAsia="en-US"/>
        </w:rPr>
        <w:t xml:space="preserve">二）技术参数要求：</w:t>
      </w:r>
      <w:r>
        <w:rPr>
          <w:rFonts w:hint="eastAsia" w:ascii="宋体" w:hAnsi="宋体" w:cs="宋体"/>
          <w:color w:val="000000"/>
          <w:sz w:val="24"/>
          <w:szCs w:val="24"/>
        </w:rPr>
      </w:r>
      <w:r/>
    </w:p>
    <w:tbl>
      <w:tblPr>
        <w:tblW w:w="9215"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808"/>
        <w:gridCol w:w="7407"/>
      </w:tblGrid>
      <w:tr>
        <w:trPr>
          <w:trHeight w:val="349"/>
        </w:trPr>
        <w:tc>
          <w:tcPr>
            <w:tcBorders>
              <w:top w:val="single" w:color="000000" w:sz="2" w:space="0"/>
              <w:left w:val="single" w:color="000000" w:sz="2" w:space="0"/>
              <w:bottom w:val="single" w:color="000000" w:sz="2" w:space="0"/>
              <w:right w:val="single" w:color="000000" w:sz="2" w:space="0"/>
            </w:tcBorders>
            <w:tcW w:w="1808" w:type="dxa"/>
            <w:vAlign w:val="top"/>
            <w:textDirection w:val="lrTb"/>
            <w:noWrap w:val="false"/>
          </w:tcPr>
          <w:p>
            <w:pPr>
              <w:pStyle w:val="1225"/>
              <w:ind w:left="285"/>
              <w:spacing w:before="55" w:line="360" w:lineRule="auto"/>
              <w:rPr>
                <w:rFonts w:hint="eastAsia"/>
              </w:rPr>
            </w:pPr>
            <w:r/>
            <w:bookmarkStart w:id="167" w:name="OLE_LINK39"/>
            <w:r/>
            <w:bookmarkStart w:id="168" w:name="OLE_LINK21"/>
            <w:r>
              <w:rPr>
                <w:rFonts w:hint="eastAsia"/>
                <w:b/>
                <w:bCs/>
                <w:spacing w:val="-6"/>
              </w:rPr>
              <w:t xml:space="preserve">功能名称</w:t>
            </w:r>
            <w:r>
              <w:rPr>
                <w:rFonts w:hint="eastAsia"/>
              </w:rPr>
            </w:r>
            <w:r/>
          </w:p>
        </w:tc>
        <w:tc>
          <w:tcPr>
            <w:tcBorders>
              <w:top w:val="single" w:color="000000" w:sz="2" w:space="0"/>
              <w:left w:val="single" w:color="000000" w:sz="2" w:space="0"/>
              <w:bottom w:val="single" w:color="000000" w:sz="2" w:space="0"/>
              <w:right w:val="single" w:color="000000" w:sz="2" w:space="0"/>
            </w:tcBorders>
            <w:tcW w:w="7407" w:type="dxa"/>
            <w:vAlign w:val="top"/>
            <w:textDirection w:val="lrTb"/>
            <w:noWrap w:val="false"/>
          </w:tcPr>
          <w:p>
            <w:pPr>
              <w:pStyle w:val="1225"/>
              <w:ind w:left="2841"/>
              <w:spacing w:before="55" w:line="360" w:lineRule="auto"/>
              <w:rPr>
                <w:rFonts w:hint="eastAsia"/>
              </w:rPr>
            </w:pPr>
            <w:r>
              <w:rPr>
                <w:rFonts w:hint="eastAsia"/>
                <w:b/>
                <w:bCs/>
                <w:spacing w:val="-6"/>
              </w:rPr>
              <w:t xml:space="preserve">功能说明</w:t>
            </w:r>
            <w:r>
              <w:rPr>
                <w:rFonts w:hint="eastAsia"/>
              </w:rPr>
            </w:r>
            <w:r/>
          </w:p>
        </w:tc>
      </w:tr>
      <w:tr>
        <w:trPr>
          <w:trHeight w:val="345"/>
        </w:trPr>
        <w:tc>
          <w:tcPr>
            <w:tcBorders>
              <w:top w:val="single" w:color="000000" w:sz="2" w:space="0"/>
              <w:left w:val="single" w:color="000000" w:sz="2" w:space="0"/>
              <w:bottom w:val="single" w:color="000000" w:sz="2" w:space="0"/>
              <w:right w:val="single" w:color="000000" w:sz="2" w:space="0"/>
            </w:tcBorders>
            <w:tcW w:w="1808" w:type="dxa"/>
            <w:vAlign w:val="top"/>
            <w:textDirection w:val="lrTb"/>
            <w:noWrap w:val="false"/>
          </w:tcPr>
          <w:p>
            <w:pPr>
              <w:pStyle w:val="1225"/>
              <w:spacing w:before="51" w:line="360" w:lineRule="auto"/>
              <w:rPr>
                <w:rFonts w:hint="eastAsia"/>
              </w:rPr>
            </w:pPr>
            <w:r>
              <w:rPr>
                <w:rFonts w:hint="eastAsia"/>
                <w:spacing w:val="-3"/>
              </w:rPr>
              <w:t xml:space="preserve">额定载重</w:t>
            </w:r>
            <w:r>
              <w:rPr>
                <w:rFonts w:hint="eastAsia"/>
              </w:rPr>
            </w:r>
            <w:r/>
          </w:p>
        </w:tc>
        <w:tc>
          <w:tcPr>
            <w:tcBorders>
              <w:top w:val="single" w:color="000000" w:sz="2" w:space="0"/>
              <w:left w:val="single" w:color="000000" w:sz="2" w:space="0"/>
              <w:bottom w:val="single" w:color="000000" w:sz="2" w:space="0"/>
              <w:right w:val="single" w:color="000000" w:sz="2" w:space="0"/>
            </w:tcBorders>
            <w:tcW w:w="7407" w:type="dxa"/>
            <w:vAlign w:val="top"/>
            <w:textDirection w:val="lrTb"/>
            <w:noWrap w:val="false"/>
          </w:tcPr>
          <w:p>
            <w:pPr>
              <w:pStyle w:val="1225"/>
              <w:spacing w:before="50" w:line="360" w:lineRule="auto"/>
              <w:rPr>
                <w:rFonts w:hint="eastAsia"/>
              </w:rPr>
            </w:pPr>
            <w:r/>
            <w:bookmarkStart w:id="169" w:name="OLE_LINK16"/>
            <w:r>
              <w:rPr>
                <w:rFonts w:hint="eastAsia"/>
                <w:spacing w:val="-2"/>
              </w:rPr>
              <w:t xml:space="preserve">★≧1050kg</w:t>
            </w:r>
            <w:r>
              <w:rPr>
                <w:rFonts w:hint="eastAsia"/>
                <w:spacing w:val="-2"/>
                <w:lang w:eastAsia="zh-CN"/>
              </w:rPr>
              <w:t xml:space="preserve">。</w:t>
            </w:r>
            <w:bookmarkEnd w:id="169"/>
            <w:r>
              <w:rPr>
                <w:rFonts w:hint="eastAsia"/>
              </w:rPr>
            </w:r>
            <w:r/>
          </w:p>
        </w:tc>
      </w:tr>
      <w:tr>
        <w:trPr>
          <w:trHeight w:val="345"/>
        </w:trPr>
        <w:tc>
          <w:tcPr>
            <w:tcBorders>
              <w:top w:val="single" w:color="000000" w:sz="2" w:space="0"/>
              <w:left w:val="single" w:color="000000" w:sz="2" w:space="0"/>
              <w:bottom w:val="single" w:color="000000" w:sz="2" w:space="0"/>
              <w:right w:val="single" w:color="000000" w:sz="2" w:space="0"/>
            </w:tcBorders>
            <w:tcW w:w="1808" w:type="dxa"/>
            <w:vAlign w:val="top"/>
            <w:textDirection w:val="lrTb"/>
            <w:noWrap w:val="false"/>
          </w:tcPr>
          <w:p>
            <w:pPr>
              <w:pStyle w:val="1225"/>
              <w:spacing w:before="51" w:line="360" w:lineRule="auto"/>
              <w:rPr>
                <w:rFonts w:hint="eastAsia"/>
              </w:rPr>
            </w:pPr>
            <w:r>
              <w:rPr>
                <w:rFonts w:hint="eastAsia"/>
                <w:spacing w:val="-2"/>
              </w:rPr>
              <w:t xml:space="preserve">速度(m/s)</w:t>
            </w:r>
            <w:r>
              <w:rPr>
                <w:rFonts w:hint="eastAsia"/>
              </w:rPr>
            </w:r>
            <w:r/>
          </w:p>
        </w:tc>
        <w:tc>
          <w:tcPr>
            <w:tcBorders>
              <w:top w:val="single" w:color="000000" w:sz="2" w:space="0"/>
              <w:left w:val="single" w:color="000000" w:sz="2" w:space="0"/>
              <w:bottom w:val="single" w:color="000000" w:sz="2" w:space="0"/>
              <w:right w:val="single" w:color="000000" w:sz="2" w:space="0"/>
            </w:tcBorders>
            <w:tcW w:w="7407" w:type="dxa"/>
            <w:vAlign w:val="top"/>
            <w:textDirection w:val="lrTb"/>
            <w:noWrap w:val="false"/>
          </w:tcPr>
          <w:p>
            <w:pPr>
              <w:pStyle w:val="1225"/>
              <w:spacing w:before="51" w:line="360" w:lineRule="auto"/>
              <w:rPr>
                <w:rFonts w:hint="eastAsia"/>
              </w:rPr>
            </w:pPr>
            <w:r>
              <w:rPr>
                <w:rFonts w:hint="eastAsia"/>
                <w:spacing w:val="-11"/>
              </w:rPr>
              <w:t xml:space="preserve">★</w:t>
            </w:r>
            <w:r>
              <w:rPr>
                <w:rFonts w:hint="eastAsia"/>
                <w:spacing w:val="-74"/>
              </w:rPr>
              <w:t xml:space="preserve"> </w:t>
            </w:r>
            <w:r>
              <w:rPr>
                <w:rFonts w:hint="eastAsia"/>
                <w:spacing w:val="-11"/>
              </w:rPr>
              <w:t xml:space="preserve">≧</w:t>
            </w:r>
            <w:r>
              <w:rPr>
                <w:rFonts w:hint="eastAsia"/>
                <w:spacing w:val="-93"/>
              </w:rPr>
              <w:t xml:space="preserve"> </w:t>
            </w:r>
            <w:r>
              <w:rPr>
                <w:rFonts w:hint="eastAsia"/>
                <w:spacing w:val="-11"/>
              </w:rPr>
              <w:t xml:space="preserve">1.0m/s</w:t>
            </w:r>
            <w:r>
              <w:rPr>
                <w:rFonts w:hint="eastAsia"/>
                <w:spacing w:val="-11"/>
                <w:lang w:eastAsia="zh-CN"/>
              </w:rPr>
              <w:t xml:space="preserve">。</w:t>
            </w:r>
            <w:r>
              <w:rPr>
                <w:rFonts w:hint="eastAsia"/>
              </w:rPr>
            </w:r>
            <w:r/>
          </w:p>
        </w:tc>
      </w:tr>
      <w:tr>
        <w:trPr>
          <w:trHeight w:val="316"/>
        </w:trPr>
        <w:tc>
          <w:tcPr>
            <w:tcBorders>
              <w:top w:val="single" w:color="000000" w:sz="2" w:space="0"/>
              <w:left w:val="single" w:color="000000" w:sz="2" w:space="0"/>
              <w:bottom w:val="single" w:color="000000" w:sz="2" w:space="0"/>
              <w:right w:val="single" w:color="000000" w:sz="2" w:space="0"/>
            </w:tcBorders>
            <w:tcW w:w="1808" w:type="dxa"/>
            <w:vAlign w:val="top"/>
            <w:textDirection w:val="lrTb"/>
            <w:noWrap w:val="false"/>
          </w:tcPr>
          <w:p>
            <w:pPr>
              <w:pStyle w:val="1225"/>
              <w:spacing w:before="38" w:line="360" w:lineRule="auto"/>
              <w:rPr>
                <w:rFonts w:hint="eastAsia"/>
              </w:rPr>
            </w:pPr>
            <w:r>
              <w:rPr>
                <w:rFonts w:hint="eastAsia"/>
                <w:spacing w:val="-7"/>
              </w:rPr>
              <w:t xml:space="preserve">停</w:t>
            </w:r>
            <w:r>
              <w:rPr>
                <w:rFonts w:hint="eastAsia"/>
                <w:spacing w:val="10"/>
              </w:rPr>
              <w:t xml:space="preserve"> </w:t>
            </w:r>
            <w:r>
              <w:rPr>
                <w:rFonts w:hint="eastAsia"/>
                <w:spacing w:val="-7"/>
              </w:rPr>
              <w:t xml:space="preserve">站</w:t>
            </w:r>
            <w:r>
              <w:rPr>
                <w:rFonts w:hint="eastAsia"/>
                <w:spacing w:val="11"/>
              </w:rPr>
              <w:t xml:space="preserve"> </w:t>
            </w:r>
            <w:r>
              <w:rPr>
                <w:rFonts w:hint="eastAsia"/>
                <w:spacing w:val="-7"/>
              </w:rPr>
              <w:t xml:space="preserve">数</w:t>
            </w:r>
            <w:r>
              <w:rPr>
                <w:rFonts w:hint="eastAsia"/>
              </w:rPr>
            </w:r>
            <w:r/>
          </w:p>
        </w:tc>
        <w:tc>
          <w:tcPr>
            <w:tcBorders>
              <w:top w:val="single" w:color="000000" w:sz="2" w:space="0"/>
              <w:left w:val="single" w:color="000000" w:sz="2" w:space="0"/>
              <w:bottom w:val="single" w:color="000000" w:sz="2" w:space="0"/>
              <w:right w:val="single" w:color="000000" w:sz="2" w:space="0"/>
            </w:tcBorders>
            <w:tcW w:w="7407" w:type="dxa"/>
            <w:vAlign w:val="top"/>
            <w:textDirection w:val="lrTb"/>
            <w:noWrap w:val="false"/>
          </w:tcPr>
          <w:p>
            <w:pPr>
              <w:pStyle w:val="1225"/>
              <w:spacing w:before="38" w:line="360" w:lineRule="auto"/>
              <w:rPr>
                <w:lang w:eastAsia="zh-CN"/>
              </w:rPr>
            </w:pPr>
            <w:r>
              <w:rPr>
                <w:rFonts w:hint="eastAsia"/>
                <w:spacing w:val="-4"/>
              </w:rPr>
              <w:t xml:space="preserve">★2 </w:t>
            </w:r>
            <w:r>
              <w:rPr>
                <w:rFonts w:hint="eastAsia"/>
                <w:spacing w:val="-4"/>
                <w:lang w:eastAsia="zh-CN"/>
              </w:rPr>
              <w:t xml:space="preserve">层2站2门。</w:t>
            </w:r>
            <w:r>
              <w:rPr>
                <w:lang w:eastAsia="zh-CN"/>
              </w:rPr>
            </w:r>
            <w:r/>
          </w:p>
        </w:tc>
      </w:tr>
      <w:tr>
        <w:trPr>
          <w:trHeight w:val="264"/>
        </w:trPr>
        <w:tc>
          <w:tcPr>
            <w:tcBorders>
              <w:top w:val="single" w:color="000000" w:sz="2" w:space="0"/>
              <w:left w:val="single" w:color="000000" w:sz="2" w:space="0"/>
              <w:bottom w:val="single" w:color="000000" w:sz="2" w:space="0"/>
              <w:right w:val="single" w:color="000000" w:sz="2" w:space="0"/>
            </w:tcBorders>
            <w:tcW w:w="1808" w:type="dxa"/>
            <w:vAlign w:val="top"/>
            <w:textDirection w:val="lrTb"/>
            <w:noWrap w:val="false"/>
          </w:tcPr>
          <w:p>
            <w:pPr>
              <w:pStyle w:val="1225"/>
              <w:spacing w:before="51" w:line="360" w:lineRule="auto"/>
              <w:rPr>
                <w:rFonts w:hint="eastAsia"/>
                <w:spacing w:val="-2"/>
              </w:rPr>
            </w:pPr>
            <w:r>
              <w:rPr>
                <w:rFonts w:hint="eastAsia"/>
                <w:spacing w:val="-2"/>
              </w:rPr>
              <w:t xml:space="preserve">基站</w:t>
            </w:r>
            <w:r/>
          </w:p>
        </w:tc>
        <w:tc>
          <w:tcPr>
            <w:tcBorders>
              <w:top w:val="single" w:color="000000" w:sz="2" w:space="0"/>
              <w:left w:val="single" w:color="000000" w:sz="2" w:space="0"/>
              <w:bottom w:val="single" w:color="000000" w:sz="2" w:space="0"/>
              <w:right w:val="single" w:color="000000" w:sz="2" w:space="0"/>
            </w:tcBorders>
            <w:tcW w:w="7407" w:type="dxa"/>
            <w:vAlign w:val="top"/>
            <w:textDirection w:val="lrTb"/>
            <w:noWrap w:val="false"/>
          </w:tcPr>
          <w:p>
            <w:pPr>
              <w:pStyle w:val="1225"/>
              <w:spacing w:before="51" w:line="360" w:lineRule="auto"/>
              <w:rPr>
                <w:rFonts w:hint="eastAsia"/>
                <w:spacing w:val="-2"/>
              </w:rPr>
            </w:pPr>
            <w:r>
              <w:rPr>
                <w:rFonts w:hint="eastAsia"/>
                <w:spacing w:val="-2"/>
              </w:rPr>
              <w:t xml:space="preserve">★1层</w:t>
            </w:r>
            <w:r>
              <w:rPr>
                <w:rFonts w:hint="eastAsia"/>
                <w:spacing w:val="-2"/>
                <w:lang w:eastAsia="zh-CN"/>
              </w:rPr>
              <w:t xml:space="preserve">。</w:t>
            </w:r>
            <w:r>
              <w:rPr>
                <w:rFonts w:hint="eastAsia"/>
                <w:spacing w:val="-2"/>
              </w:rPr>
            </w:r>
            <w:r/>
          </w:p>
        </w:tc>
      </w:tr>
      <w:tr>
        <w:trPr>
          <w:trHeight w:val="264"/>
        </w:trPr>
        <w:tc>
          <w:tcPr>
            <w:tcBorders>
              <w:top w:val="single" w:color="000000" w:sz="2" w:space="0"/>
              <w:left w:val="single" w:color="000000" w:sz="2" w:space="0"/>
              <w:bottom w:val="single" w:color="000000" w:sz="2" w:space="0"/>
              <w:right w:val="single" w:color="000000" w:sz="2" w:space="0"/>
            </w:tcBorders>
            <w:tcW w:w="1808" w:type="dxa"/>
            <w:vAlign w:val="top"/>
            <w:textDirection w:val="lrTb"/>
            <w:noWrap w:val="false"/>
          </w:tcPr>
          <w:p>
            <w:pPr>
              <w:pStyle w:val="1225"/>
              <w:spacing w:before="51" w:line="360" w:lineRule="auto"/>
              <w:rPr>
                <w:spacing w:val="-2"/>
                <w:lang w:eastAsia="zh-CN"/>
              </w:rPr>
            </w:pPr>
            <w:r>
              <w:rPr>
                <w:rFonts w:hint="eastAsia"/>
                <w:spacing w:val="-2"/>
                <w:lang w:eastAsia="zh-CN"/>
              </w:rPr>
              <w:t xml:space="preserve">顶层高度</w:t>
            </w:r>
            <w:r>
              <w:rPr>
                <w:spacing w:val="-2"/>
                <w:lang w:eastAsia="zh-CN"/>
              </w:rPr>
            </w:r>
            <w:r/>
          </w:p>
        </w:tc>
        <w:tc>
          <w:tcPr>
            <w:tcBorders>
              <w:top w:val="single" w:color="000000" w:sz="2" w:space="0"/>
              <w:left w:val="single" w:color="000000" w:sz="2" w:space="0"/>
              <w:bottom w:val="single" w:color="000000" w:sz="2" w:space="0"/>
              <w:right w:val="single" w:color="000000" w:sz="2" w:space="0"/>
            </w:tcBorders>
            <w:tcW w:w="7407" w:type="dxa"/>
            <w:vAlign w:val="top"/>
            <w:textDirection w:val="lrTb"/>
            <w:noWrap w:val="false"/>
          </w:tcPr>
          <w:p>
            <w:pPr>
              <w:pStyle w:val="1225"/>
              <w:spacing w:before="51" w:line="360" w:lineRule="auto"/>
              <w:rPr>
                <w:spacing w:val="-2"/>
                <w:lang w:eastAsia="zh-CN"/>
              </w:rPr>
            </w:pPr>
            <w:r>
              <w:rPr>
                <w:rFonts w:hint="eastAsia"/>
                <w:spacing w:val="-2"/>
                <w:lang w:eastAsia="zh-CN"/>
              </w:rPr>
              <w:t xml:space="preserve">≥4000mm。</w:t>
            </w:r>
            <w:r>
              <w:rPr>
                <w:spacing w:val="-2"/>
                <w:lang w:eastAsia="zh-CN"/>
              </w:rPr>
            </w:r>
            <w:r/>
          </w:p>
        </w:tc>
      </w:tr>
      <w:tr>
        <w:trPr>
          <w:trHeight w:val="627"/>
        </w:trPr>
        <w:tc>
          <w:tcPr>
            <w:tcBorders>
              <w:top w:val="single" w:color="000000" w:sz="2" w:space="0"/>
              <w:left w:val="single" w:color="000000" w:sz="2" w:space="0"/>
              <w:bottom w:val="single" w:color="000000" w:sz="2" w:space="0"/>
              <w:right w:val="single" w:color="000000" w:sz="2" w:space="0"/>
            </w:tcBorders>
            <w:tcW w:w="1808" w:type="dxa"/>
            <w:vAlign w:val="center"/>
            <w:textDirection w:val="lrTb"/>
            <w:noWrap w:val="false"/>
          </w:tcPr>
          <w:p>
            <w:pPr>
              <w:pStyle w:val="1225"/>
              <w:jc w:val="both"/>
              <w:spacing w:before="80" w:line="360" w:lineRule="auto"/>
              <w:rPr>
                <w:rFonts w:hint="eastAsia"/>
                <w:spacing w:val="-3"/>
              </w:rPr>
            </w:pPr>
            <w:r>
              <w:rPr>
                <w:rFonts w:hint="eastAsia"/>
                <w:spacing w:val="-3"/>
              </w:rPr>
              <w:t xml:space="preserve">电源</w:t>
            </w:r>
            <w:r/>
          </w:p>
        </w:tc>
        <w:tc>
          <w:tcPr>
            <w:tcBorders>
              <w:top w:val="single" w:color="000000" w:sz="2" w:space="0"/>
              <w:left w:val="single" w:color="000000" w:sz="2" w:space="0"/>
              <w:bottom w:val="single" w:color="000000" w:sz="2" w:space="0"/>
              <w:right w:val="single" w:color="000000" w:sz="2" w:space="0"/>
            </w:tcBorders>
            <w:tcW w:w="7407" w:type="dxa"/>
            <w:vAlign w:val="top"/>
            <w:textDirection w:val="lrTb"/>
            <w:noWrap w:val="false"/>
          </w:tcPr>
          <w:p>
            <w:pPr>
              <w:pStyle w:val="1225"/>
              <w:spacing w:before="38" w:line="360" w:lineRule="auto"/>
              <w:rPr>
                <w:rFonts w:hint="eastAsia"/>
                <w:lang w:eastAsia="zh-CN"/>
              </w:rPr>
            </w:pPr>
            <w:r>
              <w:rPr>
                <w:rFonts w:hint="eastAsia"/>
                <w:spacing w:val="-1"/>
              </w:rPr>
              <w:t xml:space="preserve">动力电源(±10%):三相五线制，</w:t>
            </w:r>
            <w:r>
              <w:rPr>
                <w:rFonts w:hint="eastAsia"/>
                <w:spacing w:val="-2"/>
              </w:rPr>
              <w:t xml:space="preserve">交流</w:t>
            </w:r>
            <w:r>
              <w:rPr>
                <w:rFonts w:hint="eastAsia"/>
                <w:spacing w:val="-46"/>
              </w:rPr>
              <w:t xml:space="preserve"> </w:t>
            </w:r>
            <w:r>
              <w:rPr>
                <w:rFonts w:hint="eastAsia"/>
                <w:spacing w:val="-2"/>
              </w:rPr>
              <w:t xml:space="preserve">380V、50Hz</w:t>
            </w:r>
            <w:r>
              <w:rPr>
                <w:rFonts w:hint="eastAsia"/>
                <w:spacing w:val="-2"/>
                <w:lang w:eastAsia="zh-CN"/>
              </w:rPr>
              <w:t xml:space="preserve">。</w:t>
            </w:r>
            <w:r>
              <w:rPr>
                <w:rFonts w:hint="eastAsia"/>
                <w:lang w:eastAsia="zh-CN"/>
              </w:rPr>
            </w:r>
            <w:r/>
          </w:p>
          <w:p>
            <w:pPr>
              <w:pStyle w:val="1225"/>
              <w:spacing w:before="23" w:line="360" w:lineRule="auto"/>
              <w:rPr>
                <w:rFonts w:hint="eastAsia"/>
              </w:rPr>
            </w:pPr>
            <w:r>
              <w:rPr>
                <w:rFonts w:hint="eastAsia"/>
                <w:spacing w:val="-2"/>
              </w:rPr>
              <w:t xml:space="preserve">照明电源:单相交流</w:t>
            </w:r>
            <w:r>
              <w:rPr>
                <w:rFonts w:hint="eastAsia"/>
                <w:spacing w:val="-32"/>
              </w:rPr>
              <w:t xml:space="preserve"> </w:t>
            </w:r>
            <w:r>
              <w:rPr>
                <w:rFonts w:hint="eastAsia"/>
                <w:spacing w:val="-2"/>
              </w:rPr>
              <w:t xml:space="preserve">220V、50Hz。</w:t>
            </w:r>
            <w:r>
              <w:rPr>
                <w:rFonts w:hint="eastAsia"/>
              </w:rPr>
            </w:r>
            <w:r/>
          </w:p>
        </w:tc>
      </w:tr>
      <w:tr>
        <w:trPr>
          <w:trHeight w:val="460"/>
        </w:trPr>
        <w:tc>
          <w:tcPr>
            <w:tcBorders>
              <w:top w:val="single" w:color="000000" w:sz="2" w:space="0"/>
              <w:left w:val="single" w:color="000000" w:sz="2" w:space="0"/>
              <w:bottom w:val="single" w:color="000000" w:sz="2" w:space="0"/>
              <w:right w:val="single" w:color="000000" w:sz="2" w:space="0"/>
            </w:tcBorders>
            <w:tcW w:w="1808" w:type="dxa"/>
            <w:vAlign w:val="top"/>
            <w:textDirection w:val="lrTb"/>
            <w:noWrap w:val="false"/>
          </w:tcPr>
          <w:p>
            <w:pPr>
              <w:pStyle w:val="1225"/>
              <w:spacing w:before="51" w:line="360" w:lineRule="auto"/>
              <w:rPr>
                <w:rFonts w:hint="eastAsia"/>
                <w:highlight w:val="yellow"/>
                <w:lang w:eastAsia="zh-CN"/>
              </w:rPr>
            </w:pPr>
            <w:r>
              <w:rPr>
                <w:rFonts w:hint="eastAsia"/>
                <w:spacing w:val="-3"/>
              </w:rPr>
              <w:t xml:space="preserve">控制</w:t>
            </w:r>
            <w:r>
              <w:rPr>
                <w:rFonts w:hint="eastAsia"/>
                <w:spacing w:val="-3"/>
                <w:lang w:eastAsia="zh-CN"/>
              </w:rPr>
              <w:t xml:space="preserve">方式</w:t>
            </w:r>
            <w:r>
              <w:rPr>
                <w:rFonts w:hint="eastAsia"/>
                <w:highlight w:val="yellow"/>
                <w:lang w:eastAsia="zh-CN"/>
              </w:rPr>
            </w:r>
            <w:r/>
          </w:p>
        </w:tc>
        <w:tc>
          <w:tcPr>
            <w:tcBorders>
              <w:top w:val="single" w:color="000000" w:sz="2" w:space="0"/>
              <w:left w:val="single" w:color="000000" w:sz="2" w:space="0"/>
              <w:bottom w:val="single" w:color="000000" w:sz="2" w:space="0"/>
              <w:right w:val="single" w:color="000000" w:sz="2" w:space="0"/>
            </w:tcBorders>
            <w:tcW w:w="7407" w:type="dxa"/>
            <w:vAlign w:val="top"/>
            <w:textDirection w:val="lrTb"/>
            <w:noWrap w:val="false"/>
          </w:tcPr>
          <w:p>
            <w:pPr>
              <w:pStyle w:val="1225"/>
              <w:spacing w:before="51" w:line="360" w:lineRule="auto"/>
              <w:rPr>
                <w:rFonts w:hint="eastAsia"/>
                <w:highlight w:val="yellow"/>
              </w:rPr>
            </w:pPr>
            <w:r>
              <w:rPr>
                <w:rFonts w:cs="仿宋"/>
              </w:rPr>
              <w:t xml:space="preserve">单控</w:t>
            </w:r>
            <w:r>
              <w:rPr>
                <w:rFonts w:hint="eastAsia" w:cs="仿宋"/>
              </w:rPr>
              <w:t xml:space="preserve">。</w:t>
            </w:r>
            <w:r>
              <w:rPr>
                <w:rFonts w:hint="eastAsia"/>
                <w:highlight w:val="yellow"/>
              </w:rPr>
            </w:r>
            <w:r/>
          </w:p>
        </w:tc>
      </w:tr>
      <w:tr>
        <w:trPr>
          <w:trHeight w:val="345"/>
        </w:trPr>
        <w:tc>
          <w:tcPr>
            <w:tcBorders>
              <w:top w:val="single" w:color="000000" w:sz="2" w:space="0"/>
              <w:left w:val="single" w:color="000000" w:sz="2" w:space="0"/>
              <w:bottom w:val="single" w:color="000000" w:sz="2" w:space="0"/>
              <w:right w:val="single" w:color="000000" w:sz="2" w:space="0"/>
            </w:tcBorders>
            <w:tcW w:w="1808" w:type="dxa"/>
            <w:vAlign w:val="center"/>
            <w:textDirection w:val="lrTb"/>
            <w:noWrap w:val="false"/>
          </w:tcPr>
          <w:p>
            <w:pPr>
              <w:pStyle w:val="1092"/>
              <w:spacing w:line="360" w:lineRule="auto"/>
              <w:rPr>
                <w:rFonts w:hint="eastAsia" w:eastAsia="宋体" w:cs="仿宋"/>
                <w:color w:val="000000"/>
              </w:rPr>
            </w:pPr>
            <w:r/>
            <w:bookmarkStart w:id="170" w:name="OLE_LINK12"/>
            <w:r/>
            <w:bookmarkStart w:id="171" w:name="OLE_LINK15"/>
            <w:r/>
            <w:bookmarkStart w:id="172" w:name="_Hlk242885462"/>
            <w:r>
              <w:rPr>
                <w:rFonts w:hint="eastAsia" w:eastAsia="宋体" w:cs="仿宋"/>
                <w:color w:val="000000"/>
              </w:rPr>
              <w:t xml:space="preserve">轿厢尺寸（净深）</w:t>
            </w:r>
            <w:r/>
          </w:p>
        </w:tc>
        <w:tc>
          <w:tcPr>
            <w:tcBorders>
              <w:top w:val="single" w:color="000000" w:sz="2" w:space="0"/>
              <w:left w:val="single" w:color="000000" w:sz="2" w:space="0"/>
              <w:bottom w:val="single" w:color="000000" w:sz="2" w:space="0"/>
              <w:right w:val="single" w:color="000000" w:sz="2" w:space="0"/>
            </w:tcBorders>
            <w:tcW w:w="7407" w:type="dxa"/>
            <w:vAlign w:val="center"/>
            <w:textDirection w:val="lrTb"/>
            <w:noWrap w:val="false"/>
          </w:tcPr>
          <w:p>
            <w:pPr>
              <w:pStyle w:val="1092"/>
              <w:spacing w:line="360" w:lineRule="auto"/>
              <w:rPr>
                <w:rFonts w:hint="eastAsia" w:eastAsia="宋体" w:cs="Segoe UI Symbol"/>
                <w:color w:val="000000"/>
              </w:rPr>
            </w:pPr>
            <w:r>
              <w:rPr>
                <w:rFonts w:hint="eastAsia" w:eastAsia="宋体" w:cs="Segoe UI Symbol"/>
                <w:color w:val="000000"/>
              </w:rPr>
              <w:t xml:space="preserve">★1600m</w:t>
            </w:r>
            <w:r>
              <w:rPr>
                <w:rFonts w:hint="eastAsia" w:eastAsia="宋体" w:cs="Segoe UI Symbol"/>
                <w:color w:val="000000"/>
              </w:rPr>
              <w:t xml:space="preserve">m。</w:t>
            </w:r>
            <w:r/>
          </w:p>
        </w:tc>
      </w:tr>
      <w:tr>
        <w:trPr>
          <w:trHeight w:val="345"/>
        </w:trPr>
        <w:tc>
          <w:tcPr>
            <w:tcBorders>
              <w:top w:val="single" w:color="000000" w:sz="2" w:space="0"/>
              <w:left w:val="single" w:color="000000" w:sz="2" w:space="0"/>
              <w:bottom w:val="single" w:color="000000" w:sz="2" w:space="0"/>
              <w:right w:val="single" w:color="000000" w:sz="2" w:space="0"/>
            </w:tcBorders>
            <w:tcW w:w="1808" w:type="dxa"/>
            <w:vAlign w:val="center"/>
            <w:textDirection w:val="lrTb"/>
            <w:noWrap w:val="false"/>
          </w:tcPr>
          <w:p>
            <w:pPr>
              <w:pStyle w:val="1092"/>
              <w:spacing w:line="360" w:lineRule="auto"/>
              <w:rPr>
                <w:rFonts w:hint="eastAsia" w:eastAsia="宋体" w:cs="仿宋"/>
                <w:color w:val="000000"/>
              </w:rPr>
            </w:pPr>
            <w:r>
              <w:rPr>
                <w:rFonts w:hint="eastAsia" w:eastAsia="宋体" w:cs="仿宋"/>
                <w:color w:val="000000"/>
              </w:rPr>
              <w:t xml:space="preserve">轿厢尺寸（净宽）</w:t>
            </w:r>
            <w:r/>
          </w:p>
        </w:tc>
        <w:tc>
          <w:tcPr>
            <w:tcBorders>
              <w:top w:val="single" w:color="000000" w:sz="2" w:space="0"/>
              <w:left w:val="single" w:color="000000" w:sz="2" w:space="0"/>
              <w:bottom w:val="single" w:color="000000" w:sz="2" w:space="0"/>
              <w:right w:val="single" w:color="000000" w:sz="2" w:space="0"/>
            </w:tcBorders>
            <w:tcW w:w="7407" w:type="dxa"/>
            <w:vAlign w:val="center"/>
            <w:textDirection w:val="lrTb"/>
            <w:noWrap w:val="false"/>
          </w:tcPr>
          <w:p>
            <w:pPr>
              <w:pStyle w:val="1092"/>
              <w:spacing w:line="360" w:lineRule="auto"/>
              <w:rPr>
                <w:rFonts w:hint="eastAsia" w:eastAsia="宋体" w:cs="Segoe UI Symbol"/>
                <w:color w:val="000000"/>
              </w:rPr>
            </w:pPr>
            <w:r>
              <w:rPr>
                <w:rFonts w:hint="eastAsia" w:eastAsia="宋体" w:cs="Segoe UI Symbol"/>
                <w:color w:val="000000"/>
              </w:rPr>
              <w:t xml:space="preserve">★1500mm。</w:t>
            </w:r>
            <w:r/>
          </w:p>
        </w:tc>
      </w:tr>
      <w:tr>
        <w:trPr>
          <w:trHeight w:val="484"/>
        </w:trPr>
        <w:tc>
          <w:tcPr>
            <w:tcBorders>
              <w:top w:val="single" w:color="000000" w:sz="2" w:space="0"/>
              <w:left w:val="single" w:color="000000" w:sz="2" w:space="0"/>
              <w:bottom w:val="single" w:color="000000" w:sz="2" w:space="0"/>
              <w:right w:val="single" w:color="000000" w:sz="2" w:space="0"/>
            </w:tcBorders>
            <w:tcW w:w="1808" w:type="dxa"/>
            <w:vAlign w:val="top"/>
            <w:textDirection w:val="lrTb"/>
            <w:noWrap w:val="false"/>
          </w:tcPr>
          <w:p>
            <w:pPr>
              <w:pStyle w:val="1225"/>
              <w:spacing w:before="52" w:line="360" w:lineRule="auto"/>
              <w:rPr>
                <w:rFonts w:hint="eastAsia"/>
              </w:rPr>
            </w:pPr>
            <w:r/>
            <w:bookmarkEnd w:id="170"/>
            <w:r/>
            <w:bookmarkEnd w:id="171"/>
            <w:r/>
            <w:bookmarkEnd w:id="172"/>
            <w:r>
              <w:rPr>
                <w:rFonts w:hint="eastAsia"/>
                <w:spacing w:val="-3"/>
              </w:rPr>
              <w:t xml:space="preserve">开门方式</w:t>
            </w:r>
            <w:r>
              <w:rPr>
                <w:rFonts w:hint="eastAsia"/>
              </w:rPr>
            </w:r>
            <w:r/>
          </w:p>
        </w:tc>
        <w:tc>
          <w:tcPr>
            <w:tcBorders>
              <w:top w:val="single" w:color="000000" w:sz="2" w:space="0"/>
              <w:left w:val="single" w:color="000000" w:sz="2" w:space="0"/>
              <w:bottom w:val="single" w:color="000000" w:sz="2" w:space="0"/>
              <w:right w:val="single" w:color="000000" w:sz="2" w:space="0"/>
            </w:tcBorders>
            <w:tcW w:w="7407" w:type="dxa"/>
            <w:vAlign w:val="top"/>
            <w:textDirection w:val="lrTb"/>
            <w:noWrap w:val="false"/>
          </w:tcPr>
          <w:p>
            <w:pPr>
              <w:pStyle w:val="1225"/>
              <w:spacing w:before="52" w:line="360" w:lineRule="auto"/>
              <w:rPr>
                <w:rFonts w:hint="eastAsia"/>
              </w:rPr>
            </w:pPr>
            <w:r>
              <w:rPr>
                <w:rFonts w:hint="eastAsia"/>
                <w:spacing w:val="-3"/>
              </w:rPr>
              <w:t xml:space="preserve">★自动中分门</w:t>
            </w:r>
            <w:r>
              <w:rPr>
                <w:rFonts w:hint="eastAsia"/>
                <w:spacing w:val="-3"/>
                <w:lang w:eastAsia="zh-CN"/>
              </w:rPr>
              <w:t xml:space="preserve">。</w:t>
            </w:r>
            <w:r>
              <w:rPr>
                <w:rFonts w:hint="eastAsia"/>
              </w:rPr>
            </w:r>
            <w:r/>
          </w:p>
        </w:tc>
      </w:tr>
      <w:tr>
        <w:trPr>
          <w:trHeight w:val="1649"/>
        </w:trPr>
        <w:tc>
          <w:tcPr>
            <w:tcBorders>
              <w:top w:val="single" w:color="000000" w:sz="2" w:space="0"/>
              <w:left w:val="single" w:color="000000" w:sz="2" w:space="0"/>
              <w:bottom w:val="single" w:color="000000" w:sz="2" w:space="0"/>
              <w:right w:val="single" w:color="000000" w:sz="2" w:space="0"/>
            </w:tcBorders>
            <w:tcW w:w="1808" w:type="dxa"/>
            <w:vAlign w:val="top"/>
            <w:textDirection w:val="lrTb"/>
            <w:noWrap w:val="false"/>
          </w:tcPr>
          <w:p>
            <w:pPr>
              <w:pStyle w:val="1225"/>
              <w:spacing w:before="52" w:line="360" w:lineRule="auto"/>
              <w:rPr>
                <w:rFonts w:hint="eastAsia" w:cs="仿宋"/>
              </w:rPr>
            </w:pPr>
            <w:r>
              <w:rPr>
                <w:rFonts w:hint="eastAsia" w:cs="仿宋"/>
              </w:rPr>
            </w:r>
            <w:r/>
          </w:p>
          <w:p>
            <w:pPr>
              <w:pStyle w:val="1225"/>
              <w:spacing w:before="52" w:line="360" w:lineRule="auto"/>
              <w:rPr>
                <w:rFonts w:hint="eastAsia"/>
              </w:rPr>
            </w:pPr>
            <w:r>
              <w:rPr>
                <w:rFonts w:hint="eastAsia" w:cs="仿宋"/>
              </w:rPr>
              <w:t xml:space="preserve">门机</w:t>
            </w:r>
            <w:r>
              <w:rPr>
                <w:rFonts w:hint="eastAsia"/>
              </w:rPr>
            </w:r>
            <w:r/>
          </w:p>
        </w:tc>
        <w:tc>
          <w:tcPr>
            <w:tcBorders>
              <w:top w:val="single" w:color="000000" w:sz="2" w:space="0"/>
              <w:left w:val="single" w:color="000000" w:sz="2" w:space="0"/>
              <w:bottom w:val="single" w:color="000000" w:sz="2" w:space="0"/>
              <w:right w:val="single" w:color="000000" w:sz="2" w:space="0"/>
            </w:tcBorders>
            <w:tcW w:w="7407" w:type="dxa"/>
            <w:vAlign w:val="top"/>
            <w:textDirection w:val="lrTb"/>
            <w:noWrap w:val="false"/>
          </w:tcPr>
          <w:p>
            <w:pPr>
              <w:pStyle w:val="1225"/>
              <w:spacing w:before="52" w:line="360" w:lineRule="auto"/>
              <w:rPr>
                <w:rFonts w:hint="eastAsia"/>
                <w:lang w:eastAsia="zh-CN"/>
              </w:rPr>
            </w:pPr>
            <w:r>
              <w:rPr>
                <w:rFonts w:hint="eastAsia"/>
                <w:spacing w:val="-2"/>
                <w:lang w:eastAsia="zh-CN"/>
              </w:rPr>
              <w:t xml:space="preserve">▲</w:t>
            </w:r>
            <w:r>
              <w:rPr>
                <w:rFonts w:hint="eastAsia"/>
              </w:rPr>
              <w:t xml:space="preserve">①采用永磁同步门机</w:t>
            </w:r>
            <w:r>
              <w:rPr>
                <w:rFonts w:hint="eastAsia"/>
              </w:rPr>
              <w:t xml:space="preserve">；</w:t>
            </w:r>
            <w:bookmarkStart w:id="173" w:name="OLE_LINK14"/>
            <w:r>
              <w:rPr>
                <w:rFonts w:hint="eastAsia"/>
              </w:rPr>
              <w:t xml:space="preserve">②</w:t>
            </w:r>
            <w:bookmarkEnd w:id="173"/>
            <w:r>
              <w:rPr>
                <w:rFonts w:hint="eastAsia"/>
              </w:rPr>
              <w:t xml:space="preserve">与电梯为同一品牌</w:t>
            </w:r>
            <w:r>
              <w:rPr>
                <w:rFonts w:hint="eastAsia"/>
                <w:lang w:eastAsia="zh-CN"/>
              </w:rPr>
              <w:t xml:space="preserve">；</w:t>
            </w:r>
            <w:r>
              <w:rPr>
                <w:rFonts w:hint="eastAsia"/>
                <w:lang w:eastAsia="zh-CN"/>
              </w:rPr>
              <w:t xml:space="preserve">③外壳防护等级IP</w:t>
            </w:r>
            <w:r>
              <w:rPr>
                <w:rFonts w:hint="eastAsia"/>
                <w:spacing w:val="5"/>
              </w:rPr>
              <w:t xml:space="preserve">≧</w:t>
            </w:r>
            <w:r>
              <w:rPr>
                <w:rFonts w:hint="eastAsia"/>
                <w:spacing w:val="-88"/>
              </w:rPr>
              <w:t xml:space="preserve"> </w:t>
            </w:r>
            <w:r>
              <w:rPr>
                <w:rFonts w:hint="eastAsia"/>
              </w:rPr>
              <w:t xml:space="preserve">IP</w:t>
            </w:r>
            <w:r>
              <w:rPr>
                <w:rFonts w:hint="eastAsia"/>
                <w:spacing w:val="4"/>
              </w:rPr>
              <w:t xml:space="preserve">65</w:t>
            </w:r>
            <w:r>
              <w:rPr>
                <w:rFonts w:hint="eastAsia" w:cs="仿宋"/>
                <w:b/>
                <w:bCs/>
              </w:rPr>
              <w:t xml:space="preserve">（提供第三方检测机构出具检验报告原件扫描件</w:t>
            </w:r>
            <w:r>
              <w:rPr>
                <w:rFonts w:hint="eastAsia"/>
                <w:b/>
                <w:bCs/>
                <w:spacing w:val="-2"/>
                <w:lang w:eastAsia="zh-CN"/>
              </w:rPr>
              <w:t xml:space="preserve">）。</w:t>
            </w:r>
            <w:r>
              <w:rPr>
                <w:rFonts w:hint="eastAsia"/>
                <w:lang w:eastAsia="zh-CN"/>
              </w:rPr>
            </w:r>
            <w:r/>
          </w:p>
        </w:tc>
      </w:tr>
      <w:tr>
        <w:trPr>
          <w:trHeight w:val="1098"/>
        </w:trPr>
        <w:tc>
          <w:tcPr>
            <w:tcBorders>
              <w:top w:val="single" w:color="000000" w:sz="2" w:space="0"/>
              <w:left w:val="single" w:color="000000" w:sz="2" w:space="0"/>
              <w:bottom w:val="single" w:color="000000" w:sz="2" w:space="0"/>
              <w:right w:val="single" w:color="000000" w:sz="2" w:space="0"/>
            </w:tcBorders>
            <w:tcW w:w="1808" w:type="dxa"/>
            <w:vAlign w:val="top"/>
            <w:textDirection w:val="lrTb"/>
            <w:noWrap w:val="false"/>
          </w:tcPr>
          <w:p>
            <w:pPr>
              <w:pStyle w:val="1225"/>
              <w:spacing w:before="193" w:line="360" w:lineRule="auto"/>
              <w:rPr>
                <w:rFonts w:hint="eastAsia"/>
              </w:rPr>
            </w:pPr>
            <w:r>
              <w:rPr>
                <w:rFonts w:hint="eastAsia"/>
                <w:spacing w:val="-16"/>
              </w:rPr>
              <w:t xml:space="preserve">门</w:t>
            </w:r>
            <w:r>
              <w:rPr>
                <w:rFonts w:hint="eastAsia"/>
                <w:spacing w:val="10"/>
              </w:rPr>
              <w:t xml:space="preserve"> </w:t>
            </w:r>
            <w:r>
              <w:rPr>
                <w:rFonts w:hint="eastAsia"/>
                <w:spacing w:val="-16"/>
              </w:rPr>
              <w:t xml:space="preserve">保</w:t>
            </w:r>
            <w:r>
              <w:rPr>
                <w:rFonts w:hint="eastAsia"/>
                <w:spacing w:val="10"/>
              </w:rPr>
              <w:t xml:space="preserve"> </w:t>
            </w:r>
            <w:r>
              <w:rPr>
                <w:rFonts w:hint="eastAsia"/>
                <w:spacing w:val="-16"/>
              </w:rPr>
              <w:t xml:space="preserve">护</w:t>
            </w:r>
            <w:r>
              <w:rPr>
                <w:rFonts w:hint="eastAsia"/>
              </w:rPr>
            </w:r>
            <w:r/>
          </w:p>
        </w:tc>
        <w:tc>
          <w:tcPr>
            <w:tcBorders>
              <w:top w:val="single" w:color="000000" w:sz="2" w:space="0"/>
              <w:left w:val="single" w:color="000000" w:sz="2" w:space="0"/>
              <w:bottom w:val="single" w:color="000000" w:sz="2" w:space="0"/>
              <w:right w:val="single" w:color="000000" w:sz="2" w:space="0"/>
            </w:tcBorders>
            <w:tcW w:w="7407" w:type="dxa"/>
            <w:vAlign w:val="top"/>
            <w:textDirection w:val="lrTb"/>
            <w:noWrap w:val="false"/>
          </w:tcPr>
          <w:p>
            <w:pPr>
              <w:pStyle w:val="1225"/>
              <w:ind w:right="107"/>
              <w:spacing w:before="39" w:line="360" w:lineRule="auto"/>
              <w:rPr>
                <w:rFonts w:hint="eastAsia"/>
                <w:lang w:eastAsia="zh-CN"/>
              </w:rPr>
            </w:pPr>
            <w:r>
              <w:rPr>
                <w:rFonts w:hint="eastAsia"/>
                <w:spacing w:val="-2"/>
                <w:lang w:eastAsia="zh-CN"/>
              </w:rPr>
              <w:t xml:space="preserve">▲</w:t>
            </w:r>
            <w:r>
              <w:rPr>
                <w:rFonts w:hint="eastAsia"/>
                <w:spacing w:val="5"/>
              </w:rPr>
              <w:t xml:space="preserve">门光幕电器防护为原厂原品牌且防护等级≧</w:t>
            </w:r>
            <w:r>
              <w:rPr>
                <w:rFonts w:hint="eastAsia"/>
                <w:spacing w:val="-88"/>
              </w:rPr>
              <w:t xml:space="preserve"> </w:t>
            </w:r>
            <w:r>
              <w:rPr>
                <w:rFonts w:hint="eastAsia"/>
              </w:rPr>
              <w:t xml:space="preserve">IP</w:t>
            </w:r>
            <w:r>
              <w:rPr>
                <w:rFonts w:hint="eastAsia"/>
                <w:spacing w:val="4"/>
              </w:rPr>
              <w:t xml:space="preserve">65、光</w:t>
            </w:r>
            <w:r>
              <w:rPr>
                <w:rFonts w:hint="eastAsia"/>
                <w:spacing w:val="-2"/>
              </w:rPr>
              <w:t xml:space="preserve">幕束数量≧230</w:t>
            </w:r>
            <w:r>
              <w:rPr>
                <w:rFonts w:hint="eastAsia"/>
                <w:spacing w:val="-35"/>
              </w:rPr>
              <w:t xml:space="preserve"> </w:t>
            </w:r>
            <w:r>
              <w:rPr>
                <w:rFonts w:hint="eastAsia"/>
                <w:spacing w:val="-2"/>
              </w:rPr>
              <w:t xml:space="preserve">束，探测距离</w:t>
            </w:r>
            <w:r>
              <w:rPr>
                <w:rFonts w:hint="eastAsia"/>
                <w:spacing w:val="-49"/>
              </w:rPr>
              <w:t xml:space="preserve"> </w:t>
            </w:r>
            <w:r>
              <w:rPr>
                <w:rFonts w:hint="eastAsia"/>
                <w:spacing w:val="-2"/>
              </w:rPr>
              <w:t xml:space="preserve">0~5000mm</w:t>
            </w:r>
            <w:r>
              <w:rPr>
                <w:b/>
                <w:bCs/>
                <w:spacing w:val="-2"/>
                <w:lang w:eastAsia="zh-CN"/>
              </w:rPr>
              <w:t xml:space="preserve">（提供第三方检测机构出具检验报告原件扫描件）</w:t>
            </w:r>
            <w:r>
              <w:rPr>
                <w:rFonts w:hint="eastAsia"/>
                <w:b/>
                <w:bCs/>
                <w:spacing w:val="-2"/>
                <w:lang w:eastAsia="zh-CN"/>
              </w:rPr>
              <w:t xml:space="preserve">。</w:t>
            </w:r>
            <w:r>
              <w:rPr>
                <w:rFonts w:hint="eastAsia"/>
                <w:lang w:eastAsia="zh-CN"/>
              </w:rPr>
            </w:r>
            <w:r/>
          </w:p>
        </w:tc>
      </w:tr>
      <w:tr>
        <w:trPr>
          <w:trHeight w:val="345"/>
        </w:trPr>
        <w:tc>
          <w:tcPr>
            <w:tcBorders>
              <w:top w:val="single" w:color="000000" w:sz="2" w:space="0"/>
              <w:left w:val="single" w:color="000000" w:sz="2" w:space="0"/>
              <w:bottom w:val="single" w:color="000000" w:sz="2" w:space="0"/>
              <w:right w:val="single" w:color="000000" w:sz="2" w:space="0"/>
            </w:tcBorders>
            <w:tcW w:w="1808" w:type="dxa"/>
            <w:vAlign w:val="top"/>
            <w:textDirection w:val="lrTb"/>
            <w:noWrap w:val="false"/>
          </w:tcPr>
          <w:p>
            <w:pPr>
              <w:pStyle w:val="1225"/>
              <w:spacing w:before="52" w:line="360" w:lineRule="auto"/>
              <w:rPr>
                <w:rFonts w:hint="eastAsia"/>
              </w:rPr>
            </w:pPr>
            <w:r>
              <w:rPr>
                <w:rFonts w:hint="eastAsia"/>
                <w:spacing w:val="-3"/>
              </w:rPr>
              <w:t xml:space="preserve">平层精度</w:t>
            </w:r>
            <w:r>
              <w:rPr>
                <w:rFonts w:hint="eastAsia"/>
              </w:rPr>
            </w:r>
            <w:r/>
          </w:p>
        </w:tc>
        <w:tc>
          <w:tcPr>
            <w:tcBorders>
              <w:top w:val="single" w:color="000000" w:sz="2" w:space="0"/>
              <w:left w:val="single" w:color="000000" w:sz="2" w:space="0"/>
              <w:bottom w:val="single" w:color="000000" w:sz="2" w:space="0"/>
              <w:right w:val="single" w:color="000000" w:sz="2" w:space="0"/>
            </w:tcBorders>
            <w:tcW w:w="7407" w:type="dxa"/>
            <w:vAlign w:val="top"/>
            <w:textDirection w:val="lrTb"/>
            <w:noWrap w:val="false"/>
          </w:tcPr>
          <w:p>
            <w:pPr>
              <w:pStyle w:val="1225"/>
              <w:spacing w:before="52" w:line="360" w:lineRule="auto"/>
              <w:rPr>
                <w:rFonts w:hint="eastAsia"/>
              </w:rPr>
            </w:pPr>
            <w:r>
              <w:rPr>
                <w:rFonts w:hint="eastAsia"/>
                <w:spacing w:val="-6"/>
              </w:rPr>
              <w:t xml:space="preserve">★±</w:t>
            </w:r>
            <w:r>
              <w:rPr>
                <w:rFonts w:hint="eastAsia"/>
                <w:spacing w:val="-6"/>
                <w:lang w:eastAsia="zh-CN"/>
              </w:rPr>
              <w:t xml:space="preserve">10</w:t>
            </w:r>
            <w:r>
              <w:rPr>
                <w:rFonts w:hint="eastAsia"/>
                <w:spacing w:val="-6"/>
              </w:rPr>
              <w:t xml:space="preserve">mm</w:t>
            </w:r>
            <w:r>
              <w:rPr>
                <w:rFonts w:hint="eastAsia"/>
                <w:spacing w:val="-6"/>
                <w:lang w:eastAsia="zh-CN"/>
              </w:rPr>
              <w:t xml:space="preserve">。</w:t>
            </w:r>
            <w:r>
              <w:rPr>
                <w:rFonts w:hint="eastAsia"/>
              </w:rPr>
            </w:r>
            <w:r/>
          </w:p>
        </w:tc>
      </w:tr>
      <w:tr>
        <w:trPr>
          <w:trHeight w:val="276"/>
        </w:trPr>
        <w:tc>
          <w:tcPr>
            <w:tcBorders>
              <w:top w:val="single" w:color="000000" w:sz="2" w:space="0"/>
              <w:left w:val="single" w:color="000000" w:sz="2" w:space="0"/>
              <w:bottom w:val="single" w:color="000000" w:sz="2" w:space="0"/>
              <w:right w:val="single" w:color="000000" w:sz="2" w:space="0"/>
            </w:tcBorders>
            <w:tcW w:w="1808" w:type="dxa"/>
            <w:vAlign w:val="top"/>
            <w:textDirection w:val="lrTb"/>
            <w:noWrap w:val="false"/>
          </w:tcPr>
          <w:p>
            <w:pPr>
              <w:pStyle w:val="634"/>
              <w:spacing w:line="360" w:lineRule="auto"/>
              <w:rPr>
                <w:rFonts w:hint="eastAsia"/>
                <w:color w:val="000000"/>
              </w:rPr>
            </w:pPr>
            <w:r>
              <w:rPr>
                <w:rFonts w:hint="eastAsia"/>
                <w:color w:val="000000"/>
              </w:rPr>
            </w:r>
            <w:r/>
          </w:p>
          <w:p>
            <w:pPr>
              <w:pStyle w:val="634"/>
              <w:spacing w:line="360" w:lineRule="auto"/>
              <w:rPr>
                <w:color w:val="000000"/>
              </w:rPr>
            </w:pPr>
            <w:r>
              <w:rPr>
                <w:color w:val="000000"/>
              </w:rPr>
            </w:r>
            <w:r/>
          </w:p>
          <w:p>
            <w:pPr>
              <w:pStyle w:val="634"/>
              <w:spacing w:line="360" w:lineRule="auto"/>
              <w:rPr>
                <w:color w:val="000000"/>
              </w:rPr>
            </w:pPr>
            <w:r>
              <w:rPr>
                <w:color w:val="000000"/>
              </w:rPr>
            </w:r>
            <w:r/>
          </w:p>
          <w:p>
            <w:pPr>
              <w:pStyle w:val="1225"/>
              <w:ind w:left="113" w:right="212"/>
              <w:jc w:val="both"/>
              <w:spacing w:before="78" w:line="360" w:lineRule="auto"/>
            </w:pPr>
            <w:r>
              <w:rPr>
                <w:rFonts w:hint="eastAsia"/>
                <w:spacing w:val="-2"/>
              </w:rPr>
              <w:t xml:space="preserve">轿厢及装潢</w:t>
            </w:r>
            <w:r>
              <w:rPr>
                <w:rFonts w:hint="eastAsia"/>
                <w:spacing w:val="-6"/>
              </w:rPr>
              <w:t xml:space="preserve">（包括但</w:t>
            </w:r>
            <w:r/>
          </w:p>
          <w:p>
            <w:pPr>
              <w:pStyle w:val="1225"/>
              <w:ind w:left="117"/>
              <w:spacing w:line="360" w:lineRule="auto"/>
              <w:rPr>
                <w:rFonts w:hint="eastAsia"/>
              </w:rPr>
            </w:pPr>
            <w:r>
              <w:rPr>
                <w:rFonts w:hint="eastAsia"/>
                <w:spacing w:val="-4"/>
              </w:rPr>
              <w:t xml:space="preserve">不限于）</w:t>
            </w:r>
            <w:r>
              <w:rPr>
                <w:rFonts w:hint="eastAsia"/>
              </w:rPr>
            </w:r>
            <w:r/>
          </w:p>
        </w:tc>
        <w:tc>
          <w:tcPr>
            <w:tcBorders>
              <w:top w:val="single" w:color="000000" w:sz="2" w:space="0"/>
              <w:left w:val="single" w:color="000000" w:sz="2" w:space="0"/>
              <w:bottom w:val="single" w:color="000000" w:sz="2" w:space="0"/>
              <w:right w:val="single" w:color="000000" w:sz="2" w:space="0"/>
            </w:tcBorders>
            <w:tcW w:w="7407" w:type="dxa"/>
            <w:vAlign w:val="top"/>
            <w:textDirection w:val="lrTb"/>
            <w:noWrap w:val="false"/>
          </w:tcPr>
          <w:p>
            <w:pPr>
              <w:pStyle w:val="1225"/>
              <w:spacing w:before="39" w:line="360" w:lineRule="auto"/>
              <w:rPr>
                <w:rFonts w:hint="eastAsia"/>
                <w:spacing w:val="-2"/>
              </w:rPr>
            </w:pPr>
            <w:r>
              <w:rPr>
                <w:rFonts w:hint="eastAsia"/>
                <w:spacing w:val="-2"/>
              </w:rPr>
              <w:t xml:space="preserve">★轿厢两侧壁：发纹不锈钢厚度≧</w:t>
            </w:r>
            <w:r>
              <w:rPr>
                <w:rFonts w:hint="eastAsia"/>
                <w:spacing w:val="-89"/>
              </w:rPr>
              <w:t xml:space="preserve"> </w:t>
            </w:r>
            <w:r>
              <w:rPr>
                <w:rFonts w:hint="eastAsia"/>
                <w:spacing w:val="-2"/>
              </w:rPr>
              <w:t xml:space="preserve">1.2mm</w:t>
            </w:r>
            <w:r>
              <w:rPr>
                <w:rFonts w:hint="eastAsia"/>
                <w:spacing w:val="-2"/>
                <w:lang w:eastAsia="zh-CN"/>
              </w:rPr>
              <w:t xml:space="preserve">。</w:t>
            </w:r>
            <w:r>
              <w:rPr>
                <w:rFonts w:hint="eastAsia"/>
                <w:spacing w:val="-2"/>
              </w:rPr>
            </w:r>
            <w:r/>
          </w:p>
          <w:p>
            <w:pPr>
              <w:pStyle w:val="1225"/>
              <w:spacing w:before="26" w:line="360" w:lineRule="auto"/>
              <w:rPr>
                <w:rFonts w:hint="eastAsia"/>
                <w:spacing w:val="-1"/>
              </w:rPr>
            </w:pPr>
            <w:r>
              <w:rPr>
                <w:rFonts w:hint="eastAsia"/>
                <w:spacing w:val="-2"/>
              </w:rPr>
              <w:t xml:space="preserve">★轿厢</w:t>
            </w:r>
            <w:r>
              <w:rPr>
                <w:rFonts w:hint="eastAsia"/>
                <w:spacing w:val="-2"/>
              </w:rPr>
              <w:t xml:space="preserve">后壁：发纹不锈钢 厚度≧</w:t>
            </w:r>
            <w:r>
              <w:rPr>
                <w:rFonts w:hint="eastAsia"/>
                <w:spacing w:val="-91"/>
              </w:rPr>
              <w:t xml:space="preserve"> </w:t>
            </w:r>
            <w:r>
              <w:rPr>
                <w:rFonts w:hint="eastAsia"/>
                <w:spacing w:val="-2"/>
              </w:rPr>
              <w:t xml:space="preserve">1.2mm</w:t>
            </w:r>
            <w:r>
              <w:rPr>
                <w:rFonts w:hint="eastAsia"/>
                <w:spacing w:val="-2"/>
                <w:lang w:eastAsia="zh-CN"/>
              </w:rPr>
              <w:t xml:space="preserve">。</w:t>
            </w:r>
            <w:r>
              <w:rPr>
                <w:rFonts w:hint="eastAsia"/>
                <w:spacing w:val="-1"/>
              </w:rPr>
            </w:r>
            <w:r/>
          </w:p>
          <w:p>
            <w:pPr>
              <w:pStyle w:val="1225"/>
              <w:spacing w:before="23" w:line="360" w:lineRule="auto"/>
              <w:rPr>
                <w:rFonts w:hint="eastAsia"/>
                <w:spacing w:val="-2"/>
              </w:rPr>
            </w:pPr>
            <w:r>
              <w:rPr>
                <w:rFonts w:hint="eastAsia"/>
                <w:spacing w:val="-1"/>
              </w:rPr>
              <w:t xml:space="preserve">★轿厢顶：发纹不锈钢+LED</w:t>
            </w:r>
            <w:r>
              <w:rPr>
                <w:rFonts w:hint="eastAsia"/>
                <w:spacing w:val="-1"/>
                <w:lang w:eastAsia="zh-CN"/>
              </w:rPr>
              <w:t xml:space="preserve">。</w:t>
            </w:r>
            <w:r>
              <w:rPr>
                <w:rFonts w:hint="eastAsia"/>
                <w:spacing w:val="-2"/>
              </w:rPr>
            </w:r>
            <w:r/>
          </w:p>
          <w:p>
            <w:pPr>
              <w:pStyle w:val="1225"/>
              <w:spacing w:before="26" w:line="360" w:lineRule="auto"/>
              <w:rPr>
                <w:rFonts w:hint="eastAsia"/>
                <w:spacing w:val="-1"/>
              </w:rPr>
            </w:pPr>
            <w:r>
              <w:rPr>
                <w:rFonts w:hint="eastAsia"/>
                <w:spacing w:val="-2"/>
              </w:rPr>
              <w:t xml:space="preserve">★轿厢地板：PVC</w:t>
            </w:r>
            <w:r>
              <w:rPr>
                <w:rFonts w:hint="eastAsia"/>
                <w:spacing w:val="-45"/>
              </w:rPr>
              <w:t xml:space="preserve"> </w:t>
            </w:r>
            <w:r>
              <w:rPr>
                <w:rFonts w:hint="eastAsia"/>
                <w:spacing w:val="-2"/>
              </w:rPr>
              <w:t xml:space="preserve">拼花地板</w:t>
            </w:r>
            <w:r>
              <w:rPr>
                <w:rFonts w:hint="eastAsia"/>
                <w:spacing w:val="-2"/>
                <w:lang w:eastAsia="zh-CN"/>
              </w:rPr>
              <w:t xml:space="preserve">。</w:t>
            </w:r>
            <w:r>
              <w:rPr>
                <w:rFonts w:hint="eastAsia"/>
                <w:spacing w:val="-1"/>
              </w:rPr>
            </w:r>
            <w:r/>
          </w:p>
          <w:p>
            <w:pPr>
              <w:pStyle w:val="1225"/>
              <w:spacing w:before="28" w:line="360" w:lineRule="auto"/>
              <w:rPr>
                <w:rFonts w:hint="eastAsia"/>
                <w:spacing w:val="-2"/>
              </w:rPr>
            </w:pPr>
            <w:r>
              <w:rPr>
                <w:rFonts w:hint="eastAsia"/>
                <w:spacing w:val="-1"/>
              </w:rPr>
              <w:t xml:space="preserve">★轿厢净高≧2400mm</w:t>
            </w:r>
            <w:r>
              <w:rPr>
                <w:rFonts w:hint="eastAsia"/>
                <w:spacing w:val="-1"/>
                <w:lang w:eastAsia="zh-CN"/>
              </w:rPr>
              <w:t xml:space="preserve">。</w:t>
            </w:r>
            <w:r>
              <w:rPr>
                <w:rFonts w:hint="eastAsia"/>
                <w:spacing w:val="-2"/>
              </w:rPr>
            </w:r>
            <w:r/>
          </w:p>
          <w:p>
            <w:pPr>
              <w:pStyle w:val="1225"/>
              <w:spacing w:before="27" w:line="360" w:lineRule="auto"/>
              <w:rPr>
                <w:rFonts w:hint="eastAsia"/>
                <w:spacing w:val="-1"/>
              </w:rPr>
            </w:pPr>
            <w:r>
              <w:rPr>
                <w:rFonts w:hint="eastAsia"/>
                <w:spacing w:val="-2"/>
              </w:rPr>
              <w:t xml:space="preserve">★轿门材质：发纹不锈钢厚度≧</w:t>
            </w:r>
            <w:r>
              <w:rPr>
                <w:rFonts w:hint="eastAsia"/>
                <w:spacing w:val="-93"/>
              </w:rPr>
              <w:t xml:space="preserve"> </w:t>
            </w:r>
            <w:r>
              <w:rPr>
                <w:rFonts w:hint="eastAsia"/>
                <w:spacing w:val="-2"/>
              </w:rPr>
              <w:t xml:space="preserve">1.2mm</w:t>
            </w:r>
            <w:r>
              <w:rPr>
                <w:rFonts w:hint="eastAsia"/>
                <w:spacing w:val="-2"/>
                <w:lang w:eastAsia="zh-CN"/>
              </w:rPr>
              <w:t xml:space="preserve">。</w:t>
            </w:r>
            <w:r>
              <w:rPr>
                <w:rFonts w:hint="eastAsia"/>
                <w:spacing w:val="-1"/>
              </w:rPr>
            </w:r>
            <w:r/>
          </w:p>
          <w:p>
            <w:pPr>
              <w:pStyle w:val="1225"/>
              <w:spacing w:before="25" w:line="360" w:lineRule="auto"/>
              <w:rPr>
                <w:rFonts w:hint="eastAsia"/>
                <w:spacing w:val="-2"/>
              </w:rPr>
            </w:pPr>
            <w:r>
              <w:rPr>
                <w:rFonts w:hint="eastAsia"/>
                <w:spacing w:val="-1"/>
              </w:rPr>
              <w:t xml:space="preserve">★通风设施：低噪音风机通风</w:t>
            </w:r>
            <w:r>
              <w:rPr>
                <w:rFonts w:hint="eastAsia"/>
                <w:spacing w:val="-1"/>
                <w:lang w:eastAsia="zh-CN"/>
              </w:rPr>
              <w:t xml:space="preserve">。</w:t>
            </w:r>
            <w:r>
              <w:rPr>
                <w:rFonts w:hint="eastAsia"/>
                <w:spacing w:val="-2"/>
              </w:rPr>
            </w:r>
            <w:r/>
          </w:p>
          <w:p>
            <w:pPr>
              <w:pStyle w:val="1225"/>
              <w:spacing w:before="27" w:line="360" w:lineRule="auto"/>
              <w:rPr>
                <w:rFonts w:hint="eastAsia"/>
              </w:rPr>
            </w:pPr>
            <w:r>
              <w:rPr>
                <w:rFonts w:hint="eastAsia"/>
                <w:spacing w:val="-2"/>
              </w:rPr>
              <w:t xml:space="preserve">★检修设施：轿顶检修</w:t>
            </w:r>
            <w:r>
              <w:rPr>
                <w:rFonts w:hint="eastAsia"/>
                <w:spacing w:val="-2"/>
                <w:lang w:eastAsia="zh-CN"/>
              </w:rPr>
              <w:t xml:space="preserve">。</w:t>
            </w:r>
            <w:r>
              <w:rPr>
                <w:rFonts w:hint="eastAsia"/>
              </w:rPr>
            </w:r>
            <w:r/>
          </w:p>
        </w:tc>
      </w:tr>
      <w:tr>
        <w:trPr>
          <w:trHeight w:val="370"/>
        </w:trPr>
        <w:tc>
          <w:tcPr>
            <w:tcBorders>
              <w:top w:val="single" w:color="000000" w:sz="2" w:space="0"/>
              <w:left w:val="single" w:color="000000" w:sz="2" w:space="0"/>
              <w:bottom w:val="single" w:color="000000" w:sz="2" w:space="0"/>
              <w:right w:val="single" w:color="000000" w:sz="2" w:space="0"/>
            </w:tcBorders>
            <w:tcW w:w="1808" w:type="dxa"/>
            <w:vAlign w:val="top"/>
            <w:textDirection w:val="lrTb"/>
            <w:noWrap w:val="false"/>
          </w:tcPr>
          <w:p>
            <w:pPr>
              <w:pStyle w:val="634"/>
              <w:spacing w:line="360" w:lineRule="auto"/>
              <w:rPr>
                <w:rFonts w:hint="eastAsia"/>
                <w:color w:val="000000"/>
              </w:rPr>
            </w:pPr>
            <w:r>
              <w:rPr>
                <w:rFonts w:hint="eastAsia"/>
                <w:color w:val="000000"/>
              </w:rPr>
            </w:r>
            <w:r/>
          </w:p>
          <w:p>
            <w:pPr>
              <w:pStyle w:val="1225"/>
              <w:ind w:left="112"/>
              <w:spacing w:before="78" w:line="360" w:lineRule="auto"/>
            </w:pPr>
            <w:r>
              <w:rPr>
                <w:rFonts w:hint="eastAsia"/>
                <w:spacing w:val="-7"/>
              </w:rPr>
              <w:t xml:space="preserve">操</w:t>
            </w:r>
            <w:r>
              <w:rPr>
                <w:rFonts w:hint="eastAsia"/>
                <w:spacing w:val="11"/>
              </w:rPr>
              <w:t xml:space="preserve"> </w:t>
            </w:r>
            <w:r>
              <w:rPr>
                <w:rFonts w:hint="eastAsia"/>
                <w:spacing w:val="-7"/>
              </w:rPr>
              <w:t xml:space="preserve">作</w:t>
            </w:r>
            <w:r>
              <w:rPr>
                <w:rFonts w:hint="eastAsia"/>
                <w:spacing w:val="11"/>
              </w:rPr>
              <w:t xml:space="preserve"> </w:t>
            </w:r>
            <w:r>
              <w:rPr>
                <w:rFonts w:hint="eastAsia"/>
                <w:spacing w:val="-7"/>
              </w:rPr>
              <w:t xml:space="preserve">箱</w:t>
            </w:r>
            <w:r/>
          </w:p>
        </w:tc>
        <w:tc>
          <w:tcPr>
            <w:tcBorders>
              <w:top w:val="single" w:color="000000" w:sz="2" w:space="0"/>
              <w:left w:val="single" w:color="000000" w:sz="2" w:space="0"/>
              <w:bottom w:val="single" w:color="000000" w:sz="2" w:space="0"/>
              <w:right w:val="single" w:color="000000" w:sz="2" w:space="0"/>
            </w:tcBorders>
            <w:tcW w:w="7407" w:type="dxa"/>
            <w:vAlign w:val="top"/>
            <w:textDirection w:val="lrTb"/>
            <w:noWrap w:val="false"/>
          </w:tcPr>
          <w:p>
            <w:pPr>
              <w:pStyle w:val="1225"/>
              <w:spacing w:before="23" w:line="360" w:lineRule="auto"/>
              <w:rPr>
                <w:rFonts w:hint="eastAsia"/>
                <w:spacing w:val="-1"/>
              </w:rPr>
            </w:pPr>
            <w:r>
              <w:rPr>
                <w:rFonts w:hint="eastAsia"/>
                <w:spacing w:val="-1"/>
              </w:rPr>
              <w:t xml:space="preserve">★一整体式操纵箱</w:t>
            </w:r>
            <w:r>
              <w:rPr>
                <w:rFonts w:hint="eastAsia"/>
                <w:spacing w:val="-1"/>
                <w:lang w:eastAsia="zh-CN"/>
              </w:rPr>
              <w:t xml:space="preserve">。</w:t>
            </w:r>
            <w:r>
              <w:rPr>
                <w:rFonts w:hint="eastAsia"/>
                <w:spacing w:val="-1"/>
              </w:rPr>
            </w:r>
            <w:r/>
          </w:p>
          <w:p>
            <w:pPr>
              <w:pStyle w:val="1225"/>
              <w:spacing w:before="23" w:line="360" w:lineRule="auto"/>
              <w:rPr>
                <w:rFonts w:hint="eastAsia"/>
                <w:spacing w:val="-1"/>
              </w:rPr>
            </w:pPr>
            <w:r>
              <w:rPr>
                <w:rFonts w:hint="eastAsia"/>
                <w:spacing w:val="-1"/>
              </w:rPr>
              <w:t xml:space="preserve">★面板材料：发纹不锈钢</w:t>
            </w:r>
            <w:r>
              <w:rPr>
                <w:rFonts w:hint="eastAsia"/>
                <w:spacing w:val="-1"/>
                <w:lang w:eastAsia="zh-CN"/>
              </w:rPr>
              <w:t xml:space="preserve">。</w:t>
            </w:r>
            <w:r>
              <w:rPr>
                <w:rFonts w:hint="eastAsia"/>
                <w:spacing w:val="-1"/>
              </w:rPr>
            </w:r>
            <w:r/>
          </w:p>
          <w:p>
            <w:pPr>
              <w:pStyle w:val="1225"/>
              <w:spacing w:before="23" w:line="360" w:lineRule="auto"/>
              <w:rPr>
                <w:rFonts w:hint="eastAsia"/>
              </w:rPr>
            </w:pPr>
            <w:r>
              <w:rPr>
                <w:rFonts w:hint="eastAsia"/>
                <w:spacing w:val="-1"/>
              </w:rPr>
              <w:t xml:space="preserve">★按钮类型：采用不锈钢按钮，段码显示</w:t>
            </w:r>
            <w:r>
              <w:rPr>
                <w:rFonts w:hint="eastAsia"/>
                <w:spacing w:val="-1"/>
                <w:lang w:eastAsia="zh-CN"/>
              </w:rPr>
              <w:t xml:space="preserve">。</w:t>
            </w:r>
            <w:r>
              <w:rPr>
                <w:rFonts w:hint="eastAsia"/>
              </w:rPr>
            </w:r>
            <w:r/>
          </w:p>
        </w:tc>
      </w:tr>
      <w:tr>
        <w:trPr>
          <w:trHeight w:val="1997"/>
        </w:trPr>
        <w:tc>
          <w:tcPr>
            <w:tcBorders>
              <w:top w:val="single" w:color="000000" w:sz="2" w:space="0"/>
              <w:left w:val="single" w:color="000000" w:sz="2" w:space="0"/>
              <w:bottom w:val="single" w:color="000000" w:sz="2" w:space="0"/>
              <w:right w:val="single" w:color="000000" w:sz="2" w:space="0"/>
            </w:tcBorders>
            <w:tcW w:w="1807" w:type="dxa"/>
            <w:vAlign w:val="top"/>
            <w:textDirection w:val="lrTb"/>
            <w:noWrap w:val="false"/>
          </w:tcPr>
          <w:p>
            <w:pPr>
              <w:pStyle w:val="1225"/>
              <w:ind w:left="117"/>
              <w:spacing w:before="41" w:line="360" w:lineRule="auto"/>
              <w:rPr>
                <w:rFonts w:hint="eastAsia"/>
                <w:spacing w:val="-7"/>
              </w:rPr>
            </w:pPr>
            <w:r>
              <w:rPr>
                <w:rFonts w:hint="eastAsia"/>
                <w:spacing w:val="-7"/>
              </w:rPr>
            </w:r>
            <w:r/>
          </w:p>
          <w:p>
            <w:pPr>
              <w:pStyle w:val="1225"/>
              <w:ind w:left="117"/>
              <w:spacing w:before="41" w:line="360" w:lineRule="auto"/>
              <w:rPr>
                <w:rFonts w:hint="eastAsia"/>
                <w:spacing w:val="-7"/>
              </w:rPr>
            </w:pPr>
            <w:r>
              <w:rPr>
                <w:rFonts w:hint="eastAsia"/>
                <w:spacing w:val="-7"/>
              </w:rPr>
            </w:r>
            <w:r/>
          </w:p>
          <w:p>
            <w:pPr>
              <w:pStyle w:val="1225"/>
              <w:ind w:left="117"/>
              <w:spacing w:before="41" w:line="360" w:lineRule="auto"/>
              <w:rPr>
                <w:rFonts w:hint="eastAsia"/>
              </w:rPr>
            </w:pPr>
            <w:r>
              <w:rPr>
                <w:rFonts w:hint="eastAsia"/>
                <w:spacing w:val="-7"/>
              </w:rPr>
              <w:t xml:space="preserve">厅门</w:t>
            </w:r>
            <w:r>
              <w:rPr>
                <w:rFonts w:hint="eastAsia"/>
                <w:spacing w:val="-5"/>
              </w:rPr>
              <w:t xml:space="preserve">信号装置</w:t>
            </w:r>
            <w:r>
              <w:rPr>
                <w:rFonts w:hint="eastAsia"/>
              </w:rPr>
            </w:r>
            <w:r/>
          </w:p>
        </w:tc>
        <w:tc>
          <w:tcPr>
            <w:tcBorders>
              <w:top w:val="single" w:color="000000" w:sz="2" w:space="0"/>
              <w:left w:val="single" w:color="000000" w:sz="2" w:space="0"/>
              <w:bottom w:val="single" w:color="000000" w:sz="2" w:space="0"/>
              <w:right w:val="single" w:color="000000" w:sz="2" w:space="0"/>
            </w:tcBorders>
            <w:tcW w:w="7407" w:type="dxa"/>
            <w:vAlign w:val="top"/>
            <w:textDirection w:val="lrTb"/>
            <w:noWrap w:val="false"/>
          </w:tcPr>
          <w:p>
            <w:pPr>
              <w:pStyle w:val="1225"/>
              <w:spacing w:before="39" w:line="360" w:lineRule="auto"/>
              <w:rPr>
                <w:rFonts w:hint="eastAsia"/>
                <w:spacing w:val="-2"/>
                <w:lang w:eastAsia="zh-CN"/>
              </w:rPr>
            </w:pPr>
            <w:r>
              <w:rPr>
                <w:rFonts w:hint="eastAsia"/>
                <w:spacing w:val="-2"/>
              </w:rPr>
              <w:t xml:space="preserve">★召唤盒形式：微触式按钮</w:t>
            </w:r>
            <w:r>
              <w:rPr>
                <w:rFonts w:hint="eastAsia"/>
                <w:spacing w:val="-2"/>
                <w:lang w:eastAsia="zh-CN"/>
              </w:rPr>
              <w:t xml:space="preserve">。</w:t>
            </w:r>
            <w:r/>
          </w:p>
          <w:p>
            <w:pPr>
              <w:pStyle w:val="1225"/>
              <w:spacing w:before="39" w:line="360" w:lineRule="auto"/>
              <w:rPr>
                <w:rFonts w:hint="eastAsia"/>
                <w:spacing w:val="-2"/>
                <w:lang w:eastAsia="zh-CN"/>
              </w:rPr>
            </w:pPr>
            <w:r>
              <w:rPr>
                <w:rFonts w:hint="eastAsia"/>
                <w:spacing w:val="-2"/>
                <w:lang w:eastAsia="zh-CN"/>
              </w:rPr>
              <w:t xml:space="preserve">▲</w:t>
            </w:r>
            <w:r>
              <w:rPr>
                <w:rFonts w:hint="eastAsia" w:cs="仿宋"/>
              </w:rPr>
              <w:t xml:space="preserve">电梯按照12N，以2Hz的频次进行按压2000万次及以上动作寿命测试后，按钮功能正常，电气性能良好，失测率为零</w:t>
            </w:r>
            <w:r>
              <w:rPr>
                <w:rFonts w:cs="仿宋"/>
                <w:b/>
                <w:bCs/>
              </w:rPr>
              <w:t xml:space="preserve">（提供第三方检测机构出具检验报告原件扫描件）</w:t>
            </w:r>
            <w:r>
              <w:rPr>
                <w:rFonts w:hint="eastAsia" w:cs="仿宋"/>
                <w:b/>
                <w:bCs/>
                <w:lang w:eastAsia="zh-CN"/>
              </w:rPr>
              <w:t xml:space="preserve">。</w:t>
            </w:r>
            <w:r>
              <w:rPr>
                <w:rFonts w:hint="eastAsia"/>
                <w:spacing w:val="-2"/>
                <w:lang w:eastAsia="zh-CN"/>
              </w:rPr>
            </w:r>
            <w:r/>
          </w:p>
          <w:p>
            <w:pPr>
              <w:pStyle w:val="1225"/>
              <w:spacing w:before="39" w:line="360" w:lineRule="auto"/>
              <w:rPr>
                <w:rFonts w:hint="eastAsia"/>
                <w:spacing w:val="-2"/>
              </w:rPr>
            </w:pPr>
            <w:r>
              <w:rPr>
                <w:rFonts w:hint="eastAsia"/>
                <w:spacing w:val="-2"/>
              </w:rPr>
              <w:t xml:space="preserve">★楼层位置显示：楼层位置及运行方向指示</w:t>
            </w:r>
            <w:r>
              <w:rPr>
                <w:rFonts w:hint="eastAsia"/>
                <w:spacing w:val="-2"/>
                <w:lang w:eastAsia="zh-CN"/>
              </w:rPr>
              <w:t xml:space="preserve">。</w:t>
            </w:r>
            <w:r>
              <w:rPr>
                <w:rFonts w:hint="eastAsia"/>
                <w:spacing w:val="-2"/>
              </w:rPr>
            </w:r>
            <w:r/>
          </w:p>
        </w:tc>
      </w:tr>
      <w:tr>
        <w:trPr>
          <w:trHeight w:val="627"/>
        </w:trPr>
        <w:tc>
          <w:tcPr>
            <w:tcBorders>
              <w:top w:val="single" w:color="000000" w:sz="2" w:space="0"/>
              <w:left w:val="single" w:color="000000" w:sz="2" w:space="0"/>
              <w:bottom w:val="single" w:color="000000" w:sz="2" w:space="0"/>
              <w:right w:val="single" w:color="000000" w:sz="2" w:space="0"/>
            </w:tcBorders>
            <w:tcW w:w="1807" w:type="dxa"/>
            <w:vAlign w:val="top"/>
            <w:textDirection w:val="lrTb"/>
            <w:noWrap w:val="false"/>
          </w:tcPr>
          <w:p>
            <w:pPr>
              <w:pStyle w:val="1225"/>
              <w:ind w:right="104"/>
              <w:spacing w:before="34" w:line="360" w:lineRule="auto"/>
              <w:rPr>
                <w:rFonts w:hint="eastAsia"/>
                <w:spacing w:val="8"/>
              </w:rPr>
            </w:pPr>
            <w:r>
              <w:rPr>
                <w:rFonts w:hint="eastAsia"/>
                <w:spacing w:val="8"/>
              </w:rPr>
            </w:r>
            <w:r/>
          </w:p>
          <w:p>
            <w:pPr>
              <w:pStyle w:val="1225"/>
              <w:ind w:right="104"/>
              <w:spacing w:before="34" w:line="360" w:lineRule="auto"/>
              <w:rPr>
                <w:rFonts w:hint="eastAsia"/>
              </w:rPr>
            </w:pPr>
            <w:r>
              <w:rPr>
                <w:rFonts w:hint="eastAsia"/>
                <w:spacing w:val="8"/>
              </w:rPr>
              <w:t xml:space="preserve">厅门</w:t>
            </w:r>
            <w:r>
              <w:rPr>
                <w:rFonts w:hint="eastAsia"/>
                <w:spacing w:val="-67"/>
              </w:rPr>
              <w:t xml:space="preserve"> </w:t>
            </w:r>
            <w:r>
              <w:rPr>
                <w:rFonts w:hint="eastAsia"/>
                <w:spacing w:val="8"/>
              </w:rPr>
              <w:t xml:space="preserve">、小门</w:t>
            </w:r>
            <w:r>
              <w:rPr>
                <w:rFonts w:hint="eastAsia"/>
              </w:rPr>
              <w:t xml:space="preserve">套</w:t>
            </w:r>
            <w:r/>
          </w:p>
        </w:tc>
        <w:tc>
          <w:tcPr>
            <w:tcBorders>
              <w:top w:val="single" w:color="000000" w:sz="2" w:space="0"/>
              <w:left w:val="single" w:color="000000" w:sz="2" w:space="0"/>
              <w:bottom w:val="single" w:color="000000" w:sz="2" w:space="0"/>
              <w:right w:val="single" w:color="000000" w:sz="2" w:space="0"/>
            </w:tcBorders>
            <w:tcW w:w="7407" w:type="dxa"/>
            <w:vAlign w:val="top"/>
            <w:textDirection w:val="lrTb"/>
            <w:noWrap w:val="false"/>
          </w:tcPr>
          <w:p>
            <w:pPr>
              <w:pStyle w:val="1225"/>
              <w:spacing w:before="39" w:line="360" w:lineRule="auto"/>
              <w:rPr>
                <w:rFonts w:hint="eastAsia"/>
                <w:spacing w:val="-2"/>
                <w:lang w:eastAsia="zh-CN"/>
              </w:rPr>
            </w:pPr>
            <w:r>
              <w:rPr>
                <w:rFonts w:hint="eastAsia"/>
                <w:spacing w:val="-2"/>
                <w:lang w:eastAsia="zh-CN"/>
              </w:rPr>
              <w:t xml:space="preserve">▲ </w:t>
            </w:r>
            <w:r>
              <w:rPr>
                <w:rFonts w:hint="eastAsia"/>
                <w:spacing w:val="-2"/>
              </w:rPr>
              <w:t xml:space="preserve">发纹不锈钢厚度≧ 1.2mm</w:t>
            </w:r>
            <w:r>
              <w:rPr>
                <w:rFonts w:hint="eastAsia"/>
                <w:spacing w:val="-2"/>
                <w:lang w:eastAsia="zh-CN"/>
              </w:rPr>
              <w:t xml:space="preserve">，</w:t>
            </w:r>
            <w:r>
              <w:rPr>
                <w:rFonts w:hint="eastAsia"/>
                <w:spacing w:val="-2"/>
              </w:rPr>
              <w:t xml:space="preserve">抗摆锤冲击动能</w:t>
            </w:r>
            <w:r>
              <w:rPr>
                <w:rFonts w:hint="eastAsia"/>
                <w:spacing w:val="-2"/>
              </w:rPr>
              <w:t xml:space="preserve">≥</w:t>
            </w:r>
            <w:r>
              <w:rPr>
                <w:rFonts w:hint="eastAsia"/>
                <w:spacing w:val="-2"/>
                <w:lang w:eastAsia="zh-CN"/>
              </w:rPr>
              <w:t xml:space="preserve">550</w:t>
            </w:r>
            <w:r>
              <w:rPr>
                <w:rFonts w:hint="eastAsia"/>
                <w:spacing w:val="-2"/>
              </w:rPr>
              <w:t xml:space="preserve">J</w:t>
            </w:r>
            <w:r>
              <w:rPr>
                <w:b/>
                <w:bCs/>
                <w:spacing w:val="-2"/>
                <w:lang w:eastAsia="zh-CN"/>
              </w:rPr>
              <w:t xml:space="preserve">（提供第三方检测机构出具检验报告原件扫描件）</w:t>
            </w:r>
            <w:r>
              <w:rPr>
                <w:rFonts w:hint="eastAsia"/>
                <w:b/>
                <w:bCs/>
                <w:spacing w:val="-2"/>
                <w:lang w:eastAsia="zh-CN"/>
              </w:rPr>
              <w:t xml:space="preserve">。</w:t>
            </w:r>
            <w:r>
              <w:rPr>
                <w:rFonts w:hint="eastAsia"/>
                <w:spacing w:val="-2"/>
                <w:lang w:eastAsia="zh-CN"/>
              </w:rPr>
            </w:r>
            <w:r/>
          </w:p>
        </w:tc>
      </w:tr>
      <w:tr>
        <w:trPr>
          <w:trHeight w:val="938"/>
        </w:trPr>
        <w:tc>
          <w:tcPr>
            <w:tcBorders>
              <w:top w:val="single" w:color="000000" w:sz="2" w:space="0"/>
              <w:left w:val="single" w:color="000000" w:sz="2" w:space="0"/>
              <w:bottom w:val="single" w:color="000000" w:sz="2" w:space="0"/>
              <w:right w:val="single" w:color="000000" w:sz="2" w:space="0"/>
            </w:tcBorders>
            <w:tcW w:w="1807" w:type="dxa"/>
            <w:vAlign w:val="top"/>
            <w:textDirection w:val="lrTb"/>
            <w:noWrap w:val="false"/>
          </w:tcPr>
          <w:p>
            <w:pPr>
              <w:pStyle w:val="634"/>
              <w:spacing w:line="360" w:lineRule="auto"/>
              <w:rPr>
                <w:rFonts w:hint="eastAsia"/>
                <w:color w:val="000000"/>
              </w:rPr>
            </w:pPr>
            <w:r>
              <w:rPr>
                <w:rFonts w:hint="eastAsia"/>
                <w:color w:val="000000"/>
              </w:rPr>
            </w:r>
            <w:r/>
          </w:p>
          <w:p>
            <w:pPr>
              <w:pStyle w:val="1225"/>
              <w:spacing w:before="78" w:line="360" w:lineRule="auto"/>
            </w:pPr>
            <w:r>
              <w:rPr>
                <w:rFonts w:hint="eastAsia"/>
                <w:spacing w:val="-4"/>
              </w:rPr>
              <w:t xml:space="preserve">厅外召唤</w:t>
            </w:r>
            <w:r/>
          </w:p>
        </w:tc>
        <w:tc>
          <w:tcPr>
            <w:tcBorders>
              <w:top w:val="single" w:color="000000" w:sz="2" w:space="0"/>
              <w:left w:val="single" w:color="000000" w:sz="2" w:space="0"/>
              <w:bottom w:val="single" w:color="000000" w:sz="2" w:space="0"/>
              <w:right w:val="single" w:color="000000" w:sz="2" w:space="0"/>
            </w:tcBorders>
            <w:tcW w:w="7407" w:type="dxa"/>
            <w:vAlign w:val="top"/>
            <w:textDirection w:val="lrTb"/>
            <w:noWrap w:val="false"/>
          </w:tcPr>
          <w:p>
            <w:pPr>
              <w:pStyle w:val="1225"/>
              <w:spacing w:before="39" w:line="360" w:lineRule="auto"/>
              <w:rPr>
                <w:spacing w:val="-2"/>
                <w:lang w:eastAsia="zh-CN"/>
              </w:rPr>
            </w:pPr>
            <w:r>
              <w:rPr>
                <w:rFonts w:hint="eastAsia"/>
                <w:spacing w:val="-2"/>
              </w:rPr>
              <w:t xml:space="preserve">各层均采用竖立式召唤箱，带指层数字型段码显示，显示当前的轿厢位置和运行方向</w:t>
            </w:r>
            <w:r>
              <w:rPr>
                <w:rFonts w:hint="eastAsia"/>
                <w:spacing w:val="-2"/>
                <w:lang w:eastAsia="zh-CN"/>
              </w:rPr>
              <w:t xml:space="preserve">。</w:t>
            </w:r>
            <w:r>
              <w:rPr>
                <w:spacing w:val="-2"/>
                <w:lang w:eastAsia="zh-CN"/>
              </w:rPr>
            </w:r>
            <w:r/>
          </w:p>
          <w:p>
            <w:pPr>
              <w:pStyle w:val="1225"/>
              <w:spacing w:before="39" w:line="360" w:lineRule="auto"/>
              <w:rPr>
                <w:rFonts w:hint="eastAsia"/>
                <w:spacing w:val="-2"/>
              </w:rPr>
            </w:pPr>
            <w:r>
              <w:rPr>
                <w:rFonts w:hint="eastAsia"/>
                <w:spacing w:val="-2"/>
              </w:rPr>
              <w:t xml:space="preserve">具有上升与下降方向指示微触式按钮各一副。</w:t>
            </w:r>
            <w:r/>
          </w:p>
          <w:p>
            <w:pPr>
              <w:pStyle w:val="1225"/>
              <w:spacing w:before="39" w:line="360" w:lineRule="auto"/>
              <w:rPr>
                <w:rFonts w:hint="eastAsia"/>
                <w:spacing w:val="-2"/>
              </w:rPr>
            </w:pPr>
            <w:r>
              <w:rPr>
                <w:rFonts w:hint="eastAsia"/>
                <w:spacing w:val="-2"/>
              </w:rPr>
              <w:t xml:space="preserve">1 层配置以钥匙操作电梯运行开关。</w:t>
            </w:r>
            <w:r/>
          </w:p>
        </w:tc>
      </w:tr>
      <w:tr>
        <w:trPr>
          <w:trHeight w:val="447"/>
        </w:trPr>
        <w:tc>
          <w:tcPr>
            <w:tcBorders>
              <w:top w:val="single" w:color="000000" w:sz="2" w:space="0"/>
              <w:left w:val="single" w:color="000000" w:sz="2" w:space="0"/>
              <w:bottom w:val="single" w:color="000000" w:sz="2" w:space="0"/>
              <w:right w:val="single" w:color="000000" w:sz="2" w:space="0"/>
            </w:tcBorders>
            <w:tcW w:w="1807" w:type="dxa"/>
            <w:vAlign w:val="top"/>
            <w:textDirection w:val="lrTb"/>
            <w:noWrap w:val="false"/>
          </w:tcPr>
          <w:p>
            <w:pPr>
              <w:pStyle w:val="1225"/>
              <w:spacing w:before="103" w:line="360" w:lineRule="auto"/>
              <w:rPr>
                <w:rFonts w:hint="eastAsia"/>
              </w:rPr>
            </w:pPr>
            <w:r>
              <w:rPr>
                <w:rFonts w:hint="eastAsia"/>
                <w:spacing w:val="-3"/>
              </w:rPr>
              <w:t xml:space="preserve">应急功能</w:t>
            </w:r>
            <w:r>
              <w:rPr>
                <w:rFonts w:hint="eastAsia"/>
              </w:rPr>
            </w:r>
            <w:r/>
          </w:p>
        </w:tc>
        <w:tc>
          <w:tcPr>
            <w:tcBorders>
              <w:top w:val="single" w:color="000000" w:sz="2" w:space="0"/>
              <w:left w:val="single" w:color="000000" w:sz="2" w:space="0"/>
              <w:bottom w:val="single" w:color="000000" w:sz="2" w:space="0"/>
              <w:right w:val="single" w:color="000000" w:sz="2" w:space="0"/>
            </w:tcBorders>
            <w:tcW w:w="7407" w:type="dxa"/>
            <w:vAlign w:val="top"/>
            <w:textDirection w:val="lrTb"/>
            <w:noWrap w:val="false"/>
          </w:tcPr>
          <w:p>
            <w:pPr>
              <w:pStyle w:val="1225"/>
              <w:spacing w:before="39" w:line="360" w:lineRule="auto"/>
              <w:rPr>
                <w:rFonts w:hint="eastAsia"/>
                <w:spacing w:val="-2"/>
              </w:rPr>
            </w:pPr>
            <w:r>
              <w:rPr>
                <w:rFonts w:hint="eastAsia"/>
                <w:spacing w:val="-2"/>
              </w:rPr>
              <w:t xml:space="preserve">轿厢紧急照明，火灾应急返回。</w:t>
            </w:r>
            <w:r/>
          </w:p>
        </w:tc>
      </w:tr>
      <w:tr>
        <w:trPr>
          <w:trHeight w:val="436"/>
        </w:trPr>
        <w:tc>
          <w:tcPr>
            <w:tcBorders>
              <w:top w:val="single" w:color="000000" w:sz="2" w:space="0"/>
              <w:left w:val="single" w:color="000000" w:sz="2" w:space="0"/>
              <w:bottom w:val="single" w:color="000000" w:sz="2" w:space="0"/>
              <w:right w:val="single" w:color="000000" w:sz="2" w:space="0"/>
            </w:tcBorders>
            <w:tcW w:w="1807" w:type="dxa"/>
            <w:vAlign w:val="top"/>
            <w:textDirection w:val="lrTb"/>
            <w:noWrap w:val="false"/>
          </w:tcPr>
          <w:p>
            <w:pPr>
              <w:pStyle w:val="1225"/>
              <w:spacing w:before="51" w:line="360" w:lineRule="auto"/>
              <w:rPr>
                <w:rFonts w:hint="eastAsia"/>
              </w:rPr>
            </w:pPr>
            <w:r>
              <w:rPr>
                <w:rFonts w:hint="eastAsia"/>
                <w:spacing w:val="-19"/>
              </w:rPr>
              <w:t xml:space="preserve">电缆</w:t>
            </w:r>
            <w:r>
              <w:rPr>
                <w:rFonts w:hint="eastAsia"/>
              </w:rPr>
            </w:r>
            <w:r/>
          </w:p>
        </w:tc>
        <w:tc>
          <w:tcPr>
            <w:tcBorders>
              <w:top w:val="single" w:color="000000" w:sz="2" w:space="0"/>
              <w:left w:val="single" w:color="000000" w:sz="2" w:space="0"/>
              <w:bottom w:val="single" w:color="000000" w:sz="2" w:space="0"/>
              <w:right w:val="single" w:color="000000" w:sz="2" w:space="0"/>
            </w:tcBorders>
            <w:tcW w:w="7407" w:type="dxa"/>
            <w:vAlign w:val="top"/>
            <w:textDirection w:val="lrTb"/>
            <w:noWrap w:val="false"/>
          </w:tcPr>
          <w:p>
            <w:pPr>
              <w:pStyle w:val="1225"/>
              <w:spacing w:before="39" w:line="360" w:lineRule="auto"/>
              <w:rPr>
                <w:rFonts w:hint="eastAsia"/>
                <w:spacing w:val="-2"/>
                <w:lang w:eastAsia="zh-CN"/>
              </w:rPr>
            </w:pPr>
            <w:r>
              <w:rPr>
                <w:rFonts w:hint="eastAsia"/>
                <w:spacing w:val="-2"/>
                <w:lang w:eastAsia="zh-CN"/>
              </w:rPr>
              <w:t xml:space="preserve">防缠绕型电梯专用的扁平电缆（随行电缆内含网线）。</w:t>
            </w:r>
            <w:r/>
          </w:p>
        </w:tc>
      </w:tr>
      <w:tr>
        <w:trPr>
          <w:trHeight w:val="90"/>
        </w:trPr>
        <w:tc>
          <w:tcPr>
            <w:tcBorders>
              <w:top w:val="single" w:color="000000" w:sz="2" w:space="0"/>
              <w:left w:val="single" w:color="000000" w:sz="2" w:space="0"/>
              <w:bottom w:val="single" w:color="000000" w:sz="2" w:space="0"/>
              <w:right w:val="single" w:color="000000" w:sz="2" w:space="0"/>
            </w:tcBorders>
            <w:tcW w:w="1807" w:type="dxa"/>
            <w:vAlign w:val="top"/>
            <w:textDirection w:val="lrTb"/>
            <w:noWrap w:val="false"/>
          </w:tcPr>
          <w:p>
            <w:pPr>
              <w:pStyle w:val="1225"/>
              <w:spacing w:before="51" w:line="360" w:lineRule="auto"/>
              <w:rPr>
                <w:rFonts w:hint="eastAsia"/>
              </w:rPr>
            </w:pPr>
            <w:r>
              <w:rPr>
                <w:rFonts w:hint="eastAsia"/>
                <w:spacing w:val="-8"/>
              </w:rPr>
              <w:t xml:space="preserve">导靴</w:t>
            </w:r>
            <w:r>
              <w:rPr>
                <w:rFonts w:hint="eastAsia"/>
              </w:rPr>
            </w:r>
            <w:r/>
          </w:p>
        </w:tc>
        <w:tc>
          <w:tcPr>
            <w:tcBorders>
              <w:top w:val="single" w:color="000000" w:sz="2" w:space="0"/>
              <w:left w:val="single" w:color="000000" w:sz="2" w:space="0"/>
              <w:bottom w:val="single" w:color="000000" w:sz="2" w:space="0"/>
              <w:right w:val="single" w:color="000000" w:sz="2" w:space="0"/>
            </w:tcBorders>
            <w:tcW w:w="7407" w:type="dxa"/>
            <w:vAlign w:val="top"/>
            <w:textDirection w:val="lrTb"/>
            <w:noWrap w:val="false"/>
          </w:tcPr>
          <w:p>
            <w:pPr>
              <w:pStyle w:val="1225"/>
              <w:spacing w:before="39" w:line="360" w:lineRule="auto"/>
              <w:rPr>
                <w:rFonts w:hint="eastAsia"/>
                <w:spacing w:val="-2"/>
                <w:lang w:eastAsia="zh-CN"/>
              </w:rPr>
            </w:pPr>
            <w:r>
              <w:rPr>
                <w:rFonts w:hint="eastAsia"/>
                <w:spacing w:val="-2"/>
                <w:lang w:eastAsia="zh-CN"/>
              </w:rPr>
              <w:t xml:space="preserve">滑动导靴。</w:t>
            </w:r>
            <w:r/>
          </w:p>
        </w:tc>
      </w:tr>
      <w:tr>
        <w:trPr>
          <w:trHeight w:val="675"/>
        </w:trPr>
        <w:tc>
          <w:tcPr>
            <w:tcBorders>
              <w:top w:val="single" w:color="000000" w:sz="2" w:space="0"/>
              <w:left w:val="single" w:color="000000" w:sz="2" w:space="0"/>
              <w:bottom w:val="single" w:color="000000" w:sz="2" w:space="0"/>
              <w:right w:val="single" w:color="000000" w:sz="2" w:space="0"/>
            </w:tcBorders>
            <w:tcW w:w="1807" w:type="dxa"/>
            <w:vAlign w:val="top"/>
            <w:textDirection w:val="lrTb"/>
            <w:noWrap w:val="false"/>
          </w:tcPr>
          <w:p>
            <w:pPr>
              <w:pStyle w:val="634"/>
              <w:spacing w:line="360" w:lineRule="auto"/>
              <w:rPr>
                <w:rFonts w:hint="eastAsia"/>
                <w:color w:val="000000"/>
              </w:rPr>
            </w:pPr>
            <w:r>
              <w:rPr>
                <w:rFonts w:hint="eastAsia"/>
                <w:color w:val="000000"/>
              </w:rPr>
            </w:r>
            <w:r/>
          </w:p>
          <w:p>
            <w:pPr>
              <w:pStyle w:val="1225"/>
              <w:spacing w:before="78" w:line="360" w:lineRule="auto"/>
            </w:pPr>
            <w:r>
              <w:rPr>
                <w:rFonts w:hint="eastAsia"/>
                <w:spacing w:val="-3"/>
              </w:rPr>
              <w:t xml:space="preserve">开关门噪音</w:t>
            </w:r>
            <w:r/>
          </w:p>
        </w:tc>
        <w:tc>
          <w:tcPr>
            <w:tcBorders>
              <w:top w:val="single" w:color="000000" w:sz="2" w:space="0"/>
              <w:left w:val="single" w:color="000000" w:sz="2" w:space="0"/>
              <w:bottom w:val="single" w:color="000000" w:sz="2" w:space="0"/>
              <w:right w:val="single" w:color="000000" w:sz="2" w:space="0"/>
            </w:tcBorders>
            <w:tcW w:w="7407" w:type="dxa"/>
            <w:vAlign w:val="top"/>
            <w:textDirection w:val="lrTb"/>
            <w:noWrap w:val="false"/>
          </w:tcPr>
          <w:p>
            <w:pPr>
              <w:pStyle w:val="1225"/>
              <w:spacing w:before="39" w:line="360" w:lineRule="auto"/>
              <w:rPr>
                <w:rFonts w:hint="eastAsia"/>
                <w:spacing w:val="-2"/>
                <w:lang w:eastAsia="zh-CN"/>
              </w:rPr>
            </w:pPr>
            <w:r>
              <w:rPr>
                <w:rFonts w:hint="eastAsia"/>
                <w:spacing w:val="-2"/>
                <w:lang w:eastAsia="zh-CN"/>
              </w:rPr>
              <w:t xml:space="preserve">▲ 开关门</w:t>
            </w:r>
            <w:r>
              <w:rPr>
                <w:rFonts w:hint="eastAsia"/>
                <w:spacing w:val="-2"/>
                <w:lang w:eastAsia="zh-CN"/>
              </w:rPr>
              <w:t xml:space="preserve">噪音≤50dB(A)</w:t>
            </w:r>
            <w:r>
              <w:rPr>
                <w:rFonts w:ascii="Calibri" w:hAnsi="Calibri" w:cs="仿宋"/>
                <w:b/>
                <w:bCs/>
                <w:color w:val="000000"/>
                <w:sz w:val="21"/>
                <w:szCs w:val="22"/>
                <w:lang w:eastAsia="zh-CN"/>
              </w:rPr>
              <w:t xml:space="preserve"> </w:t>
            </w:r>
            <w:r>
              <w:rPr>
                <w:b/>
                <w:bCs/>
                <w:spacing w:val="-2"/>
                <w:lang w:eastAsia="zh-CN"/>
              </w:rPr>
              <w:t xml:space="preserve">（提供第三方检测机构出具检验报告原件扫描件）</w:t>
            </w:r>
            <w:bookmarkStart w:id="174" w:name="OLE_LINK67"/>
            <w:r>
              <w:rPr>
                <w:rFonts w:hint="eastAsia"/>
                <w:b/>
                <w:bCs/>
                <w:spacing w:val="-2"/>
                <w:lang w:eastAsia="zh-CN"/>
              </w:rPr>
              <w:t xml:space="preserve">。</w:t>
            </w:r>
            <w:bookmarkEnd w:id="174"/>
            <w:r>
              <w:rPr>
                <w:rFonts w:hint="eastAsia"/>
                <w:spacing w:val="-2"/>
                <w:lang w:eastAsia="zh-CN"/>
              </w:rPr>
            </w:r>
            <w:r/>
          </w:p>
        </w:tc>
      </w:tr>
      <w:tr>
        <w:trPr>
          <w:trHeight w:val="571"/>
        </w:trPr>
        <w:tc>
          <w:tcPr>
            <w:tcBorders>
              <w:top w:val="single" w:color="000000" w:sz="2" w:space="0"/>
              <w:left w:val="single" w:color="000000" w:sz="2" w:space="0"/>
              <w:bottom w:val="single" w:color="000000" w:sz="2" w:space="0"/>
              <w:right w:val="single" w:color="000000" w:sz="2" w:space="0"/>
            </w:tcBorders>
            <w:tcW w:w="1807" w:type="dxa"/>
            <w:vAlign w:val="top"/>
            <w:textDirection w:val="lrTb"/>
            <w:noWrap w:val="false"/>
          </w:tcPr>
          <w:p>
            <w:pPr>
              <w:pStyle w:val="634"/>
              <w:spacing w:line="360" w:lineRule="auto"/>
              <w:rPr>
                <w:rFonts w:hint="eastAsia"/>
                <w:color w:val="000000"/>
              </w:rPr>
            </w:pPr>
            <w:r>
              <w:rPr>
                <w:rFonts w:hint="eastAsia"/>
                <w:color w:val="000000"/>
              </w:rPr>
            </w:r>
            <w:r/>
          </w:p>
          <w:p>
            <w:pPr>
              <w:pStyle w:val="1225"/>
              <w:spacing w:before="78" w:line="360" w:lineRule="auto"/>
            </w:pPr>
            <w:r>
              <w:rPr>
                <w:rFonts w:hint="eastAsia"/>
                <w:spacing w:val="-3"/>
              </w:rPr>
              <w:t xml:space="preserve">运行噪音</w:t>
            </w:r>
            <w:r/>
          </w:p>
        </w:tc>
        <w:tc>
          <w:tcPr>
            <w:tcBorders>
              <w:top w:val="single" w:color="000000" w:sz="2" w:space="0"/>
              <w:left w:val="single" w:color="000000" w:sz="2" w:space="0"/>
              <w:bottom w:val="single" w:color="000000" w:sz="2" w:space="0"/>
              <w:right w:val="single" w:color="000000" w:sz="2" w:space="0"/>
            </w:tcBorders>
            <w:tcW w:w="7407" w:type="dxa"/>
            <w:vAlign w:val="top"/>
            <w:textDirection w:val="lrTb"/>
            <w:noWrap w:val="false"/>
          </w:tcPr>
          <w:p>
            <w:pPr>
              <w:pStyle w:val="1225"/>
              <w:spacing w:before="39" w:line="360" w:lineRule="auto"/>
              <w:rPr>
                <w:rFonts w:hint="eastAsia"/>
                <w:spacing w:val="-2"/>
                <w:lang w:eastAsia="zh-CN"/>
              </w:rPr>
            </w:pPr>
            <w:r>
              <w:rPr>
                <w:rFonts w:hint="eastAsia"/>
                <w:spacing w:val="-2"/>
                <w:lang w:eastAsia="zh-CN"/>
              </w:rPr>
              <w:t xml:space="preserve">▲运行噪音≤50dB(A)</w:t>
            </w:r>
            <w:r>
              <w:rPr>
                <w:rFonts w:ascii="Calibri" w:hAnsi="Calibri" w:cs="仿宋"/>
                <w:b/>
                <w:bCs/>
                <w:color w:val="000000"/>
                <w:sz w:val="21"/>
                <w:szCs w:val="22"/>
                <w:lang w:eastAsia="zh-CN"/>
              </w:rPr>
              <w:t xml:space="preserve"> </w:t>
            </w:r>
            <w:r>
              <w:rPr>
                <w:b/>
                <w:bCs/>
                <w:spacing w:val="-2"/>
                <w:lang w:eastAsia="zh-CN"/>
              </w:rPr>
              <w:t xml:space="preserve">（提供第三方检测机构出具检验报告原件扫描件）</w:t>
            </w:r>
            <w:r>
              <w:rPr>
                <w:rFonts w:hint="eastAsia"/>
                <w:b/>
                <w:bCs/>
                <w:spacing w:val="-2"/>
                <w:lang w:eastAsia="zh-CN"/>
              </w:rPr>
              <w:t xml:space="preserve">。</w:t>
            </w:r>
            <w:r>
              <w:rPr>
                <w:rFonts w:hint="eastAsia"/>
                <w:spacing w:val="-2"/>
                <w:lang w:eastAsia="zh-CN"/>
              </w:rPr>
            </w:r>
            <w:r/>
          </w:p>
        </w:tc>
      </w:tr>
      <w:tr>
        <w:trPr>
          <w:trHeight w:val="657"/>
        </w:trPr>
        <w:tc>
          <w:tcPr>
            <w:tcBorders>
              <w:top w:val="single" w:color="000000" w:sz="2" w:space="0"/>
              <w:left w:val="single" w:color="000000" w:sz="2" w:space="0"/>
              <w:bottom w:val="single" w:color="000000" w:sz="2" w:space="0"/>
              <w:right w:val="single" w:color="000000" w:sz="2" w:space="0"/>
            </w:tcBorders>
            <w:tcW w:w="1807" w:type="dxa"/>
            <w:vAlign w:val="top"/>
            <w:textDirection w:val="lrTb"/>
            <w:noWrap w:val="false"/>
          </w:tcPr>
          <w:p>
            <w:pPr>
              <w:pStyle w:val="634"/>
              <w:spacing w:line="360" w:lineRule="auto"/>
              <w:rPr>
                <w:color w:val="000000"/>
              </w:rPr>
            </w:pPr>
            <w:r>
              <w:rPr>
                <w:color w:val="000000"/>
              </w:rPr>
            </w:r>
            <w:r/>
          </w:p>
          <w:p>
            <w:pPr>
              <w:pStyle w:val="1225"/>
              <w:spacing w:before="78" w:line="360" w:lineRule="auto"/>
            </w:pPr>
            <w:r>
              <w:rPr>
                <w:rFonts w:hint="eastAsia"/>
                <w:spacing w:val="-4"/>
              </w:rPr>
              <w:t xml:space="preserve">驱动主机</w:t>
            </w:r>
            <w:r/>
          </w:p>
        </w:tc>
        <w:tc>
          <w:tcPr>
            <w:tcBorders>
              <w:top w:val="single" w:color="000000" w:sz="2" w:space="0"/>
              <w:left w:val="single" w:color="000000" w:sz="2" w:space="0"/>
              <w:bottom w:val="single" w:color="000000" w:sz="2" w:space="0"/>
              <w:right w:val="single" w:color="000000" w:sz="2" w:space="0"/>
            </w:tcBorders>
            <w:tcW w:w="7407" w:type="dxa"/>
            <w:vAlign w:val="top"/>
            <w:textDirection w:val="lrTb"/>
            <w:noWrap w:val="false"/>
          </w:tcPr>
          <w:p>
            <w:pPr>
              <w:pStyle w:val="1225"/>
              <w:spacing w:before="39" w:line="360" w:lineRule="auto"/>
              <w:rPr>
                <w:rFonts w:hint="eastAsia"/>
                <w:spacing w:val="-2"/>
                <w:lang w:eastAsia="zh-CN"/>
              </w:rPr>
            </w:pPr>
            <w:r>
              <w:rPr>
                <w:rFonts w:hint="eastAsia"/>
                <w:spacing w:val="-2"/>
                <w:lang w:eastAsia="zh-CN"/>
              </w:rPr>
              <w:t xml:space="preserve">▲</w:t>
            </w:r>
            <w:r>
              <w:rPr>
                <w:rFonts w:hint="eastAsia"/>
              </w:rPr>
              <w:t xml:space="preserve">①采用</w:t>
            </w:r>
            <w:r>
              <w:rPr>
                <w:rFonts w:hint="eastAsia"/>
                <w:lang w:eastAsia="zh-CN"/>
              </w:rPr>
              <w:t xml:space="preserve">交流</w:t>
            </w:r>
            <w:r>
              <w:rPr>
                <w:rFonts w:hint="eastAsia"/>
              </w:rPr>
              <w:t xml:space="preserve">三相永磁同步</w:t>
            </w:r>
            <w:r>
              <w:rPr>
                <w:rFonts w:hint="eastAsia"/>
                <w:lang w:eastAsia="zh-CN"/>
              </w:rPr>
              <w:t xml:space="preserve">转子；</w:t>
            </w:r>
            <w:r>
              <w:rPr>
                <w:rFonts w:hint="eastAsia"/>
              </w:rPr>
              <w:t xml:space="preserve">②</w:t>
            </w:r>
            <w:r>
              <w:rPr>
                <w:rFonts w:hint="eastAsia"/>
              </w:rPr>
              <w:t xml:space="preserve">外壳防护等级不低于IP4</w:t>
            </w:r>
            <w:r>
              <w:rPr>
                <w:rFonts w:hint="eastAsia"/>
                <w:lang w:eastAsia="zh-CN"/>
              </w:rPr>
              <w:t xml:space="preserve">3；</w:t>
            </w:r>
            <w:r>
              <w:rPr>
                <w:rFonts w:hint="eastAsia"/>
              </w:rPr>
              <w:t xml:space="preserve">③</w:t>
            </w:r>
            <w:r>
              <w:t xml:space="preserve">所投电梯</w:t>
            </w:r>
            <w:r>
              <w:rPr>
                <w:rFonts w:hint="eastAsia"/>
                <w:lang w:eastAsia="zh-CN"/>
              </w:rPr>
              <w:t xml:space="preserve">主机</w:t>
            </w:r>
            <w:r>
              <w:t xml:space="preserve">能效等级为一级</w:t>
            </w:r>
            <w:r>
              <w:rPr>
                <w:rFonts w:hint="eastAsia"/>
                <w:lang w:eastAsia="zh-CN"/>
              </w:rPr>
              <w:t xml:space="preserve">且</w:t>
            </w:r>
            <w:r>
              <w:t xml:space="preserve">功率因素达到9</w:t>
            </w:r>
            <w:r>
              <w:rPr>
                <w:rFonts w:hint="eastAsia"/>
                <w:lang w:eastAsia="zh-CN"/>
              </w:rPr>
              <w:t xml:space="preserve">0</w:t>
            </w:r>
            <w:r>
              <w:t xml:space="preserve">%或以上</w:t>
            </w:r>
            <w:r>
              <w:rPr>
                <w:rFonts w:hint="eastAsia"/>
                <w:lang w:eastAsia="zh-CN"/>
              </w:rPr>
              <w:t xml:space="preserve">；</w:t>
            </w:r>
            <w:r>
              <w:t xml:space="preserve">④</w:t>
            </w:r>
            <w:r>
              <w:rPr>
                <w:rFonts w:hint="eastAsia"/>
                <w:spacing w:val="-2"/>
                <w:lang w:eastAsia="zh-CN"/>
              </w:rPr>
              <w:t xml:space="preserve">曳引机制动器正常动作≥2100 万次</w:t>
            </w:r>
            <w:bookmarkStart w:id="175" w:name="OLE_LINK11"/>
            <w:r>
              <w:rPr>
                <w:b/>
                <w:bCs/>
                <w:spacing w:val="-2"/>
                <w:lang w:eastAsia="zh-CN"/>
              </w:rPr>
              <w:t xml:space="preserve">（提供第三方检测机构出具检验报告原件扫描件）</w:t>
            </w:r>
            <w:r>
              <w:rPr>
                <w:rFonts w:hint="eastAsia"/>
                <w:b/>
                <w:bCs/>
                <w:spacing w:val="-2"/>
                <w:lang w:eastAsia="zh-CN"/>
              </w:rPr>
              <w:t xml:space="preserve">。</w:t>
            </w:r>
            <w:bookmarkEnd w:id="175"/>
            <w:r>
              <w:rPr>
                <w:rFonts w:hint="eastAsia"/>
                <w:spacing w:val="-2"/>
                <w:lang w:eastAsia="zh-CN"/>
              </w:rPr>
            </w:r>
            <w:r/>
          </w:p>
        </w:tc>
      </w:tr>
      <w:tr>
        <w:trPr>
          <w:trHeight w:val="966"/>
        </w:trPr>
        <w:tc>
          <w:tcPr>
            <w:tcBorders>
              <w:top w:val="single" w:color="000000" w:sz="2" w:space="0"/>
              <w:left w:val="single" w:color="000000" w:sz="2" w:space="0"/>
              <w:bottom w:val="single" w:color="000000" w:sz="2" w:space="0"/>
              <w:right w:val="single" w:color="000000" w:sz="2" w:space="0"/>
            </w:tcBorders>
            <w:tcW w:w="1807" w:type="dxa"/>
            <w:vAlign w:val="top"/>
            <w:textDirection w:val="lrTb"/>
            <w:noWrap w:val="false"/>
          </w:tcPr>
          <w:p>
            <w:pPr>
              <w:pStyle w:val="1225"/>
              <w:ind w:right="104"/>
              <w:spacing w:before="78" w:line="360" w:lineRule="auto"/>
              <w:rPr>
                <w:rFonts w:hint="eastAsia"/>
                <w:spacing w:val="19"/>
              </w:rPr>
            </w:pPr>
            <w:r>
              <w:rPr>
                <w:rFonts w:hint="eastAsia"/>
                <w:spacing w:val="19"/>
              </w:rPr>
            </w:r>
            <w:r/>
          </w:p>
          <w:p>
            <w:pPr>
              <w:pStyle w:val="1225"/>
              <w:ind w:right="104"/>
              <w:spacing w:before="78" w:line="360" w:lineRule="auto"/>
              <w:rPr>
                <w:rFonts w:hint="eastAsia"/>
                <w:spacing w:val="19"/>
              </w:rPr>
            </w:pPr>
            <w:r>
              <w:rPr>
                <w:rFonts w:hint="eastAsia"/>
                <w:spacing w:val="19"/>
              </w:rPr>
            </w:r>
            <w:r/>
          </w:p>
          <w:p>
            <w:pPr>
              <w:pStyle w:val="1225"/>
              <w:ind w:right="104"/>
              <w:spacing w:before="78" w:line="360" w:lineRule="auto"/>
            </w:pPr>
            <w:r>
              <w:rPr>
                <w:rFonts w:hint="eastAsia"/>
                <w:spacing w:val="19"/>
              </w:rPr>
              <w:t xml:space="preserve">物联网先进</w:t>
            </w:r>
            <w:r>
              <w:rPr>
                <w:rFonts w:hint="eastAsia"/>
              </w:rPr>
              <w:t xml:space="preserve">性</w:t>
            </w:r>
            <w:r/>
          </w:p>
        </w:tc>
        <w:tc>
          <w:tcPr>
            <w:tcBorders>
              <w:top w:val="single" w:color="000000" w:sz="2" w:space="0"/>
              <w:left w:val="single" w:color="000000" w:sz="2" w:space="0"/>
              <w:bottom w:val="single" w:color="000000" w:sz="2" w:space="0"/>
              <w:right w:val="single" w:color="000000" w:sz="2" w:space="0"/>
            </w:tcBorders>
            <w:tcW w:w="7407" w:type="dxa"/>
            <w:vAlign w:val="top"/>
            <w:textDirection w:val="lrTb"/>
            <w:noWrap w:val="false"/>
          </w:tcPr>
          <w:p>
            <w:pPr>
              <w:pStyle w:val="634"/>
              <w:jc w:val="left"/>
              <w:spacing w:line="360" w:lineRule="auto"/>
              <w:widowControl/>
              <w:rPr>
                <w:rFonts w:hint="eastAsia" w:ascii="宋体" w:hAnsi="宋体" w:cs="宋体"/>
                <w:color w:val="000000"/>
                <w:spacing w:val="-2"/>
                <w:sz w:val="24"/>
                <w:szCs w:val="24"/>
              </w:rPr>
            </w:pPr>
            <w:r>
              <w:rPr>
                <w:rFonts w:hint="eastAsia"/>
                <w:color w:val="000000"/>
                <w:spacing w:val="-2"/>
              </w:rPr>
              <w:t xml:space="preserve">▲</w:t>
            </w:r>
            <w:r>
              <w:rPr>
                <w:rFonts w:hint="eastAsia" w:ascii="宋体" w:hAnsi="宋体" w:cs="宋体"/>
                <w:color w:val="000000"/>
                <w:spacing w:val="-2"/>
                <w:sz w:val="24"/>
                <w:szCs w:val="24"/>
              </w:rPr>
              <w:t xml:space="preserve">所投电梯品牌提供电梯远程服务系统，当报警发生时管理人员通过系统可清晰地获得报警电梯的位置、编号等识别信息</w:t>
            </w:r>
            <w:r>
              <w:rPr>
                <w:rFonts w:ascii="宋体" w:hAnsi="宋体" w:cs="宋体"/>
                <w:b/>
                <w:bCs/>
                <w:color w:val="000000"/>
                <w:spacing w:val="-2"/>
                <w:sz w:val="24"/>
                <w:szCs w:val="24"/>
              </w:rPr>
              <w:t xml:space="preserve">（提供第三方检测机构出具检验报告原件扫描件）</w:t>
            </w:r>
            <w:r>
              <w:rPr>
                <w:rFonts w:hint="eastAsia" w:ascii="宋体" w:hAnsi="宋体" w:cs="宋体"/>
                <w:b/>
                <w:bCs/>
                <w:color w:val="000000"/>
                <w:spacing w:val="-2"/>
                <w:sz w:val="24"/>
                <w:szCs w:val="24"/>
              </w:rPr>
              <w:t xml:space="preserve">。</w:t>
            </w:r>
            <w:r>
              <w:rPr>
                <w:rFonts w:hint="eastAsia" w:ascii="宋体" w:hAnsi="宋体" w:cs="宋体"/>
                <w:color w:val="000000"/>
                <w:spacing w:val="-2"/>
                <w:sz w:val="24"/>
                <w:szCs w:val="24"/>
              </w:rPr>
            </w:r>
            <w:r/>
          </w:p>
          <w:p>
            <w:pPr>
              <w:pStyle w:val="634"/>
              <w:jc w:val="left"/>
              <w:spacing w:line="360" w:lineRule="auto"/>
              <w:widowControl/>
              <w:rPr>
                <w:rFonts w:hint="eastAsia" w:ascii="宋体" w:hAnsi="宋体" w:cs="宋体"/>
                <w:color w:val="000000"/>
                <w:spacing w:val="-2"/>
                <w:sz w:val="24"/>
                <w:szCs w:val="24"/>
              </w:rPr>
            </w:pPr>
            <w:r>
              <w:rPr>
                <w:rFonts w:ascii="仿宋" w:hAnsi="仿宋" w:eastAsia="仿宋"/>
                <w:sz w:val="28"/>
                <w:szCs w:val="28"/>
              </w:rPr>
              <w:t xml:space="preserve">▲</w:t>
            </w:r>
            <w:r>
              <w:rPr>
                <w:rFonts w:hint="eastAsia" w:ascii="宋体" w:hAnsi="宋体" w:cs="宋体"/>
                <w:color w:val="000000"/>
                <w:spacing w:val="-2"/>
                <w:sz w:val="24"/>
                <w:szCs w:val="24"/>
              </w:rPr>
              <w:t xml:space="preserve">监测终端收到查询指令且设备实时运行状态发生变化时， 其信息的发送间隔不大于 1s</w:t>
            </w:r>
            <w:r>
              <w:rPr>
                <w:b/>
                <w:bCs/>
                <w:spacing w:val="-2"/>
              </w:rPr>
              <w:t xml:space="preserve">（提供第三方检测机构出具检验报告原件扫描件）。</w:t>
            </w:r>
            <w:r>
              <w:rPr>
                <w:rFonts w:hint="eastAsia" w:ascii="宋体" w:hAnsi="宋体" w:cs="宋体"/>
                <w:color w:val="000000"/>
                <w:spacing w:val="-2"/>
                <w:sz w:val="24"/>
                <w:szCs w:val="24"/>
              </w:rPr>
            </w:r>
            <w:r/>
          </w:p>
        </w:tc>
      </w:tr>
      <w:tr>
        <w:trPr>
          <w:trHeight w:val="966"/>
        </w:trPr>
        <w:tc>
          <w:tcPr>
            <w:tcBorders>
              <w:top w:val="single" w:color="000000" w:sz="2" w:space="0"/>
              <w:left w:val="single" w:color="000000" w:sz="2" w:space="0"/>
              <w:bottom w:val="single" w:color="000000" w:sz="2" w:space="0"/>
              <w:right w:val="single" w:color="000000" w:sz="2" w:space="0"/>
            </w:tcBorders>
            <w:tcW w:w="1807" w:type="dxa"/>
            <w:vAlign w:val="top"/>
            <w:textDirection w:val="lrTb"/>
            <w:noWrap w:val="false"/>
          </w:tcPr>
          <w:p>
            <w:pPr>
              <w:pStyle w:val="1225"/>
              <w:ind w:right="104"/>
              <w:spacing w:before="78" w:line="360" w:lineRule="auto"/>
              <w:rPr>
                <w:rFonts w:hint="eastAsia"/>
                <w:spacing w:val="19"/>
                <w:lang w:eastAsia="zh-CN"/>
              </w:rPr>
            </w:pPr>
            <w:r>
              <w:rPr>
                <w:rFonts w:hint="eastAsia"/>
                <w:spacing w:val="19"/>
                <w:lang w:eastAsia="zh-CN"/>
              </w:rPr>
            </w:r>
            <w:r/>
          </w:p>
          <w:p>
            <w:pPr>
              <w:pStyle w:val="1225"/>
              <w:ind w:right="104"/>
              <w:spacing w:before="78" w:line="360" w:lineRule="auto"/>
              <w:rPr>
                <w:spacing w:val="19"/>
                <w:lang w:eastAsia="zh-CN"/>
              </w:rPr>
            </w:pPr>
            <w:r>
              <w:rPr>
                <w:rFonts w:hint="eastAsia"/>
                <w:spacing w:val="19"/>
                <w:lang w:eastAsia="zh-CN"/>
              </w:rPr>
              <w:t xml:space="preserve">安全开关</w:t>
            </w:r>
            <w:r>
              <w:rPr>
                <w:spacing w:val="19"/>
                <w:lang w:eastAsia="zh-CN"/>
              </w:rPr>
            </w:r>
            <w:r/>
          </w:p>
        </w:tc>
        <w:tc>
          <w:tcPr>
            <w:tcBorders>
              <w:top w:val="single" w:color="000000" w:sz="2" w:space="0"/>
              <w:left w:val="single" w:color="000000" w:sz="2" w:space="0"/>
              <w:bottom w:val="single" w:color="000000" w:sz="2" w:space="0"/>
              <w:right w:val="single" w:color="000000" w:sz="2" w:space="0"/>
            </w:tcBorders>
            <w:tcW w:w="7407" w:type="dxa"/>
            <w:vAlign w:val="top"/>
            <w:textDirection w:val="lrTb"/>
            <w:noWrap w:val="false"/>
          </w:tcPr>
          <w:p>
            <w:pPr>
              <w:pStyle w:val="1225"/>
              <w:spacing w:before="39" w:line="360" w:lineRule="auto"/>
              <w:rPr>
                <w:rFonts w:hint="eastAsia"/>
                <w:b/>
                <w:bCs/>
                <w:spacing w:val="-2"/>
                <w:lang w:eastAsia="zh-CN"/>
              </w:rPr>
            </w:pPr>
            <w:r>
              <w:rPr>
                <w:rFonts w:hint="eastAsia"/>
                <w:spacing w:val="-2"/>
                <w:lang w:eastAsia="zh-CN"/>
              </w:rPr>
              <w:t xml:space="preserve">▲井道限位（终端）开关动作寿命达2000万次及以上</w:t>
            </w:r>
            <w:bookmarkStart w:id="176" w:name="OLE_LINK17"/>
            <w:r>
              <w:rPr>
                <w:b/>
                <w:bCs/>
                <w:spacing w:val="-2"/>
                <w:lang w:eastAsia="zh-CN"/>
              </w:rPr>
              <w:t xml:space="preserve">（提供第三方检测机构出具检验报告原件扫描件）</w:t>
            </w:r>
            <w:r>
              <w:rPr>
                <w:rFonts w:hint="eastAsia"/>
                <w:b/>
                <w:bCs/>
                <w:spacing w:val="-2"/>
                <w:lang w:eastAsia="zh-CN"/>
              </w:rPr>
              <w:t xml:space="preserve">。</w:t>
            </w:r>
            <w:bookmarkEnd w:id="176"/>
            <w:r>
              <w:rPr>
                <w:rFonts w:hint="eastAsia"/>
                <w:b/>
                <w:bCs/>
                <w:spacing w:val="-2"/>
                <w:lang w:eastAsia="zh-CN"/>
              </w:rPr>
            </w:r>
            <w:r/>
          </w:p>
        </w:tc>
      </w:tr>
      <w:tr>
        <w:trPr>
          <w:trHeight w:val="966"/>
        </w:trPr>
        <w:tc>
          <w:tcPr>
            <w:tcBorders>
              <w:top w:val="single" w:color="000000" w:sz="2" w:space="0"/>
              <w:left w:val="single" w:color="000000" w:sz="2" w:space="0"/>
              <w:bottom w:val="single" w:color="000000" w:sz="2" w:space="0"/>
              <w:right w:val="single" w:color="000000" w:sz="2" w:space="0"/>
            </w:tcBorders>
            <w:tcW w:w="1807" w:type="dxa"/>
            <w:vAlign w:val="top"/>
            <w:textDirection w:val="lrTb"/>
            <w:noWrap w:val="false"/>
          </w:tcPr>
          <w:p>
            <w:pPr>
              <w:pStyle w:val="1225"/>
              <w:ind w:right="104"/>
              <w:spacing w:before="78" w:line="360" w:lineRule="auto"/>
              <w:rPr>
                <w:rFonts w:hint="eastAsia"/>
              </w:rPr>
            </w:pPr>
            <w:r>
              <w:rPr>
                <w:rFonts w:hint="eastAsia"/>
              </w:rPr>
            </w:r>
            <w:r/>
          </w:p>
          <w:p>
            <w:pPr>
              <w:pStyle w:val="1225"/>
              <w:ind w:right="104"/>
              <w:spacing w:before="78" w:line="360" w:lineRule="auto"/>
              <w:rPr>
                <w:rFonts w:hint="eastAsia"/>
                <w:spacing w:val="19"/>
                <w:lang w:eastAsia="zh-CN"/>
              </w:rPr>
            </w:pPr>
            <w:r>
              <w:rPr>
                <w:rFonts w:hint="eastAsia"/>
              </w:rPr>
              <w:t xml:space="preserve">轿门开门装置</w:t>
            </w:r>
            <w:r>
              <w:rPr>
                <w:rFonts w:hint="eastAsia"/>
                <w:spacing w:val="19"/>
                <w:lang w:eastAsia="zh-CN"/>
              </w:rPr>
            </w:r>
            <w:r/>
          </w:p>
        </w:tc>
        <w:tc>
          <w:tcPr>
            <w:tcBorders>
              <w:top w:val="single" w:color="000000" w:sz="2" w:space="0"/>
              <w:left w:val="single" w:color="000000" w:sz="2" w:space="0"/>
              <w:bottom w:val="single" w:color="000000" w:sz="2" w:space="0"/>
              <w:right w:val="single" w:color="000000" w:sz="2" w:space="0"/>
            </w:tcBorders>
            <w:tcW w:w="7407" w:type="dxa"/>
            <w:vAlign w:val="top"/>
            <w:textDirection w:val="lrTb"/>
            <w:noWrap w:val="false"/>
          </w:tcPr>
          <w:p>
            <w:pPr>
              <w:pStyle w:val="1225"/>
              <w:spacing w:before="39" w:line="360" w:lineRule="auto"/>
              <w:rPr>
                <w:b/>
                <w:bCs/>
                <w:spacing w:val="-2"/>
                <w:lang w:eastAsia="zh-CN"/>
              </w:rPr>
            </w:pPr>
            <w:r>
              <w:rPr>
                <w:rFonts w:hint="eastAsia"/>
                <w:spacing w:val="-2"/>
                <w:lang w:eastAsia="zh-CN"/>
              </w:rPr>
              <w:t xml:space="preserve">▲</w:t>
            </w:r>
            <w:r>
              <w:rPr>
                <w:rFonts w:hint="eastAsia"/>
              </w:rPr>
              <w:t xml:space="preserve">轿门开门装置：轿门开门装置动作寿命（开门加关门算一次）达到1</w:t>
            </w:r>
            <w:r>
              <w:rPr>
                <w:rFonts w:hint="eastAsia"/>
                <w:lang w:eastAsia="zh-CN"/>
              </w:rPr>
              <w:t xml:space="preserve">2</w:t>
            </w:r>
            <w:r>
              <w:rPr>
                <w:rFonts w:hint="eastAsia"/>
              </w:rPr>
              <w:t xml:space="preserve">00万次及以上</w:t>
            </w:r>
            <w:r>
              <w:rPr>
                <w:b/>
                <w:bCs/>
                <w:lang w:eastAsia="zh-CN"/>
              </w:rPr>
              <w:t xml:space="preserve">（提供第三方检测机构出具检验报告原件扫描件）。</w:t>
            </w:r>
            <w:r>
              <w:rPr>
                <w:b/>
                <w:bCs/>
                <w:spacing w:val="-2"/>
                <w:lang w:eastAsia="zh-CN"/>
              </w:rPr>
            </w:r>
            <w:r/>
          </w:p>
        </w:tc>
      </w:tr>
    </w:tbl>
    <w:p>
      <w:pPr>
        <w:pStyle w:val="634"/>
        <w:jc w:val="left"/>
        <w:spacing w:line="360" w:lineRule="auto"/>
        <w:widowControl/>
        <w:rPr>
          <w:rFonts w:hint="eastAsia"/>
          <w:b/>
          <w:bCs/>
        </w:rPr>
      </w:pPr>
      <w:r/>
      <w:bookmarkEnd w:id="167"/>
      <w:r/>
      <w:bookmarkEnd w:id="168"/>
      <w:r>
        <w:rPr>
          <w:rFonts w:hint="eastAsia" w:ascii="宋体" w:hAnsi="宋体" w:cs="宋体"/>
          <w:b/>
          <w:bCs/>
          <w:sz w:val="22"/>
        </w:rPr>
        <w:t xml:space="preserve">注：1.相关具体情况，以现场实际情况为准。2.提供的相关报告，</w:t>
      </w:r>
      <w:r>
        <w:rPr>
          <w:rFonts w:hint="eastAsia"/>
          <w:b/>
          <w:bCs/>
        </w:rPr>
        <w:t xml:space="preserve">以本次投标电梯型号为准。</w:t>
      </w:r>
      <w:r>
        <w:rPr>
          <w:rFonts w:hint="eastAsia"/>
          <w:b/>
          <w:bCs/>
        </w:rPr>
      </w:r>
      <w:r/>
    </w:p>
    <w:p>
      <w:pPr>
        <w:pStyle w:val="1092"/>
        <w:spacing w:line="360" w:lineRule="auto"/>
        <w:rPr>
          <w:rFonts w:eastAsia="等线"/>
          <w:b/>
          <w:bCs/>
        </w:rPr>
      </w:pPr>
      <w:r>
        <w:rPr>
          <w:rFonts w:hint="eastAsia"/>
          <w:b/>
          <w:bCs/>
        </w:rPr>
        <w:t xml:space="preserve">（</w:t>
      </w:r>
      <w:r>
        <w:rPr>
          <w:rFonts w:hint="eastAsia" w:eastAsia="宋体"/>
          <w:b/>
          <w:bCs/>
        </w:rPr>
        <w:t xml:space="preserve">三</w:t>
      </w:r>
      <w:r>
        <w:rPr>
          <w:rFonts w:hint="eastAsia"/>
          <w:b/>
          <w:bCs/>
        </w:rPr>
        <w:t xml:space="preserve">）</w:t>
      </w:r>
      <w:bookmarkStart w:id="177" w:name="OLE_LINK78"/>
      <w:r>
        <w:rPr>
          <w:rFonts w:hint="eastAsia" w:eastAsia="宋体"/>
          <w:b/>
          <w:bCs/>
        </w:rPr>
        <w:t xml:space="preserve">功能表</w:t>
      </w:r>
      <w:bookmarkEnd w:id="177"/>
      <w:r>
        <w:rPr>
          <w:rFonts w:eastAsia="等线"/>
          <w:b/>
          <w:bCs/>
        </w:rPr>
      </w:r>
      <w:r/>
    </w:p>
    <w:p>
      <w:pPr>
        <w:pStyle w:val="634"/>
        <w:spacing w:line="360" w:lineRule="auto"/>
        <w:rPr>
          <w:rFonts w:hint="eastAsia" w:ascii="宋体" w:hAnsi="宋体" w:cs="宋体"/>
          <w:color w:val="000000"/>
          <w:sz w:val="24"/>
          <w:szCs w:val="24"/>
        </w:rPr>
      </w:pPr>
      <w:r>
        <w:rPr>
          <w:rFonts w:hint="eastAsia" w:ascii="等线" w:hAnsi="等线" w:eastAsia="等线" w:cs="仿宋"/>
          <w:b/>
          <w:bCs/>
          <w:i/>
          <w:iCs/>
          <w:color w:val="ff0000"/>
          <w:sz w:val="24"/>
        </w:rPr>
        <w:t xml:space="preserve">以下功能为最</w:t>
      </w:r>
      <w:r>
        <w:rPr>
          <w:rFonts w:hint="eastAsia" w:ascii="等线" w:hAnsi="等线" w:eastAsia="等线" w:cs="仿宋"/>
          <w:b/>
          <w:bCs/>
          <w:i/>
          <w:iCs/>
          <w:color w:val="ff0000"/>
          <w:sz w:val="24"/>
        </w:rPr>
        <w:t xml:space="preserve">低要求，不接受负偏离，投标文件中提供全部响应要求的承诺函电子件（加盖公章，承诺函格式附后），否则按无效标处理。</w:t>
      </w:r>
      <w:r>
        <w:rPr>
          <w:rFonts w:hint="eastAsia" w:ascii="宋体" w:hAnsi="宋体" w:cs="宋体"/>
          <w:color w:val="000000"/>
          <w:sz w:val="24"/>
          <w:szCs w:val="24"/>
        </w:rPr>
      </w:r>
      <w:r/>
    </w:p>
    <w:tbl>
      <w:tblPr>
        <w:tblW w:w="9209" w:type="dxa"/>
        <w:tblInd w:w="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435"/>
        <w:gridCol w:w="7774"/>
      </w:tblGrid>
      <w:tr>
        <w:trPr>
          <w:trHeight w:val="779"/>
        </w:trPr>
        <w:tc>
          <w:tcPr>
            <w:tcW w:w="1435" w:type="dxa"/>
            <w:vAlign w:val="top"/>
            <w:textDirection w:val="lrTb"/>
            <w:noWrap w:val="false"/>
          </w:tcPr>
          <w:p>
            <w:pPr>
              <w:pStyle w:val="634"/>
              <w:jc w:val="left"/>
              <w:spacing w:line="360" w:lineRule="auto"/>
              <w:widowControl/>
              <w:rPr>
                <w:rFonts w:ascii="Arial" w:hAnsi="Arial" w:eastAsia="Arial" w:cs="Arial"/>
                <w:color w:val="000000"/>
                <w:szCs w:val="21"/>
                <w:lang w:eastAsia="en-US"/>
              </w:rPr>
            </w:pPr>
            <w:r>
              <w:rPr>
                <w:rFonts w:ascii="Arial" w:hAnsi="Arial" w:eastAsia="Arial" w:cs="Arial"/>
                <w:color w:val="000000"/>
                <w:szCs w:val="21"/>
                <w:lang w:eastAsia="en-US"/>
              </w:rPr>
            </w:r>
            <w:r/>
          </w:p>
          <w:p>
            <w:pPr>
              <w:pStyle w:val="634"/>
              <w:ind w:left="285"/>
              <w:jc w:val="left"/>
              <w:spacing w:before="78" w:line="360" w:lineRule="auto"/>
              <w:widowControl/>
              <w:rPr>
                <w:rFonts w:ascii="宋体" w:hAnsi="宋体" w:cs="宋体"/>
                <w:color w:val="000000"/>
                <w:sz w:val="24"/>
                <w:szCs w:val="24"/>
                <w:lang w:eastAsia="en-US"/>
              </w:rPr>
            </w:pPr>
            <w:r>
              <w:rPr>
                <w:rFonts w:ascii="宋体" w:hAnsi="宋体" w:cs="宋体"/>
                <w:b/>
                <w:bCs/>
                <w:color w:val="000000"/>
                <w:spacing w:val="-6"/>
                <w:sz w:val="24"/>
                <w:szCs w:val="24"/>
                <w:lang w:eastAsia="en-US"/>
              </w:rPr>
              <w:t xml:space="preserve">功能名称</w:t>
            </w:r>
            <w:r>
              <w:rPr>
                <w:rFonts w:ascii="宋体" w:hAnsi="宋体" w:cs="宋体"/>
                <w:color w:val="000000"/>
                <w:sz w:val="24"/>
                <w:szCs w:val="24"/>
                <w:lang w:eastAsia="en-US"/>
              </w:rPr>
            </w:r>
            <w:r/>
          </w:p>
        </w:tc>
        <w:tc>
          <w:tcPr>
            <w:tcW w:w="7774" w:type="dxa"/>
            <w:vAlign w:val="top"/>
            <w:textDirection w:val="lrTb"/>
            <w:noWrap w:val="false"/>
          </w:tcPr>
          <w:p>
            <w:pPr>
              <w:pStyle w:val="634"/>
              <w:jc w:val="left"/>
              <w:spacing w:line="360" w:lineRule="auto"/>
              <w:widowControl/>
              <w:rPr>
                <w:rFonts w:ascii="Arial" w:hAnsi="Arial" w:eastAsia="Arial" w:cs="Arial"/>
                <w:color w:val="000000"/>
                <w:szCs w:val="21"/>
                <w:lang w:eastAsia="en-US"/>
              </w:rPr>
            </w:pPr>
            <w:r>
              <w:rPr>
                <w:rFonts w:ascii="Arial" w:hAnsi="Arial" w:eastAsia="Arial" w:cs="Arial"/>
                <w:color w:val="000000"/>
                <w:szCs w:val="21"/>
                <w:lang w:eastAsia="en-US"/>
              </w:rPr>
            </w:r>
            <w:r/>
          </w:p>
          <w:p>
            <w:pPr>
              <w:pStyle w:val="634"/>
              <w:ind w:left="2857"/>
              <w:jc w:val="left"/>
              <w:spacing w:before="78" w:line="360" w:lineRule="auto"/>
              <w:widowControl/>
              <w:rPr>
                <w:rFonts w:ascii="宋体" w:hAnsi="宋体" w:cs="宋体"/>
                <w:color w:val="000000"/>
                <w:sz w:val="24"/>
                <w:szCs w:val="24"/>
                <w:lang w:eastAsia="en-US"/>
              </w:rPr>
            </w:pPr>
            <w:r>
              <w:rPr>
                <w:rFonts w:ascii="宋体" w:hAnsi="宋体" w:cs="宋体"/>
                <w:b/>
                <w:bCs/>
                <w:color w:val="000000"/>
                <w:spacing w:val="-6"/>
                <w:sz w:val="24"/>
                <w:szCs w:val="24"/>
                <w:lang w:eastAsia="en-US"/>
              </w:rPr>
              <w:t xml:space="preserve">功能说明</w:t>
            </w:r>
            <w:r>
              <w:rPr>
                <w:rFonts w:ascii="宋体" w:hAnsi="宋体" w:cs="宋体"/>
                <w:color w:val="000000"/>
                <w:sz w:val="24"/>
                <w:szCs w:val="24"/>
                <w:lang w:eastAsia="en-US"/>
              </w:rPr>
            </w:r>
            <w:r/>
          </w:p>
        </w:tc>
      </w:tr>
      <w:tr>
        <w:trPr>
          <w:trHeight w:val="1031"/>
        </w:trPr>
        <w:tc>
          <w:tcPr>
            <w:tcW w:w="1435" w:type="dxa"/>
            <w:vAlign w:val="top"/>
            <w:textDirection w:val="lrTb"/>
            <w:noWrap w:val="false"/>
          </w:tcPr>
          <w:p>
            <w:pPr>
              <w:pStyle w:val="634"/>
              <w:jc w:val="left"/>
              <w:spacing w:line="360" w:lineRule="auto"/>
              <w:widowControl/>
              <w:rPr>
                <w:rFonts w:ascii="Arial" w:hAnsi="Arial" w:eastAsia="Arial" w:cs="Arial"/>
                <w:color w:val="000000"/>
                <w:szCs w:val="21"/>
                <w:lang w:eastAsia="en-US"/>
              </w:rPr>
            </w:pPr>
            <w:r>
              <w:rPr>
                <w:rFonts w:ascii="Arial" w:hAnsi="Arial" w:eastAsia="Arial" w:cs="Arial"/>
                <w:color w:val="000000"/>
                <w:szCs w:val="21"/>
                <w:lang w:eastAsia="en-US"/>
              </w:rPr>
            </w:r>
            <w:r/>
          </w:p>
          <w:p>
            <w:pPr>
              <w:pStyle w:val="634"/>
              <w:ind w:left="113"/>
              <w:jc w:val="left"/>
              <w:spacing w:before="78" w:line="360" w:lineRule="auto"/>
              <w:widowControl/>
              <w:rPr>
                <w:rFonts w:ascii="宋体" w:hAnsi="宋体" w:cs="宋体"/>
                <w:color w:val="000000"/>
                <w:sz w:val="24"/>
                <w:szCs w:val="24"/>
                <w:lang w:eastAsia="en-US"/>
              </w:rPr>
            </w:pPr>
            <w:r>
              <w:rPr>
                <w:rFonts w:ascii="宋体" w:hAnsi="宋体" w:cs="宋体"/>
                <w:color w:val="000000"/>
                <w:spacing w:val="-4"/>
                <w:sz w:val="24"/>
                <w:szCs w:val="24"/>
                <w:lang w:eastAsia="en-US"/>
              </w:rPr>
              <w:t xml:space="preserve">全集选</w:t>
            </w:r>
            <w:r>
              <w:rPr>
                <w:rFonts w:ascii="宋体" w:hAnsi="宋体" w:cs="宋体"/>
                <w:color w:val="000000"/>
                <w:sz w:val="24"/>
                <w:szCs w:val="24"/>
                <w:lang w:eastAsia="en-US"/>
              </w:rPr>
            </w:r>
            <w:r/>
          </w:p>
        </w:tc>
        <w:tc>
          <w:tcPr>
            <w:tcW w:w="7774" w:type="dxa"/>
            <w:vAlign w:val="top"/>
            <w:textDirection w:val="lrTb"/>
            <w:noWrap w:val="false"/>
          </w:tcPr>
          <w:p>
            <w:pPr>
              <w:pStyle w:val="634"/>
              <w:ind w:left="112" w:right="107" w:firstLine="30"/>
              <w:spacing w:before="247" w:line="360" w:lineRule="auto"/>
              <w:widowControl/>
              <w:rPr>
                <w:rFonts w:ascii="宋体" w:hAnsi="宋体" w:cs="宋体"/>
                <w:color w:val="000000"/>
                <w:sz w:val="24"/>
                <w:szCs w:val="24"/>
                <w:lang w:eastAsia="en-US"/>
              </w:rPr>
            </w:pPr>
            <w:r>
              <w:rPr>
                <w:rFonts w:ascii="宋体" w:hAnsi="宋体" w:cs="宋体"/>
                <w:color w:val="000000"/>
                <w:spacing w:val="6"/>
                <w:sz w:val="24"/>
                <w:szCs w:val="24"/>
                <w:lang w:eastAsia="en-US"/>
              </w:rPr>
              <w:t xml:space="preserve">电梯对大楼内上、下召唤信号、轿内选层指令及各种信号进</w:t>
            </w:r>
            <w:r>
              <w:rPr>
                <w:rFonts w:ascii="宋体" w:hAnsi="宋体" w:cs="宋体"/>
                <w:color w:val="000000"/>
                <w:spacing w:val="7"/>
                <w:sz w:val="24"/>
                <w:szCs w:val="24"/>
                <w:lang w:eastAsia="en-US"/>
              </w:rPr>
              <w:t xml:space="preserve">行综合分析判断后，将自动优选与电梯运行方向一致的信号</w:t>
            </w:r>
            <w:r>
              <w:rPr>
                <w:rFonts w:ascii="宋体" w:hAnsi="宋体" w:cs="宋体"/>
                <w:color w:val="000000"/>
                <w:spacing w:val="-2"/>
                <w:sz w:val="24"/>
                <w:szCs w:val="24"/>
                <w:lang w:eastAsia="en-US"/>
              </w:rPr>
              <w:t xml:space="preserve">进行依次应答。</w:t>
            </w:r>
            <w:r>
              <w:rPr>
                <w:rFonts w:ascii="宋体" w:hAnsi="宋体" w:cs="宋体"/>
                <w:color w:val="000000"/>
                <w:sz w:val="24"/>
                <w:szCs w:val="24"/>
                <w:lang w:eastAsia="en-US"/>
              </w:rPr>
            </w:r>
            <w:r/>
          </w:p>
        </w:tc>
      </w:tr>
      <w:tr>
        <w:trPr>
          <w:trHeight w:val="848"/>
        </w:trPr>
        <w:tc>
          <w:tcPr>
            <w:tcW w:w="1435" w:type="dxa"/>
            <w:vAlign w:val="top"/>
            <w:textDirection w:val="lrTb"/>
            <w:noWrap w:val="false"/>
          </w:tcPr>
          <w:p>
            <w:pPr>
              <w:pStyle w:val="634"/>
              <w:jc w:val="left"/>
              <w:spacing w:line="360" w:lineRule="auto"/>
              <w:widowControl/>
              <w:rPr>
                <w:rFonts w:ascii="Arial" w:hAnsi="Arial" w:eastAsia="Arial" w:cs="Arial"/>
                <w:color w:val="000000"/>
                <w:szCs w:val="21"/>
                <w:lang w:eastAsia="en-US"/>
              </w:rPr>
            </w:pPr>
            <w:r>
              <w:rPr>
                <w:rFonts w:ascii="Arial" w:hAnsi="Arial" w:eastAsia="Arial" w:cs="Arial"/>
                <w:color w:val="000000"/>
                <w:szCs w:val="21"/>
                <w:lang w:eastAsia="en-US"/>
              </w:rPr>
            </w:r>
            <w:r/>
          </w:p>
          <w:p>
            <w:pPr>
              <w:pStyle w:val="634"/>
              <w:ind w:left="113"/>
              <w:jc w:val="left"/>
              <w:spacing w:before="78" w:line="360" w:lineRule="auto"/>
              <w:widowControl/>
              <w:rPr>
                <w:rFonts w:ascii="宋体" w:hAnsi="宋体" w:cs="宋体"/>
                <w:color w:val="000000"/>
                <w:sz w:val="24"/>
                <w:szCs w:val="24"/>
                <w:lang w:eastAsia="en-US"/>
              </w:rPr>
            </w:pPr>
            <w:r>
              <w:rPr>
                <w:rFonts w:ascii="宋体" w:hAnsi="宋体" w:cs="宋体"/>
                <w:color w:val="000000"/>
                <w:spacing w:val="-3"/>
                <w:sz w:val="24"/>
                <w:szCs w:val="24"/>
                <w:lang w:eastAsia="en-US"/>
              </w:rPr>
              <w:t xml:space="preserve">满载直驶</w:t>
            </w:r>
            <w:r>
              <w:rPr>
                <w:rFonts w:ascii="宋体" w:hAnsi="宋体" w:cs="宋体"/>
                <w:color w:val="000000"/>
                <w:sz w:val="24"/>
                <w:szCs w:val="24"/>
                <w:lang w:eastAsia="en-US"/>
              </w:rPr>
            </w:r>
            <w:r/>
          </w:p>
        </w:tc>
        <w:tc>
          <w:tcPr>
            <w:tcW w:w="7774" w:type="dxa"/>
            <w:vAlign w:val="top"/>
            <w:textDirection w:val="lrTb"/>
            <w:noWrap w:val="false"/>
          </w:tcPr>
          <w:p>
            <w:pPr>
              <w:pStyle w:val="634"/>
              <w:ind w:left="113" w:right="107" w:firstLine="16"/>
              <w:jc w:val="left"/>
              <w:spacing w:before="245" w:line="360" w:lineRule="auto"/>
              <w:widowControl/>
              <w:rPr>
                <w:rFonts w:ascii="宋体" w:hAnsi="宋体" w:cs="宋体"/>
                <w:color w:val="000000"/>
                <w:sz w:val="24"/>
                <w:szCs w:val="24"/>
                <w:lang w:eastAsia="en-US"/>
              </w:rPr>
            </w:pPr>
            <w:r>
              <w:rPr>
                <w:rFonts w:ascii="宋体" w:hAnsi="宋体" w:cs="宋体"/>
                <w:color w:val="000000"/>
                <w:spacing w:val="6"/>
                <w:sz w:val="24"/>
                <w:szCs w:val="24"/>
                <w:lang w:eastAsia="en-US"/>
              </w:rPr>
              <w:t xml:space="preserve">当轿厢内载荷达到满载预设值时，即进入满载直驶状态，电</w:t>
            </w:r>
            <w:r>
              <w:rPr>
                <w:rFonts w:ascii="宋体" w:hAnsi="宋体" w:cs="宋体"/>
                <w:color w:val="000000"/>
                <w:spacing w:val="-1"/>
                <w:sz w:val="24"/>
                <w:szCs w:val="24"/>
                <w:lang w:eastAsia="en-US"/>
              </w:rPr>
              <w:t xml:space="preserve">梯将不再应答厅外召唤而直接响应轿内指令直达指定楼层。</w:t>
            </w:r>
            <w:r>
              <w:rPr>
                <w:rFonts w:ascii="宋体" w:hAnsi="宋体" w:cs="宋体"/>
                <w:color w:val="000000"/>
                <w:sz w:val="24"/>
                <w:szCs w:val="24"/>
                <w:lang w:eastAsia="en-US"/>
              </w:rPr>
            </w:r>
            <w:r/>
          </w:p>
        </w:tc>
      </w:tr>
      <w:tr>
        <w:trPr>
          <w:trHeight w:val="921"/>
        </w:trPr>
        <w:tc>
          <w:tcPr>
            <w:tcW w:w="1435" w:type="dxa"/>
            <w:vAlign w:val="top"/>
            <w:textDirection w:val="lrTb"/>
            <w:noWrap w:val="false"/>
          </w:tcPr>
          <w:p>
            <w:pPr>
              <w:pStyle w:val="634"/>
              <w:jc w:val="left"/>
              <w:spacing w:line="360" w:lineRule="auto"/>
              <w:widowControl/>
              <w:rPr>
                <w:rFonts w:ascii="Arial" w:hAnsi="Arial" w:eastAsia="Arial" w:cs="Arial"/>
                <w:color w:val="000000"/>
                <w:szCs w:val="21"/>
                <w:lang w:eastAsia="en-US"/>
              </w:rPr>
            </w:pPr>
            <w:r>
              <w:rPr>
                <w:rFonts w:ascii="Arial" w:hAnsi="Arial" w:eastAsia="Arial" w:cs="Arial"/>
                <w:color w:val="000000"/>
                <w:szCs w:val="21"/>
                <w:lang w:eastAsia="en-US"/>
              </w:rPr>
            </w:r>
            <w:r/>
          </w:p>
          <w:p>
            <w:pPr>
              <w:pStyle w:val="634"/>
              <w:ind w:left="112"/>
              <w:jc w:val="left"/>
              <w:spacing w:before="78" w:line="360" w:lineRule="auto"/>
              <w:widowControl/>
              <w:rPr>
                <w:rFonts w:ascii="宋体" w:hAnsi="宋体" w:cs="宋体"/>
                <w:color w:val="000000"/>
                <w:sz w:val="24"/>
                <w:szCs w:val="24"/>
                <w:lang w:eastAsia="en-US"/>
              </w:rPr>
            </w:pPr>
            <w:r>
              <w:rPr>
                <w:rFonts w:ascii="宋体" w:hAnsi="宋体" w:cs="宋体"/>
                <w:color w:val="000000"/>
                <w:spacing w:val="-3"/>
                <w:sz w:val="24"/>
                <w:szCs w:val="24"/>
                <w:lang w:eastAsia="en-US"/>
              </w:rPr>
              <w:t xml:space="preserve">超载保护</w:t>
            </w:r>
            <w:r>
              <w:rPr>
                <w:rFonts w:ascii="宋体" w:hAnsi="宋体" w:cs="宋体"/>
                <w:color w:val="000000"/>
                <w:sz w:val="24"/>
                <w:szCs w:val="24"/>
                <w:lang w:eastAsia="en-US"/>
              </w:rPr>
            </w:r>
            <w:r/>
          </w:p>
        </w:tc>
        <w:tc>
          <w:tcPr>
            <w:tcW w:w="7774" w:type="dxa"/>
            <w:vAlign w:val="top"/>
            <w:textDirection w:val="lrTb"/>
            <w:noWrap w:val="false"/>
          </w:tcPr>
          <w:p>
            <w:pPr>
              <w:pStyle w:val="634"/>
              <w:ind w:left="141" w:right="107" w:hanging="12"/>
              <w:jc w:val="left"/>
              <w:spacing w:before="248" w:line="360" w:lineRule="auto"/>
              <w:widowControl/>
              <w:rPr>
                <w:rFonts w:ascii="宋体" w:hAnsi="宋体" w:cs="宋体"/>
                <w:color w:val="000000"/>
                <w:sz w:val="24"/>
                <w:szCs w:val="24"/>
                <w:lang w:eastAsia="en-US"/>
              </w:rPr>
            </w:pPr>
            <w:r>
              <w:rPr>
                <w:rFonts w:ascii="宋体" w:hAnsi="宋体" w:cs="宋体"/>
                <w:color w:val="000000"/>
                <w:spacing w:val="6"/>
                <w:sz w:val="24"/>
                <w:szCs w:val="24"/>
                <w:lang w:eastAsia="en-US"/>
              </w:rPr>
              <w:t xml:space="preserve">当轿厢的载重量超出额定允许的载重时，超载蜂鸣器会鸣响</w:t>
            </w:r>
            <w:r>
              <w:rPr>
                <w:rFonts w:ascii="宋体" w:hAnsi="宋体" w:cs="宋体"/>
                <w:color w:val="000000"/>
                <w:spacing w:val="-2"/>
                <w:sz w:val="24"/>
                <w:szCs w:val="24"/>
                <w:lang w:eastAsia="en-US"/>
              </w:rPr>
              <w:t xml:space="preserve">以提示超载</w:t>
            </w:r>
            <w:r>
              <w:rPr>
                <w:rFonts w:hint="eastAsia" w:ascii="宋体" w:hAnsi="宋体" w:cs="宋体"/>
                <w:color w:val="000000"/>
                <w:spacing w:val="-2"/>
                <w:sz w:val="24"/>
                <w:szCs w:val="24"/>
              </w:rPr>
              <w:t xml:space="preserve">；</w:t>
            </w:r>
            <w:r>
              <w:rPr>
                <w:rFonts w:ascii="宋体" w:hAnsi="宋体" w:cs="宋体"/>
                <w:color w:val="000000"/>
                <w:spacing w:val="-2"/>
                <w:sz w:val="24"/>
                <w:szCs w:val="24"/>
                <w:lang w:eastAsia="en-US"/>
              </w:rPr>
              <w:t xml:space="preserve">此时显示超载，轿厢不关门，电梯不能启动。</w:t>
            </w:r>
            <w:r>
              <w:rPr>
                <w:rFonts w:ascii="宋体" w:hAnsi="宋体" w:cs="宋体"/>
                <w:color w:val="000000"/>
                <w:sz w:val="24"/>
                <w:szCs w:val="24"/>
                <w:lang w:eastAsia="en-US"/>
              </w:rPr>
            </w:r>
            <w:r/>
          </w:p>
        </w:tc>
      </w:tr>
      <w:tr>
        <w:trPr>
          <w:trHeight w:val="862"/>
        </w:trPr>
        <w:tc>
          <w:tcPr>
            <w:tcW w:w="1435" w:type="dxa"/>
            <w:vAlign w:val="top"/>
            <w:textDirection w:val="lrTb"/>
            <w:noWrap w:val="false"/>
          </w:tcPr>
          <w:p>
            <w:pPr>
              <w:pStyle w:val="634"/>
              <w:ind w:left="114" w:right="105" w:firstLine="2"/>
              <w:jc w:val="left"/>
              <w:spacing w:before="246" w:line="360" w:lineRule="auto"/>
              <w:widowControl/>
              <w:rPr>
                <w:rFonts w:ascii="宋体" w:hAnsi="宋体" w:cs="宋体"/>
                <w:color w:val="000000"/>
                <w:sz w:val="24"/>
                <w:szCs w:val="24"/>
                <w:lang w:eastAsia="en-US"/>
              </w:rPr>
            </w:pPr>
            <w:r>
              <w:rPr>
                <w:rFonts w:ascii="宋体" w:hAnsi="宋体" w:cs="宋体"/>
                <w:color w:val="000000"/>
                <w:spacing w:val="17"/>
                <w:sz w:val="24"/>
                <w:szCs w:val="24"/>
                <w:lang w:eastAsia="en-US"/>
              </w:rPr>
              <w:t xml:space="preserve">终端楼层保</w:t>
            </w:r>
            <w:r>
              <w:rPr>
                <w:rFonts w:ascii="宋体" w:hAnsi="宋体" w:cs="宋体"/>
                <w:color w:val="000000"/>
                <w:sz w:val="24"/>
                <w:szCs w:val="24"/>
                <w:lang w:eastAsia="en-US"/>
              </w:rPr>
              <w:t xml:space="preserve">护</w:t>
            </w:r>
            <w:r/>
          </w:p>
        </w:tc>
        <w:tc>
          <w:tcPr>
            <w:tcW w:w="7774" w:type="dxa"/>
            <w:vAlign w:val="top"/>
            <w:textDirection w:val="lrTb"/>
            <w:noWrap w:val="false"/>
          </w:tcPr>
          <w:p>
            <w:pPr>
              <w:pStyle w:val="634"/>
              <w:ind w:left="120" w:right="107" w:firstLine="9"/>
              <w:jc w:val="left"/>
              <w:spacing w:before="272" w:line="360" w:lineRule="auto"/>
              <w:widowControl/>
              <w:rPr>
                <w:rFonts w:ascii="宋体" w:hAnsi="宋体" w:cs="宋体"/>
                <w:color w:val="000000"/>
                <w:sz w:val="24"/>
                <w:szCs w:val="24"/>
                <w:lang w:eastAsia="en-US"/>
              </w:rPr>
            </w:pPr>
            <w:r>
              <w:rPr>
                <w:rFonts w:ascii="宋体" w:hAnsi="宋体" w:cs="宋体"/>
                <w:color w:val="000000"/>
                <w:spacing w:val="6"/>
                <w:sz w:val="24"/>
                <w:szCs w:val="24"/>
                <w:lang w:eastAsia="en-US"/>
              </w:rPr>
              <w:t xml:space="preserve">当电梯运行到终端楼层时，运行速度没有减至预设值时，系</w:t>
            </w:r>
            <w:r>
              <w:rPr>
                <w:rFonts w:ascii="宋体" w:hAnsi="宋体" w:cs="宋体"/>
                <w:color w:val="000000"/>
                <w:spacing w:val="-1"/>
                <w:sz w:val="24"/>
                <w:szCs w:val="24"/>
                <w:lang w:eastAsia="en-US"/>
              </w:rPr>
              <w:t xml:space="preserve">统将强迫减速，保护电梯的安全运行。</w:t>
            </w:r>
            <w:r>
              <w:rPr>
                <w:rFonts w:ascii="宋体" w:hAnsi="宋体" w:cs="宋体"/>
                <w:color w:val="000000"/>
                <w:sz w:val="24"/>
                <w:szCs w:val="24"/>
                <w:lang w:eastAsia="en-US"/>
              </w:rPr>
            </w:r>
            <w:r/>
          </w:p>
        </w:tc>
      </w:tr>
      <w:tr>
        <w:trPr>
          <w:trHeight w:val="745"/>
        </w:trPr>
        <w:tc>
          <w:tcPr>
            <w:tcW w:w="1435" w:type="dxa"/>
            <w:vAlign w:val="top"/>
            <w:textDirection w:val="lrTb"/>
            <w:noWrap w:val="false"/>
          </w:tcPr>
          <w:p>
            <w:pPr>
              <w:pStyle w:val="634"/>
              <w:jc w:val="left"/>
              <w:spacing w:line="360" w:lineRule="auto"/>
              <w:widowControl/>
              <w:rPr>
                <w:rFonts w:ascii="Arial" w:hAnsi="Arial" w:eastAsia="Arial" w:cs="Arial"/>
                <w:color w:val="000000"/>
                <w:szCs w:val="21"/>
                <w:lang w:eastAsia="en-US"/>
              </w:rPr>
            </w:pPr>
            <w:r>
              <w:rPr>
                <w:rFonts w:ascii="Arial" w:hAnsi="Arial" w:eastAsia="Arial" w:cs="Arial"/>
                <w:color w:val="000000"/>
                <w:szCs w:val="21"/>
                <w:lang w:eastAsia="en-US"/>
              </w:rPr>
            </w:r>
            <w:r/>
          </w:p>
          <w:p>
            <w:pPr>
              <w:pStyle w:val="634"/>
              <w:ind w:left="113" w:right="105"/>
              <w:jc w:val="left"/>
              <w:spacing w:before="78" w:line="360" w:lineRule="auto"/>
              <w:widowControl/>
              <w:rPr>
                <w:rFonts w:ascii="宋体" w:hAnsi="宋体" w:cs="宋体"/>
                <w:color w:val="000000"/>
                <w:sz w:val="24"/>
                <w:szCs w:val="24"/>
                <w:lang w:eastAsia="en-US"/>
              </w:rPr>
            </w:pPr>
            <w:r>
              <w:rPr>
                <w:rFonts w:ascii="宋体" w:hAnsi="宋体" w:cs="宋体"/>
                <w:color w:val="000000"/>
                <w:spacing w:val="18"/>
                <w:sz w:val="24"/>
                <w:szCs w:val="24"/>
                <w:lang w:eastAsia="en-US"/>
              </w:rPr>
              <w:t xml:space="preserve">重新初始化</w:t>
            </w:r>
            <w:r>
              <w:rPr>
                <w:rFonts w:ascii="宋体" w:hAnsi="宋体" w:cs="宋体"/>
                <w:color w:val="000000"/>
                <w:spacing w:val="-5"/>
                <w:sz w:val="24"/>
                <w:szCs w:val="24"/>
                <w:lang w:eastAsia="en-US"/>
              </w:rPr>
              <w:t xml:space="preserve">运行</w:t>
            </w:r>
            <w:r>
              <w:rPr>
                <w:rFonts w:ascii="宋体" w:hAnsi="宋体" w:cs="宋体"/>
                <w:color w:val="000000"/>
                <w:sz w:val="24"/>
                <w:szCs w:val="24"/>
                <w:lang w:eastAsia="en-US"/>
              </w:rPr>
            </w:r>
            <w:r/>
          </w:p>
        </w:tc>
        <w:tc>
          <w:tcPr>
            <w:tcW w:w="7774" w:type="dxa"/>
            <w:vAlign w:val="top"/>
            <w:textDirection w:val="lrTb"/>
            <w:noWrap w:val="false"/>
          </w:tcPr>
          <w:p>
            <w:pPr>
              <w:pStyle w:val="634"/>
              <w:ind w:left="114" w:right="107" w:firstLine="15"/>
              <w:spacing w:before="248" w:line="360" w:lineRule="auto"/>
              <w:widowControl/>
              <w:rPr>
                <w:rFonts w:ascii="宋体" w:hAnsi="宋体" w:cs="宋体"/>
                <w:color w:val="000000"/>
                <w:sz w:val="24"/>
                <w:szCs w:val="24"/>
                <w:lang w:eastAsia="en-US"/>
              </w:rPr>
            </w:pPr>
            <w:r>
              <w:rPr>
                <w:rFonts w:ascii="宋体" w:hAnsi="宋体" w:cs="宋体"/>
                <w:color w:val="000000"/>
                <w:spacing w:val="6"/>
                <w:sz w:val="24"/>
                <w:szCs w:val="24"/>
                <w:lang w:eastAsia="en-US"/>
              </w:rPr>
              <w:t xml:space="preserve">当电源因中断而恢复后，电梯位置信号未能保留或不能确定</w:t>
            </w:r>
            <w:r>
              <w:rPr>
                <w:rFonts w:ascii="宋体" w:hAnsi="宋体" w:cs="宋体"/>
                <w:color w:val="000000"/>
                <w:spacing w:val="7"/>
                <w:sz w:val="24"/>
                <w:szCs w:val="24"/>
                <w:lang w:eastAsia="en-US"/>
              </w:rPr>
              <w:t xml:space="preserve">轿厢位置时，电梯将驶向端站重新定位</w:t>
            </w:r>
            <w:r>
              <w:rPr>
                <w:rFonts w:hint="eastAsia" w:ascii="宋体" w:hAnsi="宋体" w:cs="宋体"/>
                <w:color w:val="000000"/>
                <w:spacing w:val="7"/>
                <w:sz w:val="24"/>
                <w:szCs w:val="24"/>
              </w:rPr>
              <w:t xml:space="preserve">；</w:t>
            </w:r>
            <w:r>
              <w:rPr>
                <w:rFonts w:ascii="宋体" w:hAnsi="宋体" w:cs="宋体"/>
                <w:color w:val="000000"/>
                <w:spacing w:val="7"/>
                <w:sz w:val="24"/>
                <w:szCs w:val="24"/>
                <w:lang w:eastAsia="en-US"/>
              </w:rPr>
              <w:t xml:space="preserve">定位后位置显示器</w:t>
            </w:r>
            <w:r>
              <w:rPr>
                <w:rFonts w:ascii="宋体" w:hAnsi="宋体" w:cs="宋体"/>
                <w:color w:val="000000"/>
                <w:spacing w:val="-1"/>
                <w:sz w:val="24"/>
                <w:szCs w:val="24"/>
                <w:lang w:eastAsia="en-US"/>
              </w:rPr>
              <w:t xml:space="preserve">显示电梯所在的层楼位置，并恢复正常运行。</w:t>
            </w:r>
            <w:r>
              <w:rPr>
                <w:rFonts w:ascii="宋体" w:hAnsi="宋体" w:cs="宋体"/>
                <w:color w:val="000000"/>
                <w:sz w:val="24"/>
                <w:szCs w:val="24"/>
                <w:lang w:eastAsia="en-US"/>
              </w:rPr>
            </w:r>
            <w:r/>
          </w:p>
        </w:tc>
      </w:tr>
      <w:tr>
        <w:trPr>
          <w:trHeight w:val="622"/>
        </w:trPr>
        <w:tc>
          <w:tcPr>
            <w:tcW w:w="1435" w:type="dxa"/>
            <w:vAlign w:val="top"/>
            <w:textDirection w:val="lrTb"/>
            <w:noWrap w:val="false"/>
          </w:tcPr>
          <w:p>
            <w:pPr>
              <w:pStyle w:val="634"/>
              <w:ind w:left="112" w:right="105" w:firstLine="2"/>
              <w:jc w:val="left"/>
              <w:spacing w:before="249" w:line="360" w:lineRule="auto"/>
              <w:widowControl/>
              <w:rPr>
                <w:rFonts w:ascii="宋体" w:hAnsi="宋体" w:cs="宋体"/>
                <w:color w:val="000000"/>
                <w:sz w:val="24"/>
                <w:szCs w:val="24"/>
                <w:lang w:eastAsia="en-US"/>
              </w:rPr>
            </w:pPr>
            <w:r>
              <w:rPr>
                <w:rFonts w:ascii="宋体" w:hAnsi="宋体" w:cs="宋体"/>
                <w:color w:val="000000"/>
                <w:spacing w:val="18"/>
                <w:sz w:val="24"/>
                <w:szCs w:val="24"/>
                <w:lang w:eastAsia="en-US"/>
              </w:rPr>
              <w:t xml:space="preserve">数字式大厅</w:t>
            </w:r>
            <w:r>
              <w:rPr>
                <w:rFonts w:ascii="宋体" w:hAnsi="宋体" w:cs="宋体"/>
                <w:color w:val="000000"/>
                <w:spacing w:val="-2"/>
                <w:sz w:val="24"/>
                <w:szCs w:val="24"/>
                <w:lang w:eastAsia="en-US"/>
              </w:rPr>
              <w:t xml:space="preserve">/轿内显示</w:t>
            </w:r>
            <w:r>
              <w:rPr>
                <w:rFonts w:ascii="宋体" w:hAnsi="宋体" w:cs="宋体"/>
                <w:color w:val="000000"/>
                <w:sz w:val="24"/>
                <w:szCs w:val="24"/>
                <w:lang w:eastAsia="en-US"/>
              </w:rPr>
            </w:r>
            <w:r/>
          </w:p>
        </w:tc>
        <w:tc>
          <w:tcPr>
            <w:tcW w:w="7774" w:type="dxa"/>
            <w:vAlign w:val="top"/>
            <w:textDirection w:val="lrTb"/>
            <w:noWrap w:val="false"/>
          </w:tcPr>
          <w:p>
            <w:pPr>
              <w:pStyle w:val="634"/>
              <w:ind w:left="113" w:right="107"/>
              <w:jc w:val="left"/>
              <w:spacing w:before="273" w:line="360" w:lineRule="auto"/>
              <w:widowControl/>
              <w:rPr>
                <w:rFonts w:ascii="宋体" w:hAnsi="宋体" w:cs="宋体"/>
                <w:color w:val="000000"/>
                <w:sz w:val="24"/>
                <w:szCs w:val="24"/>
                <w:lang w:eastAsia="en-US"/>
              </w:rPr>
            </w:pPr>
            <w:r>
              <w:rPr>
                <w:rFonts w:ascii="宋体" w:hAnsi="宋体" w:cs="宋体"/>
                <w:color w:val="000000"/>
                <w:spacing w:val="7"/>
                <w:sz w:val="24"/>
                <w:szCs w:val="24"/>
                <w:lang w:eastAsia="en-US"/>
              </w:rPr>
              <w:t xml:space="preserve">在轿内的操纵面板及每层楼的大厅召唤盒上随时显示电梯所</w:t>
            </w:r>
            <w:r>
              <w:rPr>
                <w:rFonts w:ascii="宋体" w:hAnsi="宋体" w:cs="宋体"/>
                <w:color w:val="000000"/>
                <w:spacing w:val="-1"/>
                <w:sz w:val="24"/>
                <w:szCs w:val="24"/>
                <w:lang w:eastAsia="en-US"/>
              </w:rPr>
              <w:t xml:space="preserve">在层站，以方便乘客了解电梯当前运行位置。</w:t>
            </w:r>
            <w:r>
              <w:rPr>
                <w:rFonts w:ascii="宋体" w:hAnsi="宋体" w:cs="宋体"/>
                <w:color w:val="000000"/>
                <w:sz w:val="24"/>
                <w:szCs w:val="24"/>
                <w:lang w:eastAsia="en-US"/>
              </w:rPr>
            </w:r>
            <w:r/>
          </w:p>
        </w:tc>
      </w:tr>
      <w:tr>
        <w:trPr>
          <w:trHeight w:val="623"/>
        </w:trPr>
        <w:tc>
          <w:tcPr>
            <w:tcW w:w="1435" w:type="dxa"/>
            <w:vAlign w:val="top"/>
            <w:textDirection w:val="lrTb"/>
            <w:noWrap w:val="false"/>
          </w:tcPr>
          <w:p>
            <w:pPr>
              <w:pStyle w:val="634"/>
              <w:ind w:left="113"/>
              <w:jc w:val="left"/>
              <w:spacing w:before="248" w:line="360" w:lineRule="auto"/>
              <w:widowControl/>
              <w:rPr>
                <w:rFonts w:ascii="宋体" w:hAnsi="宋体" w:cs="宋体"/>
                <w:color w:val="000000"/>
                <w:sz w:val="24"/>
                <w:szCs w:val="24"/>
                <w:lang w:eastAsia="en-US"/>
              </w:rPr>
            </w:pPr>
            <w:r>
              <w:rPr>
                <w:rFonts w:ascii="宋体" w:hAnsi="宋体" w:cs="宋体"/>
                <w:color w:val="000000"/>
                <w:spacing w:val="-3"/>
                <w:sz w:val="24"/>
                <w:szCs w:val="24"/>
                <w:lang w:eastAsia="en-US"/>
              </w:rPr>
              <w:t xml:space="preserve">轿顶检修</w:t>
            </w:r>
            <w:r>
              <w:rPr>
                <w:rFonts w:ascii="宋体" w:hAnsi="宋体" w:cs="宋体"/>
                <w:color w:val="000000"/>
                <w:sz w:val="24"/>
                <w:szCs w:val="24"/>
                <w:lang w:eastAsia="en-US"/>
              </w:rPr>
            </w:r>
            <w:r/>
          </w:p>
        </w:tc>
        <w:tc>
          <w:tcPr>
            <w:tcW w:w="7774" w:type="dxa"/>
            <w:vAlign w:val="top"/>
            <w:textDirection w:val="lrTb"/>
            <w:noWrap w:val="false"/>
          </w:tcPr>
          <w:p>
            <w:pPr>
              <w:pStyle w:val="634"/>
              <w:ind w:left="142"/>
              <w:jc w:val="left"/>
              <w:spacing w:before="272" w:line="360" w:lineRule="auto"/>
              <w:widowControl/>
              <w:rPr>
                <w:rFonts w:ascii="宋体" w:hAnsi="宋体" w:cs="宋体"/>
                <w:color w:val="000000"/>
                <w:sz w:val="24"/>
                <w:szCs w:val="24"/>
                <w:lang w:eastAsia="en-US"/>
              </w:rPr>
            </w:pPr>
            <w:r>
              <w:rPr>
                <w:rFonts w:ascii="宋体" w:hAnsi="宋体" w:cs="宋体"/>
                <w:color w:val="000000"/>
                <w:spacing w:val="-2"/>
                <w:sz w:val="24"/>
                <w:szCs w:val="24"/>
                <w:lang w:eastAsia="en-US"/>
              </w:rPr>
              <w:t xml:space="preserve">电梯轿顶设有检修箱，使检修维护更为安全快捷。</w:t>
            </w:r>
            <w:r>
              <w:rPr>
                <w:rFonts w:ascii="宋体" w:hAnsi="宋体" w:cs="宋体"/>
                <w:color w:val="000000"/>
                <w:sz w:val="24"/>
                <w:szCs w:val="24"/>
                <w:lang w:eastAsia="en-US"/>
              </w:rPr>
            </w:r>
            <w:r/>
          </w:p>
        </w:tc>
      </w:tr>
      <w:tr>
        <w:trPr>
          <w:trHeight w:val="631"/>
        </w:trPr>
        <w:tc>
          <w:tcPr>
            <w:tcW w:w="1435" w:type="dxa"/>
            <w:vAlign w:val="top"/>
            <w:textDirection w:val="lrTb"/>
            <w:noWrap w:val="false"/>
          </w:tcPr>
          <w:p>
            <w:pPr>
              <w:pStyle w:val="634"/>
              <w:ind w:left="120" w:right="105" w:hanging="7"/>
              <w:jc w:val="left"/>
              <w:spacing w:before="249" w:line="360" w:lineRule="auto"/>
              <w:widowControl/>
              <w:rPr>
                <w:rFonts w:ascii="宋体" w:hAnsi="宋体" w:cs="宋体"/>
                <w:color w:val="000000"/>
                <w:sz w:val="24"/>
                <w:szCs w:val="24"/>
                <w:lang w:eastAsia="en-US"/>
              </w:rPr>
            </w:pPr>
            <w:r>
              <w:rPr>
                <w:rFonts w:ascii="宋体" w:hAnsi="宋体" w:cs="宋体"/>
                <w:color w:val="000000"/>
                <w:spacing w:val="18"/>
                <w:sz w:val="24"/>
                <w:szCs w:val="24"/>
                <w:lang w:eastAsia="en-US"/>
              </w:rPr>
              <w:t xml:space="preserve">轿厢内应急</w:t>
            </w:r>
            <w:r>
              <w:rPr>
                <w:rFonts w:ascii="宋体" w:hAnsi="宋体" w:cs="宋体"/>
                <w:color w:val="000000"/>
                <w:spacing w:val="-9"/>
                <w:sz w:val="24"/>
                <w:szCs w:val="24"/>
                <w:lang w:eastAsia="en-US"/>
              </w:rPr>
              <w:t xml:space="preserve">照明</w:t>
            </w:r>
            <w:r>
              <w:rPr>
                <w:rFonts w:ascii="宋体" w:hAnsi="宋体" w:cs="宋体"/>
                <w:color w:val="000000"/>
                <w:sz w:val="24"/>
                <w:szCs w:val="24"/>
                <w:lang w:eastAsia="en-US"/>
              </w:rPr>
            </w:r>
            <w:r/>
          </w:p>
        </w:tc>
        <w:tc>
          <w:tcPr>
            <w:tcW w:w="7774" w:type="dxa"/>
            <w:vAlign w:val="top"/>
            <w:textDirection w:val="lrTb"/>
            <w:noWrap w:val="false"/>
          </w:tcPr>
          <w:p>
            <w:pPr>
              <w:pStyle w:val="634"/>
              <w:jc w:val="left"/>
              <w:spacing w:line="360" w:lineRule="auto"/>
              <w:widowControl/>
              <w:rPr>
                <w:rFonts w:ascii="Arial" w:hAnsi="Arial" w:eastAsia="Arial" w:cs="Arial"/>
                <w:color w:val="000000"/>
                <w:szCs w:val="21"/>
                <w:lang w:eastAsia="en-US"/>
              </w:rPr>
            </w:pPr>
            <w:r>
              <w:rPr>
                <w:rFonts w:ascii="Arial" w:hAnsi="Arial" w:eastAsia="Arial" w:cs="Arial"/>
                <w:color w:val="000000"/>
                <w:szCs w:val="21"/>
                <w:lang w:eastAsia="en-US"/>
              </w:rPr>
            </w:r>
            <w:r/>
          </w:p>
          <w:p>
            <w:pPr>
              <w:pStyle w:val="634"/>
              <w:ind w:left="129"/>
              <w:jc w:val="left"/>
              <w:spacing w:before="78" w:line="360" w:lineRule="auto"/>
              <w:widowControl/>
              <w:rPr>
                <w:rFonts w:ascii="宋体" w:hAnsi="宋体" w:cs="宋体"/>
                <w:color w:val="000000"/>
                <w:sz w:val="24"/>
                <w:szCs w:val="24"/>
                <w:lang w:eastAsia="en-US"/>
              </w:rPr>
            </w:pPr>
            <w:r>
              <w:rPr>
                <w:rFonts w:ascii="宋体" w:hAnsi="宋体" w:cs="宋体"/>
                <w:color w:val="000000"/>
                <w:spacing w:val="-1"/>
                <w:sz w:val="24"/>
                <w:szCs w:val="24"/>
                <w:lang w:eastAsia="en-US"/>
              </w:rPr>
              <w:t xml:space="preserve">当照明电源断电时，立即</w:t>
            </w:r>
            <w:r>
              <w:rPr>
                <w:rFonts w:ascii="宋体" w:hAnsi="宋体" w:cs="宋体"/>
                <w:color w:val="000000"/>
                <w:spacing w:val="-1"/>
                <w:sz w:val="24"/>
                <w:szCs w:val="24"/>
                <w:lang w:eastAsia="en-US"/>
              </w:rPr>
              <w:t xml:space="preserve">提供满足最低要求的轿厢</w:t>
            </w:r>
            <w:r>
              <w:rPr>
                <w:rFonts w:ascii="宋体" w:hAnsi="宋体" w:cs="宋体"/>
                <w:color w:val="000000"/>
                <w:spacing w:val="-2"/>
                <w:sz w:val="24"/>
                <w:szCs w:val="24"/>
                <w:lang w:eastAsia="en-US"/>
              </w:rPr>
              <w:t xml:space="preserve">照明</w:t>
            </w:r>
            <w:r>
              <w:rPr>
                <w:rFonts w:hint="eastAsia" w:ascii="宋体" w:hAnsi="宋体" w:cs="宋体"/>
                <w:color w:val="000000"/>
                <w:spacing w:val="-2"/>
                <w:sz w:val="24"/>
                <w:szCs w:val="24"/>
              </w:rPr>
              <w:t xml:space="preserve">。</w:t>
            </w:r>
            <w:r>
              <w:rPr>
                <w:rFonts w:ascii="宋体" w:hAnsi="宋体" w:cs="宋体"/>
                <w:color w:val="000000"/>
                <w:sz w:val="24"/>
                <w:szCs w:val="24"/>
                <w:lang w:eastAsia="en-US"/>
              </w:rPr>
            </w:r>
            <w:r/>
          </w:p>
        </w:tc>
      </w:tr>
      <w:tr>
        <w:trPr>
          <w:trHeight w:val="765"/>
        </w:trPr>
        <w:tc>
          <w:tcPr>
            <w:tcW w:w="1435" w:type="dxa"/>
            <w:vAlign w:val="top"/>
            <w:textDirection w:val="lrTb"/>
            <w:noWrap w:val="false"/>
          </w:tcPr>
          <w:p>
            <w:pPr>
              <w:pStyle w:val="634"/>
              <w:ind w:left="113"/>
              <w:jc w:val="left"/>
              <w:spacing w:before="250" w:line="360" w:lineRule="auto"/>
              <w:widowControl/>
              <w:rPr>
                <w:rFonts w:ascii="宋体" w:hAnsi="宋体" w:cs="宋体"/>
                <w:color w:val="000000"/>
                <w:sz w:val="24"/>
                <w:szCs w:val="24"/>
                <w:lang w:eastAsia="en-US"/>
              </w:rPr>
            </w:pPr>
            <w:r>
              <w:rPr>
                <w:rFonts w:ascii="宋体" w:hAnsi="宋体" w:cs="宋体"/>
                <w:color w:val="000000"/>
                <w:spacing w:val="-3"/>
                <w:sz w:val="24"/>
                <w:szCs w:val="24"/>
                <w:lang w:eastAsia="en-US"/>
              </w:rPr>
              <w:t xml:space="preserve">轿内警铃</w:t>
            </w:r>
            <w:r>
              <w:rPr>
                <w:rFonts w:ascii="宋体" w:hAnsi="宋体" w:cs="宋体"/>
                <w:color w:val="000000"/>
                <w:sz w:val="24"/>
                <w:szCs w:val="24"/>
                <w:lang w:eastAsia="en-US"/>
              </w:rPr>
            </w:r>
            <w:r/>
          </w:p>
        </w:tc>
        <w:tc>
          <w:tcPr>
            <w:tcW w:w="7774" w:type="dxa"/>
            <w:vAlign w:val="top"/>
            <w:textDirection w:val="lrTb"/>
            <w:noWrap w:val="false"/>
          </w:tcPr>
          <w:p>
            <w:pPr>
              <w:pStyle w:val="634"/>
              <w:jc w:val="left"/>
              <w:spacing w:line="360" w:lineRule="auto"/>
              <w:widowControl/>
              <w:rPr>
                <w:rFonts w:ascii="Arial" w:hAnsi="Arial" w:eastAsia="Arial" w:cs="Arial"/>
                <w:color w:val="000000"/>
                <w:szCs w:val="21"/>
                <w:lang w:eastAsia="en-US"/>
              </w:rPr>
            </w:pPr>
            <w:r>
              <w:rPr>
                <w:rFonts w:ascii="Arial" w:hAnsi="Arial" w:eastAsia="Arial" w:cs="Arial"/>
                <w:color w:val="000000"/>
                <w:szCs w:val="21"/>
                <w:lang w:eastAsia="en-US"/>
              </w:rPr>
            </w:r>
            <w:r/>
          </w:p>
          <w:p>
            <w:pPr>
              <w:pStyle w:val="634"/>
              <w:ind w:left="114"/>
              <w:jc w:val="left"/>
              <w:spacing w:before="78" w:line="360" w:lineRule="auto"/>
              <w:widowControl/>
              <w:rPr>
                <w:rFonts w:ascii="宋体" w:hAnsi="宋体" w:cs="宋体"/>
                <w:color w:val="000000"/>
                <w:sz w:val="24"/>
                <w:szCs w:val="24"/>
                <w:lang w:eastAsia="en-US"/>
              </w:rPr>
            </w:pPr>
            <w:r>
              <w:rPr>
                <w:rFonts w:ascii="宋体" w:hAnsi="宋体" w:cs="宋体"/>
                <w:color w:val="000000"/>
                <w:spacing w:val="7"/>
                <w:sz w:val="24"/>
                <w:szCs w:val="24"/>
                <w:lang w:eastAsia="en-US"/>
              </w:rPr>
              <w:t xml:space="preserve">供在特殊情况下乘客通过按动轿厢内报警按钮，及时通知外</w:t>
            </w:r>
            <w:r>
              <w:rPr>
                <w:rFonts w:ascii="宋体" w:hAnsi="宋体" w:cs="宋体"/>
                <w:color w:val="000000"/>
                <w:spacing w:val="-8"/>
                <w:sz w:val="24"/>
                <w:szCs w:val="24"/>
                <w:lang w:eastAsia="en-US"/>
              </w:rPr>
              <w:t xml:space="preserve">界。</w:t>
            </w:r>
            <w:r>
              <w:rPr>
                <w:rFonts w:ascii="宋体" w:hAnsi="宋体" w:cs="宋体"/>
                <w:color w:val="000000"/>
                <w:sz w:val="24"/>
                <w:szCs w:val="24"/>
                <w:lang w:eastAsia="en-US"/>
              </w:rPr>
            </w:r>
            <w:r/>
          </w:p>
        </w:tc>
      </w:tr>
      <w:tr>
        <w:trPr>
          <w:trHeight w:val="738"/>
        </w:trPr>
        <w:tc>
          <w:tcPr>
            <w:tcW w:w="1435" w:type="dxa"/>
            <w:vAlign w:val="top"/>
            <w:textDirection w:val="lrTb"/>
            <w:noWrap w:val="false"/>
          </w:tcPr>
          <w:p>
            <w:pPr>
              <w:pStyle w:val="634"/>
              <w:ind w:left="113" w:right="105"/>
              <w:jc w:val="left"/>
              <w:spacing w:before="243" w:line="360" w:lineRule="auto"/>
              <w:widowControl/>
              <w:rPr>
                <w:rFonts w:ascii="宋体" w:hAnsi="宋体" w:cs="宋体"/>
                <w:color w:val="000000"/>
                <w:sz w:val="24"/>
                <w:szCs w:val="24"/>
                <w:lang w:eastAsia="en-US"/>
              </w:rPr>
            </w:pPr>
            <w:r>
              <w:rPr>
                <w:rFonts w:ascii="宋体" w:hAnsi="宋体" w:cs="宋体"/>
                <w:color w:val="000000"/>
                <w:spacing w:val="18"/>
                <w:sz w:val="24"/>
                <w:szCs w:val="24"/>
                <w:lang w:eastAsia="en-US"/>
              </w:rPr>
              <w:t xml:space="preserve">轿内反向指</w:t>
            </w:r>
            <w:r>
              <w:rPr>
                <w:rFonts w:ascii="宋体" w:hAnsi="宋体" w:cs="宋体"/>
                <w:color w:val="000000"/>
                <w:spacing w:val="-4"/>
                <w:sz w:val="24"/>
                <w:szCs w:val="24"/>
                <w:lang w:eastAsia="en-US"/>
              </w:rPr>
              <w:t xml:space="preserve">令消除</w:t>
            </w:r>
            <w:r>
              <w:rPr>
                <w:rFonts w:ascii="宋体" w:hAnsi="宋体" w:cs="宋体"/>
                <w:color w:val="000000"/>
                <w:sz w:val="24"/>
                <w:szCs w:val="24"/>
                <w:lang w:eastAsia="en-US"/>
              </w:rPr>
            </w:r>
            <w:r/>
          </w:p>
        </w:tc>
        <w:tc>
          <w:tcPr>
            <w:tcW w:w="7774" w:type="dxa"/>
            <w:vAlign w:val="top"/>
            <w:textDirection w:val="lrTb"/>
            <w:noWrap w:val="false"/>
          </w:tcPr>
          <w:p>
            <w:pPr>
              <w:pStyle w:val="634"/>
              <w:ind w:left="115" w:right="107" w:firstLine="14"/>
              <w:jc w:val="left"/>
              <w:spacing w:before="267" w:line="360" w:lineRule="auto"/>
              <w:widowControl/>
              <w:rPr>
                <w:rFonts w:hint="eastAsia" w:ascii="宋体" w:hAnsi="宋体" w:cs="宋体"/>
                <w:color w:val="000000"/>
                <w:sz w:val="24"/>
                <w:szCs w:val="24"/>
              </w:rPr>
            </w:pPr>
            <w:r>
              <w:rPr>
                <w:rFonts w:ascii="宋体" w:hAnsi="宋体" w:cs="宋体"/>
                <w:color w:val="000000"/>
                <w:spacing w:val="6"/>
                <w:sz w:val="24"/>
                <w:szCs w:val="24"/>
                <w:lang w:eastAsia="en-US"/>
              </w:rPr>
              <w:t xml:space="preserve">当电梯沿途响应完最后一个轿内指令或层站召唤后，系统自</w:t>
            </w:r>
            <w:r>
              <w:rPr>
                <w:rFonts w:ascii="宋体" w:hAnsi="宋体" w:cs="宋体"/>
                <w:color w:val="000000"/>
                <w:spacing w:val="-1"/>
                <w:sz w:val="24"/>
                <w:szCs w:val="24"/>
                <w:lang w:eastAsia="en-US"/>
              </w:rPr>
              <w:t xml:space="preserve">动检查并消除余下的轿内指令</w:t>
            </w:r>
            <w:r>
              <w:rPr>
                <w:rFonts w:hint="eastAsia" w:ascii="宋体" w:hAnsi="宋体" w:cs="宋体"/>
                <w:color w:val="000000"/>
                <w:spacing w:val="-1"/>
                <w:sz w:val="24"/>
                <w:szCs w:val="24"/>
              </w:rPr>
              <w:t xml:space="preserve">。</w:t>
            </w:r>
            <w:r>
              <w:rPr>
                <w:rFonts w:hint="eastAsia" w:ascii="宋体" w:hAnsi="宋体" w:cs="宋体"/>
                <w:color w:val="000000"/>
                <w:sz w:val="24"/>
                <w:szCs w:val="24"/>
              </w:rPr>
            </w:r>
            <w:r/>
          </w:p>
        </w:tc>
      </w:tr>
      <w:tr>
        <w:trPr>
          <w:trHeight w:val="738"/>
        </w:trPr>
        <w:tc>
          <w:tcPr>
            <w:tcW w:w="1435" w:type="dxa"/>
            <w:vAlign w:val="top"/>
            <w:textDirection w:val="lrTb"/>
            <w:noWrap w:val="false"/>
          </w:tcPr>
          <w:p>
            <w:pPr>
              <w:pStyle w:val="634"/>
              <w:ind w:left="114" w:right="105" w:firstLine="2"/>
              <w:jc w:val="left"/>
              <w:spacing w:before="250" w:line="360" w:lineRule="auto"/>
              <w:widowControl/>
              <w:rPr>
                <w:rFonts w:ascii="宋体" w:hAnsi="宋体" w:cs="宋体"/>
                <w:color w:val="000000"/>
                <w:sz w:val="24"/>
                <w:szCs w:val="24"/>
                <w:lang w:eastAsia="en-US"/>
              </w:rPr>
            </w:pPr>
            <w:r>
              <w:rPr>
                <w:rFonts w:ascii="宋体" w:hAnsi="宋体" w:cs="宋体"/>
                <w:color w:val="000000"/>
                <w:spacing w:val="17"/>
                <w:sz w:val="24"/>
                <w:szCs w:val="24"/>
                <w:lang w:eastAsia="en-US"/>
              </w:rPr>
              <w:t xml:space="preserve">厅外及轿内</w:t>
            </w:r>
            <w:r>
              <w:rPr>
                <w:rFonts w:ascii="宋体" w:hAnsi="宋体" w:cs="宋体"/>
                <w:color w:val="000000"/>
                <w:spacing w:val="-3"/>
                <w:sz w:val="24"/>
                <w:szCs w:val="24"/>
                <w:lang w:eastAsia="en-US"/>
              </w:rPr>
              <w:t xml:space="preserve">方向指示</w:t>
            </w:r>
            <w:r>
              <w:rPr>
                <w:rFonts w:ascii="宋体" w:hAnsi="宋体" w:cs="宋体"/>
                <w:color w:val="000000"/>
                <w:sz w:val="24"/>
                <w:szCs w:val="24"/>
                <w:lang w:eastAsia="en-US"/>
              </w:rPr>
            </w:r>
            <w:r/>
          </w:p>
        </w:tc>
        <w:tc>
          <w:tcPr>
            <w:tcW w:w="7774" w:type="dxa"/>
            <w:vAlign w:val="top"/>
            <w:textDirection w:val="lrTb"/>
            <w:noWrap w:val="false"/>
          </w:tcPr>
          <w:p>
            <w:pPr>
              <w:pStyle w:val="634"/>
              <w:ind w:left="123" w:right="107" w:hanging="6"/>
              <w:jc w:val="left"/>
              <w:spacing w:before="273" w:line="360" w:lineRule="auto"/>
              <w:widowControl/>
              <w:rPr>
                <w:rFonts w:ascii="宋体" w:hAnsi="宋体" w:cs="宋体"/>
                <w:color w:val="000000"/>
                <w:sz w:val="24"/>
                <w:szCs w:val="24"/>
                <w:lang w:eastAsia="en-US"/>
              </w:rPr>
            </w:pPr>
            <w:r>
              <w:rPr>
                <w:rFonts w:ascii="宋体" w:hAnsi="宋体" w:cs="宋体"/>
                <w:color w:val="000000"/>
                <w:spacing w:val="7"/>
                <w:sz w:val="24"/>
                <w:szCs w:val="24"/>
                <w:lang w:eastAsia="en-US"/>
              </w:rPr>
              <w:t xml:space="preserve">为方便乘客了解电梯的运行方向，在轿内操纵面板和厅外召</w:t>
            </w:r>
            <w:r>
              <w:rPr>
                <w:rFonts w:ascii="宋体" w:hAnsi="宋体" w:cs="宋体"/>
                <w:color w:val="000000"/>
                <w:spacing w:val="-2"/>
                <w:sz w:val="24"/>
                <w:szCs w:val="24"/>
                <w:lang w:eastAsia="en-US"/>
              </w:rPr>
              <w:t xml:space="preserve">唤面板上有箭头状指示灯提示运行方向。</w:t>
            </w:r>
            <w:r>
              <w:rPr>
                <w:rFonts w:ascii="宋体" w:hAnsi="宋体" w:cs="宋体"/>
                <w:color w:val="000000"/>
                <w:sz w:val="24"/>
                <w:szCs w:val="24"/>
                <w:lang w:eastAsia="en-US"/>
              </w:rPr>
            </w:r>
            <w:r/>
          </w:p>
        </w:tc>
      </w:tr>
      <w:tr>
        <w:trPr>
          <w:trHeight w:val="785"/>
        </w:trPr>
        <w:tc>
          <w:tcPr>
            <w:tcW w:w="1435" w:type="dxa"/>
            <w:vAlign w:val="top"/>
            <w:textDirection w:val="lrTb"/>
            <w:noWrap w:val="false"/>
          </w:tcPr>
          <w:p>
            <w:pPr>
              <w:pStyle w:val="634"/>
              <w:jc w:val="left"/>
              <w:spacing w:before="78" w:line="360" w:lineRule="auto"/>
              <w:widowControl/>
              <w:rPr>
                <w:rFonts w:ascii="宋体" w:hAnsi="宋体" w:cs="宋体"/>
                <w:color w:val="000000"/>
                <w:spacing w:val="-3"/>
                <w:sz w:val="24"/>
                <w:szCs w:val="24"/>
                <w:lang w:eastAsia="en-US"/>
              </w:rPr>
            </w:pPr>
            <w:r>
              <w:rPr>
                <w:rFonts w:ascii="宋体" w:hAnsi="宋体" w:cs="宋体"/>
                <w:color w:val="000000"/>
                <w:spacing w:val="-3"/>
                <w:sz w:val="24"/>
                <w:szCs w:val="24"/>
                <w:lang w:eastAsia="en-US"/>
              </w:rPr>
            </w:r>
            <w:r/>
          </w:p>
          <w:p>
            <w:pPr>
              <w:pStyle w:val="634"/>
              <w:jc w:val="left"/>
              <w:spacing w:before="78" w:line="360" w:lineRule="auto"/>
              <w:widowControl/>
              <w:rPr>
                <w:rFonts w:ascii="宋体" w:hAnsi="宋体" w:cs="宋体"/>
                <w:color w:val="000000"/>
                <w:sz w:val="24"/>
                <w:szCs w:val="24"/>
                <w:lang w:eastAsia="en-US"/>
              </w:rPr>
            </w:pPr>
            <w:r>
              <w:rPr>
                <w:rFonts w:ascii="宋体" w:hAnsi="宋体" w:cs="宋体"/>
                <w:color w:val="000000"/>
                <w:spacing w:val="-3"/>
                <w:sz w:val="24"/>
                <w:szCs w:val="24"/>
                <w:lang w:eastAsia="en-US"/>
              </w:rPr>
              <w:t xml:space="preserve">光幕门保护</w:t>
            </w:r>
            <w:r>
              <w:rPr>
                <w:rFonts w:ascii="宋体" w:hAnsi="宋体" w:cs="宋体"/>
                <w:color w:val="000000"/>
                <w:sz w:val="24"/>
                <w:szCs w:val="24"/>
                <w:lang w:eastAsia="en-US"/>
              </w:rPr>
            </w:r>
            <w:r/>
          </w:p>
        </w:tc>
        <w:tc>
          <w:tcPr>
            <w:tcW w:w="7774" w:type="dxa"/>
            <w:vAlign w:val="top"/>
            <w:textDirection w:val="lrTb"/>
            <w:noWrap w:val="false"/>
          </w:tcPr>
          <w:p>
            <w:pPr>
              <w:pStyle w:val="634"/>
              <w:ind w:right="107"/>
              <w:spacing w:before="247" w:line="360" w:lineRule="auto"/>
              <w:widowControl/>
              <w:rPr>
                <w:rFonts w:ascii="宋体" w:hAnsi="宋体" w:cs="宋体"/>
                <w:color w:val="000000"/>
                <w:sz w:val="24"/>
                <w:szCs w:val="24"/>
                <w:lang w:eastAsia="en-US"/>
              </w:rPr>
            </w:pPr>
            <w:r>
              <w:rPr>
                <w:rFonts w:ascii="宋体" w:hAnsi="宋体" w:cs="宋体"/>
                <w:color w:val="000000"/>
                <w:spacing w:val="7"/>
                <w:sz w:val="24"/>
                <w:szCs w:val="24"/>
                <w:lang w:eastAsia="en-US"/>
              </w:rPr>
              <w:t xml:space="preserve">专用光幕门保护系统增强了电梯的安全性，系统可在电梯门口形成密集的红外交叉光幕，对于任何进入其探测区域的人或物体都能做出敏锐的反应，为进出的乘客提供最大程度的</w:t>
            </w:r>
            <w:r>
              <w:rPr>
                <w:rFonts w:ascii="宋体" w:hAnsi="宋体" w:cs="宋体"/>
                <w:color w:val="000000"/>
                <w:spacing w:val="-3"/>
                <w:sz w:val="24"/>
                <w:szCs w:val="24"/>
                <w:lang w:eastAsia="en-US"/>
              </w:rPr>
              <w:t xml:space="preserve">安全保护。</w:t>
            </w:r>
            <w:r>
              <w:rPr>
                <w:rFonts w:ascii="宋体" w:hAnsi="宋体" w:cs="宋体"/>
                <w:color w:val="000000"/>
                <w:sz w:val="24"/>
                <w:szCs w:val="24"/>
                <w:lang w:eastAsia="en-US"/>
              </w:rPr>
            </w:r>
            <w:r/>
          </w:p>
        </w:tc>
      </w:tr>
      <w:tr>
        <w:trPr>
          <w:trHeight w:val="90"/>
        </w:trPr>
        <w:tc>
          <w:tcPr>
            <w:tcW w:w="1435" w:type="dxa"/>
            <w:vAlign w:val="top"/>
            <w:textDirection w:val="lrTb"/>
            <w:noWrap w:val="false"/>
          </w:tcPr>
          <w:p>
            <w:pPr>
              <w:pStyle w:val="634"/>
              <w:ind w:right="105"/>
              <w:jc w:val="left"/>
              <w:spacing w:before="247" w:line="360" w:lineRule="auto"/>
              <w:widowControl/>
              <w:rPr>
                <w:rFonts w:ascii="宋体" w:hAnsi="宋体" w:cs="宋体"/>
                <w:color w:val="000000"/>
                <w:sz w:val="24"/>
                <w:szCs w:val="24"/>
                <w:lang w:eastAsia="en-US"/>
              </w:rPr>
            </w:pPr>
            <w:r>
              <w:rPr>
                <w:rFonts w:ascii="宋体" w:hAnsi="宋体" w:cs="宋体"/>
                <w:color w:val="000000"/>
                <w:spacing w:val="18"/>
                <w:sz w:val="24"/>
                <w:szCs w:val="24"/>
                <w:lang w:eastAsia="en-US"/>
              </w:rPr>
              <w:t xml:space="preserve">轿厢关门保</w:t>
            </w:r>
            <w:r>
              <w:rPr>
                <w:rFonts w:ascii="宋体" w:hAnsi="宋体" w:cs="宋体"/>
                <w:color w:val="000000"/>
                <w:sz w:val="24"/>
                <w:szCs w:val="24"/>
                <w:lang w:eastAsia="en-US"/>
              </w:rPr>
              <w:t xml:space="preserve">护</w:t>
            </w:r>
            <w:r/>
          </w:p>
        </w:tc>
        <w:tc>
          <w:tcPr>
            <w:tcW w:w="7774" w:type="dxa"/>
            <w:vAlign w:val="top"/>
            <w:textDirection w:val="lrTb"/>
            <w:noWrap w:val="false"/>
          </w:tcPr>
          <w:p>
            <w:pPr>
              <w:pStyle w:val="634"/>
              <w:jc w:val="left"/>
              <w:spacing w:before="78" w:line="360" w:lineRule="auto"/>
              <w:widowControl/>
              <w:rPr>
                <w:rFonts w:hint="eastAsia" w:ascii="宋体" w:hAnsi="宋体" w:cs="宋体"/>
                <w:color w:val="000000"/>
                <w:sz w:val="24"/>
                <w:szCs w:val="24"/>
              </w:rPr>
            </w:pPr>
            <w:r>
              <w:rPr>
                <w:rFonts w:ascii="宋体" w:hAnsi="宋体" w:cs="宋体"/>
                <w:color w:val="000000"/>
                <w:spacing w:val="-2"/>
                <w:sz w:val="24"/>
                <w:szCs w:val="24"/>
                <w:lang w:eastAsia="en-US"/>
              </w:rPr>
              <w:t xml:space="preserve">当轿厢门不能完全关闭时，门反向开启</w:t>
            </w:r>
            <w:r>
              <w:rPr>
                <w:rFonts w:hint="eastAsia" w:ascii="宋体" w:hAnsi="宋体" w:cs="宋体"/>
                <w:color w:val="000000"/>
                <w:spacing w:val="-2"/>
                <w:sz w:val="24"/>
                <w:szCs w:val="24"/>
              </w:rPr>
              <w:t xml:space="preserve">。</w:t>
            </w:r>
            <w:r>
              <w:rPr>
                <w:rFonts w:hint="eastAsia" w:ascii="宋体" w:hAnsi="宋体" w:cs="宋体"/>
                <w:color w:val="000000"/>
                <w:sz w:val="24"/>
                <w:szCs w:val="24"/>
              </w:rPr>
            </w:r>
            <w:r/>
          </w:p>
        </w:tc>
      </w:tr>
      <w:tr>
        <w:trPr>
          <w:trHeight w:val="738"/>
        </w:trPr>
        <w:tc>
          <w:tcPr>
            <w:tcW w:w="1435" w:type="dxa"/>
            <w:vAlign w:val="top"/>
            <w:textDirection w:val="lrTb"/>
            <w:noWrap w:val="false"/>
          </w:tcPr>
          <w:p>
            <w:pPr>
              <w:pStyle w:val="634"/>
              <w:ind w:left="111" w:right="105" w:firstLine="2"/>
              <w:jc w:val="left"/>
              <w:spacing w:before="248" w:line="360" w:lineRule="auto"/>
              <w:widowControl/>
              <w:rPr>
                <w:rFonts w:ascii="宋体" w:hAnsi="宋体" w:cs="宋体"/>
                <w:color w:val="000000"/>
                <w:sz w:val="24"/>
                <w:szCs w:val="24"/>
                <w:lang w:eastAsia="en-US"/>
              </w:rPr>
            </w:pPr>
            <w:r>
              <w:rPr>
                <w:rFonts w:ascii="宋体" w:hAnsi="宋体" w:cs="宋体"/>
                <w:color w:val="000000"/>
                <w:spacing w:val="8"/>
                <w:sz w:val="24"/>
                <w:szCs w:val="24"/>
                <w:lang w:eastAsia="en-US"/>
              </w:rPr>
              <w:t xml:space="preserve">开</w:t>
            </w:r>
            <w:r>
              <w:rPr>
                <w:rFonts w:ascii="宋体" w:hAnsi="宋体" w:cs="宋体"/>
                <w:color w:val="000000"/>
                <w:spacing w:val="-68"/>
                <w:sz w:val="24"/>
                <w:szCs w:val="24"/>
                <w:lang w:eastAsia="en-US"/>
              </w:rPr>
              <w:t xml:space="preserve"> </w:t>
            </w:r>
            <w:r>
              <w:rPr>
                <w:rFonts w:ascii="宋体" w:hAnsi="宋体" w:cs="宋体"/>
                <w:color w:val="000000"/>
                <w:spacing w:val="8"/>
                <w:sz w:val="24"/>
                <w:szCs w:val="24"/>
                <w:lang w:eastAsia="en-US"/>
              </w:rPr>
              <w:t xml:space="preserve">、关门按</w:t>
            </w:r>
            <w:r>
              <w:rPr>
                <w:rFonts w:ascii="宋体" w:hAnsi="宋体" w:cs="宋体"/>
                <w:color w:val="000000"/>
                <w:sz w:val="24"/>
                <w:szCs w:val="24"/>
                <w:lang w:eastAsia="en-US"/>
              </w:rPr>
              <w:t xml:space="preserve">钮</w:t>
            </w:r>
            <w:r/>
          </w:p>
        </w:tc>
        <w:tc>
          <w:tcPr>
            <w:tcW w:w="7774" w:type="dxa"/>
            <w:vAlign w:val="top"/>
            <w:textDirection w:val="lrTb"/>
            <w:noWrap w:val="false"/>
          </w:tcPr>
          <w:p>
            <w:pPr>
              <w:pStyle w:val="634"/>
              <w:ind w:left="116" w:right="107" w:firstLine="26"/>
              <w:jc w:val="left"/>
              <w:spacing w:before="272" w:line="360" w:lineRule="auto"/>
              <w:widowControl/>
              <w:rPr>
                <w:rFonts w:ascii="宋体" w:hAnsi="宋体" w:cs="宋体"/>
                <w:color w:val="000000"/>
                <w:sz w:val="24"/>
                <w:szCs w:val="24"/>
                <w:lang w:eastAsia="en-US"/>
              </w:rPr>
            </w:pPr>
            <w:r>
              <w:rPr>
                <w:rFonts w:ascii="宋体" w:hAnsi="宋体" w:cs="宋体"/>
                <w:color w:val="000000"/>
                <w:spacing w:val="6"/>
                <w:sz w:val="24"/>
                <w:szCs w:val="24"/>
                <w:lang w:eastAsia="en-US"/>
              </w:rPr>
              <w:t xml:space="preserve">电梯轿厢操纵面板上设有控制开关门的微动按钮，以方便乘</w:t>
            </w:r>
            <w:r>
              <w:rPr>
                <w:rFonts w:ascii="宋体" w:hAnsi="宋体" w:cs="宋体"/>
                <w:color w:val="000000"/>
                <w:spacing w:val="-1"/>
                <w:sz w:val="24"/>
                <w:szCs w:val="24"/>
                <w:lang w:eastAsia="en-US"/>
              </w:rPr>
              <w:t xml:space="preserve">客根据需要灵活掌握开关门的时间。</w:t>
            </w:r>
            <w:r>
              <w:rPr>
                <w:rFonts w:ascii="宋体" w:hAnsi="宋体" w:cs="宋体"/>
                <w:color w:val="000000"/>
                <w:sz w:val="24"/>
                <w:szCs w:val="24"/>
                <w:lang w:eastAsia="en-US"/>
              </w:rPr>
            </w:r>
            <w:r/>
          </w:p>
        </w:tc>
      </w:tr>
      <w:tr>
        <w:trPr>
          <w:trHeight w:val="738"/>
        </w:trPr>
        <w:tc>
          <w:tcPr>
            <w:tcW w:w="1435" w:type="dxa"/>
            <w:vAlign w:val="top"/>
            <w:textDirection w:val="lrTb"/>
            <w:noWrap w:val="false"/>
          </w:tcPr>
          <w:p>
            <w:pPr>
              <w:pStyle w:val="634"/>
              <w:ind w:left="140" w:right="105" w:hanging="26"/>
              <w:jc w:val="left"/>
              <w:spacing w:before="246" w:line="360" w:lineRule="auto"/>
              <w:widowControl/>
              <w:rPr>
                <w:rFonts w:ascii="宋体" w:hAnsi="宋体" w:cs="宋体"/>
                <w:color w:val="000000"/>
                <w:sz w:val="24"/>
                <w:szCs w:val="24"/>
                <w:lang w:eastAsia="en-US"/>
              </w:rPr>
            </w:pPr>
            <w:r>
              <w:rPr>
                <w:rFonts w:ascii="宋体" w:hAnsi="宋体" w:cs="宋体"/>
                <w:color w:val="000000"/>
                <w:spacing w:val="18"/>
                <w:sz w:val="24"/>
                <w:szCs w:val="24"/>
                <w:lang w:eastAsia="en-US"/>
              </w:rPr>
              <w:t xml:space="preserve">本层厅外开</w:t>
            </w:r>
            <w:r>
              <w:rPr>
                <w:rFonts w:ascii="宋体" w:hAnsi="宋体" w:cs="宋体"/>
                <w:color w:val="000000"/>
                <w:sz w:val="24"/>
                <w:szCs w:val="24"/>
                <w:lang w:eastAsia="en-US"/>
              </w:rPr>
              <w:t xml:space="preserve">门</w:t>
            </w:r>
            <w:r/>
          </w:p>
        </w:tc>
        <w:tc>
          <w:tcPr>
            <w:tcW w:w="7774" w:type="dxa"/>
            <w:vAlign w:val="top"/>
            <w:textDirection w:val="lrTb"/>
            <w:noWrap w:val="false"/>
          </w:tcPr>
          <w:p>
            <w:pPr>
              <w:pStyle w:val="634"/>
              <w:ind w:left="142" w:right="166" w:hanging="29"/>
              <w:jc w:val="left"/>
              <w:spacing w:before="271" w:line="360" w:lineRule="auto"/>
              <w:widowControl/>
              <w:rPr>
                <w:rFonts w:ascii="宋体" w:hAnsi="宋体" w:cs="宋体"/>
                <w:color w:val="000000"/>
                <w:sz w:val="24"/>
                <w:szCs w:val="24"/>
                <w:lang w:eastAsia="en-US"/>
              </w:rPr>
            </w:pPr>
            <w:r>
              <w:rPr>
                <w:rFonts w:ascii="宋体" w:hAnsi="宋体" w:cs="宋体"/>
                <w:color w:val="000000"/>
                <w:spacing w:val="5"/>
                <w:sz w:val="24"/>
                <w:szCs w:val="24"/>
                <w:lang w:eastAsia="en-US"/>
              </w:rPr>
              <w:t xml:space="preserve">在正常关门过程中，厅外与电梯同向的召唤按钮被按下时，</w:t>
            </w:r>
            <w:r>
              <w:rPr>
                <w:rFonts w:ascii="宋体" w:hAnsi="宋体" w:cs="宋体"/>
                <w:color w:val="000000"/>
                <w:spacing w:val="-5"/>
                <w:sz w:val="24"/>
                <w:szCs w:val="24"/>
                <w:lang w:eastAsia="en-US"/>
              </w:rPr>
              <w:t xml:space="preserve">电梯将重新开门。</w:t>
            </w:r>
            <w:r>
              <w:rPr>
                <w:rFonts w:ascii="宋体" w:hAnsi="宋体" w:cs="宋体"/>
                <w:color w:val="000000"/>
                <w:sz w:val="24"/>
                <w:szCs w:val="24"/>
                <w:lang w:eastAsia="en-US"/>
              </w:rPr>
            </w:r>
            <w:r/>
          </w:p>
        </w:tc>
      </w:tr>
      <w:tr>
        <w:trPr>
          <w:trHeight w:val="738"/>
        </w:trPr>
        <w:tc>
          <w:tcPr>
            <w:tcW w:w="1435" w:type="dxa"/>
            <w:vAlign w:val="top"/>
            <w:textDirection w:val="lrTb"/>
            <w:noWrap w:val="false"/>
          </w:tcPr>
          <w:p>
            <w:pPr>
              <w:pStyle w:val="634"/>
              <w:ind w:left="114" w:right="105" w:firstLine="2"/>
              <w:jc w:val="left"/>
              <w:spacing w:before="249" w:line="360" w:lineRule="auto"/>
              <w:widowControl/>
              <w:rPr>
                <w:rFonts w:ascii="宋体" w:hAnsi="宋体" w:cs="宋体"/>
                <w:color w:val="000000"/>
                <w:sz w:val="24"/>
                <w:szCs w:val="24"/>
                <w:lang w:eastAsia="en-US"/>
              </w:rPr>
            </w:pPr>
            <w:r>
              <w:rPr>
                <w:rFonts w:ascii="宋体" w:hAnsi="宋体" w:cs="宋体"/>
                <w:color w:val="000000"/>
                <w:spacing w:val="17"/>
                <w:sz w:val="24"/>
                <w:szCs w:val="24"/>
                <w:lang w:eastAsia="en-US"/>
              </w:rPr>
              <w:t xml:space="preserve">关门力矩保</w:t>
            </w:r>
            <w:r>
              <w:rPr>
                <w:rFonts w:ascii="宋体" w:hAnsi="宋体" w:cs="宋体"/>
                <w:color w:val="000000"/>
                <w:sz w:val="24"/>
                <w:szCs w:val="24"/>
                <w:lang w:eastAsia="en-US"/>
              </w:rPr>
              <w:t xml:space="preserve">护</w:t>
            </w:r>
            <w:r/>
          </w:p>
        </w:tc>
        <w:tc>
          <w:tcPr>
            <w:tcW w:w="7774" w:type="dxa"/>
            <w:vAlign w:val="top"/>
            <w:textDirection w:val="lrTb"/>
            <w:noWrap w:val="false"/>
          </w:tcPr>
          <w:p>
            <w:pPr>
              <w:pStyle w:val="634"/>
              <w:ind w:left="115" w:right="107" w:firstLine="14"/>
              <w:jc w:val="left"/>
              <w:spacing w:before="272" w:line="360" w:lineRule="auto"/>
              <w:widowControl/>
              <w:rPr>
                <w:rFonts w:ascii="宋体" w:hAnsi="宋体" w:cs="宋体"/>
                <w:color w:val="000000"/>
                <w:sz w:val="24"/>
                <w:szCs w:val="24"/>
                <w:lang w:eastAsia="en-US"/>
              </w:rPr>
            </w:pPr>
            <w:r>
              <w:rPr>
                <w:rFonts w:ascii="宋体" w:hAnsi="宋体" w:cs="宋体"/>
                <w:color w:val="000000"/>
                <w:spacing w:val="6"/>
                <w:sz w:val="24"/>
                <w:szCs w:val="24"/>
                <w:lang w:eastAsia="en-US"/>
              </w:rPr>
              <w:t xml:space="preserve">当关门时受到反向阻力，超过预设的力矩值时，电梯将重新</w:t>
            </w:r>
            <w:r>
              <w:rPr>
                <w:rFonts w:ascii="宋体" w:hAnsi="宋体" w:cs="宋体"/>
                <w:color w:val="000000"/>
                <w:spacing w:val="-4"/>
                <w:sz w:val="24"/>
                <w:szCs w:val="24"/>
                <w:lang w:eastAsia="en-US"/>
              </w:rPr>
              <w:t xml:space="preserve">开门。</w:t>
            </w:r>
            <w:r>
              <w:rPr>
                <w:rFonts w:ascii="宋体" w:hAnsi="宋体" w:cs="宋体"/>
                <w:color w:val="000000"/>
                <w:sz w:val="24"/>
                <w:szCs w:val="24"/>
                <w:lang w:eastAsia="en-US"/>
              </w:rPr>
            </w:r>
            <w:r/>
          </w:p>
        </w:tc>
      </w:tr>
      <w:tr>
        <w:trPr>
          <w:trHeight w:val="1083"/>
        </w:trPr>
        <w:tc>
          <w:tcPr>
            <w:tcW w:w="1435" w:type="dxa"/>
            <w:vAlign w:val="top"/>
            <w:textDirection w:val="lrTb"/>
            <w:noWrap w:val="false"/>
          </w:tcPr>
          <w:p>
            <w:pPr>
              <w:pStyle w:val="634"/>
              <w:ind w:left="117" w:right="105"/>
              <w:jc w:val="left"/>
              <w:spacing w:before="247" w:line="360" w:lineRule="auto"/>
              <w:widowControl/>
              <w:rPr>
                <w:rFonts w:ascii="宋体" w:hAnsi="宋体" w:cs="宋体"/>
                <w:color w:val="000000"/>
                <w:sz w:val="24"/>
                <w:szCs w:val="24"/>
                <w:lang w:eastAsia="en-US"/>
              </w:rPr>
            </w:pPr>
            <w:r>
              <w:rPr>
                <w:rFonts w:ascii="宋体" w:hAnsi="宋体" w:cs="宋体"/>
                <w:color w:val="000000"/>
                <w:spacing w:val="17"/>
                <w:sz w:val="24"/>
                <w:szCs w:val="24"/>
                <w:lang w:eastAsia="en-US"/>
              </w:rPr>
              <w:t xml:space="preserve">关门等待取</w:t>
            </w:r>
            <w:r>
              <w:rPr>
                <w:rFonts w:ascii="宋体" w:hAnsi="宋体" w:cs="宋体"/>
                <w:color w:val="000000"/>
                <w:sz w:val="24"/>
                <w:szCs w:val="24"/>
                <w:lang w:eastAsia="en-US"/>
              </w:rPr>
              <w:t xml:space="preserve">消</w:t>
            </w:r>
            <w:r/>
          </w:p>
        </w:tc>
        <w:tc>
          <w:tcPr>
            <w:tcW w:w="7774" w:type="dxa"/>
            <w:vAlign w:val="top"/>
            <w:textDirection w:val="lrTb"/>
            <w:noWrap w:val="false"/>
          </w:tcPr>
          <w:p>
            <w:pPr>
              <w:pStyle w:val="634"/>
              <w:ind w:left="116" w:right="166" w:firstLine="37"/>
              <w:jc w:val="left"/>
              <w:spacing w:before="272" w:line="360" w:lineRule="auto"/>
              <w:widowControl/>
              <w:rPr>
                <w:rFonts w:ascii="宋体" w:hAnsi="宋体" w:cs="宋体"/>
                <w:color w:val="000000"/>
                <w:sz w:val="24"/>
                <w:szCs w:val="24"/>
                <w:lang w:eastAsia="en-US"/>
              </w:rPr>
            </w:pPr>
            <w:r>
              <w:rPr>
                <w:rFonts w:ascii="宋体" w:hAnsi="宋体" w:cs="宋体"/>
                <w:color w:val="000000"/>
                <w:spacing w:val="3"/>
                <w:sz w:val="24"/>
                <w:szCs w:val="24"/>
                <w:lang w:eastAsia="en-US"/>
              </w:rPr>
              <w:t xml:space="preserve">自动状态下，在门保持全开状态并且处于开门延时阶段时，</w:t>
            </w:r>
            <w:r>
              <w:rPr>
                <w:rFonts w:ascii="宋体" w:hAnsi="宋体" w:cs="宋体"/>
                <w:color w:val="000000"/>
                <w:spacing w:val="-1"/>
                <w:sz w:val="24"/>
                <w:szCs w:val="24"/>
                <w:lang w:eastAsia="en-US"/>
              </w:rPr>
              <w:t xml:space="preserve">按关门按钮可立即执行提前关门。</w:t>
            </w:r>
            <w:r>
              <w:rPr>
                <w:rFonts w:ascii="宋体" w:hAnsi="宋体" w:cs="宋体"/>
                <w:color w:val="000000"/>
                <w:sz w:val="24"/>
                <w:szCs w:val="24"/>
                <w:lang w:eastAsia="en-US"/>
              </w:rPr>
            </w:r>
            <w:r/>
          </w:p>
        </w:tc>
      </w:tr>
      <w:tr>
        <w:trPr>
          <w:trHeight w:val="1312"/>
        </w:trPr>
        <w:tc>
          <w:tcPr>
            <w:tcW w:w="1435" w:type="dxa"/>
            <w:vAlign w:val="top"/>
            <w:textDirection w:val="lrTb"/>
            <w:noWrap w:val="false"/>
          </w:tcPr>
          <w:p>
            <w:pPr>
              <w:pStyle w:val="634"/>
              <w:jc w:val="left"/>
              <w:spacing w:line="360" w:lineRule="auto"/>
              <w:widowControl/>
              <w:rPr>
                <w:rFonts w:ascii="Arial" w:hAnsi="Arial" w:eastAsia="Arial" w:cs="Arial"/>
                <w:color w:val="000000"/>
                <w:szCs w:val="21"/>
                <w:lang w:eastAsia="en-US"/>
              </w:rPr>
            </w:pPr>
            <w:r>
              <w:rPr>
                <w:rFonts w:ascii="Arial" w:hAnsi="Arial" w:eastAsia="Arial" w:cs="Arial"/>
                <w:color w:val="000000"/>
                <w:szCs w:val="21"/>
                <w:lang w:eastAsia="en-US"/>
              </w:rPr>
            </w:r>
            <w:r/>
          </w:p>
          <w:p>
            <w:pPr>
              <w:pStyle w:val="634"/>
              <w:ind w:left="114"/>
              <w:jc w:val="left"/>
              <w:spacing w:before="78" w:line="360" w:lineRule="auto"/>
              <w:widowControl/>
              <w:rPr>
                <w:rFonts w:ascii="宋体" w:hAnsi="宋体" w:cs="宋体"/>
                <w:color w:val="000000"/>
                <w:sz w:val="24"/>
                <w:szCs w:val="24"/>
                <w:lang w:eastAsia="en-US"/>
              </w:rPr>
            </w:pPr>
            <w:r>
              <w:rPr>
                <w:rFonts w:ascii="宋体" w:hAnsi="宋体" w:cs="宋体"/>
                <w:color w:val="000000"/>
                <w:spacing w:val="-3"/>
                <w:sz w:val="24"/>
                <w:szCs w:val="24"/>
                <w:lang w:eastAsia="en-US"/>
              </w:rPr>
              <w:t xml:space="preserve">停梯开关</w:t>
            </w:r>
            <w:r>
              <w:rPr>
                <w:rFonts w:ascii="宋体" w:hAnsi="宋体" w:cs="宋体"/>
                <w:color w:val="000000"/>
                <w:sz w:val="24"/>
                <w:szCs w:val="24"/>
                <w:lang w:eastAsia="en-US"/>
              </w:rPr>
            </w:r>
            <w:r/>
          </w:p>
        </w:tc>
        <w:tc>
          <w:tcPr>
            <w:tcW w:w="7774" w:type="dxa"/>
            <w:vAlign w:val="top"/>
            <w:textDirection w:val="lrTb"/>
            <w:noWrap w:val="false"/>
          </w:tcPr>
          <w:p>
            <w:pPr>
              <w:pStyle w:val="634"/>
              <w:ind w:left="113" w:right="107" w:firstLine="18"/>
              <w:spacing w:before="251" w:line="360" w:lineRule="auto"/>
              <w:widowControl/>
              <w:rPr>
                <w:rFonts w:ascii="宋体" w:hAnsi="宋体" w:cs="宋体"/>
                <w:color w:val="000000"/>
                <w:sz w:val="24"/>
                <w:szCs w:val="24"/>
                <w:lang w:eastAsia="en-US"/>
              </w:rPr>
            </w:pPr>
            <w:r>
              <w:rPr>
                <w:rFonts w:ascii="宋体" w:hAnsi="宋体" w:cs="宋体"/>
                <w:color w:val="000000"/>
                <w:spacing w:val="6"/>
                <w:sz w:val="24"/>
                <w:szCs w:val="24"/>
                <w:lang w:eastAsia="en-US"/>
              </w:rPr>
              <w:t xml:space="preserve">即驻停开关，当设置在指定楼层的钥匙开关动作后，电梯将</w:t>
            </w:r>
            <w:r>
              <w:rPr>
                <w:rFonts w:ascii="宋体" w:hAnsi="宋体" w:cs="宋体"/>
                <w:color w:val="000000"/>
                <w:spacing w:val="7"/>
                <w:sz w:val="24"/>
                <w:szCs w:val="24"/>
                <w:lang w:eastAsia="en-US"/>
              </w:rPr>
              <w:t xml:space="preserve">在应答完所有指令后返回指定层楼，同时将</w:t>
            </w:r>
            <w:r>
              <w:rPr>
                <w:rFonts w:ascii="宋体" w:hAnsi="宋体" w:cs="宋体"/>
                <w:color w:val="000000"/>
                <w:spacing w:val="7"/>
                <w:sz w:val="24"/>
                <w:szCs w:val="24"/>
                <w:lang w:eastAsia="en-US"/>
              </w:rPr>
              <w:t xml:space="preserve">启用节能模式，</w:t>
            </w:r>
            <w:r>
              <w:rPr>
                <w:rFonts w:ascii="宋体" w:hAnsi="宋体" w:cs="宋体"/>
                <w:color w:val="000000"/>
                <w:spacing w:val="-1"/>
                <w:sz w:val="24"/>
                <w:szCs w:val="24"/>
                <w:lang w:eastAsia="en-US"/>
              </w:rPr>
              <w:t xml:space="preserve">切断轿内照明并点</w:t>
            </w:r>
            <w:r>
              <w:rPr>
                <w:rFonts w:ascii="宋体" w:hAnsi="宋体" w:cs="宋体"/>
                <w:color w:val="000000"/>
                <w:spacing w:val="-1"/>
                <w:sz w:val="24"/>
                <w:szCs w:val="24"/>
                <w:lang w:eastAsia="en-US"/>
              </w:rPr>
              <w:t xml:space="preserve">亮厅外停梯开关指示灯。</w:t>
            </w:r>
            <w:r>
              <w:rPr>
                <w:rFonts w:ascii="宋体" w:hAnsi="宋体" w:cs="宋体"/>
                <w:color w:val="000000"/>
                <w:sz w:val="24"/>
                <w:szCs w:val="24"/>
                <w:lang w:eastAsia="en-US"/>
              </w:rPr>
            </w:r>
            <w:r/>
          </w:p>
        </w:tc>
      </w:tr>
      <w:tr>
        <w:trPr>
          <w:trHeight w:val="738"/>
        </w:trPr>
        <w:tc>
          <w:tcPr>
            <w:tcW w:w="1435" w:type="dxa"/>
            <w:vAlign w:val="top"/>
            <w:textDirection w:val="lrTb"/>
            <w:noWrap w:val="false"/>
          </w:tcPr>
          <w:p>
            <w:pPr>
              <w:pStyle w:val="634"/>
              <w:ind w:left="113" w:right="105" w:firstLine="4"/>
              <w:jc w:val="left"/>
              <w:spacing w:before="250" w:line="360" w:lineRule="auto"/>
              <w:widowControl/>
              <w:rPr>
                <w:rFonts w:ascii="宋体" w:hAnsi="宋体" w:cs="宋体"/>
                <w:color w:val="000000"/>
                <w:sz w:val="24"/>
                <w:szCs w:val="24"/>
                <w:lang w:eastAsia="en-US"/>
              </w:rPr>
            </w:pPr>
            <w:r>
              <w:rPr>
                <w:rFonts w:ascii="宋体" w:hAnsi="宋体" w:cs="宋体"/>
                <w:color w:val="000000"/>
                <w:spacing w:val="17"/>
                <w:sz w:val="24"/>
                <w:szCs w:val="24"/>
                <w:lang w:eastAsia="en-US"/>
              </w:rPr>
              <w:t xml:space="preserve">启动时力矩</w:t>
            </w:r>
            <w:r>
              <w:rPr>
                <w:rFonts w:ascii="宋体" w:hAnsi="宋体" w:cs="宋体"/>
                <w:color w:val="000000"/>
                <w:spacing w:val="-5"/>
                <w:sz w:val="24"/>
                <w:szCs w:val="24"/>
                <w:lang w:eastAsia="en-US"/>
              </w:rPr>
              <w:t xml:space="preserve">补偿</w:t>
            </w:r>
            <w:r>
              <w:rPr>
                <w:rFonts w:ascii="宋体" w:hAnsi="宋体" w:cs="宋体"/>
                <w:color w:val="000000"/>
                <w:sz w:val="24"/>
                <w:szCs w:val="24"/>
                <w:lang w:eastAsia="en-US"/>
              </w:rPr>
            </w:r>
            <w:r/>
          </w:p>
        </w:tc>
        <w:tc>
          <w:tcPr>
            <w:tcW w:w="7774" w:type="dxa"/>
            <w:vAlign w:val="top"/>
            <w:textDirection w:val="lrTb"/>
            <w:noWrap w:val="false"/>
          </w:tcPr>
          <w:p>
            <w:pPr>
              <w:pStyle w:val="634"/>
              <w:ind w:left="114" w:right="107" w:firstLine="2"/>
              <w:jc w:val="left"/>
              <w:spacing w:before="276" w:line="360" w:lineRule="auto"/>
              <w:widowControl/>
              <w:rPr>
                <w:rFonts w:ascii="宋体" w:hAnsi="宋体" w:cs="宋体"/>
                <w:color w:val="000000"/>
                <w:sz w:val="24"/>
                <w:szCs w:val="24"/>
                <w:lang w:eastAsia="en-US"/>
              </w:rPr>
            </w:pPr>
            <w:r>
              <w:rPr>
                <w:rFonts w:ascii="宋体" w:hAnsi="宋体" w:cs="宋体"/>
                <w:color w:val="000000"/>
                <w:spacing w:val="7"/>
                <w:sz w:val="24"/>
                <w:szCs w:val="24"/>
                <w:lang w:eastAsia="en-US"/>
              </w:rPr>
              <w:t xml:space="preserve">为使电梯起动时获得更好的舒适感，系统对轿厢内载荷进行</w:t>
            </w:r>
            <w:r>
              <w:rPr>
                <w:rFonts w:ascii="宋体" w:hAnsi="宋体" w:cs="宋体"/>
                <w:color w:val="000000"/>
                <w:spacing w:val="-1"/>
                <w:sz w:val="24"/>
                <w:szCs w:val="24"/>
                <w:lang w:eastAsia="en-US"/>
              </w:rPr>
              <w:t xml:space="preserve">计算，并通过起动时的力矩补偿给予优化。</w:t>
            </w:r>
            <w:r>
              <w:rPr>
                <w:rFonts w:ascii="宋体" w:hAnsi="宋体" w:cs="宋体"/>
                <w:color w:val="000000"/>
                <w:sz w:val="24"/>
                <w:szCs w:val="24"/>
                <w:lang w:eastAsia="en-US"/>
              </w:rPr>
            </w:r>
            <w:r/>
          </w:p>
        </w:tc>
      </w:tr>
      <w:tr>
        <w:trPr>
          <w:trHeight w:val="738"/>
        </w:trPr>
        <w:tc>
          <w:tcPr>
            <w:tcW w:w="1435" w:type="dxa"/>
            <w:vAlign w:val="top"/>
            <w:textDirection w:val="lrTb"/>
            <w:noWrap w:val="false"/>
          </w:tcPr>
          <w:p>
            <w:pPr>
              <w:pStyle w:val="634"/>
              <w:ind w:left="135" w:right="105" w:hanging="22"/>
              <w:jc w:val="left"/>
              <w:spacing w:before="250" w:line="360" w:lineRule="auto"/>
              <w:widowControl/>
              <w:rPr>
                <w:rFonts w:ascii="宋体" w:hAnsi="宋体" w:cs="宋体"/>
                <w:color w:val="000000"/>
                <w:sz w:val="24"/>
                <w:szCs w:val="24"/>
                <w:lang w:eastAsia="en-US"/>
              </w:rPr>
            </w:pPr>
            <w:r>
              <w:rPr>
                <w:rFonts w:ascii="宋体" w:hAnsi="宋体" w:cs="宋体"/>
                <w:color w:val="000000"/>
                <w:spacing w:val="18"/>
                <w:sz w:val="24"/>
                <w:szCs w:val="24"/>
                <w:lang w:eastAsia="en-US"/>
              </w:rPr>
              <w:t xml:space="preserve">轿内风扇照</w:t>
            </w:r>
            <w:r>
              <w:rPr>
                <w:rFonts w:ascii="宋体" w:hAnsi="宋体" w:cs="宋体"/>
                <w:color w:val="000000"/>
                <w:spacing w:val="-11"/>
                <w:sz w:val="24"/>
                <w:szCs w:val="24"/>
                <w:lang w:eastAsia="en-US"/>
              </w:rPr>
              <w:t xml:space="preserve">明控制</w:t>
            </w:r>
            <w:r>
              <w:rPr>
                <w:rFonts w:ascii="宋体" w:hAnsi="宋体" w:cs="宋体"/>
                <w:color w:val="000000"/>
                <w:sz w:val="24"/>
                <w:szCs w:val="24"/>
                <w:lang w:eastAsia="en-US"/>
              </w:rPr>
            </w:r>
            <w:r/>
          </w:p>
        </w:tc>
        <w:tc>
          <w:tcPr>
            <w:tcW w:w="7774" w:type="dxa"/>
            <w:vAlign w:val="top"/>
            <w:textDirection w:val="lrTb"/>
            <w:noWrap w:val="false"/>
          </w:tcPr>
          <w:p>
            <w:pPr>
              <w:pStyle w:val="634"/>
              <w:ind w:left="132" w:right="107" w:hanging="19"/>
              <w:jc w:val="left"/>
              <w:spacing w:before="274" w:line="360" w:lineRule="auto"/>
              <w:widowControl/>
              <w:rPr>
                <w:rFonts w:ascii="宋体" w:hAnsi="宋体" w:cs="宋体"/>
                <w:color w:val="000000"/>
                <w:sz w:val="24"/>
                <w:szCs w:val="24"/>
                <w:lang w:eastAsia="en-US"/>
              </w:rPr>
            </w:pPr>
            <w:r>
              <w:rPr>
                <w:rFonts w:ascii="宋体" w:hAnsi="宋体" w:cs="宋体"/>
                <w:color w:val="000000"/>
                <w:spacing w:val="7"/>
                <w:sz w:val="24"/>
                <w:szCs w:val="24"/>
                <w:lang w:eastAsia="en-US"/>
              </w:rPr>
              <w:t xml:space="preserve">在没有接到任何操作指令的情况下，电梯在关门后的预定时</w:t>
            </w:r>
            <w:r>
              <w:rPr>
                <w:rFonts w:ascii="宋体" w:hAnsi="宋体" w:cs="宋体"/>
                <w:color w:val="000000"/>
                <w:spacing w:val="-2"/>
                <w:sz w:val="24"/>
                <w:szCs w:val="24"/>
                <w:lang w:eastAsia="en-US"/>
              </w:rPr>
              <w:t xml:space="preserve">间内，将进入节能模式，关闭轿内的照明和风扇</w:t>
            </w:r>
            <w:r>
              <w:rPr>
                <w:rFonts w:hint="eastAsia" w:ascii="宋体" w:hAnsi="宋体" w:cs="宋体"/>
                <w:color w:val="000000"/>
                <w:spacing w:val="-2"/>
                <w:sz w:val="24"/>
                <w:szCs w:val="24"/>
              </w:rPr>
              <w:t xml:space="preserve">。</w:t>
            </w:r>
            <w:r>
              <w:rPr>
                <w:rFonts w:ascii="宋体" w:hAnsi="宋体" w:cs="宋体"/>
                <w:color w:val="000000"/>
                <w:sz w:val="24"/>
                <w:szCs w:val="24"/>
                <w:lang w:eastAsia="en-US"/>
              </w:rPr>
            </w:r>
            <w:r/>
          </w:p>
        </w:tc>
      </w:tr>
      <w:tr>
        <w:trPr>
          <w:trHeight w:val="738"/>
        </w:trPr>
        <w:tc>
          <w:tcPr>
            <w:tcW w:w="1435" w:type="dxa"/>
            <w:vAlign w:val="top"/>
            <w:textDirection w:val="lrTb"/>
            <w:noWrap w:val="false"/>
          </w:tcPr>
          <w:p>
            <w:pPr>
              <w:pStyle w:val="634"/>
              <w:ind w:left="114" w:right="105" w:firstLine="2"/>
              <w:jc w:val="left"/>
              <w:spacing w:before="250" w:line="360" w:lineRule="auto"/>
              <w:widowControl/>
              <w:rPr>
                <w:rFonts w:ascii="宋体" w:hAnsi="宋体" w:cs="宋体"/>
                <w:color w:val="000000"/>
                <w:sz w:val="24"/>
                <w:szCs w:val="24"/>
                <w:lang w:eastAsia="en-US"/>
              </w:rPr>
            </w:pPr>
            <w:r>
              <w:rPr>
                <w:rFonts w:ascii="宋体" w:hAnsi="宋体" w:cs="宋体"/>
                <w:color w:val="000000"/>
                <w:spacing w:val="17"/>
                <w:sz w:val="24"/>
                <w:szCs w:val="24"/>
                <w:lang w:eastAsia="en-US"/>
              </w:rPr>
              <w:t xml:space="preserve">厅外及轿内</w:t>
            </w:r>
            <w:r>
              <w:rPr>
                <w:rFonts w:ascii="宋体" w:hAnsi="宋体" w:cs="宋体"/>
                <w:color w:val="000000"/>
                <w:spacing w:val="-3"/>
                <w:sz w:val="24"/>
                <w:szCs w:val="24"/>
                <w:lang w:eastAsia="en-US"/>
              </w:rPr>
              <w:t xml:space="preserve">方向指示</w:t>
            </w:r>
            <w:r>
              <w:rPr>
                <w:rFonts w:ascii="宋体" w:hAnsi="宋体" w:cs="宋体"/>
                <w:color w:val="000000"/>
                <w:sz w:val="24"/>
                <w:szCs w:val="24"/>
                <w:lang w:eastAsia="en-US"/>
              </w:rPr>
            </w:r>
            <w:r/>
          </w:p>
        </w:tc>
        <w:tc>
          <w:tcPr>
            <w:tcW w:w="7774" w:type="dxa"/>
            <w:vAlign w:val="top"/>
            <w:textDirection w:val="lrTb"/>
            <w:noWrap w:val="false"/>
          </w:tcPr>
          <w:p>
            <w:pPr>
              <w:pStyle w:val="634"/>
              <w:ind w:left="123" w:right="107" w:hanging="6"/>
              <w:jc w:val="left"/>
              <w:spacing w:before="273" w:line="360" w:lineRule="auto"/>
              <w:widowControl/>
              <w:rPr>
                <w:rFonts w:ascii="宋体" w:hAnsi="宋体" w:cs="宋体"/>
                <w:color w:val="000000"/>
                <w:sz w:val="24"/>
                <w:szCs w:val="24"/>
                <w:lang w:eastAsia="en-US"/>
              </w:rPr>
            </w:pPr>
            <w:r>
              <w:rPr>
                <w:rFonts w:ascii="宋体" w:hAnsi="宋体" w:cs="宋体"/>
                <w:color w:val="000000"/>
                <w:spacing w:val="7"/>
                <w:sz w:val="24"/>
                <w:szCs w:val="24"/>
                <w:lang w:eastAsia="en-US"/>
              </w:rPr>
              <w:t xml:space="preserve">为方便乘客了解电梯的运行方向，在轿内操纵面板和厅外召</w:t>
            </w:r>
            <w:r>
              <w:rPr>
                <w:rFonts w:ascii="宋体" w:hAnsi="宋体" w:cs="宋体"/>
                <w:color w:val="000000"/>
                <w:spacing w:val="-2"/>
                <w:sz w:val="24"/>
                <w:szCs w:val="24"/>
                <w:lang w:eastAsia="en-US"/>
              </w:rPr>
              <w:t xml:space="preserve">唤面板上有箭头状指示灯提示运行方向。</w:t>
            </w:r>
            <w:r>
              <w:rPr>
                <w:rFonts w:ascii="宋体" w:hAnsi="宋体" w:cs="宋体"/>
                <w:color w:val="000000"/>
                <w:sz w:val="24"/>
                <w:szCs w:val="24"/>
                <w:lang w:eastAsia="en-US"/>
              </w:rPr>
            </w:r>
            <w:r/>
          </w:p>
        </w:tc>
      </w:tr>
      <w:tr>
        <w:trPr>
          <w:trHeight w:val="738"/>
        </w:trPr>
        <w:tc>
          <w:tcPr>
            <w:tcW w:w="1435" w:type="dxa"/>
            <w:vAlign w:val="top"/>
            <w:textDirection w:val="lrTb"/>
            <w:noWrap w:val="false"/>
          </w:tcPr>
          <w:p>
            <w:pPr>
              <w:pStyle w:val="634"/>
              <w:jc w:val="left"/>
              <w:spacing w:line="360" w:lineRule="auto"/>
              <w:widowControl/>
              <w:rPr>
                <w:rFonts w:ascii="Arial" w:hAnsi="Arial" w:eastAsia="Arial" w:cs="Arial"/>
                <w:color w:val="000000"/>
                <w:szCs w:val="21"/>
                <w:lang w:eastAsia="en-US"/>
              </w:rPr>
            </w:pPr>
            <w:r>
              <w:rPr>
                <w:rFonts w:ascii="Arial" w:hAnsi="Arial" w:eastAsia="Arial" w:cs="Arial"/>
                <w:color w:val="000000"/>
                <w:szCs w:val="21"/>
                <w:lang w:eastAsia="en-US"/>
              </w:rPr>
            </w:r>
            <w:r/>
          </w:p>
          <w:p>
            <w:pPr>
              <w:pStyle w:val="634"/>
              <w:ind w:left="114" w:right="105" w:firstLine="5"/>
              <w:jc w:val="left"/>
              <w:spacing w:before="78" w:line="360" w:lineRule="auto"/>
              <w:widowControl/>
              <w:rPr>
                <w:rFonts w:ascii="宋体" w:hAnsi="宋体" w:cs="宋体"/>
                <w:color w:val="000000"/>
                <w:sz w:val="24"/>
                <w:szCs w:val="24"/>
                <w:lang w:eastAsia="en-US"/>
              </w:rPr>
            </w:pPr>
            <w:r>
              <w:rPr>
                <w:rFonts w:ascii="宋体" w:hAnsi="宋体" w:cs="宋体"/>
                <w:color w:val="000000"/>
                <w:spacing w:val="17"/>
                <w:sz w:val="24"/>
                <w:szCs w:val="24"/>
                <w:lang w:eastAsia="en-US"/>
              </w:rPr>
              <w:t xml:space="preserve">紧急消防操</w:t>
            </w:r>
            <w:r>
              <w:rPr>
                <w:rFonts w:ascii="宋体" w:hAnsi="宋体" w:cs="宋体"/>
                <w:color w:val="000000"/>
                <w:sz w:val="24"/>
                <w:szCs w:val="24"/>
                <w:lang w:eastAsia="en-US"/>
              </w:rPr>
              <w:t xml:space="preserve">作</w:t>
            </w:r>
            <w:r/>
          </w:p>
        </w:tc>
        <w:tc>
          <w:tcPr>
            <w:tcW w:w="7774" w:type="dxa"/>
            <w:vAlign w:val="top"/>
            <w:textDirection w:val="lrTb"/>
            <w:noWrap w:val="false"/>
          </w:tcPr>
          <w:p>
            <w:pPr>
              <w:pStyle w:val="634"/>
              <w:ind w:left="115" w:right="107" w:firstLine="1"/>
              <w:spacing w:before="246" w:line="360" w:lineRule="auto"/>
              <w:widowControl/>
              <w:rPr>
                <w:rFonts w:ascii="宋体" w:hAnsi="宋体" w:cs="宋体"/>
                <w:color w:val="000000"/>
                <w:sz w:val="24"/>
                <w:szCs w:val="24"/>
                <w:lang w:eastAsia="en-US"/>
              </w:rPr>
            </w:pPr>
            <w:r>
              <w:rPr>
                <w:rFonts w:ascii="宋体" w:hAnsi="宋体" w:cs="宋体"/>
                <w:color w:val="000000"/>
                <w:spacing w:val="7"/>
                <w:sz w:val="24"/>
                <w:szCs w:val="24"/>
                <w:lang w:eastAsia="en-US"/>
              </w:rPr>
              <w:t xml:space="preserve">大楼发生火警时，系统在接收到火警信号后，将取消所有指令和召唤信号，驱动电梯直接返回消防层，开门疏散乘客，</w:t>
            </w:r>
            <w:r>
              <w:rPr>
                <w:rFonts w:ascii="宋体" w:hAnsi="宋体" w:cs="宋体"/>
                <w:color w:val="000000"/>
                <w:spacing w:val="-2"/>
                <w:sz w:val="24"/>
                <w:szCs w:val="24"/>
                <w:lang w:eastAsia="en-US"/>
              </w:rPr>
              <w:t xml:space="preserve">等待消防员操作。</w:t>
            </w:r>
            <w:r>
              <w:rPr>
                <w:rFonts w:ascii="宋体" w:hAnsi="宋体" w:cs="宋体"/>
                <w:color w:val="000000"/>
                <w:sz w:val="24"/>
                <w:szCs w:val="24"/>
                <w:lang w:eastAsia="en-US"/>
              </w:rPr>
            </w:r>
            <w:r/>
          </w:p>
        </w:tc>
      </w:tr>
      <w:tr>
        <w:trPr>
          <w:trHeight w:val="738"/>
        </w:trPr>
        <w:tc>
          <w:tcPr>
            <w:tcW w:w="1435" w:type="dxa"/>
            <w:vAlign w:val="top"/>
            <w:textDirection w:val="lrTb"/>
            <w:noWrap w:val="false"/>
          </w:tcPr>
          <w:p>
            <w:pPr>
              <w:pStyle w:val="634"/>
              <w:ind w:left="117"/>
              <w:jc w:val="left"/>
              <w:spacing w:before="248" w:line="360" w:lineRule="auto"/>
              <w:widowControl/>
              <w:rPr>
                <w:rFonts w:ascii="宋体" w:hAnsi="宋体" w:cs="宋体"/>
                <w:color w:val="000000"/>
                <w:sz w:val="24"/>
                <w:szCs w:val="24"/>
                <w:lang w:eastAsia="en-US"/>
              </w:rPr>
            </w:pPr>
            <w:r>
              <w:rPr>
                <w:rFonts w:ascii="宋体" w:hAnsi="宋体" w:cs="宋体"/>
                <w:color w:val="000000"/>
                <w:spacing w:val="-4"/>
                <w:sz w:val="24"/>
                <w:szCs w:val="24"/>
                <w:lang w:eastAsia="en-US"/>
              </w:rPr>
              <w:t xml:space="preserve">五方对讲</w:t>
            </w:r>
            <w:r>
              <w:rPr>
                <w:rFonts w:ascii="宋体" w:hAnsi="宋体" w:cs="宋体"/>
                <w:color w:val="000000"/>
                <w:sz w:val="24"/>
                <w:szCs w:val="24"/>
                <w:lang w:eastAsia="en-US"/>
              </w:rPr>
            </w:r>
            <w:r/>
          </w:p>
        </w:tc>
        <w:tc>
          <w:tcPr>
            <w:tcW w:w="7774" w:type="dxa"/>
            <w:vAlign w:val="top"/>
            <w:textDirection w:val="lrTb"/>
            <w:noWrap w:val="false"/>
          </w:tcPr>
          <w:p>
            <w:pPr>
              <w:pStyle w:val="634"/>
              <w:ind w:left="115"/>
              <w:jc w:val="left"/>
              <w:spacing w:before="271" w:line="360" w:lineRule="auto"/>
              <w:widowControl/>
              <w:rPr>
                <w:rFonts w:ascii="宋体" w:hAnsi="宋体" w:cs="宋体"/>
                <w:color w:val="000000"/>
                <w:sz w:val="24"/>
                <w:szCs w:val="24"/>
                <w:lang w:eastAsia="en-US"/>
              </w:rPr>
            </w:pPr>
            <w:r>
              <w:rPr>
                <w:rFonts w:ascii="宋体" w:hAnsi="宋体" w:cs="宋体"/>
                <w:color w:val="000000"/>
                <w:spacing w:val="-1"/>
                <w:sz w:val="24"/>
                <w:szCs w:val="24"/>
                <w:lang w:eastAsia="en-US"/>
              </w:rPr>
              <w:t xml:space="preserve">监控中心、机房、轿厢、轿顶、地坑五方语音对讲通讯</w:t>
            </w:r>
            <w:r>
              <w:rPr>
                <w:rFonts w:hint="eastAsia" w:ascii="宋体" w:hAnsi="宋体" w:cs="宋体"/>
                <w:color w:val="000000"/>
                <w:spacing w:val="-1"/>
                <w:sz w:val="24"/>
                <w:szCs w:val="24"/>
              </w:rPr>
              <w:t xml:space="preserve">。</w:t>
            </w:r>
            <w:r>
              <w:rPr>
                <w:rFonts w:ascii="宋体" w:hAnsi="宋体" w:cs="宋体"/>
                <w:color w:val="000000"/>
                <w:sz w:val="24"/>
                <w:szCs w:val="24"/>
                <w:lang w:eastAsia="en-US"/>
              </w:rPr>
            </w:r>
            <w:r/>
          </w:p>
        </w:tc>
      </w:tr>
      <w:tr>
        <w:trPr>
          <w:trHeight w:val="738"/>
        </w:trPr>
        <w:tc>
          <w:tcPr>
            <w:tcW w:w="1435" w:type="dxa"/>
            <w:vAlign w:val="top"/>
            <w:textDirection w:val="lrTb"/>
            <w:noWrap w:val="false"/>
          </w:tcPr>
          <w:p>
            <w:pPr>
              <w:pStyle w:val="634"/>
              <w:jc w:val="left"/>
              <w:spacing w:line="360" w:lineRule="auto"/>
              <w:widowControl/>
              <w:rPr>
                <w:rFonts w:ascii="Arial" w:hAnsi="Arial" w:eastAsia="Arial" w:cs="Arial"/>
                <w:color w:val="000000"/>
                <w:szCs w:val="21"/>
                <w:lang w:eastAsia="en-US"/>
              </w:rPr>
            </w:pPr>
            <w:r>
              <w:rPr>
                <w:rFonts w:ascii="Arial" w:hAnsi="Arial" w:eastAsia="Arial" w:cs="Arial"/>
                <w:color w:val="000000"/>
                <w:szCs w:val="21"/>
                <w:lang w:eastAsia="en-US"/>
              </w:rPr>
            </w:r>
            <w:r/>
          </w:p>
          <w:p>
            <w:pPr>
              <w:pStyle w:val="634"/>
              <w:jc w:val="left"/>
              <w:spacing w:line="360" w:lineRule="auto"/>
              <w:widowControl/>
              <w:rPr>
                <w:rFonts w:ascii="Arial" w:hAnsi="Arial" w:eastAsia="Arial" w:cs="Arial"/>
                <w:color w:val="000000"/>
                <w:szCs w:val="21"/>
                <w:lang w:eastAsia="en-US"/>
              </w:rPr>
            </w:pPr>
            <w:r>
              <w:rPr>
                <w:rFonts w:ascii="Arial" w:hAnsi="Arial" w:eastAsia="Arial" w:cs="Arial"/>
                <w:color w:val="000000"/>
                <w:szCs w:val="21"/>
                <w:lang w:eastAsia="en-US"/>
              </w:rPr>
            </w:r>
            <w:r/>
          </w:p>
          <w:p>
            <w:pPr>
              <w:pStyle w:val="634"/>
              <w:ind w:left="113"/>
              <w:jc w:val="left"/>
              <w:spacing w:before="78" w:line="360" w:lineRule="auto"/>
              <w:widowControl/>
              <w:rPr>
                <w:rFonts w:ascii="宋体" w:hAnsi="宋体" w:cs="宋体"/>
                <w:color w:val="000000"/>
                <w:sz w:val="24"/>
                <w:szCs w:val="24"/>
                <w:lang w:eastAsia="en-US"/>
              </w:rPr>
            </w:pPr>
            <w:r>
              <w:rPr>
                <w:rFonts w:ascii="宋体" w:hAnsi="宋体" w:cs="宋体"/>
                <w:color w:val="000000"/>
                <w:spacing w:val="-4"/>
                <w:sz w:val="24"/>
                <w:szCs w:val="24"/>
                <w:lang w:eastAsia="en-US"/>
              </w:rPr>
              <w:t xml:space="preserve">轿门锁</w:t>
            </w:r>
            <w:r>
              <w:rPr>
                <w:rFonts w:ascii="宋体" w:hAnsi="宋体" w:cs="宋体"/>
                <w:color w:val="000000"/>
                <w:sz w:val="24"/>
                <w:szCs w:val="24"/>
                <w:lang w:eastAsia="en-US"/>
              </w:rPr>
            </w:r>
            <w:r/>
          </w:p>
        </w:tc>
        <w:tc>
          <w:tcPr>
            <w:tcW w:w="7774" w:type="dxa"/>
            <w:vAlign w:val="top"/>
            <w:textDirection w:val="lrTb"/>
            <w:noWrap w:val="false"/>
          </w:tcPr>
          <w:p>
            <w:pPr>
              <w:pStyle w:val="634"/>
              <w:ind w:left="115" w:right="107" w:firstLine="27"/>
              <w:spacing w:before="247" w:line="360" w:lineRule="auto"/>
              <w:widowControl/>
              <w:rPr>
                <w:rFonts w:ascii="宋体" w:hAnsi="宋体" w:cs="宋体"/>
                <w:color w:val="000000"/>
                <w:sz w:val="24"/>
                <w:szCs w:val="24"/>
                <w:lang w:eastAsia="en-US"/>
              </w:rPr>
            </w:pPr>
            <w:r>
              <w:rPr>
                <w:rFonts w:ascii="宋体" w:hAnsi="宋体" w:cs="宋体"/>
                <w:color w:val="000000"/>
                <w:spacing w:val="6"/>
                <w:sz w:val="24"/>
                <w:szCs w:val="24"/>
                <w:lang w:eastAsia="en-US"/>
              </w:rPr>
              <w:t xml:space="preserve">电梯运行中或停止于平层区外时，如果有人在轿箱内强行扒</w:t>
            </w:r>
            <w:r>
              <w:rPr>
                <w:rFonts w:ascii="宋体" w:hAnsi="宋体" w:cs="宋体"/>
                <w:color w:val="000000"/>
                <w:spacing w:val="7"/>
                <w:sz w:val="24"/>
                <w:szCs w:val="24"/>
                <w:lang w:eastAsia="en-US"/>
              </w:rPr>
              <w:t xml:space="preserve">门，则蜂鸣器发出连续的报警声以示警告</w:t>
            </w:r>
            <w:r>
              <w:rPr>
                <w:rFonts w:hint="eastAsia" w:ascii="宋体" w:hAnsi="宋体" w:cs="宋体"/>
                <w:color w:val="000000"/>
                <w:spacing w:val="7"/>
                <w:sz w:val="24"/>
                <w:szCs w:val="24"/>
              </w:rPr>
              <w:t xml:space="preserve">；</w:t>
            </w:r>
            <w:r>
              <w:rPr>
                <w:rFonts w:ascii="宋体" w:hAnsi="宋体" w:cs="宋体"/>
                <w:color w:val="000000"/>
                <w:spacing w:val="7"/>
                <w:sz w:val="24"/>
                <w:szCs w:val="24"/>
                <w:lang w:eastAsia="en-US"/>
              </w:rPr>
              <w:t xml:space="preserve">如果报警声已经响起，乘客却继续扒门，导致门被打开，则电梯将保护性停</w:t>
            </w:r>
            <w:r>
              <w:rPr>
                <w:rFonts w:ascii="宋体" w:hAnsi="宋体" w:cs="宋体"/>
                <w:color w:val="000000"/>
                <w:spacing w:val="-1"/>
                <w:sz w:val="24"/>
                <w:szCs w:val="24"/>
                <w:lang w:eastAsia="en-US"/>
              </w:rPr>
              <w:t xml:space="preserve">止，直到确认门关上后再启动。</w:t>
            </w:r>
            <w:r>
              <w:rPr>
                <w:rFonts w:ascii="宋体" w:hAnsi="宋体" w:cs="宋体"/>
                <w:color w:val="000000"/>
                <w:sz w:val="24"/>
                <w:szCs w:val="24"/>
                <w:lang w:eastAsia="en-US"/>
              </w:rPr>
            </w:r>
            <w:r/>
          </w:p>
        </w:tc>
      </w:tr>
      <w:tr>
        <w:trPr>
          <w:trHeight w:val="738"/>
        </w:trPr>
        <w:tc>
          <w:tcPr>
            <w:tcW w:w="1435" w:type="dxa"/>
            <w:vAlign w:val="top"/>
            <w:textDirection w:val="lrTb"/>
            <w:noWrap w:val="false"/>
          </w:tcPr>
          <w:p>
            <w:pPr>
              <w:pStyle w:val="634"/>
              <w:jc w:val="left"/>
              <w:spacing w:line="360" w:lineRule="auto"/>
              <w:widowControl/>
              <w:rPr>
                <w:rFonts w:ascii="Arial" w:hAnsi="Arial" w:eastAsia="Arial" w:cs="Arial"/>
                <w:color w:val="000000"/>
                <w:szCs w:val="21"/>
                <w:lang w:eastAsia="en-US"/>
              </w:rPr>
            </w:pPr>
            <w:r>
              <w:rPr>
                <w:rFonts w:ascii="Arial" w:hAnsi="Arial" w:eastAsia="Arial" w:cs="Arial"/>
                <w:color w:val="000000"/>
                <w:szCs w:val="21"/>
                <w:lang w:eastAsia="en-US"/>
              </w:rPr>
            </w:r>
            <w:r/>
          </w:p>
          <w:p>
            <w:pPr>
              <w:pStyle w:val="634"/>
              <w:ind w:left="114" w:right="105" w:firstLine="26"/>
              <w:jc w:val="left"/>
              <w:spacing w:before="78" w:line="360" w:lineRule="auto"/>
              <w:widowControl/>
              <w:rPr>
                <w:rFonts w:ascii="宋体" w:hAnsi="宋体" w:cs="宋体"/>
                <w:color w:val="000000"/>
                <w:sz w:val="24"/>
                <w:szCs w:val="24"/>
                <w:lang w:eastAsia="en-US"/>
              </w:rPr>
            </w:pPr>
            <w:r>
              <w:rPr>
                <w:rFonts w:ascii="宋体" w:hAnsi="宋体" w:cs="宋体"/>
                <w:color w:val="000000"/>
                <w:spacing w:val="13"/>
                <w:sz w:val="24"/>
                <w:szCs w:val="24"/>
                <w:lang w:eastAsia="en-US"/>
              </w:rPr>
              <w:t xml:space="preserve">门的异常检</w:t>
            </w:r>
            <w:r>
              <w:rPr>
                <w:rFonts w:ascii="宋体" w:hAnsi="宋体" w:cs="宋体"/>
                <w:color w:val="000000"/>
                <w:spacing w:val="-4"/>
                <w:sz w:val="24"/>
                <w:szCs w:val="24"/>
                <w:lang w:eastAsia="en-US"/>
              </w:rPr>
              <w:t xml:space="preserve">测装置</w:t>
            </w:r>
            <w:r>
              <w:rPr>
                <w:rFonts w:ascii="宋体" w:hAnsi="宋体" w:cs="宋体"/>
                <w:color w:val="000000"/>
                <w:sz w:val="24"/>
                <w:szCs w:val="24"/>
                <w:lang w:eastAsia="en-US"/>
              </w:rPr>
            </w:r>
            <w:r/>
          </w:p>
        </w:tc>
        <w:tc>
          <w:tcPr>
            <w:tcW w:w="7774" w:type="dxa"/>
            <w:vAlign w:val="top"/>
            <w:textDirection w:val="lrTb"/>
            <w:noWrap w:val="false"/>
          </w:tcPr>
          <w:p>
            <w:pPr>
              <w:pStyle w:val="634"/>
              <w:ind w:left="125" w:right="107" w:hanging="11"/>
              <w:spacing w:before="250" w:line="360" w:lineRule="auto"/>
              <w:widowControl/>
              <w:rPr>
                <w:rFonts w:ascii="宋体" w:hAnsi="宋体" w:cs="宋体"/>
                <w:color w:val="000000"/>
                <w:sz w:val="24"/>
                <w:szCs w:val="24"/>
                <w:lang w:eastAsia="en-US"/>
              </w:rPr>
            </w:pPr>
            <w:r>
              <w:rPr>
                <w:rFonts w:ascii="宋体" w:hAnsi="宋体" w:cs="宋体"/>
                <w:color w:val="000000"/>
                <w:spacing w:val="7"/>
                <w:sz w:val="24"/>
                <w:szCs w:val="24"/>
                <w:lang w:eastAsia="en-US"/>
              </w:rPr>
              <w:t xml:space="preserve">轿门在预定时间内应开而不开或不完全开启时，轿厢自动关</w:t>
            </w:r>
            <w:r>
              <w:rPr>
                <w:rFonts w:ascii="宋体" w:hAnsi="宋体" w:cs="宋体"/>
                <w:color w:val="000000"/>
                <w:spacing w:val="12"/>
                <w:sz w:val="24"/>
                <w:szCs w:val="24"/>
                <w:lang w:eastAsia="en-US"/>
              </w:rPr>
              <w:t xml:space="preserve">门</w:t>
            </w:r>
            <w:r>
              <w:rPr>
                <w:rFonts w:ascii="宋体" w:hAnsi="宋体" w:cs="宋体"/>
                <w:color w:val="000000"/>
                <w:spacing w:val="-55"/>
                <w:sz w:val="24"/>
                <w:szCs w:val="24"/>
                <w:lang w:eastAsia="en-US"/>
              </w:rPr>
              <w:t xml:space="preserve"> </w:t>
            </w:r>
            <w:r>
              <w:rPr>
                <w:rFonts w:ascii="宋体" w:hAnsi="宋体" w:cs="宋体"/>
                <w:color w:val="000000"/>
                <w:spacing w:val="12"/>
                <w:sz w:val="24"/>
                <w:szCs w:val="24"/>
                <w:lang w:eastAsia="en-US"/>
              </w:rPr>
              <w:t xml:space="preserve">，再应答其他呼叫</w:t>
            </w:r>
            <w:r>
              <w:rPr>
                <w:rFonts w:ascii="宋体" w:hAnsi="宋体" w:cs="宋体"/>
                <w:color w:val="000000"/>
                <w:spacing w:val="-68"/>
                <w:sz w:val="24"/>
                <w:szCs w:val="24"/>
                <w:lang w:eastAsia="en-US"/>
              </w:rPr>
              <w:t xml:space="preserve"> </w:t>
            </w:r>
            <w:r>
              <w:rPr>
                <w:rFonts w:hint="eastAsia" w:ascii="宋体" w:hAnsi="宋体" w:cs="宋体"/>
                <w:color w:val="000000"/>
                <w:spacing w:val="12"/>
                <w:sz w:val="24"/>
                <w:szCs w:val="24"/>
              </w:rPr>
              <w:t xml:space="preserve">；</w:t>
            </w:r>
            <w:r>
              <w:rPr>
                <w:rFonts w:ascii="宋体" w:hAnsi="宋体" w:cs="宋体"/>
                <w:color w:val="000000"/>
                <w:spacing w:val="12"/>
                <w:sz w:val="24"/>
                <w:szCs w:val="24"/>
                <w:lang w:eastAsia="en-US"/>
              </w:rPr>
              <w:t xml:space="preserve">轿门在预定时间内应关而未能关闭</w:t>
            </w:r>
            <w:r>
              <w:rPr>
                <w:rFonts w:ascii="宋体" w:hAnsi="宋体" w:cs="宋体"/>
                <w:color w:val="000000"/>
                <w:spacing w:val="-1"/>
                <w:sz w:val="24"/>
                <w:szCs w:val="24"/>
                <w:lang w:eastAsia="en-US"/>
              </w:rPr>
              <w:t xml:space="preserve">时，将会重复关门动作以清除门坎上的障碍物。</w:t>
            </w:r>
            <w:r>
              <w:rPr>
                <w:rFonts w:ascii="宋体" w:hAnsi="宋体" w:cs="宋体"/>
                <w:color w:val="000000"/>
                <w:sz w:val="24"/>
                <w:szCs w:val="24"/>
                <w:lang w:eastAsia="en-US"/>
              </w:rPr>
            </w:r>
            <w:r/>
          </w:p>
        </w:tc>
      </w:tr>
      <w:tr>
        <w:trPr>
          <w:trHeight w:val="738"/>
        </w:trPr>
        <w:tc>
          <w:tcPr>
            <w:tcW w:w="1435" w:type="dxa"/>
            <w:vAlign w:val="top"/>
            <w:textDirection w:val="lrTb"/>
            <w:noWrap w:val="false"/>
          </w:tcPr>
          <w:p>
            <w:pPr>
              <w:pStyle w:val="634"/>
              <w:ind w:left="114"/>
              <w:jc w:val="left"/>
              <w:spacing w:before="249" w:line="360" w:lineRule="auto"/>
              <w:widowControl/>
              <w:rPr>
                <w:rFonts w:ascii="宋体" w:hAnsi="宋体" w:cs="宋体"/>
                <w:color w:val="000000"/>
                <w:sz w:val="24"/>
                <w:szCs w:val="24"/>
                <w:lang w:eastAsia="en-US"/>
              </w:rPr>
            </w:pPr>
            <w:r>
              <w:rPr>
                <w:rFonts w:ascii="宋体" w:hAnsi="宋体" w:cs="宋体"/>
                <w:color w:val="000000"/>
                <w:spacing w:val="-3"/>
                <w:sz w:val="24"/>
                <w:szCs w:val="24"/>
                <w:lang w:eastAsia="en-US"/>
              </w:rPr>
              <w:t xml:space="preserve">停用运转</w:t>
            </w:r>
            <w:r>
              <w:rPr>
                <w:rFonts w:ascii="宋体" w:hAnsi="宋体" w:cs="宋体"/>
                <w:color w:val="000000"/>
                <w:sz w:val="24"/>
                <w:szCs w:val="24"/>
                <w:lang w:eastAsia="en-US"/>
              </w:rPr>
            </w:r>
            <w:r/>
          </w:p>
        </w:tc>
        <w:tc>
          <w:tcPr>
            <w:tcW w:w="7774" w:type="dxa"/>
            <w:vAlign w:val="top"/>
            <w:textDirection w:val="lrTb"/>
            <w:noWrap w:val="false"/>
          </w:tcPr>
          <w:p>
            <w:pPr>
              <w:pStyle w:val="634"/>
              <w:ind w:left="114"/>
              <w:jc w:val="left"/>
              <w:spacing w:before="273" w:line="360" w:lineRule="auto"/>
              <w:widowControl/>
              <w:rPr>
                <w:rFonts w:ascii="宋体" w:hAnsi="宋体" w:cs="宋体"/>
                <w:color w:val="000000"/>
                <w:sz w:val="24"/>
                <w:szCs w:val="24"/>
                <w:lang w:eastAsia="en-US"/>
              </w:rPr>
            </w:pPr>
            <w:r>
              <w:rPr>
                <w:rFonts w:ascii="宋体" w:hAnsi="宋体" w:cs="宋体"/>
                <w:color w:val="000000"/>
                <w:spacing w:val="-1"/>
                <w:sz w:val="24"/>
                <w:szCs w:val="24"/>
                <w:lang w:eastAsia="en-US"/>
              </w:rPr>
              <w:t xml:space="preserve">通过指定楼层呼梯按钮上钥匙开关进行停梯操作</w:t>
            </w:r>
            <w:r>
              <w:rPr>
                <w:rFonts w:ascii="宋体" w:hAnsi="宋体" w:cs="宋体"/>
                <w:color w:val="000000"/>
                <w:spacing w:val="-1"/>
                <w:sz w:val="24"/>
                <w:szCs w:val="24"/>
                <w:lang w:eastAsia="en-US"/>
              </w:rPr>
              <w:t xml:space="preserve">。</w:t>
            </w:r>
            <w:r>
              <w:rPr>
                <w:rFonts w:ascii="宋体" w:hAnsi="宋体" w:cs="宋体"/>
                <w:color w:val="000000"/>
                <w:sz w:val="24"/>
                <w:szCs w:val="24"/>
                <w:lang w:eastAsia="en-US"/>
              </w:rPr>
            </w:r>
            <w:r/>
          </w:p>
        </w:tc>
      </w:tr>
      <w:tr>
        <w:trPr>
          <w:trHeight w:val="738"/>
        </w:trPr>
        <w:tc>
          <w:tcPr>
            <w:tcW w:w="1435" w:type="dxa"/>
            <w:vAlign w:val="top"/>
            <w:textDirection w:val="lrTb"/>
            <w:noWrap w:val="false"/>
          </w:tcPr>
          <w:p>
            <w:pPr>
              <w:pStyle w:val="634"/>
              <w:jc w:val="left"/>
              <w:spacing w:line="360" w:lineRule="auto"/>
              <w:widowControl/>
              <w:rPr>
                <w:rFonts w:ascii="Arial" w:hAnsi="Arial" w:eastAsia="Arial" w:cs="Arial"/>
                <w:color w:val="000000"/>
                <w:szCs w:val="21"/>
                <w:lang w:eastAsia="en-US"/>
              </w:rPr>
            </w:pPr>
            <w:r>
              <w:rPr>
                <w:rFonts w:ascii="Arial" w:hAnsi="Arial" w:eastAsia="Arial" w:cs="Arial"/>
                <w:color w:val="000000"/>
                <w:szCs w:val="21"/>
                <w:lang w:eastAsia="en-US"/>
              </w:rPr>
            </w:r>
            <w:r/>
          </w:p>
          <w:p>
            <w:pPr>
              <w:pStyle w:val="634"/>
              <w:ind w:left="113"/>
              <w:jc w:val="left"/>
              <w:spacing w:before="78" w:line="360" w:lineRule="auto"/>
              <w:widowControl/>
              <w:rPr>
                <w:rFonts w:ascii="宋体" w:hAnsi="宋体" w:cs="宋体"/>
                <w:color w:val="000000"/>
                <w:sz w:val="24"/>
                <w:szCs w:val="24"/>
                <w:lang w:eastAsia="en-US"/>
              </w:rPr>
            </w:pPr>
            <w:r>
              <w:rPr>
                <w:rFonts w:ascii="宋体" w:hAnsi="宋体" w:cs="宋体"/>
                <w:color w:val="000000"/>
                <w:spacing w:val="-2"/>
                <w:sz w:val="24"/>
                <w:szCs w:val="24"/>
                <w:lang w:eastAsia="en-US"/>
              </w:rPr>
              <w:t xml:space="preserve">层高自测定</w:t>
            </w:r>
            <w:r>
              <w:rPr>
                <w:rFonts w:ascii="宋体" w:hAnsi="宋体" w:cs="宋体"/>
                <w:color w:val="000000"/>
                <w:sz w:val="24"/>
                <w:szCs w:val="24"/>
                <w:lang w:eastAsia="en-US"/>
              </w:rPr>
            </w:r>
            <w:r/>
          </w:p>
        </w:tc>
        <w:tc>
          <w:tcPr>
            <w:tcW w:w="7774" w:type="dxa"/>
            <w:vAlign w:val="top"/>
            <w:textDirection w:val="lrTb"/>
            <w:noWrap w:val="false"/>
          </w:tcPr>
          <w:p>
            <w:pPr>
              <w:pStyle w:val="634"/>
              <w:ind w:left="113" w:right="107" w:firstLine="29"/>
              <w:jc w:val="left"/>
              <w:spacing w:before="250" w:line="360" w:lineRule="auto"/>
              <w:widowControl/>
              <w:rPr>
                <w:rFonts w:ascii="宋体" w:hAnsi="宋体" w:cs="宋体"/>
                <w:color w:val="000000"/>
                <w:sz w:val="24"/>
                <w:szCs w:val="24"/>
                <w:lang w:eastAsia="en-US"/>
              </w:rPr>
            </w:pPr>
            <w:r>
              <w:rPr>
                <w:rFonts w:ascii="宋体" w:hAnsi="宋体" w:cs="宋体"/>
                <w:color w:val="000000"/>
                <w:spacing w:val="6"/>
                <w:sz w:val="24"/>
                <w:szCs w:val="24"/>
                <w:lang w:eastAsia="en-US"/>
              </w:rPr>
              <w:t xml:space="preserve">电梯</w:t>
            </w:r>
            <w:r>
              <w:rPr>
                <w:rFonts w:ascii="宋体" w:hAnsi="宋体" w:cs="宋体"/>
                <w:color w:val="000000"/>
                <w:spacing w:val="6"/>
                <w:sz w:val="24"/>
                <w:szCs w:val="24"/>
                <w:lang w:eastAsia="en-US"/>
              </w:rPr>
              <w:t xml:space="preserve">能进行井道自学习，可精确的测量楼层高度</w:t>
            </w:r>
            <w:r>
              <w:rPr>
                <w:rFonts w:hint="eastAsia" w:ascii="宋体" w:hAnsi="宋体" w:cs="宋体"/>
                <w:color w:val="000000"/>
                <w:spacing w:val="6"/>
                <w:sz w:val="24"/>
                <w:szCs w:val="24"/>
              </w:rPr>
              <w:t xml:space="preserve">，</w:t>
            </w:r>
            <w:r>
              <w:rPr>
                <w:rFonts w:ascii="宋体" w:hAnsi="宋体" w:cs="宋体"/>
                <w:color w:val="000000"/>
                <w:spacing w:val="6"/>
                <w:sz w:val="24"/>
                <w:szCs w:val="24"/>
                <w:lang w:eastAsia="en-US"/>
              </w:rPr>
              <w:t xml:space="preserve">标配自动</w:t>
            </w:r>
            <w:r>
              <w:rPr>
                <w:rFonts w:ascii="宋体" w:hAnsi="宋体" w:cs="宋体"/>
                <w:color w:val="000000"/>
                <w:spacing w:val="-3"/>
                <w:sz w:val="24"/>
                <w:szCs w:val="24"/>
                <w:lang w:eastAsia="en-US"/>
              </w:rPr>
              <w:t xml:space="preserve">平层功能</w:t>
            </w:r>
            <w:r>
              <w:rPr>
                <w:rFonts w:hint="eastAsia" w:ascii="宋体" w:hAnsi="宋体" w:cs="宋体"/>
                <w:color w:val="000000"/>
                <w:spacing w:val="-3"/>
                <w:sz w:val="24"/>
                <w:szCs w:val="24"/>
              </w:rPr>
              <w:t xml:space="preserve">。</w:t>
            </w:r>
            <w:r>
              <w:rPr>
                <w:rFonts w:ascii="宋体" w:hAnsi="宋体" w:cs="宋体"/>
                <w:color w:val="000000"/>
                <w:sz w:val="24"/>
                <w:szCs w:val="24"/>
                <w:lang w:eastAsia="en-US"/>
              </w:rPr>
            </w:r>
            <w:r/>
          </w:p>
        </w:tc>
      </w:tr>
      <w:tr>
        <w:trPr>
          <w:trHeight w:val="738"/>
        </w:trPr>
        <w:tc>
          <w:tcPr>
            <w:tcW w:w="1435" w:type="dxa"/>
            <w:vAlign w:val="top"/>
            <w:textDirection w:val="lrTb"/>
            <w:noWrap w:val="false"/>
          </w:tcPr>
          <w:p>
            <w:pPr>
              <w:pStyle w:val="634"/>
              <w:ind w:left="114" w:right="105" w:firstLine="27"/>
              <w:jc w:val="left"/>
              <w:spacing w:before="250" w:line="360" w:lineRule="auto"/>
              <w:widowControl/>
              <w:rPr>
                <w:rFonts w:ascii="宋体" w:hAnsi="宋体" w:cs="宋体"/>
                <w:color w:val="000000"/>
                <w:sz w:val="24"/>
                <w:szCs w:val="24"/>
                <w:lang w:eastAsia="en-US"/>
              </w:rPr>
            </w:pPr>
            <w:r>
              <w:rPr>
                <w:rFonts w:ascii="宋体" w:hAnsi="宋体" w:cs="宋体"/>
                <w:color w:val="000000"/>
                <w:spacing w:val="13"/>
                <w:sz w:val="24"/>
                <w:szCs w:val="24"/>
                <w:lang w:eastAsia="en-US"/>
              </w:rPr>
              <w:t xml:space="preserve">电动机空转</w:t>
            </w:r>
            <w:r>
              <w:rPr>
                <w:rFonts w:ascii="宋体" w:hAnsi="宋体" w:cs="宋体"/>
                <w:color w:val="000000"/>
                <w:spacing w:val="-6"/>
                <w:sz w:val="24"/>
                <w:szCs w:val="24"/>
                <w:lang w:eastAsia="en-US"/>
              </w:rPr>
              <w:t xml:space="preserve">保护</w:t>
            </w:r>
            <w:r>
              <w:rPr>
                <w:rFonts w:ascii="宋体" w:hAnsi="宋体" w:cs="宋体"/>
                <w:color w:val="000000"/>
                <w:sz w:val="24"/>
                <w:szCs w:val="24"/>
                <w:lang w:eastAsia="en-US"/>
              </w:rPr>
            </w:r>
            <w:r/>
          </w:p>
        </w:tc>
        <w:tc>
          <w:tcPr>
            <w:tcW w:w="7774" w:type="dxa"/>
            <w:vAlign w:val="top"/>
            <w:textDirection w:val="lrTb"/>
            <w:noWrap w:val="false"/>
          </w:tcPr>
          <w:p>
            <w:pPr>
              <w:pStyle w:val="634"/>
              <w:jc w:val="left"/>
              <w:spacing w:line="360" w:lineRule="auto"/>
              <w:widowControl/>
              <w:rPr>
                <w:rFonts w:ascii="Arial" w:hAnsi="Arial" w:eastAsia="Arial" w:cs="Arial"/>
                <w:color w:val="000000"/>
                <w:szCs w:val="21"/>
                <w:lang w:eastAsia="en-US"/>
              </w:rPr>
            </w:pPr>
            <w:r>
              <w:rPr>
                <w:rFonts w:ascii="Arial" w:hAnsi="Arial" w:eastAsia="Arial" w:cs="Arial"/>
                <w:color w:val="000000"/>
                <w:szCs w:val="21"/>
                <w:lang w:eastAsia="en-US"/>
              </w:rPr>
            </w:r>
            <w:r/>
          </w:p>
          <w:p>
            <w:pPr>
              <w:pStyle w:val="634"/>
              <w:ind w:left="129"/>
              <w:jc w:val="left"/>
              <w:spacing w:before="78" w:line="360" w:lineRule="auto"/>
              <w:widowControl/>
              <w:rPr>
                <w:rFonts w:ascii="宋体" w:hAnsi="宋体" w:cs="宋体"/>
                <w:color w:val="000000"/>
                <w:sz w:val="24"/>
                <w:szCs w:val="24"/>
                <w:lang w:eastAsia="en-US"/>
              </w:rPr>
            </w:pPr>
            <w:r>
              <w:rPr>
                <w:rFonts w:ascii="宋体" w:hAnsi="宋体" w:cs="宋体"/>
                <w:color w:val="000000"/>
                <w:spacing w:val="-1"/>
                <w:sz w:val="24"/>
                <w:szCs w:val="24"/>
                <w:lang w:eastAsia="en-US"/>
              </w:rPr>
              <w:t xml:space="preserve">当钢丝绳/钢带打滑时，电梯能有效检测并停止运</w:t>
            </w:r>
            <w:r>
              <w:rPr>
                <w:rFonts w:ascii="宋体" w:hAnsi="宋体" w:cs="宋体"/>
                <w:color w:val="000000"/>
                <w:spacing w:val="-2"/>
                <w:sz w:val="24"/>
                <w:szCs w:val="24"/>
                <w:lang w:eastAsia="en-US"/>
              </w:rPr>
              <w:t xml:space="preserve">行。</w:t>
            </w:r>
            <w:r>
              <w:rPr>
                <w:rFonts w:ascii="宋体" w:hAnsi="宋体" w:cs="宋体"/>
                <w:color w:val="000000"/>
                <w:sz w:val="24"/>
                <w:szCs w:val="24"/>
                <w:lang w:eastAsia="en-US"/>
              </w:rPr>
            </w:r>
            <w:r/>
          </w:p>
        </w:tc>
      </w:tr>
      <w:tr>
        <w:trPr>
          <w:trHeight w:val="738"/>
        </w:trPr>
        <w:tc>
          <w:tcPr>
            <w:tcW w:w="1435" w:type="dxa"/>
            <w:vAlign w:val="top"/>
            <w:textDirection w:val="lrTb"/>
            <w:noWrap w:val="false"/>
          </w:tcPr>
          <w:p>
            <w:pPr>
              <w:pStyle w:val="634"/>
              <w:ind w:left="125" w:right="105" w:firstLine="15"/>
              <w:jc w:val="left"/>
              <w:spacing w:before="251" w:line="360" w:lineRule="auto"/>
              <w:widowControl/>
              <w:rPr>
                <w:rFonts w:ascii="宋体" w:hAnsi="宋体" w:cs="宋体"/>
                <w:color w:val="000000"/>
                <w:sz w:val="24"/>
                <w:szCs w:val="24"/>
                <w:lang w:eastAsia="en-US"/>
              </w:rPr>
            </w:pPr>
            <w:r>
              <w:rPr>
                <w:rFonts w:ascii="宋体" w:hAnsi="宋体" w:cs="宋体"/>
                <w:color w:val="000000"/>
                <w:spacing w:val="13"/>
                <w:sz w:val="24"/>
                <w:szCs w:val="24"/>
                <w:lang w:eastAsia="en-US"/>
              </w:rPr>
              <w:t xml:space="preserve">电源相位故</w:t>
            </w:r>
            <w:r>
              <w:rPr>
                <w:rFonts w:ascii="宋体" w:hAnsi="宋体" w:cs="宋体"/>
                <w:color w:val="000000"/>
                <w:spacing w:val="-8"/>
                <w:sz w:val="24"/>
                <w:szCs w:val="24"/>
                <w:lang w:eastAsia="en-US"/>
              </w:rPr>
              <w:t xml:space="preserve">障检测</w:t>
            </w:r>
            <w:r>
              <w:rPr>
                <w:rFonts w:ascii="宋体" w:hAnsi="宋体" w:cs="宋体"/>
                <w:color w:val="000000"/>
                <w:sz w:val="24"/>
                <w:szCs w:val="24"/>
                <w:lang w:eastAsia="en-US"/>
              </w:rPr>
            </w:r>
            <w:r/>
          </w:p>
        </w:tc>
        <w:tc>
          <w:tcPr>
            <w:tcW w:w="7774" w:type="dxa"/>
            <w:vAlign w:val="top"/>
            <w:textDirection w:val="lrTb"/>
            <w:noWrap w:val="false"/>
          </w:tcPr>
          <w:p>
            <w:pPr>
              <w:pStyle w:val="634"/>
              <w:jc w:val="left"/>
              <w:spacing w:line="360" w:lineRule="auto"/>
              <w:widowControl/>
              <w:rPr>
                <w:rFonts w:ascii="Arial" w:hAnsi="Arial" w:eastAsia="Arial" w:cs="Arial"/>
                <w:color w:val="000000"/>
                <w:szCs w:val="21"/>
                <w:lang w:eastAsia="en-US"/>
              </w:rPr>
            </w:pPr>
            <w:r>
              <w:rPr>
                <w:rFonts w:ascii="Arial" w:hAnsi="Arial" w:eastAsia="Arial" w:cs="Arial"/>
                <w:color w:val="000000"/>
                <w:szCs w:val="21"/>
                <w:lang w:eastAsia="en-US"/>
              </w:rPr>
            </w:r>
            <w:r/>
          </w:p>
          <w:p>
            <w:pPr>
              <w:pStyle w:val="634"/>
              <w:ind w:left="142"/>
              <w:jc w:val="left"/>
              <w:spacing w:before="78" w:line="360" w:lineRule="auto"/>
              <w:widowControl/>
              <w:rPr>
                <w:rFonts w:ascii="宋体" w:hAnsi="宋体" w:cs="宋体"/>
                <w:color w:val="000000"/>
                <w:sz w:val="24"/>
                <w:szCs w:val="24"/>
                <w:lang w:eastAsia="en-US"/>
              </w:rPr>
            </w:pPr>
            <w:r>
              <w:rPr>
                <w:rFonts w:ascii="宋体" w:hAnsi="宋体" w:cs="宋体"/>
                <w:color w:val="000000"/>
                <w:spacing w:val="-3"/>
                <w:sz w:val="24"/>
                <w:szCs w:val="24"/>
                <w:lang w:eastAsia="en-US"/>
              </w:rPr>
              <w:t xml:space="preserve">电源欠相或错相时禁止电梯运行。</w:t>
            </w:r>
            <w:r>
              <w:rPr>
                <w:rFonts w:ascii="宋体" w:hAnsi="宋体" w:cs="宋体"/>
                <w:color w:val="000000"/>
                <w:sz w:val="24"/>
                <w:szCs w:val="24"/>
                <w:lang w:eastAsia="en-US"/>
              </w:rPr>
            </w:r>
            <w:r/>
          </w:p>
        </w:tc>
      </w:tr>
      <w:tr>
        <w:trPr>
          <w:trHeight w:val="738"/>
        </w:trPr>
        <w:tc>
          <w:tcPr>
            <w:tcW w:w="1435" w:type="dxa"/>
            <w:vAlign w:val="top"/>
            <w:textDirection w:val="lrTb"/>
            <w:noWrap w:val="false"/>
          </w:tcPr>
          <w:p>
            <w:pPr>
              <w:pStyle w:val="634"/>
              <w:jc w:val="left"/>
              <w:spacing w:line="360" w:lineRule="auto"/>
              <w:widowControl/>
              <w:rPr>
                <w:rFonts w:ascii="Arial" w:hAnsi="Arial" w:eastAsia="Arial" w:cs="Arial"/>
                <w:color w:val="000000"/>
                <w:szCs w:val="21"/>
                <w:lang w:eastAsia="en-US"/>
              </w:rPr>
            </w:pPr>
            <w:r>
              <w:rPr>
                <w:rFonts w:ascii="Arial" w:hAnsi="Arial" w:eastAsia="Arial" w:cs="Arial"/>
                <w:color w:val="000000"/>
                <w:szCs w:val="21"/>
                <w:lang w:eastAsia="en-US"/>
              </w:rPr>
            </w:r>
            <w:r/>
          </w:p>
          <w:p>
            <w:pPr>
              <w:pStyle w:val="634"/>
              <w:ind w:left="141" w:right="105" w:hanging="28"/>
              <w:jc w:val="left"/>
              <w:spacing w:before="78" w:line="360" w:lineRule="auto"/>
              <w:widowControl/>
              <w:rPr>
                <w:rFonts w:ascii="宋体" w:hAnsi="宋体" w:cs="宋体"/>
                <w:color w:val="000000"/>
                <w:sz w:val="24"/>
                <w:szCs w:val="24"/>
                <w:lang w:eastAsia="en-US"/>
              </w:rPr>
            </w:pPr>
            <w:r>
              <w:rPr>
                <w:rFonts w:ascii="宋体" w:hAnsi="宋体" w:cs="宋体"/>
                <w:color w:val="000000"/>
                <w:spacing w:val="18"/>
                <w:sz w:val="24"/>
                <w:szCs w:val="24"/>
                <w:lang w:eastAsia="en-US"/>
              </w:rPr>
              <w:t xml:space="preserve">检修及紧急</w:t>
            </w:r>
            <w:r>
              <w:rPr>
                <w:rFonts w:ascii="宋体" w:hAnsi="宋体" w:cs="宋体"/>
                <w:color w:val="000000"/>
                <w:spacing w:val="-10"/>
                <w:sz w:val="24"/>
                <w:szCs w:val="24"/>
                <w:lang w:eastAsia="en-US"/>
              </w:rPr>
              <w:t xml:space="preserve">电动运行</w:t>
            </w:r>
            <w:r>
              <w:rPr>
                <w:rFonts w:ascii="宋体" w:hAnsi="宋体" w:cs="宋体"/>
                <w:color w:val="000000"/>
                <w:sz w:val="24"/>
                <w:szCs w:val="24"/>
                <w:lang w:eastAsia="en-US"/>
              </w:rPr>
            </w:r>
            <w:r/>
          </w:p>
        </w:tc>
        <w:tc>
          <w:tcPr>
            <w:tcW w:w="7774" w:type="dxa"/>
            <w:vAlign w:val="top"/>
            <w:textDirection w:val="lrTb"/>
            <w:noWrap w:val="false"/>
          </w:tcPr>
          <w:p>
            <w:pPr>
              <w:pStyle w:val="634"/>
              <w:ind w:left="113" w:right="107"/>
              <w:spacing w:before="249" w:line="360" w:lineRule="auto"/>
              <w:widowControl/>
              <w:rPr>
                <w:rFonts w:ascii="宋体" w:hAnsi="宋体" w:cs="宋体"/>
                <w:color w:val="000000"/>
                <w:sz w:val="24"/>
                <w:szCs w:val="24"/>
                <w:lang w:eastAsia="en-US"/>
              </w:rPr>
            </w:pPr>
            <w:r>
              <w:rPr>
                <w:rFonts w:ascii="宋体" w:hAnsi="宋体" w:cs="宋体"/>
                <w:color w:val="000000"/>
                <w:spacing w:val="7"/>
                <w:sz w:val="24"/>
                <w:szCs w:val="24"/>
                <w:lang w:eastAsia="en-US"/>
              </w:rPr>
              <w:t xml:space="preserve">在轿顶及机房设置检修和紧急电动运行操作开关，检修运行状态时只能通过手动点击检修操作开关进行电梯慢速上下行</w:t>
            </w:r>
            <w:r>
              <w:rPr>
                <w:rFonts w:ascii="宋体" w:hAnsi="宋体" w:cs="宋体"/>
                <w:color w:val="000000"/>
                <w:spacing w:val="-4"/>
                <w:sz w:val="24"/>
                <w:szCs w:val="24"/>
                <w:lang w:eastAsia="en-US"/>
              </w:rPr>
              <w:t xml:space="preserve">运行。</w:t>
            </w:r>
            <w:r>
              <w:rPr>
                <w:rFonts w:ascii="宋体" w:hAnsi="宋体" w:cs="宋体"/>
                <w:color w:val="000000"/>
                <w:sz w:val="24"/>
                <w:szCs w:val="24"/>
                <w:lang w:eastAsia="en-US"/>
              </w:rPr>
            </w:r>
            <w:r/>
          </w:p>
        </w:tc>
      </w:tr>
      <w:tr>
        <w:trPr>
          <w:trHeight w:val="738"/>
        </w:trPr>
        <w:tc>
          <w:tcPr>
            <w:tcW w:w="1435" w:type="dxa"/>
            <w:vAlign w:val="top"/>
            <w:textDirection w:val="lrTb"/>
            <w:noWrap w:val="false"/>
          </w:tcPr>
          <w:p>
            <w:pPr>
              <w:pStyle w:val="634"/>
              <w:ind w:left="117" w:right="105" w:hanging="4"/>
              <w:jc w:val="left"/>
              <w:spacing w:before="246" w:line="360" w:lineRule="auto"/>
              <w:widowControl/>
              <w:rPr>
                <w:rFonts w:ascii="宋体" w:hAnsi="宋体" w:cs="宋体"/>
                <w:color w:val="000000"/>
                <w:sz w:val="24"/>
                <w:szCs w:val="24"/>
                <w:lang w:eastAsia="en-US"/>
              </w:rPr>
            </w:pPr>
            <w:r>
              <w:rPr>
                <w:rFonts w:ascii="宋体" w:hAnsi="宋体" w:cs="宋体"/>
                <w:color w:val="000000"/>
                <w:spacing w:val="18"/>
                <w:sz w:val="24"/>
                <w:szCs w:val="24"/>
                <w:lang w:eastAsia="en-US"/>
              </w:rPr>
              <w:t xml:space="preserve">运行故障历</w:t>
            </w:r>
            <w:r>
              <w:rPr>
                <w:rFonts w:ascii="宋体" w:hAnsi="宋体" w:cs="宋体"/>
                <w:color w:val="000000"/>
                <w:spacing w:val="-5"/>
                <w:sz w:val="24"/>
                <w:szCs w:val="24"/>
                <w:lang w:eastAsia="en-US"/>
              </w:rPr>
              <w:t xml:space="preserve">史纪录</w:t>
            </w:r>
            <w:r>
              <w:rPr>
                <w:rFonts w:ascii="宋体" w:hAnsi="宋体" w:cs="宋体"/>
                <w:color w:val="000000"/>
                <w:sz w:val="24"/>
                <w:szCs w:val="24"/>
                <w:lang w:eastAsia="en-US"/>
              </w:rPr>
            </w:r>
            <w:r/>
          </w:p>
        </w:tc>
        <w:tc>
          <w:tcPr>
            <w:tcW w:w="7774" w:type="dxa"/>
            <w:vAlign w:val="top"/>
            <w:textDirection w:val="lrTb"/>
            <w:noWrap w:val="false"/>
          </w:tcPr>
          <w:p>
            <w:pPr>
              <w:pStyle w:val="634"/>
              <w:ind w:left="124" w:right="107" w:firstLine="18"/>
              <w:jc w:val="left"/>
              <w:spacing w:before="268" w:line="360" w:lineRule="auto"/>
              <w:widowControl/>
              <w:rPr>
                <w:rFonts w:ascii="宋体" w:hAnsi="宋体" w:cs="宋体"/>
                <w:color w:val="000000"/>
                <w:sz w:val="24"/>
                <w:szCs w:val="24"/>
                <w:lang w:eastAsia="en-US"/>
              </w:rPr>
            </w:pPr>
            <w:r>
              <w:rPr>
                <w:rFonts w:ascii="宋体" w:hAnsi="宋体" w:cs="宋体"/>
                <w:color w:val="000000"/>
                <w:spacing w:val="6"/>
                <w:sz w:val="24"/>
                <w:szCs w:val="24"/>
                <w:lang w:eastAsia="en-US"/>
              </w:rPr>
              <w:t xml:space="preserve">电梯能将处理器检测出的故障存储到存储器中，便于维保人</w:t>
            </w:r>
            <w:r>
              <w:rPr>
                <w:rFonts w:ascii="宋体" w:hAnsi="宋体" w:cs="宋体"/>
                <w:color w:val="000000"/>
                <w:spacing w:val="-5"/>
                <w:sz w:val="24"/>
                <w:szCs w:val="24"/>
                <w:lang w:eastAsia="en-US"/>
              </w:rPr>
              <w:t xml:space="preserve">员调用。</w:t>
            </w:r>
            <w:r>
              <w:rPr>
                <w:rFonts w:ascii="宋体" w:hAnsi="宋体" w:cs="宋体"/>
                <w:color w:val="000000"/>
                <w:sz w:val="24"/>
                <w:szCs w:val="24"/>
                <w:lang w:eastAsia="en-US"/>
              </w:rPr>
            </w:r>
            <w:r/>
          </w:p>
        </w:tc>
      </w:tr>
      <w:tr>
        <w:trPr>
          <w:trHeight w:val="738"/>
        </w:trPr>
        <w:tc>
          <w:tcPr>
            <w:tcW w:w="1435" w:type="dxa"/>
            <w:vAlign w:val="top"/>
            <w:textDirection w:val="lrTb"/>
            <w:noWrap w:val="false"/>
          </w:tcPr>
          <w:p>
            <w:pPr>
              <w:pStyle w:val="634"/>
              <w:ind w:left="114" w:right="105" w:firstLine="2"/>
              <w:jc w:val="left"/>
              <w:spacing w:before="246" w:line="360" w:lineRule="auto"/>
              <w:widowControl/>
              <w:rPr>
                <w:rFonts w:ascii="宋体" w:hAnsi="宋体" w:cs="宋体"/>
                <w:color w:val="000000"/>
                <w:sz w:val="24"/>
                <w:szCs w:val="24"/>
                <w:lang w:eastAsia="en-US"/>
              </w:rPr>
            </w:pPr>
            <w:r>
              <w:rPr>
                <w:rFonts w:ascii="宋体" w:hAnsi="宋体" w:cs="宋体"/>
                <w:color w:val="000000"/>
                <w:spacing w:val="3"/>
                <w:sz w:val="24"/>
                <w:szCs w:val="24"/>
                <w:lang w:eastAsia="en-US"/>
              </w:rPr>
              <w:t xml:space="preserve">故障</w:t>
            </w:r>
            <w:r>
              <w:rPr>
                <w:rFonts w:ascii="宋体" w:hAnsi="宋体" w:cs="宋体"/>
                <w:color w:val="000000"/>
                <w:spacing w:val="-47"/>
                <w:sz w:val="24"/>
                <w:szCs w:val="24"/>
                <w:lang w:eastAsia="en-US"/>
              </w:rPr>
              <w:t xml:space="preserve"> </w:t>
            </w:r>
            <w:r>
              <w:rPr>
                <w:rFonts w:ascii="宋体" w:hAnsi="宋体" w:cs="宋体"/>
                <w:color w:val="000000"/>
                <w:spacing w:val="3"/>
                <w:sz w:val="24"/>
                <w:szCs w:val="24"/>
                <w:lang w:eastAsia="en-US"/>
              </w:rPr>
              <w:t xml:space="preserve">自动检</w:t>
            </w:r>
            <w:r>
              <w:rPr>
                <w:rFonts w:ascii="宋体" w:hAnsi="宋体" w:cs="宋体"/>
                <w:color w:val="000000"/>
                <w:sz w:val="24"/>
                <w:szCs w:val="24"/>
                <w:lang w:eastAsia="en-US"/>
              </w:rPr>
              <w:t xml:space="preserve">测</w:t>
            </w:r>
            <w:r/>
          </w:p>
        </w:tc>
        <w:tc>
          <w:tcPr>
            <w:tcW w:w="7774" w:type="dxa"/>
            <w:vAlign w:val="top"/>
            <w:textDirection w:val="lrTb"/>
            <w:noWrap w:val="false"/>
          </w:tcPr>
          <w:p>
            <w:pPr>
              <w:pStyle w:val="634"/>
              <w:ind w:left="128" w:right="107" w:firstLine="13"/>
              <w:jc w:val="left"/>
              <w:spacing w:before="271" w:line="360" w:lineRule="auto"/>
              <w:widowControl/>
              <w:rPr>
                <w:rFonts w:ascii="宋体" w:hAnsi="宋体" w:cs="宋体"/>
                <w:color w:val="000000"/>
                <w:sz w:val="24"/>
                <w:szCs w:val="24"/>
                <w:lang w:eastAsia="en-US"/>
              </w:rPr>
            </w:pPr>
            <w:r>
              <w:rPr>
                <w:rFonts w:ascii="宋体" w:hAnsi="宋体" w:cs="宋体"/>
                <w:color w:val="000000"/>
                <w:spacing w:val="6"/>
                <w:sz w:val="24"/>
                <w:szCs w:val="24"/>
                <w:lang w:eastAsia="en-US"/>
              </w:rPr>
              <w:t xml:space="preserve">电梯通过软件能自动检测出故障点，使维保人员更快捷的排</w:t>
            </w:r>
            <w:r>
              <w:rPr>
                <w:rFonts w:ascii="宋体" w:hAnsi="宋体" w:cs="宋体"/>
                <w:color w:val="000000"/>
                <w:spacing w:val="-6"/>
                <w:sz w:val="24"/>
                <w:szCs w:val="24"/>
                <w:lang w:eastAsia="en-US"/>
              </w:rPr>
              <w:t xml:space="preserve">除故障。</w:t>
            </w:r>
            <w:r>
              <w:rPr>
                <w:rFonts w:ascii="宋体" w:hAnsi="宋体" w:cs="宋体"/>
                <w:color w:val="000000"/>
                <w:sz w:val="24"/>
                <w:szCs w:val="24"/>
                <w:lang w:eastAsia="en-US"/>
              </w:rPr>
            </w:r>
            <w:r/>
          </w:p>
        </w:tc>
      </w:tr>
      <w:tr>
        <w:trPr>
          <w:trHeight w:val="738"/>
        </w:trPr>
        <w:tc>
          <w:tcPr>
            <w:tcW w:w="1435" w:type="dxa"/>
            <w:vAlign w:val="top"/>
            <w:textDirection w:val="lrTb"/>
            <w:noWrap w:val="false"/>
          </w:tcPr>
          <w:p>
            <w:pPr>
              <w:pStyle w:val="634"/>
              <w:ind w:left="118"/>
              <w:jc w:val="left"/>
              <w:spacing w:before="246" w:line="360" w:lineRule="auto"/>
              <w:widowControl/>
              <w:rPr>
                <w:rFonts w:ascii="宋体" w:hAnsi="宋体" w:cs="宋体"/>
                <w:color w:val="000000"/>
                <w:sz w:val="24"/>
                <w:szCs w:val="24"/>
                <w:lang w:eastAsia="en-US"/>
              </w:rPr>
            </w:pPr>
            <w:r>
              <w:rPr>
                <w:rFonts w:ascii="宋体" w:hAnsi="宋体" w:cs="宋体"/>
                <w:color w:val="000000"/>
                <w:spacing w:val="-4"/>
                <w:sz w:val="24"/>
                <w:szCs w:val="24"/>
                <w:lang w:eastAsia="en-US"/>
              </w:rPr>
              <w:t xml:space="preserve">安全停靠</w:t>
            </w:r>
            <w:r>
              <w:rPr>
                <w:rFonts w:ascii="宋体" w:hAnsi="宋体" w:cs="宋体"/>
                <w:color w:val="000000"/>
                <w:sz w:val="24"/>
                <w:szCs w:val="24"/>
                <w:lang w:eastAsia="en-US"/>
              </w:rPr>
            </w:r>
            <w:r/>
          </w:p>
        </w:tc>
        <w:tc>
          <w:tcPr>
            <w:tcW w:w="7774" w:type="dxa"/>
            <w:vAlign w:val="top"/>
            <w:textDirection w:val="lrTb"/>
            <w:noWrap w:val="false"/>
          </w:tcPr>
          <w:p>
            <w:pPr>
              <w:pStyle w:val="634"/>
              <w:ind w:left="142"/>
              <w:jc w:val="left"/>
              <w:spacing w:before="270" w:line="360" w:lineRule="auto"/>
              <w:widowControl/>
              <w:rPr>
                <w:rFonts w:ascii="宋体" w:hAnsi="宋体" w:cs="宋体"/>
                <w:color w:val="000000"/>
                <w:sz w:val="24"/>
                <w:szCs w:val="24"/>
                <w:lang w:eastAsia="en-US"/>
              </w:rPr>
            </w:pPr>
            <w:r>
              <w:rPr>
                <w:rFonts w:ascii="宋体" w:hAnsi="宋体" w:cs="宋体"/>
                <w:color w:val="000000"/>
                <w:spacing w:val="-2"/>
                <w:sz w:val="24"/>
                <w:szCs w:val="24"/>
                <w:lang w:eastAsia="en-US"/>
              </w:rPr>
              <w:t xml:space="preserve">电梯因故停在门区外,如经自检能启</w:t>
            </w:r>
            <w:r>
              <w:rPr>
                <w:rFonts w:ascii="宋体" w:hAnsi="宋体" w:cs="宋体"/>
                <w:color w:val="000000"/>
                <w:spacing w:val="-2"/>
                <w:sz w:val="24"/>
                <w:szCs w:val="24"/>
                <w:lang w:eastAsia="en-US"/>
              </w:rPr>
              <w:t xml:space="preserve">动,就近平层开门</w:t>
            </w:r>
            <w:r>
              <w:rPr>
                <w:rFonts w:hint="eastAsia" w:ascii="宋体" w:hAnsi="宋体" w:cs="宋体"/>
                <w:color w:val="000000"/>
                <w:spacing w:val="-2"/>
                <w:sz w:val="24"/>
                <w:szCs w:val="24"/>
              </w:rPr>
              <w:t xml:space="preserve">。</w:t>
            </w:r>
            <w:r>
              <w:rPr>
                <w:rFonts w:ascii="宋体" w:hAnsi="宋体" w:cs="宋体"/>
                <w:color w:val="000000"/>
                <w:sz w:val="24"/>
                <w:szCs w:val="24"/>
                <w:lang w:eastAsia="en-US"/>
              </w:rPr>
            </w:r>
            <w:r/>
          </w:p>
        </w:tc>
      </w:tr>
      <w:tr>
        <w:trPr>
          <w:trHeight w:val="738"/>
        </w:trPr>
        <w:tc>
          <w:tcPr>
            <w:tcW w:w="1435" w:type="dxa"/>
            <w:vAlign w:val="top"/>
            <w:textDirection w:val="lrTb"/>
            <w:noWrap w:val="false"/>
          </w:tcPr>
          <w:p>
            <w:pPr>
              <w:pStyle w:val="634"/>
              <w:ind w:left="114" w:right="105" w:firstLine="27"/>
              <w:jc w:val="left"/>
              <w:spacing w:before="246" w:line="360" w:lineRule="auto"/>
              <w:widowControl/>
              <w:rPr>
                <w:rFonts w:ascii="宋体" w:hAnsi="宋体" w:cs="宋体"/>
                <w:color w:val="000000"/>
                <w:sz w:val="24"/>
                <w:szCs w:val="24"/>
                <w:lang w:eastAsia="en-US"/>
              </w:rPr>
            </w:pPr>
            <w:r>
              <w:rPr>
                <w:rFonts w:ascii="宋体" w:hAnsi="宋体" w:cs="宋体"/>
                <w:color w:val="000000"/>
                <w:spacing w:val="13"/>
                <w:sz w:val="24"/>
                <w:szCs w:val="24"/>
                <w:lang w:eastAsia="en-US"/>
              </w:rPr>
              <w:t xml:space="preserve">电机过热保</w:t>
            </w:r>
            <w:r>
              <w:rPr>
                <w:rFonts w:ascii="宋体" w:hAnsi="宋体" w:cs="宋体"/>
                <w:color w:val="000000"/>
                <w:spacing w:val="-4"/>
                <w:sz w:val="24"/>
                <w:szCs w:val="24"/>
                <w:lang w:eastAsia="en-US"/>
              </w:rPr>
              <w:t xml:space="preserve">护装置</w:t>
            </w:r>
            <w:r>
              <w:rPr>
                <w:rFonts w:ascii="宋体" w:hAnsi="宋体" w:cs="宋体"/>
                <w:color w:val="000000"/>
                <w:sz w:val="24"/>
                <w:szCs w:val="24"/>
                <w:lang w:eastAsia="en-US"/>
              </w:rPr>
            </w:r>
            <w:r/>
          </w:p>
        </w:tc>
        <w:tc>
          <w:tcPr>
            <w:tcW w:w="7774" w:type="dxa"/>
            <w:vAlign w:val="top"/>
            <w:textDirection w:val="lrTb"/>
            <w:noWrap w:val="false"/>
          </w:tcPr>
          <w:p>
            <w:pPr>
              <w:pStyle w:val="634"/>
              <w:ind w:left="115" w:right="107" w:firstLine="27"/>
              <w:jc w:val="left"/>
              <w:spacing w:before="270" w:line="360" w:lineRule="auto"/>
              <w:widowControl/>
              <w:rPr>
                <w:rFonts w:ascii="宋体" w:hAnsi="宋体" w:cs="宋体"/>
                <w:color w:val="000000"/>
                <w:sz w:val="24"/>
                <w:szCs w:val="24"/>
                <w:lang w:eastAsia="en-US"/>
              </w:rPr>
            </w:pPr>
            <w:r>
              <w:rPr>
                <w:rFonts w:ascii="宋体" w:hAnsi="宋体" w:cs="宋体"/>
                <w:color w:val="000000"/>
                <w:spacing w:val="4"/>
                <w:sz w:val="24"/>
                <w:szCs w:val="24"/>
                <w:lang w:eastAsia="en-US"/>
              </w:rPr>
              <w:t xml:space="preserve">电机温度过高,</w:t>
            </w:r>
            <w:r>
              <w:rPr>
                <w:rFonts w:ascii="宋体" w:hAnsi="宋体" w:cs="宋体"/>
                <w:color w:val="000000"/>
                <w:spacing w:val="56"/>
                <w:sz w:val="24"/>
                <w:szCs w:val="24"/>
                <w:lang w:eastAsia="en-US"/>
              </w:rPr>
              <w:t xml:space="preserve"> </w:t>
            </w:r>
            <w:r>
              <w:rPr>
                <w:rFonts w:ascii="宋体" w:hAnsi="宋体" w:cs="宋体"/>
                <w:color w:val="000000"/>
                <w:spacing w:val="4"/>
                <w:sz w:val="24"/>
                <w:szCs w:val="24"/>
                <w:lang w:eastAsia="en-US"/>
              </w:rPr>
              <w:t xml:space="preserve">电梯就近平层开门，等待电机降温后恢复工</w:t>
            </w:r>
            <w:r>
              <w:rPr>
                <w:rFonts w:ascii="宋体" w:hAnsi="宋体" w:cs="宋体"/>
                <w:color w:val="000000"/>
                <w:spacing w:val="-6"/>
                <w:sz w:val="24"/>
                <w:szCs w:val="24"/>
                <w:lang w:eastAsia="en-US"/>
              </w:rPr>
              <w:t xml:space="preserve">作。</w:t>
            </w:r>
            <w:r>
              <w:rPr>
                <w:rFonts w:ascii="宋体" w:hAnsi="宋体" w:cs="宋体"/>
                <w:color w:val="000000"/>
                <w:sz w:val="24"/>
                <w:szCs w:val="24"/>
                <w:lang w:eastAsia="en-US"/>
              </w:rPr>
            </w:r>
            <w:r/>
          </w:p>
        </w:tc>
      </w:tr>
      <w:tr>
        <w:trPr>
          <w:trHeight w:val="738"/>
        </w:trPr>
        <w:tc>
          <w:tcPr>
            <w:tcW w:w="1435" w:type="dxa"/>
            <w:vAlign w:val="top"/>
            <w:textDirection w:val="lrTb"/>
            <w:noWrap w:val="false"/>
          </w:tcPr>
          <w:p>
            <w:pPr>
              <w:pStyle w:val="634"/>
              <w:ind w:left="111" w:right="105"/>
              <w:jc w:val="left"/>
              <w:spacing w:before="249" w:line="360" w:lineRule="auto"/>
              <w:widowControl/>
              <w:rPr>
                <w:rFonts w:ascii="宋体" w:hAnsi="宋体" w:cs="宋体"/>
                <w:color w:val="000000"/>
                <w:sz w:val="24"/>
                <w:szCs w:val="24"/>
                <w:lang w:eastAsia="en-US"/>
              </w:rPr>
            </w:pPr>
            <w:r>
              <w:rPr>
                <w:rFonts w:ascii="宋体" w:hAnsi="宋体" w:cs="宋体"/>
                <w:color w:val="000000"/>
                <w:spacing w:val="18"/>
                <w:sz w:val="24"/>
                <w:szCs w:val="24"/>
                <w:lang w:eastAsia="en-US"/>
              </w:rPr>
              <w:t xml:space="preserve">超速保护装</w:t>
            </w:r>
            <w:r>
              <w:rPr>
                <w:rFonts w:ascii="宋体" w:hAnsi="宋体" w:cs="宋体"/>
                <w:color w:val="000000"/>
                <w:sz w:val="24"/>
                <w:szCs w:val="24"/>
                <w:lang w:eastAsia="en-US"/>
              </w:rPr>
              <w:t xml:space="preserve">置</w:t>
            </w:r>
            <w:r/>
          </w:p>
        </w:tc>
        <w:tc>
          <w:tcPr>
            <w:tcW w:w="7774" w:type="dxa"/>
            <w:vAlign w:val="top"/>
            <w:textDirection w:val="lrTb"/>
            <w:noWrap w:val="false"/>
          </w:tcPr>
          <w:p>
            <w:pPr>
              <w:pStyle w:val="634"/>
              <w:jc w:val="left"/>
              <w:spacing w:line="360" w:lineRule="auto"/>
              <w:widowControl/>
              <w:rPr>
                <w:rFonts w:ascii="Arial" w:hAnsi="Arial" w:eastAsia="Arial" w:cs="Arial"/>
                <w:color w:val="000000"/>
                <w:szCs w:val="21"/>
                <w:lang w:eastAsia="en-US"/>
              </w:rPr>
            </w:pPr>
            <w:r>
              <w:rPr>
                <w:rFonts w:ascii="Arial" w:hAnsi="Arial" w:eastAsia="Arial" w:cs="Arial"/>
                <w:color w:val="000000"/>
                <w:szCs w:val="21"/>
                <w:lang w:eastAsia="en-US"/>
              </w:rPr>
            </w:r>
            <w:r/>
          </w:p>
          <w:p>
            <w:pPr>
              <w:pStyle w:val="634"/>
              <w:ind w:left="142"/>
              <w:jc w:val="left"/>
              <w:spacing w:before="78" w:line="360" w:lineRule="auto"/>
              <w:widowControl/>
              <w:rPr>
                <w:rFonts w:ascii="宋体" w:hAnsi="宋体" w:cs="宋体"/>
                <w:color w:val="000000"/>
                <w:sz w:val="24"/>
                <w:szCs w:val="24"/>
                <w:lang w:eastAsia="en-US"/>
              </w:rPr>
            </w:pPr>
            <w:r>
              <w:rPr>
                <w:rFonts w:ascii="宋体" w:hAnsi="宋体" w:cs="宋体"/>
                <w:color w:val="000000"/>
                <w:spacing w:val="-2"/>
                <w:sz w:val="24"/>
                <w:szCs w:val="24"/>
                <w:lang w:eastAsia="en-US"/>
              </w:rPr>
              <w:t xml:space="preserve">电梯超速,使电梯降低到安全速度并最终停止的装置</w:t>
            </w:r>
            <w:r>
              <w:rPr>
                <w:rFonts w:hint="eastAsia" w:ascii="宋体" w:hAnsi="宋体" w:cs="宋体"/>
                <w:color w:val="000000"/>
                <w:spacing w:val="-2"/>
                <w:sz w:val="24"/>
                <w:szCs w:val="24"/>
              </w:rPr>
              <w:t xml:space="preserve">。</w:t>
            </w:r>
            <w:r>
              <w:rPr>
                <w:rFonts w:ascii="宋体" w:hAnsi="宋体" w:cs="宋体"/>
                <w:color w:val="000000"/>
                <w:sz w:val="24"/>
                <w:szCs w:val="24"/>
                <w:lang w:eastAsia="en-US"/>
              </w:rPr>
            </w:r>
            <w:r/>
          </w:p>
        </w:tc>
      </w:tr>
      <w:tr>
        <w:trPr>
          <w:trHeight w:val="738"/>
        </w:trPr>
        <w:tc>
          <w:tcPr>
            <w:tcW w:w="1435" w:type="dxa"/>
            <w:vAlign w:val="top"/>
            <w:textDirection w:val="lrTb"/>
            <w:noWrap w:val="false"/>
          </w:tcPr>
          <w:p>
            <w:pPr>
              <w:pStyle w:val="634"/>
              <w:ind w:left="111" w:right="105" w:firstLine="4"/>
              <w:jc w:val="left"/>
              <w:spacing w:before="247" w:line="360" w:lineRule="auto"/>
              <w:widowControl/>
              <w:rPr>
                <w:rFonts w:ascii="宋体" w:hAnsi="宋体" w:cs="宋体"/>
                <w:color w:val="000000"/>
                <w:sz w:val="24"/>
                <w:szCs w:val="24"/>
                <w:lang w:eastAsia="en-US"/>
              </w:rPr>
            </w:pPr>
            <w:r>
              <w:rPr>
                <w:rFonts w:ascii="宋体" w:hAnsi="宋体" w:cs="宋体"/>
                <w:color w:val="000000"/>
                <w:spacing w:val="18"/>
                <w:sz w:val="24"/>
                <w:szCs w:val="24"/>
                <w:lang w:eastAsia="en-US"/>
              </w:rPr>
              <w:t xml:space="preserve">极限保护装</w:t>
            </w:r>
            <w:r>
              <w:rPr>
                <w:rFonts w:ascii="宋体" w:hAnsi="宋体" w:cs="宋体"/>
                <w:color w:val="000000"/>
                <w:sz w:val="24"/>
                <w:szCs w:val="24"/>
                <w:lang w:eastAsia="en-US"/>
              </w:rPr>
              <w:t xml:space="preserve">置</w:t>
            </w:r>
            <w:r/>
          </w:p>
        </w:tc>
        <w:tc>
          <w:tcPr>
            <w:tcW w:w="7774" w:type="dxa"/>
            <w:vAlign w:val="top"/>
            <w:textDirection w:val="lrTb"/>
            <w:noWrap w:val="false"/>
          </w:tcPr>
          <w:p>
            <w:pPr>
              <w:pStyle w:val="634"/>
              <w:jc w:val="left"/>
              <w:spacing w:line="360" w:lineRule="auto"/>
              <w:widowControl/>
              <w:rPr>
                <w:rFonts w:ascii="Arial" w:hAnsi="Arial" w:eastAsia="Arial" w:cs="Arial"/>
                <w:color w:val="000000"/>
                <w:szCs w:val="21"/>
                <w:lang w:eastAsia="en-US"/>
              </w:rPr>
            </w:pPr>
            <w:r>
              <w:rPr>
                <w:rFonts w:ascii="Arial" w:hAnsi="Arial" w:eastAsia="Arial" w:cs="Arial"/>
                <w:color w:val="000000"/>
                <w:szCs w:val="21"/>
                <w:lang w:eastAsia="en-US"/>
              </w:rPr>
            </w:r>
            <w:r/>
          </w:p>
          <w:p>
            <w:pPr>
              <w:pStyle w:val="634"/>
              <w:ind w:left="129"/>
              <w:jc w:val="left"/>
              <w:spacing w:before="78" w:line="360" w:lineRule="auto"/>
              <w:widowControl/>
              <w:rPr>
                <w:rFonts w:hint="eastAsia" w:ascii="宋体" w:hAnsi="宋体" w:cs="宋体"/>
                <w:color w:val="000000"/>
                <w:sz w:val="24"/>
                <w:szCs w:val="24"/>
                <w:lang w:eastAsia="en-US"/>
              </w:rPr>
            </w:pPr>
            <w:r>
              <w:rPr>
                <w:rFonts w:ascii="宋体" w:hAnsi="宋体" w:cs="宋体"/>
                <w:color w:val="000000"/>
                <w:spacing w:val="-3"/>
                <w:sz w:val="24"/>
                <w:szCs w:val="24"/>
                <w:lang w:eastAsia="en-US"/>
              </w:rPr>
              <w:t xml:space="preserve">防止电梯冲顶或蹲底</w:t>
            </w:r>
            <w:r>
              <w:rPr>
                <w:rFonts w:hint="eastAsia" w:ascii="宋体" w:hAnsi="宋体" w:cs="宋体"/>
                <w:color w:val="000000"/>
                <w:spacing w:val="-3"/>
                <w:sz w:val="24"/>
                <w:szCs w:val="24"/>
              </w:rPr>
              <w:t xml:space="preserve">。</w:t>
            </w:r>
            <w:r>
              <w:rPr>
                <w:rFonts w:hint="eastAsia" w:ascii="宋体" w:hAnsi="宋体" w:cs="宋体"/>
                <w:color w:val="000000"/>
                <w:sz w:val="24"/>
                <w:szCs w:val="24"/>
                <w:lang w:eastAsia="en-US"/>
              </w:rPr>
            </w:r>
            <w:r/>
          </w:p>
        </w:tc>
      </w:tr>
      <w:tr>
        <w:trPr>
          <w:trHeight w:val="738"/>
        </w:trPr>
        <w:tc>
          <w:tcPr>
            <w:tcW w:w="1435" w:type="dxa"/>
            <w:vAlign w:val="top"/>
            <w:textDirection w:val="lrTb"/>
            <w:noWrap w:val="false"/>
          </w:tcPr>
          <w:p>
            <w:pPr>
              <w:pStyle w:val="634"/>
              <w:ind w:left="119" w:right="105" w:hanging="7"/>
              <w:jc w:val="left"/>
              <w:spacing w:before="250" w:line="360" w:lineRule="auto"/>
              <w:widowControl/>
              <w:rPr>
                <w:rFonts w:ascii="宋体" w:hAnsi="宋体" w:cs="宋体"/>
                <w:color w:val="000000"/>
                <w:sz w:val="24"/>
                <w:szCs w:val="24"/>
                <w:lang w:eastAsia="en-US"/>
              </w:rPr>
            </w:pPr>
            <w:r>
              <w:rPr>
                <w:rFonts w:ascii="宋体" w:hAnsi="宋体" w:cs="宋体"/>
                <w:color w:val="000000"/>
                <w:spacing w:val="18"/>
                <w:sz w:val="24"/>
                <w:szCs w:val="24"/>
                <w:lang w:eastAsia="en-US"/>
              </w:rPr>
              <w:t xml:space="preserve">逆变散热器</w:t>
            </w:r>
            <w:r>
              <w:rPr>
                <w:rFonts w:ascii="宋体" w:hAnsi="宋体" w:cs="宋体"/>
                <w:color w:val="000000"/>
                <w:spacing w:val="-4"/>
                <w:sz w:val="24"/>
                <w:szCs w:val="24"/>
                <w:lang w:eastAsia="en-US"/>
              </w:rPr>
              <w:t xml:space="preserve">高温检测</w:t>
            </w:r>
            <w:r>
              <w:rPr>
                <w:rFonts w:ascii="宋体" w:hAnsi="宋体" w:cs="宋体"/>
                <w:color w:val="000000"/>
                <w:sz w:val="24"/>
                <w:szCs w:val="24"/>
                <w:lang w:eastAsia="en-US"/>
              </w:rPr>
            </w:r>
            <w:r/>
          </w:p>
        </w:tc>
        <w:tc>
          <w:tcPr>
            <w:tcW w:w="7774" w:type="dxa"/>
            <w:vAlign w:val="top"/>
            <w:textDirection w:val="lrTb"/>
            <w:noWrap w:val="false"/>
          </w:tcPr>
          <w:p>
            <w:pPr>
              <w:pStyle w:val="634"/>
              <w:ind w:left="116" w:right="107" w:firstLine="13"/>
              <w:jc w:val="left"/>
              <w:spacing w:before="274" w:line="360" w:lineRule="auto"/>
              <w:widowControl/>
              <w:rPr>
                <w:rFonts w:ascii="宋体" w:hAnsi="宋体" w:cs="宋体"/>
                <w:color w:val="000000"/>
                <w:sz w:val="24"/>
                <w:szCs w:val="24"/>
                <w:lang w:eastAsia="en-US"/>
              </w:rPr>
            </w:pPr>
            <w:r>
              <w:rPr>
                <w:rFonts w:ascii="宋体" w:hAnsi="宋体" w:cs="宋体"/>
                <w:color w:val="000000"/>
                <w:spacing w:val="6"/>
                <w:sz w:val="24"/>
                <w:szCs w:val="24"/>
                <w:lang w:eastAsia="en-US"/>
              </w:rPr>
              <w:t xml:space="preserve">当逆变装置温度超过设定值时，电梯轿厢将就近停层，让乘</w:t>
            </w:r>
            <w:r>
              <w:rPr>
                <w:rFonts w:ascii="宋体" w:hAnsi="宋体" w:cs="宋体"/>
                <w:color w:val="000000"/>
                <w:spacing w:val="-1"/>
                <w:sz w:val="24"/>
                <w:szCs w:val="24"/>
                <w:lang w:eastAsia="en-US"/>
              </w:rPr>
              <w:t xml:space="preserve">客出来。冷却后电梯正常运行</w:t>
            </w:r>
            <w:r>
              <w:rPr>
                <w:rFonts w:hint="eastAsia" w:ascii="宋体" w:hAnsi="宋体" w:cs="宋体"/>
                <w:color w:val="000000"/>
                <w:spacing w:val="-1"/>
                <w:sz w:val="24"/>
                <w:szCs w:val="24"/>
              </w:rPr>
              <w:t xml:space="preserve">。</w:t>
            </w:r>
            <w:r>
              <w:rPr>
                <w:rFonts w:ascii="宋体" w:hAnsi="宋体" w:cs="宋体"/>
                <w:color w:val="000000"/>
                <w:sz w:val="24"/>
                <w:szCs w:val="24"/>
                <w:lang w:eastAsia="en-US"/>
              </w:rPr>
            </w:r>
            <w:r/>
          </w:p>
        </w:tc>
      </w:tr>
      <w:tr>
        <w:trPr>
          <w:trHeight w:val="738"/>
        </w:trPr>
        <w:tc>
          <w:tcPr>
            <w:tcW w:w="1435" w:type="dxa"/>
            <w:vAlign w:val="top"/>
            <w:textDirection w:val="lrTb"/>
            <w:noWrap w:val="false"/>
          </w:tcPr>
          <w:p>
            <w:pPr>
              <w:pStyle w:val="634"/>
              <w:ind w:left="140"/>
              <w:jc w:val="left"/>
              <w:spacing w:before="248" w:line="360" w:lineRule="auto"/>
              <w:widowControl/>
              <w:rPr>
                <w:rFonts w:ascii="宋体" w:hAnsi="宋体" w:cs="宋体"/>
                <w:color w:val="000000"/>
                <w:sz w:val="24"/>
                <w:szCs w:val="24"/>
                <w:lang w:eastAsia="en-US"/>
              </w:rPr>
            </w:pPr>
            <w:r>
              <w:rPr>
                <w:rFonts w:ascii="宋体" w:hAnsi="宋体" w:cs="宋体"/>
                <w:color w:val="000000"/>
                <w:spacing w:val="-8"/>
                <w:sz w:val="24"/>
                <w:szCs w:val="24"/>
                <w:lang w:eastAsia="en-US"/>
              </w:rPr>
              <w:t xml:space="preserve">门位置开关</w:t>
            </w:r>
            <w:r>
              <w:rPr>
                <w:rFonts w:ascii="宋体" w:hAnsi="宋体" w:cs="宋体"/>
                <w:color w:val="000000"/>
                <w:sz w:val="24"/>
                <w:szCs w:val="24"/>
                <w:lang w:eastAsia="en-US"/>
              </w:rPr>
            </w:r>
            <w:r/>
          </w:p>
        </w:tc>
        <w:tc>
          <w:tcPr>
            <w:tcW w:w="7774" w:type="dxa"/>
            <w:vAlign w:val="top"/>
            <w:textDirection w:val="lrTb"/>
            <w:noWrap w:val="false"/>
          </w:tcPr>
          <w:p>
            <w:pPr>
              <w:pStyle w:val="634"/>
              <w:ind w:left="114"/>
              <w:jc w:val="left"/>
              <w:spacing w:before="272" w:line="360" w:lineRule="auto"/>
              <w:widowControl/>
              <w:rPr>
                <w:rFonts w:ascii="宋体" w:hAnsi="宋体" w:cs="宋体"/>
                <w:color w:val="000000"/>
                <w:sz w:val="24"/>
                <w:szCs w:val="24"/>
                <w:lang w:eastAsia="en-US"/>
              </w:rPr>
            </w:pPr>
            <w:r>
              <w:rPr>
                <w:rFonts w:ascii="宋体" w:hAnsi="宋体" w:cs="宋体"/>
                <w:color w:val="000000"/>
                <w:spacing w:val="-1"/>
                <w:sz w:val="24"/>
                <w:szCs w:val="24"/>
                <w:lang w:eastAsia="en-US"/>
              </w:rPr>
              <w:t xml:space="preserve">轿门的门机需配置独立限位开关</w:t>
            </w:r>
            <w:r>
              <w:rPr>
                <w:rFonts w:hint="eastAsia" w:ascii="宋体" w:hAnsi="宋体" w:cs="宋体"/>
                <w:color w:val="000000"/>
                <w:spacing w:val="-1"/>
                <w:sz w:val="24"/>
                <w:szCs w:val="24"/>
              </w:rPr>
              <w:t xml:space="preserve">。</w:t>
            </w:r>
            <w:r>
              <w:rPr>
                <w:rFonts w:ascii="宋体" w:hAnsi="宋体" w:cs="宋体"/>
                <w:color w:val="000000"/>
                <w:sz w:val="24"/>
                <w:szCs w:val="24"/>
                <w:lang w:eastAsia="en-US"/>
              </w:rPr>
            </w:r>
            <w:r/>
          </w:p>
        </w:tc>
      </w:tr>
      <w:tr>
        <w:trPr>
          <w:trHeight w:val="738"/>
        </w:trPr>
        <w:tc>
          <w:tcPr>
            <w:tcW w:w="1435" w:type="dxa"/>
            <w:vAlign w:val="top"/>
            <w:textDirection w:val="lrTb"/>
            <w:noWrap w:val="false"/>
          </w:tcPr>
          <w:p>
            <w:pPr>
              <w:pStyle w:val="634"/>
              <w:ind w:left="113" w:right="105" w:firstLine="4"/>
              <w:jc w:val="left"/>
              <w:spacing w:before="249" w:line="360" w:lineRule="auto"/>
              <w:widowControl/>
              <w:rPr>
                <w:rFonts w:ascii="宋体" w:hAnsi="宋体" w:cs="宋体"/>
                <w:color w:val="000000"/>
                <w:sz w:val="24"/>
                <w:szCs w:val="24"/>
                <w:lang w:eastAsia="en-US"/>
              </w:rPr>
            </w:pPr>
            <w:r>
              <w:rPr>
                <w:rFonts w:ascii="宋体" w:hAnsi="宋体" w:cs="宋体"/>
                <w:color w:val="000000"/>
                <w:spacing w:val="17"/>
                <w:sz w:val="24"/>
                <w:szCs w:val="24"/>
                <w:lang w:eastAsia="en-US"/>
              </w:rPr>
              <w:t xml:space="preserve">安全钳安全</w:t>
            </w:r>
            <w:r>
              <w:rPr>
                <w:rFonts w:ascii="宋体" w:hAnsi="宋体" w:cs="宋体"/>
                <w:color w:val="000000"/>
                <w:spacing w:val="-5"/>
                <w:sz w:val="24"/>
                <w:szCs w:val="24"/>
                <w:lang w:eastAsia="en-US"/>
              </w:rPr>
              <w:t xml:space="preserve">触点</w:t>
            </w:r>
            <w:r>
              <w:rPr>
                <w:rFonts w:ascii="宋体" w:hAnsi="宋体" w:cs="宋体"/>
                <w:color w:val="000000"/>
                <w:sz w:val="24"/>
                <w:szCs w:val="24"/>
                <w:lang w:eastAsia="en-US"/>
              </w:rPr>
            </w:r>
            <w:r/>
          </w:p>
        </w:tc>
        <w:tc>
          <w:tcPr>
            <w:tcW w:w="7774" w:type="dxa"/>
            <w:vAlign w:val="top"/>
            <w:textDirection w:val="lrTb"/>
            <w:noWrap w:val="false"/>
          </w:tcPr>
          <w:p>
            <w:pPr>
              <w:pStyle w:val="634"/>
              <w:jc w:val="left"/>
              <w:spacing w:line="360" w:lineRule="auto"/>
              <w:widowControl/>
              <w:rPr>
                <w:rFonts w:ascii="Arial" w:hAnsi="Arial" w:eastAsia="Arial" w:cs="Arial"/>
                <w:color w:val="000000"/>
                <w:szCs w:val="21"/>
                <w:lang w:eastAsia="en-US"/>
              </w:rPr>
            </w:pPr>
            <w:r>
              <w:rPr>
                <w:rFonts w:ascii="Arial" w:hAnsi="Arial" w:eastAsia="Arial" w:cs="Arial"/>
                <w:color w:val="000000"/>
                <w:szCs w:val="21"/>
                <w:lang w:eastAsia="en-US"/>
              </w:rPr>
            </w:r>
            <w:r/>
          </w:p>
          <w:p>
            <w:pPr>
              <w:pStyle w:val="634"/>
              <w:ind w:left="119"/>
              <w:jc w:val="left"/>
              <w:spacing w:before="78" w:line="360" w:lineRule="auto"/>
              <w:widowControl/>
              <w:rPr>
                <w:rFonts w:ascii="宋体" w:hAnsi="宋体" w:cs="宋体"/>
                <w:color w:val="000000"/>
                <w:sz w:val="24"/>
                <w:szCs w:val="24"/>
                <w:lang w:eastAsia="en-US"/>
              </w:rPr>
            </w:pPr>
            <w:r>
              <w:rPr>
                <w:rFonts w:ascii="宋体" w:hAnsi="宋体" w:cs="宋体"/>
                <w:color w:val="000000"/>
                <w:spacing w:val="-1"/>
                <w:sz w:val="24"/>
                <w:szCs w:val="24"/>
                <w:lang w:eastAsia="en-US"/>
              </w:rPr>
              <w:t xml:space="preserve">安全钳内的安全开关反馈安全钳工作状况</w:t>
            </w:r>
            <w:r>
              <w:rPr>
                <w:rFonts w:hint="eastAsia" w:ascii="宋体" w:hAnsi="宋体" w:cs="宋体"/>
                <w:color w:val="000000"/>
                <w:spacing w:val="-1"/>
                <w:sz w:val="24"/>
                <w:szCs w:val="24"/>
              </w:rPr>
              <w:t xml:space="preserve">。</w:t>
            </w:r>
            <w:r>
              <w:rPr>
                <w:rFonts w:ascii="宋体" w:hAnsi="宋体" w:cs="宋体"/>
                <w:color w:val="000000"/>
                <w:sz w:val="24"/>
                <w:szCs w:val="24"/>
                <w:lang w:eastAsia="en-US"/>
              </w:rPr>
            </w:r>
            <w:r/>
          </w:p>
        </w:tc>
      </w:tr>
      <w:tr>
        <w:trPr>
          <w:trHeight w:val="738"/>
        </w:trPr>
        <w:tc>
          <w:tcPr>
            <w:tcW w:w="1435" w:type="dxa"/>
            <w:vAlign w:val="top"/>
            <w:textDirection w:val="lrTb"/>
            <w:noWrap w:val="false"/>
          </w:tcPr>
          <w:p>
            <w:pPr>
              <w:pStyle w:val="634"/>
              <w:ind w:left="113" w:right="105" w:firstLine="16"/>
              <w:jc w:val="left"/>
              <w:spacing w:before="251" w:line="360" w:lineRule="auto"/>
              <w:widowControl/>
              <w:rPr>
                <w:rFonts w:ascii="宋体" w:hAnsi="宋体" w:cs="宋体"/>
                <w:color w:val="000000"/>
                <w:sz w:val="24"/>
                <w:szCs w:val="24"/>
                <w:lang w:eastAsia="en-US"/>
              </w:rPr>
            </w:pPr>
            <w:r>
              <w:rPr>
                <w:rFonts w:ascii="宋体" w:hAnsi="宋体" w:cs="宋体"/>
                <w:color w:val="000000"/>
                <w:spacing w:val="15"/>
                <w:sz w:val="24"/>
                <w:szCs w:val="24"/>
                <w:lang w:eastAsia="en-US"/>
              </w:rPr>
              <w:t xml:space="preserve">限速器安全</w:t>
            </w:r>
            <w:r>
              <w:rPr>
                <w:rFonts w:ascii="宋体" w:hAnsi="宋体" w:cs="宋体"/>
                <w:color w:val="000000"/>
                <w:spacing w:val="-5"/>
                <w:sz w:val="24"/>
                <w:szCs w:val="24"/>
                <w:lang w:eastAsia="en-US"/>
              </w:rPr>
              <w:t xml:space="preserve">触点</w:t>
            </w:r>
            <w:r>
              <w:rPr>
                <w:rFonts w:ascii="宋体" w:hAnsi="宋体" w:cs="宋体"/>
                <w:color w:val="000000"/>
                <w:sz w:val="24"/>
                <w:szCs w:val="24"/>
                <w:lang w:eastAsia="en-US"/>
              </w:rPr>
            </w:r>
            <w:r/>
          </w:p>
        </w:tc>
        <w:tc>
          <w:tcPr>
            <w:tcW w:w="7774" w:type="dxa"/>
            <w:vAlign w:val="top"/>
            <w:textDirection w:val="lrTb"/>
            <w:noWrap w:val="false"/>
          </w:tcPr>
          <w:p>
            <w:pPr>
              <w:pStyle w:val="634"/>
              <w:jc w:val="left"/>
              <w:spacing w:line="360" w:lineRule="auto"/>
              <w:widowControl/>
              <w:rPr>
                <w:rFonts w:ascii="Arial" w:hAnsi="Arial" w:eastAsia="Arial" w:cs="Arial"/>
                <w:color w:val="000000"/>
                <w:szCs w:val="21"/>
                <w:lang w:eastAsia="en-US"/>
              </w:rPr>
            </w:pPr>
            <w:r>
              <w:rPr>
                <w:rFonts w:ascii="Arial" w:hAnsi="Arial" w:eastAsia="Arial" w:cs="Arial"/>
                <w:color w:val="000000"/>
                <w:szCs w:val="21"/>
                <w:lang w:eastAsia="en-US"/>
              </w:rPr>
            </w:r>
            <w:r/>
          </w:p>
          <w:p>
            <w:pPr>
              <w:pStyle w:val="634"/>
              <w:ind w:left="131"/>
              <w:jc w:val="left"/>
              <w:spacing w:before="78" w:line="360" w:lineRule="auto"/>
              <w:widowControl/>
              <w:rPr>
                <w:rFonts w:ascii="宋体" w:hAnsi="宋体" w:cs="宋体"/>
                <w:color w:val="000000"/>
                <w:sz w:val="24"/>
                <w:szCs w:val="24"/>
                <w:lang w:eastAsia="en-US"/>
              </w:rPr>
            </w:pPr>
            <w:r>
              <w:rPr>
                <w:rFonts w:ascii="宋体" w:hAnsi="宋体" w:cs="宋体"/>
                <w:color w:val="000000"/>
                <w:spacing w:val="-1"/>
                <w:sz w:val="24"/>
                <w:szCs w:val="24"/>
                <w:lang w:eastAsia="en-US"/>
              </w:rPr>
              <w:t xml:space="preserve">限速器装有安全触点，如果速度超过允许</w:t>
            </w:r>
            <w:r>
              <w:rPr>
                <w:rFonts w:ascii="宋体" w:hAnsi="宋体" w:cs="宋体"/>
                <w:color w:val="000000"/>
                <w:spacing w:val="-1"/>
                <w:sz w:val="24"/>
                <w:szCs w:val="24"/>
                <w:lang w:eastAsia="en-US"/>
              </w:rPr>
              <w:t xml:space="preserve">值时会使电梯</w:t>
            </w:r>
            <w:r>
              <w:rPr>
                <w:rFonts w:ascii="宋体" w:hAnsi="宋体" w:cs="宋体"/>
                <w:color w:val="000000"/>
                <w:spacing w:val="-2"/>
                <w:sz w:val="24"/>
                <w:szCs w:val="24"/>
                <w:lang w:eastAsia="en-US"/>
              </w:rPr>
              <w:t xml:space="preserve">停止</w:t>
            </w:r>
            <w:r>
              <w:rPr>
                <w:rFonts w:hint="eastAsia" w:ascii="宋体" w:hAnsi="宋体" w:cs="宋体"/>
                <w:color w:val="000000"/>
                <w:spacing w:val="-2"/>
                <w:sz w:val="24"/>
                <w:szCs w:val="24"/>
              </w:rPr>
              <w:t xml:space="preserve">。</w:t>
            </w:r>
            <w:r>
              <w:rPr>
                <w:rFonts w:ascii="宋体" w:hAnsi="宋体" w:cs="宋体"/>
                <w:color w:val="000000"/>
                <w:sz w:val="24"/>
                <w:szCs w:val="24"/>
                <w:lang w:eastAsia="en-US"/>
              </w:rPr>
            </w:r>
            <w:r/>
          </w:p>
        </w:tc>
      </w:tr>
      <w:tr>
        <w:trPr>
          <w:trHeight w:val="90"/>
        </w:trPr>
        <w:tc>
          <w:tcPr>
            <w:tcW w:w="1435" w:type="dxa"/>
            <w:vAlign w:val="top"/>
            <w:textDirection w:val="lrTb"/>
            <w:noWrap w:val="false"/>
          </w:tcPr>
          <w:p>
            <w:pPr>
              <w:pStyle w:val="634"/>
              <w:ind w:left="112" w:right="105" w:hanging="1"/>
              <w:jc w:val="left"/>
              <w:spacing w:before="250" w:line="360" w:lineRule="auto"/>
              <w:widowControl/>
              <w:rPr>
                <w:rFonts w:ascii="宋体" w:hAnsi="宋体" w:cs="宋体"/>
                <w:color w:val="000000"/>
                <w:sz w:val="24"/>
                <w:szCs w:val="24"/>
                <w:lang w:eastAsia="en-US"/>
              </w:rPr>
            </w:pPr>
            <w:r>
              <w:rPr>
                <w:rFonts w:ascii="宋体" w:hAnsi="宋体" w:cs="宋体"/>
                <w:color w:val="000000"/>
                <w:spacing w:val="19"/>
                <w:sz w:val="24"/>
                <w:szCs w:val="24"/>
                <w:lang w:eastAsia="en-US"/>
              </w:rPr>
              <w:t xml:space="preserve">抱闸动作的</w:t>
            </w:r>
            <w:r>
              <w:rPr>
                <w:rFonts w:ascii="宋体" w:hAnsi="宋体" w:cs="宋体"/>
                <w:color w:val="000000"/>
                <w:spacing w:val="-2"/>
                <w:sz w:val="24"/>
                <w:szCs w:val="24"/>
                <w:lang w:eastAsia="en-US"/>
              </w:rPr>
              <w:t xml:space="preserve">双安全检测</w:t>
            </w:r>
            <w:r>
              <w:rPr>
                <w:rFonts w:ascii="宋体" w:hAnsi="宋体" w:cs="宋体"/>
                <w:color w:val="000000"/>
                <w:sz w:val="24"/>
                <w:szCs w:val="24"/>
                <w:lang w:eastAsia="en-US"/>
              </w:rPr>
            </w:r>
            <w:r/>
          </w:p>
        </w:tc>
        <w:tc>
          <w:tcPr>
            <w:tcW w:w="7774" w:type="dxa"/>
            <w:vAlign w:val="top"/>
            <w:textDirection w:val="lrTb"/>
            <w:noWrap w:val="false"/>
          </w:tcPr>
          <w:p>
            <w:pPr>
              <w:pStyle w:val="634"/>
              <w:jc w:val="left"/>
              <w:spacing w:line="360" w:lineRule="auto"/>
              <w:widowControl/>
              <w:rPr>
                <w:rFonts w:ascii="Arial" w:hAnsi="Arial" w:eastAsia="Arial" w:cs="Arial"/>
                <w:color w:val="000000"/>
                <w:szCs w:val="21"/>
                <w:lang w:eastAsia="en-US"/>
              </w:rPr>
            </w:pPr>
            <w:r>
              <w:rPr>
                <w:rFonts w:ascii="Arial" w:hAnsi="Arial" w:eastAsia="Arial" w:cs="Arial"/>
                <w:color w:val="000000"/>
                <w:szCs w:val="21"/>
                <w:lang w:eastAsia="en-US"/>
              </w:rPr>
            </w:r>
            <w:r/>
          </w:p>
          <w:p>
            <w:pPr>
              <w:pStyle w:val="634"/>
              <w:ind w:left="119"/>
              <w:jc w:val="left"/>
              <w:spacing w:before="78" w:line="360" w:lineRule="auto"/>
              <w:widowControl/>
              <w:rPr>
                <w:rFonts w:ascii="宋体" w:hAnsi="宋体" w:cs="宋体"/>
                <w:color w:val="000000"/>
                <w:sz w:val="24"/>
                <w:szCs w:val="24"/>
                <w:lang w:eastAsia="en-US"/>
              </w:rPr>
            </w:pPr>
            <w:r>
              <w:rPr>
                <w:rFonts w:ascii="宋体" w:hAnsi="宋体" w:cs="宋体"/>
                <w:color w:val="000000"/>
                <w:spacing w:val="-2"/>
                <w:sz w:val="24"/>
                <w:szCs w:val="24"/>
                <w:lang w:eastAsia="en-US"/>
              </w:rPr>
              <w:t xml:space="preserve">正反方向抱闸制动曳引机</w:t>
            </w:r>
            <w:r>
              <w:rPr>
                <w:rFonts w:hint="eastAsia" w:ascii="宋体" w:hAnsi="宋体" w:cs="宋体"/>
                <w:color w:val="000000"/>
                <w:spacing w:val="-2"/>
                <w:sz w:val="24"/>
                <w:szCs w:val="24"/>
              </w:rPr>
              <w:t xml:space="preserve">。</w:t>
            </w:r>
            <w:r>
              <w:rPr>
                <w:rFonts w:ascii="宋体" w:hAnsi="宋体" w:cs="宋体"/>
                <w:color w:val="000000"/>
                <w:sz w:val="24"/>
                <w:szCs w:val="24"/>
                <w:lang w:eastAsia="en-US"/>
              </w:rPr>
            </w:r>
            <w:r/>
          </w:p>
        </w:tc>
      </w:tr>
      <w:tr>
        <w:trPr>
          <w:trHeight w:val="738"/>
        </w:trPr>
        <w:tc>
          <w:tcPr>
            <w:tcW w:w="1435" w:type="dxa"/>
            <w:vAlign w:val="top"/>
            <w:textDirection w:val="lrTb"/>
            <w:noWrap w:val="false"/>
          </w:tcPr>
          <w:p>
            <w:pPr>
              <w:pStyle w:val="634"/>
              <w:ind w:left="113"/>
              <w:jc w:val="left"/>
              <w:spacing w:before="248" w:line="360" w:lineRule="auto"/>
              <w:widowControl/>
              <w:rPr>
                <w:rFonts w:ascii="宋体" w:hAnsi="宋体" w:cs="宋体"/>
                <w:color w:val="000000"/>
                <w:sz w:val="24"/>
                <w:szCs w:val="24"/>
                <w:lang w:eastAsia="en-US"/>
              </w:rPr>
            </w:pPr>
            <w:r>
              <w:rPr>
                <w:rFonts w:ascii="宋体" w:hAnsi="宋体" w:cs="宋体"/>
                <w:color w:val="000000"/>
                <w:spacing w:val="-4"/>
                <w:sz w:val="24"/>
                <w:szCs w:val="24"/>
                <w:lang w:eastAsia="en-US"/>
              </w:rPr>
              <w:t xml:space="preserve">物联网</w:t>
            </w:r>
            <w:r>
              <w:rPr>
                <w:rFonts w:ascii="宋体" w:hAnsi="宋体" w:cs="宋体"/>
                <w:color w:val="000000"/>
                <w:sz w:val="24"/>
                <w:szCs w:val="24"/>
                <w:lang w:eastAsia="en-US"/>
              </w:rPr>
            </w:r>
            <w:r/>
          </w:p>
        </w:tc>
        <w:tc>
          <w:tcPr>
            <w:tcW w:w="7774" w:type="dxa"/>
            <w:vAlign w:val="top"/>
            <w:textDirection w:val="lrTb"/>
            <w:noWrap w:val="false"/>
          </w:tcPr>
          <w:p>
            <w:pPr>
              <w:pStyle w:val="634"/>
              <w:ind w:left="120"/>
              <w:jc w:val="left"/>
              <w:spacing w:before="272" w:line="360" w:lineRule="auto"/>
              <w:widowControl/>
              <w:rPr>
                <w:rFonts w:ascii="宋体" w:hAnsi="宋体" w:cs="宋体"/>
                <w:color w:val="000000"/>
                <w:sz w:val="24"/>
                <w:szCs w:val="24"/>
                <w:lang w:eastAsia="en-US"/>
              </w:rPr>
            </w:pPr>
            <w:r>
              <w:rPr>
                <w:rFonts w:ascii="宋体" w:hAnsi="宋体" w:cs="宋体"/>
                <w:color w:val="000000"/>
                <w:spacing w:val="-1"/>
                <w:sz w:val="24"/>
                <w:szCs w:val="24"/>
                <w:lang w:eastAsia="en-US"/>
              </w:rPr>
              <w:t xml:space="preserve">实时监测电梯运行状态，可实现预防性维护</w:t>
            </w:r>
            <w:r>
              <w:rPr>
                <w:rFonts w:hint="eastAsia" w:ascii="宋体" w:hAnsi="宋体" w:cs="宋体"/>
                <w:color w:val="000000"/>
                <w:spacing w:val="-1"/>
                <w:sz w:val="24"/>
                <w:szCs w:val="24"/>
              </w:rPr>
              <w:t xml:space="preserve">。</w:t>
            </w:r>
            <w:r>
              <w:rPr>
                <w:rFonts w:ascii="宋体" w:hAnsi="宋体" w:cs="宋体"/>
                <w:color w:val="000000"/>
                <w:sz w:val="24"/>
                <w:szCs w:val="24"/>
                <w:lang w:eastAsia="en-US"/>
              </w:rPr>
            </w:r>
            <w:r/>
          </w:p>
        </w:tc>
      </w:tr>
    </w:tbl>
    <w:p>
      <w:pPr>
        <w:pStyle w:val="634"/>
        <w:rPr>
          <w:vanish/>
        </w:rPr>
      </w:pPr>
      <w:r>
        <w:rPr>
          <w:vanish/>
        </w:rPr>
      </w:r>
      <w:r/>
    </w:p>
    <w:p>
      <w:pPr>
        <w:pStyle w:val="634"/>
        <w:ind w:left="528"/>
        <w:jc w:val="left"/>
        <w:spacing w:before="195" w:line="220" w:lineRule="auto"/>
        <w:widowControl/>
        <w:rPr>
          <w:rFonts w:hint="eastAsia" w:ascii="宋体" w:hAnsi="宋体" w:cs="宋体"/>
          <w:b/>
          <w:bCs/>
          <w:color w:val="000000"/>
          <w:spacing w:val="-4"/>
          <w:sz w:val="24"/>
          <w:szCs w:val="24"/>
        </w:rPr>
        <w:outlineLvl w:val="3"/>
      </w:pPr>
      <w:r/>
      <w:bookmarkEnd w:id="165"/>
      <w:r/>
      <w:bookmarkEnd w:id="166"/>
      <w:r>
        <w:rPr>
          <w:rFonts w:hint="eastAsia" w:ascii="宋体" w:hAnsi="宋体" w:cs="宋体"/>
          <w:b/>
          <w:bCs/>
          <w:color w:val="000000"/>
          <w:spacing w:val="-4"/>
          <w:sz w:val="24"/>
          <w:szCs w:val="24"/>
        </w:rPr>
        <w:t xml:space="preserve">五、项目建设遵循标准</w:t>
      </w:r>
      <w:r/>
    </w:p>
    <w:p>
      <w:pPr>
        <w:pStyle w:val="634"/>
        <w:ind w:firstLine="484"/>
        <w:spacing w:line="384" w:lineRule="auto"/>
        <w:rPr>
          <w:rFonts w:hint="eastAsia" w:ascii="宋体" w:hAnsi="宋体" w:cs="宋体"/>
          <w:color w:val="000000"/>
          <w:spacing w:val="1"/>
          <w:sz w:val="24"/>
          <w:szCs w:val="24"/>
          <w:lang w:eastAsia="en-US"/>
        </w:rPr>
      </w:pPr>
      <w:r/>
      <w:bookmarkStart w:id="178" w:name="OLE_LINK81"/>
      <w:r>
        <w:rPr>
          <w:rFonts w:hint="eastAsia" w:ascii="宋体" w:hAnsi="宋体" w:cs="宋体"/>
          <w:color w:val="000000"/>
          <w:spacing w:val="1"/>
          <w:sz w:val="24"/>
          <w:szCs w:val="24"/>
          <w:lang w:eastAsia="en-US"/>
        </w:rPr>
        <w:t xml:space="preserve">（1）GB/T7588《电梯制造与安装安全规范》</w:t>
      </w:r>
      <w:r/>
    </w:p>
    <w:p>
      <w:pPr>
        <w:pStyle w:val="634"/>
        <w:ind w:firstLine="484"/>
        <w:spacing w:line="384" w:lineRule="auto"/>
        <w:rPr>
          <w:rFonts w:hint="eastAsia" w:ascii="宋体" w:hAnsi="宋体" w:cs="宋体"/>
          <w:color w:val="000000"/>
          <w:spacing w:val="1"/>
          <w:sz w:val="24"/>
          <w:szCs w:val="24"/>
          <w:lang w:eastAsia="en-US"/>
        </w:rPr>
      </w:pPr>
      <w:r>
        <w:rPr>
          <w:rFonts w:hint="eastAsia" w:ascii="宋体" w:hAnsi="宋体" w:cs="宋体"/>
          <w:color w:val="000000"/>
          <w:spacing w:val="1"/>
          <w:sz w:val="24"/>
          <w:szCs w:val="24"/>
          <w:lang w:eastAsia="en-US"/>
        </w:rPr>
        <w:t xml:space="preserve">（2）GB/T10058《电梯技术条件》</w:t>
      </w:r>
      <w:r/>
    </w:p>
    <w:p>
      <w:pPr>
        <w:pStyle w:val="634"/>
        <w:ind w:firstLine="484"/>
        <w:spacing w:line="384" w:lineRule="auto"/>
        <w:rPr>
          <w:rFonts w:hint="eastAsia" w:ascii="宋体" w:hAnsi="宋体" w:cs="宋体"/>
          <w:color w:val="000000"/>
          <w:spacing w:val="1"/>
          <w:sz w:val="24"/>
          <w:szCs w:val="24"/>
          <w:lang w:eastAsia="en-US"/>
        </w:rPr>
      </w:pPr>
      <w:r>
        <w:rPr>
          <w:rFonts w:hint="eastAsia" w:ascii="宋体" w:hAnsi="宋体" w:cs="宋体"/>
          <w:color w:val="000000"/>
          <w:spacing w:val="1"/>
          <w:sz w:val="24"/>
          <w:szCs w:val="24"/>
          <w:lang w:eastAsia="en-US"/>
        </w:rPr>
        <w:t xml:space="preserve">（3）GB/T10059《电梯试验方法》</w:t>
      </w:r>
      <w:r/>
    </w:p>
    <w:p>
      <w:pPr>
        <w:pStyle w:val="634"/>
        <w:ind w:firstLine="484"/>
        <w:spacing w:line="384" w:lineRule="auto"/>
        <w:rPr>
          <w:rFonts w:hint="eastAsia" w:ascii="宋体" w:hAnsi="宋体" w:cs="宋体"/>
          <w:color w:val="000000"/>
          <w:spacing w:val="1"/>
          <w:sz w:val="24"/>
          <w:szCs w:val="24"/>
          <w:lang w:eastAsia="en-US"/>
        </w:rPr>
      </w:pPr>
      <w:r>
        <w:rPr>
          <w:rFonts w:hint="eastAsia" w:ascii="宋体" w:hAnsi="宋体" w:cs="宋体"/>
          <w:color w:val="000000"/>
          <w:spacing w:val="1"/>
          <w:sz w:val="24"/>
          <w:szCs w:val="24"/>
          <w:lang w:eastAsia="en-US"/>
        </w:rPr>
        <w:t xml:space="preserve">（4）GB/T10060《电梯安装验收规范》</w:t>
      </w:r>
      <w:r/>
    </w:p>
    <w:p>
      <w:pPr>
        <w:pStyle w:val="634"/>
        <w:ind w:firstLine="484"/>
        <w:spacing w:line="384" w:lineRule="auto"/>
        <w:rPr>
          <w:rFonts w:hint="eastAsia" w:ascii="宋体" w:hAnsi="宋体" w:cs="宋体"/>
          <w:color w:val="000000"/>
          <w:spacing w:val="1"/>
          <w:sz w:val="24"/>
          <w:szCs w:val="24"/>
          <w:lang w:eastAsia="en-US"/>
        </w:rPr>
      </w:pPr>
      <w:r>
        <w:rPr>
          <w:rFonts w:hint="eastAsia" w:ascii="宋体" w:hAnsi="宋体" w:cs="宋体"/>
          <w:color w:val="000000"/>
          <w:spacing w:val="1"/>
          <w:sz w:val="24"/>
          <w:szCs w:val="24"/>
          <w:lang w:eastAsia="en-US"/>
        </w:rPr>
        <w:t xml:space="preserve">（5）GB/T24478《电梯曳引机》</w:t>
      </w:r>
      <w:r/>
    </w:p>
    <w:p>
      <w:pPr>
        <w:pStyle w:val="634"/>
        <w:ind w:firstLine="484"/>
        <w:spacing w:line="384" w:lineRule="auto"/>
        <w:rPr>
          <w:rFonts w:hint="eastAsia" w:ascii="宋体" w:hAnsi="宋体" w:cs="宋体"/>
          <w:color w:val="000000"/>
          <w:spacing w:val="1"/>
          <w:sz w:val="24"/>
          <w:szCs w:val="24"/>
          <w:lang w:eastAsia="en-US"/>
        </w:rPr>
      </w:pPr>
      <w:r>
        <w:rPr>
          <w:rFonts w:hint="eastAsia" w:ascii="宋体" w:hAnsi="宋体" w:cs="宋体"/>
          <w:color w:val="000000"/>
          <w:spacing w:val="1"/>
          <w:sz w:val="24"/>
          <w:szCs w:val="24"/>
          <w:lang w:eastAsia="en-US"/>
        </w:rPr>
        <w:t xml:space="preserve">（6）GB/T12974.1、GB/T12974.2《交流电梯电动机通用技术条件》</w:t>
      </w:r>
      <w:r/>
    </w:p>
    <w:p>
      <w:pPr>
        <w:pStyle w:val="634"/>
        <w:ind w:firstLine="484"/>
        <w:spacing w:line="384" w:lineRule="auto"/>
        <w:rPr>
          <w:rFonts w:hint="eastAsia" w:ascii="宋体" w:hAnsi="宋体" w:cs="宋体"/>
          <w:color w:val="000000"/>
          <w:spacing w:val="1"/>
          <w:sz w:val="24"/>
          <w:szCs w:val="24"/>
          <w:lang w:eastAsia="en-US"/>
        </w:rPr>
      </w:pPr>
      <w:r>
        <w:rPr>
          <w:rFonts w:hint="eastAsia" w:ascii="宋体" w:hAnsi="宋体" w:cs="宋体"/>
          <w:color w:val="000000"/>
          <w:spacing w:val="1"/>
          <w:sz w:val="24"/>
          <w:szCs w:val="24"/>
          <w:lang w:eastAsia="en-US"/>
        </w:rPr>
        <w:t xml:space="preserve">（7）GB/T27903《电梯层门耐火试验 完整性、隔热性和热通量测定法》</w:t>
      </w:r>
      <w:r/>
    </w:p>
    <w:p>
      <w:pPr>
        <w:pStyle w:val="634"/>
        <w:ind w:firstLine="484"/>
        <w:spacing w:line="384" w:lineRule="auto"/>
        <w:rPr>
          <w:rFonts w:hint="eastAsia" w:ascii="宋体" w:hAnsi="宋体" w:cs="宋体"/>
          <w:color w:val="000000"/>
          <w:spacing w:val="1"/>
          <w:sz w:val="24"/>
          <w:szCs w:val="24"/>
          <w:lang w:eastAsia="en-US"/>
        </w:rPr>
      </w:pPr>
      <w:r>
        <w:rPr>
          <w:rFonts w:hint="eastAsia" w:ascii="宋体" w:hAnsi="宋体" w:cs="宋体"/>
          <w:color w:val="000000"/>
          <w:spacing w:val="1"/>
          <w:sz w:val="24"/>
          <w:szCs w:val="24"/>
          <w:lang w:eastAsia="en-US"/>
        </w:rPr>
        <w:t xml:space="preserve">（8）《</w:t>
      </w:r>
      <w:r>
        <w:rPr>
          <w:rFonts w:hint="eastAsia" w:ascii="宋体" w:hAnsi="宋体" w:cs="宋体"/>
          <w:color w:val="000000"/>
          <w:spacing w:val="1"/>
          <w:sz w:val="24"/>
          <w:szCs w:val="24"/>
          <w:lang w:eastAsia="en-US"/>
        </w:rPr>
        <w:t xml:space="preserve">特种设备安全法》</w:t>
      </w:r>
      <w:r/>
    </w:p>
    <w:p>
      <w:pPr>
        <w:pStyle w:val="634"/>
        <w:ind w:firstLine="484"/>
        <w:spacing w:line="384" w:lineRule="auto"/>
        <w:rPr>
          <w:rFonts w:hint="eastAsia" w:ascii="宋体" w:hAnsi="宋体" w:cs="宋体"/>
          <w:color w:val="000000"/>
          <w:spacing w:val="1"/>
          <w:sz w:val="24"/>
          <w:szCs w:val="24"/>
          <w:lang w:eastAsia="en-US"/>
        </w:rPr>
      </w:pPr>
      <w:r>
        <w:rPr>
          <w:rFonts w:hint="eastAsia" w:ascii="宋体" w:hAnsi="宋体" w:cs="宋体"/>
          <w:color w:val="000000"/>
          <w:spacing w:val="1"/>
          <w:sz w:val="24"/>
          <w:szCs w:val="24"/>
          <w:lang w:eastAsia="en-US"/>
        </w:rPr>
        <w:t xml:space="preserve">（9）《特种设备安全监察条例》</w:t>
      </w:r>
      <w:r/>
    </w:p>
    <w:p>
      <w:pPr>
        <w:pStyle w:val="634"/>
        <w:ind w:firstLine="484"/>
        <w:spacing w:line="384" w:lineRule="auto"/>
        <w:rPr>
          <w:rFonts w:hint="eastAsia" w:ascii="宋体" w:hAnsi="宋体" w:cs="宋体"/>
          <w:color w:val="000000"/>
          <w:spacing w:val="1"/>
          <w:sz w:val="24"/>
          <w:szCs w:val="24"/>
          <w:lang w:eastAsia="en-US"/>
        </w:rPr>
      </w:pPr>
      <w:r>
        <w:rPr>
          <w:rFonts w:hint="eastAsia" w:ascii="宋体" w:hAnsi="宋体" w:cs="宋体"/>
          <w:color w:val="000000"/>
          <w:spacing w:val="1"/>
          <w:sz w:val="24"/>
          <w:szCs w:val="24"/>
          <w:lang w:eastAsia="en-US"/>
        </w:rPr>
        <w:t xml:space="preserve">（10）《机电类特种设备安装改造维修许可规则》</w:t>
      </w:r>
      <w:r/>
    </w:p>
    <w:p>
      <w:pPr>
        <w:pStyle w:val="634"/>
        <w:ind w:firstLine="484"/>
        <w:spacing w:line="384" w:lineRule="auto"/>
        <w:rPr>
          <w:rFonts w:hint="eastAsia" w:ascii="宋体" w:hAnsi="宋体" w:cs="宋体"/>
          <w:color w:val="000000"/>
          <w:spacing w:val="1"/>
          <w:sz w:val="24"/>
          <w:szCs w:val="24"/>
          <w:lang w:eastAsia="en-US"/>
        </w:rPr>
      </w:pPr>
      <w:r>
        <w:rPr>
          <w:rFonts w:hint="eastAsia" w:ascii="宋体" w:hAnsi="宋体" w:cs="宋体"/>
          <w:color w:val="000000"/>
          <w:spacing w:val="1"/>
          <w:sz w:val="24"/>
          <w:szCs w:val="24"/>
          <w:lang w:eastAsia="en-US"/>
        </w:rPr>
        <w:t xml:space="preserve">（11）《电梯监督检验和定期检验规则》（TSG T7001—2023）</w:t>
      </w:r>
      <w:r/>
    </w:p>
    <w:p>
      <w:pPr>
        <w:pStyle w:val="634"/>
        <w:ind w:firstLine="484"/>
        <w:spacing w:line="384" w:lineRule="auto"/>
        <w:rPr>
          <w:rFonts w:hint="eastAsia" w:ascii="宋体" w:hAnsi="宋体" w:cs="宋体"/>
          <w:color w:val="000000"/>
          <w:spacing w:val="1"/>
          <w:sz w:val="24"/>
          <w:szCs w:val="24"/>
          <w:lang w:eastAsia="en-US"/>
        </w:rPr>
      </w:pPr>
      <w:r>
        <w:rPr>
          <w:rFonts w:hint="eastAsia" w:ascii="宋体" w:hAnsi="宋体" w:cs="宋体"/>
          <w:color w:val="000000"/>
          <w:spacing w:val="1"/>
          <w:sz w:val="24"/>
          <w:szCs w:val="24"/>
          <w:lang w:eastAsia="en-US"/>
        </w:rPr>
        <w:t xml:space="preserve">其他</w:t>
      </w:r>
      <w:bookmarkStart w:id="179" w:name="_Hlk135317920"/>
      <w:r>
        <w:rPr>
          <w:rFonts w:hint="eastAsia" w:ascii="宋体" w:hAnsi="宋体" w:cs="宋体"/>
          <w:color w:val="000000"/>
          <w:spacing w:val="1"/>
          <w:sz w:val="24"/>
          <w:szCs w:val="24"/>
          <w:lang w:eastAsia="en-US"/>
        </w:rPr>
        <w:t xml:space="preserve">与电梯相关的国家、行业和地方的法律法规、规范规程、标准、图集</w:t>
      </w:r>
      <w:bookmarkEnd w:id="179"/>
      <w:r>
        <w:rPr>
          <w:rFonts w:hint="eastAsia" w:ascii="宋体" w:hAnsi="宋体" w:cs="宋体"/>
          <w:color w:val="000000"/>
          <w:spacing w:val="1"/>
          <w:sz w:val="24"/>
          <w:szCs w:val="24"/>
          <w:lang w:eastAsia="en-US"/>
        </w:rPr>
        <w:t xml:space="preserve">。</w:t>
      </w:r>
      <w:r/>
    </w:p>
    <w:p>
      <w:pPr>
        <w:pStyle w:val="634"/>
        <w:ind w:firstLine="484"/>
        <w:spacing w:line="384" w:lineRule="auto"/>
        <w:rPr>
          <w:rFonts w:hint="eastAsia" w:ascii="宋体" w:hAnsi="宋体" w:cs="宋体"/>
          <w:color w:val="000000"/>
          <w:spacing w:val="1"/>
          <w:sz w:val="24"/>
          <w:szCs w:val="24"/>
          <w:lang w:eastAsia="en-US"/>
        </w:rPr>
      </w:pPr>
      <w:r>
        <w:rPr>
          <w:rFonts w:hint="eastAsia" w:ascii="宋体" w:hAnsi="宋体" w:cs="宋体"/>
          <w:color w:val="000000"/>
          <w:spacing w:val="1"/>
          <w:sz w:val="24"/>
          <w:szCs w:val="24"/>
          <w:lang w:eastAsia="en-US"/>
        </w:rPr>
        <w:t xml:space="preserve">上述规范及技术条件并非全部，未列入而又相关的仍应采用。如有停用或废止的，应以相应的最新版本为准。</w:t>
      </w:r>
      <w:bookmarkEnd w:id="178"/>
      <w:r>
        <w:rPr>
          <w:rFonts w:hint="eastAsia" w:ascii="宋体" w:hAnsi="宋体" w:cs="宋体"/>
          <w:color w:val="000000"/>
          <w:spacing w:val="1"/>
          <w:sz w:val="24"/>
          <w:szCs w:val="24"/>
          <w:lang w:eastAsia="en-US"/>
        </w:rPr>
      </w:r>
      <w:r/>
    </w:p>
    <w:p>
      <w:pPr>
        <w:pStyle w:val="634"/>
        <w:ind w:left="528"/>
        <w:jc w:val="left"/>
        <w:spacing w:before="195" w:line="220" w:lineRule="auto"/>
        <w:widowControl/>
        <w:rPr>
          <w:rFonts w:ascii="宋体" w:hAnsi="宋体" w:cs="宋体"/>
          <w:color w:val="000000"/>
          <w:sz w:val="24"/>
          <w:szCs w:val="24"/>
          <w:lang w:eastAsia="en-US"/>
        </w:rPr>
        <w:outlineLvl w:val="3"/>
      </w:pPr>
      <w:r/>
      <w:bookmarkStart w:id="180" w:name="OLE_LINK83"/>
      <w:r>
        <w:rPr>
          <w:rFonts w:hint="eastAsia" w:ascii="宋体" w:hAnsi="宋体" w:cs="宋体"/>
          <w:b/>
          <w:bCs/>
          <w:color w:val="000000"/>
          <w:spacing w:val="-4"/>
          <w:sz w:val="24"/>
          <w:szCs w:val="24"/>
        </w:rPr>
        <w:t xml:space="preserve">六</w:t>
      </w:r>
      <w:r>
        <w:rPr>
          <w:rFonts w:ascii="宋体" w:hAnsi="宋体" w:cs="宋体"/>
          <w:b/>
          <w:bCs/>
          <w:color w:val="000000"/>
          <w:spacing w:val="-4"/>
          <w:sz w:val="24"/>
          <w:szCs w:val="24"/>
          <w:lang w:eastAsia="en-US"/>
        </w:rPr>
        <w:t xml:space="preserve">、项目实施方案</w:t>
      </w:r>
      <w:r>
        <w:rPr>
          <w:rFonts w:ascii="宋体" w:hAnsi="宋体" w:cs="宋体"/>
          <w:color w:val="000000"/>
          <w:sz w:val="24"/>
          <w:szCs w:val="24"/>
          <w:lang w:eastAsia="en-US"/>
        </w:rPr>
      </w:r>
      <w:r/>
    </w:p>
    <w:p>
      <w:pPr>
        <w:pStyle w:val="634"/>
        <w:ind w:left="19"/>
        <w:jc w:val="left"/>
        <w:spacing w:before="284" w:line="219" w:lineRule="auto"/>
        <w:widowControl/>
        <w:rPr>
          <w:rFonts w:ascii="宋体" w:hAnsi="宋体" w:cs="宋体"/>
          <w:b/>
          <w:bCs/>
          <w:color w:val="000000"/>
          <w:spacing w:val="-5"/>
          <w:sz w:val="24"/>
          <w:szCs w:val="24"/>
          <w:lang w:eastAsia="en-US"/>
        </w:rPr>
        <w:outlineLvl w:val="4"/>
      </w:pPr>
      <w:r/>
      <w:bookmarkEnd w:id="180"/>
      <w:r>
        <w:rPr>
          <w:rFonts w:ascii="宋体" w:hAnsi="宋体" w:cs="宋体"/>
          <w:b/>
          <w:bCs/>
          <w:color w:val="000000"/>
          <w:spacing w:val="-5"/>
          <w:sz w:val="24"/>
          <w:szCs w:val="24"/>
          <w:lang w:eastAsia="en-US"/>
        </w:rPr>
        <w:t xml:space="preserve">（一）电梯施工</w:t>
      </w:r>
      <w:r>
        <w:rPr>
          <w:rFonts w:hint="eastAsia" w:ascii="宋体" w:hAnsi="宋体" w:cs="宋体"/>
          <w:b/>
          <w:bCs/>
          <w:color w:val="000000"/>
          <w:spacing w:val="-5"/>
          <w:sz w:val="24"/>
          <w:szCs w:val="24"/>
        </w:rPr>
        <w:t xml:space="preserve">要求</w:t>
      </w:r>
      <w:r>
        <w:rPr>
          <w:rFonts w:ascii="宋体" w:hAnsi="宋体" w:cs="宋体"/>
          <w:b/>
          <w:bCs/>
          <w:color w:val="000000"/>
          <w:spacing w:val="-5"/>
          <w:sz w:val="24"/>
          <w:szCs w:val="24"/>
          <w:lang w:eastAsia="en-US"/>
        </w:rPr>
        <w:t xml:space="preserve">：</w:t>
      </w:r>
      <w:r/>
    </w:p>
    <w:p>
      <w:pPr>
        <w:pStyle w:val="634"/>
        <w:ind w:left="47" w:right="14" w:firstLine="488"/>
        <w:spacing w:before="212" w:line="385" w:lineRule="auto"/>
        <w:widowControl/>
        <w:rPr>
          <w:rFonts w:ascii="宋体" w:hAnsi="宋体" w:cs="宋体"/>
          <w:color w:val="000000"/>
          <w:sz w:val="24"/>
          <w:szCs w:val="24"/>
          <w:lang w:eastAsia="en-US"/>
        </w:rPr>
      </w:pPr>
      <w:r>
        <w:rPr>
          <w:rFonts w:ascii="宋体" w:hAnsi="宋体" w:cs="宋体"/>
          <w:color w:val="000000"/>
          <w:sz w:val="24"/>
          <w:szCs w:val="24"/>
          <w:lang w:eastAsia="en-US"/>
        </w:rPr>
        <w:t xml:space="preserve">投标人针对本项目提供完整、合理、科学的施工方案，方案</w:t>
      </w:r>
      <w:r>
        <w:rPr>
          <w:rFonts w:ascii="宋体" w:hAnsi="宋体" w:cs="宋体"/>
          <w:color w:val="000000"/>
          <w:spacing w:val="1"/>
          <w:sz w:val="24"/>
          <w:szCs w:val="24"/>
          <w:lang w:eastAsia="en-US"/>
        </w:rPr>
        <w:t xml:space="preserve">内容至少包括：①施工组织计划②新电梯安装方案③施工安全、施</w:t>
      </w:r>
      <w:r>
        <w:rPr>
          <w:rFonts w:ascii="宋体" w:hAnsi="宋体" w:cs="宋体"/>
          <w:color w:val="000000"/>
          <w:spacing w:val="1"/>
          <w:sz w:val="24"/>
          <w:szCs w:val="24"/>
          <w:lang w:eastAsia="en-US"/>
        </w:rPr>
        <w:t xml:space="preserve">工质量④施工环境管理⑤施工进度计划。方案应完</w:t>
      </w:r>
      <w:r>
        <w:rPr>
          <w:rFonts w:ascii="宋体" w:hAnsi="宋体" w:cs="宋体"/>
          <w:color w:val="000000"/>
          <w:spacing w:val="1"/>
          <w:sz w:val="24"/>
          <w:szCs w:val="24"/>
          <w:lang w:eastAsia="en-US"/>
        </w:rPr>
        <w:t xml:space="preserve">全满足招标文件对项目实施的要求，结构严谨，内容完整</w:t>
      </w:r>
      <w:r>
        <w:rPr>
          <w:rFonts w:ascii="宋体" w:hAnsi="宋体" w:cs="宋体"/>
          <w:color w:val="000000"/>
          <w:spacing w:val="-1"/>
          <w:sz w:val="24"/>
          <w:szCs w:val="24"/>
          <w:lang w:eastAsia="en-US"/>
        </w:rPr>
        <w:t xml:space="preserve">详实，能够针对采购项目内容要求而细化制定。</w:t>
      </w:r>
      <w:r>
        <w:rPr>
          <w:rFonts w:ascii="宋体" w:hAnsi="宋体" w:cs="宋体"/>
          <w:color w:val="000000"/>
          <w:sz w:val="24"/>
          <w:szCs w:val="24"/>
          <w:lang w:eastAsia="en-US"/>
        </w:rPr>
      </w:r>
      <w:r/>
    </w:p>
    <w:p>
      <w:pPr>
        <w:pStyle w:val="634"/>
        <w:ind w:left="523"/>
        <w:jc w:val="left"/>
        <w:spacing w:line="217" w:lineRule="auto"/>
        <w:widowControl/>
        <w:rPr>
          <w:rFonts w:ascii="宋体" w:hAnsi="宋体" w:cs="宋体"/>
          <w:b/>
          <w:bCs/>
          <w:color w:val="000000"/>
          <w:sz w:val="24"/>
          <w:szCs w:val="24"/>
          <w:lang w:eastAsia="en-US"/>
        </w:rPr>
      </w:pPr>
      <w:r>
        <w:rPr>
          <w:rFonts w:ascii="宋体" w:hAnsi="宋体" w:cs="宋体"/>
          <w:b/>
          <w:bCs/>
          <w:color w:val="000000"/>
          <w:spacing w:val="-2"/>
          <w:sz w:val="24"/>
          <w:szCs w:val="24"/>
          <w:lang w:eastAsia="en-US"/>
        </w:rPr>
        <w:t xml:space="preserve">①</w:t>
      </w:r>
      <w:bookmarkStart w:id="181" w:name="OLE_LINK96"/>
      <w:r>
        <w:rPr>
          <w:rFonts w:ascii="宋体" w:hAnsi="宋体" w:cs="宋体"/>
          <w:b/>
          <w:bCs/>
          <w:color w:val="000000"/>
          <w:spacing w:val="-2"/>
          <w:sz w:val="24"/>
          <w:szCs w:val="24"/>
          <w:lang w:eastAsia="en-US"/>
        </w:rPr>
        <w:t xml:space="preserve">施工组织计划</w:t>
      </w:r>
      <w:r>
        <w:rPr>
          <w:rFonts w:ascii="宋体" w:hAnsi="宋体" w:cs="宋体"/>
          <w:b/>
          <w:bCs/>
          <w:color w:val="000000"/>
          <w:sz w:val="24"/>
          <w:szCs w:val="24"/>
          <w:lang w:eastAsia="en-US"/>
        </w:rPr>
      </w:r>
      <w:r/>
    </w:p>
    <w:p>
      <w:pPr>
        <w:pStyle w:val="634"/>
        <w:ind w:left="43" w:right="14" w:firstLine="483"/>
        <w:spacing w:before="2" w:line="384" w:lineRule="auto"/>
        <w:widowControl/>
        <w:rPr>
          <w:rFonts w:ascii="宋体" w:hAnsi="宋体" w:cs="宋体"/>
          <w:color w:val="000000"/>
          <w:sz w:val="24"/>
          <w:szCs w:val="24"/>
          <w:lang w:eastAsia="en-US"/>
        </w:rPr>
      </w:pPr>
      <w:r/>
      <w:bookmarkEnd w:id="181"/>
      <w:r>
        <w:rPr>
          <w:rFonts w:ascii="宋体" w:hAnsi="宋体" w:cs="宋体"/>
          <w:color w:val="000000"/>
          <w:spacing w:val="5"/>
          <w:sz w:val="24"/>
          <w:szCs w:val="24"/>
          <w:lang w:eastAsia="en-US"/>
        </w:rPr>
        <w:t xml:space="preserve">分进场勘查、设备到货、主体安装、整机调试、特检</w:t>
      </w:r>
      <w:r>
        <w:rPr>
          <w:rFonts w:ascii="宋体" w:hAnsi="宋体" w:cs="宋体"/>
          <w:color w:val="000000"/>
          <w:spacing w:val="4"/>
          <w:sz w:val="24"/>
          <w:szCs w:val="24"/>
          <w:lang w:eastAsia="en-US"/>
        </w:rPr>
        <w:t xml:space="preserve">验收、现场复原6个阶段制</w:t>
      </w:r>
      <w:r>
        <w:rPr>
          <w:rFonts w:ascii="宋体" w:hAnsi="宋体" w:cs="宋体"/>
          <w:color w:val="000000"/>
          <w:spacing w:val="5"/>
          <w:sz w:val="24"/>
          <w:szCs w:val="24"/>
          <w:lang w:eastAsia="en-US"/>
        </w:rPr>
        <w:t xml:space="preserve">定排班表，明确每日在岗人数；教学日仅午休</w:t>
      </w:r>
      <w:r>
        <w:rPr>
          <w:rFonts w:ascii="宋体" w:hAnsi="宋体" w:cs="宋体"/>
          <w:color w:val="000000"/>
          <w:spacing w:val="4"/>
          <w:sz w:val="24"/>
          <w:szCs w:val="24"/>
          <w:lang w:eastAsia="en-US"/>
        </w:rPr>
        <w:t xml:space="preserve">、放学后、周末开展高噪音切割/吊装作</w:t>
      </w:r>
      <w:r>
        <w:rPr>
          <w:rFonts w:ascii="宋体" w:hAnsi="宋体" w:cs="宋体"/>
          <w:color w:val="000000"/>
          <w:spacing w:val="-5"/>
          <w:sz w:val="24"/>
          <w:szCs w:val="24"/>
          <w:lang w:eastAsia="en-US"/>
        </w:rPr>
        <w:t xml:space="preserve">业。</w:t>
      </w:r>
      <w:r>
        <w:rPr>
          <w:rFonts w:ascii="宋体" w:hAnsi="宋体" w:cs="宋体"/>
          <w:color w:val="000000"/>
          <w:sz w:val="24"/>
          <w:szCs w:val="24"/>
          <w:lang w:eastAsia="en-US"/>
        </w:rPr>
      </w:r>
      <w:r/>
    </w:p>
    <w:p>
      <w:pPr>
        <w:pStyle w:val="634"/>
        <w:ind w:left="44" w:right="17" w:firstLine="480"/>
        <w:jc w:val="left"/>
        <w:spacing w:before="2" w:line="384" w:lineRule="auto"/>
        <w:widowControl/>
        <w:rPr>
          <w:rFonts w:ascii="宋体" w:hAnsi="宋体" w:cs="宋体"/>
          <w:color w:val="000000"/>
          <w:sz w:val="24"/>
          <w:szCs w:val="24"/>
          <w:lang w:eastAsia="en-US"/>
        </w:rPr>
      </w:pPr>
      <w:r>
        <w:rPr>
          <w:rFonts w:ascii="宋体" w:hAnsi="宋体" w:cs="宋体"/>
          <w:color w:val="000000"/>
          <w:spacing w:val="5"/>
          <w:sz w:val="24"/>
          <w:szCs w:val="24"/>
          <w:lang w:eastAsia="en-US"/>
        </w:rPr>
        <w:t xml:space="preserve">物资与机具统筹列明电梯整机、各部件分批次进场运输计划</w:t>
      </w:r>
      <w:r>
        <w:rPr>
          <w:rFonts w:ascii="宋体" w:hAnsi="宋体" w:cs="宋体"/>
          <w:color w:val="000000"/>
          <w:spacing w:val="4"/>
          <w:sz w:val="24"/>
          <w:szCs w:val="24"/>
          <w:lang w:eastAsia="en-US"/>
        </w:rPr>
        <w:t xml:space="preserve">；配套吊装工具、测</w:t>
      </w:r>
      <w:r>
        <w:rPr>
          <w:rFonts w:ascii="宋体" w:hAnsi="宋体" w:cs="宋体"/>
          <w:color w:val="000000"/>
          <w:spacing w:val="-1"/>
          <w:sz w:val="24"/>
          <w:szCs w:val="24"/>
          <w:lang w:eastAsia="en-US"/>
        </w:rPr>
        <w:t xml:space="preserve">量仪器、安全防护用品清单，进场前完成校验合格。</w:t>
      </w:r>
      <w:r>
        <w:rPr>
          <w:rFonts w:ascii="宋体" w:hAnsi="宋体" w:cs="宋体"/>
          <w:color w:val="000000"/>
          <w:sz w:val="24"/>
          <w:szCs w:val="24"/>
          <w:lang w:eastAsia="en-US"/>
        </w:rPr>
      </w:r>
      <w:r/>
    </w:p>
    <w:p>
      <w:pPr>
        <w:pStyle w:val="634"/>
        <w:ind w:left="43" w:right="14" w:firstLine="480"/>
        <w:spacing w:before="2" w:line="384" w:lineRule="auto"/>
        <w:widowControl/>
        <w:rPr>
          <w:rFonts w:ascii="宋体" w:hAnsi="宋体" w:cs="宋体"/>
          <w:color w:val="000000"/>
          <w:sz w:val="24"/>
          <w:szCs w:val="24"/>
          <w:lang w:eastAsia="en-US"/>
        </w:rPr>
      </w:pPr>
      <w:r>
        <w:rPr>
          <w:rFonts w:ascii="宋体" w:hAnsi="宋体" w:cs="宋体"/>
          <w:color w:val="000000"/>
          <w:spacing w:val="5"/>
          <w:sz w:val="24"/>
          <w:szCs w:val="24"/>
          <w:lang w:eastAsia="en-US"/>
        </w:rPr>
        <w:t xml:space="preserve">全过程现场管理制度</w:t>
      </w:r>
      <w:r>
        <w:rPr>
          <w:rFonts w:hint="eastAsia" w:ascii="宋体" w:hAnsi="宋体" w:cs="宋体"/>
          <w:color w:val="000000"/>
          <w:spacing w:val="5"/>
          <w:sz w:val="24"/>
          <w:szCs w:val="24"/>
        </w:rPr>
        <w:t xml:space="preserve">，</w:t>
      </w:r>
      <w:r>
        <w:rPr>
          <w:rFonts w:ascii="宋体" w:hAnsi="宋体" w:cs="宋体"/>
          <w:color w:val="000000"/>
          <w:spacing w:val="5"/>
          <w:sz w:val="24"/>
          <w:szCs w:val="24"/>
          <w:lang w:eastAsia="en-US"/>
        </w:rPr>
        <w:t xml:space="preserve">执行每日班前安全技术交底、工序交接</w:t>
      </w:r>
      <w:r>
        <w:rPr>
          <w:rFonts w:ascii="宋体" w:hAnsi="宋体" w:cs="宋体"/>
          <w:color w:val="000000"/>
          <w:spacing w:val="4"/>
          <w:sz w:val="24"/>
          <w:szCs w:val="24"/>
          <w:lang w:eastAsia="en-US"/>
        </w:rPr>
        <w:t xml:space="preserve">签字、材料进场双人</w:t>
      </w:r>
      <w:r>
        <w:rPr>
          <w:rFonts w:ascii="宋体" w:hAnsi="宋体" w:cs="宋体"/>
          <w:color w:val="000000"/>
          <w:spacing w:val="1"/>
          <w:sz w:val="24"/>
          <w:szCs w:val="24"/>
          <w:lang w:eastAsia="en-US"/>
        </w:rPr>
        <w:t xml:space="preserve">验收、井道隐蔽工程旁站记录、每日施工日志归档制度，所有资料随竣工资料一并移交</w:t>
      </w:r>
      <w:r>
        <w:rPr>
          <w:rFonts w:ascii="宋体" w:hAnsi="宋体" w:cs="宋体"/>
          <w:color w:val="000000"/>
          <w:spacing w:val="-3"/>
          <w:sz w:val="24"/>
          <w:szCs w:val="24"/>
          <w:lang w:eastAsia="en-US"/>
        </w:rPr>
        <w:t xml:space="preserve">校方。</w:t>
      </w:r>
      <w:r>
        <w:rPr>
          <w:rFonts w:ascii="宋体" w:hAnsi="宋体" w:cs="宋体"/>
          <w:color w:val="000000"/>
          <w:sz w:val="24"/>
          <w:szCs w:val="24"/>
          <w:lang w:eastAsia="en-US"/>
        </w:rPr>
      </w:r>
      <w:r/>
    </w:p>
    <w:p>
      <w:pPr>
        <w:pStyle w:val="634"/>
        <w:ind w:left="522"/>
        <w:jc w:val="left"/>
        <w:spacing w:line="217" w:lineRule="auto"/>
        <w:widowControl/>
        <w:rPr>
          <w:rFonts w:hint="eastAsia" w:ascii="宋体" w:hAnsi="宋体" w:cs="宋体"/>
          <w:b/>
          <w:bCs/>
          <w:color w:val="000000"/>
          <w:sz w:val="24"/>
          <w:szCs w:val="24"/>
        </w:rPr>
      </w:pPr>
      <w:r>
        <w:rPr>
          <w:rFonts w:ascii="宋体" w:hAnsi="宋体" w:cs="宋体"/>
          <w:b/>
          <w:bCs/>
          <w:color w:val="000000"/>
          <w:spacing w:val="-1"/>
          <w:sz w:val="24"/>
          <w:szCs w:val="24"/>
          <w:lang w:eastAsia="en-US"/>
        </w:rPr>
        <w:t xml:space="preserve">②</w:t>
      </w:r>
      <w:bookmarkStart w:id="182" w:name="OLE_LINK97"/>
      <w:r>
        <w:rPr>
          <w:rFonts w:ascii="宋体" w:hAnsi="宋体" w:cs="宋体"/>
          <w:b/>
          <w:bCs/>
          <w:color w:val="000000"/>
          <w:spacing w:val="-1"/>
          <w:sz w:val="24"/>
          <w:szCs w:val="24"/>
          <w:lang w:eastAsia="en-US"/>
        </w:rPr>
        <w:t xml:space="preserve">新电梯全套标准化安装</w:t>
      </w:r>
      <w:bookmarkEnd w:id="182"/>
      <w:r>
        <w:rPr>
          <w:rFonts w:hint="eastAsia" w:ascii="宋体" w:hAnsi="宋体" w:cs="宋体"/>
          <w:b/>
          <w:bCs/>
          <w:color w:val="000000"/>
          <w:spacing w:val="-1"/>
          <w:sz w:val="24"/>
          <w:szCs w:val="24"/>
        </w:rPr>
        <w:t xml:space="preserve">要求</w:t>
      </w:r>
      <w:r>
        <w:rPr>
          <w:rFonts w:hint="eastAsia" w:ascii="宋体" w:hAnsi="宋体" w:cs="宋体"/>
          <w:b/>
          <w:bCs/>
          <w:color w:val="000000"/>
          <w:sz w:val="24"/>
          <w:szCs w:val="24"/>
        </w:rPr>
      </w:r>
      <w:r/>
    </w:p>
    <w:p>
      <w:pPr>
        <w:pStyle w:val="634"/>
        <w:ind w:left="48" w:right="14" w:firstLine="474"/>
        <w:jc w:val="left"/>
        <w:spacing w:before="217" w:line="385" w:lineRule="auto"/>
        <w:widowControl/>
        <w:rPr>
          <w:rFonts w:ascii="宋体" w:hAnsi="宋体" w:cs="宋体"/>
          <w:color w:val="000000"/>
          <w:sz w:val="24"/>
          <w:szCs w:val="24"/>
          <w:lang w:eastAsia="en-US"/>
        </w:rPr>
      </w:pPr>
      <w:r>
        <w:rPr>
          <w:rFonts w:ascii="宋体" w:hAnsi="宋体" w:cs="宋体"/>
          <w:color w:val="000000"/>
          <w:spacing w:val="2"/>
          <w:sz w:val="24"/>
          <w:szCs w:val="24"/>
          <w:lang w:eastAsia="en-US"/>
        </w:rPr>
        <w:t xml:space="preserve">进场复核井道、机房、底坑尺寸、承重、电源</w:t>
      </w:r>
      <w:r>
        <w:rPr>
          <w:rFonts w:ascii="宋体" w:hAnsi="宋体" w:cs="宋体"/>
          <w:color w:val="000000"/>
          <w:spacing w:val="1"/>
          <w:sz w:val="24"/>
          <w:szCs w:val="24"/>
          <w:lang w:eastAsia="en-US"/>
        </w:rPr>
        <w:t xml:space="preserve">条件，完成土建交接验收；楼道、门</w:t>
      </w:r>
      <w:r>
        <w:rPr>
          <w:rFonts w:ascii="宋体" w:hAnsi="宋体" w:cs="宋体"/>
          <w:color w:val="000000"/>
          <w:spacing w:val="-1"/>
          <w:sz w:val="24"/>
          <w:szCs w:val="24"/>
          <w:lang w:eastAsia="en-US"/>
        </w:rPr>
        <w:t xml:space="preserve">厅搭设硬质隔离防护围挡，设置安全警示区。</w:t>
      </w:r>
      <w:r>
        <w:rPr>
          <w:rFonts w:ascii="宋体" w:hAnsi="宋体" w:cs="宋体"/>
          <w:color w:val="000000"/>
          <w:sz w:val="24"/>
          <w:szCs w:val="24"/>
          <w:lang w:eastAsia="en-US"/>
        </w:rPr>
      </w:r>
      <w:r/>
    </w:p>
    <w:p>
      <w:pPr>
        <w:pStyle w:val="634"/>
        <w:ind w:left="45" w:right="56" w:firstLine="482"/>
        <w:jc w:val="left"/>
        <w:spacing w:before="2" w:line="385" w:lineRule="auto"/>
        <w:widowControl/>
        <w:rPr>
          <w:rFonts w:ascii="宋体" w:hAnsi="宋体" w:cs="宋体"/>
          <w:color w:val="000000"/>
          <w:sz w:val="24"/>
          <w:szCs w:val="24"/>
          <w:lang w:eastAsia="en-US"/>
        </w:rPr>
      </w:pPr>
      <w:r>
        <w:rPr>
          <w:rFonts w:ascii="宋体" w:hAnsi="宋体" w:cs="宋体"/>
          <w:color w:val="000000"/>
          <w:spacing w:val="4"/>
          <w:sz w:val="24"/>
          <w:szCs w:val="24"/>
          <w:lang w:eastAsia="en-US"/>
        </w:rPr>
        <w:t xml:space="preserve">设备转运与成品保护</w:t>
      </w:r>
      <w:r>
        <w:rPr>
          <w:rFonts w:hint="eastAsia" w:ascii="宋体" w:hAnsi="宋体" w:cs="宋体"/>
          <w:color w:val="000000"/>
          <w:spacing w:val="4"/>
          <w:sz w:val="24"/>
          <w:szCs w:val="24"/>
        </w:rPr>
        <w:t xml:space="preserve">，</w:t>
      </w:r>
      <w:r>
        <w:rPr>
          <w:rFonts w:ascii="宋体" w:hAnsi="宋体" w:cs="宋体"/>
          <w:color w:val="000000"/>
          <w:spacing w:val="4"/>
          <w:sz w:val="24"/>
          <w:szCs w:val="24"/>
          <w:lang w:eastAsia="en-US"/>
        </w:rPr>
        <w:t xml:space="preserve">整车运输、校内人工转</w:t>
      </w:r>
      <w:r>
        <w:rPr>
          <w:rFonts w:ascii="宋体" w:hAnsi="宋体" w:cs="宋体"/>
          <w:color w:val="000000"/>
          <w:spacing w:val="3"/>
          <w:sz w:val="24"/>
          <w:szCs w:val="24"/>
          <w:lang w:eastAsia="en-US"/>
        </w:rPr>
        <w:t xml:space="preserve">运方案，轿厢、不锈钢门套、玻璃、</w:t>
      </w:r>
      <w:r>
        <w:rPr>
          <w:rFonts w:ascii="宋体" w:hAnsi="宋体" w:cs="宋体"/>
          <w:color w:val="000000"/>
          <w:sz w:val="24"/>
          <w:szCs w:val="24"/>
          <w:lang w:eastAsia="en-US"/>
        </w:rPr>
        <w:t xml:space="preserve">面板全覆盖保护膜，杜绝划痕磕碰；楼道地</w:t>
      </w:r>
      <w:r>
        <w:rPr>
          <w:rFonts w:ascii="宋体" w:hAnsi="宋体" w:cs="宋体"/>
          <w:color w:val="000000"/>
          <w:spacing w:val="-1"/>
          <w:sz w:val="24"/>
          <w:szCs w:val="24"/>
          <w:lang w:eastAsia="en-US"/>
        </w:rPr>
        <w:t xml:space="preserve">面、墙面成品全覆盖防护。</w:t>
      </w:r>
      <w:r>
        <w:rPr>
          <w:rFonts w:ascii="宋体" w:hAnsi="宋体" w:cs="宋体"/>
          <w:color w:val="000000"/>
          <w:spacing w:val="1"/>
          <w:sz w:val="24"/>
          <w:szCs w:val="24"/>
          <w:lang w:eastAsia="en-US"/>
        </w:rPr>
        <w:t xml:space="preserve">全流程安装工序</w:t>
      </w:r>
      <w:r>
        <w:rPr>
          <w:rFonts w:hint="eastAsia" w:ascii="宋体" w:hAnsi="宋体" w:cs="宋体"/>
          <w:color w:val="000000"/>
          <w:spacing w:val="1"/>
          <w:sz w:val="24"/>
          <w:szCs w:val="24"/>
        </w:rPr>
        <w:t xml:space="preserve">。</w:t>
      </w:r>
      <w:r>
        <w:rPr>
          <w:rFonts w:ascii="宋体" w:hAnsi="宋体" w:cs="宋体"/>
          <w:color w:val="000000"/>
          <w:spacing w:val="1"/>
          <w:sz w:val="24"/>
          <w:szCs w:val="24"/>
          <w:lang w:eastAsia="en-US"/>
        </w:rPr>
        <w:t xml:space="preserve">导轨支架</w:t>
      </w:r>
      <w:r>
        <w:rPr>
          <w:rFonts w:hint="eastAsia" w:ascii="宋体" w:hAnsi="宋体" w:cs="宋体"/>
          <w:color w:val="000000"/>
          <w:spacing w:val="1"/>
          <w:sz w:val="24"/>
          <w:szCs w:val="24"/>
        </w:rPr>
        <w:t xml:space="preserve">、</w:t>
      </w:r>
      <w:r>
        <w:rPr>
          <w:rFonts w:ascii="宋体" w:hAnsi="宋体" w:cs="宋体"/>
          <w:color w:val="000000"/>
          <w:spacing w:val="1"/>
          <w:sz w:val="24"/>
          <w:szCs w:val="24"/>
          <w:lang w:eastAsia="en-US"/>
        </w:rPr>
        <w:t xml:space="preserve">导轨、机房曳引机组、轿厢组装、层门门套、缓冲限</w:t>
      </w:r>
      <w:r>
        <w:rPr>
          <w:rFonts w:ascii="宋体" w:hAnsi="宋体" w:cs="宋体"/>
          <w:color w:val="000000"/>
          <w:sz w:val="24"/>
          <w:szCs w:val="24"/>
          <w:lang w:eastAsia="en-US"/>
        </w:rPr>
        <w:t xml:space="preserve">速安全部件、随行电缆、控制柜布线分道标准化施工，严</w:t>
      </w:r>
      <w:r>
        <w:rPr>
          <w:rFonts w:ascii="宋体" w:hAnsi="宋体" w:cs="宋体"/>
          <w:color w:val="000000"/>
          <w:spacing w:val="-1"/>
          <w:sz w:val="24"/>
          <w:szCs w:val="24"/>
          <w:lang w:eastAsia="en-US"/>
        </w:rPr>
        <w:t xml:space="preserve">格执行国标安装工艺。</w:t>
      </w:r>
      <w:r>
        <w:rPr>
          <w:rFonts w:ascii="宋体" w:hAnsi="宋体" w:cs="宋体"/>
          <w:color w:val="000000"/>
          <w:sz w:val="24"/>
          <w:szCs w:val="24"/>
          <w:lang w:eastAsia="en-US"/>
        </w:rPr>
      </w:r>
      <w:r/>
    </w:p>
    <w:p>
      <w:pPr>
        <w:pStyle w:val="634"/>
        <w:ind w:right="39" w:firstLine="491"/>
        <w:jc w:val="left"/>
        <w:spacing w:before="2" w:line="384" w:lineRule="auto"/>
        <w:widowControl/>
        <w:rPr>
          <w:rFonts w:ascii="宋体" w:hAnsi="宋体" w:cs="宋体"/>
          <w:color w:val="000000"/>
          <w:sz w:val="24"/>
          <w:szCs w:val="24"/>
          <w:lang w:eastAsia="en-US"/>
        </w:rPr>
      </w:pPr>
      <w:r>
        <w:rPr>
          <w:rFonts w:ascii="宋体" w:hAnsi="宋体" w:cs="宋体"/>
          <w:color w:val="000000"/>
          <w:spacing w:val="3"/>
          <w:sz w:val="24"/>
          <w:szCs w:val="24"/>
          <w:lang w:eastAsia="en-US"/>
        </w:rPr>
        <w:t xml:space="preserve">多级整机调试</w:t>
      </w:r>
      <w:r>
        <w:rPr>
          <w:rFonts w:hint="eastAsia" w:ascii="宋体" w:hAnsi="宋体" w:cs="宋体"/>
          <w:color w:val="000000"/>
          <w:spacing w:val="3"/>
          <w:sz w:val="24"/>
          <w:szCs w:val="24"/>
        </w:rPr>
        <w:t xml:space="preserve">，</w:t>
      </w:r>
      <w:r>
        <w:rPr>
          <w:rFonts w:ascii="宋体" w:hAnsi="宋体" w:cs="宋体"/>
          <w:color w:val="000000"/>
          <w:spacing w:val="3"/>
          <w:sz w:val="24"/>
          <w:szCs w:val="24"/>
          <w:lang w:eastAsia="en-US"/>
        </w:rPr>
        <w:t xml:space="preserve">空载→半载</w:t>
      </w:r>
      <w:r>
        <w:rPr>
          <w:rFonts w:ascii="宋体" w:hAnsi="宋体" w:cs="宋体"/>
          <w:color w:val="000000"/>
          <w:spacing w:val="3"/>
          <w:sz w:val="24"/>
          <w:szCs w:val="24"/>
          <w:lang w:eastAsia="en-US"/>
        </w:rPr>
        <w:t xml:space="preserve">→满载→超载逐级试运行；平层、开关门、安全回</w:t>
      </w:r>
      <w:r>
        <w:rPr>
          <w:rFonts w:ascii="宋体" w:hAnsi="宋体" w:cs="宋体"/>
          <w:color w:val="000000"/>
          <w:spacing w:val="3"/>
          <w:sz w:val="24"/>
          <w:szCs w:val="24"/>
          <w:lang w:eastAsia="en-US"/>
        </w:rPr>
        <w:t xml:space="preserve">路、</w:t>
      </w:r>
      <w:r>
        <w:rPr>
          <w:rFonts w:ascii="宋体" w:hAnsi="宋体" w:cs="宋体"/>
          <w:color w:val="000000"/>
          <w:spacing w:val="-1"/>
          <w:sz w:val="24"/>
          <w:szCs w:val="24"/>
          <w:lang w:eastAsia="en-US"/>
        </w:rPr>
        <w:t xml:space="preserve">应急平层、五方对讲、消防联动逐项调试并留存调试记录。</w:t>
      </w:r>
      <w:r>
        <w:rPr>
          <w:rFonts w:ascii="宋体" w:hAnsi="宋体" w:cs="宋体"/>
          <w:color w:val="000000"/>
          <w:sz w:val="24"/>
          <w:szCs w:val="24"/>
          <w:lang w:eastAsia="en-US"/>
        </w:rPr>
      </w:r>
      <w:r/>
    </w:p>
    <w:p>
      <w:pPr>
        <w:pStyle w:val="634"/>
        <w:ind w:left="2" w:right="5" w:firstLine="478"/>
        <w:jc w:val="left"/>
        <w:spacing w:before="2" w:line="384" w:lineRule="auto"/>
        <w:widowControl/>
        <w:rPr>
          <w:rFonts w:ascii="宋体" w:hAnsi="宋体" w:cs="宋体"/>
          <w:color w:val="000000"/>
          <w:sz w:val="24"/>
          <w:szCs w:val="24"/>
          <w:lang w:eastAsia="en-US"/>
        </w:rPr>
      </w:pPr>
      <w:r>
        <w:rPr>
          <w:rFonts w:ascii="宋体" w:hAnsi="宋体" w:cs="宋体"/>
          <w:color w:val="000000"/>
          <w:spacing w:val="-2"/>
          <w:sz w:val="24"/>
          <w:szCs w:val="24"/>
          <w:lang w:eastAsia="en-US"/>
        </w:rPr>
        <w:t xml:space="preserve">三级验收移交流程</w:t>
      </w:r>
      <w:r>
        <w:rPr>
          <w:rFonts w:hint="eastAsia" w:ascii="宋体" w:hAnsi="宋体" w:cs="宋体"/>
          <w:color w:val="000000"/>
          <w:spacing w:val="-2"/>
          <w:sz w:val="24"/>
          <w:szCs w:val="24"/>
        </w:rPr>
        <w:t xml:space="preserve">，</w:t>
      </w:r>
      <w:r>
        <w:rPr>
          <w:rFonts w:ascii="宋体" w:hAnsi="宋体" w:cs="宋体"/>
          <w:color w:val="000000"/>
          <w:spacing w:val="-2"/>
          <w:sz w:val="24"/>
          <w:szCs w:val="24"/>
          <w:lang w:eastAsia="en-US"/>
        </w:rPr>
        <w:t xml:space="preserve">班组自检→企业质检复检→第三方特种设备检测机构报检取证；</w:t>
      </w:r>
      <w:r>
        <w:rPr>
          <w:rFonts w:ascii="宋体" w:hAnsi="宋体" w:cs="宋体"/>
          <w:color w:val="000000"/>
          <w:sz w:val="24"/>
          <w:szCs w:val="24"/>
          <w:lang w:eastAsia="en-US"/>
        </w:rPr>
        <w:t xml:space="preserve">完整移交合格证、型式试验报告、安装记录</w:t>
      </w:r>
      <w:r>
        <w:rPr>
          <w:rFonts w:ascii="宋体" w:hAnsi="宋体" w:cs="宋体"/>
          <w:color w:val="000000"/>
          <w:spacing w:val="-1"/>
          <w:sz w:val="24"/>
          <w:szCs w:val="24"/>
          <w:lang w:eastAsia="en-US"/>
        </w:rPr>
        <w:t xml:space="preserve">、检测报告、全套操作图纸。</w:t>
      </w:r>
      <w:r>
        <w:rPr>
          <w:rFonts w:ascii="宋体" w:hAnsi="宋体" w:cs="宋体"/>
          <w:color w:val="000000"/>
          <w:sz w:val="24"/>
          <w:szCs w:val="24"/>
          <w:lang w:eastAsia="en-US"/>
        </w:rPr>
      </w:r>
      <w:r/>
    </w:p>
    <w:p>
      <w:pPr>
        <w:pStyle w:val="634"/>
        <w:ind w:right="2" w:firstLine="480"/>
        <w:jc w:val="left"/>
        <w:spacing w:before="2" w:line="383" w:lineRule="auto"/>
        <w:widowControl/>
        <w:rPr>
          <w:rFonts w:ascii="宋体" w:hAnsi="宋体" w:cs="宋体"/>
          <w:color w:val="000000"/>
          <w:sz w:val="24"/>
          <w:szCs w:val="24"/>
          <w:lang w:eastAsia="en-US"/>
        </w:rPr>
      </w:pPr>
      <w:r>
        <w:rPr>
          <w:rFonts w:ascii="宋体" w:hAnsi="宋体" w:cs="宋体"/>
          <w:color w:val="000000"/>
          <w:spacing w:val="5"/>
          <w:sz w:val="24"/>
          <w:szCs w:val="24"/>
          <w:lang w:eastAsia="en-US"/>
        </w:rPr>
        <w:t xml:space="preserve">校园成品保护与垃圾管理</w:t>
      </w:r>
      <w:r>
        <w:rPr>
          <w:rFonts w:hint="eastAsia" w:ascii="宋体" w:hAnsi="宋体" w:cs="宋体"/>
          <w:color w:val="000000"/>
          <w:spacing w:val="5"/>
          <w:sz w:val="24"/>
          <w:szCs w:val="24"/>
        </w:rPr>
        <w:t xml:space="preserve">，</w:t>
      </w:r>
      <w:r>
        <w:rPr>
          <w:rFonts w:ascii="宋体" w:hAnsi="宋体" w:cs="宋体"/>
          <w:color w:val="000000"/>
          <w:spacing w:val="5"/>
          <w:sz w:val="24"/>
          <w:szCs w:val="24"/>
          <w:lang w:eastAsia="en-US"/>
        </w:rPr>
        <w:t xml:space="preserve">施工垃圾每日袋装清运，完工拆</w:t>
      </w:r>
      <w:r>
        <w:rPr>
          <w:rFonts w:ascii="宋体" w:hAnsi="宋体" w:cs="宋体"/>
          <w:color w:val="000000"/>
          <w:spacing w:val="4"/>
          <w:sz w:val="24"/>
          <w:szCs w:val="24"/>
          <w:lang w:eastAsia="en-US"/>
        </w:rPr>
        <w:t xml:space="preserve">除所有防护、复原楼道</w:t>
      </w:r>
      <w:r>
        <w:rPr>
          <w:rFonts w:ascii="宋体" w:hAnsi="宋体" w:cs="宋体"/>
          <w:color w:val="000000"/>
          <w:spacing w:val="-1"/>
          <w:sz w:val="24"/>
          <w:szCs w:val="24"/>
          <w:lang w:eastAsia="en-US"/>
        </w:rPr>
        <w:t xml:space="preserve">地面墙面，清理施工杂物。</w:t>
      </w:r>
      <w:r>
        <w:rPr>
          <w:rFonts w:ascii="宋体" w:hAnsi="宋体" w:cs="宋体"/>
          <w:color w:val="000000"/>
          <w:sz w:val="24"/>
          <w:szCs w:val="24"/>
          <w:lang w:eastAsia="en-US"/>
        </w:rPr>
      </w:r>
      <w:r/>
    </w:p>
    <w:p>
      <w:pPr>
        <w:pStyle w:val="634"/>
        <w:ind w:left="479"/>
        <w:jc w:val="left"/>
        <w:spacing w:line="217" w:lineRule="auto"/>
        <w:widowControl/>
        <w:rPr>
          <w:rFonts w:ascii="宋体" w:hAnsi="宋体" w:cs="宋体"/>
          <w:b/>
          <w:bCs/>
          <w:color w:val="000000"/>
          <w:sz w:val="24"/>
          <w:szCs w:val="24"/>
          <w:lang w:eastAsia="en-US"/>
        </w:rPr>
      </w:pPr>
      <w:r>
        <w:rPr>
          <w:rFonts w:ascii="宋体" w:hAnsi="宋体" w:cs="宋体"/>
          <w:b/>
          <w:bCs/>
          <w:color w:val="000000"/>
          <w:spacing w:val="-1"/>
          <w:sz w:val="24"/>
          <w:szCs w:val="24"/>
          <w:lang w:eastAsia="en-US"/>
        </w:rPr>
        <w:t xml:space="preserve">③</w:t>
      </w:r>
      <w:bookmarkStart w:id="183" w:name="OLE_LINK98"/>
      <w:r>
        <w:rPr>
          <w:rFonts w:ascii="宋体" w:hAnsi="宋体" w:cs="宋体"/>
          <w:b/>
          <w:bCs/>
          <w:color w:val="000000"/>
          <w:spacing w:val="-1"/>
          <w:sz w:val="24"/>
          <w:szCs w:val="24"/>
          <w:lang w:eastAsia="en-US"/>
        </w:rPr>
        <w:t xml:space="preserve">施工安全、质量管控专项措施</w:t>
      </w:r>
      <w:bookmarkEnd w:id="183"/>
      <w:r>
        <w:rPr>
          <w:rFonts w:ascii="宋体" w:hAnsi="宋体" w:cs="宋体"/>
          <w:b/>
          <w:bCs/>
          <w:color w:val="000000"/>
          <w:sz w:val="24"/>
          <w:szCs w:val="24"/>
          <w:lang w:eastAsia="en-US"/>
        </w:rPr>
      </w:r>
      <w:r/>
    </w:p>
    <w:p>
      <w:pPr>
        <w:pStyle w:val="634"/>
        <w:ind w:left="1" w:firstLine="483"/>
        <w:jc w:val="left"/>
        <w:spacing w:before="219" w:line="384" w:lineRule="auto"/>
        <w:widowControl/>
        <w:rPr>
          <w:rFonts w:ascii="宋体" w:hAnsi="宋体" w:cs="宋体"/>
          <w:color w:val="000000"/>
          <w:sz w:val="24"/>
          <w:szCs w:val="24"/>
          <w:lang w:eastAsia="en-US"/>
        </w:rPr>
      </w:pPr>
      <w:r>
        <w:rPr>
          <w:rFonts w:ascii="宋体" w:hAnsi="宋体" w:cs="宋体"/>
          <w:color w:val="000000"/>
          <w:spacing w:val="1"/>
          <w:sz w:val="24"/>
          <w:szCs w:val="24"/>
          <w:lang w:eastAsia="en-US"/>
        </w:rPr>
        <w:t xml:space="preserve">安全管理体系包含高空井道、起重吊装、临时用电、动火作业专项管控流程；层门</w:t>
      </w:r>
      <w:r>
        <w:rPr>
          <w:rFonts w:ascii="宋体" w:hAnsi="宋体" w:cs="宋体"/>
          <w:color w:val="000000"/>
          <w:sz w:val="24"/>
          <w:szCs w:val="24"/>
          <w:lang w:eastAsia="en-US"/>
        </w:rPr>
        <w:t xml:space="preserve">洞全封闭防护、井道安全网、安全帽安全带强制</w:t>
      </w:r>
      <w:r>
        <w:rPr>
          <w:rFonts w:ascii="宋体" w:hAnsi="宋体" w:cs="宋体"/>
          <w:color w:val="000000"/>
          <w:spacing w:val="-1"/>
          <w:sz w:val="24"/>
          <w:szCs w:val="24"/>
          <w:lang w:eastAsia="en-US"/>
        </w:rPr>
        <w:t xml:space="preserve">管理，现场分区警示标识；</w:t>
      </w:r>
      <w:r>
        <w:rPr>
          <w:rFonts w:ascii="宋体" w:hAnsi="宋体" w:cs="宋体"/>
          <w:color w:val="000000"/>
          <w:sz w:val="24"/>
          <w:szCs w:val="24"/>
          <w:lang w:eastAsia="en-US"/>
        </w:rPr>
      </w:r>
      <w:r/>
    </w:p>
    <w:p>
      <w:pPr>
        <w:pStyle w:val="634"/>
        <w:ind w:left="480"/>
        <w:jc w:val="left"/>
        <w:spacing w:line="219" w:lineRule="auto"/>
        <w:widowControl/>
        <w:rPr>
          <w:rFonts w:ascii="宋体" w:hAnsi="宋体" w:cs="宋体"/>
          <w:color w:val="000000"/>
          <w:sz w:val="24"/>
          <w:szCs w:val="24"/>
          <w:lang w:eastAsia="en-US"/>
        </w:rPr>
      </w:pPr>
      <w:r>
        <w:rPr>
          <w:rFonts w:ascii="宋体" w:hAnsi="宋体" w:cs="宋体"/>
          <w:color w:val="000000"/>
          <w:sz w:val="24"/>
          <w:szCs w:val="24"/>
          <w:lang w:eastAsia="en-US"/>
        </w:rPr>
        <w:t xml:space="preserve">每日安全巡检</w:t>
      </w:r>
      <w:r>
        <w:rPr>
          <w:rFonts w:hint="eastAsia" w:ascii="宋体" w:hAnsi="宋体" w:cs="宋体"/>
          <w:color w:val="000000"/>
          <w:sz w:val="24"/>
          <w:szCs w:val="24"/>
        </w:rPr>
        <w:t xml:space="preserve">+</w:t>
      </w:r>
      <w:r>
        <w:rPr>
          <w:rFonts w:ascii="宋体" w:hAnsi="宋体" w:cs="宋体"/>
          <w:color w:val="000000"/>
          <w:sz w:val="24"/>
          <w:szCs w:val="24"/>
          <w:lang w:eastAsia="en-US"/>
        </w:rPr>
        <w:t xml:space="preserve">隐患闭环整改台账；进</w:t>
      </w:r>
      <w:r>
        <w:rPr>
          <w:rFonts w:ascii="宋体" w:hAnsi="宋体" w:cs="宋体"/>
          <w:color w:val="000000"/>
          <w:sz w:val="24"/>
          <w:szCs w:val="24"/>
          <w:lang w:eastAsia="en-US"/>
        </w:rPr>
        <w:t xml:space="preserve">场</w:t>
      </w:r>
      <w:r>
        <w:rPr>
          <w:rFonts w:ascii="宋体" w:hAnsi="宋体" w:cs="宋体"/>
          <w:color w:val="000000"/>
          <w:spacing w:val="-1"/>
          <w:sz w:val="24"/>
          <w:szCs w:val="24"/>
          <w:lang w:eastAsia="en-US"/>
        </w:rPr>
        <w:t xml:space="preserve">全员特种设备安全交底；</w:t>
      </w:r>
      <w:r>
        <w:rPr>
          <w:rFonts w:ascii="宋体" w:hAnsi="宋体" w:cs="宋体"/>
          <w:color w:val="000000"/>
          <w:sz w:val="24"/>
          <w:szCs w:val="24"/>
          <w:lang w:eastAsia="en-US"/>
        </w:rPr>
      </w:r>
      <w:r/>
    </w:p>
    <w:p>
      <w:pPr>
        <w:pStyle w:val="634"/>
        <w:ind w:left="480"/>
        <w:jc w:val="left"/>
        <w:spacing w:before="217" w:line="219" w:lineRule="auto"/>
        <w:widowControl/>
        <w:rPr>
          <w:rFonts w:ascii="宋体" w:hAnsi="宋体" w:cs="宋体"/>
          <w:color w:val="000000"/>
          <w:sz w:val="24"/>
          <w:szCs w:val="24"/>
          <w:lang w:eastAsia="en-US"/>
        </w:rPr>
      </w:pPr>
      <w:r>
        <w:rPr>
          <w:rFonts w:ascii="宋体" w:hAnsi="宋体" w:cs="宋体"/>
          <w:color w:val="000000"/>
          <w:spacing w:val="-1"/>
          <w:sz w:val="24"/>
          <w:szCs w:val="24"/>
          <w:lang w:eastAsia="en-US"/>
        </w:rPr>
        <w:t xml:space="preserve">针对性防控四大风险：高空坠落、物体打击、触电、设备倾覆。</w:t>
      </w:r>
      <w:r>
        <w:rPr>
          <w:rFonts w:ascii="宋体" w:hAnsi="宋体" w:cs="宋体"/>
          <w:color w:val="000000"/>
          <w:sz w:val="24"/>
          <w:szCs w:val="24"/>
          <w:lang w:eastAsia="en-US"/>
        </w:rPr>
      </w:r>
      <w:r/>
    </w:p>
    <w:p>
      <w:pPr>
        <w:pStyle w:val="634"/>
        <w:ind w:left="481"/>
        <w:jc w:val="left"/>
        <w:spacing w:before="215" w:line="219" w:lineRule="auto"/>
        <w:widowControl/>
        <w:rPr>
          <w:rFonts w:ascii="宋体" w:hAnsi="宋体" w:cs="宋体"/>
          <w:color w:val="000000"/>
          <w:sz w:val="24"/>
          <w:szCs w:val="24"/>
          <w:lang w:eastAsia="en-US"/>
        </w:rPr>
      </w:pPr>
      <w:r>
        <w:rPr>
          <w:rFonts w:ascii="宋体" w:hAnsi="宋体" w:cs="宋体"/>
          <w:color w:val="000000"/>
          <w:spacing w:val="-2"/>
          <w:sz w:val="24"/>
          <w:szCs w:val="24"/>
          <w:lang w:eastAsia="en-US"/>
        </w:rPr>
        <w:t xml:space="preserve">质量管控体系</w:t>
      </w:r>
      <w:r>
        <w:rPr>
          <w:rFonts w:ascii="宋体" w:hAnsi="宋体" w:cs="宋体"/>
          <w:color w:val="000000"/>
          <w:sz w:val="24"/>
          <w:szCs w:val="24"/>
          <w:lang w:eastAsia="en-US"/>
        </w:rPr>
      </w:r>
      <w:r/>
    </w:p>
    <w:p>
      <w:pPr>
        <w:pStyle w:val="634"/>
        <w:ind w:left="480"/>
        <w:jc w:val="left"/>
        <w:spacing w:before="214" w:line="219" w:lineRule="auto"/>
        <w:widowControl/>
        <w:rPr>
          <w:rFonts w:ascii="宋体" w:hAnsi="宋体" w:cs="宋体"/>
          <w:color w:val="000000"/>
          <w:sz w:val="24"/>
          <w:szCs w:val="24"/>
          <w:lang w:eastAsia="en-US"/>
        </w:rPr>
      </w:pPr>
      <w:r>
        <w:rPr>
          <w:rFonts w:ascii="宋体" w:hAnsi="宋体" w:cs="宋体"/>
          <w:color w:val="000000"/>
          <w:sz w:val="24"/>
          <w:szCs w:val="24"/>
          <w:lang w:eastAsia="en-US"/>
        </w:rPr>
        <w:t xml:space="preserve">所有部件进场核验3C、型式试验、出厂合格证</w:t>
      </w:r>
      <w:r>
        <w:rPr>
          <w:rFonts w:ascii="宋体" w:hAnsi="宋体" w:cs="宋体"/>
          <w:color w:val="000000"/>
          <w:spacing w:val="-1"/>
          <w:sz w:val="24"/>
          <w:szCs w:val="24"/>
          <w:lang w:eastAsia="en-US"/>
        </w:rPr>
        <w:t xml:space="preserve">，不合格部件严禁使用；</w:t>
      </w:r>
      <w:r>
        <w:rPr>
          <w:rFonts w:ascii="宋体" w:hAnsi="宋体" w:cs="宋体"/>
          <w:color w:val="000000"/>
          <w:sz w:val="24"/>
          <w:szCs w:val="24"/>
          <w:lang w:eastAsia="en-US"/>
        </w:rPr>
      </w:r>
      <w:r/>
    </w:p>
    <w:p>
      <w:pPr>
        <w:pStyle w:val="634"/>
        <w:ind w:left="487"/>
        <w:jc w:val="left"/>
        <w:spacing w:before="217" w:line="219" w:lineRule="auto"/>
        <w:widowControl/>
        <w:rPr>
          <w:rFonts w:ascii="宋体" w:hAnsi="宋体" w:cs="宋体"/>
          <w:color w:val="000000"/>
          <w:sz w:val="24"/>
          <w:szCs w:val="24"/>
          <w:lang w:eastAsia="en-US"/>
        </w:rPr>
      </w:pPr>
      <w:r>
        <w:rPr>
          <w:rFonts w:ascii="宋体" w:hAnsi="宋体" w:cs="宋体"/>
          <w:color w:val="000000"/>
          <w:spacing w:val="-1"/>
          <w:sz w:val="24"/>
          <w:szCs w:val="24"/>
          <w:lang w:eastAsia="en-US"/>
        </w:rPr>
        <w:t xml:space="preserve">导轨垂直度、钢丝绳张力、安全钳缓冲、电气绝缘等隐蔽工序旁站验收；</w:t>
      </w:r>
      <w:r>
        <w:rPr>
          <w:rFonts w:ascii="宋体" w:hAnsi="宋体" w:cs="宋体"/>
          <w:color w:val="000000"/>
          <w:sz w:val="24"/>
          <w:szCs w:val="24"/>
          <w:lang w:eastAsia="en-US"/>
        </w:rPr>
      </w:r>
      <w:r/>
    </w:p>
    <w:p>
      <w:pPr>
        <w:pStyle w:val="634"/>
        <w:ind w:left="480"/>
        <w:jc w:val="left"/>
        <w:spacing w:before="215" w:line="219" w:lineRule="auto"/>
        <w:widowControl/>
        <w:rPr>
          <w:rFonts w:ascii="宋体" w:hAnsi="宋体" w:cs="宋体"/>
          <w:color w:val="000000"/>
          <w:sz w:val="24"/>
          <w:szCs w:val="24"/>
          <w:lang w:eastAsia="en-US"/>
        </w:rPr>
      </w:pPr>
      <w:r>
        <w:rPr>
          <w:rFonts w:ascii="宋体" w:hAnsi="宋体" w:cs="宋体"/>
          <w:color w:val="000000"/>
          <w:spacing w:val="-1"/>
          <w:sz w:val="24"/>
          <w:szCs w:val="24"/>
          <w:lang w:eastAsia="en-US"/>
        </w:rPr>
        <w:t xml:space="preserve">全过程自检、不合格工序返工复查闭环；严格执行 GB50310</w:t>
      </w:r>
      <w:r>
        <w:rPr>
          <w:rFonts w:ascii="宋体" w:hAnsi="宋体" w:cs="宋体"/>
          <w:color w:val="000000"/>
          <w:spacing w:val="-2"/>
          <w:sz w:val="24"/>
          <w:szCs w:val="24"/>
          <w:lang w:eastAsia="en-US"/>
        </w:rPr>
        <w:t xml:space="preserve">、TSG</w:t>
      </w:r>
      <w:r>
        <w:rPr>
          <w:rFonts w:ascii="宋体" w:hAnsi="宋体" w:cs="宋体"/>
          <w:color w:val="000000"/>
          <w:spacing w:val="37"/>
          <w:sz w:val="24"/>
          <w:szCs w:val="24"/>
          <w:lang w:eastAsia="en-US"/>
        </w:rPr>
        <w:t xml:space="preserve"> </w:t>
      </w:r>
      <w:r>
        <w:rPr>
          <w:rFonts w:ascii="宋体" w:hAnsi="宋体" w:cs="宋体"/>
          <w:color w:val="000000"/>
          <w:spacing w:val="-2"/>
          <w:sz w:val="24"/>
          <w:szCs w:val="24"/>
          <w:lang w:eastAsia="en-US"/>
        </w:rPr>
        <w:t xml:space="preserve">电梯规范；</w:t>
      </w:r>
      <w:r>
        <w:rPr>
          <w:rFonts w:ascii="宋体" w:hAnsi="宋体" w:cs="宋体"/>
          <w:color w:val="000000"/>
          <w:sz w:val="24"/>
          <w:szCs w:val="24"/>
          <w:lang w:eastAsia="en-US"/>
        </w:rPr>
      </w:r>
      <w:r/>
    </w:p>
    <w:p>
      <w:pPr>
        <w:pStyle w:val="634"/>
        <w:ind w:left="481"/>
        <w:jc w:val="left"/>
        <w:spacing w:before="213" w:line="219" w:lineRule="auto"/>
        <w:widowControl/>
        <w:rPr>
          <w:rFonts w:ascii="宋体" w:hAnsi="宋体" w:cs="宋体"/>
          <w:color w:val="000000"/>
          <w:sz w:val="24"/>
          <w:szCs w:val="24"/>
          <w:lang w:eastAsia="en-US"/>
        </w:rPr>
      </w:pPr>
      <w:r>
        <w:rPr>
          <w:rFonts w:ascii="宋体" w:hAnsi="宋体" w:cs="宋体"/>
          <w:color w:val="000000"/>
          <w:spacing w:val="-1"/>
          <w:sz w:val="24"/>
          <w:szCs w:val="24"/>
          <w:lang w:eastAsia="en-US"/>
        </w:rPr>
        <w:t xml:space="preserve">整机完工全性能检测，杜绝晃动、异响、平层超标等质量缺陷。</w:t>
      </w:r>
      <w:r>
        <w:rPr>
          <w:rFonts w:ascii="宋体" w:hAnsi="宋体" w:cs="宋体"/>
          <w:color w:val="000000"/>
          <w:sz w:val="24"/>
          <w:szCs w:val="24"/>
          <w:lang w:eastAsia="en-US"/>
        </w:rPr>
      </w:r>
      <w:r/>
    </w:p>
    <w:p>
      <w:pPr>
        <w:pStyle w:val="634"/>
        <w:ind w:left="479"/>
        <w:jc w:val="left"/>
        <w:spacing w:before="218" w:line="217" w:lineRule="auto"/>
        <w:widowControl/>
        <w:rPr>
          <w:rFonts w:ascii="宋体" w:hAnsi="宋体" w:cs="宋体"/>
          <w:b/>
          <w:bCs/>
          <w:color w:val="000000"/>
          <w:sz w:val="24"/>
          <w:szCs w:val="24"/>
          <w:lang w:eastAsia="en-US"/>
        </w:rPr>
      </w:pPr>
      <w:r>
        <w:rPr>
          <w:rFonts w:ascii="宋体" w:hAnsi="宋体" w:cs="宋体"/>
          <w:b/>
          <w:bCs/>
          <w:color w:val="000000"/>
          <w:spacing w:val="-1"/>
          <w:sz w:val="24"/>
          <w:szCs w:val="24"/>
          <w:lang w:eastAsia="en-US"/>
        </w:rPr>
        <w:t xml:space="preserve">④施工环境与校园文明管理</w:t>
      </w:r>
      <w:r>
        <w:rPr>
          <w:rFonts w:ascii="宋体" w:hAnsi="宋体" w:cs="宋体"/>
          <w:b/>
          <w:bCs/>
          <w:color w:val="000000"/>
          <w:sz w:val="24"/>
          <w:szCs w:val="24"/>
          <w:lang w:eastAsia="en-US"/>
        </w:rPr>
      </w:r>
      <w:r/>
    </w:p>
    <w:p>
      <w:pPr>
        <w:pStyle w:val="634"/>
        <w:ind w:right="39" w:firstLine="498"/>
        <w:jc w:val="left"/>
        <w:spacing w:before="217" w:line="385" w:lineRule="auto"/>
        <w:widowControl/>
        <w:rPr>
          <w:rFonts w:ascii="宋体" w:hAnsi="宋体" w:cs="宋体"/>
          <w:color w:val="000000"/>
          <w:sz w:val="24"/>
          <w:szCs w:val="24"/>
          <w:lang w:eastAsia="en-US"/>
        </w:rPr>
      </w:pPr>
      <w:r>
        <w:rPr>
          <w:rFonts w:ascii="宋体" w:hAnsi="宋体" w:cs="宋体"/>
          <w:color w:val="000000"/>
          <w:spacing w:val="-1"/>
          <w:sz w:val="24"/>
          <w:szCs w:val="24"/>
          <w:lang w:eastAsia="en-US"/>
        </w:rPr>
        <w:t xml:space="preserve">降噪管控：工作日教学时段（上课时间禁止切割、吊装等高噪音施工</w:t>
      </w:r>
      <w:r>
        <w:rPr>
          <w:rFonts w:ascii="宋体" w:hAnsi="宋体" w:cs="宋体"/>
          <w:color w:val="000000"/>
          <w:spacing w:val="14"/>
          <w:sz w:val="24"/>
          <w:szCs w:val="24"/>
          <w:lang w:eastAsia="en-US"/>
        </w:rPr>
        <w:t xml:space="preserve">），</w:t>
      </w:r>
      <w:r>
        <w:rPr>
          <w:rFonts w:ascii="宋体" w:hAnsi="宋体" w:cs="宋体"/>
          <w:color w:val="000000"/>
          <w:spacing w:val="-1"/>
          <w:sz w:val="24"/>
          <w:szCs w:val="24"/>
          <w:lang w:eastAsia="en-US"/>
        </w:rPr>
        <w:t xml:space="preserve">仅午休、放学后、周末作业，采用静音切割工具；</w:t>
      </w:r>
      <w:r>
        <w:rPr>
          <w:rFonts w:ascii="宋体" w:hAnsi="宋体" w:cs="宋体"/>
          <w:color w:val="000000"/>
          <w:sz w:val="24"/>
          <w:szCs w:val="24"/>
          <w:lang w:eastAsia="en-US"/>
        </w:rPr>
      </w:r>
      <w:r/>
    </w:p>
    <w:p>
      <w:pPr>
        <w:pStyle w:val="634"/>
        <w:ind w:left="480"/>
        <w:jc w:val="left"/>
        <w:spacing w:line="219" w:lineRule="auto"/>
        <w:widowControl/>
        <w:rPr>
          <w:rFonts w:ascii="宋体" w:hAnsi="宋体" w:cs="宋体"/>
          <w:color w:val="000000"/>
          <w:sz w:val="24"/>
          <w:szCs w:val="24"/>
          <w:lang w:eastAsia="en-US"/>
        </w:rPr>
      </w:pPr>
      <w:r>
        <w:rPr>
          <w:rFonts w:ascii="宋体" w:hAnsi="宋体" w:cs="宋体"/>
          <w:color w:val="000000"/>
          <w:spacing w:val="-1"/>
          <w:sz w:val="24"/>
          <w:szCs w:val="24"/>
          <w:lang w:eastAsia="en-US"/>
        </w:rPr>
        <w:t xml:space="preserve">扬尘管控：井道清理湿式作业，建筑垃圾全封闭袋装；</w:t>
      </w:r>
      <w:r>
        <w:rPr>
          <w:rFonts w:ascii="宋体" w:hAnsi="宋体" w:cs="宋体"/>
          <w:color w:val="000000"/>
          <w:sz w:val="24"/>
          <w:szCs w:val="24"/>
          <w:lang w:eastAsia="en-US"/>
        </w:rPr>
      </w:r>
      <w:r/>
    </w:p>
    <w:p>
      <w:pPr>
        <w:pStyle w:val="634"/>
        <w:ind w:left="480"/>
        <w:jc w:val="left"/>
        <w:spacing w:before="214" w:line="219" w:lineRule="auto"/>
        <w:widowControl/>
        <w:rPr>
          <w:rFonts w:ascii="宋体" w:hAnsi="宋体" w:cs="宋体"/>
          <w:color w:val="000000"/>
          <w:sz w:val="24"/>
          <w:szCs w:val="24"/>
          <w:lang w:eastAsia="en-US"/>
        </w:rPr>
      </w:pPr>
      <w:r>
        <w:rPr>
          <w:rFonts w:ascii="宋体" w:hAnsi="宋体" w:cs="宋体"/>
          <w:color w:val="000000"/>
          <w:sz w:val="24"/>
          <w:szCs w:val="24"/>
          <w:lang w:eastAsia="en-US"/>
        </w:rPr>
        <w:t xml:space="preserve">通行管控：教学楼通道单侧隔离围挡，设置师</w:t>
      </w:r>
      <w:r>
        <w:rPr>
          <w:rFonts w:ascii="宋体" w:hAnsi="宋体" w:cs="宋体"/>
          <w:color w:val="000000"/>
          <w:spacing w:val="-1"/>
          <w:sz w:val="24"/>
          <w:szCs w:val="24"/>
          <w:lang w:eastAsia="en-US"/>
        </w:rPr>
        <w:t xml:space="preserve">生分流通道，避免拥堵；</w:t>
      </w:r>
      <w:r>
        <w:rPr>
          <w:rFonts w:ascii="宋体" w:hAnsi="宋体" w:cs="宋体"/>
          <w:color w:val="000000"/>
          <w:sz w:val="24"/>
          <w:szCs w:val="24"/>
          <w:lang w:eastAsia="en-US"/>
        </w:rPr>
      </w:r>
      <w:r/>
    </w:p>
    <w:p>
      <w:pPr>
        <w:pStyle w:val="634"/>
        <w:ind w:left="501"/>
        <w:jc w:val="left"/>
        <w:spacing w:before="214" w:line="219" w:lineRule="auto"/>
        <w:widowControl/>
        <w:rPr>
          <w:rFonts w:ascii="宋体" w:hAnsi="宋体" w:cs="宋体"/>
          <w:color w:val="000000"/>
          <w:sz w:val="24"/>
          <w:szCs w:val="24"/>
          <w:lang w:eastAsia="en-US"/>
        </w:rPr>
      </w:pPr>
      <w:r>
        <w:rPr>
          <w:rFonts w:ascii="宋体" w:hAnsi="宋体" w:cs="宋体"/>
          <w:color w:val="000000"/>
          <w:spacing w:val="-1"/>
          <w:sz w:val="24"/>
          <w:szCs w:val="24"/>
          <w:lang w:eastAsia="en-US"/>
        </w:rPr>
        <w:t xml:space="preserve">固废、污水分类处置，完工现场复原，无残留</w:t>
      </w:r>
      <w:r>
        <w:rPr>
          <w:rFonts w:ascii="宋体" w:hAnsi="宋体" w:cs="宋体"/>
          <w:color w:val="000000"/>
          <w:spacing w:val="-2"/>
          <w:sz w:val="24"/>
          <w:szCs w:val="24"/>
          <w:lang w:eastAsia="en-US"/>
        </w:rPr>
        <w:t xml:space="preserve">建材、垃圾。</w:t>
      </w:r>
      <w:r>
        <w:rPr>
          <w:rFonts w:ascii="宋体" w:hAnsi="宋体" w:cs="宋体"/>
          <w:color w:val="000000"/>
          <w:sz w:val="24"/>
          <w:szCs w:val="24"/>
          <w:lang w:eastAsia="en-US"/>
        </w:rPr>
      </w:r>
      <w:r/>
    </w:p>
    <w:p>
      <w:pPr>
        <w:pStyle w:val="634"/>
        <w:ind w:left="479"/>
        <w:jc w:val="left"/>
        <w:spacing w:before="218" w:line="217" w:lineRule="auto"/>
        <w:widowControl/>
        <w:rPr>
          <w:rFonts w:ascii="宋体" w:hAnsi="宋体" w:cs="宋体"/>
          <w:b/>
          <w:bCs/>
          <w:color w:val="000000"/>
          <w:sz w:val="24"/>
          <w:szCs w:val="24"/>
          <w:lang w:eastAsia="en-US"/>
        </w:rPr>
      </w:pPr>
      <w:r>
        <w:rPr>
          <w:rFonts w:ascii="宋体" w:hAnsi="宋体" w:cs="宋体"/>
          <w:b/>
          <w:bCs/>
          <w:color w:val="000000"/>
          <w:spacing w:val="-1"/>
          <w:sz w:val="24"/>
          <w:szCs w:val="24"/>
          <w:lang w:eastAsia="en-US"/>
        </w:rPr>
        <w:t xml:space="preserve">⑤</w:t>
      </w:r>
      <w:bookmarkStart w:id="184" w:name="OLE_LINK99"/>
      <w:r>
        <w:rPr>
          <w:rFonts w:ascii="宋体" w:hAnsi="宋体" w:cs="宋体"/>
          <w:b/>
          <w:bCs/>
          <w:color w:val="000000"/>
          <w:spacing w:val="-1"/>
          <w:sz w:val="24"/>
          <w:szCs w:val="24"/>
          <w:lang w:eastAsia="en-US"/>
        </w:rPr>
        <w:t xml:space="preserve">施工进度计划与保障</w:t>
      </w:r>
      <w:bookmarkEnd w:id="184"/>
      <w:r>
        <w:rPr>
          <w:rFonts w:ascii="宋体" w:hAnsi="宋体" w:cs="宋体"/>
          <w:b/>
          <w:bCs/>
          <w:color w:val="000000"/>
          <w:sz w:val="24"/>
          <w:szCs w:val="24"/>
          <w:lang w:eastAsia="en-US"/>
        </w:rPr>
      </w:r>
      <w:r/>
    </w:p>
    <w:p>
      <w:pPr>
        <w:pStyle w:val="634"/>
        <w:ind w:left="3" w:right="2" w:firstLine="478"/>
        <w:jc w:val="left"/>
        <w:spacing w:before="216" w:line="386" w:lineRule="auto"/>
        <w:widowControl/>
        <w:rPr>
          <w:rFonts w:ascii="宋体" w:hAnsi="宋体" w:cs="宋体"/>
          <w:color w:val="000000"/>
          <w:sz w:val="24"/>
          <w:szCs w:val="24"/>
          <w:lang w:eastAsia="en-US"/>
        </w:rPr>
      </w:pPr>
      <w:r>
        <w:rPr>
          <w:rFonts w:ascii="宋体" w:hAnsi="宋体" w:cs="宋体"/>
          <w:color w:val="000000"/>
          <w:spacing w:val="3"/>
          <w:sz w:val="24"/>
          <w:szCs w:val="24"/>
          <w:lang w:eastAsia="en-US"/>
        </w:rPr>
        <w:t xml:space="preserve">提供完整总进度横道图，节点：土建移交→设备到货→导轨 / 轿厢安装→</w:t>
      </w:r>
      <w:r>
        <w:rPr>
          <w:rFonts w:ascii="宋体" w:hAnsi="宋体" w:cs="宋体"/>
          <w:color w:val="000000"/>
          <w:spacing w:val="-60"/>
          <w:sz w:val="24"/>
          <w:szCs w:val="24"/>
          <w:lang w:eastAsia="en-US"/>
        </w:rPr>
        <w:t xml:space="preserve"> </w:t>
      </w:r>
      <w:r>
        <w:rPr>
          <w:rFonts w:ascii="宋体" w:hAnsi="宋体" w:cs="宋体"/>
          <w:color w:val="000000"/>
          <w:spacing w:val="3"/>
          <w:sz w:val="24"/>
          <w:szCs w:val="24"/>
          <w:lang w:eastAsia="en-US"/>
        </w:rPr>
        <w:t xml:space="preserve">电气布</w:t>
      </w:r>
      <w:r>
        <w:rPr>
          <w:rFonts w:ascii="宋体" w:hAnsi="宋体" w:cs="宋体"/>
          <w:color w:val="000000"/>
          <w:spacing w:val="-1"/>
          <w:sz w:val="24"/>
          <w:szCs w:val="24"/>
          <w:lang w:eastAsia="en-US"/>
        </w:rPr>
        <w:t xml:space="preserve">线→整机调试→特检报检→竣工移交；</w:t>
      </w:r>
      <w:r>
        <w:rPr>
          <w:rFonts w:ascii="宋体" w:hAnsi="宋体" w:cs="宋体"/>
          <w:color w:val="000000"/>
          <w:sz w:val="24"/>
          <w:szCs w:val="24"/>
          <w:lang w:eastAsia="en-US"/>
        </w:rPr>
      </w:r>
      <w:r/>
    </w:p>
    <w:p>
      <w:pPr>
        <w:pStyle w:val="634"/>
        <w:ind w:left="481"/>
        <w:jc w:val="left"/>
        <w:spacing w:before="78" w:line="219" w:lineRule="auto"/>
        <w:widowControl/>
        <w:rPr>
          <w:rFonts w:ascii="宋体" w:hAnsi="宋体" w:cs="宋体"/>
          <w:color w:val="000000"/>
          <w:sz w:val="24"/>
          <w:szCs w:val="24"/>
          <w:lang w:eastAsia="en-US"/>
        </w:rPr>
      </w:pPr>
      <w:r>
        <w:rPr>
          <w:rFonts w:ascii="宋体" w:hAnsi="宋体" w:cs="宋体"/>
          <w:color w:val="000000"/>
          <w:spacing w:val="-1"/>
          <w:sz w:val="24"/>
          <w:szCs w:val="24"/>
          <w:lang w:eastAsia="en-US"/>
        </w:rPr>
        <w:t xml:space="preserve">拆分各分项标准工期，明确各阶段完工时限；</w:t>
      </w:r>
      <w:r>
        <w:rPr>
          <w:rFonts w:ascii="宋体" w:hAnsi="宋体" w:cs="宋体"/>
          <w:color w:val="000000"/>
          <w:sz w:val="24"/>
          <w:szCs w:val="24"/>
          <w:lang w:eastAsia="en-US"/>
        </w:rPr>
      </w:r>
      <w:r/>
    </w:p>
    <w:p>
      <w:pPr>
        <w:pStyle w:val="634"/>
        <w:ind w:left="484"/>
        <w:jc w:val="left"/>
        <w:spacing w:before="213" w:line="219" w:lineRule="auto"/>
        <w:widowControl/>
        <w:rPr>
          <w:rFonts w:ascii="宋体" w:hAnsi="宋体" w:cs="宋体"/>
          <w:color w:val="000000"/>
          <w:sz w:val="24"/>
          <w:szCs w:val="24"/>
          <w:lang w:eastAsia="en-US"/>
        </w:rPr>
      </w:pPr>
      <w:r>
        <w:rPr>
          <w:rFonts w:ascii="宋体" w:hAnsi="宋体" w:cs="宋体"/>
          <w:color w:val="000000"/>
          <w:sz w:val="24"/>
          <w:szCs w:val="24"/>
          <w:lang w:eastAsia="en-US"/>
        </w:rPr>
        <w:t xml:space="preserve">工期保障措施：备用安装班组、常备替换配件</w:t>
      </w:r>
      <w:r>
        <w:rPr>
          <w:rFonts w:ascii="宋体" w:hAnsi="宋体" w:cs="宋体"/>
          <w:color w:val="000000"/>
          <w:spacing w:val="-1"/>
          <w:sz w:val="24"/>
          <w:szCs w:val="24"/>
          <w:lang w:eastAsia="en-US"/>
        </w:rPr>
        <w:t xml:space="preserve">、提前对接检测机构加急报检；</w:t>
      </w:r>
      <w:r>
        <w:rPr>
          <w:rFonts w:ascii="宋体" w:hAnsi="宋体" w:cs="宋体"/>
          <w:color w:val="000000"/>
          <w:sz w:val="24"/>
          <w:szCs w:val="24"/>
          <w:lang w:eastAsia="en-US"/>
        </w:rPr>
      </w:r>
      <w:r/>
    </w:p>
    <w:p>
      <w:pPr>
        <w:pStyle w:val="634"/>
        <w:ind w:left="484"/>
        <w:jc w:val="left"/>
        <w:spacing w:before="214" w:line="219" w:lineRule="auto"/>
        <w:widowControl/>
        <w:rPr>
          <w:rFonts w:ascii="宋体" w:hAnsi="宋体" w:cs="宋体"/>
          <w:color w:val="000000"/>
          <w:sz w:val="24"/>
          <w:szCs w:val="24"/>
          <w:lang w:eastAsia="en-US"/>
        </w:rPr>
      </w:pPr>
      <w:r>
        <w:rPr>
          <w:rFonts w:ascii="宋体" w:hAnsi="宋体" w:cs="宋体"/>
          <w:color w:val="000000"/>
          <w:spacing w:val="-1"/>
          <w:sz w:val="24"/>
          <w:szCs w:val="24"/>
          <w:lang w:eastAsia="en-US"/>
        </w:rPr>
        <w:t xml:space="preserve">工期延误应急预案（供货延迟、土建配合、设备故障应对</w:t>
      </w:r>
      <w:r>
        <w:rPr>
          <w:rFonts w:ascii="宋体" w:hAnsi="宋体" w:cs="宋体"/>
          <w:color w:val="000000"/>
          <w:spacing w:val="5"/>
          <w:sz w:val="24"/>
          <w:szCs w:val="24"/>
          <w:lang w:eastAsia="en-US"/>
        </w:rPr>
        <w:t xml:space="preserve">）；</w:t>
      </w:r>
      <w:r>
        <w:rPr>
          <w:rFonts w:ascii="宋体" w:hAnsi="宋体" w:cs="宋体"/>
          <w:color w:val="000000"/>
          <w:sz w:val="24"/>
          <w:szCs w:val="24"/>
          <w:lang w:eastAsia="en-US"/>
        </w:rPr>
      </w:r>
      <w:r/>
    </w:p>
    <w:p>
      <w:pPr>
        <w:pStyle w:val="634"/>
        <w:ind w:left="481"/>
        <w:jc w:val="left"/>
        <w:spacing w:before="216" w:line="219" w:lineRule="auto"/>
        <w:widowControl/>
        <w:rPr>
          <w:rFonts w:ascii="宋体" w:hAnsi="宋体" w:cs="宋体"/>
          <w:color w:val="000000"/>
          <w:sz w:val="24"/>
          <w:szCs w:val="24"/>
          <w:lang w:eastAsia="en-US"/>
        </w:rPr>
      </w:pPr>
      <w:r>
        <w:rPr>
          <w:rFonts w:ascii="宋体" w:hAnsi="宋体" w:cs="宋体"/>
          <w:color w:val="000000"/>
          <w:spacing w:val="-1"/>
          <w:sz w:val="24"/>
          <w:szCs w:val="24"/>
          <w:lang w:eastAsia="en-US"/>
        </w:rPr>
        <w:t xml:space="preserve">每周进度核对，滞后立即调整人员机具赶工。</w:t>
      </w:r>
      <w:r>
        <w:rPr>
          <w:rFonts w:ascii="宋体" w:hAnsi="宋体" w:cs="宋体"/>
          <w:color w:val="000000"/>
          <w:sz w:val="24"/>
          <w:szCs w:val="24"/>
          <w:lang w:eastAsia="en-US"/>
        </w:rPr>
      </w:r>
      <w:r/>
    </w:p>
    <w:p>
      <w:pPr>
        <w:pStyle w:val="634"/>
        <w:ind w:left="19"/>
        <w:jc w:val="left"/>
        <w:spacing w:before="284" w:line="219" w:lineRule="auto"/>
        <w:widowControl/>
        <w:rPr>
          <w:rFonts w:ascii="宋体" w:hAnsi="宋体" w:cs="宋体"/>
          <w:b/>
          <w:bCs/>
          <w:color w:val="000000"/>
          <w:spacing w:val="-5"/>
          <w:sz w:val="24"/>
          <w:szCs w:val="24"/>
          <w:lang w:eastAsia="en-US"/>
        </w:rPr>
        <w:outlineLvl w:val="4"/>
      </w:pPr>
      <w:r>
        <w:rPr>
          <w:rFonts w:ascii="宋体" w:hAnsi="宋体" w:cs="宋体"/>
          <w:b/>
          <w:bCs/>
          <w:color w:val="000000"/>
          <w:spacing w:val="-5"/>
          <w:sz w:val="24"/>
          <w:szCs w:val="24"/>
          <w:lang w:eastAsia="en-US"/>
        </w:rPr>
        <w:t xml:space="preserve">（二）应急</w:t>
      </w:r>
      <w:r>
        <w:rPr>
          <w:rFonts w:hint="eastAsia" w:ascii="宋体" w:hAnsi="宋体" w:cs="宋体"/>
          <w:b/>
          <w:bCs/>
          <w:color w:val="000000"/>
          <w:spacing w:val="-5"/>
          <w:sz w:val="24"/>
          <w:szCs w:val="24"/>
        </w:rPr>
        <w:t xml:space="preserve">要求</w:t>
      </w:r>
      <w:r>
        <w:rPr>
          <w:rFonts w:ascii="宋体" w:hAnsi="宋体" w:cs="宋体"/>
          <w:b/>
          <w:bCs/>
          <w:color w:val="000000"/>
          <w:spacing w:val="-5"/>
          <w:sz w:val="24"/>
          <w:szCs w:val="24"/>
          <w:lang w:eastAsia="en-US"/>
        </w:rPr>
        <w:t xml:space="preserve">：</w:t>
      </w:r>
      <w:r/>
    </w:p>
    <w:p>
      <w:pPr>
        <w:pStyle w:val="634"/>
        <w:ind w:left="1" w:firstLine="491"/>
        <w:spacing w:before="218" w:line="384" w:lineRule="auto"/>
        <w:widowControl/>
        <w:rPr>
          <w:rFonts w:ascii="宋体" w:hAnsi="宋体" w:cs="宋体"/>
          <w:color w:val="000000"/>
          <w:sz w:val="24"/>
          <w:szCs w:val="24"/>
          <w:lang w:eastAsia="en-US"/>
        </w:rPr>
      </w:pPr>
      <w:r>
        <w:rPr>
          <w:rFonts w:ascii="宋体" w:hAnsi="宋体" w:cs="宋体"/>
          <w:color w:val="000000"/>
          <w:spacing w:val="1"/>
          <w:sz w:val="24"/>
          <w:szCs w:val="24"/>
          <w:lang w:eastAsia="en-US"/>
        </w:rPr>
        <w:t xml:space="preserve">投标人针对本项目提供完整</w:t>
      </w:r>
      <w:r>
        <w:rPr>
          <w:rFonts w:ascii="宋体" w:hAnsi="宋体" w:cs="宋体"/>
          <w:color w:val="000000"/>
          <w:sz w:val="24"/>
          <w:szCs w:val="24"/>
          <w:lang w:eastAsia="en-US"/>
        </w:rPr>
        <w:t xml:space="preserve">、合理的应急预案，预案内容至少包</w:t>
      </w:r>
      <w:r>
        <w:rPr>
          <w:rFonts w:ascii="宋体" w:hAnsi="宋体" w:cs="宋体"/>
          <w:color w:val="000000"/>
          <w:spacing w:val="1"/>
          <w:sz w:val="24"/>
          <w:szCs w:val="24"/>
          <w:lang w:eastAsia="en-US"/>
        </w:rPr>
        <w:t xml:space="preserve">含以下模块：①沟通平台建设②应急预案流程③安全保障措施④应急响应措施⑤对争议结果的解决方案。方案应完全满足招标文件对项目实施的要求，结构严谨，内容完整详</w:t>
      </w:r>
      <w:r>
        <w:rPr>
          <w:rFonts w:ascii="宋体" w:hAnsi="宋体" w:cs="宋体"/>
          <w:color w:val="000000"/>
          <w:spacing w:val="-1"/>
          <w:sz w:val="24"/>
          <w:szCs w:val="24"/>
          <w:lang w:eastAsia="en-US"/>
        </w:rPr>
        <w:t xml:space="preserve">实，能够针对采购项目内容要求而细化制定。</w:t>
      </w:r>
      <w:r>
        <w:rPr>
          <w:rFonts w:ascii="宋体" w:hAnsi="宋体" w:cs="宋体"/>
          <w:color w:val="000000"/>
          <w:sz w:val="24"/>
          <w:szCs w:val="24"/>
          <w:lang w:eastAsia="en-US"/>
        </w:rPr>
      </w:r>
      <w:r/>
    </w:p>
    <w:p>
      <w:pPr>
        <w:pStyle w:val="634"/>
        <w:ind w:left="480"/>
        <w:jc w:val="left"/>
        <w:spacing w:line="217" w:lineRule="auto"/>
        <w:widowControl/>
        <w:rPr>
          <w:rFonts w:ascii="宋体" w:hAnsi="宋体" w:cs="宋体"/>
          <w:b/>
          <w:bCs/>
          <w:color w:val="000000"/>
          <w:sz w:val="24"/>
          <w:szCs w:val="24"/>
          <w:lang w:eastAsia="en-US"/>
        </w:rPr>
      </w:pPr>
      <w:r>
        <w:rPr>
          <w:rFonts w:ascii="宋体" w:hAnsi="宋体" w:cs="宋体"/>
          <w:b/>
          <w:bCs/>
          <w:color w:val="000000"/>
          <w:spacing w:val="-2"/>
          <w:sz w:val="24"/>
          <w:szCs w:val="24"/>
          <w:lang w:eastAsia="en-US"/>
        </w:rPr>
        <w:t xml:space="preserve">①沟通平台建设</w:t>
      </w:r>
      <w:r>
        <w:rPr>
          <w:rFonts w:ascii="宋体" w:hAnsi="宋体" w:cs="宋体"/>
          <w:b/>
          <w:bCs/>
          <w:color w:val="000000"/>
          <w:sz w:val="24"/>
          <w:szCs w:val="24"/>
          <w:lang w:eastAsia="en-US"/>
        </w:rPr>
      </w:r>
      <w:r/>
    </w:p>
    <w:p>
      <w:pPr>
        <w:pStyle w:val="634"/>
        <w:ind w:left="3" w:right="2" w:firstLine="481"/>
        <w:jc w:val="left"/>
        <w:spacing w:before="219" w:line="384" w:lineRule="auto"/>
        <w:widowControl/>
        <w:rPr>
          <w:rFonts w:ascii="宋体" w:hAnsi="宋体" w:cs="宋体"/>
          <w:color w:val="000000"/>
          <w:sz w:val="24"/>
          <w:szCs w:val="24"/>
          <w:lang w:eastAsia="en-US"/>
        </w:rPr>
      </w:pPr>
      <w:r>
        <w:rPr>
          <w:rFonts w:ascii="宋体" w:hAnsi="宋体" w:cs="宋体"/>
          <w:color w:val="000000"/>
          <w:spacing w:val="1"/>
          <w:sz w:val="24"/>
          <w:szCs w:val="24"/>
          <w:lang w:eastAsia="en-US"/>
        </w:rPr>
        <w:t xml:space="preserve">设立7×24</w:t>
      </w:r>
      <w:r>
        <w:rPr>
          <w:rFonts w:ascii="宋体" w:hAnsi="宋体" w:cs="宋体"/>
          <w:color w:val="000000"/>
          <w:spacing w:val="34"/>
          <w:sz w:val="24"/>
          <w:szCs w:val="24"/>
          <w:lang w:eastAsia="en-US"/>
        </w:rPr>
        <w:t xml:space="preserve"> </w:t>
      </w:r>
      <w:r>
        <w:rPr>
          <w:rFonts w:ascii="宋体" w:hAnsi="宋体" w:cs="宋体"/>
          <w:color w:val="000000"/>
          <w:spacing w:val="1"/>
          <w:sz w:val="24"/>
          <w:szCs w:val="24"/>
          <w:lang w:eastAsia="en-US"/>
        </w:rPr>
        <w:t xml:space="preserve">固定应急专线，建立三级联络：现场驻场人员→</w:t>
      </w:r>
      <w:r>
        <w:rPr>
          <w:rFonts w:ascii="宋体" w:hAnsi="宋体" w:cs="宋体"/>
          <w:color w:val="000000"/>
          <w:spacing w:val="-85"/>
          <w:sz w:val="24"/>
          <w:szCs w:val="24"/>
          <w:lang w:eastAsia="en-US"/>
        </w:rPr>
        <w:t xml:space="preserve"> </w:t>
      </w:r>
      <w:r>
        <w:rPr>
          <w:rFonts w:ascii="宋体" w:hAnsi="宋体" w:cs="宋体"/>
          <w:color w:val="000000"/>
          <w:spacing w:val="1"/>
          <w:sz w:val="24"/>
          <w:szCs w:val="24"/>
          <w:lang w:eastAsia="en-US"/>
        </w:rPr>
        <w:t xml:space="preserve">区域技术负责人→厂</w:t>
      </w:r>
      <w:r>
        <w:rPr>
          <w:rFonts w:ascii="宋体" w:hAnsi="宋体" w:cs="宋体"/>
          <w:color w:val="000000"/>
          <w:spacing w:val="-2"/>
          <w:sz w:val="24"/>
          <w:szCs w:val="24"/>
          <w:lang w:eastAsia="en-US"/>
        </w:rPr>
        <w:t xml:space="preserve">家总部技术专员；</w:t>
      </w:r>
      <w:r>
        <w:rPr>
          <w:rFonts w:ascii="宋体" w:hAnsi="宋体" w:cs="宋体"/>
          <w:color w:val="000000"/>
          <w:sz w:val="24"/>
          <w:szCs w:val="24"/>
          <w:lang w:eastAsia="en-US"/>
        </w:rPr>
      </w:r>
      <w:r/>
    </w:p>
    <w:p>
      <w:pPr>
        <w:pStyle w:val="634"/>
        <w:ind w:left="505"/>
        <w:jc w:val="left"/>
        <w:spacing w:before="1" w:line="218" w:lineRule="auto"/>
        <w:widowControl/>
        <w:rPr>
          <w:rFonts w:ascii="宋体" w:hAnsi="宋体" w:cs="宋体"/>
          <w:color w:val="000000"/>
          <w:sz w:val="24"/>
          <w:szCs w:val="24"/>
          <w:lang w:eastAsia="en-US"/>
        </w:rPr>
      </w:pPr>
      <w:r>
        <w:rPr>
          <w:rFonts w:ascii="宋体" w:hAnsi="宋体" w:cs="宋体"/>
          <w:color w:val="000000"/>
          <w:spacing w:val="-1"/>
          <w:sz w:val="24"/>
          <w:szCs w:val="24"/>
          <w:lang w:eastAsia="en-US"/>
        </w:rPr>
        <w:t xml:space="preserve">同步对接学校后勤、安保、值班领导、属地市场监管特种设</w:t>
      </w:r>
      <w:r>
        <w:rPr>
          <w:rFonts w:ascii="宋体" w:hAnsi="宋体" w:cs="宋体"/>
          <w:color w:val="000000"/>
          <w:spacing w:val="-2"/>
          <w:sz w:val="24"/>
          <w:szCs w:val="24"/>
          <w:lang w:eastAsia="en-US"/>
        </w:rPr>
        <w:t xml:space="preserve">备科室；</w:t>
      </w:r>
      <w:r>
        <w:rPr>
          <w:rFonts w:ascii="宋体" w:hAnsi="宋体" w:cs="宋体"/>
          <w:color w:val="000000"/>
          <w:sz w:val="24"/>
          <w:szCs w:val="24"/>
          <w:lang w:eastAsia="en-US"/>
        </w:rPr>
      </w:r>
      <w:r/>
    </w:p>
    <w:p>
      <w:pPr>
        <w:pStyle w:val="634"/>
        <w:ind w:left="482"/>
        <w:jc w:val="left"/>
        <w:spacing w:before="217" w:line="219" w:lineRule="auto"/>
        <w:widowControl/>
        <w:rPr>
          <w:rFonts w:ascii="宋体" w:hAnsi="宋体" w:cs="宋体"/>
          <w:color w:val="000000"/>
          <w:sz w:val="24"/>
          <w:szCs w:val="24"/>
          <w:lang w:eastAsia="en-US"/>
        </w:rPr>
      </w:pPr>
      <w:r>
        <w:rPr>
          <w:rFonts w:ascii="宋体" w:hAnsi="宋体" w:cs="宋体"/>
          <w:color w:val="000000"/>
          <w:spacing w:val="-1"/>
          <w:sz w:val="24"/>
          <w:szCs w:val="24"/>
          <w:lang w:eastAsia="en-US"/>
        </w:rPr>
        <w:t xml:space="preserve">搭建应急微信工作群，故障照</w:t>
      </w:r>
      <w:r>
        <w:rPr>
          <w:rFonts w:ascii="宋体" w:hAnsi="宋体" w:cs="宋体"/>
          <w:color w:val="000000"/>
          <w:spacing w:val="-1"/>
          <w:sz w:val="24"/>
          <w:szCs w:val="24"/>
          <w:lang w:eastAsia="en-US"/>
        </w:rPr>
        <w:t xml:space="preserve">片、处置记录实时上传存档；</w:t>
      </w:r>
      <w:r>
        <w:rPr>
          <w:rFonts w:ascii="宋体" w:hAnsi="宋体" w:cs="宋体"/>
          <w:color w:val="000000"/>
          <w:sz w:val="24"/>
          <w:szCs w:val="24"/>
          <w:lang w:eastAsia="en-US"/>
        </w:rPr>
      </w:r>
      <w:r/>
    </w:p>
    <w:p>
      <w:pPr>
        <w:pStyle w:val="634"/>
        <w:ind w:firstLine="484"/>
        <w:jc w:val="left"/>
        <w:spacing w:before="215" w:line="385" w:lineRule="auto"/>
        <w:widowControl/>
        <w:rPr>
          <w:rFonts w:ascii="宋体" w:hAnsi="宋体" w:cs="宋体"/>
          <w:color w:val="000000"/>
          <w:sz w:val="24"/>
          <w:szCs w:val="24"/>
          <w:lang w:eastAsia="en-US"/>
        </w:rPr>
      </w:pPr>
      <w:r>
        <w:rPr>
          <w:rFonts w:ascii="宋体" w:hAnsi="宋体" w:cs="宋体"/>
          <w:color w:val="000000"/>
          <w:spacing w:val="1"/>
          <w:sz w:val="24"/>
          <w:szCs w:val="24"/>
          <w:lang w:eastAsia="en-US"/>
        </w:rPr>
        <w:t xml:space="preserve">分级通知机制：一般故障、困人险情、重大设备损毁、安全事故对应不同联络人上</w:t>
      </w:r>
      <w:r>
        <w:rPr>
          <w:rFonts w:ascii="宋体" w:hAnsi="宋体" w:cs="宋体"/>
          <w:color w:val="000000"/>
          <w:spacing w:val="-2"/>
          <w:sz w:val="24"/>
          <w:szCs w:val="24"/>
          <w:lang w:eastAsia="en-US"/>
        </w:rPr>
        <w:t xml:space="preserve">报流程。</w:t>
      </w:r>
      <w:r>
        <w:rPr>
          <w:rFonts w:ascii="宋体" w:hAnsi="宋体" w:cs="宋体"/>
          <w:color w:val="000000"/>
          <w:sz w:val="24"/>
          <w:szCs w:val="24"/>
          <w:lang w:eastAsia="en-US"/>
        </w:rPr>
      </w:r>
      <w:r/>
    </w:p>
    <w:p>
      <w:pPr>
        <w:pStyle w:val="634"/>
        <w:ind w:left="480"/>
        <w:jc w:val="left"/>
        <w:spacing w:line="217" w:lineRule="auto"/>
        <w:widowControl/>
        <w:rPr>
          <w:rFonts w:ascii="宋体" w:hAnsi="宋体" w:cs="宋体"/>
          <w:b/>
          <w:bCs/>
          <w:color w:val="000000"/>
          <w:sz w:val="24"/>
          <w:szCs w:val="24"/>
          <w:lang w:eastAsia="en-US"/>
        </w:rPr>
      </w:pPr>
      <w:r>
        <w:rPr>
          <w:rFonts w:ascii="宋体" w:hAnsi="宋体" w:cs="宋体"/>
          <w:b/>
          <w:bCs/>
          <w:color w:val="000000"/>
          <w:spacing w:val="-1"/>
          <w:sz w:val="24"/>
          <w:szCs w:val="24"/>
          <w:lang w:eastAsia="en-US"/>
        </w:rPr>
        <w:t xml:space="preserve">②全场景应急处置标准流程</w:t>
      </w:r>
      <w:r>
        <w:rPr>
          <w:rFonts w:ascii="宋体" w:hAnsi="宋体" w:cs="宋体"/>
          <w:b/>
          <w:bCs/>
          <w:color w:val="000000"/>
          <w:sz w:val="24"/>
          <w:szCs w:val="24"/>
          <w:lang w:eastAsia="en-US"/>
        </w:rPr>
      </w:r>
      <w:r/>
    </w:p>
    <w:p>
      <w:pPr>
        <w:pStyle w:val="634"/>
        <w:ind w:firstLine="480"/>
        <w:jc w:val="left"/>
        <w:spacing w:before="217" w:line="385" w:lineRule="auto"/>
        <w:widowControl/>
        <w:rPr>
          <w:rFonts w:ascii="宋体" w:hAnsi="宋体" w:cs="宋体"/>
          <w:color w:val="000000"/>
          <w:sz w:val="24"/>
          <w:szCs w:val="24"/>
          <w:lang w:eastAsia="en-US"/>
        </w:rPr>
      </w:pPr>
      <w:r>
        <w:rPr>
          <w:rFonts w:ascii="宋体" w:hAnsi="宋体" w:cs="宋体"/>
          <w:color w:val="000000"/>
          <w:spacing w:val="2"/>
          <w:sz w:val="24"/>
          <w:szCs w:val="24"/>
          <w:lang w:eastAsia="en-US"/>
        </w:rPr>
        <w:t xml:space="preserve">施工期应急：高空受伤、吊装倾覆、井道触</w:t>
      </w:r>
      <w:r>
        <w:rPr>
          <w:rFonts w:ascii="宋体" w:hAnsi="宋体" w:cs="宋体"/>
          <w:color w:val="000000"/>
          <w:spacing w:val="1"/>
          <w:sz w:val="24"/>
          <w:szCs w:val="24"/>
          <w:lang w:eastAsia="en-US"/>
        </w:rPr>
        <w:t xml:space="preserve">电、工具坠落处置步骤、现场保护、上</w:t>
      </w:r>
      <w:r>
        <w:rPr>
          <w:rFonts w:ascii="宋体" w:hAnsi="宋体" w:cs="宋体"/>
          <w:color w:val="000000"/>
          <w:spacing w:val="-2"/>
          <w:sz w:val="24"/>
          <w:szCs w:val="24"/>
          <w:lang w:eastAsia="en-US"/>
        </w:rPr>
        <w:t xml:space="preserve">报流程；</w:t>
      </w:r>
      <w:r>
        <w:rPr>
          <w:rFonts w:ascii="宋体" w:hAnsi="宋体" w:cs="宋体"/>
          <w:color w:val="000000"/>
          <w:sz w:val="24"/>
          <w:szCs w:val="24"/>
          <w:lang w:eastAsia="en-US"/>
        </w:rPr>
      </w:r>
      <w:r/>
    </w:p>
    <w:p>
      <w:pPr>
        <w:pStyle w:val="634"/>
        <w:ind w:left="1" w:firstLine="484"/>
        <w:jc w:val="left"/>
        <w:spacing w:before="2" w:line="383" w:lineRule="auto"/>
        <w:widowControl/>
        <w:rPr>
          <w:rFonts w:ascii="宋体" w:hAnsi="宋体" w:cs="宋体"/>
          <w:color w:val="000000"/>
          <w:sz w:val="24"/>
          <w:szCs w:val="24"/>
          <w:lang w:eastAsia="en-US"/>
        </w:rPr>
      </w:pPr>
      <w:r>
        <w:rPr>
          <w:rFonts w:ascii="宋体" w:hAnsi="宋体" w:cs="宋体"/>
          <w:color w:val="000000"/>
          <w:spacing w:val="1"/>
          <w:sz w:val="24"/>
          <w:szCs w:val="24"/>
          <w:lang w:eastAsia="en-US"/>
        </w:rPr>
        <w:t xml:space="preserve">交付使用应急：人员困人、冲顶蹾底、机房起火、井道进水、控制柜失灵、钢丝绳</w:t>
      </w:r>
      <w:r>
        <w:rPr>
          <w:rFonts w:ascii="宋体" w:hAnsi="宋体" w:cs="宋体"/>
          <w:color w:val="000000"/>
          <w:spacing w:val="-2"/>
          <w:sz w:val="24"/>
          <w:szCs w:val="24"/>
          <w:lang w:eastAsia="en-US"/>
        </w:rPr>
        <w:t xml:space="preserve">损坏分级处置；</w:t>
      </w:r>
      <w:r>
        <w:rPr>
          <w:rFonts w:ascii="宋体" w:hAnsi="宋体" w:cs="宋体"/>
          <w:color w:val="000000"/>
          <w:sz w:val="24"/>
          <w:szCs w:val="24"/>
          <w:lang w:eastAsia="en-US"/>
        </w:rPr>
      </w:r>
      <w:r/>
    </w:p>
    <w:p>
      <w:pPr>
        <w:pStyle w:val="634"/>
        <w:ind w:left="5" w:right="2" w:firstLine="481"/>
        <w:jc w:val="left"/>
        <w:spacing w:before="3" w:line="384" w:lineRule="auto"/>
        <w:widowControl/>
        <w:rPr>
          <w:rFonts w:ascii="宋体" w:hAnsi="宋体" w:cs="宋体"/>
          <w:color w:val="000000"/>
          <w:sz w:val="24"/>
          <w:szCs w:val="24"/>
          <w:lang w:eastAsia="en-US"/>
        </w:rPr>
      </w:pPr>
      <w:r>
        <w:rPr>
          <w:rFonts w:ascii="宋体" w:hAnsi="宋体" w:cs="宋体"/>
          <w:color w:val="000000"/>
          <w:sz w:val="24"/>
          <w:szCs w:val="24"/>
          <w:lang w:eastAsia="en-US"/>
        </w:rPr>
        <w:t xml:space="preserve">统一闭环流程：接报→信息核实→人员出动→现场处置→故障消除→整机复检→</w:t>
      </w:r>
      <w:r>
        <w:rPr>
          <w:rFonts w:ascii="宋体" w:hAnsi="宋体" w:cs="宋体"/>
          <w:color w:val="000000"/>
          <w:spacing w:val="-74"/>
          <w:sz w:val="24"/>
          <w:szCs w:val="24"/>
          <w:lang w:eastAsia="en-US"/>
        </w:rPr>
        <w:t xml:space="preserve"> </w:t>
      </w:r>
      <w:r>
        <w:rPr>
          <w:rFonts w:ascii="宋体" w:hAnsi="宋体" w:cs="宋体"/>
          <w:color w:val="000000"/>
          <w:sz w:val="24"/>
          <w:szCs w:val="24"/>
          <w:lang w:eastAsia="en-US"/>
        </w:rPr>
        <w:t xml:space="preserve">台</w:t>
      </w:r>
      <w:r>
        <w:rPr>
          <w:rFonts w:ascii="宋体" w:hAnsi="宋体" w:cs="宋体"/>
          <w:color w:val="000000"/>
          <w:spacing w:val="-4"/>
          <w:sz w:val="24"/>
          <w:szCs w:val="24"/>
          <w:lang w:eastAsia="en-US"/>
        </w:rPr>
        <w:t xml:space="preserve">账归档；</w:t>
      </w:r>
      <w:r>
        <w:rPr>
          <w:rFonts w:ascii="宋体" w:hAnsi="宋体" w:cs="宋体"/>
          <w:color w:val="000000"/>
          <w:sz w:val="24"/>
          <w:szCs w:val="24"/>
          <w:lang w:eastAsia="en-US"/>
        </w:rPr>
      </w:r>
      <w:r/>
    </w:p>
    <w:p>
      <w:pPr>
        <w:pStyle w:val="634"/>
        <w:ind w:left="502"/>
        <w:jc w:val="left"/>
        <w:spacing w:line="219" w:lineRule="auto"/>
        <w:widowControl/>
        <w:rPr>
          <w:rFonts w:ascii="宋体" w:hAnsi="宋体" w:cs="宋体"/>
          <w:color w:val="000000"/>
          <w:sz w:val="24"/>
          <w:szCs w:val="24"/>
          <w:lang w:eastAsia="en-US"/>
        </w:rPr>
      </w:pPr>
      <w:r>
        <w:rPr>
          <w:rFonts w:ascii="宋体" w:hAnsi="宋体" w:cs="宋体"/>
          <w:color w:val="000000"/>
          <w:spacing w:val="-1"/>
          <w:sz w:val="24"/>
          <w:szCs w:val="24"/>
          <w:lang w:eastAsia="en-US"/>
        </w:rPr>
        <w:t xml:space="preserve">困人救援严格遵循TSG救援规范，禁止违规扒门、强行拖拽；</w:t>
      </w:r>
      <w:r>
        <w:rPr>
          <w:rFonts w:ascii="宋体" w:hAnsi="宋体" w:cs="宋体"/>
          <w:color w:val="000000"/>
          <w:sz w:val="24"/>
          <w:szCs w:val="24"/>
          <w:lang w:eastAsia="en-US"/>
        </w:rPr>
      </w:r>
      <w:r/>
    </w:p>
    <w:p>
      <w:pPr>
        <w:pStyle w:val="634"/>
        <w:ind w:left="482"/>
        <w:jc w:val="left"/>
        <w:spacing w:before="215" w:line="219" w:lineRule="auto"/>
        <w:widowControl/>
        <w:rPr>
          <w:rFonts w:ascii="宋体" w:hAnsi="宋体" w:cs="宋体"/>
          <w:color w:val="000000"/>
          <w:sz w:val="24"/>
          <w:szCs w:val="24"/>
          <w:lang w:eastAsia="en-US"/>
        </w:rPr>
      </w:pPr>
      <w:r>
        <w:rPr>
          <w:rFonts w:ascii="宋体" w:hAnsi="宋体" w:cs="宋体"/>
          <w:color w:val="000000"/>
          <w:spacing w:val="-1"/>
          <w:sz w:val="24"/>
          <w:szCs w:val="24"/>
          <w:lang w:eastAsia="en-US"/>
        </w:rPr>
        <w:t xml:space="preserve">重大安全事故先救人、封锁现场、同步上报监管部门。</w:t>
      </w:r>
      <w:r>
        <w:rPr>
          <w:rFonts w:ascii="宋体" w:hAnsi="宋体" w:cs="宋体"/>
          <w:color w:val="000000"/>
          <w:sz w:val="24"/>
          <w:szCs w:val="24"/>
          <w:lang w:eastAsia="en-US"/>
        </w:rPr>
      </w:r>
      <w:r/>
    </w:p>
    <w:p>
      <w:pPr>
        <w:pStyle w:val="634"/>
        <w:ind w:left="480"/>
        <w:jc w:val="left"/>
        <w:spacing w:before="216" w:line="217" w:lineRule="auto"/>
        <w:widowControl/>
        <w:rPr>
          <w:rFonts w:ascii="宋体" w:hAnsi="宋体" w:cs="宋体"/>
          <w:b/>
          <w:bCs/>
          <w:color w:val="000000"/>
          <w:sz w:val="24"/>
          <w:szCs w:val="24"/>
          <w:lang w:eastAsia="en-US"/>
        </w:rPr>
      </w:pPr>
      <w:r>
        <w:rPr>
          <w:rFonts w:ascii="宋体" w:hAnsi="宋体" w:cs="宋体"/>
          <w:b/>
          <w:bCs/>
          <w:color w:val="000000"/>
          <w:spacing w:val="-1"/>
          <w:sz w:val="24"/>
          <w:szCs w:val="24"/>
          <w:lang w:eastAsia="en-US"/>
        </w:rPr>
        <w:t xml:space="preserve">③应急物资、人员、备件保障</w:t>
      </w:r>
      <w:r>
        <w:rPr>
          <w:rFonts w:ascii="宋体" w:hAnsi="宋体" w:cs="宋体"/>
          <w:b/>
          <w:bCs/>
          <w:color w:val="000000"/>
          <w:sz w:val="24"/>
          <w:szCs w:val="24"/>
          <w:lang w:eastAsia="en-US"/>
        </w:rPr>
      </w:r>
      <w:r/>
    </w:p>
    <w:p>
      <w:pPr>
        <w:pStyle w:val="634"/>
        <w:ind w:left="487"/>
        <w:jc w:val="left"/>
        <w:spacing w:before="218" w:line="219" w:lineRule="auto"/>
        <w:widowControl/>
        <w:rPr>
          <w:rFonts w:ascii="宋体" w:hAnsi="宋体" w:cs="宋体"/>
          <w:color w:val="000000"/>
          <w:sz w:val="24"/>
          <w:szCs w:val="24"/>
          <w:lang w:eastAsia="en-US"/>
        </w:rPr>
      </w:pPr>
      <w:r>
        <w:rPr>
          <w:rFonts w:ascii="宋体" w:hAnsi="宋体" w:cs="宋体"/>
          <w:color w:val="000000"/>
          <w:spacing w:val="-1"/>
          <w:sz w:val="24"/>
          <w:szCs w:val="24"/>
          <w:lang w:eastAsia="en-US"/>
        </w:rPr>
        <w:t xml:space="preserve">常备应急物资：盘车工具、松闸手柄、救援梯、灭火器、吸水设备、急救箱；</w:t>
      </w:r>
      <w:r>
        <w:rPr>
          <w:rFonts w:ascii="宋体" w:hAnsi="宋体" w:cs="宋体"/>
          <w:color w:val="000000"/>
          <w:sz w:val="24"/>
          <w:szCs w:val="24"/>
          <w:lang w:eastAsia="en-US"/>
        </w:rPr>
      </w:r>
      <w:r/>
    </w:p>
    <w:p>
      <w:pPr>
        <w:pStyle w:val="634"/>
        <w:ind w:left="502"/>
        <w:jc w:val="left"/>
        <w:spacing w:before="214" w:line="219" w:lineRule="auto"/>
        <w:widowControl/>
        <w:rPr>
          <w:rFonts w:ascii="Arial" w:hAnsi="Arial" w:eastAsia="Arial" w:cs="Arial"/>
          <w:color w:val="000000"/>
          <w:szCs w:val="2"/>
          <w:lang w:eastAsia="en-US"/>
        </w:rPr>
      </w:pPr>
      <w:r>
        <w:rPr>
          <w:rFonts w:ascii="宋体" w:hAnsi="宋体" w:cs="宋体"/>
          <w:color w:val="000000"/>
          <w:spacing w:val="-2"/>
          <w:sz w:val="24"/>
          <w:szCs w:val="24"/>
          <w:lang w:eastAsia="en-US"/>
        </w:rPr>
        <w:t xml:space="preserve">固定持证抢修班组轮班值守，全年无空档；</w:t>
      </w:r>
      <w:r>
        <w:rPr>
          <w:rFonts w:ascii="Arial" w:hAnsi="Arial" w:eastAsia="Arial" w:cs="Arial"/>
          <w:color w:val="000000"/>
          <w:szCs w:val="2"/>
          <w:lang w:eastAsia="en-US"/>
        </w:rPr>
      </w:r>
      <w:r/>
    </w:p>
    <w:p>
      <w:pPr>
        <w:pStyle w:val="634"/>
        <w:ind w:left="488"/>
        <w:jc w:val="left"/>
        <w:spacing w:before="78" w:line="219" w:lineRule="auto"/>
        <w:widowControl/>
        <w:rPr>
          <w:rFonts w:ascii="宋体" w:hAnsi="宋体" w:cs="宋体"/>
          <w:color w:val="000000"/>
          <w:sz w:val="24"/>
          <w:szCs w:val="24"/>
          <w:lang w:eastAsia="en-US"/>
        </w:rPr>
      </w:pPr>
      <w:r>
        <w:rPr>
          <w:rFonts w:ascii="宋体" w:hAnsi="宋体" w:cs="宋体"/>
          <w:color w:val="000000"/>
          <w:spacing w:val="-1"/>
          <w:sz w:val="24"/>
          <w:szCs w:val="24"/>
          <w:lang w:eastAsia="en-US"/>
        </w:rPr>
        <w:t xml:space="preserve">曳引机、门机、控制柜、安全钳、缓冲器等核心备用备件库存保障；</w:t>
      </w:r>
      <w:r>
        <w:rPr>
          <w:rFonts w:ascii="宋体" w:hAnsi="宋体" w:cs="宋体"/>
          <w:color w:val="000000"/>
          <w:sz w:val="24"/>
          <w:szCs w:val="24"/>
          <w:lang w:eastAsia="en-US"/>
        </w:rPr>
      </w:r>
      <w:r/>
    </w:p>
    <w:p>
      <w:pPr>
        <w:pStyle w:val="634"/>
        <w:ind w:left="480"/>
        <w:jc w:val="left"/>
        <w:spacing w:before="215" w:line="219" w:lineRule="auto"/>
        <w:widowControl/>
        <w:rPr>
          <w:rFonts w:ascii="宋体" w:hAnsi="宋体" w:cs="宋体"/>
          <w:color w:val="000000"/>
          <w:sz w:val="24"/>
          <w:szCs w:val="24"/>
          <w:lang w:eastAsia="en-US"/>
        </w:rPr>
      </w:pPr>
      <w:r>
        <w:rPr>
          <w:rFonts w:ascii="宋体" w:hAnsi="宋体" w:cs="宋体"/>
          <w:color w:val="000000"/>
          <w:spacing w:val="-1"/>
          <w:sz w:val="24"/>
          <w:szCs w:val="24"/>
          <w:lang w:eastAsia="en-US"/>
        </w:rPr>
        <w:t xml:space="preserve">每季度联合校方开展困救援、消防联动实战演练，留存演练记录；</w:t>
      </w:r>
      <w:r>
        <w:rPr>
          <w:rFonts w:ascii="宋体" w:hAnsi="宋体" w:cs="宋体"/>
          <w:color w:val="000000"/>
          <w:sz w:val="24"/>
          <w:szCs w:val="24"/>
          <w:lang w:eastAsia="en-US"/>
        </w:rPr>
      </w:r>
      <w:r/>
    </w:p>
    <w:p>
      <w:pPr>
        <w:pStyle w:val="634"/>
        <w:ind w:left="482"/>
        <w:jc w:val="left"/>
        <w:spacing w:before="214" w:line="219" w:lineRule="auto"/>
        <w:widowControl/>
        <w:rPr>
          <w:rFonts w:ascii="宋体" w:hAnsi="宋体" w:cs="宋体"/>
          <w:color w:val="000000"/>
          <w:sz w:val="24"/>
          <w:szCs w:val="24"/>
          <w:lang w:eastAsia="en-US"/>
        </w:rPr>
      </w:pPr>
      <w:r>
        <w:rPr>
          <w:rFonts w:ascii="宋体" w:hAnsi="宋体" w:cs="宋体"/>
          <w:color w:val="000000"/>
          <w:spacing w:val="-1"/>
          <w:sz w:val="24"/>
          <w:szCs w:val="24"/>
          <w:lang w:eastAsia="en-US"/>
        </w:rPr>
        <w:t xml:space="preserve">救援作业防护规范，避免二次伤人。</w:t>
      </w:r>
      <w:r>
        <w:rPr>
          <w:rFonts w:ascii="宋体" w:hAnsi="宋体" w:cs="宋体"/>
          <w:color w:val="000000"/>
          <w:sz w:val="24"/>
          <w:szCs w:val="24"/>
          <w:lang w:eastAsia="en-US"/>
        </w:rPr>
      </w:r>
      <w:r/>
    </w:p>
    <w:p>
      <w:pPr>
        <w:pStyle w:val="634"/>
        <w:ind w:left="479"/>
        <w:jc w:val="left"/>
        <w:spacing w:before="216" w:line="217" w:lineRule="auto"/>
        <w:widowControl/>
        <w:rPr>
          <w:rFonts w:ascii="宋体" w:hAnsi="宋体" w:cs="宋体"/>
          <w:b/>
          <w:bCs/>
          <w:color w:val="000000"/>
          <w:sz w:val="24"/>
          <w:szCs w:val="24"/>
          <w:lang w:eastAsia="en-US"/>
        </w:rPr>
      </w:pPr>
      <w:r>
        <w:rPr>
          <w:rFonts w:ascii="宋体" w:hAnsi="宋体" w:cs="宋体"/>
          <w:b/>
          <w:bCs/>
          <w:color w:val="000000"/>
          <w:spacing w:val="-1"/>
          <w:sz w:val="24"/>
          <w:szCs w:val="24"/>
          <w:lang w:eastAsia="en-US"/>
        </w:rPr>
        <w:t xml:space="preserve">④分级应急响应时限</w:t>
      </w:r>
      <w:r>
        <w:rPr>
          <w:rFonts w:ascii="宋体" w:hAnsi="宋体" w:cs="宋体"/>
          <w:b/>
          <w:bCs/>
          <w:color w:val="000000"/>
          <w:sz w:val="24"/>
          <w:szCs w:val="24"/>
          <w:lang w:eastAsia="en-US"/>
        </w:rPr>
      </w:r>
      <w:r/>
    </w:p>
    <w:p>
      <w:pPr>
        <w:pStyle w:val="634"/>
        <w:ind w:left="9" w:right="202" w:firstLine="475"/>
        <w:jc w:val="left"/>
        <w:spacing w:before="215" w:line="385" w:lineRule="auto"/>
        <w:widowControl/>
        <w:rPr>
          <w:rFonts w:ascii="宋体" w:hAnsi="宋体" w:cs="宋体"/>
          <w:color w:val="000000"/>
          <w:sz w:val="24"/>
          <w:szCs w:val="24"/>
          <w:lang w:eastAsia="en-US"/>
        </w:rPr>
      </w:pPr>
      <w:r>
        <w:rPr>
          <w:rFonts w:ascii="宋体" w:hAnsi="宋体" w:cs="宋体"/>
          <w:color w:val="000000"/>
          <w:spacing w:val="1"/>
          <w:sz w:val="24"/>
          <w:szCs w:val="24"/>
          <w:lang w:eastAsia="en-US"/>
        </w:rPr>
        <w:t xml:space="preserve">一级险情（人员困人</w:t>
      </w:r>
      <w:r>
        <w:rPr>
          <w:rFonts w:ascii="宋体" w:hAnsi="宋体" w:cs="宋体"/>
          <w:color w:val="000000"/>
          <w:spacing w:val="10"/>
          <w:sz w:val="24"/>
          <w:szCs w:val="24"/>
          <w:lang w:eastAsia="en-US"/>
        </w:rPr>
        <w:t xml:space="preserve">）：</w:t>
      </w:r>
      <w:r>
        <w:rPr>
          <w:rFonts w:ascii="宋体" w:hAnsi="宋体" w:cs="宋体"/>
          <w:color w:val="000000"/>
          <w:spacing w:val="1"/>
          <w:sz w:val="24"/>
          <w:szCs w:val="24"/>
          <w:lang w:eastAsia="en-US"/>
        </w:rPr>
        <w:t xml:space="preserve">7×24小时专线 5 分钟人工接听，</w:t>
      </w:r>
      <w:r>
        <w:rPr>
          <w:rFonts w:ascii="宋体" w:hAnsi="宋体" w:cs="宋体"/>
          <w:color w:val="000000"/>
          <w:sz w:val="24"/>
          <w:szCs w:val="24"/>
          <w:lang w:eastAsia="en-US"/>
        </w:rPr>
        <w:t xml:space="preserve">15分钟内持证救援人</w:t>
      </w:r>
      <w:r>
        <w:rPr>
          <w:rFonts w:ascii="宋体" w:hAnsi="宋体" w:cs="宋体"/>
          <w:color w:val="000000"/>
          <w:spacing w:val="4"/>
          <w:sz w:val="24"/>
          <w:szCs w:val="24"/>
          <w:lang w:eastAsia="en-US"/>
        </w:rPr>
        <w:t xml:space="preserve">员抵达现场，10分钟内合规安全解困，全程安抚被困人员；夜间、寒暑假无额外加急</w:t>
      </w:r>
      <w:r>
        <w:rPr>
          <w:rFonts w:ascii="宋体" w:hAnsi="宋体" w:cs="宋体"/>
          <w:color w:val="000000"/>
          <w:spacing w:val="-6"/>
          <w:sz w:val="24"/>
          <w:szCs w:val="24"/>
          <w:lang w:eastAsia="en-US"/>
        </w:rPr>
        <w:t xml:space="preserve">收费。</w:t>
      </w:r>
      <w:r>
        <w:rPr>
          <w:rFonts w:ascii="宋体" w:hAnsi="宋体" w:cs="宋体"/>
          <w:color w:val="000000"/>
          <w:sz w:val="24"/>
          <w:szCs w:val="24"/>
          <w:lang w:eastAsia="en-US"/>
        </w:rPr>
      </w:r>
      <w:r/>
    </w:p>
    <w:p>
      <w:pPr>
        <w:pStyle w:val="634"/>
        <w:ind w:left="484"/>
        <w:jc w:val="left"/>
        <w:spacing w:line="218" w:lineRule="auto"/>
        <w:widowControl/>
        <w:rPr>
          <w:rFonts w:ascii="宋体" w:hAnsi="宋体" w:cs="宋体"/>
          <w:color w:val="000000"/>
          <w:sz w:val="24"/>
          <w:szCs w:val="24"/>
          <w:lang w:eastAsia="en-US"/>
        </w:rPr>
      </w:pPr>
      <w:r>
        <w:rPr>
          <w:rFonts w:ascii="宋体" w:hAnsi="宋体" w:cs="宋体"/>
          <w:color w:val="000000"/>
          <w:spacing w:val="-1"/>
          <w:sz w:val="24"/>
          <w:szCs w:val="24"/>
          <w:lang w:eastAsia="en-US"/>
        </w:rPr>
        <w:t xml:space="preserve">一般故障（异响、门机故障、无人员滞留</w:t>
      </w:r>
      <w:r>
        <w:rPr>
          <w:rFonts w:ascii="宋体" w:hAnsi="宋体" w:cs="宋体"/>
          <w:color w:val="000000"/>
          <w:spacing w:val="10"/>
          <w:sz w:val="24"/>
          <w:szCs w:val="24"/>
          <w:lang w:eastAsia="en-US"/>
        </w:rPr>
        <w:t xml:space="preserve">）：</w:t>
      </w:r>
      <w:r>
        <w:rPr>
          <w:rFonts w:ascii="宋体" w:hAnsi="宋体" w:cs="宋体"/>
          <w:color w:val="000000"/>
          <w:spacing w:val="-1"/>
          <w:sz w:val="24"/>
          <w:szCs w:val="24"/>
          <w:lang w:eastAsia="en-US"/>
        </w:rPr>
        <w:t xml:space="preserve">30分钟到</w:t>
      </w:r>
      <w:r>
        <w:rPr>
          <w:rFonts w:ascii="宋体" w:hAnsi="宋体" w:cs="宋体"/>
          <w:color w:val="000000"/>
          <w:spacing w:val="-1"/>
          <w:sz w:val="24"/>
          <w:szCs w:val="24"/>
          <w:lang w:eastAsia="en-US"/>
        </w:rPr>
        <w:t xml:space="preserve">场，小型故障当场修复。</w:t>
      </w:r>
      <w:r>
        <w:rPr>
          <w:rFonts w:ascii="宋体" w:hAnsi="宋体" w:cs="宋体"/>
          <w:color w:val="000000"/>
          <w:sz w:val="24"/>
          <w:szCs w:val="24"/>
          <w:lang w:eastAsia="en-US"/>
        </w:rPr>
      </w:r>
      <w:r/>
    </w:p>
    <w:p>
      <w:pPr>
        <w:pStyle w:val="634"/>
        <w:ind w:left="2" w:right="202" w:firstLine="479"/>
        <w:jc w:val="left"/>
        <w:spacing w:before="215" w:line="385" w:lineRule="auto"/>
        <w:widowControl/>
        <w:rPr>
          <w:rFonts w:ascii="宋体" w:hAnsi="宋体" w:cs="宋体"/>
          <w:color w:val="000000"/>
          <w:sz w:val="24"/>
          <w:szCs w:val="24"/>
          <w:lang w:eastAsia="en-US"/>
        </w:rPr>
      </w:pPr>
      <w:r>
        <w:rPr>
          <w:rFonts w:ascii="宋体" w:hAnsi="宋体" w:cs="宋体"/>
          <w:color w:val="000000"/>
          <w:spacing w:val="1"/>
          <w:sz w:val="24"/>
          <w:szCs w:val="24"/>
          <w:lang w:eastAsia="en-US"/>
        </w:rPr>
        <w:t xml:space="preserve">重大部件损坏（主机/控制柜损毁</w:t>
      </w:r>
      <w:r>
        <w:rPr>
          <w:rFonts w:ascii="宋体" w:hAnsi="宋体" w:cs="宋体"/>
          <w:color w:val="000000"/>
          <w:spacing w:val="10"/>
          <w:sz w:val="24"/>
          <w:szCs w:val="24"/>
          <w:lang w:eastAsia="en-US"/>
        </w:rPr>
        <w:t xml:space="preserve">）：</w:t>
      </w:r>
      <w:r>
        <w:rPr>
          <w:rFonts w:ascii="宋体" w:hAnsi="宋体" w:cs="宋体"/>
          <w:color w:val="000000"/>
          <w:spacing w:val="1"/>
          <w:sz w:val="24"/>
          <w:szCs w:val="24"/>
          <w:lang w:eastAsia="en-US"/>
        </w:rPr>
        <w:t xml:space="preserve">2小时出具抢修方案，48小时</w:t>
      </w:r>
      <w:r>
        <w:rPr>
          <w:rFonts w:ascii="宋体" w:hAnsi="宋体" w:cs="宋体"/>
          <w:color w:val="000000"/>
          <w:sz w:val="24"/>
          <w:szCs w:val="24"/>
          <w:lang w:eastAsia="en-US"/>
        </w:rPr>
        <w:t xml:space="preserve">完成配件更换</w:t>
      </w:r>
      <w:r>
        <w:rPr>
          <w:rFonts w:ascii="宋体" w:hAnsi="宋体" w:cs="宋体"/>
          <w:color w:val="000000"/>
          <w:spacing w:val="-4"/>
          <w:sz w:val="24"/>
          <w:szCs w:val="24"/>
          <w:lang w:eastAsia="en-US"/>
        </w:rPr>
        <w:t xml:space="preserve">调试。</w:t>
      </w:r>
      <w:r>
        <w:rPr>
          <w:rFonts w:ascii="宋体" w:hAnsi="宋体" w:cs="宋体"/>
          <w:color w:val="000000"/>
          <w:sz w:val="24"/>
          <w:szCs w:val="24"/>
          <w:lang w:eastAsia="en-US"/>
        </w:rPr>
      </w:r>
      <w:r/>
    </w:p>
    <w:p>
      <w:pPr>
        <w:pStyle w:val="634"/>
        <w:ind w:right="200" w:firstLine="482"/>
        <w:jc w:val="left"/>
        <w:spacing w:before="3" w:line="384" w:lineRule="auto"/>
        <w:widowControl/>
        <w:rPr>
          <w:rFonts w:ascii="宋体" w:hAnsi="宋体" w:cs="宋体"/>
          <w:color w:val="000000"/>
          <w:sz w:val="24"/>
          <w:szCs w:val="24"/>
          <w:lang w:eastAsia="en-US"/>
        </w:rPr>
      </w:pPr>
      <w:r>
        <w:rPr>
          <w:rFonts w:ascii="宋体" w:hAnsi="宋体" w:cs="宋体"/>
          <w:color w:val="000000"/>
          <w:spacing w:val="1"/>
          <w:sz w:val="24"/>
          <w:szCs w:val="24"/>
          <w:lang w:eastAsia="en-US"/>
        </w:rPr>
        <w:t xml:space="preserve">极端场景（雷击、水管漏水、火灾）专项处置流程；寒暑假、开学高峰期增设应急</w:t>
      </w:r>
      <w:r>
        <w:rPr>
          <w:rFonts w:ascii="宋体" w:hAnsi="宋体" w:cs="宋体"/>
          <w:color w:val="000000"/>
          <w:spacing w:val="-2"/>
          <w:sz w:val="24"/>
          <w:szCs w:val="24"/>
          <w:lang w:eastAsia="en-US"/>
        </w:rPr>
        <w:t xml:space="preserve">值守人员。</w:t>
      </w:r>
      <w:r>
        <w:rPr>
          <w:rFonts w:ascii="宋体" w:hAnsi="宋体" w:cs="宋体"/>
          <w:color w:val="000000"/>
          <w:sz w:val="24"/>
          <w:szCs w:val="24"/>
          <w:lang w:eastAsia="en-US"/>
        </w:rPr>
      </w:r>
      <w:r/>
    </w:p>
    <w:p>
      <w:pPr>
        <w:pStyle w:val="634"/>
        <w:ind w:left="479"/>
        <w:jc w:val="left"/>
        <w:spacing w:line="217" w:lineRule="auto"/>
        <w:widowControl/>
        <w:rPr>
          <w:rFonts w:ascii="宋体" w:hAnsi="宋体" w:cs="宋体"/>
          <w:b/>
          <w:bCs/>
          <w:color w:val="000000"/>
          <w:sz w:val="24"/>
          <w:szCs w:val="24"/>
          <w:lang w:eastAsia="en-US"/>
        </w:rPr>
      </w:pPr>
      <w:r>
        <w:rPr>
          <w:rFonts w:ascii="宋体" w:hAnsi="宋体" w:cs="宋体"/>
          <w:b/>
          <w:bCs/>
          <w:color w:val="000000"/>
          <w:spacing w:val="-1"/>
          <w:sz w:val="24"/>
          <w:szCs w:val="24"/>
          <w:lang w:eastAsia="en-US"/>
        </w:rPr>
        <w:t xml:space="preserve">⑤故障责任与争议解决方案</w:t>
      </w:r>
      <w:r>
        <w:rPr>
          <w:rFonts w:ascii="宋体" w:hAnsi="宋体" w:cs="宋体"/>
          <w:b/>
          <w:bCs/>
          <w:color w:val="000000"/>
          <w:sz w:val="24"/>
          <w:szCs w:val="24"/>
          <w:lang w:eastAsia="en-US"/>
        </w:rPr>
      </w:r>
      <w:r/>
    </w:p>
    <w:p>
      <w:pPr>
        <w:pStyle w:val="634"/>
        <w:ind w:left="484"/>
        <w:jc w:val="left"/>
        <w:spacing w:before="217" w:line="219" w:lineRule="auto"/>
        <w:widowControl/>
        <w:rPr>
          <w:rFonts w:ascii="宋体" w:hAnsi="宋体" w:cs="宋体"/>
          <w:color w:val="000000"/>
          <w:sz w:val="24"/>
          <w:szCs w:val="24"/>
          <w:lang w:eastAsia="en-US"/>
        </w:rPr>
      </w:pPr>
      <w:r>
        <w:rPr>
          <w:rFonts w:ascii="宋体" w:hAnsi="宋体" w:cs="宋体"/>
          <w:color w:val="000000"/>
          <w:sz w:val="24"/>
          <w:szCs w:val="24"/>
          <w:lang w:eastAsia="en-US"/>
        </w:rPr>
        <w:t xml:space="preserve">故障责任划分：设备原厂质量/安装施工/人</w:t>
      </w:r>
      <w:r>
        <w:rPr>
          <w:rFonts w:ascii="宋体" w:hAnsi="宋体" w:cs="宋体"/>
          <w:color w:val="000000"/>
          <w:spacing w:val="-1"/>
          <w:sz w:val="24"/>
          <w:szCs w:val="24"/>
          <w:lang w:eastAsia="en-US"/>
        </w:rPr>
        <w:t xml:space="preserve">为损坏/土建缺陷四类区分判定；</w:t>
      </w:r>
      <w:r>
        <w:rPr>
          <w:rFonts w:ascii="宋体" w:hAnsi="宋体" w:cs="宋体"/>
          <w:color w:val="000000"/>
          <w:sz w:val="24"/>
          <w:szCs w:val="24"/>
          <w:lang w:eastAsia="en-US"/>
        </w:rPr>
      </w:r>
      <w:r/>
    </w:p>
    <w:p>
      <w:pPr>
        <w:pStyle w:val="634"/>
        <w:ind w:left="484"/>
        <w:jc w:val="left"/>
        <w:spacing w:before="215" w:line="219" w:lineRule="auto"/>
        <w:widowControl/>
        <w:rPr>
          <w:rFonts w:ascii="宋体" w:hAnsi="宋体" w:cs="宋体"/>
          <w:color w:val="000000"/>
          <w:sz w:val="24"/>
          <w:szCs w:val="24"/>
          <w:lang w:eastAsia="en-US"/>
        </w:rPr>
      </w:pPr>
      <w:r>
        <w:rPr>
          <w:rFonts w:ascii="宋体" w:hAnsi="宋体" w:cs="宋体"/>
          <w:color w:val="000000"/>
          <w:spacing w:val="-1"/>
          <w:sz w:val="24"/>
          <w:szCs w:val="24"/>
          <w:lang w:eastAsia="en-US"/>
        </w:rPr>
        <w:t xml:space="preserve">维修、更换产生费用分歧协商流程；</w:t>
      </w:r>
      <w:r>
        <w:rPr>
          <w:rFonts w:ascii="宋体" w:hAnsi="宋体" w:cs="宋体"/>
          <w:color w:val="000000"/>
          <w:sz w:val="24"/>
          <w:szCs w:val="24"/>
          <w:lang w:eastAsia="en-US"/>
        </w:rPr>
      </w:r>
      <w:r/>
    </w:p>
    <w:p>
      <w:pPr>
        <w:pStyle w:val="634"/>
        <w:ind w:left="481"/>
        <w:jc w:val="left"/>
        <w:spacing w:before="216" w:line="219" w:lineRule="auto"/>
        <w:widowControl/>
        <w:rPr>
          <w:rFonts w:ascii="宋体" w:hAnsi="宋体" w:cs="宋体"/>
          <w:color w:val="000000"/>
          <w:sz w:val="24"/>
          <w:szCs w:val="24"/>
          <w:lang w:eastAsia="en-US"/>
        </w:rPr>
      </w:pPr>
      <w:r>
        <w:rPr>
          <w:rFonts w:ascii="宋体" w:hAnsi="宋体" w:cs="宋体"/>
          <w:color w:val="000000"/>
          <w:spacing w:val="-1"/>
          <w:sz w:val="24"/>
          <w:szCs w:val="24"/>
          <w:lang w:eastAsia="en-US"/>
        </w:rPr>
        <w:t xml:space="preserve">校方对处置结果不满意的复测、厂家技术复核机制；</w:t>
      </w:r>
      <w:r>
        <w:rPr>
          <w:rFonts w:ascii="宋体" w:hAnsi="宋体" w:cs="宋体"/>
          <w:color w:val="000000"/>
          <w:sz w:val="24"/>
          <w:szCs w:val="24"/>
          <w:lang w:eastAsia="en-US"/>
        </w:rPr>
      </w:r>
      <w:r/>
    </w:p>
    <w:p>
      <w:pPr>
        <w:pStyle w:val="634"/>
        <w:ind w:left="484"/>
        <w:jc w:val="left"/>
        <w:spacing w:before="215" w:line="219" w:lineRule="auto"/>
        <w:widowControl/>
        <w:rPr>
          <w:rFonts w:ascii="宋体" w:hAnsi="宋体" w:cs="宋体"/>
          <w:color w:val="000000"/>
          <w:sz w:val="24"/>
          <w:szCs w:val="24"/>
          <w:lang w:eastAsia="en-US"/>
        </w:rPr>
      </w:pPr>
      <w:r>
        <w:rPr>
          <w:rFonts w:ascii="宋体" w:hAnsi="宋体" w:cs="宋体"/>
          <w:color w:val="000000"/>
          <w:spacing w:val="-1"/>
          <w:sz w:val="24"/>
          <w:szCs w:val="24"/>
          <w:lang w:eastAsia="en-US"/>
        </w:rPr>
        <w:t xml:space="preserve">维保、安装质量分歧升级对接区域负责人；</w:t>
      </w:r>
      <w:r>
        <w:rPr>
          <w:rFonts w:ascii="宋体" w:hAnsi="宋体" w:cs="宋体"/>
          <w:color w:val="000000"/>
          <w:sz w:val="24"/>
          <w:szCs w:val="24"/>
          <w:lang w:eastAsia="en-US"/>
        </w:rPr>
      </w:r>
      <w:r/>
    </w:p>
    <w:p>
      <w:pPr>
        <w:pStyle w:val="634"/>
        <w:ind w:left="481"/>
        <w:jc w:val="left"/>
        <w:spacing w:before="214" w:line="219" w:lineRule="auto"/>
        <w:widowControl/>
        <w:rPr>
          <w:rFonts w:ascii="宋体" w:hAnsi="宋体" w:cs="宋体"/>
          <w:color w:val="000000"/>
          <w:sz w:val="24"/>
          <w:szCs w:val="24"/>
          <w:lang w:eastAsia="en-US"/>
        </w:rPr>
      </w:pPr>
      <w:r>
        <w:rPr>
          <w:rFonts w:ascii="宋体" w:hAnsi="宋体" w:cs="宋体"/>
          <w:color w:val="000000"/>
          <w:spacing w:val="-1"/>
          <w:sz w:val="24"/>
          <w:szCs w:val="24"/>
          <w:lang w:eastAsia="en-US"/>
        </w:rPr>
        <w:t xml:space="preserve">质保内/外配件、工时费用书面协商、台账留存制度。</w:t>
      </w:r>
      <w:r>
        <w:rPr>
          <w:rFonts w:ascii="宋体" w:hAnsi="宋体" w:cs="宋体"/>
          <w:color w:val="000000"/>
          <w:sz w:val="24"/>
          <w:szCs w:val="24"/>
          <w:lang w:eastAsia="en-US"/>
        </w:rPr>
      </w:r>
      <w:r/>
    </w:p>
    <w:p>
      <w:pPr>
        <w:pStyle w:val="634"/>
        <w:ind w:left="19"/>
        <w:jc w:val="left"/>
        <w:spacing w:before="284" w:line="219" w:lineRule="auto"/>
        <w:widowControl/>
        <w:rPr>
          <w:rFonts w:ascii="宋体" w:hAnsi="宋体" w:cs="宋体"/>
          <w:b/>
          <w:bCs/>
          <w:color w:val="000000"/>
          <w:spacing w:val="-5"/>
          <w:sz w:val="24"/>
          <w:szCs w:val="24"/>
          <w:lang w:eastAsia="en-US"/>
        </w:rPr>
        <w:outlineLvl w:val="4"/>
      </w:pPr>
      <w:r>
        <w:rPr>
          <w:rFonts w:ascii="宋体" w:hAnsi="宋体" w:cs="宋体"/>
          <w:b/>
          <w:bCs/>
          <w:color w:val="000000"/>
          <w:spacing w:val="-5"/>
          <w:sz w:val="24"/>
          <w:szCs w:val="24"/>
          <w:lang w:eastAsia="en-US"/>
        </w:rPr>
        <w:t xml:space="preserve">（三）售后服务</w:t>
      </w:r>
      <w:r>
        <w:rPr>
          <w:rFonts w:hint="eastAsia" w:ascii="宋体" w:hAnsi="宋体" w:cs="宋体"/>
          <w:b/>
          <w:bCs/>
          <w:color w:val="000000"/>
          <w:spacing w:val="-5"/>
          <w:sz w:val="24"/>
          <w:szCs w:val="24"/>
        </w:rPr>
        <w:t xml:space="preserve">要求</w:t>
      </w:r>
      <w:r>
        <w:rPr>
          <w:rFonts w:ascii="宋体" w:hAnsi="宋体" w:cs="宋体"/>
          <w:b/>
          <w:bCs/>
          <w:color w:val="000000"/>
          <w:spacing w:val="-5"/>
          <w:sz w:val="24"/>
          <w:szCs w:val="24"/>
          <w:lang w:eastAsia="en-US"/>
        </w:rPr>
        <w:t xml:space="preserve">：</w:t>
      </w:r>
      <w:r/>
    </w:p>
    <w:p>
      <w:pPr>
        <w:pStyle w:val="634"/>
        <w:ind w:firstLine="492"/>
        <w:spacing w:before="219" w:line="384" w:lineRule="auto"/>
        <w:widowControl/>
        <w:rPr>
          <w:rFonts w:ascii="宋体" w:hAnsi="宋体" w:cs="宋体"/>
          <w:color w:val="000000"/>
          <w:sz w:val="24"/>
          <w:szCs w:val="24"/>
          <w:lang w:eastAsia="en-US"/>
        </w:rPr>
      </w:pPr>
      <w:r>
        <w:rPr>
          <w:rFonts w:ascii="宋体" w:hAnsi="宋体" w:cs="宋体"/>
          <w:color w:val="000000"/>
          <w:sz w:val="24"/>
          <w:szCs w:val="24"/>
          <w:lang w:eastAsia="en-US"/>
        </w:rPr>
        <w:t xml:space="preserve">投标人针对本项目提供完整、合理的售后服务方案，售后服</w:t>
      </w:r>
      <w:r>
        <w:rPr>
          <w:rFonts w:ascii="宋体" w:hAnsi="宋体" w:cs="宋体"/>
          <w:color w:val="000000"/>
          <w:spacing w:val="1"/>
          <w:sz w:val="24"/>
          <w:szCs w:val="24"/>
          <w:lang w:eastAsia="en-US"/>
        </w:rPr>
        <w:t xml:space="preserve">务方案内容至少包含以下模块：①售后服务机构地点及人员配置；②售后服务响应时间及方式；③质保内容；④对使用方人员的培训计划。方案应满足招标文件对项目实施的</w:t>
      </w:r>
      <w:r>
        <w:rPr>
          <w:rFonts w:ascii="宋体" w:hAnsi="宋体" w:cs="宋体"/>
          <w:color w:val="000000"/>
          <w:sz w:val="24"/>
          <w:szCs w:val="24"/>
          <w:lang w:eastAsia="en-US"/>
        </w:rPr>
        <w:t xml:space="preserve">要求，方案内容完整详细、故障响应时间迅速，能够针对采购项目内容要求而细化制定。</w:t>
      </w:r>
      <w:r/>
    </w:p>
    <w:p>
      <w:pPr>
        <w:pStyle w:val="634"/>
        <w:ind w:left="480"/>
        <w:jc w:val="left"/>
        <w:spacing w:before="1" w:line="217" w:lineRule="auto"/>
        <w:widowControl/>
        <w:rPr>
          <w:rFonts w:ascii="宋体" w:hAnsi="宋体" w:cs="宋体"/>
          <w:b/>
          <w:bCs/>
          <w:color w:val="000000"/>
          <w:sz w:val="24"/>
          <w:szCs w:val="24"/>
          <w:lang w:eastAsia="en-US"/>
        </w:rPr>
      </w:pPr>
      <w:r>
        <w:rPr>
          <w:rFonts w:ascii="宋体" w:hAnsi="宋体" w:cs="宋体"/>
          <w:b/>
          <w:bCs/>
          <w:color w:val="000000"/>
          <w:spacing w:val="-1"/>
          <w:sz w:val="24"/>
          <w:szCs w:val="24"/>
          <w:lang w:eastAsia="en-US"/>
        </w:rPr>
        <w:t xml:space="preserve">①售后服务网点与固定人员配置</w:t>
      </w:r>
      <w:r>
        <w:rPr>
          <w:rFonts w:ascii="宋体" w:hAnsi="宋体" w:cs="宋体"/>
          <w:b/>
          <w:bCs/>
          <w:color w:val="000000"/>
          <w:sz w:val="24"/>
          <w:szCs w:val="24"/>
          <w:lang w:eastAsia="en-US"/>
        </w:rPr>
      </w:r>
      <w:r/>
    </w:p>
    <w:p>
      <w:pPr>
        <w:pStyle w:val="634"/>
        <w:ind w:left="480"/>
        <w:jc w:val="left"/>
        <w:spacing w:before="217" w:line="219" w:lineRule="auto"/>
        <w:widowControl/>
        <w:rPr>
          <w:rFonts w:ascii="宋体" w:hAnsi="宋体" w:cs="宋体"/>
          <w:color w:val="000000"/>
          <w:sz w:val="24"/>
          <w:szCs w:val="24"/>
          <w:lang w:eastAsia="en-US"/>
        </w:rPr>
      </w:pPr>
      <w:r>
        <w:rPr>
          <w:rFonts w:ascii="宋体" w:hAnsi="宋体" w:cs="宋体"/>
          <w:color w:val="000000"/>
          <w:spacing w:val="-1"/>
          <w:sz w:val="24"/>
          <w:szCs w:val="24"/>
          <w:lang w:eastAsia="en-US"/>
        </w:rPr>
        <w:t xml:space="preserve">售后网点详细地址、规模、常备备件仓库清单；</w:t>
      </w:r>
      <w:r>
        <w:rPr>
          <w:rFonts w:ascii="宋体" w:hAnsi="宋体" w:cs="宋体"/>
          <w:color w:val="000000"/>
          <w:sz w:val="24"/>
          <w:szCs w:val="24"/>
          <w:lang w:eastAsia="en-US"/>
        </w:rPr>
      </w:r>
      <w:r/>
    </w:p>
    <w:p>
      <w:pPr>
        <w:pStyle w:val="634"/>
        <w:ind w:left="501"/>
        <w:jc w:val="left"/>
        <w:spacing w:before="217" w:line="219" w:lineRule="auto"/>
        <w:widowControl/>
        <w:rPr>
          <w:rFonts w:ascii="宋体" w:hAnsi="宋体" w:cs="宋体"/>
          <w:sz w:val="24"/>
          <w:szCs w:val="24"/>
          <w:lang w:eastAsia="en-US"/>
        </w:rPr>
      </w:pPr>
      <w:r>
        <w:rPr>
          <w:rFonts w:ascii="宋体" w:hAnsi="宋体" w:cs="宋体"/>
          <w:spacing w:val="-2"/>
          <w:sz w:val="24"/>
          <w:szCs w:val="24"/>
          <w:lang w:eastAsia="en-US"/>
        </w:rPr>
        <w:t xml:space="preserve">固定维保班组，全员持有电梯修理</w:t>
      </w:r>
      <w:r>
        <w:rPr>
          <w:rFonts w:ascii="宋体" w:hAnsi="宋体" w:cs="宋体"/>
          <w:spacing w:val="-54"/>
          <w:sz w:val="24"/>
          <w:szCs w:val="24"/>
          <w:lang w:eastAsia="en-US"/>
        </w:rPr>
        <w:t xml:space="preserve"> </w:t>
      </w:r>
      <w:r>
        <w:rPr>
          <w:rFonts w:ascii="宋体" w:hAnsi="宋体" w:cs="宋体"/>
          <w:spacing w:val="-2"/>
          <w:sz w:val="24"/>
          <w:szCs w:val="24"/>
          <w:lang w:eastAsia="en-US"/>
        </w:rPr>
        <w:t xml:space="preserve">T</w:t>
      </w:r>
      <w:r>
        <w:rPr>
          <w:rFonts w:ascii="宋体" w:hAnsi="宋体" w:cs="宋体"/>
          <w:spacing w:val="-51"/>
          <w:sz w:val="24"/>
          <w:szCs w:val="24"/>
          <w:lang w:eastAsia="en-US"/>
        </w:rPr>
        <w:t xml:space="preserve"> </w:t>
      </w:r>
      <w:r>
        <w:rPr>
          <w:rFonts w:ascii="宋体" w:hAnsi="宋体" w:cs="宋体"/>
          <w:spacing w:val="-2"/>
          <w:sz w:val="24"/>
          <w:szCs w:val="24"/>
          <w:lang w:eastAsia="en-US"/>
        </w:rPr>
        <w:t xml:space="preserve">证，列明证件；</w:t>
      </w:r>
      <w:r>
        <w:rPr>
          <w:rFonts w:ascii="宋体" w:hAnsi="宋体" w:cs="宋体"/>
          <w:sz w:val="24"/>
          <w:szCs w:val="24"/>
          <w:lang w:eastAsia="en-US"/>
        </w:rPr>
      </w:r>
      <w:r/>
    </w:p>
    <w:p>
      <w:pPr>
        <w:pStyle w:val="634"/>
        <w:ind w:left="481"/>
        <w:jc w:val="left"/>
        <w:spacing w:before="213" w:line="219" w:lineRule="auto"/>
        <w:widowControl/>
        <w:rPr>
          <w:rFonts w:ascii="宋体" w:hAnsi="宋体" w:cs="宋体"/>
          <w:color w:val="000000"/>
          <w:sz w:val="24"/>
          <w:szCs w:val="24"/>
          <w:lang w:eastAsia="en-US"/>
        </w:rPr>
      </w:pPr>
      <w:r>
        <w:rPr>
          <w:rFonts w:ascii="宋体" w:hAnsi="宋体" w:cs="宋体"/>
          <w:color w:val="000000"/>
          <w:spacing w:val="-1"/>
          <w:sz w:val="24"/>
          <w:szCs w:val="24"/>
          <w:lang w:eastAsia="en-US"/>
        </w:rPr>
        <w:t xml:space="preserve">本项目专属对接人（维保/应急/投诉专人</w:t>
      </w:r>
      <w:r>
        <w:rPr>
          <w:rFonts w:ascii="宋体" w:hAnsi="宋体" w:cs="宋体"/>
          <w:color w:val="000000"/>
          <w:spacing w:val="8"/>
          <w:sz w:val="24"/>
          <w:szCs w:val="24"/>
          <w:lang w:eastAsia="en-US"/>
        </w:rPr>
        <w:t xml:space="preserve">），</w:t>
      </w:r>
      <w:r>
        <w:rPr>
          <w:rFonts w:ascii="宋体" w:hAnsi="宋体" w:cs="宋体"/>
          <w:color w:val="000000"/>
          <w:spacing w:val="-1"/>
          <w:sz w:val="24"/>
          <w:szCs w:val="24"/>
          <w:lang w:eastAsia="en-US"/>
        </w:rPr>
        <w:t xml:space="preserve">服务期内不随意更换；</w:t>
      </w:r>
      <w:r>
        <w:rPr>
          <w:rFonts w:ascii="宋体" w:hAnsi="宋体" w:cs="宋体"/>
          <w:color w:val="000000"/>
          <w:sz w:val="24"/>
          <w:szCs w:val="24"/>
          <w:lang w:eastAsia="en-US"/>
        </w:rPr>
      </w:r>
      <w:r/>
    </w:p>
    <w:p>
      <w:pPr>
        <w:pStyle w:val="634"/>
        <w:ind w:left="483"/>
        <w:jc w:val="left"/>
        <w:spacing w:before="216" w:line="219" w:lineRule="auto"/>
        <w:widowControl/>
        <w:rPr>
          <w:rFonts w:ascii="Arial" w:hAnsi="Arial" w:eastAsia="Arial" w:cs="Arial"/>
          <w:color w:val="000000"/>
          <w:szCs w:val="2"/>
          <w:lang w:eastAsia="en-US"/>
        </w:rPr>
      </w:pPr>
      <w:r>
        <w:rPr>
          <w:rFonts w:ascii="宋体" w:hAnsi="宋体" w:cs="宋体"/>
          <w:color w:val="000000"/>
          <w:spacing w:val="-1"/>
          <w:sz w:val="24"/>
          <w:szCs w:val="24"/>
          <w:lang w:eastAsia="en-US"/>
        </w:rPr>
        <w:t xml:space="preserve">厂家远程技术后台全天候在线技术支持。</w:t>
      </w:r>
      <w:r>
        <w:rPr>
          <w:rFonts w:ascii="Arial" w:hAnsi="Arial" w:eastAsia="Arial" w:cs="Arial"/>
          <w:color w:val="000000"/>
          <w:szCs w:val="2"/>
          <w:lang w:eastAsia="en-US"/>
        </w:rPr>
      </w:r>
      <w:r/>
    </w:p>
    <w:p>
      <w:pPr>
        <w:pStyle w:val="634"/>
        <w:ind w:left="479"/>
        <w:jc w:val="left"/>
        <w:spacing w:before="78" w:line="217" w:lineRule="auto"/>
        <w:widowControl/>
        <w:rPr>
          <w:rFonts w:ascii="宋体" w:hAnsi="宋体" w:cs="宋体"/>
          <w:b/>
          <w:bCs/>
          <w:color w:val="000000"/>
          <w:sz w:val="24"/>
          <w:szCs w:val="24"/>
          <w:lang w:eastAsia="en-US"/>
        </w:rPr>
      </w:pPr>
      <w:r>
        <w:rPr>
          <w:rFonts w:ascii="宋体" w:hAnsi="宋体" w:cs="宋体"/>
          <w:b/>
          <w:bCs/>
          <w:color w:val="000000"/>
          <w:spacing w:val="-1"/>
          <w:sz w:val="24"/>
          <w:szCs w:val="24"/>
          <w:lang w:eastAsia="en-US"/>
        </w:rPr>
        <w:t xml:space="preserve">②多渠道报修与响应标准</w:t>
      </w:r>
      <w:r>
        <w:rPr>
          <w:rFonts w:ascii="宋体" w:hAnsi="宋体" w:cs="宋体"/>
          <w:b/>
          <w:bCs/>
          <w:color w:val="000000"/>
          <w:sz w:val="24"/>
          <w:szCs w:val="24"/>
          <w:lang w:eastAsia="en-US"/>
        </w:rPr>
      </w:r>
      <w:r/>
    </w:p>
    <w:p>
      <w:pPr>
        <w:pStyle w:val="634"/>
        <w:ind w:left="486"/>
        <w:jc w:val="left"/>
        <w:spacing w:before="217" w:line="219" w:lineRule="auto"/>
        <w:widowControl/>
        <w:rPr>
          <w:rFonts w:ascii="宋体" w:hAnsi="宋体" w:cs="宋体"/>
          <w:color w:val="000000"/>
          <w:sz w:val="24"/>
          <w:szCs w:val="24"/>
          <w:lang w:eastAsia="en-US"/>
        </w:rPr>
      </w:pPr>
      <w:r>
        <w:rPr>
          <w:rFonts w:ascii="宋体" w:hAnsi="宋体" w:cs="宋体"/>
          <w:color w:val="000000"/>
          <w:spacing w:val="-1"/>
          <w:sz w:val="24"/>
          <w:szCs w:val="24"/>
          <w:lang w:eastAsia="en-US"/>
        </w:rPr>
        <w:t xml:space="preserve">7×2</w:t>
      </w:r>
      <w:r>
        <w:rPr>
          <w:rFonts w:ascii="宋体" w:hAnsi="宋体" w:cs="宋体"/>
          <w:color w:val="000000"/>
          <w:spacing w:val="-1"/>
          <w:sz w:val="24"/>
          <w:szCs w:val="24"/>
          <w:lang w:eastAsia="en-US"/>
        </w:rPr>
        <w:t xml:space="preserve">4 热线、微信线上报修双通道，5分钟内人工应答调度；</w:t>
      </w:r>
      <w:r>
        <w:rPr>
          <w:rFonts w:ascii="宋体" w:hAnsi="宋体" w:cs="宋体"/>
          <w:color w:val="000000"/>
          <w:sz w:val="24"/>
          <w:szCs w:val="24"/>
          <w:lang w:eastAsia="en-US"/>
        </w:rPr>
      </w:r>
      <w:r/>
    </w:p>
    <w:p>
      <w:pPr>
        <w:pStyle w:val="634"/>
        <w:ind w:left="501"/>
        <w:jc w:val="left"/>
        <w:spacing w:before="214" w:line="219" w:lineRule="auto"/>
        <w:widowControl/>
        <w:rPr>
          <w:rFonts w:ascii="宋体" w:hAnsi="宋体" w:cs="宋体"/>
          <w:color w:val="000000"/>
          <w:sz w:val="24"/>
          <w:szCs w:val="24"/>
          <w:lang w:eastAsia="en-US"/>
        </w:rPr>
      </w:pPr>
      <w:r>
        <w:rPr>
          <w:rFonts w:ascii="宋体" w:hAnsi="宋体" w:cs="宋体"/>
          <w:color w:val="000000"/>
          <w:spacing w:val="-1"/>
          <w:sz w:val="24"/>
          <w:szCs w:val="24"/>
          <w:lang w:eastAsia="en-US"/>
        </w:rPr>
        <w:t xml:space="preserve">困人一级应急：15分钟持证人员到场，10分</w:t>
      </w:r>
      <w:r>
        <w:rPr>
          <w:rFonts w:ascii="宋体" w:hAnsi="宋体" w:cs="宋体"/>
          <w:color w:val="000000"/>
          <w:spacing w:val="-2"/>
          <w:sz w:val="24"/>
          <w:szCs w:val="24"/>
          <w:lang w:eastAsia="en-US"/>
        </w:rPr>
        <w:t xml:space="preserve">钟解救；</w:t>
      </w:r>
      <w:r>
        <w:rPr>
          <w:rFonts w:ascii="宋体" w:hAnsi="宋体" w:cs="宋体"/>
          <w:color w:val="000000"/>
          <w:sz w:val="24"/>
          <w:szCs w:val="24"/>
          <w:lang w:eastAsia="en-US"/>
        </w:rPr>
      </w:r>
      <w:r/>
    </w:p>
    <w:p>
      <w:pPr>
        <w:pStyle w:val="634"/>
        <w:ind w:left="480"/>
        <w:jc w:val="left"/>
        <w:spacing w:before="216" w:line="219" w:lineRule="auto"/>
        <w:widowControl/>
        <w:rPr>
          <w:rFonts w:ascii="宋体" w:hAnsi="宋体" w:cs="宋体"/>
          <w:color w:val="000000"/>
          <w:sz w:val="24"/>
          <w:szCs w:val="24"/>
          <w:lang w:eastAsia="en-US"/>
        </w:rPr>
      </w:pPr>
      <w:r>
        <w:rPr>
          <w:rFonts w:ascii="宋体" w:hAnsi="宋体" w:cs="宋体"/>
          <w:color w:val="000000"/>
          <w:sz w:val="24"/>
          <w:szCs w:val="24"/>
          <w:lang w:eastAsia="en-US"/>
        </w:rPr>
        <w:t xml:space="preserve">普通故障30分钟到场，重大故障48</w:t>
      </w:r>
      <w:r>
        <w:rPr>
          <w:rFonts w:ascii="宋体" w:hAnsi="宋体" w:cs="宋体"/>
          <w:color w:val="000000"/>
          <w:spacing w:val="-1"/>
          <w:sz w:val="24"/>
          <w:szCs w:val="24"/>
          <w:lang w:eastAsia="en-US"/>
        </w:rPr>
        <w:t xml:space="preserve">小时完成更换修复；</w:t>
      </w:r>
      <w:r>
        <w:rPr>
          <w:rFonts w:ascii="宋体" w:hAnsi="宋体" w:cs="宋体"/>
          <w:color w:val="000000"/>
          <w:sz w:val="24"/>
          <w:szCs w:val="24"/>
          <w:lang w:eastAsia="en-US"/>
        </w:rPr>
      </w:r>
      <w:r/>
    </w:p>
    <w:p>
      <w:pPr>
        <w:pStyle w:val="634"/>
        <w:ind w:right="135" w:firstLine="481"/>
        <w:jc w:val="left"/>
        <w:spacing w:before="214" w:line="385" w:lineRule="auto"/>
        <w:widowControl/>
        <w:rPr>
          <w:rFonts w:ascii="宋体" w:hAnsi="宋体" w:cs="宋体"/>
          <w:color w:val="000000"/>
          <w:sz w:val="24"/>
          <w:szCs w:val="24"/>
          <w:lang w:eastAsia="en-US"/>
        </w:rPr>
      </w:pPr>
      <w:r>
        <w:rPr>
          <w:rFonts w:ascii="宋体" w:hAnsi="宋体" w:cs="宋体"/>
          <w:color w:val="000000"/>
          <w:spacing w:val="1"/>
          <w:sz w:val="24"/>
          <w:szCs w:val="24"/>
          <w:lang w:eastAsia="en-US"/>
        </w:rPr>
        <w:t xml:space="preserve">法定节假日、寒暑假、夜间正常值守，不加收加急服务费；逾期未到场，校方有权</w:t>
      </w:r>
      <w:r>
        <w:rPr>
          <w:rFonts w:ascii="宋体" w:hAnsi="宋体" w:cs="宋体"/>
          <w:color w:val="000000"/>
          <w:sz w:val="24"/>
          <w:szCs w:val="24"/>
          <w:lang w:eastAsia="en-US"/>
        </w:rPr>
        <w:t xml:space="preserve">委托第三方维修，全部费用由中标单位承担</w:t>
      </w:r>
      <w:r>
        <w:rPr>
          <w:rFonts w:ascii="宋体" w:hAnsi="宋体" w:cs="宋体"/>
          <w:color w:val="000000"/>
          <w:spacing w:val="-1"/>
          <w:sz w:val="24"/>
          <w:szCs w:val="24"/>
          <w:lang w:eastAsia="en-US"/>
        </w:rPr>
        <w:t xml:space="preserve">，并扣除履约保证金。</w:t>
      </w:r>
      <w:r>
        <w:rPr>
          <w:rFonts w:ascii="宋体" w:hAnsi="宋体" w:cs="宋体"/>
          <w:color w:val="000000"/>
          <w:sz w:val="24"/>
          <w:szCs w:val="24"/>
          <w:lang w:eastAsia="en-US"/>
        </w:rPr>
      </w:r>
      <w:r/>
    </w:p>
    <w:p>
      <w:pPr>
        <w:pStyle w:val="634"/>
        <w:ind w:left="479"/>
        <w:jc w:val="left"/>
        <w:spacing w:line="217" w:lineRule="auto"/>
        <w:widowControl/>
        <w:rPr>
          <w:rFonts w:ascii="宋体" w:hAnsi="宋体" w:cs="宋体"/>
          <w:b/>
          <w:bCs/>
          <w:sz w:val="24"/>
          <w:szCs w:val="24"/>
          <w:lang w:eastAsia="en-US"/>
        </w:rPr>
      </w:pPr>
      <w:r>
        <w:rPr>
          <w:rFonts w:ascii="宋体" w:hAnsi="宋体" w:cs="宋体"/>
          <w:b/>
          <w:bCs/>
          <w:spacing w:val="-1"/>
          <w:sz w:val="24"/>
          <w:szCs w:val="24"/>
          <w:lang w:eastAsia="en-US"/>
        </w:rPr>
        <w:t xml:space="preserve">③完整质保及维保承诺</w:t>
      </w:r>
      <w:r>
        <w:rPr>
          <w:rFonts w:ascii="宋体" w:hAnsi="宋体" w:cs="宋体"/>
          <w:b/>
          <w:bCs/>
          <w:sz w:val="24"/>
          <w:szCs w:val="24"/>
          <w:lang w:eastAsia="en-US"/>
        </w:rPr>
      </w:r>
      <w:r/>
    </w:p>
    <w:p>
      <w:pPr>
        <w:pStyle w:val="634"/>
        <w:ind w:left="481"/>
        <w:jc w:val="left"/>
        <w:spacing w:before="216" w:line="219" w:lineRule="auto"/>
        <w:widowControl/>
        <w:rPr>
          <w:rFonts w:ascii="宋体" w:hAnsi="宋体" w:cs="宋体"/>
          <w:color w:val="000000"/>
          <w:sz w:val="24"/>
          <w:szCs w:val="24"/>
          <w:lang w:eastAsia="en-US"/>
        </w:rPr>
      </w:pPr>
      <w:r>
        <w:rPr>
          <w:rFonts w:ascii="宋体" w:hAnsi="宋体" w:cs="宋体"/>
          <w:color w:val="000000"/>
          <w:spacing w:val="-3"/>
          <w:sz w:val="24"/>
          <w:szCs w:val="24"/>
          <w:lang w:eastAsia="en-US"/>
        </w:rPr>
        <w:t xml:space="preserve">整机免费质保</w:t>
      </w:r>
      <w:r>
        <w:rPr>
          <w:rFonts w:ascii="宋体" w:hAnsi="宋体" w:cs="宋体"/>
          <w:color w:val="000000"/>
          <w:spacing w:val="-46"/>
          <w:sz w:val="24"/>
          <w:szCs w:val="24"/>
          <w:lang w:eastAsia="en-US"/>
        </w:rPr>
        <w:t xml:space="preserve"> </w:t>
      </w:r>
      <w:r>
        <w:rPr>
          <w:rFonts w:ascii="宋体" w:hAnsi="宋体" w:cs="宋体"/>
          <w:color w:val="000000"/>
          <w:spacing w:val="-3"/>
          <w:sz w:val="24"/>
          <w:szCs w:val="24"/>
          <w:lang w:eastAsia="en-US"/>
        </w:rPr>
        <w:t xml:space="preserve">3</w:t>
      </w:r>
      <w:r>
        <w:rPr>
          <w:rFonts w:ascii="宋体" w:hAnsi="宋体" w:cs="宋体"/>
          <w:color w:val="000000"/>
          <w:spacing w:val="-50"/>
          <w:sz w:val="24"/>
          <w:szCs w:val="24"/>
          <w:lang w:eastAsia="en-US"/>
        </w:rPr>
        <w:t xml:space="preserve"> </w:t>
      </w:r>
      <w:r>
        <w:rPr>
          <w:rFonts w:ascii="宋体" w:hAnsi="宋体" w:cs="宋体"/>
          <w:color w:val="000000"/>
          <w:spacing w:val="-3"/>
          <w:sz w:val="24"/>
          <w:szCs w:val="24"/>
          <w:lang w:eastAsia="en-US"/>
        </w:rPr>
        <w:t xml:space="preserve">年，</w:t>
      </w:r>
      <w:r>
        <w:rPr>
          <w:rFonts w:ascii="宋体" w:hAnsi="宋体" w:cs="宋体"/>
          <w:color w:val="000000"/>
          <w:spacing w:val="-71"/>
          <w:sz w:val="24"/>
          <w:szCs w:val="24"/>
          <w:lang w:eastAsia="en-US"/>
        </w:rPr>
        <w:t xml:space="preserve"> </w:t>
      </w:r>
      <w:r>
        <w:rPr>
          <w:rFonts w:ascii="宋体" w:hAnsi="宋体" w:cs="宋体"/>
          <w:color w:val="000000"/>
          <w:spacing w:val="-3"/>
          <w:sz w:val="24"/>
          <w:szCs w:val="24"/>
          <w:lang w:eastAsia="en-US"/>
        </w:rPr>
        <w:t xml:space="preserve">自特种设备检测合格发</w:t>
      </w:r>
      <w:r>
        <w:rPr>
          <w:rFonts w:ascii="宋体" w:hAnsi="宋体" w:cs="宋体"/>
          <w:color w:val="000000"/>
          <w:spacing w:val="-4"/>
          <w:sz w:val="24"/>
          <w:szCs w:val="24"/>
          <w:lang w:eastAsia="en-US"/>
        </w:rPr>
        <w:t xml:space="preserve">证当日起计算；</w:t>
      </w:r>
      <w:r>
        <w:rPr>
          <w:rFonts w:ascii="宋体" w:hAnsi="宋体" w:cs="宋体"/>
          <w:color w:val="000000"/>
          <w:sz w:val="24"/>
          <w:szCs w:val="24"/>
          <w:lang w:eastAsia="en-US"/>
        </w:rPr>
      </w:r>
      <w:r/>
    </w:p>
    <w:p>
      <w:pPr>
        <w:pStyle w:val="634"/>
        <w:ind w:left="5" w:firstLine="476"/>
        <w:jc w:val="left"/>
        <w:spacing w:before="215" w:line="385" w:lineRule="auto"/>
        <w:widowControl/>
        <w:rPr>
          <w:rFonts w:ascii="宋体" w:hAnsi="宋体" w:cs="宋体"/>
          <w:color w:val="000000"/>
          <w:sz w:val="24"/>
          <w:szCs w:val="24"/>
          <w:lang w:eastAsia="en-US"/>
        </w:rPr>
      </w:pPr>
      <w:r>
        <w:rPr>
          <w:rFonts w:ascii="宋体" w:hAnsi="宋体" w:cs="宋体"/>
          <w:color w:val="000000"/>
          <w:spacing w:val="-1"/>
          <w:sz w:val="24"/>
          <w:szCs w:val="24"/>
          <w:lang w:eastAsia="en-US"/>
        </w:rPr>
        <w:t xml:space="preserve">质保范围内全部设备、配件、上门维修、检测人工</w:t>
      </w:r>
      <w:r>
        <w:rPr>
          <w:rFonts w:ascii="宋体" w:hAnsi="宋体" w:cs="宋体"/>
          <w:color w:val="000000"/>
          <w:spacing w:val="-2"/>
          <w:sz w:val="24"/>
          <w:szCs w:val="24"/>
          <w:lang w:eastAsia="en-US"/>
        </w:rPr>
        <w:t xml:space="preserve">零收费；曳引机、控制柜、门机、</w:t>
      </w:r>
      <w:r>
        <w:rPr>
          <w:rFonts w:ascii="宋体" w:hAnsi="宋体" w:cs="宋体"/>
          <w:color w:val="000000"/>
          <w:spacing w:val="-1"/>
          <w:sz w:val="24"/>
          <w:szCs w:val="24"/>
          <w:lang w:eastAsia="en-US"/>
        </w:rPr>
        <w:t xml:space="preserve">安全钳、缓冲器等核心部件损坏免费更换；</w:t>
      </w:r>
      <w:r>
        <w:rPr>
          <w:rFonts w:ascii="宋体" w:hAnsi="宋体" w:cs="宋体"/>
          <w:color w:val="000000"/>
          <w:sz w:val="24"/>
          <w:szCs w:val="24"/>
          <w:lang w:eastAsia="en-US"/>
        </w:rPr>
      </w:r>
      <w:r/>
    </w:p>
    <w:p>
      <w:pPr>
        <w:pStyle w:val="634"/>
        <w:ind w:left="1" w:right="177" w:firstLine="482"/>
        <w:jc w:val="left"/>
        <w:spacing w:before="3" w:line="384" w:lineRule="auto"/>
        <w:widowControl/>
        <w:rPr>
          <w:rFonts w:ascii="宋体" w:hAnsi="宋体" w:cs="宋体"/>
          <w:color w:val="000000"/>
          <w:sz w:val="24"/>
          <w:szCs w:val="24"/>
          <w:lang w:eastAsia="en-US"/>
        </w:rPr>
      </w:pPr>
      <w:r>
        <w:rPr>
          <w:rFonts w:ascii="宋体" w:hAnsi="宋体" w:cs="宋体"/>
          <w:color w:val="000000"/>
          <w:spacing w:val="3"/>
          <w:sz w:val="24"/>
          <w:szCs w:val="24"/>
          <w:lang w:eastAsia="en-US"/>
        </w:rPr>
        <w:t xml:space="preserve">维保频次严格执行 </w:t>
      </w:r>
      <w:r>
        <w:rPr>
          <w:rFonts w:ascii="宋体" w:hAnsi="宋体" w:cs="宋体"/>
          <w:color w:val="000000"/>
          <w:sz w:val="24"/>
          <w:szCs w:val="24"/>
          <w:lang w:eastAsia="en-US"/>
        </w:rPr>
        <w:t xml:space="preserve">TSG</w:t>
      </w:r>
      <w:r>
        <w:rPr>
          <w:rFonts w:ascii="宋体" w:hAnsi="宋体" w:cs="宋体"/>
          <w:color w:val="000000"/>
          <w:spacing w:val="3"/>
          <w:sz w:val="24"/>
          <w:szCs w:val="24"/>
          <w:lang w:eastAsia="en-US"/>
        </w:rPr>
        <w:t xml:space="preserve"> </w:t>
      </w:r>
      <w:r>
        <w:rPr>
          <w:rFonts w:ascii="宋体" w:hAnsi="宋体" w:cs="宋体"/>
          <w:color w:val="000000"/>
          <w:sz w:val="24"/>
          <w:szCs w:val="24"/>
          <w:lang w:eastAsia="en-US"/>
        </w:rPr>
        <w:t xml:space="preserve">T</w:t>
      </w:r>
      <w:r>
        <w:rPr>
          <w:rFonts w:ascii="宋体" w:hAnsi="宋体" w:cs="宋体"/>
          <w:color w:val="000000"/>
          <w:spacing w:val="3"/>
          <w:sz w:val="24"/>
          <w:szCs w:val="24"/>
          <w:lang w:eastAsia="en-US"/>
        </w:rPr>
        <w:t xml:space="preserve">5002 规范：半月保养、季度深度保养、半年整机检测、</w:t>
      </w:r>
      <w:r>
        <w:rPr>
          <w:rFonts w:ascii="宋体" w:hAnsi="宋体" w:cs="宋体"/>
          <w:color w:val="000000"/>
          <w:spacing w:val="-1"/>
          <w:sz w:val="24"/>
          <w:szCs w:val="24"/>
          <w:lang w:eastAsia="en-US"/>
        </w:rPr>
        <w:t xml:space="preserve">年度全面性能试验，每次提供纸质维保记录交校方存档；</w:t>
      </w:r>
      <w:r>
        <w:rPr>
          <w:rFonts w:ascii="宋体" w:hAnsi="宋体" w:cs="宋体"/>
          <w:color w:val="000000"/>
          <w:sz w:val="24"/>
          <w:szCs w:val="24"/>
          <w:lang w:eastAsia="en-US"/>
        </w:rPr>
      </w:r>
      <w:r/>
    </w:p>
    <w:p>
      <w:pPr>
        <w:pStyle w:val="634"/>
        <w:ind w:left="481"/>
        <w:jc w:val="left"/>
        <w:spacing w:line="219" w:lineRule="auto"/>
        <w:widowControl/>
        <w:rPr>
          <w:rFonts w:ascii="宋体" w:hAnsi="宋体" w:cs="宋体"/>
          <w:color w:val="000000"/>
          <w:sz w:val="24"/>
          <w:szCs w:val="24"/>
          <w:lang w:eastAsia="en-US"/>
        </w:rPr>
      </w:pPr>
      <w:r>
        <w:rPr>
          <w:rFonts w:ascii="宋体" w:hAnsi="宋体" w:cs="宋体"/>
          <w:color w:val="000000"/>
          <w:spacing w:val="-1"/>
          <w:sz w:val="24"/>
          <w:szCs w:val="24"/>
          <w:lang w:eastAsia="en-US"/>
        </w:rPr>
        <w:t xml:space="preserve">质保期内免费协助完成每年特种设备法定年检，提前自查整改；</w:t>
      </w:r>
      <w:r>
        <w:rPr>
          <w:rFonts w:ascii="宋体" w:hAnsi="宋体" w:cs="宋体"/>
          <w:color w:val="000000"/>
          <w:sz w:val="24"/>
          <w:szCs w:val="24"/>
          <w:lang w:eastAsia="en-US"/>
        </w:rPr>
      </w:r>
      <w:r/>
    </w:p>
    <w:p>
      <w:pPr>
        <w:pStyle w:val="634"/>
        <w:ind w:right="135" w:firstLine="503"/>
        <w:jc w:val="left"/>
        <w:spacing w:before="214" w:line="385" w:lineRule="auto"/>
        <w:widowControl/>
        <w:rPr>
          <w:rFonts w:ascii="宋体" w:hAnsi="宋体" w:cs="宋体"/>
          <w:color w:val="000000"/>
          <w:sz w:val="24"/>
          <w:szCs w:val="24"/>
          <w:lang w:eastAsia="en-US"/>
        </w:rPr>
      </w:pPr>
      <w:r>
        <w:rPr>
          <w:rFonts w:ascii="宋体" w:hAnsi="宋体" w:cs="宋体"/>
          <w:color w:val="000000"/>
          <w:spacing w:val="1"/>
          <w:sz w:val="24"/>
          <w:szCs w:val="24"/>
          <w:lang w:eastAsia="en-US"/>
        </w:rPr>
        <w:t xml:space="preserve">同一故障多次维修无法根除，免费更换对应部件，严重影响使用可申</w:t>
      </w:r>
      <w:r>
        <w:rPr>
          <w:rFonts w:ascii="宋体" w:hAnsi="宋体" w:cs="宋体"/>
          <w:color w:val="000000"/>
          <w:sz w:val="24"/>
          <w:szCs w:val="24"/>
          <w:lang w:eastAsia="en-US"/>
        </w:rPr>
        <w:t xml:space="preserve">请整机置换评</w:t>
      </w:r>
      <w:r>
        <w:rPr>
          <w:rFonts w:ascii="宋体" w:hAnsi="宋体" w:cs="宋体"/>
          <w:color w:val="000000"/>
          <w:spacing w:val="-5"/>
          <w:sz w:val="24"/>
          <w:szCs w:val="24"/>
          <w:lang w:eastAsia="en-US"/>
        </w:rPr>
        <w:t xml:space="preserve">估；</w:t>
      </w:r>
      <w:r>
        <w:rPr>
          <w:rFonts w:ascii="宋体" w:hAnsi="宋体" w:cs="宋体"/>
          <w:color w:val="000000"/>
          <w:sz w:val="24"/>
          <w:szCs w:val="24"/>
          <w:lang w:eastAsia="en-US"/>
        </w:rPr>
      </w:r>
      <w:r/>
    </w:p>
    <w:p>
      <w:pPr>
        <w:pStyle w:val="634"/>
        <w:ind w:left="481"/>
        <w:jc w:val="left"/>
        <w:spacing w:before="1" w:line="217" w:lineRule="auto"/>
        <w:widowControl/>
        <w:rPr>
          <w:rFonts w:ascii="宋体" w:hAnsi="宋体" w:cs="宋体"/>
          <w:color w:val="000000"/>
          <w:sz w:val="24"/>
          <w:szCs w:val="24"/>
          <w:lang w:eastAsia="en-US"/>
        </w:rPr>
      </w:pPr>
      <w:r>
        <w:rPr>
          <w:rFonts w:ascii="宋体" w:hAnsi="宋体" w:cs="宋体"/>
          <w:color w:val="000000"/>
          <w:sz w:val="24"/>
          <w:szCs w:val="24"/>
          <w:lang w:eastAsia="en-US"/>
        </w:rPr>
        <w:t xml:space="preserve">质保期满后终身技术支持，配件按成本价供应</w:t>
      </w:r>
      <w:r>
        <w:rPr>
          <w:rFonts w:ascii="宋体" w:hAnsi="宋体" w:cs="宋体"/>
          <w:color w:val="000000"/>
          <w:spacing w:val="-1"/>
          <w:sz w:val="24"/>
          <w:szCs w:val="24"/>
          <w:lang w:eastAsia="en-US"/>
        </w:rPr>
        <w:t xml:space="preserve">，提供优惠年度维保套餐。</w:t>
      </w:r>
      <w:r>
        <w:rPr>
          <w:rFonts w:ascii="宋体" w:hAnsi="宋体" w:cs="宋体"/>
          <w:color w:val="000000"/>
          <w:sz w:val="24"/>
          <w:szCs w:val="24"/>
          <w:lang w:eastAsia="en-US"/>
        </w:rPr>
      </w:r>
      <w:r/>
    </w:p>
    <w:p>
      <w:pPr>
        <w:pStyle w:val="634"/>
        <w:ind w:left="479"/>
        <w:spacing w:before="216" w:line="217" w:lineRule="auto"/>
        <w:rPr>
          <w:rFonts w:hint="eastAsia" w:ascii="宋体" w:hAnsi="宋体" w:cs="宋体"/>
          <w:b/>
          <w:bCs/>
          <w:spacing w:val="-1"/>
          <w:sz w:val="24"/>
          <w:szCs w:val="24"/>
          <w:lang w:eastAsia="en-US"/>
        </w:rPr>
      </w:pPr>
      <w:r>
        <w:rPr>
          <w:rFonts w:ascii="宋体" w:hAnsi="宋体" w:cs="宋体"/>
          <w:b/>
          <w:bCs/>
          <w:spacing w:val="-1"/>
          <w:sz w:val="24"/>
          <w:szCs w:val="24"/>
          <w:lang w:eastAsia="en-US"/>
        </w:rPr>
        <w:t xml:space="preserve">④ 校方人员分层培训计划</w:t>
      </w:r>
      <w:r>
        <w:rPr>
          <w:rFonts w:hint="eastAsia" w:ascii="宋体" w:hAnsi="宋体" w:cs="宋体"/>
          <w:b/>
          <w:bCs/>
          <w:spacing w:val="-1"/>
          <w:sz w:val="24"/>
          <w:szCs w:val="24"/>
          <w:lang w:eastAsia="en-US"/>
        </w:rPr>
      </w:r>
      <w:r/>
    </w:p>
    <w:p>
      <w:pPr>
        <w:pStyle w:val="634"/>
        <w:ind w:left="1" w:right="135" w:firstLine="480"/>
        <w:jc w:val="left"/>
        <w:spacing w:before="214" w:line="385" w:lineRule="auto"/>
        <w:widowControl/>
        <w:rPr>
          <w:rFonts w:hint="eastAsia" w:ascii="宋体" w:hAnsi="宋体" w:cs="宋体"/>
          <w:color w:val="ff0000"/>
          <w:sz w:val="24"/>
          <w:szCs w:val="24"/>
          <w:lang w:eastAsia="en-US"/>
        </w:rPr>
      </w:pPr>
      <w:r>
        <w:rPr>
          <w:rFonts w:ascii="宋体" w:hAnsi="宋体" w:cs="宋体"/>
          <w:color w:val="000000"/>
          <w:sz w:val="24"/>
          <w:szCs w:val="24"/>
          <w:lang w:eastAsia="en-US"/>
        </w:rPr>
        <w:t xml:space="preserve">培训对象：</w:t>
      </w:r>
      <w:r>
        <w:rPr>
          <w:rFonts w:hint="eastAsia" w:ascii="宋体" w:hAnsi="宋体" w:cs="宋体"/>
          <w:sz w:val="24"/>
          <w:szCs w:val="24"/>
          <w:lang w:eastAsia="en-US"/>
        </w:rPr>
        <w:t xml:space="preserve">学校电梯安全管理人员、后勤总务管理人员、安保值班人员、物业值班人员；学校后勤维修及相关行政管理人员可按需参加培训。</w:t>
      </w:r>
      <w:r>
        <w:rPr>
          <w:rFonts w:hint="eastAsia" w:ascii="宋体" w:hAnsi="宋体" w:cs="宋体"/>
          <w:color w:val="ff0000"/>
          <w:sz w:val="24"/>
          <w:szCs w:val="24"/>
          <w:lang w:eastAsia="en-US"/>
        </w:rPr>
      </w:r>
      <w:r/>
    </w:p>
    <w:p>
      <w:pPr>
        <w:pStyle w:val="634"/>
        <w:ind w:left="1" w:right="135" w:firstLine="480"/>
        <w:jc w:val="left"/>
        <w:spacing w:before="214" w:line="385" w:lineRule="auto"/>
        <w:widowControl/>
        <w:rPr>
          <w:rFonts w:ascii="宋体" w:hAnsi="宋体" w:cs="宋体"/>
          <w:color w:val="000000"/>
          <w:sz w:val="24"/>
          <w:szCs w:val="24"/>
          <w:lang w:eastAsia="en-US"/>
        </w:rPr>
      </w:pPr>
      <w:r>
        <w:rPr>
          <w:rFonts w:ascii="宋体" w:hAnsi="宋体" w:cs="宋体"/>
          <w:color w:val="000000"/>
          <w:sz w:val="24"/>
          <w:szCs w:val="24"/>
          <w:lang w:eastAsia="en-US"/>
        </w:rPr>
        <w:t xml:space="preserve">分三阶段培训：交付实操培训、半年复训、年度应急专</w:t>
      </w:r>
      <w:r>
        <w:rPr>
          <w:rFonts w:ascii="宋体" w:hAnsi="宋体" w:cs="宋体"/>
          <w:color w:val="000000"/>
          <w:sz w:val="24"/>
          <w:szCs w:val="24"/>
          <w:lang w:eastAsia="en-US"/>
        </w:rPr>
        <w:t xml:space="preserve">项演练；</w:t>
      </w:r>
      <w:r/>
    </w:p>
    <w:p>
      <w:pPr>
        <w:pStyle w:val="634"/>
        <w:ind w:left="1" w:right="135" w:firstLine="480"/>
        <w:jc w:val="left"/>
        <w:spacing w:before="214" w:line="385" w:lineRule="auto"/>
        <w:widowControl/>
        <w:rPr>
          <w:rFonts w:ascii="宋体" w:hAnsi="宋体" w:cs="宋体"/>
          <w:color w:val="000000"/>
          <w:sz w:val="24"/>
          <w:szCs w:val="24"/>
          <w:lang w:eastAsia="en-US"/>
        </w:rPr>
      </w:pPr>
      <w:r>
        <w:rPr>
          <w:rFonts w:ascii="宋体" w:hAnsi="宋体" w:cs="宋体"/>
          <w:color w:val="000000"/>
          <w:sz w:val="24"/>
          <w:szCs w:val="24"/>
          <w:lang w:eastAsia="en-US"/>
        </w:rPr>
        <w:t xml:space="preserve">培训内容：电梯基础操作、五方对讲使用、 日常巡查要点、困人规范救援、消防联</w:t>
      </w:r>
      <w:r>
        <w:rPr>
          <w:rFonts w:ascii="宋体" w:hAnsi="宋体" w:cs="宋体"/>
          <w:color w:val="000000"/>
          <w:spacing w:val="-1"/>
          <w:sz w:val="24"/>
          <w:szCs w:val="24"/>
          <w:lang w:eastAsia="en-US"/>
        </w:rPr>
        <w:t xml:space="preserve">动切换、基础故障识别、安全管理禁令；</w:t>
      </w:r>
      <w:r>
        <w:rPr>
          <w:rFonts w:ascii="宋体" w:hAnsi="宋体" w:cs="宋体"/>
          <w:color w:val="000000"/>
          <w:sz w:val="24"/>
          <w:szCs w:val="24"/>
          <w:lang w:eastAsia="en-US"/>
        </w:rPr>
      </w:r>
      <w:r/>
    </w:p>
    <w:p>
      <w:pPr>
        <w:pStyle w:val="634"/>
        <w:ind w:left="481"/>
        <w:jc w:val="left"/>
        <w:spacing w:before="1" w:line="219" w:lineRule="auto"/>
        <w:widowControl/>
        <w:rPr>
          <w:rFonts w:ascii="宋体" w:hAnsi="宋体" w:cs="宋体"/>
          <w:color w:val="000000"/>
          <w:sz w:val="24"/>
          <w:szCs w:val="24"/>
          <w:lang w:eastAsia="en-US"/>
        </w:rPr>
      </w:pPr>
      <w:r>
        <w:rPr>
          <w:rFonts w:ascii="宋体" w:hAnsi="宋体" w:cs="宋体"/>
          <w:color w:val="000000"/>
          <w:spacing w:val="-1"/>
          <w:sz w:val="24"/>
          <w:szCs w:val="24"/>
          <w:lang w:eastAsia="en-US"/>
        </w:rPr>
        <w:t xml:space="preserve">培训形式：现场实操 +</w:t>
      </w:r>
      <w:r>
        <w:rPr>
          <w:rFonts w:ascii="宋体" w:hAnsi="宋体" w:cs="宋体"/>
          <w:color w:val="000000"/>
          <w:spacing w:val="33"/>
          <w:sz w:val="24"/>
          <w:szCs w:val="24"/>
          <w:lang w:eastAsia="en-US"/>
        </w:rPr>
        <w:t xml:space="preserve"> </w:t>
      </w:r>
      <w:r>
        <w:rPr>
          <w:rFonts w:ascii="宋体" w:hAnsi="宋体" w:cs="宋体"/>
          <w:color w:val="000000"/>
          <w:spacing w:val="-1"/>
          <w:sz w:val="24"/>
          <w:szCs w:val="24"/>
          <w:lang w:eastAsia="en-US"/>
        </w:rPr>
        <w:t xml:space="preserve">图文操作手册+应急张贴公</w:t>
      </w:r>
      <w:r>
        <w:rPr>
          <w:rFonts w:ascii="宋体" w:hAnsi="宋体" w:cs="宋体"/>
          <w:color w:val="000000"/>
          <w:spacing w:val="-2"/>
          <w:sz w:val="24"/>
          <w:szCs w:val="24"/>
          <w:lang w:eastAsia="en-US"/>
        </w:rPr>
        <w:t xml:space="preserve">示牌+视频教学；</w:t>
      </w:r>
      <w:r>
        <w:rPr>
          <w:rFonts w:ascii="宋体" w:hAnsi="宋体" w:cs="宋体"/>
          <w:color w:val="000000"/>
          <w:sz w:val="24"/>
          <w:szCs w:val="24"/>
          <w:lang w:eastAsia="en-US"/>
        </w:rPr>
      </w:r>
      <w:r/>
    </w:p>
    <w:p>
      <w:pPr>
        <w:pStyle w:val="634"/>
        <w:ind w:left="522"/>
        <w:jc w:val="left"/>
        <w:spacing w:before="214" w:line="219" w:lineRule="auto"/>
        <w:widowControl/>
        <w:rPr>
          <w:rFonts w:ascii="宋体" w:hAnsi="宋体" w:cs="宋体"/>
          <w:color w:val="000000"/>
          <w:spacing w:val="-3"/>
          <w:sz w:val="24"/>
          <w:szCs w:val="24"/>
        </w:rPr>
      </w:pPr>
      <w:r>
        <w:rPr>
          <w:rFonts w:ascii="宋体" w:hAnsi="宋体" w:cs="宋体"/>
          <w:color w:val="000000"/>
          <w:spacing w:val="-3"/>
          <w:sz w:val="24"/>
          <w:szCs w:val="24"/>
          <w:lang w:eastAsia="en-US"/>
        </w:rPr>
        <w:t xml:space="preserve">日常线上随时答疑，每年上门复训一次。</w:t>
      </w:r>
      <w:r>
        <w:rPr>
          <w:rFonts w:ascii="宋体" w:hAnsi="宋体" w:cs="宋体"/>
          <w:color w:val="000000"/>
          <w:spacing w:val="-3"/>
          <w:sz w:val="24"/>
          <w:szCs w:val="24"/>
        </w:rPr>
      </w:r>
      <w:r/>
    </w:p>
    <w:p>
      <w:pPr>
        <w:pStyle w:val="634"/>
        <w:ind w:left="482"/>
        <w:jc w:val="left"/>
        <w:spacing w:before="296" w:line="219" w:lineRule="auto"/>
        <w:widowControl/>
        <w:rPr>
          <w:rFonts w:hint="eastAsia" w:ascii="宋体" w:hAnsi="宋体" w:cs="宋体"/>
          <w:b/>
          <w:bCs/>
          <w:color w:val="000000"/>
          <w:spacing w:val="-4"/>
          <w:sz w:val="24"/>
          <w:szCs w:val="24"/>
        </w:rPr>
        <w:outlineLvl w:val="3"/>
      </w:pPr>
      <w:r>
        <w:rPr>
          <w:rFonts w:hint="eastAsia" w:ascii="宋体" w:hAnsi="宋体" w:cs="宋体"/>
          <w:b/>
          <w:bCs/>
          <w:color w:val="000000"/>
          <w:spacing w:val="-4"/>
          <w:sz w:val="24"/>
          <w:szCs w:val="24"/>
        </w:rPr>
        <w:t xml:space="preserve">七</w:t>
      </w:r>
      <w:r>
        <w:rPr>
          <w:rFonts w:ascii="宋体" w:hAnsi="宋体" w:cs="宋体"/>
          <w:b/>
          <w:bCs/>
          <w:color w:val="000000"/>
          <w:spacing w:val="-4"/>
          <w:sz w:val="24"/>
          <w:szCs w:val="24"/>
          <w:lang w:eastAsia="en-US"/>
        </w:rPr>
        <w:t xml:space="preserve">、</w:t>
      </w:r>
      <w:r>
        <w:rPr>
          <w:rFonts w:ascii="宋体" w:hAnsi="宋体" w:cs="宋体"/>
          <w:b/>
          <w:bCs/>
          <w:color w:val="000000"/>
          <w:spacing w:val="-4"/>
          <w:sz w:val="24"/>
          <w:szCs w:val="24"/>
        </w:rPr>
        <w:t xml:space="preserve">安全文明施工方案要求</w:t>
      </w:r>
      <w:r>
        <w:rPr>
          <w:rFonts w:hint="eastAsia" w:ascii="宋体" w:hAnsi="宋体" w:cs="宋体"/>
          <w:b/>
          <w:bCs/>
          <w:color w:val="000000"/>
          <w:spacing w:val="-4"/>
          <w:sz w:val="24"/>
          <w:szCs w:val="24"/>
        </w:rPr>
      </w:r>
      <w:r/>
    </w:p>
    <w:p>
      <w:pPr>
        <w:pStyle w:val="634"/>
        <w:ind w:firstLine="439"/>
        <w:jc w:val="left"/>
        <w:spacing w:line="460" w:lineRule="exact"/>
        <w:rPr>
          <w:rFonts w:ascii="Arial" w:hAnsi="Arial" w:cs="Arial"/>
          <w:color w:val="000000"/>
          <w:sz w:val="24"/>
          <w:szCs w:val="24"/>
        </w:rPr>
      </w:pPr>
      <w:r>
        <w:rPr>
          <w:rFonts w:hint="eastAsia" w:ascii="Arial" w:hAnsi="Arial" w:cs="Arial"/>
          <w:color w:val="000000"/>
          <w:sz w:val="24"/>
          <w:szCs w:val="24"/>
        </w:rPr>
        <w:t xml:space="preserve">1.本项目施工环境复杂，安全要求高，投标人应根据招标文件要求及本项目实际，提供科学、细化的项目安全文明施工控制方案，要求项目实施过程中，不发生任何事故及做好环境、噪声等控制，供应商对于安装电梯有关的文明施工、环境保护、安全生产、治安与消防负主体责任。</w:t>
      </w:r>
      <w:r>
        <w:rPr>
          <w:rFonts w:ascii="Arial" w:hAnsi="Arial" w:cs="Arial"/>
          <w:color w:val="000000"/>
          <w:sz w:val="24"/>
          <w:szCs w:val="24"/>
        </w:rPr>
      </w:r>
      <w:r/>
    </w:p>
    <w:p>
      <w:pPr>
        <w:pStyle w:val="634"/>
        <w:ind w:firstLine="439"/>
        <w:jc w:val="left"/>
        <w:spacing w:line="460" w:lineRule="exact"/>
        <w:rPr>
          <w:rFonts w:ascii="Arial" w:hAnsi="Arial" w:cs="Arial"/>
          <w:color w:val="000000"/>
          <w:sz w:val="24"/>
          <w:szCs w:val="24"/>
        </w:rPr>
      </w:pPr>
      <w:r>
        <w:rPr>
          <w:rFonts w:hint="eastAsia" w:ascii="Arial" w:hAnsi="Arial" w:cs="Arial"/>
          <w:color w:val="000000"/>
          <w:sz w:val="24"/>
          <w:szCs w:val="24"/>
        </w:rPr>
        <w:t xml:space="preserve">2.投标人须做好安全防护、围挡、个人安全防护措施；施工区域悬挂警示标志和安全文明用语；每天施工完毕需清洁场地；安装的进度施工方案需征得业主同意方可施工。</w:t>
      </w:r>
      <w:r>
        <w:rPr>
          <w:rFonts w:ascii="Arial" w:hAnsi="Arial" w:cs="Arial"/>
          <w:color w:val="000000"/>
          <w:sz w:val="24"/>
          <w:szCs w:val="24"/>
        </w:rPr>
      </w:r>
      <w:r/>
    </w:p>
    <w:p>
      <w:pPr>
        <w:pStyle w:val="634"/>
        <w:ind w:firstLine="439"/>
        <w:jc w:val="left"/>
        <w:spacing w:line="460" w:lineRule="exact"/>
        <w:rPr>
          <w:rFonts w:hint="eastAsia" w:ascii="Arial" w:hAnsi="Arial" w:cs="Arial"/>
          <w:color w:val="000000"/>
          <w:sz w:val="24"/>
          <w:szCs w:val="24"/>
        </w:rPr>
      </w:pPr>
      <w:r>
        <w:rPr>
          <w:rFonts w:hint="eastAsia" w:ascii="Arial" w:hAnsi="Arial" w:cs="Arial"/>
          <w:color w:val="000000"/>
          <w:sz w:val="24"/>
          <w:szCs w:val="24"/>
        </w:rPr>
        <w:t xml:space="preserve">3.施工前须与采购人签订安全协议，施工期间的安全责任由中标供应商负责，若发生安全事故，所有损失由中标供应商承担，造成损失的，追究相关责任。</w:t>
      </w:r>
      <w:r/>
    </w:p>
    <w:p>
      <w:pPr>
        <w:pStyle w:val="634"/>
        <w:ind w:left="482"/>
        <w:jc w:val="left"/>
        <w:spacing w:before="296" w:line="219" w:lineRule="auto"/>
        <w:widowControl/>
        <w:rPr>
          <w:rFonts w:hint="eastAsia" w:ascii="宋体" w:hAnsi="宋体" w:cs="宋体"/>
          <w:b/>
          <w:bCs/>
          <w:color w:val="000000"/>
          <w:spacing w:val="-4"/>
          <w:sz w:val="24"/>
          <w:szCs w:val="24"/>
        </w:rPr>
        <w:outlineLvl w:val="3"/>
      </w:pPr>
      <w:r/>
      <w:bookmarkStart w:id="185" w:name="OLE_LINK86"/>
      <w:r>
        <w:rPr>
          <w:rFonts w:hint="eastAsia" w:ascii="宋体" w:hAnsi="宋体" w:cs="宋体"/>
          <w:b/>
          <w:bCs/>
          <w:color w:val="000000"/>
          <w:spacing w:val="-4"/>
          <w:sz w:val="24"/>
          <w:szCs w:val="24"/>
        </w:rPr>
        <w:t xml:space="preserve">八</w:t>
      </w:r>
      <w:r>
        <w:rPr>
          <w:rFonts w:ascii="宋体" w:hAnsi="宋体" w:cs="宋体"/>
          <w:b/>
          <w:bCs/>
          <w:color w:val="000000"/>
          <w:spacing w:val="-4"/>
          <w:sz w:val="24"/>
          <w:szCs w:val="24"/>
          <w:lang w:eastAsia="en-US"/>
        </w:rPr>
        <w:t xml:space="preserve">、</w:t>
      </w:r>
      <w:r>
        <w:rPr>
          <w:rFonts w:hint="eastAsia" w:ascii="宋体" w:hAnsi="宋体" w:cs="宋体"/>
          <w:b/>
          <w:bCs/>
          <w:color w:val="000000"/>
          <w:spacing w:val="-4"/>
          <w:sz w:val="24"/>
          <w:szCs w:val="24"/>
        </w:rPr>
        <w:t xml:space="preserve">项目组人员</w:t>
      </w:r>
      <w:bookmarkEnd w:id="185"/>
      <w:r>
        <w:rPr>
          <w:rFonts w:hint="eastAsia" w:ascii="宋体" w:hAnsi="宋体" w:cs="宋体"/>
          <w:b/>
          <w:bCs/>
          <w:color w:val="000000"/>
          <w:spacing w:val="-4"/>
          <w:sz w:val="24"/>
          <w:szCs w:val="24"/>
        </w:rPr>
      </w:r>
      <w:r/>
    </w:p>
    <w:p>
      <w:pPr>
        <w:pStyle w:val="634"/>
        <w:ind w:firstLine="723"/>
        <w:jc w:val="left"/>
        <w:spacing w:line="360" w:lineRule="auto"/>
        <w:widowControl/>
        <w:rPr>
          <w:rFonts w:ascii="宋体" w:hAnsi="宋体" w:cs="方正仿宋_GBK"/>
          <w:i/>
          <w:iCs/>
          <w:sz w:val="24"/>
        </w:rPr>
      </w:pPr>
      <w:r/>
      <w:bookmarkStart w:id="186" w:name="OLE_LINK38"/>
      <w:r>
        <w:rPr>
          <w:rFonts w:hint="eastAsia" w:ascii="宋体" w:hAnsi="宋体" w:cs="方正仿宋_GBK"/>
          <w:b/>
          <w:bCs/>
          <w:i/>
          <w:iCs/>
          <w:color w:val="ff0000"/>
          <w:sz w:val="24"/>
        </w:rPr>
        <w:t xml:space="preserve">投标文件中提供项目组人员全部响应要求的承诺函电子件（加盖公章，承诺函格式附后），否则按无效标处理。</w:t>
      </w:r>
      <w:r>
        <w:rPr>
          <w:rFonts w:ascii="宋体" w:hAnsi="宋体" w:cs="方正仿宋_GBK"/>
          <w:i/>
          <w:iCs/>
          <w:sz w:val="24"/>
        </w:rPr>
      </w:r>
      <w:r/>
    </w:p>
    <w:p>
      <w:pPr>
        <w:pStyle w:val="634"/>
        <w:ind w:firstLine="480"/>
        <w:jc w:val="left"/>
        <w:spacing w:line="360" w:lineRule="auto"/>
        <w:widowControl/>
        <w:rPr>
          <w:rFonts w:ascii="宋体" w:hAnsi="宋体" w:cs="方正仿宋_GBK"/>
          <w:sz w:val="24"/>
        </w:rPr>
      </w:pPr>
      <w:r/>
      <w:bookmarkEnd w:id="186"/>
      <w:r>
        <w:rPr>
          <w:rFonts w:hint="eastAsia" w:ascii="宋体" w:hAnsi="宋体" w:cs="方正仿宋_GBK"/>
          <w:sz w:val="24"/>
        </w:rPr>
        <w:t xml:space="preserve">人员配置：现场至</w:t>
      </w:r>
      <w:r>
        <w:rPr>
          <w:rFonts w:hint="eastAsia" w:ascii="宋体" w:hAnsi="宋体" w:cs="方正仿宋_GBK"/>
          <w:sz w:val="24"/>
        </w:rPr>
        <w:t xml:space="preserve">少</w:t>
      </w:r>
      <w:r>
        <w:rPr>
          <w:rFonts w:hint="eastAsia" w:ascii="宋体" w:hAnsi="宋体" w:cs="方正仿宋_GBK"/>
          <w:sz w:val="24"/>
          <w:u w:val="single"/>
        </w:rPr>
        <w:t xml:space="preserve">3</w:t>
      </w:r>
      <w:r>
        <w:rPr>
          <w:rFonts w:hint="eastAsia" w:ascii="宋体" w:hAnsi="宋体" w:cs="方正仿宋_GBK"/>
          <w:sz w:val="24"/>
        </w:rPr>
        <w:t xml:space="preserve">名</w:t>
      </w:r>
      <w:r>
        <w:rPr>
          <w:rFonts w:hint="eastAsia" w:ascii="宋体" w:hAnsi="宋体" w:cs="方正仿宋_GBK"/>
          <w:sz w:val="24"/>
        </w:rPr>
        <w:t xml:space="preserve">人员，经过专项安全与工艺培训，熟悉安拆方案、规范及应急处置。</w:t>
      </w:r>
      <w:r>
        <w:rPr>
          <w:rFonts w:ascii="宋体" w:hAnsi="宋体" w:cs="方正仿宋_GBK"/>
          <w:sz w:val="24"/>
        </w:rPr>
      </w:r>
      <w:r/>
    </w:p>
    <w:p>
      <w:pPr>
        <w:pStyle w:val="634"/>
        <w:ind w:firstLine="480"/>
        <w:jc w:val="left"/>
        <w:spacing w:line="360" w:lineRule="auto"/>
        <w:widowControl/>
        <w:rPr>
          <w:rFonts w:hint="eastAsia" w:ascii="宋体" w:hAnsi="宋体" w:cs="方正仿宋_GBK"/>
          <w:sz w:val="24"/>
        </w:rPr>
      </w:pPr>
      <w:r>
        <w:rPr>
          <w:rFonts w:hint="eastAsia" w:ascii="宋体" w:hAnsi="宋体" w:cs="方正仿宋_GBK"/>
          <w:sz w:val="24"/>
        </w:rPr>
        <w:t xml:space="preserve">持证要求：核心操作人员最</w:t>
      </w:r>
      <w:r>
        <w:rPr>
          <w:rFonts w:hint="eastAsia" w:ascii="宋体" w:hAnsi="宋体" w:cs="方正仿宋_GBK"/>
          <w:sz w:val="24"/>
        </w:rPr>
        <w:t xml:space="preserve">低</w:t>
      </w:r>
      <w:r>
        <w:rPr>
          <w:rFonts w:hint="eastAsia" w:ascii="宋体" w:hAnsi="宋体" w:cs="方正仿宋_GBK"/>
          <w:sz w:val="24"/>
          <w:u w:val="single"/>
        </w:rPr>
        <w:t xml:space="preserve">2</w:t>
      </w:r>
      <w:r>
        <w:rPr>
          <w:rFonts w:hint="eastAsia" w:ascii="宋体" w:hAnsi="宋体" w:cs="方正仿宋_GBK"/>
          <w:sz w:val="24"/>
        </w:rPr>
        <w:t xml:space="preserve">人持有</w:t>
      </w:r>
      <w:r>
        <w:rPr>
          <w:rFonts w:hint="eastAsia" w:ascii="宋体" w:hAnsi="宋体" w:cs="方正仿宋_GBK"/>
          <w:sz w:val="24"/>
        </w:rPr>
        <w:t xml:space="preserve">效特种设备作业人员证，独立作业；电工、焊工、起重司索等配套工种需对应特种作业证。</w:t>
      </w:r>
      <w:r/>
    </w:p>
    <w:p>
      <w:pPr>
        <w:pStyle w:val="634"/>
        <w:ind w:firstLine="480"/>
        <w:jc w:val="left"/>
        <w:spacing w:line="360" w:lineRule="auto"/>
        <w:widowControl/>
        <w:rPr>
          <w:rFonts w:hint="eastAsia" w:ascii="宋体" w:hAnsi="宋体" w:cs="方正仿宋_GBK"/>
          <w:sz w:val="24"/>
        </w:rPr>
      </w:pPr>
      <w:r>
        <w:rPr>
          <w:rFonts w:hint="eastAsia" w:ascii="宋体" w:hAnsi="宋体" w:cs="方正仿宋_GBK"/>
          <w:sz w:val="24"/>
        </w:rPr>
        <w:t xml:space="preserve">人员条件： 55 周岁以下，无恐高、心脏病、高血压等疾病。</w:t>
      </w:r>
      <w:r/>
    </w:p>
    <w:p>
      <w:pPr>
        <w:pStyle w:val="634"/>
        <w:ind w:firstLine="480"/>
        <w:jc w:val="left"/>
        <w:spacing w:line="360" w:lineRule="auto"/>
        <w:widowControl/>
        <w:rPr>
          <w:rFonts w:hint="eastAsia" w:ascii="宋体" w:hAnsi="宋体" w:cs="方正仿宋_GBK"/>
          <w:sz w:val="24"/>
        </w:rPr>
      </w:pPr>
      <w:r>
        <w:rPr>
          <w:rFonts w:hint="eastAsia" w:ascii="宋体" w:hAnsi="宋体" w:cs="方正仿宋_GBK"/>
          <w:sz w:val="24"/>
        </w:rPr>
        <w:t xml:space="preserve">现场作业规定：配齐安全帽、全身安全带等劳保用品；禁止酒后、疲劳作业；严禁违规逆向拆除、井道交叉作业，零部件不得抛掷。</w:t>
      </w:r>
      <w:r/>
    </w:p>
    <w:p>
      <w:pPr>
        <w:pStyle w:val="634"/>
        <w:ind w:left="482"/>
        <w:jc w:val="left"/>
        <w:spacing w:before="296" w:line="219" w:lineRule="auto"/>
        <w:widowControl/>
        <w:rPr>
          <w:rFonts w:hint="eastAsia" w:ascii="宋体" w:hAnsi="宋体" w:cs="宋体"/>
          <w:b/>
          <w:bCs/>
          <w:color w:val="000000"/>
          <w:spacing w:val="-4"/>
          <w:sz w:val="24"/>
          <w:szCs w:val="24"/>
        </w:rPr>
        <w:outlineLvl w:val="3"/>
      </w:pPr>
      <w:r>
        <w:rPr>
          <w:rFonts w:hint="eastAsia" w:ascii="宋体" w:hAnsi="宋体" w:cs="宋体"/>
          <w:b/>
          <w:bCs/>
          <w:color w:val="000000"/>
          <w:spacing w:val="-4"/>
          <w:sz w:val="24"/>
          <w:szCs w:val="24"/>
        </w:rPr>
        <w:t xml:space="preserve">九</w:t>
      </w:r>
      <w:r>
        <w:rPr>
          <w:rFonts w:ascii="宋体" w:hAnsi="宋体" w:cs="宋体"/>
          <w:b/>
          <w:bCs/>
          <w:color w:val="000000"/>
          <w:spacing w:val="-4"/>
          <w:sz w:val="24"/>
          <w:szCs w:val="24"/>
          <w:lang w:eastAsia="en-US"/>
        </w:rPr>
        <w:t xml:space="preserve">、</w:t>
      </w:r>
      <w:r>
        <w:rPr>
          <w:rFonts w:hint="eastAsia" w:ascii="宋体" w:hAnsi="宋体" w:cs="宋体"/>
          <w:b/>
          <w:bCs/>
          <w:color w:val="000000"/>
          <w:spacing w:val="-4"/>
          <w:sz w:val="24"/>
          <w:szCs w:val="24"/>
        </w:rPr>
        <w:t xml:space="preserve">技术资料要求</w:t>
      </w:r>
      <w:r/>
    </w:p>
    <w:p>
      <w:pPr>
        <w:pStyle w:val="634"/>
        <w:ind w:firstLine="241"/>
        <w:jc w:val="left"/>
        <w:spacing w:line="360" w:lineRule="auto"/>
        <w:widowControl/>
        <w:rPr>
          <w:rFonts w:hint="eastAsia" w:ascii="宋体" w:hAnsi="宋体" w:cs="方正仿宋_GBK"/>
          <w:i/>
          <w:iCs/>
          <w:sz w:val="24"/>
        </w:rPr>
      </w:pPr>
      <w:r>
        <w:rPr>
          <w:rFonts w:hint="eastAsia" w:ascii="宋体" w:hAnsi="宋体" w:cs="方正仿宋_GBK"/>
          <w:b/>
          <w:bCs/>
          <w:i/>
          <w:iCs/>
          <w:color w:val="ff0000"/>
          <w:sz w:val="24"/>
        </w:rPr>
        <w:t xml:space="preserve">投标文件中提供</w:t>
      </w:r>
      <w:bookmarkStart w:id="187" w:name="OLE_LINK42"/>
      <w:r>
        <w:rPr>
          <w:rFonts w:hint="eastAsia" w:ascii="宋体" w:hAnsi="宋体" w:cs="方正仿宋_GBK"/>
          <w:b/>
          <w:bCs/>
          <w:i/>
          <w:iCs/>
          <w:color w:val="ff0000"/>
          <w:sz w:val="24"/>
        </w:rPr>
        <w:t xml:space="preserve">技术资料要求</w:t>
      </w:r>
      <w:bookmarkEnd w:id="187"/>
      <w:r>
        <w:rPr>
          <w:rFonts w:hint="eastAsia" w:ascii="宋体" w:hAnsi="宋体" w:cs="方正仿宋_GBK"/>
          <w:b/>
          <w:bCs/>
          <w:i/>
          <w:iCs/>
          <w:color w:val="ff0000"/>
          <w:sz w:val="24"/>
        </w:rPr>
        <w:t xml:space="preserve">全部响应要求的承诺函电子件（加盖公章，承诺函格式附后），否则按无效标处理。</w:t>
      </w:r>
      <w:r>
        <w:rPr>
          <w:rFonts w:hint="eastAsia" w:ascii="宋体" w:hAnsi="宋体" w:cs="方正仿宋_GBK"/>
          <w:i/>
          <w:iCs/>
          <w:sz w:val="24"/>
        </w:rPr>
      </w:r>
      <w:r/>
    </w:p>
    <w:p>
      <w:pPr>
        <w:pStyle w:val="634"/>
        <w:ind w:firstLine="439"/>
        <w:jc w:val="left"/>
        <w:spacing w:line="460" w:lineRule="exact"/>
        <w:rPr>
          <w:rFonts w:hint="eastAsia" w:ascii="Arial" w:hAnsi="Arial" w:cs="Arial"/>
          <w:color w:val="000000"/>
          <w:sz w:val="24"/>
          <w:szCs w:val="24"/>
        </w:rPr>
      </w:pPr>
      <w:r>
        <w:rPr>
          <w:rFonts w:hint="eastAsia" w:ascii="Arial" w:hAnsi="Arial" w:cs="Arial"/>
          <w:color w:val="000000"/>
          <w:sz w:val="24"/>
          <w:szCs w:val="24"/>
        </w:rPr>
        <w:t xml:space="preserve">1.本项目中标供应商须全程配合（其费用已包括在响应价格之内）设计、监理、土建施工单位完成技术交底、图纸会审、现场校核、变更答疑，不得因衔接问题推诿扯皮。</w:t>
      </w:r>
      <w:r/>
    </w:p>
    <w:p>
      <w:pPr>
        <w:pStyle w:val="634"/>
        <w:ind w:firstLine="439"/>
        <w:jc w:val="left"/>
        <w:spacing w:line="460" w:lineRule="exact"/>
        <w:rPr>
          <w:rFonts w:hint="eastAsia" w:ascii="Arial" w:hAnsi="Arial" w:cs="Arial"/>
          <w:color w:val="000000"/>
          <w:sz w:val="24"/>
          <w:szCs w:val="24"/>
        </w:rPr>
      </w:pPr>
      <w:r>
        <w:rPr>
          <w:rFonts w:hint="eastAsia" w:ascii="Arial" w:hAnsi="Arial" w:cs="Arial"/>
          <w:color w:val="000000"/>
          <w:sz w:val="24"/>
          <w:szCs w:val="24"/>
        </w:rPr>
        <w:t xml:space="preserve">2.电梯中标单位中标后须提供全套（其费用已包括在响应价格之内）正式井道土建图纸、荷载要求、预留孔洞要求，负责图纸技术交底；采购人认为应交付的其他资料；因图纸错误造成土建返工，由电梯供货方承担责任。</w:t>
      </w:r>
      <w:r/>
    </w:p>
    <w:p>
      <w:pPr>
        <w:pStyle w:val="634"/>
        <w:ind w:left="482"/>
        <w:jc w:val="left"/>
        <w:spacing w:before="296" w:line="219" w:lineRule="auto"/>
        <w:widowControl/>
        <w:rPr>
          <w:rFonts w:ascii="宋体" w:hAnsi="宋体" w:cs="宋体"/>
          <w:color w:val="000000"/>
          <w:sz w:val="24"/>
          <w:szCs w:val="24"/>
          <w:lang w:eastAsia="en-US"/>
        </w:rPr>
        <w:outlineLvl w:val="3"/>
      </w:pPr>
      <w:r/>
      <w:bookmarkStart w:id="188" w:name="OLE_LINK84"/>
      <w:r>
        <w:rPr>
          <w:rFonts w:hint="eastAsia" w:ascii="宋体" w:hAnsi="宋体" w:cs="宋体"/>
          <w:b/>
          <w:bCs/>
          <w:color w:val="000000"/>
          <w:spacing w:val="-4"/>
          <w:sz w:val="24"/>
          <w:szCs w:val="24"/>
        </w:rPr>
        <w:t xml:space="preserve">十</w:t>
      </w:r>
      <w:r>
        <w:rPr>
          <w:rFonts w:ascii="宋体" w:hAnsi="宋体" w:cs="宋体"/>
          <w:b/>
          <w:bCs/>
          <w:color w:val="000000"/>
          <w:spacing w:val="-4"/>
          <w:sz w:val="24"/>
          <w:szCs w:val="24"/>
          <w:lang w:eastAsia="en-US"/>
        </w:rPr>
        <w:t xml:space="preserve">、验收标准</w:t>
      </w:r>
      <w:r>
        <w:rPr>
          <w:rFonts w:ascii="宋体" w:hAnsi="宋体" w:cs="宋体"/>
          <w:color w:val="000000"/>
          <w:sz w:val="24"/>
          <w:szCs w:val="24"/>
          <w:lang w:eastAsia="en-US"/>
        </w:rPr>
      </w:r>
      <w:r/>
    </w:p>
    <w:p>
      <w:pPr>
        <w:pStyle w:val="634"/>
        <w:ind w:left="492"/>
        <w:jc w:val="left"/>
        <w:spacing w:before="181" w:line="219" w:lineRule="auto"/>
        <w:widowControl/>
        <w:rPr>
          <w:rFonts w:ascii="宋体" w:hAnsi="宋体" w:cs="宋体"/>
          <w:color w:val="000000"/>
          <w:sz w:val="24"/>
          <w:szCs w:val="24"/>
          <w:lang w:eastAsia="en-US"/>
        </w:rPr>
      </w:pPr>
      <w:r/>
      <w:bookmarkEnd w:id="188"/>
      <w:r>
        <w:rPr>
          <w:rFonts w:ascii="宋体" w:hAnsi="宋体" w:cs="宋体"/>
          <w:color w:val="000000"/>
          <w:spacing w:val="-3"/>
          <w:sz w:val="24"/>
          <w:szCs w:val="24"/>
          <w:lang w:eastAsia="en-US"/>
        </w:rPr>
        <w:t xml:space="preserve">（一）鉴定和验收</w:t>
      </w:r>
      <w:r>
        <w:rPr>
          <w:rFonts w:ascii="宋体" w:hAnsi="宋体" w:cs="宋体"/>
          <w:color w:val="000000"/>
          <w:sz w:val="24"/>
          <w:szCs w:val="24"/>
          <w:lang w:eastAsia="en-US"/>
        </w:rPr>
      </w:r>
      <w:r/>
    </w:p>
    <w:p>
      <w:pPr>
        <w:pStyle w:val="634"/>
        <w:ind w:left="2" w:right="2" w:firstLine="484"/>
        <w:jc w:val="left"/>
        <w:spacing w:before="183" w:line="359" w:lineRule="auto"/>
        <w:widowControl/>
        <w:rPr>
          <w:rFonts w:ascii="宋体" w:hAnsi="宋体" w:cs="宋体"/>
          <w:color w:val="000000"/>
          <w:spacing w:val="1"/>
          <w:sz w:val="24"/>
          <w:szCs w:val="24"/>
          <w:lang w:eastAsia="en-US"/>
        </w:rPr>
      </w:pPr>
      <w:r>
        <w:rPr>
          <w:rFonts w:ascii="宋体" w:hAnsi="宋体" w:cs="宋体"/>
          <w:color w:val="000000"/>
          <w:spacing w:val="1"/>
          <w:sz w:val="24"/>
          <w:szCs w:val="24"/>
          <w:lang w:eastAsia="en-US"/>
        </w:rPr>
        <w:t xml:space="preserve">1.现场验收：设备、附件及备件的开箱检验，应在货物到达交货地点后 10 天内在合同指定的现场完成。</w:t>
      </w:r>
      <w:r/>
    </w:p>
    <w:p>
      <w:pPr>
        <w:pStyle w:val="634"/>
        <w:ind w:left="2" w:right="2" w:firstLine="484"/>
        <w:jc w:val="left"/>
        <w:spacing w:before="183" w:line="359" w:lineRule="auto"/>
        <w:widowControl/>
        <w:rPr>
          <w:rFonts w:ascii="宋体" w:hAnsi="宋体" w:cs="宋体"/>
          <w:color w:val="000000"/>
          <w:spacing w:val="1"/>
          <w:sz w:val="24"/>
          <w:szCs w:val="24"/>
          <w:lang w:eastAsia="en-US"/>
        </w:rPr>
      </w:pPr>
      <w:r>
        <w:rPr>
          <w:rFonts w:ascii="宋体" w:hAnsi="宋体" w:cs="宋体"/>
          <w:color w:val="000000"/>
          <w:spacing w:val="1"/>
          <w:sz w:val="24"/>
          <w:szCs w:val="24"/>
          <w:lang w:eastAsia="en-US"/>
        </w:rPr>
        <w:t xml:space="preserve">2.场地环境：货物到达安装现场后，按有关技术规程的规定存放和保管，如投标人</w:t>
      </w:r>
      <w:r>
        <w:rPr>
          <w:rFonts w:hint="eastAsia" w:ascii="宋体" w:hAnsi="宋体" w:cs="宋体"/>
          <w:color w:val="000000"/>
          <w:spacing w:val="1"/>
          <w:sz w:val="24"/>
          <w:szCs w:val="24"/>
          <w:lang w:eastAsia="en-US"/>
        </w:rPr>
        <w:t xml:space="preserve"> </w:t>
      </w:r>
      <w:r>
        <w:rPr>
          <w:rFonts w:ascii="宋体" w:hAnsi="宋体" w:cs="宋体"/>
          <w:color w:val="000000"/>
          <w:spacing w:val="1"/>
          <w:sz w:val="24"/>
          <w:szCs w:val="24"/>
          <w:lang w:eastAsia="en-US"/>
        </w:rPr>
        <w:t xml:space="preserve">有特殊要求，应向采购人及早提出。</w:t>
      </w:r>
      <w:r/>
    </w:p>
    <w:p>
      <w:pPr>
        <w:pStyle w:val="634"/>
        <w:ind w:left="2" w:right="2" w:firstLine="484"/>
        <w:jc w:val="left"/>
        <w:spacing w:before="183" w:line="359" w:lineRule="auto"/>
        <w:widowControl/>
        <w:rPr>
          <w:rFonts w:ascii="宋体" w:hAnsi="宋体" w:cs="宋体"/>
          <w:color w:val="000000"/>
          <w:spacing w:val="1"/>
          <w:sz w:val="24"/>
          <w:szCs w:val="24"/>
          <w:lang w:eastAsia="en-US"/>
        </w:rPr>
      </w:pPr>
      <w:r>
        <w:rPr>
          <w:rFonts w:ascii="宋体" w:hAnsi="宋体" w:cs="宋体"/>
          <w:color w:val="000000"/>
          <w:spacing w:val="1"/>
          <w:sz w:val="24"/>
          <w:szCs w:val="24"/>
          <w:lang w:eastAsia="en-US"/>
        </w:rPr>
        <w:t xml:space="preserve">3.安装调试：货物应由投标人负责在采购人建</w:t>
      </w:r>
      <w:r>
        <w:rPr>
          <w:rFonts w:ascii="宋体" w:hAnsi="宋体" w:cs="宋体"/>
          <w:color w:val="000000"/>
          <w:spacing w:val="1"/>
          <w:sz w:val="24"/>
          <w:szCs w:val="24"/>
          <w:lang w:eastAsia="en-US"/>
        </w:rPr>
        <w:t xml:space="preserve">筑工地现场进行安装、调试及运行，经当地相关部门电梯检测合格后交付采购人使用。一切在安装、调试过程中造成的货物损坏，责任均在投标人。</w:t>
      </w:r>
      <w:r/>
    </w:p>
    <w:p>
      <w:pPr>
        <w:pStyle w:val="634"/>
        <w:ind w:left="2" w:right="2" w:firstLine="484"/>
        <w:jc w:val="left"/>
        <w:spacing w:before="183" w:line="359" w:lineRule="auto"/>
        <w:widowControl/>
        <w:rPr>
          <w:rFonts w:ascii="宋体" w:hAnsi="宋体" w:cs="宋体"/>
          <w:color w:val="000000"/>
          <w:spacing w:val="1"/>
          <w:sz w:val="24"/>
          <w:szCs w:val="24"/>
          <w:lang w:eastAsia="en-US"/>
        </w:rPr>
      </w:pPr>
      <w:r>
        <w:rPr>
          <w:rFonts w:ascii="宋体" w:hAnsi="宋体" w:cs="宋体"/>
          <w:color w:val="000000"/>
          <w:spacing w:val="1"/>
          <w:sz w:val="24"/>
          <w:szCs w:val="24"/>
          <w:lang w:eastAsia="en-US"/>
        </w:rPr>
        <w:t xml:space="preserve">4.设备的检验和验收：投标人除对标书规定的电梯设备提供重要关键零部件的制造质量检测报告外，在标书中确定的安装地安装完毕后，采购人要求对整机的性能至少做以下第（二）项的检验。试验结果必须符合我国电梯制造与安装安全规范（GB10058， GB10060）以及投标人提供的制造与安装标准和技术规范要求。</w:t>
      </w:r>
      <w:r/>
    </w:p>
    <w:p>
      <w:pPr>
        <w:pStyle w:val="634"/>
        <w:ind w:left="494"/>
        <w:jc w:val="left"/>
        <w:spacing w:line="219" w:lineRule="auto"/>
        <w:widowControl/>
        <w:rPr>
          <w:rFonts w:ascii="宋体" w:hAnsi="宋体" w:cs="宋体"/>
          <w:color w:val="000000"/>
          <w:sz w:val="24"/>
          <w:szCs w:val="24"/>
          <w:lang w:eastAsia="en-US"/>
        </w:rPr>
      </w:pPr>
      <w:r>
        <w:rPr>
          <w:rFonts w:ascii="宋体" w:hAnsi="宋体" w:cs="宋体"/>
          <w:color w:val="000000"/>
          <w:spacing w:val="-3"/>
          <w:sz w:val="24"/>
          <w:szCs w:val="24"/>
          <w:lang w:eastAsia="en-US"/>
        </w:rPr>
        <w:t xml:space="preserve">（二）检验要求：</w:t>
      </w:r>
      <w:r>
        <w:rPr>
          <w:rFonts w:ascii="宋体" w:hAnsi="宋体" w:cs="宋体"/>
          <w:color w:val="000000"/>
          <w:sz w:val="24"/>
          <w:szCs w:val="24"/>
          <w:lang w:eastAsia="en-US"/>
        </w:rPr>
      </w:r>
      <w:r/>
    </w:p>
    <w:p>
      <w:pPr>
        <w:pStyle w:val="634"/>
        <w:ind w:left="500"/>
        <w:jc w:val="left"/>
        <w:spacing w:before="180" w:line="219" w:lineRule="auto"/>
        <w:widowControl/>
        <w:rPr>
          <w:rFonts w:ascii="宋体" w:hAnsi="宋体" w:cs="宋体"/>
          <w:color w:val="000000"/>
          <w:sz w:val="24"/>
          <w:szCs w:val="24"/>
          <w:lang w:eastAsia="en-US"/>
        </w:rPr>
      </w:pPr>
      <w:r>
        <w:rPr>
          <w:rFonts w:ascii="宋体" w:hAnsi="宋体" w:cs="宋体"/>
          <w:color w:val="000000"/>
          <w:spacing w:val="-2"/>
          <w:sz w:val="24"/>
          <w:szCs w:val="24"/>
          <w:lang w:eastAsia="en-US"/>
        </w:rPr>
        <w:t xml:space="preserve">1.按投标人提供的文件与已安装完毕的电梯比较；</w:t>
      </w:r>
      <w:r>
        <w:rPr>
          <w:rFonts w:ascii="宋体" w:hAnsi="宋体" w:cs="宋体"/>
          <w:color w:val="000000"/>
          <w:sz w:val="24"/>
          <w:szCs w:val="24"/>
          <w:lang w:eastAsia="en-US"/>
        </w:rPr>
      </w:r>
      <w:r/>
    </w:p>
    <w:p>
      <w:pPr>
        <w:pStyle w:val="634"/>
        <w:ind w:left="485"/>
        <w:jc w:val="left"/>
        <w:spacing w:before="182" w:line="219" w:lineRule="auto"/>
        <w:widowControl/>
        <w:rPr>
          <w:rFonts w:ascii="宋体" w:hAnsi="宋体" w:cs="宋体"/>
          <w:color w:val="000000"/>
          <w:sz w:val="24"/>
          <w:szCs w:val="24"/>
          <w:lang w:eastAsia="en-US"/>
        </w:rPr>
      </w:pPr>
      <w:r>
        <w:rPr>
          <w:rFonts w:ascii="宋体" w:hAnsi="宋体" w:cs="宋体"/>
          <w:color w:val="000000"/>
          <w:spacing w:val="-1"/>
          <w:sz w:val="24"/>
          <w:szCs w:val="24"/>
          <w:lang w:eastAsia="en-US"/>
        </w:rPr>
        <w:t xml:space="preserve">2.对外观及无特殊要求的部件制造、安装质量，进行直观检查；</w:t>
      </w:r>
      <w:r>
        <w:rPr>
          <w:rFonts w:ascii="宋体" w:hAnsi="宋体" w:cs="宋体"/>
          <w:color w:val="000000"/>
          <w:sz w:val="24"/>
          <w:szCs w:val="24"/>
          <w:lang w:eastAsia="en-US"/>
        </w:rPr>
      </w:r>
      <w:r/>
    </w:p>
    <w:p>
      <w:pPr>
        <w:pStyle w:val="634"/>
        <w:ind w:left="2" w:right="2" w:firstLine="484"/>
        <w:jc w:val="left"/>
        <w:spacing w:before="183" w:line="359" w:lineRule="auto"/>
        <w:widowControl/>
        <w:rPr>
          <w:rFonts w:ascii="宋体" w:hAnsi="宋体" w:cs="宋体"/>
          <w:color w:val="000000"/>
          <w:sz w:val="24"/>
          <w:szCs w:val="24"/>
          <w:lang w:eastAsia="en-US"/>
        </w:rPr>
      </w:pPr>
      <w:r>
        <w:rPr>
          <w:rFonts w:ascii="宋体" w:hAnsi="宋体" w:cs="宋体"/>
          <w:color w:val="000000"/>
          <w:spacing w:val="1"/>
          <w:sz w:val="24"/>
          <w:szCs w:val="24"/>
          <w:lang w:eastAsia="en-US"/>
        </w:rPr>
        <w:t xml:space="preserve">3.门锁装置、控制柜、限速器、安全钳、缓冲器等部件，投标人必须提供鉴定合格</w:t>
      </w:r>
      <w:r>
        <w:rPr>
          <w:rFonts w:ascii="宋体" w:hAnsi="宋体" w:cs="宋体"/>
          <w:color w:val="000000"/>
          <w:spacing w:val="-1"/>
          <w:sz w:val="24"/>
          <w:szCs w:val="24"/>
          <w:lang w:eastAsia="en-US"/>
        </w:rPr>
        <w:t xml:space="preserve">证的副本，并将其合格证详细内容与电梯特殊性进行比较。</w:t>
      </w:r>
      <w:r>
        <w:rPr>
          <w:rFonts w:ascii="宋体" w:hAnsi="宋体" w:cs="宋体"/>
          <w:color w:val="000000"/>
          <w:sz w:val="24"/>
          <w:szCs w:val="24"/>
          <w:lang w:eastAsia="en-US"/>
        </w:rPr>
      </w:r>
      <w:r/>
    </w:p>
    <w:p>
      <w:pPr>
        <w:pStyle w:val="634"/>
        <w:ind w:left="481"/>
        <w:jc w:val="left"/>
        <w:spacing w:line="219" w:lineRule="auto"/>
        <w:widowControl/>
        <w:rPr>
          <w:rFonts w:ascii="宋体" w:hAnsi="宋体" w:cs="宋体"/>
          <w:color w:val="000000"/>
          <w:sz w:val="24"/>
          <w:szCs w:val="24"/>
          <w:lang w:eastAsia="en-US"/>
        </w:rPr>
      </w:pPr>
      <w:r>
        <w:rPr>
          <w:rFonts w:ascii="宋体" w:hAnsi="宋体" w:cs="宋体"/>
          <w:color w:val="000000"/>
          <w:sz w:val="24"/>
          <w:szCs w:val="24"/>
          <w:lang w:eastAsia="en-US"/>
        </w:rPr>
        <w:t xml:space="preserve">4.投标人必须对电梯井道进行检查修复，确保井道</w:t>
      </w:r>
      <w:r>
        <w:rPr>
          <w:rFonts w:ascii="宋体" w:hAnsi="宋体" w:cs="宋体"/>
          <w:color w:val="000000"/>
          <w:spacing w:val="-1"/>
          <w:sz w:val="24"/>
          <w:szCs w:val="24"/>
          <w:lang w:eastAsia="en-US"/>
        </w:rPr>
        <w:t xml:space="preserve">无漏水、倾斜等问题。</w:t>
      </w:r>
      <w:r>
        <w:rPr>
          <w:rFonts w:ascii="宋体" w:hAnsi="宋体" w:cs="宋体"/>
          <w:color w:val="000000"/>
          <w:sz w:val="24"/>
          <w:szCs w:val="24"/>
          <w:lang w:eastAsia="en-US"/>
        </w:rPr>
      </w:r>
      <w:r/>
    </w:p>
    <w:p>
      <w:pPr>
        <w:pStyle w:val="634"/>
        <w:ind w:firstLine="493"/>
        <w:jc w:val="left"/>
        <w:spacing w:before="183" w:line="359" w:lineRule="auto"/>
        <w:widowControl/>
        <w:rPr>
          <w:rFonts w:ascii="宋体" w:hAnsi="宋体" w:cs="宋体"/>
          <w:color w:val="000000"/>
          <w:sz w:val="24"/>
          <w:szCs w:val="24"/>
          <w:lang w:eastAsia="en-US"/>
        </w:rPr>
      </w:pPr>
      <w:r>
        <w:rPr>
          <w:rFonts w:ascii="宋体" w:hAnsi="宋体" w:cs="宋体"/>
          <w:color w:val="000000"/>
          <w:spacing w:val="1"/>
          <w:sz w:val="24"/>
          <w:szCs w:val="24"/>
          <w:lang w:eastAsia="en-US"/>
        </w:rPr>
        <w:t xml:space="preserve">（三）设备安装调试合格后，由投标人负责联系使用地国家法定检验部门，会同采</w:t>
      </w:r>
      <w:r>
        <w:rPr>
          <w:rFonts w:ascii="宋体" w:hAnsi="宋体" w:cs="宋体"/>
          <w:color w:val="000000"/>
          <w:spacing w:val="-1"/>
          <w:sz w:val="24"/>
          <w:szCs w:val="24"/>
          <w:lang w:eastAsia="en-US"/>
        </w:rPr>
        <w:t xml:space="preserve">购人按国家有关标准进行联合验收，并办理使用许可证。</w:t>
      </w:r>
      <w:r>
        <w:rPr>
          <w:rFonts w:ascii="宋体" w:hAnsi="宋体" w:cs="宋体"/>
          <w:color w:val="000000"/>
          <w:sz w:val="24"/>
          <w:szCs w:val="24"/>
          <w:lang w:eastAsia="en-US"/>
        </w:rPr>
      </w:r>
      <w:r/>
    </w:p>
    <w:p>
      <w:pPr>
        <w:pStyle w:val="634"/>
        <w:ind w:left="481"/>
        <w:jc w:val="left"/>
        <w:spacing w:line="220" w:lineRule="auto"/>
        <w:widowControl/>
        <w:rPr>
          <w:rFonts w:ascii="宋体" w:hAnsi="宋体" w:cs="宋体"/>
          <w:color w:val="000000"/>
          <w:sz w:val="24"/>
          <w:szCs w:val="24"/>
          <w:lang w:eastAsia="en-US"/>
        </w:rPr>
        <w:outlineLvl w:val="3"/>
      </w:pPr>
      <w:r>
        <w:rPr>
          <w:rFonts w:hint="eastAsia" w:ascii="宋体" w:hAnsi="宋体" w:cs="宋体"/>
          <w:b/>
          <w:bCs/>
          <w:color w:val="000000"/>
          <w:spacing w:val="-3"/>
          <w:sz w:val="24"/>
          <w:szCs w:val="24"/>
        </w:rPr>
        <w:t xml:space="preserve">十一</w:t>
      </w:r>
      <w:r>
        <w:rPr>
          <w:rFonts w:ascii="宋体" w:hAnsi="宋体" w:cs="宋体"/>
          <w:b/>
          <w:bCs/>
          <w:color w:val="000000"/>
          <w:spacing w:val="-3"/>
          <w:sz w:val="24"/>
          <w:szCs w:val="24"/>
          <w:lang w:eastAsia="en-US"/>
        </w:rPr>
        <w:t xml:space="preserve">、商品包装环保要求</w:t>
      </w:r>
      <w:r>
        <w:rPr>
          <w:rFonts w:ascii="宋体" w:hAnsi="宋体" w:cs="宋体"/>
          <w:color w:val="000000"/>
          <w:sz w:val="24"/>
          <w:szCs w:val="24"/>
          <w:lang w:eastAsia="en-US"/>
        </w:rPr>
      </w:r>
      <w:r/>
    </w:p>
    <w:p>
      <w:pPr>
        <w:pStyle w:val="634"/>
        <w:ind w:left="500"/>
        <w:jc w:val="left"/>
        <w:spacing w:before="180" w:line="219" w:lineRule="auto"/>
        <w:widowControl/>
        <w:rPr>
          <w:rFonts w:ascii="宋体" w:hAnsi="宋体" w:cs="宋体"/>
          <w:color w:val="000000"/>
          <w:sz w:val="24"/>
          <w:szCs w:val="24"/>
          <w:lang w:eastAsia="en-US"/>
        </w:rPr>
      </w:pPr>
      <w:r>
        <w:rPr>
          <w:rFonts w:ascii="宋体" w:hAnsi="宋体" w:cs="宋体"/>
          <w:color w:val="000000"/>
          <w:spacing w:val="-1"/>
          <w:sz w:val="24"/>
          <w:szCs w:val="24"/>
          <w:lang w:eastAsia="en-US"/>
        </w:rPr>
        <w:t xml:space="preserve">1.商品包装层数不得超过 3 层，空隙率不大于 40%；</w:t>
      </w:r>
      <w:r>
        <w:rPr>
          <w:rFonts w:ascii="宋体" w:hAnsi="宋体" w:cs="宋体"/>
          <w:color w:val="000000"/>
          <w:sz w:val="24"/>
          <w:szCs w:val="24"/>
          <w:lang w:eastAsia="en-US"/>
        </w:rPr>
      </w:r>
      <w:r/>
    </w:p>
    <w:p>
      <w:pPr>
        <w:pStyle w:val="634"/>
        <w:ind w:left="26" w:right="64" w:firstLine="459"/>
        <w:jc w:val="left"/>
        <w:spacing w:before="183" w:line="359" w:lineRule="auto"/>
        <w:widowControl/>
        <w:rPr>
          <w:rFonts w:ascii="宋体" w:hAnsi="宋体" w:cs="宋体"/>
          <w:color w:val="000000"/>
          <w:sz w:val="24"/>
          <w:szCs w:val="24"/>
          <w:lang w:eastAsia="en-US"/>
        </w:rPr>
      </w:pPr>
      <w:r>
        <w:rPr>
          <w:rFonts w:ascii="宋体" w:hAnsi="宋体" w:cs="宋体"/>
          <w:color w:val="000000"/>
          <w:sz w:val="24"/>
          <w:szCs w:val="24"/>
          <w:lang w:eastAsia="en-US"/>
        </w:rPr>
        <w:t xml:space="preserve">2.商品包装尽可能使用单一材质的包装材料，如因</w:t>
      </w:r>
      <w:r>
        <w:rPr>
          <w:rFonts w:ascii="宋体" w:hAnsi="宋体" w:cs="宋体"/>
          <w:color w:val="000000"/>
          <w:spacing w:val="-1"/>
          <w:sz w:val="24"/>
          <w:szCs w:val="24"/>
          <w:lang w:eastAsia="en-US"/>
        </w:rPr>
        <w:t xml:space="preserve">功能需求必需使用不同</w:t>
      </w:r>
      <w:r>
        <w:rPr>
          <w:rFonts w:ascii="宋体" w:hAnsi="宋体" w:cs="宋体"/>
          <w:color w:val="000000"/>
          <w:spacing w:val="-1"/>
          <w:sz w:val="24"/>
          <w:szCs w:val="24"/>
          <w:lang w:eastAsia="en-US"/>
        </w:rPr>
        <w:t xml:space="preserve">材质，不</w:t>
      </w:r>
      <w:r>
        <w:rPr>
          <w:rFonts w:ascii="宋体" w:hAnsi="宋体" w:cs="宋体"/>
          <w:color w:val="000000"/>
          <w:spacing w:val="-4"/>
          <w:sz w:val="24"/>
          <w:szCs w:val="24"/>
          <w:lang w:eastAsia="en-US"/>
        </w:rPr>
        <w:t xml:space="preserve">同材质间应便于分离；</w:t>
      </w:r>
      <w:r>
        <w:rPr>
          <w:rFonts w:ascii="宋体" w:hAnsi="宋体" w:cs="宋体"/>
          <w:color w:val="000000"/>
          <w:sz w:val="24"/>
          <w:szCs w:val="24"/>
          <w:lang w:eastAsia="en-US"/>
        </w:rPr>
      </w:r>
      <w:r/>
    </w:p>
    <w:p>
      <w:pPr>
        <w:pStyle w:val="634"/>
        <w:ind w:left="487"/>
        <w:jc w:val="left"/>
        <w:spacing w:before="1" w:line="213" w:lineRule="auto"/>
        <w:widowControl/>
        <w:rPr>
          <w:rFonts w:ascii="宋体" w:hAnsi="宋体" w:cs="宋体"/>
          <w:color w:val="000000"/>
          <w:sz w:val="24"/>
          <w:szCs w:val="24"/>
          <w:lang w:eastAsia="en-US"/>
        </w:rPr>
      </w:pPr>
      <w:r>
        <w:rPr>
          <w:rFonts w:ascii="宋体" w:hAnsi="宋体" w:cs="宋体"/>
          <w:color w:val="000000"/>
          <w:spacing w:val="-1"/>
          <w:sz w:val="24"/>
          <w:szCs w:val="24"/>
          <w:lang w:eastAsia="en-US"/>
        </w:rPr>
        <w:t xml:space="preserve">3.商品包装中铅、汞、镉、六价铬的总含量应不大</w:t>
      </w:r>
      <w:r>
        <w:rPr>
          <w:rFonts w:ascii="宋体" w:hAnsi="宋体" w:cs="宋体"/>
          <w:color w:val="000000"/>
          <w:spacing w:val="-2"/>
          <w:sz w:val="24"/>
          <w:szCs w:val="24"/>
          <w:lang w:eastAsia="en-US"/>
        </w:rPr>
        <w:t xml:space="preserve">于</w:t>
      </w:r>
      <w:r>
        <w:rPr>
          <w:rFonts w:ascii="宋体" w:hAnsi="宋体" w:cs="宋体"/>
          <w:color w:val="000000"/>
          <w:spacing w:val="-33"/>
          <w:sz w:val="24"/>
          <w:szCs w:val="24"/>
          <w:lang w:eastAsia="en-US"/>
        </w:rPr>
        <w:t xml:space="preserve"> </w:t>
      </w:r>
      <w:r>
        <w:rPr>
          <w:rFonts w:ascii="宋体" w:hAnsi="宋体" w:cs="宋体"/>
          <w:color w:val="000000"/>
          <w:spacing w:val="-2"/>
          <w:sz w:val="24"/>
          <w:szCs w:val="24"/>
          <w:lang w:eastAsia="en-US"/>
        </w:rPr>
        <w:t xml:space="preserve">100mg/kg；</w:t>
      </w:r>
      <w:r>
        <w:rPr>
          <w:rFonts w:ascii="宋体" w:hAnsi="宋体" w:cs="宋体"/>
          <w:color w:val="000000"/>
          <w:sz w:val="24"/>
          <w:szCs w:val="24"/>
          <w:lang w:eastAsia="en-US"/>
        </w:rPr>
      </w:r>
      <w:r/>
    </w:p>
    <w:p>
      <w:pPr>
        <w:pStyle w:val="634"/>
        <w:ind w:left="2" w:right="64" w:firstLine="479"/>
        <w:jc w:val="left"/>
        <w:spacing w:before="188" w:line="360" w:lineRule="auto"/>
        <w:widowControl/>
        <w:rPr>
          <w:rFonts w:ascii="宋体" w:hAnsi="宋体" w:cs="宋体"/>
          <w:color w:val="000000"/>
          <w:sz w:val="24"/>
          <w:szCs w:val="24"/>
          <w:lang w:eastAsia="en-US"/>
        </w:rPr>
      </w:pPr>
      <w:r>
        <w:rPr>
          <w:rFonts w:ascii="宋体" w:hAnsi="宋体" w:cs="宋体"/>
          <w:color w:val="000000"/>
          <w:sz w:val="24"/>
          <w:szCs w:val="24"/>
          <w:lang w:eastAsia="en-US"/>
        </w:rPr>
        <w:t xml:space="preserve">4.商品包装印刷使用的油墨中挥发性有机化合物(VOCs) 含量应</w:t>
      </w:r>
      <w:r>
        <w:rPr>
          <w:rFonts w:ascii="宋体" w:hAnsi="宋体" w:cs="宋体"/>
          <w:color w:val="000000"/>
          <w:spacing w:val="-1"/>
          <w:sz w:val="24"/>
          <w:szCs w:val="24"/>
          <w:lang w:eastAsia="en-US"/>
        </w:rPr>
        <w:t xml:space="preserve">不大于 5%（以重量</w:t>
      </w:r>
      <w:r>
        <w:rPr>
          <w:rFonts w:ascii="宋体" w:hAnsi="宋体" w:cs="宋体"/>
          <w:color w:val="000000"/>
          <w:spacing w:val="-10"/>
          <w:sz w:val="24"/>
          <w:szCs w:val="24"/>
          <w:lang w:eastAsia="en-US"/>
        </w:rPr>
        <w:t xml:space="preserve">计</w:t>
      </w:r>
      <w:r>
        <w:rPr>
          <w:rFonts w:ascii="宋体" w:hAnsi="宋体" w:cs="宋体"/>
          <w:color w:val="000000"/>
          <w:sz w:val="24"/>
          <w:szCs w:val="24"/>
          <w:lang w:eastAsia="en-US"/>
        </w:rPr>
        <w:t xml:space="preserve">）；</w:t>
      </w:r>
      <w:r/>
    </w:p>
    <w:p>
      <w:pPr>
        <w:pStyle w:val="634"/>
        <w:ind w:left="487"/>
        <w:jc w:val="left"/>
        <w:spacing w:before="1" w:line="218" w:lineRule="auto"/>
        <w:widowControl/>
        <w:rPr>
          <w:rFonts w:ascii="宋体" w:hAnsi="宋体" w:cs="宋体"/>
          <w:color w:val="000000"/>
          <w:sz w:val="24"/>
          <w:szCs w:val="24"/>
          <w:lang w:eastAsia="en-US"/>
        </w:rPr>
      </w:pPr>
      <w:r>
        <w:rPr>
          <w:rFonts w:ascii="宋体" w:hAnsi="宋体" w:cs="宋体"/>
          <w:color w:val="000000"/>
          <w:spacing w:val="-2"/>
          <w:sz w:val="24"/>
          <w:szCs w:val="24"/>
          <w:lang w:eastAsia="en-US"/>
        </w:rPr>
        <w:t xml:space="preserve">5.塑料材质商品包装上呈现的印刷颜色不得超过</w:t>
      </w:r>
      <w:r>
        <w:rPr>
          <w:rFonts w:ascii="宋体" w:hAnsi="宋体" w:cs="宋体"/>
          <w:color w:val="000000"/>
          <w:spacing w:val="-38"/>
          <w:sz w:val="24"/>
          <w:szCs w:val="24"/>
          <w:lang w:eastAsia="en-US"/>
        </w:rPr>
        <w:t xml:space="preserve"> </w:t>
      </w:r>
      <w:r>
        <w:rPr>
          <w:rFonts w:ascii="宋体" w:hAnsi="宋体" w:cs="宋体"/>
          <w:color w:val="000000"/>
          <w:spacing w:val="-2"/>
          <w:sz w:val="24"/>
          <w:szCs w:val="24"/>
          <w:lang w:eastAsia="en-US"/>
        </w:rPr>
        <w:t xml:space="preserve">6</w:t>
      </w:r>
      <w:r>
        <w:rPr>
          <w:rFonts w:ascii="宋体" w:hAnsi="宋体" w:cs="宋体"/>
          <w:color w:val="000000"/>
          <w:spacing w:val="-48"/>
          <w:sz w:val="24"/>
          <w:szCs w:val="24"/>
          <w:lang w:eastAsia="en-US"/>
        </w:rPr>
        <w:t xml:space="preserve"> </w:t>
      </w:r>
      <w:r>
        <w:rPr>
          <w:rFonts w:ascii="宋体" w:hAnsi="宋体" w:cs="宋体"/>
          <w:color w:val="000000"/>
          <w:spacing w:val="-2"/>
          <w:sz w:val="24"/>
          <w:szCs w:val="24"/>
          <w:lang w:eastAsia="en-US"/>
        </w:rPr>
        <w:t xml:space="preserve">色；</w:t>
      </w:r>
      <w:r>
        <w:rPr>
          <w:rFonts w:ascii="宋体" w:hAnsi="宋体" w:cs="宋体"/>
          <w:color w:val="000000"/>
          <w:sz w:val="24"/>
          <w:szCs w:val="24"/>
          <w:lang w:eastAsia="en-US"/>
        </w:rPr>
      </w:r>
      <w:r/>
    </w:p>
    <w:p>
      <w:pPr>
        <w:pStyle w:val="634"/>
        <w:ind w:left="484"/>
        <w:jc w:val="left"/>
        <w:spacing w:before="182" w:line="219" w:lineRule="auto"/>
        <w:widowControl/>
        <w:rPr>
          <w:rFonts w:ascii="宋体" w:hAnsi="宋体" w:cs="宋体"/>
          <w:color w:val="000000"/>
          <w:sz w:val="24"/>
          <w:szCs w:val="24"/>
          <w:lang w:eastAsia="en-US"/>
        </w:rPr>
      </w:pPr>
      <w:r>
        <w:rPr>
          <w:rFonts w:ascii="宋体" w:hAnsi="宋体" w:cs="宋体"/>
          <w:color w:val="000000"/>
          <w:spacing w:val="-1"/>
          <w:sz w:val="24"/>
          <w:szCs w:val="24"/>
          <w:lang w:eastAsia="en-US"/>
        </w:rPr>
        <w:t xml:space="preserve">6.纸质商品包装应使用</w:t>
      </w:r>
      <w:r>
        <w:rPr>
          <w:rFonts w:ascii="宋体" w:hAnsi="宋体" w:cs="宋体"/>
          <w:color w:val="000000"/>
          <w:spacing w:val="-45"/>
          <w:sz w:val="24"/>
          <w:szCs w:val="24"/>
          <w:lang w:eastAsia="en-US"/>
        </w:rPr>
        <w:t xml:space="preserve"> </w:t>
      </w:r>
      <w:r>
        <w:rPr>
          <w:rFonts w:ascii="宋体" w:hAnsi="宋体" w:cs="宋体"/>
          <w:color w:val="000000"/>
          <w:spacing w:val="-1"/>
          <w:sz w:val="24"/>
          <w:szCs w:val="24"/>
          <w:lang w:eastAsia="en-US"/>
        </w:rPr>
        <w:t xml:space="preserve">75%以上的可再生纤维原料生产；</w:t>
      </w:r>
      <w:r>
        <w:rPr>
          <w:rFonts w:ascii="宋体" w:hAnsi="宋体" w:cs="宋体"/>
          <w:color w:val="000000"/>
          <w:sz w:val="24"/>
          <w:szCs w:val="24"/>
          <w:lang w:eastAsia="en-US"/>
        </w:rPr>
      </w:r>
      <w:r/>
    </w:p>
    <w:p>
      <w:pPr>
        <w:pStyle w:val="634"/>
        <w:ind w:left="488"/>
        <w:jc w:val="left"/>
        <w:spacing w:before="181" w:line="219" w:lineRule="auto"/>
        <w:widowControl/>
        <w:rPr>
          <w:rFonts w:ascii="宋体" w:hAnsi="宋体" w:cs="宋体"/>
          <w:color w:val="000000"/>
          <w:sz w:val="24"/>
          <w:szCs w:val="24"/>
          <w:lang w:eastAsia="en-US"/>
        </w:rPr>
      </w:pPr>
      <w:r>
        <w:rPr>
          <w:rFonts w:ascii="宋体" w:hAnsi="宋体" w:cs="宋体"/>
          <w:color w:val="000000"/>
          <w:spacing w:val="-1"/>
          <w:sz w:val="24"/>
          <w:szCs w:val="24"/>
          <w:lang w:eastAsia="en-US"/>
        </w:rPr>
        <w:t xml:space="preserve">7.木质商品包装的原料应来源于可持续性森林。</w:t>
      </w:r>
      <w:r>
        <w:rPr>
          <w:rFonts w:ascii="宋体" w:hAnsi="宋体" w:cs="宋体"/>
          <w:color w:val="000000"/>
          <w:sz w:val="24"/>
          <w:szCs w:val="24"/>
          <w:lang w:eastAsia="en-US"/>
        </w:rPr>
      </w:r>
      <w:r/>
    </w:p>
    <w:p>
      <w:pPr>
        <w:pStyle w:val="634"/>
        <w:ind w:left="2" w:firstLine="480"/>
        <w:spacing w:before="184" w:line="354" w:lineRule="auto"/>
        <w:widowControl/>
        <w:rPr>
          <w:rFonts w:ascii="Arial" w:hAnsi="Arial" w:eastAsia="Arial" w:cs="Arial"/>
          <w:color w:val="000000"/>
          <w:szCs w:val="2"/>
          <w:lang w:eastAsia="en-US"/>
        </w:rPr>
      </w:pPr>
      <w:r>
        <w:rPr>
          <w:rFonts w:ascii="宋体" w:hAnsi="宋体" w:cs="宋体"/>
          <w:color w:val="000000"/>
          <w:spacing w:val="1"/>
          <w:sz w:val="24"/>
          <w:szCs w:val="24"/>
          <w:lang w:eastAsia="en-US"/>
        </w:rPr>
        <w:t xml:space="preserve">注：检测方法 1.商品包装中重金属（铅、汞、镉、六价铬）总量的检测按照 </w:t>
      </w:r>
      <w:r>
        <w:rPr>
          <w:rFonts w:ascii="宋体" w:hAnsi="宋体" w:cs="宋体"/>
          <w:color w:val="000000"/>
          <w:sz w:val="24"/>
          <w:szCs w:val="24"/>
          <w:lang w:eastAsia="en-US"/>
        </w:rPr>
        <w:t xml:space="preserve">GB</w:t>
      </w:r>
      <w:r>
        <w:rPr>
          <w:rFonts w:ascii="宋体" w:hAnsi="宋体" w:cs="宋体"/>
          <w:color w:val="000000"/>
          <w:spacing w:val="1"/>
          <w:sz w:val="24"/>
          <w:szCs w:val="24"/>
          <w:lang w:eastAsia="en-US"/>
        </w:rPr>
        <w:t xml:space="preserve">/T</w:t>
      </w:r>
      <w:r>
        <w:rPr>
          <w:rFonts w:ascii="宋体" w:hAnsi="宋体" w:cs="宋体"/>
          <w:color w:val="000000"/>
          <w:spacing w:val="14"/>
          <w:sz w:val="24"/>
          <w:szCs w:val="24"/>
          <w:lang w:eastAsia="en-US"/>
        </w:rPr>
        <w:t xml:space="preserve"> </w:t>
      </w:r>
      <w:r>
        <w:rPr>
          <w:rFonts w:ascii="宋体" w:hAnsi="宋体" w:cs="宋体"/>
          <w:color w:val="000000"/>
          <w:spacing w:val="1"/>
          <w:sz w:val="24"/>
          <w:szCs w:val="24"/>
          <w:lang w:eastAsia="en-US"/>
        </w:rPr>
        <w:t xml:space="preserve">10004-2008《包装用塑料复合膜、袋干法复合、挤出复合》规定的方法进行。2.商品包</w:t>
      </w:r>
      <w:r>
        <w:rPr>
          <w:rFonts w:ascii="宋体" w:hAnsi="宋体" w:cs="宋体"/>
          <w:color w:val="000000"/>
          <w:spacing w:val="3"/>
          <w:sz w:val="24"/>
          <w:szCs w:val="24"/>
          <w:lang w:eastAsia="en-US"/>
        </w:rPr>
        <w:t xml:space="preserve">装印刷使用的油墨中挥发性有机化合物(</w:t>
      </w:r>
      <w:r>
        <w:rPr>
          <w:rFonts w:ascii="宋体" w:hAnsi="宋体" w:cs="宋体"/>
          <w:color w:val="000000"/>
          <w:sz w:val="24"/>
          <w:szCs w:val="24"/>
          <w:lang w:eastAsia="en-US"/>
        </w:rPr>
        <w:t xml:space="preserve">VOCs</w:t>
      </w:r>
      <w:r>
        <w:rPr>
          <w:rFonts w:ascii="宋体" w:hAnsi="宋体" w:cs="宋体"/>
          <w:color w:val="000000"/>
          <w:spacing w:val="3"/>
          <w:sz w:val="24"/>
          <w:szCs w:val="24"/>
          <w:lang w:eastAsia="en-US"/>
        </w:rPr>
        <w:t xml:space="preserve">)</w:t>
      </w:r>
      <w:r>
        <w:rPr>
          <w:rFonts w:ascii="宋体" w:hAnsi="宋体" w:cs="宋体"/>
          <w:color w:val="000000"/>
          <w:spacing w:val="46"/>
          <w:sz w:val="24"/>
          <w:szCs w:val="24"/>
          <w:lang w:eastAsia="en-US"/>
        </w:rPr>
        <w:t xml:space="preserve"> </w:t>
      </w:r>
      <w:r>
        <w:rPr>
          <w:rFonts w:ascii="宋体" w:hAnsi="宋体" w:cs="宋体"/>
          <w:color w:val="000000"/>
          <w:spacing w:val="3"/>
          <w:sz w:val="24"/>
          <w:szCs w:val="24"/>
          <w:lang w:eastAsia="en-US"/>
        </w:rPr>
        <w:t xml:space="preserve">的检测按照 </w:t>
      </w:r>
      <w:r>
        <w:rPr>
          <w:rFonts w:ascii="宋体" w:hAnsi="宋体" w:cs="宋体"/>
          <w:color w:val="000000"/>
          <w:sz w:val="24"/>
          <w:szCs w:val="24"/>
          <w:lang w:eastAsia="en-US"/>
        </w:rPr>
        <w:t xml:space="preserve">GB</w:t>
      </w:r>
      <w:r>
        <w:rPr>
          <w:rFonts w:ascii="宋体" w:hAnsi="宋体" w:cs="宋体"/>
          <w:color w:val="000000"/>
          <w:spacing w:val="3"/>
          <w:sz w:val="24"/>
          <w:szCs w:val="24"/>
          <w:lang w:eastAsia="en-US"/>
        </w:rPr>
        <w:t xml:space="preserve">/T 23986-2009《色漆和</w:t>
      </w:r>
      <w:r>
        <w:rPr>
          <w:rFonts w:ascii="宋体" w:hAnsi="宋体" w:cs="宋体"/>
          <w:color w:val="000000"/>
          <w:sz w:val="24"/>
          <w:szCs w:val="24"/>
          <w:lang w:eastAsia="en-US"/>
        </w:rPr>
        <w:t xml:space="preserve">清漆挥发性有机化合物(VOC)含量的测定气</w:t>
      </w:r>
      <w:r>
        <w:rPr>
          <w:rFonts w:ascii="宋体" w:hAnsi="宋体" w:cs="宋体"/>
          <w:color w:val="000000"/>
          <w:spacing w:val="-1"/>
          <w:sz w:val="24"/>
          <w:szCs w:val="24"/>
          <w:lang w:eastAsia="en-US"/>
        </w:rPr>
        <w:t xml:space="preserve">相色谱法》规定的方法。</w:t>
      </w:r>
      <w:r>
        <w:rPr>
          <w:rFonts w:ascii="Arial" w:hAnsi="Arial" w:eastAsia="Arial" w:cs="Arial"/>
          <w:color w:val="000000"/>
          <w:szCs w:val="2"/>
          <w:lang w:eastAsia="en-US"/>
        </w:rPr>
      </w:r>
      <w:r/>
    </w:p>
    <w:p>
      <w:pPr>
        <w:pStyle w:val="634"/>
        <w:ind w:left="490"/>
        <w:jc w:val="left"/>
        <w:spacing w:before="78" w:line="220" w:lineRule="auto"/>
        <w:widowControl/>
        <w:rPr>
          <w:rFonts w:ascii="宋体" w:hAnsi="宋体" w:cs="宋体"/>
          <w:color w:val="000000"/>
          <w:sz w:val="24"/>
          <w:szCs w:val="24"/>
          <w:lang w:eastAsia="en-US"/>
        </w:rPr>
        <w:outlineLvl w:val="3"/>
      </w:pPr>
      <w:r>
        <w:rPr>
          <w:rFonts w:hint="eastAsia" w:ascii="宋体" w:hAnsi="宋体" w:cs="宋体"/>
          <w:b/>
          <w:bCs/>
          <w:color w:val="000000"/>
          <w:spacing w:val="-4"/>
          <w:sz w:val="24"/>
          <w:szCs w:val="24"/>
        </w:rPr>
        <w:t xml:space="preserve">十二</w:t>
      </w:r>
      <w:r>
        <w:rPr>
          <w:rFonts w:ascii="宋体" w:hAnsi="宋体" w:cs="宋体"/>
          <w:b/>
          <w:bCs/>
          <w:color w:val="000000"/>
          <w:spacing w:val="-4"/>
          <w:sz w:val="24"/>
          <w:szCs w:val="24"/>
          <w:lang w:eastAsia="en-US"/>
        </w:rPr>
        <w:t xml:space="preserve">、快递包装环保要求</w:t>
      </w:r>
      <w:r>
        <w:rPr>
          <w:rFonts w:ascii="宋体" w:hAnsi="宋体" w:cs="宋体"/>
          <w:color w:val="000000"/>
          <w:sz w:val="24"/>
          <w:szCs w:val="24"/>
          <w:lang w:eastAsia="en-US"/>
        </w:rPr>
      </w:r>
      <w:r/>
    </w:p>
    <w:p>
      <w:pPr>
        <w:pStyle w:val="634"/>
        <w:ind w:left="504"/>
        <w:jc w:val="left"/>
        <w:spacing w:before="181" w:line="214" w:lineRule="auto"/>
        <w:widowControl/>
        <w:rPr>
          <w:rFonts w:ascii="宋体" w:hAnsi="宋体" w:cs="宋体"/>
          <w:color w:val="000000"/>
          <w:sz w:val="24"/>
          <w:szCs w:val="24"/>
          <w:lang w:eastAsia="en-US"/>
        </w:rPr>
      </w:pPr>
      <w:r>
        <w:rPr>
          <w:rFonts w:ascii="宋体" w:hAnsi="宋体" w:cs="宋体"/>
          <w:color w:val="000000"/>
          <w:spacing w:val="-2"/>
          <w:sz w:val="24"/>
          <w:szCs w:val="24"/>
          <w:lang w:eastAsia="en-US"/>
        </w:rPr>
        <w:t xml:space="preserve">1.快递包装中重金属（铅、汞、镉、六价铬）总量应不大于</w:t>
      </w:r>
      <w:r>
        <w:rPr>
          <w:rFonts w:ascii="宋体" w:hAnsi="宋体" w:cs="宋体"/>
          <w:color w:val="000000"/>
          <w:spacing w:val="-17"/>
          <w:sz w:val="24"/>
          <w:szCs w:val="24"/>
          <w:lang w:eastAsia="en-US"/>
        </w:rPr>
        <w:t xml:space="preserve"> </w:t>
      </w:r>
      <w:r>
        <w:rPr>
          <w:rFonts w:ascii="宋体" w:hAnsi="宋体" w:cs="宋体"/>
          <w:color w:val="000000"/>
          <w:spacing w:val="-2"/>
          <w:sz w:val="24"/>
          <w:szCs w:val="24"/>
          <w:lang w:eastAsia="en-US"/>
        </w:rPr>
        <w:t xml:space="preserve">100mg/kg；</w:t>
      </w:r>
      <w:r>
        <w:rPr>
          <w:rFonts w:ascii="宋体" w:hAnsi="宋体" w:cs="宋体"/>
          <w:color w:val="000000"/>
          <w:sz w:val="24"/>
          <w:szCs w:val="24"/>
          <w:lang w:eastAsia="en-US"/>
        </w:rPr>
      </w:r>
      <w:r/>
    </w:p>
    <w:p>
      <w:pPr>
        <w:pStyle w:val="634"/>
        <w:ind w:left="6" w:right="137" w:firstLine="482"/>
        <w:jc w:val="left"/>
        <w:spacing w:before="188" w:line="359" w:lineRule="auto"/>
        <w:widowControl/>
        <w:rPr>
          <w:rFonts w:ascii="宋体" w:hAnsi="宋体" w:cs="宋体"/>
          <w:color w:val="000000"/>
          <w:sz w:val="24"/>
          <w:szCs w:val="24"/>
          <w:lang w:eastAsia="en-US"/>
        </w:rPr>
      </w:pPr>
      <w:r>
        <w:rPr>
          <w:rFonts w:ascii="宋体" w:hAnsi="宋体" w:cs="宋体"/>
          <w:color w:val="000000"/>
          <w:spacing w:val="1"/>
          <w:sz w:val="24"/>
          <w:szCs w:val="24"/>
          <w:lang w:eastAsia="en-US"/>
        </w:rPr>
        <w:t xml:space="preserve">2.快递包装印刷使用的油墨中不应添加邻苯二甲酸酯，其挥发性有机化合物(</w:t>
      </w:r>
      <w:r>
        <w:rPr>
          <w:rFonts w:ascii="宋体" w:hAnsi="宋体" w:cs="宋体"/>
          <w:color w:val="000000"/>
          <w:sz w:val="24"/>
          <w:szCs w:val="24"/>
          <w:lang w:eastAsia="en-US"/>
        </w:rPr>
        <w:t xml:space="preserve">VOCs</w:t>
      </w:r>
      <w:r>
        <w:rPr>
          <w:rFonts w:ascii="宋体" w:hAnsi="宋体" w:cs="宋体"/>
          <w:color w:val="000000"/>
          <w:spacing w:val="1"/>
          <w:sz w:val="24"/>
          <w:szCs w:val="24"/>
          <w:lang w:eastAsia="en-US"/>
        </w:rPr>
        <w:t xml:space="preserve">)</w:t>
      </w:r>
      <w:r>
        <w:rPr>
          <w:rFonts w:ascii="宋体" w:hAnsi="宋体" w:cs="宋体"/>
          <w:color w:val="000000"/>
          <w:spacing w:val="-2"/>
          <w:sz w:val="24"/>
          <w:szCs w:val="24"/>
          <w:lang w:eastAsia="en-US"/>
        </w:rPr>
        <w:t xml:space="preserve">含量应不大于</w:t>
      </w:r>
      <w:r>
        <w:rPr>
          <w:rFonts w:ascii="宋体" w:hAnsi="宋体" w:cs="宋体"/>
          <w:color w:val="000000"/>
          <w:spacing w:val="-45"/>
          <w:sz w:val="24"/>
          <w:szCs w:val="24"/>
          <w:lang w:eastAsia="en-US"/>
        </w:rPr>
        <w:t xml:space="preserve"> </w:t>
      </w:r>
      <w:r>
        <w:rPr>
          <w:rFonts w:ascii="宋体" w:hAnsi="宋体" w:cs="宋体"/>
          <w:color w:val="000000"/>
          <w:spacing w:val="-2"/>
          <w:sz w:val="24"/>
          <w:szCs w:val="24"/>
          <w:lang w:eastAsia="en-US"/>
        </w:rPr>
        <w:t xml:space="preserve">5%（以重量计</w:t>
      </w:r>
      <w:r>
        <w:rPr>
          <w:rFonts w:ascii="宋体" w:hAnsi="宋体" w:cs="宋体"/>
          <w:color w:val="000000"/>
          <w:sz w:val="24"/>
          <w:szCs w:val="24"/>
          <w:lang w:eastAsia="en-US"/>
        </w:rPr>
        <w:t xml:space="preserve">）；</w:t>
      </w:r>
      <w:r/>
    </w:p>
    <w:p>
      <w:pPr>
        <w:pStyle w:val="634"/>
        <w:ind w:right="137" w:firstLine="491"/>
        <w:jc w:val="left"/>
        <w:spacing w:line="359" w:lineRule="auto"/>
        <w:widowControl/>
        <w:rPr>
          <w:rFonts w:ascii="宋体" w:hAnsi="宋体" w:cs="宋体"/>
          <w:color w:val="000000"/>
          <w:sz w:val="24"/>
          <w:szCs w:val="24"/>
          <w:lang w:eastAsia="en-US"/>
        </w:rPr>
      </w:pPr>
      <w:r>
        <w:rPr>
          <w:rFonts w:ascii="宋体" w:hAnsi="宋体" w:cs="宋体"/>
          <w:color w:val="000000"/>
          <w:spacing w:val="13"/>
          <w:sz w:val="24"/>
          <w:szCs w:val="24"/>
          <w:lang w:eastAsia="en-US"/>
        </w:rPr>
        <w:t xml:space="preserve">3.快递包装中使用纸基材的包装材料</w:t>
      </w:r>
      <w:r>
        <w:rPr>
          <w:rFonts w:ascii="宋体" w:hAnsi="宋体" w:cs="宋体"/>
          <w:color w:val="000000"/>
          <w:spacing w:val="-72"/>
          <w:sz w:val="24"/>
          <w:szCs w:val="24"/>
          <w:lang w:eastAsia="en-US"/>
        </w:rPr>
        <w:t xml:space="preserve"> </w:t>
      </w:r>
      <w:r>
        <w:rPr>
          <w:rFonts w:ascii="宋体" w:hAnsi="宋体" w:cs="宋体"/>
          <w:color w:val="000000"/>
          <w:spacing w:val="13"/>
          <w:sz w:val="24"/>
          <w:szCs w:val="24"/>
          <w:lang w:eastAsia="en-US"/>
        </w:rPr>
        <w:t xml:space="preserve">，纸基材中的有机氯的含量应不大于 1</w:t>
      </w:r>
      <w:r>
        <w:rPr>
          <w:rFonts w:ascii="宋体" w:hAnsi="宋体" w:cs="宋体"/>
          <w:color w:val="000000"/>
          <w:spacing w:val="12"/>
          <w:sz w:val="24"/>
          <w:szCs w:val="24"/>
          <w:lang w:eastAsia="en-US"/>
        </w:rPr>
        <w:t xml:space="preserve">50</w:t>
      </w:r>
      <w:r>
        <w:rPr>
          <w:rFonts w:ascii="宋体" w:hAnsi="宋体" w:cs="宋体"/>
          <w:color w:val="000000"/>
          <w:sz w:val="24"/>
          <w:szCs w:val="24"/>
          <w:lang w:eastAsia="en-US"/>
        </w:rPr>
        <w:t xml:space="preserve"> </w:t>
      </w:r>
      <w:r>
        <w:rPr>
          <w:rFonts w:ascii="宋体" w:hAnsi="宋体" w:cs="宋体"/>
          <w:color w:val="000000"/>
          <w:spacing w:val="-1"/>
          <w:sz w:val="24"/>
          <w:szCs w:val="24"/>
          <w:lang w:eastAsia="en-US"/>
        </w:rPr>
        <w:t xml:space="preserve">mg/kg；</w:t>
      </w:r>
      <w:r>
        <w:rPr>
          <w:rFonts w:ascii="宋体" w:hAnsi="宋体" w:cs="宋体"/>
          <w:color w:val="000000"/>
          <w:sz w:val="24"/>
          <w:szCs w:val="24"/>
          <w:lang w:eastAsia="en-US"/>
        </w:rPr>
      </w:r>
      <w:r/>
    </w:p>
    <w:p>
      <w:pPr>
        <w:pStyle w:val="634"/>
        <w:ind w:left="5" w:firstLine="480"/>
        <w:jc w:val="left"/>
        <w:spacing w:before="1" w:line="359" w:lineRule="auto"/>
        <w:widowControl/>
        <w:rPr>
          <w:rFonts w:ascii="宋体" w:hAnsi="宋体" w:cs="宋体"/>
          <w:color w:val="000000"/>
          <w:sz w:val="24"/>
          <w:szCs w:val="24"/>
          <w:lang w:eastAsia="en-US"/>
        </w:rPr>
      </w:pPr>
      <w:r>
        <w:rPr>
          <w:rFonts w:ascii="宋体" w:hAnsi="宋体" w:cs="宋体"/>
          <w:color w:val="000000"/>
          <w:spacing w:val="1"/>
          <w:sz w:val="24"/>
          <w:szCs w:val="24"/>
          <w:lang w:eastAsia="en-US"/>
        </w:rPr>
        <w:t xml:space="preserve">4.快递包装中使用塑料基材的包装</w:t>
      </w:r>
      <w:r>
        <w:rPr>
          <w:rFonts w:ascii="宋体" w:hAnsi="宋体" w:cs="宋体"/>
          <w:color w:val="000000"/>
          <w:spacing w:val="1"/>
          <w:sz w:val="24"/>
          <w:szCs w:val="24"/>
          <w:lang w:eastAsia="en-US"/>
        </w:rPr>
        <w:t xml:space="preserve">材料不得使用邻苯二甲酸二异壬酯、邻苯二甲酸</w:t>
      </w:r>
      <w:r>
        <w:rPr>
          <w:rFonts w:ascii="宋体" w:hAnsi="宋体" w:cs="宋体"/>
          <w:color w:val="000000"/>
          <w:spacing w:val="-1"/>
          <w:sz w:val="24"/>
          <w:szCs w:val="24"/>
          <w:lang w:eastAsia="en-US"/>
        </w:rPr>
        <w:t xml:space="preserve">二正辛酯、邻苯二甲酸二(2-乙基)己酯、邻苯二甲酸二异癸酯、邻苯</w:t>
      </w:r>
      <w:r>
        <w:rPr>
          <w:rFonts w:ascii="宋体" w:hAnsi="宋体" w:cs="宋体"/>
          <w:color w:val="000000"/>
          <w:spacing w:val="-2"/>
          <w:sz w:val="24"/>
          <w:szCs w:val="24"/>
          <w:lang w:eastAsia="en-US"/>
        </w:rPr>
        <w:t xml:space="preserve">二甲酸丁基苄基酯、</w:t>
      </w:r>
      <w:r>
        <w:rPr>
          <w:rFonts w:ascii="宋体" w:hAnsi="宋体" w:cs="宋体"/>
          <w:color w:val="000000"/>
          <w:spacing w:val="-1"/>
          <w:sz w:val="24"/>
          <w:szCs w:val="24"/>
          <w:lang w:eastAsia="en-US"/>
        </w:rPr>
        <w:t xml:space="preserve">邻苯二甲酸二丁酯等作为增塑剂；</w:t>
      </w:r>
      <w:r>
        <w:rPr>
          <w:rFonts w:ascii="宋体" w:hAnsi="宋体" w:cs="宋体"/>
          <w:color w:val="000000"/>
          <w:sz w:val="24"/>
          <w:szCs w:val="24"/>
          <w:lang w:eastAsia="en-US"/>
        </w:rPr>
      </w:r>
      <w:r/>
    </w:p>
    <w:p>
      <w:pPr>
        <w:pStyle w:val="634"/>
        <w:ind w:left="8" w:right="18" w:firstLine="482"/>
        <w:jc w:val="left"/>
        <w:spacing w:line="359" w:lineRule="auto"/>
        <w:widowControl/>
        <w:rPr>
          <w:rFonts w:ascii="宋体" w:hAnsi="宋体" w:cs="宋体"/>
          <w:color w:val="000000"/>
          <w:sz w:val="24"/>
          <w:szCs w:val="24"/>
          <w:lang w:eastAsia="en-US"/>
        </w:rPr>
      </w:pPr>
      <w:r>
        <w:rPr>
          <w:rFonts w:ascii="宋体" w:hAnsi="宋体" w:cs="宋体"/>
          <w:color w:val="000000"/>
          <w:spacing w:val="-2"/>
          <w:sz w:val="24"/>
          <w:szCs w:val="24"/>
          <w:lang w:eastAsia="en-US"/>
        </w:rPr>
        <w:t xml:space="preserve">5.快递中使用的塑料包装袋不得使用聚氯乙烯作为原料，且原料应为单一材质制成，</w:t>
      </w:r>
      <w:r>
        <w:rPr>
          <w:rFonts w:ascii="宋体" w:hAnsi="宋体" w:cs="宋体"/>
          <w:color w:val="000000"/>
          <w:spacing w:val="4"/>
          <w:sz w:val="24"/>
          <w:szCs w:val="24"/>
          <w:lang w:eastAsia="en-US"/>
        </w:rPr>
        <w:t xml:space="preserve">生物分解率大于60%；</w:t>
      </w:r>
      <w:r>
        <w:rPr>
          <w:rFonts w:ascii="宋体" w:hAnsi="宋体" w:cs="宋体"/>
          <w:color w:val="000000"/>
          <w:sz w:val="24"/>
          <w:szCs w:val="24"/>
          <w:lang w:eastAsia="en-US"/>
        </w:rPr>
      </w:r>
      <w:r/>
    </w:p>
    <w:p>
      <w:pPr>
        <w:pStyle w:val="634"/>
        <w:ind w:left="8" w:right="18" w:firstLine="480"/>
        <w:jc w:val="left"/>
        <w:spacing w:line="359" w:lineRule="auto"/>
        <w:widowControl/>
        <w:rPr>
          <w:rFonts w:ascii="宋体" w:hAnsi="宋体" w:cs="宋体"/>
          <w:color w:val="000000"/>
          <w:sz w:val="24"/>
          <w:szCs w:val="24"/>
          <w:lang w:eastAsia="en-US"/>
        </w:rPr>
      </w:pPr>
      <w:r>
        <w:rPr>
          <w:rFonts w:ascii="宋体" w:hAnsi="宋体" w:cs="宋体"/>
          <w:color w:val="000000"/>
          <w:spacing w:val="-2"/>
          <w:sz w:val="24"/>
          <w:szCs w:val="24"/>
          <w:lang w:eastAsia="en-US"/>
        </w:rPr>
        <w:t xml:space="preserve">6.快递中使用的充气类填充物不得使用聚氯乙烯作为原料，且原料为单一材质制成，</w:t>
      </w:r>
      <w:r>
        <w:rPr>
          <w:rFonts w:ascii="宋体" w:hAnsi="宋体" w:cs="宋体"/>
          <w:color w:val="000000"/>
          <w:spacing w:val="4"/>
          <w:sz w:val="24"/>
          <w:szCs w:val="24"/>
          <w:lang w:eastAsia="en-US"/>
        </w:rPr>
        <w:t xml:space="preserve">生物分解率大于60%；</w:t>
      </w:r>
      <w:r>
        <w:rPr>
          <w:rFonts w:ascii="宋体" w:hAnsi="宋体" w:cs="宋体"/>
          <w:color w:val="000000"/>
          <w:sz w:val="24"/>
          <w:szCs w:val="24"/>
          <w:lang w:eastAsia="en-US"/>
        </w:rPr>
      </w:r>
      <w:r/>
    </w:p>
    <w:p>
      <w:pPr>
        <w:pStyle w:val="634"/>
        <w:ind w:left="492"/>
        <w:jc w:val="left"/>
        <w:spacing w:before="1" w:line="218" w:lineRule="auto"/>
        <w:widowControl/>
        <w:rPr>
          <w:rFonts w:ascii="宋体" w:hAnsi="宋体" w:cs="宋体"/>
          <w:color w:val="000000"/>
          <w:sz w:val="24"/>
          <w:szCs w:val="24"/>
          <w:lang w:eastAsia="en-US"/>
        </w:rPr>
      </w:pPr>
      <w:r>
        <w:rPr>
          <w:rFonts w:ascii="宋体" w:hAnsi="宋体" w:cs="宋体"/>
          <w:color w:val="000000"/>
          <w:spacing w:val="1"/>
          <w:sz w:val="24"/>
          <w:szCs w:val="24"/>
          <w:lang w:eastAsia="en-US"/>
        </w:rPr>
        <w:t xml:space="preserve">7.快递中使用的集装袋应为单一材质制成，其重复使用次数应</w:t>
      </w:r>
      <w:r>
        <w:rPr>
          <w:rFonts w:ascii="宋体" w:hAnsi="宋体" w:cs="宋体"/>
          <w:color w:val="000000"/>
          <w:sz w:val="24"/>
          <w:szCs w:val="24"/>
          <w:lang w:eastAsia="en-US"/>
        </w:rPr>
        <w:t xml:space="preserve">不小于80</w:t>
      </w:r>
      <w:r>
        <w:rPr>
          <w:rFonts w:ascii="宋体" w:hAnsi="宋体" w:cs="宋体"/>
          <w:color w:val="000000"/>
          <w:spacing w:val="-45"/>
          <w:sz w:val="24"/>
          <w:szCs w:val="24"/>
          <w:lang w:eastAsia="en-US"/>
        </w:rPr>
        <w:t xml:space="preserve"> </w:t>
      </w:r>
      <w:r>
        <w:rPr>
          <w:rFonts w:ascii="宋体" w:hAnsi="宋体" w:cs="宋体"/>
          <w:color w:val="000000"/>
          <w:sz w:val="24"/>
          <w:szCs w:val="24"/>
          <w:lang w:eastAsia="en-US"/>
        </w:rPr>
        <w:t xml:space="preserve">次；</w:t>
      </w:r>
      <w:r/>
    </w:p>
    <w:p>
      <w:pPr>
        <w:pStyle w:val="634"/>
        <w:ind w:left="487"/>
        <w:jc w:val="left"/>
        <w:spacing w:before="183" w:line="218" w:lineRule="auto"/>
        <w:widowControl/>
        <w:rPr>
          <w:rFonts w:ascii="宋体" w:hAnsi="宋体" w:cs="宋体"/>
          <w:color w:val="000000"/>
          <w:sz w:val="24"/>
          <w:szCs w:val="24"/>
          <w:lang w:eastAsia="en-US"/>
        </w:rPr>
      </w:pPr>
      <w:r>
        <w:rPr>
          <w:rFonts w:ascii="宋体" w:hAnsi="宋体" w:cs="宋体"/>
          <w:color w:val="000000"/>
          <w:spacing w:val="2"/>
          <w:sz w:val="24"/>
          <w:szCs w:val="24"/>
          <w:lang w:eastAsia="en-US"/>
        </w:rPr>
        <w:t xml:space="preserve">8.快递中应使用幅宽不大于45</w:t>
      </w:r>
      <w:r>
        <w:rPr>
          <w:rFonts w:ascii="宋体" w:hAnsi="宋体" w:cs="宋体"/>
          <w:color w:val="000000"/>
          <w:sz w:val="24"/>
          <w:szCs w:val="24"/>
          <w:lang w:eastAsia="en-US"/>
        </w:rPr>
        <w:t xml:space="preserve">mm</w:t>
      </w:r>
      <w:r>
        <w:rPr>
          <w:rFonts w:ascii="宋体" w:hAnsi="宋体" w:cs="宋体"/>
          <w:color w:val="000000"/>
          <w:spacing w:val="2"/>
          <w:sz w:val="24"/>
          <w:szCs w:val="24"/>
          <w:lang w:eastAsia="en-US"/>
        </w:rPr>
        <w:t xml:space="preserve"> 的生物降解胶带；</w:t>
      </w:r>
      <w:r>
        <w:rPr>
          <w:rFonts w:ascii="宋体" w:hAnsi="宋体" w:cs="宋体"/>
          <w:color w:val="000000"/>
          <w:sz w:val="24"/>
          <w:szCs w:val="24"/>
          <w:lang w:eastAsia="en-US"/>
        </w:rPr>
      </w:r>
      <w:r/>
    </w:p>
    <w:p>
      <w:pPr>
        <w:pStyle w:val="634"/>
        <w:ind w:left="487"/>
        <w:jc w:val="left"/>
        <w:spacing w:before="182" w:line="219" w:lineRule="auto"/>
        <w:widowControl/>
        <w:rPr>
          <w:rFonts w:ascii="宋体" w:hAnsi="宋体" w:cs="宋体"/>
          <w:color w:val="000000"/>
          <w:sz w:val="24"/>
          <w:szCs w:val="24"/>
          <w:lang w:eastAsia="en-US"/>
        </w:rPr>
      </w:pPr>
      <w:r>
        <w:rPr>
          <w:rFonts w:ascii="宋体" w:hAnsi="宋体" w:cs="宋体"/>
          <w:color w:val="000000"/>
          <w:spacing w:val="-1"/>
          <w:sz w:val="24"/>
          <w:szCs w:val="24"/>
          <w:lang w:eastAsia="en-US"/>
        </w:rPr>
        <w:t xml:space="preserve">9.快递包装中不得使用溶剂型胶粘剂；</w:t>
      </w:r>
      <w:r>
        <w:rPr>
          <w:rFonts w:ascii="宋体" w:hAnsi="宋体" w:cs="宋体"/>
          <w:color w:val="000000"/>
          <w:sz w:val="24"/>
          <w:szCs w:val="24"/>
          <w:lang w:eastAsia="en-US"/>
        </w:rPr>
      </w:r>
      <w:r/>
    </w:p>
    <w:p>
      <w:pPr>
        <w:pStyle w:val="634"/>
        <w:ind w:left="504"/>
        <w:jc w:val="left"/>
        <w:spacing w:before="184" w:line="219" w:lineRule="auto"/>
        <w:widowControl/>
        <w:rPr>
          <w:rFonts w:ascii="宋体" w:hAnsi="宋体" w:cs="宋体"/>
          <w:color w:val="000000"/>
          <w:sz w:val="24"/>
          <w:szCs w:val="24"/>
          <w:lang w:eastAsia="en-US"/>
        </w:rPr>
      </w:pPr>
      <w:r>
        <w:rPr>
          <w:rFonts w:ascii="宋体" w:hAnsi="宋体" w:cs="宋体"/>
          <w:color w:val="000000"/>
          <w:spacing w:val="-3"/>
          <w:sz w:val="24"/>
          <w:szCs w:val="24"/>
          <w:lang w:eastAsia="en-US"/>
        </w:rPr>
        <w:t xml:space="preserve">10.快递应使用电子面单；</w:t>
      </w:r>
      <w:r>
        <w:rPr>
          <w:rFonts w:ascii="宋体" w:hAnsi="宋体" w:cs="宋体"/>
          <w:color w:val="000000"/>
          <w:sz w:val="24"/>
          <w:szCs w:val="24"/>
          <w:lang w:eastAsia="en-US"/>
        </w:rPr>
      </w:r>
      <w:r/>
    </w:p>
    <w:p>
      <w:pPr>
        <w:pStyle w:val="634"/>
        <w:ind w:left="19" w:right="137" w:firstLine="484"/>
        <w:jc w:val="left"/>
        <w:spacing w:before="181" w:line="359" w:lineRule="auto"/>
        <w:widowControl/>
        <w:rPr>
          <w:rFonts w:ascii="宋体" w:hAnsi="宋体" w:cs="宋体"/>
          <w:color w:val="000000"/>
          <w:sz w:val="24"/>
          <w:szCs w:val="24"/>
          <w:lang w:eastAsia="en-US"/>
        </w:rPr>
      </w:pPr>
      <w:r>
        <w:rPr>
          <w:rFonts w:ascii="宋体" w:hAnsi="宋体" w:cs="宋体"/>
          <w:color w:val="000000"/>
          <w:spacing w:val="4"/>
          <w:sz w:val="24"/>
          <w:szCs w:val="24"/>
          <w:lang w:eastAsia="en-US"/>
        </w:rPr>
        <w:t xml:space="preserve">11.直接使用商品包装作为快递包装的商品，其商品包装满足《商品包装政府采购</w:t>
      </w:r>
      <w:r>
        <w:rPr>
          <w:rFonts w:ascii="宋体" w:hAnsi="宋体" w:cs="宋体"/>
          <w:color w:val="000000"/>
          <w:spacing w:val="-2"/>
          <w:sz w:val="24"/>
          <w:szCs w:val="24"/>
          <w:lang w:eastAsia="en-US"/>
        </w:rPr>
        <w:t xml:space="preserve">需求标准（试行）》即可；</w:t>
      </w:r>
      <w:r>
        <w:rPr>
          <w:rFonts w:ascii="宋体" w:hAnsi="宋体" w:cs="宋体"/>
          <w:color w:val="000000"/>
          <w:sz w:val="24"/>
          <w:szCs w:val="24"/>
          <w:lang w:eastAsia="en-US"/>
        </w:rPr>
      </w:r>
      <w:r/>
    </w:p>
    <w:p>
      <w:pPr>
        <w:pStyle w:val="634"/>
        <w:ind w:left="504"/>
        <w:jc w:val="left"/>
        <w:spacing w:before="1" w:line="219" w:lineRule="auto"/>
        <w:widowControl/>
        <w:rPr>
          <w:rFonts w:ascii="宋体" w:hAnsi="宋体" w:cs="宋体"/>
          <w:color w:val="000000"/>
          <w:sz w:val="22"/>
          <w:lang w:eastAsia="en-US"/>
        </w:rPr>
      </w:pPr>
      <w:r>
        <w:rPr>
          <w:rFonts w:ascii="宋体" w:hAnsi="宋体" w:cs="宋体"/>
          <w:color w:val="000000"/>
          <w:spacing w:val="-1"/>
          <w:sz w:val="24"/>
          <w:szCs w:val="24"/>
          <w:lang w:eastAsia="en-US"/>
        </w:rPr>
        <w:t xml:space="preserve">12.快递包装产品质量和封装方式应符合相关国家或行业标准技术指标要求</w:t>
      </w:r>
      <w:r>
        <w:rPr>
          <w:rFonts w:ascii="宋体" w:hAnsi="宋体" w:cs="宋体"/>
          <w:color w:val="000000"/>
          <w:spacing w:val="-1"/>
          <w:sz w:val="22"/>
          <w:lang w:eastAsia="en-US"/>
        </w:rPr>
        <w:t xml:space="preserve">。</w:t>
      </w:r>
      <w:r>
        <w:rPr>
          <w:rFonts w:ascii="宋体" w:hAnsi="宋体" w:cs="宋体"/>
          <w:color w:val="000000"/>
          <w:sz w:val="22"/>
          <w:lang w:eastAsia="en-US"/>
        </w:rPr>
      </w:r>
      <w:r/>
    </w:p>
    <w:p>
      <w:pPr>
        <w:pStyle w:val="634"/>
        <w:ind w:left="481"/>
        <w:jc w:val="left"/>
        <w:spacing w:line="220" w:lineRule="auto"/>
        <w:widowControl/>
        <w:rPr>
          <w:rFonts w:ascii="宋体" w:hAnsi="宋体" w:cs="宋体"/>
          <w:color w:val="000000"/>
          <w:sz w:val="24"/>
          <w:szCs w:val="24"/>
          <w:lang w:eastAsia="en-US"/>
        </w:rPr>
        <w:outlineLvl w:val="3"/>
      </w:pPr>
      <w:r>
        <w:rPr>
          <w:rFonts w:ascii="宋体" w:hAnsi="宋体" w:cs="宋体"/>
          <w:b/>
          <w:bCs/>
          <w:color w:val="000000"/>
          <w:spacing w:val="-4"/>
          <w:sz w:val="24"/>
          <w:szCs w:val="24"/>
          <w:lang w:eastAsia="en-US"/>
        </w:rPr>
        <w:t xml:space="preserve">十</w:t>
      </w:r>
      <w:r>
        <w:rPr>
          <w:rFonts w:hint="eastAsia" w:ascii="宋体" w:hAnsi="宋体" w:cs="宋体"/>
          <w:b/>
          <w:bCs/>
          <w:color w:val="000000"/>
          <w:spacing w:val="-4"/>
          <w:sz w:val="24"/>
          <w:szCs w:val="24"/>
        </w:rPr>
        <w:t xml:space="preserve">三</w:t>
      </w:r>
      <w:r>
        <w:rPr>
          <w:rFonts w:ascii="宋体" w:hAnsi="宋体" w:cs="宋体"/>
          <w:b/>
          <w:bCs/>
          <w:color w:val="000000"/>
          <w:spacing w:val="-4"/>
          <w:sz w:val="24"/>
          <w:szCs w:val="24"/>
          <w:lang w:eastAsia="en-US"/>
        </w:rPr>
        <w:t xml:space="preserve">、其他要求</w:t>
      </w:r>
      <w:r>
        <w:rPr>
          <w:rFonts w:ascii="宋体" w:hAnsi="宋体" w:cs="宋体"/>
          <w:color w:val="000000"/>
          <w:sz w:val="24"/>
          <w:szCs w:val="24"/>
          <w:lang w:eastAsia="en-US"/>
        </w:rPr>
      </w:r>
      <w:r/>
    </w:p>
    <w:p>
      <w:pPr>
        <w:pStyle w:val="634"/>
        <w:ind w:firstLine="497"/>
        <w:jc w:val="left"/>
        <w:spacing w:before="182" w:line="359" w:lineRule="auto"/>
        <w:widowControl/>
        <w:rPr>
          <w:rFonts w:ascii="宋体" w:hAnsi="宋体" w:cs="宋体"/>
          <w:color w:val="000000"/>
          <w:sz w:val="24"/>
          <w:szCs w:val="24"/>
          <w:lang w:eastAsia="en-US"/>
        </w:rPr>
      </w:pPr>
      <w:r>
        <w:rPr>
          <w:rFonts w:ascii="宋体" w:hAnsi="宋体" w:cs="宋体"/>
          <w:color w:val="000000"/>
          <w:spacing w:val="-2"/>
          <w:sz w:val="24"/>
          <w:szCs w:val="24"/>
          <w:lang w:eastAsia="en-US"/>
        </w:rPr>
        <w:t xml:space="preserve">1.投标总报价应包括但不限于以下费用：所投货物（包含与货物相关的服务）费用、</w:t>
      </w:r>
      <w:r>
        <w:rPr>
          <w:rFonts w:ascii="宋体" w:hAnsi="宋体" w:cs="宋体"/>
          <w:color w:val="000000"/>
          <w:spacing w:val="1"/>
          <w:sz w:val="24"/>
          <w:szCs w:val="24"/>
          <w:lang w:eastAsia="en-US"/>
        </w:rPr>
        <w:t xml:space="preserve">安装费（含安装施工用水电费、电梯安装所需的全部主辅材料、人工费、机械费、措施费等）、调试费、测试验收费、培训费、售后服务费用、税金、电梯监检费（取得电梯</w:t>
      </w:r>
      <w:r>
        <w:rPr>
          <w:rFonts w:ascii="宋体" w:hAnsi="宋体" w:cs="宋体"/>
          <w:color w:val="000000"/>
          <w:spacing w:val="-1"/>
          <w:sz w:val="24"/>
          <w:szCs w:val="24"/>
          <w:lang w:eastAsia="en-US"/>
        </w:rPr>
        <w:t xml:space="preserve">运行合格证）及其他有关的为完成本项目发生的所有费用。</w:t>
      </w:r>
      <w:r>
        <w:rPr>
          <w:rFonts w:ascii="宋体" w:hAnsi="宋体" w:cs="宋体"/>
          <w:color w:val="000000"/>
          <w:sz w:val="24"/>
          <w:szCs w:val="24"/>
          <w:lang w:eastAsia="en-US"/>
        </w:rPr>
      </w:r>
      <w:r/>
    </w:p>
    <w:p>
      <w:pPr>
        <w:pStyle w:val="634"/>
        <w:ind w:right="135" w:firstLine="483"/>
        <w:jc w:val="left"/>
        <w:spacing w:before="2" w:line="359" w:lineRule="auto"/>
        <w:widowControl/>
        <w:rPr>
          <w:rFonts w:ascii="宋体" w:hAnsi="宋体" w:cs="宋体"/>
          <w:color w:val="000000"/>
          <w:sz w:val="24"/>
          <w:szCs w:val="24"/>
          <w:lang w:eastAsia="en-US"/>
        </w:rPr>
      </w:pPr>
      <w:r>
        <w:rPr>
          <w:rFonts w:ascii="宋体" w:hAnsi="宋体" w:cs="宋体"/>
          <w:color w:val="000000"/>
          <w:spacing w:val="1"/>
          <w:sz w:val="24"/>
          <w:szCs w:val="24"/>
          <w:lang w:eastAsia="en-US"/>
        </w:rPr>
        <w:t xml:space="preserve">2.</w:t>
      </w:r>
      <w:r>
        <w:rPr>
          <w:rFonts w:ascii="宋体" w:hAnsi="宋体" w:cs="宋体"/>
          <w:color w:val="000000"/>
          <w:spacing w:val="1"/>
          <w:sz w:val="24"/>
          <w:szCs w:val="24"/>
          <w:lang w:eastAsia="en-US"/>
        </w:rPr>
        <w:t xml:space="preserve">各潜在投标人应自行踏勘现场，充分理解采购人使用需求，必须保证产品的功能性和完整性，未在清单中明示的辅材、配件及安装调试费已含在报价内，如项目实施过</w:t>
      </w:r>
      <w:r>
        <w:rPr>
          <w:rFonts w:ascii="宋体" w:hAnsi="宋体" w:cs="宋体"/>
          <w:color w:val="000000"/>
          <w:sz w:val="24"/>
          <w:szCs w:val="24"/>
          <w:lang w:eastAsia="en-US"/>
        </w:rPr>
        <w:t xml:space="preserve">程中因缺少配件、辅材导致产品无法正常运行</w:t>
      </w:r>
      <w:r>
        <w:rPr>
          <w:rFonts w:ascii="宋体" w:hAnsi="宋体" w:cs="宋体"/>
          <w:color w:val="000000"/>
          <w:spacing w:val="-1"/>
          <w:sz w:val="24"/>
          <w:szCs w:val="24"/>
          <w:lang w:eastAsia="en-US"/>
        </w:rPr>
        <w:t xml:space="preserve">，中标人须免费提供。</w:t>
      </w:r>
      <w:r>
        <w:rPr>
          <w:rFonts w:ascii="宋体" w:hAnsi="宋体" w:cs="宋体"/>
          <w:color w:val="000000"/>
          <w:sz w:val="24"/>
          <w:szCs w:val="24"/>
          <w:lang w:eastAsia="en-US"/>
        </w:rPr>
      </w:r>
      <w:r/>
    </w:p>
    <w:p>
      <w:pPr>
        <w:pStyle w:val="634"/>
        <w:ind w:left="6" w:firstLine="479"/>
        <w:jc w:val="left"/>
        <w:spacing w:line="358" w:lineRule="auto"/>
        <w:widowControl/>
        <w:rPr>
          <w:rFonts w:ascii="宋体" w:hAnsi="宋体" w:cs="宋体"/>
          <w:color w:val="000000"/>
          <w:sz w:val="24"/>
          <w:szCs w:val="24"/>
          <w:lang w:eastAsia="en-US"/>
        </w:rPr>
      </w:pPr>
      <w:r>
        <w:rPr>
          <w:rFonts w:ascii="宋体" w:hAnsi="宋体" w:cs="宋体"/>
          <w:color w:val="000000"/>
          <w:spacing w:val="1"/>
          <w:sz w:val="24"/>
          <w:szCs w:val="24"/>
          <w:lang w:eastAsia="en-US"/>
        </w:rPr>
        <w:t xml:space="preserve">3.供应商报价时应充分考虑所有可能影响到报价的因素，一旦最终中标，总价将包</w:t>
      </w:r>
      <w:r>
        <w:rPr>
          <w:rFonts w:ascii="宋体" w:hAnsi="宋体" w:cs="宋体"/>
          <w:color w:val="000000"/>
          <w:spacing w:val="-1"/>
          <w:sz w:val="24"/>
          <w:szCs w:val="24"/>
          <w:lang w:eastAsia="en-US"/>
        </w:rPr>
        <w:t xml:space="preserve">定。不予调整。如发生漏、缺、少项，都将被认为</w:t>
      </w:r>
      <w:r>
        <w:rPr>
          <w:rFonts w:ascii="宋体" w:hAnsi="宋体" w:cs="宋体"/>
          <w:color w:val="000000"/>
          <w:spacing w:val="-2"/>
          <w:sz w:val="24"/>
          <w:szCs w:val="24"/>
          <w:lang w:eastAsia="en-US"/>
        </w:rPr>
        <w:t xml:space="preserve">是中标人的报价让利行为，损失自负。</w:t>
      </w:r>
      <w:r>
        <w:rPr>
          <w:rFonts w:ascii="宋体" w:hAnsi="宋体" w:cs="宋体"/>
          <w:color w:val="000000"/>
          <w:sz w:val="24"/>
          <w:szCs w:val="24"/>
          <w:lang w:eastAsia="en-US"/>
        </w:rPr>
      </w:r>
      <w:r/>
    </w:p>
    <w:p>
      <w:pPr>
        <w:pStyle w:val="634"/>
        <w:ind w:left="480"/>
        <w:jc w:val="left"/>
        <w:spacing w:before="1" w:line="219" w:lineRule="auto"/>
        <w:widowControl/>
        <w:rPr>
          <w:rFonts w:ascii="宋体" w:hAnsi="宋体" w:cs="宋体"/>
          <w:color w:val="000000"/>
          <w:sz w:val="24"/>
          <w:szCs w:val="24"/>
          <w:lang w:eastAsia="en-US"/>
        </w:rPr>
      </w:pPr>
      <w:r>
        <w:rPr>
          <w:rFonts w:ascii="宋体" w:hAnsi="宋体" w:cs="宋体"/>
          <w:color w:val="000000"/>
          <w:spacing w:val="-1"/>
          <w:sz w:val="24"/>
          <w:szCs w:val="24"/>
          <w:lang w:eastAsia="en-US"/>
        </w:rPr>
        <w:t xml:space="preserve">4.项目服务期间产生的人员及财产损失由中标人自行承担。</w:t>
      </w:r>
      <w:r>
        <w:rPr>
          <w:rFonts w:ascii="宋体" w:hAnsi="宋体" w:cs="宋体"/>
          <w:color w:val="000000"/>
          <w:sz w:val="24"/>
          <w:szCs w:val="24"/>
          <w:lang w:eastAsia="en-US"/>
        </w:rPr>
      </w:r>
      <w:r/>
    </w:p>
    <w:p>
      <w:pPr>
        <w:pStyle w:val="634"/>
      </w:pPr>
      <w:r/>
      <w:bookmarkEnd w:id="163"/>
      <w:r/>
      <w:bookmarkStart w:id="189" w:name="_Toc31499"/>
      <w:r/>
      <w:bookmarkStart w:id="190" w:name="_Toc81575206"/>
      <w:r/>
      <w:bookmarkStart w:id="191" w:name="_Toc22098"/>
      <w:r/>
      <w:bookmarkStart w:id="192" w:name="_Toc81575169"/>
      <w:r/>
      <w:r/>
    </w:p>
    <w:p>
      <w:pPr>
        <w:pStyle w:val="634"/>
      </w:pPr>
      <w:r/>
      <w:r/>
    </w:p>
    <w:p>
      <w:pPr>
        <w:pStyle w:val="634"/>
      </w:pPr>
      <w:r/>
      <w:r/>
    </w:p>
    <w:p>
      <w:pPr>
        <w:pStyle w:val="634"/>
      </w:pPr>
      <w:r/>
      <w:r/>
    </w:p>
    <w:p>
      <w:pPr>
        <w:pStyle w:val="634"/>
      </w:pPr>
      <w:r/>
      <w:r/>
    </w:p>
    <w:p>
      <w:pPr>
        <w:pStyle w:val="634"/>
      </w:pPr>
      <w:r/>
      <w:r/>
    </w:p>
    <w:p>
      <w:pPr>
        <w:pStyle w:val="634"/>
      </w:pPr>
      <w:r/>
      <w:r/>
    </w:p>
    <w:p>
      <w:pPr>
        <w:pStyle w:val="634"/>
      </w:pPr>
      <w:r/>
      <w:r/>
    </w:p>
    <w:p>
      <w:pPr>
        <w:pStyle w:val="635"/>
        <w:jc w:val="center"/>
        <w:spacing w:before="200"/>
        <w:rPr>
          <w:rFonts w:hint="eastAsia" w:ascii="Calibri" w:hAnsi="Calibri" w:eastAsia="宋体" w:cs="Times New Roman"/>
          <w:b/>
          <w:sz w:val="44"/>
          <w:szCs w:val="44"/>
        </w:rPr>
      </w:pPr>
      <w:r/>
      <w:bookmarkStart w:id="193" w:name="_Toc19774"/>
      <w:r>
        <w:rPr>
          <w:rFonts w:hint="eastAsia" w:ascii="Calibri" w:hAnsi="Calibri" w:eastAsia="宋体" w:cs="Times New Roman"/>
          <w:b/>
          <w:sz w:val="44"/>
          <w:szCs w:val="44"/>
        </w:rPr>
        <w:t xml:space="preserve">第五章</w:t>
      </w:r>
      <w:r>
        <w:rPr>
          <w:rFonts w:ascii="Calibri" w:hAnsi="Calibri" w:eastAsia="宋体" w:cs="Times New Roman"/>
          <w:b/>
          <w:sz w:val="44"/>
          <w:szCs w:val="44"/>
        </w:rPr>
        <w:t xml:space="preserve">  </w:t>
      </w:r>
      <w:r>
        <w:rPr>
          <w:rFonts w:hint="eastAsia" w:ascii="Calibri" w:hAnsi="Calibri" w:eastAsia="宋体" w:cs="Times New Roman"/>
          <w:b/>
          <w:sz w:val="44"/>
          <w:szCs w:val="44"/>
        </w:rPr>
        <w:t xml:space="preserve">合同文本</w:t>
      </w:r>
      <w:bookmarkEnd w:id="189"/>
      <w:r/>
      <w:bookmarkEnd w:id="190"/>
      <w:r/>
      <w:bookmarkEnd w:id="191"/>
      <w:r/>
      <w:bookmarkEnd w:id="192"/>
      <w:r/>
      <w:bookmarkEnd w:id="193"/>
      <w:r/>
      <w:bookmarkStart w:id="194" w:name="_Toc20823315"/>
      <w:r/>
      <w:bookmarkStart w:id="195" w:name="_Toc513029243"/>
      <w:r/>
      <w:bookmarkStart w:id="196" w:name="_Toc16938559"/>
      <w:r>
        <w:rPr>
          <w:rFonts w:hint="eastAsia" w:ascii="Calibri" w:hAnsi="Calibri" w:eastAsia="宋体" w:cs="Times New Roman"/>
          <w:b/>
          <w:sz w:val="44"/>
          <w:szCs w:val="44"/>
        </w:rPr>
      </w:r>
      <w:r/>
    </w:p>
    <w:p>
      <w:pPr>
        <w:pStyle w:val="634"/>
        <w:spacing w:line="500" w:lineRule="exact"/>
        <w:rPr>
          <w:rFonts w:hint="eastAsia" w:ascii="宋体" w:hAnsi="宋体"/>
          <w:bCs/>
          <w:sz w:val="24"/>
          <w:szCs w:val="24"/>
        </w:rPr>
      </w:pPr>
      <w:r>
        <w:rPr>
          <w:rFonts w:hint="eastAsia" w:ascii="宋体" w:hAnsi="宋体"/>
          <w:bCs/>
          <w:sz w:val="24"/>
          <w:szCs w:val="24"/>
        </w:rPr>
      </w:r>
      <w:r/>
    </w:p>
    <w:p>
      <w:pPr>
        <w:pStyle w:val="672"/>
        <w:jc w:val="center"/>
        <w:rPr>
          <w:rFonts w:ascii="宋体" w:hAnsi="宋体" w:eastAsia="宋体" w:cs="宋体"/>
          <w:b/>
          <w:bCs/>
          <w:spacing w:val="-20"/>
          <w:lang w:eastAsia="zh-CN"/>
        </w:rPr>
      </w:pPr>
      <w:r>
        <w:rPr>
          <w:rFonts w:ascii="宋体" w:hAnsi="宋体" w:eastAsia="宋体" w:cs="宋体"/>
          <w:b/>
          <w:bCs/>
          <w:spacing w:val="-20"/>
          <w:lang w:eastAsia="zh-CN"/>
        </w:rPr>
      </w:r>
      <w:r/>
    </w:p>
    <w:p>
      <w:pPr>
        <w:pStyle w:val="672"/>
        <w:jc w:val="center"/>
        <w:rPr>
          <w:rFonts w:ascii="宋体" w:hAnsi="宋体" w:eastAsia="宋体" w:cs="宋体"/>
          <w:b/>
          <w:bCs/>
          <w:spacing w:val="-20"/>
          <w:lang w:eastAsia="zh-CN"/>
        </w:rPr>
      </w:pPr>
      <w:r/>
      <w:bookmarkStart w:id="197" w:name="_Hlk187856708"/>
      <w:r>
        <w:rPr>
          <w:rFonts w:ascii="宋体" w:hAnsi="宋体" w:eastAsia="宋体" w:cs="宋体"/>
          <w:b/>
          <w:bCs/>
          <w:spacing w:val="-20"/>
          <w:lang w:eastAsia="zh-CN"/>
        </w:rPr>
      </w:r>
      <w:r/>
    </w:p>
    <w:p>
      <w:pPr>
        <w:pStyle w:val="672"/>
        <w:jc w:val="center"/>
        <w:rPr>
          <w:rFonts w:ascii="宋体" w:hAnsi="宋体" w:eastAsia="宋体" w:cs="宋体"/>
          <w:b/>
          <w:bCs/>
          <w:spacing w:val="-20"/>
          <w:lang w:eastAsia="zh-CN"/>
        </w:rPr>
      </w:pPr>
      <w:r>
        <w:rPr>
          <w:rFonts w:hint="eastAsia" w:ascii="宋体" w:hAnsi="宋体" w:eastAsia="宋体" w:cs="宋体"/>
          <w:b/>
          <w:bCs/>
          <w:spacing w:val="-20"/>
          <w:lang w:eastAsia="zh-CN"/>
        </w:rPr>
        <w:t xml:space="preserve">财政部 政府采购货物买卖合同（试行）</w:t>
      </w:r>
      <w:r>
        <w:rPr>
          <w:rFonts w:ascii="宋体" w:hAnsi="宋体" w:eastAsia="宋体" w:cs="宋体"/>
          <w:b/>
          <w:bCs/>
          <w:spacing w:val="-20"/>
          <w:lang w:eastAsia="zh-CN"/>
        </w:rPr>
      </w:r>
      <w:r/>
    </w:p>
    <w:p>
      <w:pPr>
        <w:pStyle w:val="672"/>
        <w:jc w:val="center"/>
        <w:rPr>
          <w:rFonts w:ascii="宋体" w:hAnsi="宋体" w:eastAsia="宋体" w:cs="宋体"/>
          <w:b/>
          <w:bCs/>
          <w:spacing w:val="-20"/>
          <w:lang w:eastAsia="zh-CN"/>
        </w:rPr>
      </w:pPr>
      <w:r>
        <w:rPr>
          <w:rFonts w:hint="eastAsia" w:ascii="宋体" w:hAnsi="宋体" w:eastAsia="宋体" w:cs="宋体"/>
          <w:b/>
          <w:bCs/>
          <w:spacing w:val="-20"/>
          <w:lang w:eastAsia="zh-CN"/>
        </w:rPr>
        <w:t xml:space="preserve">范    本</w:t>
      </w:r>
      <w:r>
        <w:rPr>
          <w:rFonts w:ascii="宋体" w:hAnsi="宋体" w:eastAsia="宋体" w:cs="宋体"/>
          <w:b/>
          <w:bCs/>
          <w:spacing w:val="-20"/>
          <w:lang w:eastAsia="zh-CN"/>
        </w:rPr>
      </w:r>
      <w:r/>
    </w:p>
    <w:p>
      <w:pPr>
        <w:pStyle w:val="634"/>
        <w:rPr>
          <w:rFonts w:ascii="宋体" w:hAnsi="宋体" w:cs="宋体"/>
          <w:b/>
          <w:bCs/>
          <w:spacing w:val="-20"/>
          <w:sz w:val="40"/>
          <w:szCs w:val="40"/>
        </w:rPr>
      </w:pPr>
      <w:r>
        <w:rPr>
          <w:rFonts w:ascii="宋体" w:hAnsi="宋体" w:cs="宋体"/>
          <w:b/>
          <w:bCs/>
          <w:spacing w:val="-20"/>
          <w:sz w:val="40"/>
          <w:szCs w:val="40"/>
        </w:rPr>
      </w:r>
      <w:r/>
    </w:p>
    <w:p>
      <w:pPr>
        <w:pStyle w:val="634"/>
        <w:rPr>
          <w:rFonts w:ascii="宋体" w:hAnsi="宋体" w:cs="宋体"/>
          <w:b/>
          <w:bCs/>
          <w:spacing w:val="-20"/>
          <w:sz w:val="40"/>
          <w:szCs w:val="40"/>
        </w:rPr>
      </w:pPr>
      <w:r>
        <w:rPr>
          <w:rFonts w:ascii="宋体" w:hAnsi="宋体" w:cs="宋体"/>
          <w:b/>
          <w:bCs/>
          <w:spacing w:val="-20"/>
          <w:sz w:val="40"/>
          <w:szCs w:val="40"/>
        </w:rPr>
      </w:r>
      <w:r/>
    </w:p>
    <w:p>
      <w:pPr>
        <w:pStyle w:val="634"/>
        <w:rPr>
          <w:rFonts w:ascii="宋体" w:hAnsi="宋体" w:cs="宋体"/>
          <w:b/>
          <w:bCs/>
          <w:spacing w:val="-20"/>
          <w:sz w:val="40"/>
          <w:szCs w:val="40"/>
        </w:rPr>
      </w:pPr>
      <w:r>
        <w:rPr>
          <w:rFonts w:ascii="宋体" w:hAnsi="宋体" w:cs="宋体"/>
          <w:b/>
          <w:bCs/>
          <w:spacing w:val="-20"/>
          <w:sz w:val="40"/>
          <w:szCs w:val="40"/>
        </w:rPr>
      </w:r>
      <w:r/>
    </w:p>
    <w:p>
      <w:pPr>
        <w:pStyle w:val="634"/>
        <w:ind w:left="420"/>
        <w:spacing w:line="360" w:lineRule="auto"/>
        <w:rPr>
          <w:sz w:val="28"/>
          <w:szCs w:val="28"/>
        </w:rPr>
      </w:pPr>
      <w:r>
        <w:rPr>
          <w:rFonts w:hint="eastAsia" w:ascii="宋体" w:hAnsi="宋体" w:cs="宋体"/>
          <w:sz w:val="28"/>
          <w:szCs w:val="28"/>
        </w:rPr>
        <w:t xml:space="preserve">项目名称：</w:t>
      </w:r>
      <w:r>
        <w:rPr>
          <w:rFonts w:hint="eastAsia"/>
          <w:sz w:val="28"/>
          <w:szCs w:val="28"/>
          <w:u w:val="single"/>
        </w:rPr>
        <w:t xml:space="preserve">                             </w:t>
      </w:r>
      <w:r>
        <w:rPr>
          <w:sz w:val="28"/>
          <w:szCs w:val="28"/>
        </w:rPr>
      </w:r>
      <w:r/>
    </w:p>
    <w:p>
      <w:pPr>
        <w:pStyle w:val="634"/>
        <w:ind w:left="420"/>
        <w:spacing w:line="360" w:lineRule="auto"/>
        <w:rPr>
          <w:sz w:val="28"/>
          <w:szCs w:val="28"/>
          <w:u w:val="single"/>
        </w:rPr>
      </w:pPr>
      <w:r>
        <w:rPr>
          <w:rFonts w:hint="eastAsia"/>
          <w:sz w:val="28"/>
          <w:szCs w:val="28"/>
        </w:rPr>
        <w:t xml:space="preserve">合同编号：</w:t>
      </w:r>
      <w:r>
        <w:rPr>
          <w:rFonts w:hint="eastAsia"/>
          <w:sz w:val="28"/>
          <w:szCs w:val="28"/>
          <w:u w:val="single"/>
        </w:rPr>
        <w:t xml:space="preserve">                             </w:t>
      </w:r>
      <w:r>
        <w:rPr>
          <w:sz w:val="28"/>
          <w:szCs w:val="28"/>
          <w:u w:val="single"/>
        </w:rPr>
      </w:r>
      <w:r/>
    </w:p>
    <w:p>
      <w:pPr>
        <w:pStyle w:val="634"/>
        <w:ind w:left="420"/>
        <w:spacing w:line="360" w:lineRule="auto"/>
        <w:rPr>
          <w:sz w:val="28"/>
          <w:szCs w:val="28"/>
        </w:rPr>
      </w:pPr>
      <w:r>
        <w:rPr>
          <w:rFonts w:hint="eastAsia"/>
          <w:sz w:val="28"/>
          <w:szCs w:val="28"/>
        </w:rPr>
        <w:t xml:space="preserve">甲    方：</w:t>
      </w:r>
      <w:r>
        <w:rPr>
          <w:rFonts w:hint="eastAsia"/>
          <w:sz w:val="28"/>
          <w:szCs w:val="28"/>
          <w:u w:val="single"/>
        </w:rPr>
        <w:t xml:space="preserve">                             </w:t>
      </w:r>
      <w:r>
        <w:rPr>
          <w:sz w:val="28"/>
          <w:szCs w:val="28"/>
        </w:rPr>
      </w:r>
      <w:r/>
    </w:p>
    <w:p>
      <w:pPr>
        <w:pStyle w:val="634"/>
        <w:ind w:left="420"/>
        <w:spacing w:line="360" w:lineRule="auto"/>
        <w:rPr>
          <w:sz w:val="28"/>
          <w:szCs w:val="28"/>
          <w:u w:val="single"/>
        </w:rPr>
      </w:pPr>
      <w:r>
        <w:rPr>
          <w:rFonts w:hint="eastAsia"/>
          <w:sz w:val="28"/>
          <w:szCs w:val="28"/>
        </w:rPr>
        <w:t xml:space="preserve">乙    方：</w:t>
      </w:r>
      <w:r>
        <w:rPr>
          <w:rFonts w:hint="eastAsia"/>
          <w:sz w:val="28"/>
          <w:szCs w:val="28"/>
          <w:u w:val="single"/>
        </w:rPr>
        <w:t xml:space="preserve">                             </w:t>
      </w:r>
      <w:r>
        <w:rPr>
          <w:sz w:val="28"/>
          <w:szCs w:val="28"/>
          <w:u w:val="single"/>
        </w:rPr>
      </w:r>
      <w:r/>
    </w:p>
    <w:p>
      <w:pPr>
        <w:pStyle w:val="634"/>
        <w:ind w:left="420"/>
        <w:spacing w:line="360" w:lineRule="auto"/>
        <w:rPr>
          <w:sz w:val="28"/>
          <w:szCs w:val="28"/>
        </w:rPr>
      </w:pPr>
      <w:r>
        <w:rPr>
          <w:rFonts w:hint="eastAsia"/>
          <w:sz w:val="28"/>
          <w:szCs w:val="28"/>
        </w:rPr>
        <w:t xml:space="preserve">签订时间：</w:t>
      </w:r>
      <w:r>
        <w:rPr>
          <w:rFonts w:hint="eastAsia"/>
          <w:sz w:val="28"/>
          <w:szCs w:val="28"/>
          <w:u w:val="single"/>
        </w:rPr>
        <w:t xml:space="preserve">      </w:t>
      </w:r>
      <w:r>
        <w:rPr>
          <w:sz w:val="28"/>
          <w:szCs w:val="28"/>
          <w:u w:val="single"/>
        </w:rPr>
        <w:t xml:space="preserve">           </w:t>
      </w:r>
      <w:r>
        <w:rPr>
          <w:rFonts w:hint="eastAsia"/>
          <w:sz w:val="28"/>
          <w:szCs w:val="28"/>
          <w:u w:val="single"/>
        </w:rPr>
        <w:t xml:space="preserve">            </w:t>
      </w:r>
      <w:r>
        <w:rPr>
          <w:sz w:val="28"/>
          <w:szCs w:val="28"/>
        </w:rPr>
      </w:r>
      <w:r/>
    </w:p>
    <w:p>
      <w:pPr>
        <w:pStyle w:val="634"/>
      </w:pPr>
      <w:r/>
      <w:bookmarkEnd w:id="197"/>
      <w:r/>
      <w:r/>
    </w:p>
    <w:p>
      <w:pPr>
        <w:pStyle w:val="634"/>
        <w:rPr>
          <w:rFonts w:eastAsia="黑体"/>
          <w:sz w:val="44"/>
          <w:szCs w:val="44"/>
        </w:rPr>
      </w:pPr>
      <w:r>
        <w:rPr>
          <w:rFonts w:eastAsia="黑体"/>
          <w:sz w:val="44"/>
          <w:szCs w:val="44"/>
        </w:rPr>
      </w:r>
      <w:r/>
    </w:p>
    <w:p>
      <w:pPr>
        <w:pStyle w:val="634"/>
        <w:rPr>
          <w:rFonts w:eastAsia="黑体"/>
          <w:sz w:val="44"/>
          <w:szCs w:val="44"/>
        </w:rPr>
      </w:pPr>
      <w:r>
        <w:rPr>
          <w:rFonts w:eastAsia="黑体"/>
          <w:sz w:val="44"/>
          <w:szCs w:val="44"/>
        </w:rPr>
      </w:r>
      <w:r/>
    </w:p>
    <w:p>
      <w:pPr>
        <w:pStyle w:val="634"/>
        <w:rPr>
          <w:rFonts w:eastAsia="黑体"/>
          <w:sz w:val="44"/>
          <w:szCs w:val="44"/>
        </w:rPr>
      </w:pPr>
      <w:r>
        <w:rPr>
          <w:rFonts w:eastAsia="黑体"/>
          <w:sz w:val="44"/>
          <w:szCs w:val="44"/>
        </w:rPr>
      </w:r>
      <w:r/>
    </w:p>
    <w:p>
      <w:pPr>
        <w:pStyle w:val="634"/>
        <w:rPr>
          <w:rFonts w:eastAsia="黑体"/>
          <w:sz w:val="44"/>
          <w:szCs w:val="44"/>
        </w:rPr>
      </w:pPr>
      <w:r>
        <w:rPr>
          <w:rFonts w:eastAsia="黑体"/>
          <w:sz w:val="44"/>
          <w:szCs w:val="44"/>
        </w:rPr>
      </w:r>
      <w:r/>
    </w:p>
    <w:p>
      <w:pPr>
        <w:pStyle w:val="634"/>
        <w:rPr>
          <w:rFonts w:hint="eastAsia" w:eastAsia="黑体"/>
          <w:sz w:val="44"/>
          <w:szCs w:val="44"/>
        </w:rPr>
      </w:pPr>
      <w:r>
        <w:rPr>
          <w:rFonts w:hint="eastAsia" w:eastAsia="黑体"/>
          <w:sz w:val="44"/>
          <w:szCs w:val="44"/>
        </w:rPr>
      </w:r>
      <w:r/>
    </w:p>
    <w:p>
      <w:pPr>
        <w:pStyle w:val="634"/>
        <w:jc w:val="center"/>
        <w:rPr>
          <w:rFonts w:ascii="宋体" w:hAnsi="宋体"/>
          <w:sz w:val="32"/>
          <w:szCs w:val="32"/>
        </w:rPr>
      </w:pPr>
      <w:r>
        <w:rPr>
          <w:rFonts w:ascii="宋体" w:hAnsi="宋体"/>
          <w:sz w:val="32"/>
          <w:szCs w:val="32"/>
        </w:rPr>
      </w:r>
      <w:r/>
    </w:p>
    <w:p>
      <w:pPr>
        <w:pStyle w:val="634"/>
        <w:jc w:val="center"/>
        <w:rPr>
          <w:rFonts w:ascii="宋体" w:hAnsi="宋体"/>
          <w:sz w:val="32"/>
          <w:szCs w:val="32"/>
        </w:rPr>
      </w:pPr>
      <w:r>
        <w:rPr>
          <w:rFonts w:ascii="宋体" w:hAnsi="宋体"/>
          <w:sz w:val="32"/>
          <w:szCs w:val="32"/>
        </w:rPr>
      </w:r>
      <w:r/>
    </w:p>
    <w:p>
      <w:pPr>
        <w:pStyle w:val="634"/>
        <w:jc w:val="center"/>
        <w:rPr>
          <w:rFonts w:ascii="宋体" w:hAnsi="宋体"/>
          <w:sz w:val="32"/>
          <w:szCs w:val="32"/>
        </w:rPr>
      </w:pPr>
      <w:r>
        <w:rPr>
          <w:rFonts w:ascii="宋体" w:hAnsi="宋体"/>
          <w:sz w:val="32"/>
          <w:szCs w:val="32"/>
        </w:rPr>
      </w:r>
      <w:r/>
    </w:p>
    <w:p>
      <w:pPr>
        <w:pStyle w:val="634"/>
        <w:jc w:val="center"/>
        <w:rPr>
          <w:rFonts w:hint="eastAsia" w:ascii="宋体" w:hAnsi="宋体"/>
          <w:sz w:val="32"/>
          <w:szCs w:val="32"/>
        </w:rPr>
      </w:pPr>
      <w:r>
        <w:rPr>
          <w:rFonts w:hint="eastAsia" w:ascii="宋体" w:hAnsi="宋体"/>
          <w:sz w:val="32"/>
          <w:szCs w:val="32"/>
        </w:rPr>
      </w:r>
      <w:r/>
    </w:p>
    <w:p>
      <w:pPr>
        <w:pStyle w:val="634"/>
        <w:jc w:val="center"/>
        <w:rPr>
          <w:rFonts w:ascii="宋体" w:hAnsi="宋体"/>
          <w:sz w:val="32"/>
          <w:szCs w:val="32"/>
        </w:rPr>
      </w:pPr>
      <w:r>
        <w:rPr>
          <w:rFonts w:ascii="宋体" w:hAnsi="宋体"/>
          <w:sz w:val="32"/>
          <w:szCs w:val="32"/>
        </w:rPr>
      </w:r>
      <w:r/>
    </w:p>
    <w:p>
      <w:pPr>
        <w:pStyle w:val="634"/>
        <w:jc w:val="center"/>
        <w:rPr>
          <w:rFonts w:ascii="宋体" w:hAnsi="宋体"/>
          <w:sz w:val="32"/>
          <w:szCs w:val="32"/>
        </w:rPr>
      </w:pPr>
      <w:r>
        <w:rPr>
          <w:rFonts w:ascii="宋体" w:hAnsi="宋体"/>
          <w:sz w:val="32"/>
          <w:szCs w:val="32"/>
        </w:rPr>
      </w:r>
      <w:r/>
    </w:p>
    <w:p>
      <w:pPr>
        <w:pStyle w:val="634"/>
        <w:jc w:val="center"/>
        <w:rPr>
          <w:rFonts w:ascii="宋体" w:hAnsi="宋体"/>
          <w:sz w:val="32"/>
          <w:szCs w:val="32"/>
        </w:rPr>
      </w:pPr>
      <w:r>
        <w:rPr>
          <w:rFonts w:ascii="宋体" w:hAnsi="宋体"/>
          <w:sz w:val="32"/>
          <w:szCs w:val="32"/>
        </w:rPr>
      </w:r>
      <w:r/>
    </w:p>
    <w:p>
      <w:pPr>
        <w:pStyle w:val="634"/>
        <w:jc w:val="center"/>
        <w:rPr>
          <w:rFonts w:ascii="宋体" w:hAnsi="宋体"/>
          <w:sz w:val="32"/>
          <w:szCs w:val="32"/>
        </w:rPr>
      </w:pPr>
      <w:r>
        <w:rPr>
          <w:rFonts w:ascii="宋体" w:hAnsi="宋体"/>
          <w:sz w:val="32"/>
          <w:szCs w:val="32"/>
        </w:rPr>
      </w:r>
      <w:r/>
    </w:p>
    <w:p>
      <w:pPr>
        <w:pStyle w:val="634"/>
        <w:jc w:val="center"/>
        <w:rPr>
          <w:rFonts w:ascii="宋体" w:hAnsi="宋体"/>
          <w:sz w:val="32"/>
          <w:szCs w:val="32"/>
        </w:rPr>
      </w:pPr>
      <w:r>
        <w:rPr>
          <w:rFonts w:ascii="宋体" w:hAnsi="宋体"/>
          <w:sz w:val="32"/>
          <w:szCs w:val="32"/>
        </w:rPr>
      </w:r>
      <w:r/>
    </w:p>
    <w:p>
      <w:pPr>
        <w:pStyle w:val="634"/>
        <w:jc w:val="center"/>
        <w:rPr>
          <w:rFonts w:ascii="宋体" w:hAnsi="宋体"/>
          <w:sz w:val="32"/>
          <w:szCs w:val="32"/>
        </w:rPr>
      </w:pPr>
      <w:r>
        <w:rPr>
          <w:rFonts w:hint="eastAsia" w:ascii="宋体" w:hAnsi="宋体"/>
          <w:sz w:val="32"/>
          <w:szCs w:val="32"/>
        </w:rPr>
        <w:t xml:space="preserve">使 用 说 明</w:t>
      </w:r>
      <w:r>
        <w:rPr>
          <w:rFonts w:ascii="宋体" w:hAnsi="宋体"/>
          <w:sz w:val="32"/>
          <w:szCs w:val="32"/>
        </w:rPr>
      </w:r>
      <w:r/>
    </w:p>
    <w:p>
      <w:pPr>
        <w:pStyle w:val="634"/>
        <w:ind w:firstLine="640"/>
        <w:rPr>
          <w:rFonts w:ascii="仿宋_GB2312" w:hAnsi="仿宋_GB2312" w:eastAsia="仿宋_GB2312" w:cs="仿宋_GB2312"/>
          <w:sz w:val="32"/>
          <w:szCs w:val="32"/>
        </w:rPr>
      </w:pPr>
      <w:r>
        <w:rPr>
          <w:rFonts w:ascii="仿宋_GB2312" w:hAnsi="仿宋_GB2312" w:eastAsia="仿宋_GB2312" w:cs="仿宋_GB2312"/>
          <w:sz w:val="32"/>
          <w:szCs w:val="32"/>
        </w:rPr>
      </w:r>
      <w:r/>
    </w:p>
    <w:p>
      <w:pPr>
        <w:pStyle w:val="634"/>
        <w:ind w:firstLine="560"/>
        <w:spacing w:line="480" w:lineRule="exact"/>
        <w:rPr>
          <w:rFonts w:ascii="Times New Roman" w:hAnsi="Times New Roman"/>
          <w:sz w:val="28"/>
          <w:szCs w:val="28"/>
        </w:rPr>
      </w:pPr>
      <w:r>
        <w:rPr>
          <w:rFonts w:ascii="Times New Roman" w:hAnsi="Times New Roman"/>
          <w:sz w:val="28"/>
          <w:szCs w:val="28"/>
        </w:rPr>
        <w:t xml:space="preserve">1.本合同标准文本适用于购买现成货物的采购项目，不包括需要</w:t>
      </w:r>
      <w:r>
        <w:rPr>
          <w:rFonts w:hint="eastAsia" w:ascii="Times New Roman" w:hAnsi="Times New Roman"/>
          <w:sz w:val="28"/>
          <w:szCs w:val="28"/>
        </w:rPr>
        <w:t xml:space="preserve">投标人</w:t>
      </w:r>
      <w:r>
        <w:rPr>
          <w:rFonts w:ascii="Times New Roman" w:hAnsi="Times New Roman"/>
          <w:sz w:val="28"/>
          <w:szCs w:val="28"/>
        </w:rPr>
        <w:t xml:space="preserve">定制开发、创新研发的货物采购项目。</w:t>
      </w:r>
      <w:r/>
    </w:p>
    <w:p>
      <w:pPr>
        <w:pStyle w:val="634"/>
        <w:spacing w:line="480" w:lineRule="exact"/>
        <w:rPr>
          <w:rFonts w:ascii="Times New Roman" w:hAnsi="Times New Roman"/>
          <w:sz w:val="28"/>
          <w:szCs w:val="28"/>
        </w:rPr>
      </w:pPr>
      <w:r>
        <w:rPr>
          <w:rFonts w:ascii="Times New Roman" w:hAnsi="Times New Roman"/>
          <w:sz w:val="28"/>
          <w:szCs w:val="28"/>
        </w:rPr>
        <w:t xml:space="preserve">    2.本合同标准文本为政府采购货物买卖合同编制提供参考，可以结合采购项目具体情况，对文本作必要的调整修订后使用。</w:t>
      </w:r>
      <w:r/>
    </w:p>
    <w:p>
      <w:pPr>
        <w:pStyle w:val="634"/>
        <w:ind w:firstLine="560"/>
        <w:spacing w:line="480" w:lineRule="exact"/>
        <w:rPr>
          <w:rFonts w:ascii="Times New Roman" w:hAnsi="Times New Roman"/>
          <w:sz w:val="28"/>
          <w:szCs w:val="28"/>
        </w:rPr>
      </w:pPr>
      <w:r>
        <w:rPr>
          <w:rFonts w:ascii="Times New Roman" w:hAnsi="Times New Roman"/>
          <w:sz w:val="28"/>
          <w:szCs w:val="28"/>
        </w:rPr>
        <w:t xml:space="preserve">3.本合同标准文本各条款中，如涉及填写多家</w:t>
      </w:r>
      <w:r>
        <w:rPr>
          <w:rFonts w:hint="eastAsia" w:ascii="Times New Roman" w:hAnsi="Times New Roman"/>
          <w:sz w:val="28"/>
          <w:szCs w:val="28"/>
        </w:rPr>
        <w:t xml:space="preserve">投标人</w:t>
      </w:r>
      <w:r>
        <w:rPr>
          <w:rFonts w:ascii="Times New Roman" w:hAnsi="Times New Roman"/>
          <w:sz w:val="28"/>
          <w:szCs w:val="28"/>
        </w:rPr>
        <w:t xml:space="preserve">、制造商，多种采购标的、分包主要内容等信息的，可根据采购项目具体情况添加信息项。</w:t>
      </w:r>
      <w:r/>
    </w:p>
    <w:p>
      <w:pPr>
        <w:pStyle w:val="634"/>
        <w:ind w:firstLine="560"/>
        <w:rPr>
          <w:rFonts w:ascii="Times New Roman" w:hAnsi="Times New Roman"/>
          <w:sz w:val="28"/>
          <w:szCs w:val="28"/>
        </w:rPr>
      </w:pPr>
      <w:r>
        <w:rPr>
          <w:rFonts w:ascii="Times New Roman" w:hAnsi="Times New Roman"/>
          <w:sz w:val="28"/>
          <w:szCs w:val="28"/>
        </w:rPr>
      </w:r>
      <w:r/>
    </w:p>
    <w:p>
      <w:pPr>
        <w:pStyle w:val="634"/>
        <w:ind w:firstLine="560"/>
        <w:rPr>
          <w:rFonts w:ascii="宋体" w:hAnsi="宋体" w:cs="仿宋_GB2312"/>
          <w:sz w:val="28"/>
          <w:szCs w:val="28"/>
        </w:rPr>
      </w:pPr>
      <w:r>
        <w:rPr>
          <w:rFonts w:ascii="宋体" w:hAnsi="宋体" w:cs="仿宋_GB2312"/>
          <w:sz w:val="28"/>
          <w:szCs w:val="28"/>
        </w:rPr>
      </w:r>
      <w:r/>
    </w:p>
    <w:p>
      <w:pPr>
        <w:pStyle w:val="634"/>
        <w:ind w:firstLine="560"/>
        <w:rPr>
          <w:rFonts w:ascii="宋体" w:hAnsi="宋体" w:cs="仿宋_GB2312"/>
          <w:sz w:val="28"/>
          <w:szCs w:val="28"/>
        </w:rPr>
      </w:pPr>
      <w:r>
        <w:rPr>
          <w:rFonts w:ascii="宋体" w:hAnsi="宋体" w:cs="仿宋_GB2312"/>
          <w:sz w:val="28"/>
          <w:szCs w:val="28"/>
        </w:rPr>
      </w:r>
      <w:r/>
    </w:p>
    <w:p>
      <w:pPr>
        <w:pStyle w:val="634"/>
        <w:ind w:firstLine="560"/>
        <w:rPr>
          <w:rFonts w:ascii="宋体" w:hAnsi="宋体" w:cs="仿宋_GB2312"/>
          <w:sz w:val="28"/>
          <w:szCs w:val="28"/>
        </w:rPr>
      </w:pPr>
      <w:r>
        <w:rPr>
          <w:rFonts w:ascii="宋体" w:hAnsi="宋体" w:cs="仿宋_GB2312"/>
          <w:sz w:val="28"/>
          <w:szCs w:val="28"/>
        </w:rPr>
      </w:r>
      <w:r/>
    </w:p>
    <w:p>
      <w:pPr>
        <w:pStyle w:val="634"/>
        <w:ind w:firstLine="560"/>
        <w:rPr>
          <w:rFonts w:ascii="宋体" w:hAnsi="宋体" w:cs="仿宋_GB2312"/>
          <w:sz w:val="28"/>
          <w:szCs w:val="28"/>
        </w:rPr>
      </w:pPr>
      <w:r>
        <w:rPr>
          <w:rFonts w:ascii="宋体" w:hAnsi="宋体" w:cs="仿宋_GB2312"/>
          <w:sz w:val="28"/>
          <w:szCs w:val="28"/>
        </w:rPr>
      </w:r>
      <w:r/>
    </w:p>
    <w:p>
      <w:pPr>
        <w:pStyle w:val="634"/>
        <w:ind w:firstLine="560"/>
        <w:rPr>
          <w:rFonts w:ascii="宋体" w:hAnsi="宋体" w:cs="仿宋_GB2312"/>
          <w:sz w:val="28"/>
          <w:szCs w:val="28"/>
        </w:rPr>
      </w:pPr>
      <w:r>
        <w:rPr>
          <w:rFonts w:ascii="宋体" w:hAnsi="宋体" w:cs="仿宋_GB2312"/>
          <w:sz w:val="28"/>
          <w:szCs w:val="28"/>
        </w:rPr>
      </w:r>
      <w:r/>
    </w:p>
    <w:p>
      <w:pPr>
        <w:pStyle w:val="634"/>
        <w:ind w:firstLine="560"/>
        <w:rPr>
          <w:rFonts w:ascii="宋体" w:hAnsi="宋体" w:cs="仿宋_GB2312"/>
          <w:sz w:val="28"/>
          <w:szCs w:val="28"/>
        </w:rPr>
      </w:pPr>
      <w:r>
        <w:rPr>
          <w:rFonts w:ascii="宋体" w:hAnsi="宋体" w:cs="仿宋_GB2312"/>
          <w:sz w:val="28"/>
          <w:szCs w:val="28"/>
        </w:rPr>
      </w:r>
      <w:r/>
    </w:p>
    <w:p>
      <w:pPr>
        <w:pStyle w:val="634"/>
        <w:ind w:firstLine="560"/>
        <w:rPr>
          <w:rFonts w:ascii="宋体" w:hAnsi="宋体" w:cs="仿宋_GB2312"/>
          <w:sz w:val="28"/>
          <w:szCs w:val="28"/>
        </w:rPr>
      </w:pPr>
      <w:r>
        <w:rPr>
          <w:rFonts w:ascii="宋体" w:hAnsi="宋体" w:cs="仿宋_GB2312"/>
          <w:sz w:val="28"/>
          <w:szCs w:val="28"/>
        </w:rPr>
      </w:r>
      <w:r/>
    </w:p>
    <w:p>
      <w:pPr>
        <w:pStyle w:val="634"/>
        <w:ind w:firstLine="560"/>
        <w:rPr>
          <w:rFonts w:ascii="宋体" w:hAnsi="宋体" w:cs="仿宋_GB2312"/>
          <w:sz w:val="28"/>
          <w:szCs w:val="28"/>
        </w:rPr>
      </w:pPr>
      <w:r>
        <w:rPr>
          <w:rFonts w:ascii="宋体" w:hAnsi="宋体" w:cs="仿宋_GB2312"/>
          <w:sz w:val="28"/>
          <w:szCs w:val="28"/>
        </w:rPr>
      </w:r>
      <w:r/>
    </w:p>
    <w:p>
      <w:pPr>
        <w:pStyle w:val="634"/>
        <w:ind w:firstLine="560"/>
        <w:rPr>
          <w:rFonts w:ascii="宋体" w:hAnsi="宋体" w:cs="仿宋_GB2312"/>
          <w:sz w:val="28"/>
          <w:szCs w:val="28"/>
        </w:rPr>
      </w:pPr>
      <w:r>
        <w:rPr>
          <w:rFonts w:ascii="宋体" w:hAnsi="宋体" w:cs="仿宋_GB2312"/>
          <w:sz w:val="28"/>
          <w:szCs w:val="28"/>
        </w:rPr>
      </w:r>
      <w:r/>
    </w:p>
    <w:p>
      <w:pPr>
        <w:pStyle w:val="634"/>
        <w:ind w:firstLine="560"/>
        <w:rPr>
          <w:rFonts w:ascii="宋体" w:hAnsi="宋体" w:cs="仿宋_GB2312"/>
          <w:sz w:val="28"/>
          <w:szCs w:val="28"/>
        </w:rPr>
      </w:pPr>
      <w:r>
        <w:rPr>
          <w:rFonts w:ascii="宋体" w:hAnsi="宋体" w:cs="仿宋_GB2312"/>
          <w:sz w:val="28"/>
          <w:szCs w:val="28"/>
        </w:rPr>
      </w:r>
      <w:r/>
    </w:p>
    <w:p>
      <w:pPr>
        <w:pStyle w:val="634"/>
        <w:ind w:firstLine="560"/>
        <w:rPr>
          <w:rFonts w:ascii="宋体" w:hAnsi="宋体" w:cs="仿宋_GB2312"/>
          <w:sz w:val="28"/>
          <w:szCs w:val="28"/>
        </w:rPr>
      </w:pPr>
      <w:r>
        <w:rPr>
          <w:rFonts w:ascii="宋体" w:hAnsi="宋体" w:cs="仿宋_GB2312"/>
          <w:sz w:val="28"/>
          <w:szCs w:val="28"/>
        </w:rPr>
      </w:r>
      <w:r/>
    </w:p>
    <w:p>
      <w:pPr>
        <w:pStyle w:val="634"/>
        <w:ind w:firstLine="560"/>
        <w:rPr>
          <w:rFonts w:ascii="宋体" w:hAnsi="宋体" w:cs="仿宋_GB2312"/>
          <w:sz w:val="28"/>
          <w:szCs w:val="28"/>
        </w:rPr>
      </w:pPr>
      <w:r>
        <w:rPr>
          <w:rFonts w:ascii="宋体" w:hAnsi="宋体" w:cs="仿宋_GB2312"/>
          <w:sz w:val="28"/>
          <w:szCs w:val="28"/>
        </w:rPr>
      </w:r>
      <w:r/>
    </w:p>
    <w:p>
      <w:pPr>
        <w:pStyle w:val="634"/>
        <w:ind w:firstLine="560"/>
        <w:rPr>
          <w:rFonts w:ascii="宋体" w:hAnsi="宋体" w:cs="仿宋_GB2312"/>
          <w:sz w:val="28"/>
          <w:szCs w:val="28"/>
        </w:rPr>
      </w:pPr>
      <w:r>
        <w:rPr>
          <w:rFonts w:ascii="宋体" w:hAnsi="宋体" w:cs="仿宋_GB2312"/>
          <w:sz w:val="28"/>
          <w:szCs w:val="28"/>
        </w:rPr>
      </w:r>
      <w:r/>
    </w:p>
    <w:p>
      <w:pPr>
        <w:pStyle w:val="634"/>
        <w:ind w:firstLine="560"/>
        <w:rPr>
          <w:rFonts w:ascii="宋体" w:hAnsi="宋体" w:cs="仿宋_GB2312"/>
          <w:sz w:val="28"/>
          <w:szCs w:val="28"/>
        </w:rPr>
      </w:pPr>
      <w:r>
        <w:rPr>
          <w:rFonts w:ascii="宋体" w:hAnsi="宋体" w:cs="仿宋_GB2312"/>
          <w:sz w:val="28"/>
          <w:szCs w:val="28"/>
        </w:rPr>
      </w:r>
      <w:r/>
    </w:p>
    <w:p>
      <w:pPr>
        <w:pStyle w:val="634"/>
        <w:ind w:firstLine="560"/>
        <w:rPr>
          <w:rFonts w:ascii="宋体" w:hAnsi="宋体" w:cs="仿宋_GB2312"/>
          <w:sz w:val="28"/>
          <w:szCs w:val="28"/>
        </w:rPr>
      </w:pPr>
      <w:r>
        <w:rPr>
          <w:rFonts w:ascii="宋体" w:hAnsi="宋体" w:cs="仿宋_GB2312"/>
          <w:sz w:val="28"/>
          <w:szCs w:val="28"/>
        </w:rPr>
      </w:r>
      <w:r/>
    </w:p>
    <w:p>
      <w:pPr>
        <w:pStyle w:val="634"/>
        <w:ind w:firstLine="560"/>
        <w:rPr>
          <w:rFonts w:ascii="宋体" w:hAnsi="宋体" w:cs="仿宋_GB2312"/>
          <w:sz w:val="28"/>
          <w:szCs w:val="28"/>
        </w:rPr>
      </w:pPr>
      <w:r>
        <w:rPr>
          <w:rFonts w:ascii="宋体" w:hAnsi="宋体" w:cs="仿宋_GB2312"/>
          <w:sz w:val="28"/>
          <w:szCs w:val="28"/>
        </w:rPr>
      </w:r>
      <w:r/>
    </w:p>
    <w:p>
      <w:pPr>
        <w:pStyle w:val="634"/>
        <w:ind w:firstLine="560"/>
        <w:rPr>
          <w:rFonts w:ascii="宋体" w:hAnsi="宋体" w:cs="仿宋_GB2312"/>
          <w:sz w:val="28"/>
          <w:szCs w:val="28"/>
        </w:rPr>
      </w:pPr>
      <w:r>
        <w:rPr>
          <w:rFonts w:ascii="宋体" w:hAnsi="宋体" w:cs="仿宋_GB2312"/>
          <w:sz w:val="28"/>
          <w:szCs w:val="28"/>
        </w:rPr>
      </w:r>
      <w:r/>
    </w:p>
    <w:p>
      <w:pPr>
        <w:pStyle w:val="634"/>
        <w:ind w:firstLine="560"/>
        <w:rPr>
          <w:rFonts w:ascii="宋体" w:hAnsi="宋体" w:cs="仿宋_GB2312"/>
          <w:sz w:val="28"/>
          <w:szCs w:val="28"/>
        </w:rPr>
      </w:pPr>
      <w:r>
        <w:rPr>
          <w:rFonts w:ascii="宋体" w:hAnsi="宋体" w:cs="仿宋_GB2312"/>
          <w:sz w:val="28"/>
          <w:szCs w:val="28"/>
        </w:rPr>
      </w:r>
      <w:r/>
    </w:p>
    <w:p>
      <w:pPr>
        <w:pStyle w:val="634"/>
        <w:ind w:firstLine="560"/>
        <w:rPr>
          <w:rFonts w:ascii="宋体" w:hAnsi="宋体" w:cs="仿宋_GB2312"/>
          <w:sz w:val="28"/>
          <w:szCs w:val="28"/>
        </w:rPr>
      </w:pPr>
      <w:r>
        <w:rPr>
          <w:rFonts w:ascii="宋体" w:hAnsi="宋体" w:cs="仿宋_GB2312"/>
          <w:sz w:val="28"/>
          <w:szCs w:val="28"/>
        </w:rPr>
      </w:r>
      <w:r/>
    </w:p>
    <w:p>
      <w:pPr>
        <w:pStyle w:val="634"/>
        <w:ind w:firstLine="560"/>
        <w:rPr>
          <w:rFonts w:ascii="宋体" w:hAnsi="宋体" w:cs="仿宋_GB2312"/>
          <w:sz w:val="28"/>
          <w:szCs w:val="28"/>
        </w:rPr>
      </w:pPr>
      <w:r>
        <w:rPr>
          <w:rFonts w:ascii="宋体" w:hAnsi="宋体" w:cs="仿宋_GB2312"/>
          <w:sz w:val="28"/>
          <w:szCs w:val="28"/>
        </w:rPr>
      </w:r>
      <w:r/>
    </w:p>
    <w:p>
      <w:pPr>
        <w:pStyle w:val="634"/>
        <w:ind w:firstLine="560"/>
        <w:rPr>
          <w:rFonts w:ascii="宋体" w:hAnsi="宋体" w:cs="仿宋_GB2312"/>
          <w:sz w:val="28"/>
          <w:szCs w:val="28"/>
        </w:rPr>
      </w:pPr>
      <w:r>
        <w:rPr>
          <w:rFonts w:ascii="宋体" w:hAnsi="宋体" w:cs="仿宋_GB2312"/>
          <w:sz w:val="28"/>
          <w:szCs w:val="28"/>
        </w:rPr>
      </w:r>
      <w:r/>
    </w:p>
    <w:p>
      <w:pPr>
        <w:pStyle w:val="634"/>
        <w:ind w:firstLine="560"/>
        <w:rPr>
          <w:rFonts w:ascii="宋体" w:hAnsi="宋体" w:cs="仿宋_GB2312"/>
          <w:sz w:val="28"/>
          <w:szCs w:val="28"/>
        </w:rPr>
      </w:pPr>
      <w:r>
        <w:rPr>
          <w:rFonts w:ascii="宋体" w:hAnsi="宋体" w:cs="仿宋_GB2312"/>
          <w:sz w:val="28"/>
          <w:szCs w:val="28"/>
        </w:rPr>
      </w:r>
      <w:r/>
    </w:p>
    <w:p>
      <w:pPr>
        <w:pStyle w:val="634"/>
        <w:ind w:firstLine="560"/>
        <w:rPr>
          <w:rFonts w:ascii="宋体" w:hAnsi="宋体" w:cs="仿宋_GB2312"/>
          <w:sz w:val="28"/>
          <w:szCs w:val="28"/>
        </w:rPr>
      </w:pPr>
      <w:r>
        <w:rPr>
          <w:rFonts w:ascii="宋体" w:hAnsi="宋体" w:cs="仿宋_GB2312"/>
          <w:sz w:val="28"/>
          <w:szCs w:val="28"/>
        </w:rPr>
      </w:r>
      <w:r/>
    </w:p>
    <w:p>
      <w:pPr>
        <w:pStyle w:val="634"/>
        <w:ind w:firstLine="560"/>
        <w:rPr>
          <w:rFonts w:ascii="宋体" w:hAnsi="宋体" w:cs="仿宋_GB2312"/>
          <w:sz w:val="28"/>
          <w:szCs w:val="28"/>
        </w:rPr>
      </w:pPr>
      <w:r>
        <w:rPr>
          <w:rFonts w:ascii="宋体" w:hAnsi="宋体" w:cs="仿宋_GB2312"/>
          <w:sz w:val="28"/>
          <w:szCs w:val="28"/>
        </w:rPr>
      </w:r>
      <w:r/>
    </w:p>
    <w:p>
      <w:pPr>
        <w:pStyle w:val="634"/>
        <w:rPr>
          <w:rFonts w:hint="eastAsia" w:ascii="黑体" w:hAnsi="黑体"/>
          <w:b/>
          <w:sz w:val="28"/>
          <w:szCs w:val="28"/>
        </w:rPr>
      </w:pPr>
      <w:r>
        <w:rPr>
          <w:rFonts w:hint="eastAsia" w:ascii="黑体" w:hAnsi="黑体"/>
          <w:b/>
          <w:sz w:val="28"/>
          <w:szCs w:val="28"/>
        </w:rPr>
      </w:r>
      <w:r/>
    </w:p>
    <w:p>
      <w:pPr>
        <w:pStyle w:val="636"/>
        <w:jc w:val="center"/>
        <w:spacing w:line="400" w:lineRule="exact"/>
        <w:rPr>
          <w:rFonts w:ascii="黑体" w:hAnsi="华文中宋"/>
          <w:b w:val="0"/>
          <w:szCs w:val="32"/>
        </w:rPr>
      </w:pPr>
      <w:r>
        <w:rPr>
          <w:rFonts w:hint="eastAsia" w:ascii="黑体" w:hAnsi="黑体"/>
          <w:b w:val="0"/>
          <w:szCs w:val="32"/>
        </w:rPr>
        <w:t xml:space="preserve">第一节 </w:t>
      </w:r>
      <w:r>
        <w:rPr>
          <w:rFonts w:hint="eastAsia" w:ascii="黑体" w:hAnsi="华文中宋"/>
          <w:b w:val="0"/>
          <w:szCs w:val="32"/>
        </w:rPr>
        <w:t xml:space="preserve">政府采购合同协议书</w:t>
      </w:r>
      <w:r>
        <w:rPr>
          <w:rFonts w:ascii="黑体" w:hAnsi="华文中宋"/>
          <w:b w:val="0"/>
          <w:szCs w:val="32"/>
        </w:rPr>
      </w:r>
      <w:r/>
    </w:p>
    <w:p>
      <w:pPr>
        <w:pStyle w:val="634"/>
        <w:ind w:firstLine="480"/>
        <w:spacing w:line="400" w:lineRule="exact"/>
        <w:rPr>
          <w:rFonts w:ascii="宋体" w:hAnsi="宋体"/>
          <w:sz w:val="24"/>
          <w:szCs w:val="24"/>
        </w:rPr>
      </w:pPr>
      <w:r>
        <w:rPr>
          <w:rFonts w:hint="eastAsia" w:ascii="宋体" w:hAnsi="宋体"/>
          <w:sz w:val="24"/>
          <w:szCs w:val="24"/>
        </w:rPr>
        <w:t xml:space="preserve">甲方（全称）：</w:t>
      </w:r>
      <w:r>
        <w:rPr>
          <w:rFonts w:hint="eastAsia" w:ascii="宋体" w:hAnsi="宋体"/>
          <w:sz w:val="24"/>
          <w:szCs w:val="24"/>
          <w:u w:val="single"/>
        </w:rPr>
        <w:t xml:space="preserve">                        </w:t>
      </w:r>
      <w:r>
        <w:rPr>
          <w:rFonts w:hint="eastAsia" w:ascii="宋体" w:hAnsi="宋体"/>
          <w:sz w:val="24"/>
          <w:szCs w:val="24"/>
        </w:rPr>
        <w:t xml:space="preserve">（采购人、受采购人委托签订合同的单位或采购文件约定的合同甲方）</w:t>
      </w:r>
      <w:r>
        <w:rPr>
          <w:rFonts w:ascii="宋体" w:hAnsi="宋体"/>
          <w:sz w:val="24"/>
          <w:szCs w:val="24"/>
        </w:rPr>
      </w:r>
      <w:r/>
    </w:p>
    <w:p>
      <w:pPr>
        <w:pStyle w:val="634"/>
        <w:ind w:firstLine="480"/>
        <w:spacing w:line="400" w:lineRule="exact"/>
        <w:rPr>
          <w:rFonts w:hint="eastAsia" w:ascii="宋体" w:hAnsi="宋体"/>
          <w:sz w:val="24"/>
          <w:szCs w:val="24"/>
        </w:rPr>
      </w:pPr>
      <w:r>
        <w:rPr>
          <w:rFonts w:hint="eastAsia" w:ascii="宋体" w:hAnsi="宋体"/>
          <w:sz w:val="24"/>
          <w:szCs w:val="24"/>
        </w:rPr>
        <w:t xml:space="preserve">乙方1（全称）：</w:t>
      </w:r>
      <w:r>
        <w:rPr>
          <w:rFonts w:hint="eastAsia" w:ascii="宋体" w:hAnsi="宋体"/>
          <w:sz w:val="24"/>
          <w:szCs w:val="24"/>
          <w:u w:val="single"/>
        </w:rPr>
        <w:t xml:space="preserve">                       </w:t>
      </w:r>
      <w:r>
        <w:rPr>
          <w:rFonts w:hint="eastAsia" w:ascii="宋体" w:hAnsi="宋体"/>
          <w:sz w:val="24"/>
          <w:szCs w:val="24"/>
        </w:rPr>
        <w:t xml:space="preserve">（投标人）</w:t>
      </w:r>
      <w:r/>
    </w:p>
    <w:p>
      <w:pPr>
        <w:pStyle w:val="634"/>
        <w:ind w:firstLine="480"/>
        <w:spacing w:line="400" w:lineRule="exact"/>
        <w:rPr>
          <w:rFonts w:hint="eastAsia" w:ascii="宋体" w:hAnsi="宋体"/>
          <w:sz w:val="24"/>
          <w:szCs w:val="24"/>
        </w:rPr>
      </w:pPr>
      <w:r/>
      <w:bookmarkStart w:id="198" w:name="_Hlk187832913"/>
      <w:r>
        <w:rPr>
          <w:rFonts w:hint="eastAsia" w:ascii="宋体" w:hAnsi="宋体"/>
          <w:sz w:val="24"/>
          <w:szCs w:val="24"/>
        </w:rPr>
        <w:t xml:space="preserve">依据《中华人民共和国民法典》、《中华人民共和国政府采购法》等有关的法律法规，以及本采购项目采购文件、乙方的《投标文件》及《中标通知书》，甲乙双方同意签订本合同。具体情况及要求如下： </w:t>
      </w:r>
      <w:r/>
    </w:p>
    <w:p>
      <w:pPr>
        <w:pStyle w:val="634"/>
        <w:ind w:firstLine="482"/>
        <w:spacing w:line="400" w:lineRule="exact"/>
        <w:rPr>
          <w:rFonts w:hint="eastAsia" w:ascii="宋体" w:hAnsi="宋体"/>
          <w:b/>
          <w:bCs/>
          <w:sz w:val="24"/>
          <w:szCs w:val="24"/>
        </w:rPr>
      </w:pPr>
      <w:r/>
      <w:bookmarkEnd w:id="198"/>
      <w:r>
        <w:rPr>
          <w:rFonts w:hint="eastAsia" w:ascii="宋体" w:hAnsi="宋体"/>
          <w:b/>
          <w:bCs/>
          <w:sz w:val="24"/>
          <w:szCs w:val="24"/>
        </w:rPr>
        <w:t xml:space="preserve">项目信息</w:t>
      </w:r>
      <w:r/>
    </w:p>
    <w:p>
      <w:pPr>
        <w:pStyle w:val="634"/>
        <w:ind w:firstLine="480"/>
        <w:spacing w:line="400" w:lineRule="exact"/>
        <w:rPr>
          <w:rFonts w:ascii="Times New Roman" w:hAnsi="Times New Roman"/>
          <w:sz w:val="24"/>
          <w:szCs w:val="24"/>
          <w:u w:val="single"/>
        </w:rPr>
      </w:pPr>
      <w:r/>
      <w:bookmarkStart w:id="199" w:name="_Hlk187833240"/>
      <w:r>
        <w:rPr>
          <w:rFonts w:ascii="Times New Roman" w:hAnsi="Times New Roman"/>
          <w:sz w:val="24"/>
          <w:szCs w:val="24"/>
        </w:rPr>
        <w:t xml:space="preserve">（1）采购项目名称：</w:t>
      </w:r>
      <w:r>
        <w:rPr>
          <w:rFonts w:ascii="Times New Roman" w:hAnsi="Times New Roman"/>
          <w:sz w:val="24"/>
          <w:szCs w:val="24"/>
          <w:u w:val="single"/>
        </w:rPr>
        <w:t xml:space="preserve">                                          </w:t>
      </w:r>
      <w:r/>
    </w:p>
    <w:p>
      <w:pPr>
        <w:pStyle w:val="634"/>
        <w:ind w:firstLine="200"/>
        <w:spacing w:line="400" w:lineRule="exact"/>
        <w:rPr>
          <w:rFonts w:ascii="Times New Roman" w:hAnsi="Times New Roman"/>
          <w:sz w:val="24"/>
          <w:szCs w:val="24"/>
          <w:u w:val="single"/>
        </w:rPr>
      </w:pPr>
      <w:r>
        <w:rPr>
          <w:rFonts w:ascii="Times New Roman" w:hAnsi="Times New Roman"/>
          <w:sz w:val="24"/>
          <w:szCs w:val="24"/>
        </w:rPr>
        <w:t xml:space="preserve">采购项目编号：</w:t>
      </w:r>
      <w:r>
        <w:rPr>
          <w:rFonts w:ascii="Times New Roman" w:hAnsi="Times New Roman"/>
          <w:sz w:val="24"/>
          <w:szCs w:val="24"/>
          <w:u w:val="single"/>
        </w:rPr>
        <w:t xml:space="preserve">                                          </w:t>
      </w:r>
      <w:r/>
    </w:p>
    <w:p>
      <w:pPr>
        <w:pStyle w:val="634"/>
        <w:ind w:firstLine="480"/>
        <w:spacing w:line="400" w:lineRule="exact"/>
        <w:rPr>
          <w:rFonts w:ascii="Times New Roman" w:hAnsi="Times New Roman"/>
          <w:sz w:val="24"/>
          <w:szCs w:val="24"/>
        </w:rPr>
      </w:pPr>
      <w:r>
        <w:rPr>
          <w:rFonts w:ascii="Times New Roman" w:hAnsi="Times New Roman"/>
          <w:sz w:val="24"/>
          <w:szCs w:val="24"/>
        </w:rPr>
        <w:t xml:space="preserve">（2）采购计划编号：                                     </w:t>
      </w:r>
      <w:r>
        <w:rPr>
          <w:rFonts w:ascii="Times New Roman" w:hAnsi="Times New Roman"/>
          <w:sz w:val="24"/>
          <w:szCs w:val="24"/>
        </w:rPr>
        <w:t xml:space="preserve">      </w:t>
      </w:r>
      <w:r/>
    </w:p>
    <w:p>
      <w:pPr>
        <w:pStyle w:val="634"/>
        <w:ind w:firstLine="480"/>
        <w:spacing w:line="400" w:lineRule="exact"/>
        <w:rPr>
          <w:rFonts w:ascii="Times New Roman" w:hAnsi="Times New Roman"/>
          <w:sz w:val="24"/>
          <w:szCs w:val="24"/>
        </w:rPr>
      </w:pPr>
      <w:r>
        <w:rPr>
          <w:rFonts w:ascii="Times New Roman" w:hAnsi="Times New Roman"/>
          <w:sz w:val="24"/>
          <w:szCs w:val="24"/>
        </w:rPr>
        <w:t xml:space="preserve">（3）项目内容：</w:t>
      </w:r>
      <w:r/>
    </w:p>
    <w:p>
      <w:pPr>
        <w:pStyle w:val="634"/>
        <w:ind w:firstLine="480"/>
        <w:spacing w:line="400" w:lineRule="exact"/>
        <w:rPr>
          <w:rFonts w:ascii="Times New Roman" w:hAnsi="Times New Roman"/>
          <w:sz w:val="24"/>
          <w:szCs w:val="24"/>
        </w:rPr>
      </w:pPr>
      <w:r>
        <w:rPr>
          <w:rFonts w:ascii="Times New Roman" w:hAnsi="Times New Roman"/>
          <w:sz w:val="24"/>
          <w:szCs w:val="24"/>
        </w:rPr>
        <w:t xml:space="preserve">采购标的及数量（台/套/个/架/组等）：                      </w:t>
      </w:r>
      <w:r/>
    </w:p>
    <w:p>
      <w:pPr>
        <w:pStyle w:val="634"/>
        <w:ind w:firstLine="480"/>
        <w:spacing w:line="400" w:lineRule="exact"/>
        <w:rPr>
          <w:rFonts w:ascii="Times New Roman" w:hAnsi="Times New Roman"/>
          <w:sz w:val="24"/>
          <w:szCs w:val="24"/>
        </w:rPr>
      </w:pPr>
      <w:r>
        <w:rPr>
          <w:rFonts w:ascii="Times New Roman" w:hAnsi="Times New Roman"/>
          <w:sz w:val="24"/>
          <w:szCs w:val="24"/>
        </w:rPr>
        <w:t xml:space="preserve">品牌：                    规格型号：               </w:t>
      </w:r>
      <w:r/>
    </w:p>
    <w:p>
      <w:pPr>
        <w:pStyle w:val="634"/>
        <w:ind w:firstLine="480"/>
        <w:spacing w:line="400" w:lineRule="exact"/>
        <w:rPr>
          <w:rFonts w:ascii="Times New Roman" w:hAnsi="Times New Roman"/>
          <w:sz w:val="24"/>
          <w:szCs w:val="24"/>
        </w:rPr>
      </w:pPr>
      <w:r>
        <w:rPr>
          <w:rFonts w:ascii="Times New Roman" w:hAnsi="Times New Roman"/>
          <w:sz w:val="24"/>
          <w:szCs w:val="24"/>
        </w:rPr>
        <w:t xml:space="preserve">采购标的的技术要求、商务要求具体见附件。</w:t>
      </w:r>
      <w:r/>
    </w:p>
    <w:p>
      <w:pPr>
        <w:pStyle w:val="634"/>
        <w:ind w:firstLine="480"/>
        <w:spacing w:line="400" w:lineRule="exact"/>
        <w:rPr>
          <w:rFonts w:ascii="Times New Roman" w:hAnsi="Times New Roman"/>
          <w:sz w:val="24"/>
          <w:szCs w:val="24"/>
        </w:rPr>
      </w:pPr>
      <w:r>
        <w:rPr>
          <w:rFonts w:ascii="Times New Roman" w:hAnsi="Times New Roman"/>
          <w:sz w:val="24"/>
          <w:szCs w:val="24"/>
        </w:rPr>
        <w:t xml:space="preserve">涉及信息类产品，请填写该产品关键部件的品牌、型号：</w:t>
      </w:r>
      <w:r/>
    </w:p>
    <w:p>
      <w:pPr>
        <w:pStyle w:val="634"/>
        <w:ind w:firstLine="480"/>
        <w:spacing w:line="400" w:lineRule="exact"/>
        <w:rPr>
          <w:rFonts w:ascii="Times New Roman" w:hAnsi="Times New Roman"/>
          <w:sz w:val="24"/>
          <w:szCs w:val="24"/>
        </w:rPr>
      </w:pPr>
      <w:r>
        <w:rPr>
          <w:rFonts w:ascii="Times New Roman" w:hAnsi="Times New Roman"/>
          <w:sz w:val="24"/>
          <w:szCs w:val="24"/>
        </w:rPr>
        <w:t xml:space="preserve">标的名称：                         </w:t>
      </w:r>
      <w:r/>
    </w:p>
    <w:p>
      <w:pPr>
        <w:pStyle w:val="634"/>
        <w:ind w:firstLine="480"/>
        <w:spacing w:line="400" w:lineRule="exact"/>
        <w:rPr>
          <w:rFonts w:ascii="Times New Roman" w:hAnsi="Times New Roman"/>
          <w:sz w:val="24"/>
          <w:szCs w:val="24"/>
        </w:rPr>
      </w:pPr>
      <w:r>
        <w:rPr>
          <w:rFonts w:ascii="Times New Roman" w:hAnsi="Times New Roman"/>
          <w:sz w:val="24"/>
          <w:szCs w:val="24"/>
        </w:rPr>
        <w:t xml:space="preserve">关键部件：           品牌：         型号：        </w:t>
      </w:r>
      <w:r/>
    </w:p>
    <w:p>
      <w:pPr>
        <w:pStyle w:val="634"/>
        <w:ind w:firstLine="480"/>
        <w:spacing w:line="400" w:lineRule="exact"/>
        <w:rPr>
          <w:rFonts w:ascii="Times New Roman" w:hAnsi="Times New Roman"/>
          <w:sz w:val="24"/>
          <w:szCs w:val="24"/>
        </w:rPr>
      </w:pPr>
      <w:r>
        <w:rPr>
          <w:rFonts w:ascii="Times New Roman" w:hAnsi="Times New Roman"/>
          <w:sz w:val="24"/>
          <w:szCs w:val="24"/>
        </w:rPr>
        <w:t xml:space="preserve">关键部件：           品牌：         型号：        </w:t>
      </w:r>
      <w:r/>
    </w:p>
    <w:p>
      <w:pPr>
        <w:pStyle w:val="634"/>
        <w:ind w:firstLine="480"/>
        <w:spacing w:line="400" w:lineRule="exact"/>
        <w:rPr>
          <w:rFonts w:ascii="Times New Roman" w:hAnsi="Times New Roman"/>
          <w:sz w:val="24"/>
          <w:szCs w:val="24"/>
        </w:rPr>
      </w:pPr>
      <w:r>
        <w:rPr>
          <w:rFonts w:ascii="Times New Roman" w:hAnsi="Times New Roman"/>
          <w:sz w:val="24"/>
          <w:szCs w:val="24"/>
        </w:rPr>
        <w:t xml:space="preserve">关键部件：           品牌：         型号：       </w:t>
      </w:r>
      <w:r/>
    </w:p>
    <w:p>
      <w:pPr>
        <w:pStyle w:val="634"/>
        <w:ind w:firstLine="480"/>
        <w:spacing w:line="400" w:lineRule="exact"/>
        <w:rPr>
          <w:rFonts w:ascii="Times New Roman" w:hAnsi="Times New Roman"/>
          <w:sz w:val="24"/>
          <w:szCs w:val="24"/>
        </w:rPr>
      </w:pPr>
      <w:r>
        <w:rPr>
          <w:rFonts w:ascii="Times New Roman" w:hAnsi="Times New Roman"/>
          <w:sz w:val="24"/>
          <w:szCs w:val="24"/>
        </w:rPr>
        <w:t xml:space="preserve">注：关键部件是指财政部会同有关部门发布的政府采购需求标准规定的需要通过国家有关部门指定的测评机构开展的安全可靠测评的软硬件，如CPU芯片、操作系统、数据库等。）</w:t>
      </w:r>
      <w:r/>
    </w:p>
    <w:p>
      <w:pPr>
        <w:pStyle w:val="634"/>
        <w:ind w:firstLine="480"/>
        <w:spacing w:line="400" w:lineRule="exact"/>
        <w:rPr>
          <w:rFonts w:ascii="Times New Roman" w:hAnsi="Times New Roman"/>
          <w:sz w:val="24"/>
          <w:szCs w:val="24"/>
        </w:rPr>
      </w:pPr>
      <w:r>
        <w:rPr>
          <w:rFonts w:ascii="Segoe UI Symbol" w:hAnsi="Segoe UI Symbol" w:cs="Segoe UI Symbol"/>
          <w:sz w:val="24"/>
          <w:szCs w:val="24"/>
        </w:rPr>
        <w:t xml:space="preserve">②</w:t>
      </w:r>
      <w:r>
        <w:rPr>
          <w:rFonts w:ascii="Times New Roman" w:hAnsi="Times New Roman"/>
          <w:sz w:val="24"/>
          <w:szCs w:val="24"/>
        </w:rPr>
        <w:t xml:space="preserve">涉及车辆采购，请填写是否属于新能源汽车：</w:t>
      </w:r>
      <w:r/>
    </w:p>
    <w:p>
      <w:pPr>
        <w:pStyle w:val="634"/>
        <w:ind w:firstLine="480"/>
        <w:spacing w:line="400" w:lineRule="exact"/>
        <w:rPr>
          <w:rFonts w:ascii="Times New Roman" w:hAnsi="Times New Roman"/>
          <w:sz w:val="24"/>
          <w:szCs w:val="24"/>
        </w:rPr>
      </w:pPr>
      <w:r>
        <w:rPr>
          <w:rFonts w:ascii="Wingdings" w:hAnsi="Wingdings" w:eastAsia="Wingdings" w:cs="Wingdings"/>
          <w:sz w:val="24"/>
          <w:szCs w:val="24"/>
        </w:rPr>
        <w:t xml:space="preserve">¨</w:t>
      </w:r>
      <w:r>
        <w:rPr>
          <w:rFonts w:ascii="Times New Roman" w:hAnsi="Times New Roman"/>
          <w:sz w:val="24"/>
          <w:szCs w:val="24"/>
        </w:rPr>
        <w:t xml:space="preserve">是，《政府采购品目分类目录》底级品目名称：      数量：     金额：      </w:t>
      </w:r>
      <w:r/>
    </w:p>
    <w:p>
      <w:pPr>
        <w:pStyle w:val="634"/>
        <w:ind w:firstLine="480"/>
        <w:spacing w:line="400" w:lineRule="exact"/>
        <w:rPr>
          <w:rFonts w:ascii="Times New Roman" w:hAnsi="Times New Roman"/>
          <w:sz w:val="24"/>
          <w:szCs w:val="24"/>
        </w:rPr>
      </w:pPr>
      <w:r>
        <w:rPr>
          <w:rFonts w:ascii="Wingdings" w:hAnsi="Wingdings" w:eastAsia="Wingdings" w:cs="Wingdings"/>
          <w:sz w:val="24"/>
          <w:szCs w:val="24"/>
        </w:rPr>
        <w:t xml:space="preserve">¨</w:t>
      </w:r>
      <w:r>
        <w:rPr>
          <w:rFonts w:ascii="Times New Roman" w:hAnsi="Times New Roman"/>
          <w:sz w:val="24"/>
          <w:szCs w:val="24"/>
        </w:rPr>
        <w:t xml:space="preserve">否</w:t>
      </w:r>
      <w:r/>
    </w:p>
    <w:p>
      <w:pPr>
        <w:pStyle w:val="634"/>
        <w:ind w:firstLine="480"/>
        <w:spacing w:line="400" w:lineRule="exact"/>
        <w:rPr>
          <w:rFonts w:ascii="Times New Roman" w:hAnsi="Times New Roman"/>
          <w:sz w:val="24"/>
          <w:szCs w:val="24"/>
        </w:rPr>
      </w:pPr>
      <w:r>
        <w:rPr>
          <w:rFonts w:ascii="Times New Roman" w:hAnsi="Times New Roman"/>
          <w:sz w:val="24"/>
          <w:szCs w:val="24"/>
        </w:rPr>
        <w:t xml:space="preserve">（4）政府采购组织形式：</w:t>
      </w:r>
      <w:r>
        <w:rPr>
          <w:rFonts w:ascii="Wingdings" w:hAnsi="Wingdings" w:eastAsia="Wingdings" w:cs="Wingdings"/>
          <w:sz w:val="24"/>
          <w:szCs w:val="24"/>
        </w:rPr>
        <w:t xml:space="preserve">¨</w:t>
      </w:r>
      <w:r>
        <w:rPr>
          <w:rFonts w:ascii="Times New Roman" w:hAnsi="Times New Roman"/>
          <w:sz w:val="24"/>
          <w:szCs w:val="24"/>
        </w:rPr>
        <w:t xml:space="preserve">政府集中采购  </w:t>
      </w:r>
      <w:r>
        <w:rPr>
          <w:rFonts w:ascii="Wingdings" w:hAnsi="Wingdings" w:eastAsia="Wingdings" w:cs="Wingdings"/>
          <w:sz w:val="24"/>
          <w:szCs w:val="24"/>
        </w:rPr>
        <w:t xml:space="preserve">¨</w:t>
      </w:r>
      <w:r>
        <w:rPr>
          <w:rFonts w:ascii="Times New Roman" w:hAnsi="Times New Roman"/>
          <w:sz w:val="24"/>
          <w:szCs w:val="24"/>
        </w:rPr>
        <w:t xml:space="preserve">部门集中采购  </w:t>
      </w:r>
      <w:r>
        <w:rPr>
          <w:rFonts w:ascii="Wingdings" w:hAnsi="Wingdings" w:eastAsia="Wingdings" w:cs="Wingdings"/>
          <w:sz w:val="24"/>
          <w:szCs w:val="24"/>
        </w:rPr>
        <w:t xml:space="preserve">¨</w:t>
      </w:r>
      <w:r>
        <w:rPr>
          <w:rFonts w:ascii="Times New Roman" w:hAnsi="Times New Roman"/>
          <w:sz w:val="24"/>
          <w:szCs w:val="24"/>
        </w:rPr>
        <w:t xml:space="preserve">分散采购</w:t>
      </w:r>
      <w:r/>
    </w:p>
    <w:p>
      <w:pPr>
        <w:pStyle w:val="634"/>
        <w:ind w:firstLine="480"/>
        <w:spacing w:line="400" w:lineRule="exact"/>
        <w:rPr>
          <w:rFonts w:ascii="Times New Roman" w:hAnsi="Times New Roman"/>
          <w:sz w:val="24"/>
          <w:szCs w:val="24"/>
        </w:rPr>
      </w:pPr>
      <w:r>
        <w:rPr>
          <w:rFonts w:ascii="Times New Roman" w:hAnsi="Times New Roman"/>
          <w:sz w:val="24"/>
          <w:szCs w:val="24"/>
        </w:rPr>
        <w:t xml:space="preserve">（5）政府采购方式：</w:t>
      </w:r>
      <w:r>
        <w:rPr>
          <w:rFonts w:ascii="Wingdings" w:hAnsi="Wingdings" w:eastAsia="Wingdings" w:cs="Wingdings"/>
          <w:sz w:val="24"/>
          <w:szCs w:val="24"/>
        </w:rPr>
        <w:t xml:space="preserve">¨</w:t>
      </w:r>
      <w:r>
        <w:rPr>
          <w:rFonts w:ascii="Times New Roman" w:hAnsi="Times New Roman"/>
          <w:sz w:val="24"/>
          <w:szCs w:val="24"/>
        </w:rPr>
        <w:t xml:space="preserve">公开招标 </w:t>
      </w:r>
      <w:r>
        <w:rPr>
          <w:rFonts w:ascii="Wingdings" w:hAnsi="Wingdings" w:eastAsia="Wingdings" w:cs="Wingdings"/>
          <w:sz w:val="24"/>
          <w:szCs w:val="24"/>
        </w:rPr>
        <w:t xml:space="preserve">¨</w:t>
      </w:r>
      <w:r>
        <w:rPr>
          <w:rFonts w:ascii="Times New Roman" w:hAnsi="Times New Roman"/>
          <w:sz w:val="24"/>
          <w:szCs w:val="24"/>
        </w:rPr>
        <w:t xml:space="preserve">邀请招标 </w:t>
      </w:r>
      <w:r>
        <w:rPr>
          <w:rFonts w:ascii="Wingdings" w:hAnsi="Wingdings" w:eastAsia="Wingdings" w:cs="Wingdings"/>
          <w:sz w:val="24"/>
          <w:szCs w:val="24"/>
        </w:rPr>
        <w:t xml:space="preserve">¨</w:t>
      </w:r>
      <w:r>
        <w:rPr>
          <w:rFonts w:ascii="Times New Roman" w:hAnsi="Times New Roman"/>
          <w:sz w:val="24"/>
          <w:szCs w:val="24"/>
        </w:rPr>
        <w:t xml:space="preserve">竞</w:t>
      </w:r>
      <w:r>
        <w:rPr>
          <w:rFonts w:ascii="Times New Roman" w:hAnsi="Times New Roman"/>
          <w:sz w:val="24"/>
          <w:szCs w:val="24"/>
        </w:rPr>
        <w:t xml:space="preserve">争性谈判 </w:t>
      </w:r>
      <w:r>
        <w:rPr>
          <w:rFonts w:ascii="Wingdings" w:hAnsi="Wingdings" w:eastAsia="Wingdings" w:cs="Wingdings"/>
          <w:sz w:val="24"/>
          <w:szCs w:val="24"/>
        </w:rPr>
        <w:t xml:space="preserve">¨</w:t>
      </w:r>
      <w:r>
        <w:rPr>
          <w:rFonts w:ascii="Times New Roman" w:hAnsi="Times New Roman"/>
          <w:sz w:val="24"/>
          <w:szCs w:val="24"/>
        </w:rPr>
        <w:t xml:space="preserve">竞争性磋商</w:t>
      </w:r>
      <w:r/>
    </w:p>
    <w:p>
      <w:pPr>
        <w:pStyle w:val="634"/>
        <w:ind w:firstLine="480"/>
        <w:spacing w:line="400" w:lineRule="exact"/>
        <w:rPr>
          <w:rFonts w:ascii="Times New Roman" w:hAnsi="Times New Roman"/>
          <w:sz w:val="24"/>
          <w:szCs w:val="24"/>
        </w:rPr>
      </w:pPr>
      <w:r>
        <w:rPr>
          <w:rFonts w:ascii="Wingdings" w:hAnsi="Wingdings" w:eastAsia="Wingdings" w:cs="Wingdings"/>
          <w:sz w:val="24"/>
          <w:szCs w:val="24"/>
        </w:rPr>
        <w:t xml:space="preserve">¨</w:t>
      </w:r>
      <w:r>
        <w:rPr>
          <w:rFonts w:ascii="Times New Roman" w:hAnsi="Times New Roman"/>
          <w:sz w:val="24"/>
          <w:szCs w:val="24"/>
        </w:rPr>
        <w:t xml:space="preserve">询价 </w:t>
      </w:r>
      <w:r>
        <w:rPr>
          <w:rFonts w:ascii="Wingdings" w:hAnsi="Wingdings" w:eastAsia="Wingdings" w:cs="Wingdings"/>
          <w:sz w:val="24"/>
          <w:szCs w:val="24"/>
        </w:rPr>
        <w:t xml:space="preserve">¨</w:t>
      </w:r>
      <w:r>
        <w:rPr>
          <w:rFonts w:ascii="Times New Roman" w:hAnsi="Times New Roman"/>
          <w:sz w:val="24"/>
          <w:szCs w:val="24"/>
        </w:rPr>
        <w:t xml:space="preserve">单一来源</w:t>
      </w:r>
      <w:r>
        <w:rPr>
          <w:rFonts w:hint="eastAsia" w:ascii="Times New Roman" w:hAnsi="Times New Roman"/>
          <w:sz w:val="24"/>
          <w:szCs w:val="24"/>
        </w:rPr>
        <w:t xml:space="preserve"> </w:t>
      </w:r>
      <w:r>
        <w:rPr>
          <w:rFonts w:ascii="Wingdings" w:hAnsi="Wingdings" w:eastAsia="Wingdings" w:cs="Wingdings"/>
          <w:sz w:val="24"/>
          <w:szCs w:val="24"/>
        </w:rPr>
        <w:t xml:space="preserve">¨</w:t>
      </w:r>
      <w:r>
        <w:rPr>
          <w:rFonts w:ascii="Times New Roman" w:hAnsi="Times New Roman"/>
          <w:sz w:val="24"/>
          <w:szCs w:val="24"/>
        </w:rPr>
        <w:t xml:space="preserve">框架协议</w:t>
      </w:r>
      <w:r>
        <w:rPr>
          <w:rFonts w:hint="eastAsia" w:ascii="Times New Roman" w:hAnsi="Times New Roman"/>
          <w:sz w:val="24"/>
          <w:szCs w:val="24"/>
        </w:rPr>
        <w:t xml:space="preserve"> </w:t>
      </w:r>
      <w:r>
        <w:rPr>
          <w:rFonts w:ascii="Wingdings" w:hAnsi="Wingdings" w:eastAsia="Wingdings" w:cs="Wingdings"/>
          <w:sz w:val="24"/>
          <w:szCs w:val="24"/>
        </w:rPr>
        <w:t xml:space="preserve">¨</w:t>
      </w:r>
      <w:r>
        <w:rPr>
          <w:rFonts w:ascii="Times New Roman" w:hAnsi="Times New Roman"/>
          <w:sz w:val="24"/>
          <w:szCs w:val="24"/>
        </w:rPr>
        <w:t xml:space="preserve">其他：          </w:t>
      </w:r>
      <w:r/>
    </w:p>
    <w:p>
      <w:pPr>
        <w:pStyle w:val="634"/>
        <w:ind w:firstLine="480"/>
        <w:spacing w:line="400" w:lineRule="exact"/>
        <w:rPr>
          <w:rFonts w:ascii="Times New Roman" w:hAnsi="Times New Roman"/>
          <w:sz w:val="24"/>
          <w:szCs w:val="24"/>
        </w:rPr>
      </w:pPr>
      <w:r>
        <w:rPr>
          <w:rFonts w:ascii="Times New Roman" w:hAnsi="Times New Roman"/>
          <w:sz w:val="24"/>
          <w:szCs w:val="24"/>
        </w:rPr>
        <w:t xml:space="preserve">（注：在框架协议采购的第二阶段，可选择使用该合同文本）</w:t>
      </w:r>
      <w:r/>
    </w:p>
    <w:p>
      <w:pPr>
        <w:pStyle w:val="634"/>
        <w:ind w:firstLine="480"/>
        <w:spacing w:line="400" w:lineRule="exact"/>
        <w:rPr>
          <w:rFonts w:ascii="Times New Roman" w:hAnsi="Times New Roman"/>
          <w:sz w:val="24"/>
          <w:szCs w:val="24"/>
        </w:rPr>
      </w:pPr>
      <w:r>
        <w:rPr>
          <w:rFonts w:ascii="Times New Roman" w:hAnsi="Times New Roman"/>
          <w:sz w:val="24"/>
          <w:szCs w:val="24"/>
        </w:rPr>
        <w:t xml:space="preserve">（6）中标采购标的制造商是否为中小企业：</w:t>
      </w:r>
      <w:r>
        <w:rPr>
          <w:rFonts w:ascii="Wingdings" w:hAnsi="Wingdings" w:eastAsia="Wingdings" w:cs="Wingdings"/>
          <w:sz w:val="24"/>
          <w:szCs w:val="24"/>
        </w:rPr>
        <w:t xml:space="preserve">¨</w:t>
      </w:r>
      <w:r>
        <w:rPr>
          <w:rFonts w:ascii="Times New Roman" w:hAnsi="Times New Roman"/>
          <w:sz w:val="24"/>
          <w:szCs w:val="24"/>
        </w:rPr>
        <w:t xml:space="preserve">是      </w:t>
      </w:r>
      <w:r>
        <w:rPr>
          <w:rFonts w:ascii="Wingdings" w:hAnsi="Wingdings" w:eastAsia="Wingdings" w:cs="Wingdings"/>
          <w:sz w:val="24"/>
          <w:szCs w:val="24"/>
        </w:rPr>
        <w:t xml:space="preserve">¨</w:t>
      </w:r>
      <w:r>
        <w:rPr>
          <w:rFonts w:ascii="Times New Roman" w:hAnsi="Times New Roman"/>
          <w:sz w:val="24"/>
          <w:szCs w:val="24"/>
        </w:rPr>
        <w:t xml:space="preserve">否</w:t>
      </w:r>
      <w:r/>
    </w:p>
    <w:p>
      <w:pPr>
        <w:pStyle w:val="634"/>
        <w:ind w:firstLine="480"/>
        <w:spacing w:line="400" w:lineRule="exact"/>
        <w:rPr>
          <w:rFonts w:ascii="Times New Roman" w:hAnsi="Times New Roman"/>
          <w:sz w:val="24"/>
          <w:szCs w:val="24"/>
        </w:rPr>
      </w:pPr>
      <w:r>
        <w:rPr>
          <w:rFonts w:ascii="Times New Roman" w:hAnsi="Times New Roman"/>
          <w:sz w:val="24"/>
          <w:szCs w:val="24"/>
        </w:rPr>
        <w:t xml:space="preserve">本合同是否为专门面向中小企业的采购合同（中小企业预留合同）：</w:t>
      </w:r>
      <w:r>
        <w:rPr>
          <w:rFonts w:ascii="Wingdings" w:hAnsi="Wingdings" w:eastAsia="Wingdings" w:cs="Wingdings"/>
          <w:sz w:val="24"/>
          <w:szCs w:val="24"/>
        </w:rPr>
        <w:t xml:space="preserve">¨</w:t>
      </w:r>
      <w:r>
        <w:rPr>
          <w:rFonts w:ascii="Times New Roman" w:hAnsi="Times New Roman"/>
          <w:sz w:val="24"/>
          <w:szCs w:val="24"/>
        </w:rPr>
        <w:t xml:space="preserve">是    </w:t>
      </w:r>
      <w:r>
        <w:rPr>
          <w:rFonts w:ascii="Wingdings" w:hAnsi="Wingdings" w:eastAsia="Wingdings" w:cs="Wingdings"/>
          <w:sz w:val="24"/>
          <w:szCs w:val="24"/>
        </w:rPr>
        <w:t xml:space="preserve">¨</w:t>
      </w:r>
      <w:r>
        <w:rPr>
          <w:rFonts w:ascii="Times New Roman" w:hAnsi="Times New Roman"/>
          <w:sz w:val="24"/>
          <w:szCs w:val="24"/>
        </w:rPr>
        <w:t xml:space="preserve">否</w:t>
      </w:r>
      <w:r/>
    </w:p>
    <w:p>
      <w:pPr>
        <w:pStyle w:val="634"/>
        <w:ind w:firstLine="480"/>
        <w:spacing w:line="400" w:lineRule="exact"/>
        <w:rPr>
          <w:rFonts w:ascii="Times New Roman" w:hAnsi="Times New Roman"/>
          <w:sz w:val="24"/>
          <w:szCs w:val="24"/>
        </w:rPr>
      </w:pPr>
      <w:r>
        <w:rPr>
          <w:rFonts w:ascii="Times New Roman" w:hAnsi="Times New Roman"/>
          <w:sz w:val="24"/>
          <w:szCs w:val="24"/>
        </w:rPr>
        <w:t xml:space="preserve">若本项目不专门面向中小企业采购，是否给予小微企业评审优惠：</w:t>
      </w:r>
      <w:r>
        <w:rPr>
          <w:rFonts w:ascii="Wingdings" w:hAnsi="Wingdings" w:eastAsia="Wingdings" w:cs="Wingdings"/>
          <w:sz w:val="24"/>
          <w:szCs w:val="24"/>
        </w:rPr>
        <w:t xml:space="preserve">¨</w:t>
      </w:r>
      <w:r>
        <w:rPr>
          <w:rFonts w:ascii="Times New Roman" w:hAnsi="Times New Roman"/>
          <w:sz w:val="24"/>
          <w:szCs w:val="24"/>
        </w:rPr>
        <w:t xml:space="preserve">是   </w:t>
      </w:r>
      <w:r>
        <w:rPr>
          <w:rFonts w:ascii="Wingdings" w:hAnsi="Wingdings" w:eastAsia="Wingdings" w:cs="Wingdings"/>
          <w:sz w:val="24"/>
          <w:szCs w:val="24"/>
        </w:rPr>
        <w:t xml:space="preserve">¨</w:t>
      </w:r>
      <w:r>
        <w:rPr>
          <w:rFonts w:ascii="Times New Roman" w:hAnsi="Times New Roman"/>
          <w:sz w:val="24"/>
          <w:szCs w:val="24"/>
        </w:rPr>
        <w:t xml:space="preserve">否</w:t>
      </w:r>
      <w:r/>
    </w:p>
    <w:p>
      <w:pPr>
        <w:pStyle w:val="634"/>
        <w:ind w:firstLine="480"/>
        <w:spacing w:line="400" w:lineRule="exact"/>
        <w:rPr>
          <w:rFonts w:ascii="Times New Roman" w:hAnsi="Times New Roman"/>
          <w:sz w:val="24"/>
          <w:szCs w:val="24"/>
        </w:rPr>
      </w:pPr>
      <w:r>
        <w:rPr>
          <w:rFonts w:ascii="Times New Roman" w:hAnsi="Times New Roman"/>
          <w:sz w:val="24"/>
          <w:szCs w:val="24"/>
        </w:rPr>
        <w:t xml:space="preserve">中标采购标的制造商是否为残疾人福利性单位：</w:t>
      </w:r>
      <w:r>
        <w:rPr>
          <w:rFonts w:ascii="Wingdings" w:hAnsi="Wingdings" w:eastAsia="Wingdings" w:cs="Wingdings"/>
          <w:sz w:val="24"/>
          <w:szCs w:val="24"/>
        </w:rPr>
        <w:t xml:space="preserve">¨</w:t>
      </w:r>
      <w:r>
        <w:rPr>
          <w:rFonts w:ascii="Times New Roman" w:hAnsi="Times New Roman"/>
          <w:sz w:val="24"/>
          <w:szCs w:val="24"/>
        </w:rPr>
        <w:t xml:space="preserve">是   </w:t>
      </w:r>
      <w:r>
        <w:rPr>
          <w:rFonts w:ascii="Wingdings" w:hAnsi="Wingdings" w:eastAsia="Wingdings" w:cs="Wingdings"/>
          <w:sz w:val="24"/>
          <w:szCs w:val="24"/>
        </w:rPr>
        <w:t xml:space="preserve">¨</w:t>
      </w:r>
      <w:r>
        <w:rPr>
          <w:rFonts w:ascii="Times New Roman" w:hAnsi="Times New Roman"/>
          <w:sz w:val="24"/>
          <w:szCs w:val="24"/>
        </w:rPr>
        <w:t xml:space="preserve">否</w:t>
      </w:r>
      <w:r/>
    </w:p>
    <w:p>
      <w:pPr>
        <w:pStyle w:val="634"/>
        <w:ind w:firstLine="480"/>
        <w:spacing w:line="400" w:lineRule="exact"/>
        <w:rPr>
          <w:rFonts w:ascii="Times New Roman" w:hAnsi="Times New Roman"/>
          <w:sz w:val="24"/>
          <w:szCs w:val="24"/>
        </w:rPr>
      </w:pPr>
      <w:r>
        <w:rPr>
          <w:rFonts w:ascii="Times New Roman" w:hAnsi="Times New Roman"/>
          <w:sz w:val="24"/>
          <w:szCs w:val="24"/>
        </w:rPr>
        <w:t xml:space="preserve">中标采购标的制造商是否为监狱企业：</w:t>
      </w:r>
      <w:r>
        <w:rPr>
          <w:rFonts w:ascii="Wingdings" w:hAnsi="Wingdings" w:eastAsia="Wingdings" w:cs="Wingdings"/>
          <w:sz w:val="24"/>
          <w:szCs w:val="24"/>
        </w:rPr>
        <w:t xml:space="preserve">¨</w:t>
      </w:r>
      <w:r>
        <w:rPr>
          <w:rFonts w:ascii="Times New Roman" w:hAnsi="Times New Roman"/>
          <w:sz w:val="24"/>
          <w:szCs w:val="24"/>
        </w:rPr>
        <w:t xml:space="preserve">是       </w:t>
      </w:r>
      <w:r>
        <w:rPr>
          <w:rFonts w:ascii="Wingdings" w:hAnsi="Wingdings" w:eastAsia="Wingdings" w:cs="Wingdings"/>
          <w:sz w:val="24"/>
          <w:szCs w:val="24"/>
        </w:rPr>
        <w:t xml:space="preserve">¨</w:t>
      </w:r>
      <w:r>
        <w:rPr>
          <w:rFonts w:ascii="Times New Roman" w:hAnsi="Times New Roman"/>
          <w:sz w:val="24"/>
          <w:szCs w:val="24"/>
        </w:rPr>
        <w:t xml:space="preserve">否</w:t>
      </w:r>
      <w:r/>
    </w:p>
    <w:p>
      <w:pPr>
        <w:pStyle w:val="634"/>
        <w:ind w:firstLine="480"/>
        <w:spacing w:line="400" w:lineRule="exact"/>
        <w:rPr>
          <w:rFonts w:ascii="Times New Roman" w:hAnsi="Times New Roman"/>
          <w:sz w:val="24"/>
          <w:szCs w:val="24"/>
        </w:rPr>
      </w:pPr>
      <w:r>
        <w:rPr>
          <w:rFonts w:ascii="Times New Roman" w:hAnsi="Times New Roman"/>
          <w:sz w:val="24"/>
          <w:szCs w:val="24"/>
        </w:rPr>
        <w:t xml:space="preserve">（7）合同是否分包：</w:t>
      </w:r>
      <w:r>
        <w:rPr>
          <w:rFonts w:ascii="Wingdings" w:hAnsi="Wingdings" w:eastAsia="Wingdings" w:cs="Wingdings"/>
          <w:sz w:val="24"/>
          <w:szCs w:val="24"/>
        </w:rPr>
        <w:t xml:space="preserve">¨</w:t>
      </w:r>
      <w:r>
        <w:rPr>
          <w:rFonts w:ascii="Times New Roman" w:hAnsi="Times New Roman"/>
          <w:sz w:val="24"/>
          <w:szCs w:val="24"/>
        </w:rPr>
        <w:t xml:space="preserve">是       </w:t>
      </w:r>
      <w:r>
        <w:rPr>
          <w:rFonts w:ascii="Wingdings" w:hAnsi="Wingdings" w:eastAsia="Wingdings" w:cs="Wingdings"/>
          <w:sz w:val="24"/>
          <w:szCs w:val="24"/>
        </w:rPr>
        <w:t xml:space="preserve">¨</w:t>
      </w:r>
      <w:r>
        <w:rPr>
          <w:rFonts w:ascii="Times New Roman" w:hAnsi="Times New Roman"/>
          <w:sz w:val="24"/>
          <w:szCs w:val="24"/>
        </w:rPr>
        <w:t xml:space="preserve">否</w:t>
      </w:r>
      <w:r/>
    </w:p>
    <w:p>
      <w:pPr>
        <w:pStyle w:val="634"/>
        <w:ind w:firstLine="480"/>
        <w:spacing w:line="400" w:lineRule="exact"/>
        <w:rPr>
          <w:rFonts w:ascii="Times New Roman" w:hAnsi="Times New Roman"/>
          <w:sz w:val="24"/>
          <w:szCs w:val="24"/>
        </w:rPr>
      </w:pPr>
      <w:r>
        <w:rPr>
          <w:rFonts w:ascii="Times New Roman" w:hAnsi="Times New Roman"/>
          <w:sz w:val="24"/>
          <w:szCs w:val="24"/>
        </w:rPr>
        <w:t xml:space="preserve">分包主要内容：                                            </w:t>
      </w:r>
      <w:r/>
    </w:p>
    <w:p>
      <w:pPr>
        <w:pStyle w:val="634"/>
        <w:ind w:firstLine="480"/>
        <w:spacing w:line="400" w:lineRule="exact"/>
        <w:rPr>
          <w:rFonts w:ascii="Times New Roman" w:hAnsi="Times New Roman"/>
          <w:sz w:val="24"/>
          <w:szCs w:val="24"/>
        </w:rPr>
      </w:pPr>
      <w:r>
        <w:rPr>
          <w:rFonts w:ascii="Times New Roman" w:hAnsi="Times New Roman"/>
          <w:sz w:val="24"/>
          <w:szCs w:val="24"/>
        </w:rPr>
        <w:t xml:space="preserve">分包</w:t>
      </w:r>
      <w:r>
        <w:rPr>
          <w:rFonts w:hint="eastAsia" w:ascii="Times New Roman" w:hAnsi="Times New Roman"/>
          <w:sz w:val="24"/>
          <w:szCs w:val="24"/>
        </w:rPr>
        <w:t xml:space="preserve">投标人</w:t>
      </w:r>
      <w:r>
        <w:rPr>
          <w:rFonts w:ascii="Times New Roman" w:hAnsi="Times New Roman"/>
          <w:sz w:val="24"/>
          <w:szCs w:val="24"/>
        </w:rPr>
        <w:t xml:space="preserve">/制造商名称（如</w:t>
      </w:r>
      <w:r>
        <w:rPr>
          <w:rFonts w:hint="eastAsia" w:ascii="Times New Roman" w:hAnsi="Times New Roman"/>
          <w:sz w:val="24"/>
          <w:szCs w:val="24"/>
        </w:rPr>
        <w:t xml:space="preserve">投标人</w:t>
      </w:r>
      <w:r>
        <w:rPr>
          <w:rFonts w:ascii="Times New Roman" w:hAnsi="Times New Roman"/>
          <w:sz w:val="24"/>
          <w:szCs w:val="24"/>
        </w:rPr>
        <w:t xml:space="preserve">和制造商不同，请分别填写）：</w:t>
      </w:r>
      <w:r/>
    </w:p>
    <w:p>
      <w:pPr>
        <w:pStyle w:val="634"/>
        <w:ind w:firstLine="480"/>
        <w:spacing w:line="400" w:lineRule="exact"/>
        <w:rPr>
          <w:rFonts w:ascii="Times New Roman" w:hAnsi="Times New Roman"/>
          <w:sz w:val="24"/>
          <w:szCs w:val="24"/>
        </w:rPr>
      </w:pPr>
      <w:r>
        <w:rPr>
          <w:rFonts w:ascii="Times New Roman" w:hAnsi="Times New Roman"/>
          <w:sz w:val="24"/>
          <w:szCs w:val="24"/>
        </w:rPr>
        <w:t xml:space="preserve">                                                           </w:t>
      </w:r>
      <w:r/>
    </w:p>
    <w:p>
      <w:pPr>
        <w:pStyle w:val="634"/>
        <w:ind w:firstLine="480"/>
        <w:spacing w:line="400" w:lineRule="exact"/>
        <w:rPr>
          <w:rFonts w:ascii="Times New Roman" w:hAnsi="Times New Roman"/>
          <w:sz w:val="24"/>
          <w:szCs w:val="24"/>
        </w:rPr>
      </w:pPr>
      <w:r>
        <w:rPr>
          <w:rFonts w:ascii="Times New Roman" w:hAnsi="Times New Roman"/>
          <w:sz w:val="24"/>
          <w:szCs w:val="24"/>
        </w:rPr>
        <w:t xml:space="preserve">分包</w:t>
      </w:r>
      <w:r>
        <w:rPr>
          <w:rFonts w:hint="eastAsia" w:ascii="Times New Roman" w:hAnsi="Times New Roman"/>
          <w:sz w:val="24"/>
          <w:szCs w:val="24"/>
        </w:rPr>
        <w:t xml:space="preserve">投标人</w:t>
      </w:r>
      <w:r>
        <w:rPr>
          <w:rFonts w:ascii="Times New Roman" w:hAnsi="Times New Roman"/>
          <w:sz w:val="24"/>
          <w:szCs w:val="24"/>
        </w:rPr>
        <w:t xml:space="preserve">/制造商类型（如果</w:t>
      </w:r>
      <w:r>
        <w:rPr>
          <w:rFonts w:hint="eastAsia" w:ascii="Times New Roman" w:hAnsi="Times New Roman"/>
          <w:sz w:val="24"/>
          <w:szCs w:val="24"/>
        </w:rPr>
        <w:t xml:space="preserve">投标人</w:t>
      </w:r>
      <w:r>
        <w:rPr>
          <w:rFonts w:ascii="Times New Roman" w:hAnsi="Times New Roman"/>
          <w:sz w:val="24"/>
          <w:szCs w:val="24"/>
        </w:rPr>
        <w:t xml:space="preserve">和制造商不同，只填写制造商类型）：</w:t>
      </w:r>
      <w:r/>
    </w:p>
    <w:p>
      <w:pPr>
        <w:pStyle w:val="634"/>
        <w:ind w:firstLine="480"/>
        <w:spacing w:line="400" w:lineRule="exact"/>
        <w:rPr>
          <w:rFonts w:ascii="Times New Roman" w:hAnsi="Times New Roman"/>
          <w:sz w:val="24"/>
          <w:szCs w:val="24"/>
        </w:rPr>
      </w:pPr>
      <w:r>
        <w:rPr>
          <w:rFonts w:ascii="Wingdings" w:hAnsi="Wingdings" w:eastAsia="Wingdings" w:cs="Wingdings"/>
          <w:sz w:val="24"/>
          <w:szCs w:val="24"/>
        </w:rPr>
        <w:t xml:space="preserve">¨</w:t>
      </w:r>
      <w:r>
        <w:rPr>
          <w:rFonts w:ascii="Times New Roman" w:hAnsi="Times New Roman"/>
          <w:sz w:val="24"/>
          <w:szCs w:val="24"/>
        </w:rPr>
        <w:t xml:space="preserve">大型企业  </w:t>
      </w:r>
      <w:r>
        <w:rPr>
          <w:rFonts w:ascii="Wingdings" w:hAnsi="Wingdings" w:eastAsia="Wingdings" w:cs="Wingdings"/>
          <w:sz w:val="24"/>
          <w:szCs w:val="24"/>
        </w:rPr>
        <w:t xml:space="preserve">¨</w:t>
      </w:r>
      <w:r>
        <w:rPr>
          <w:rFonts w:ascii="Times New Roman" w:hAnsi="Times New Roman"/>
          <w:sz w:val="24"/>
          <w:szCs w:val="24"/>
        </w:rPr>
        <w:t xml:space="preserve">中型企业  </w:t>
      </w:r>
      <w:r>
        <w:rPr>
          <w:rFonts w:ascii="Wingdings" w:hAnsi="Wingdings" w:eastAsia="Wingdings" w:cs="Wingdings"/>
          <w:sz w:val="24"/>
          <w:szCs w:val="24"/>
        </w:rPr>
        <w:t xml:space="preserve">¨</w:t>
      </w:r>
      <w:r>
        <w:rPr>
          <w:rFonts w:ascii="Times New Roman" w:hAnsi="Times New Roman"/>
          <w:sz w:val="24"/>
          <w:szCs w:val="24"/>
        </w:rPr>
        <w:t xml:space="preserve">小微型企业  </w:t>
      </w:r>
      <w:r/>
    </w:p>
    <w:p>
      <w:pPr>
        <w:pStyle w:val="634"/>
        <w:ind w:firstLine="480"/>
        <w:spacing w:line="400" w:lineRule="exact"/>
        <w:rPr>
          <w:rFonts w:ascii="Times New Roman" w:hAnsi="Times New Roman"/>
          <w:sz w:val="24"/>
          <w:szCs w:val="24"/>
        </w:rPr>
      </w:pPr>
      <w:r>
        <w:rPr>
          <w:rFonts w:ascii="Wingdings" w:hAnsi="Wingdings" w:eastAsia="Wingdings" w:cs="Wingdings"/>
          <w:sz w:val="24"/>
          <w:szCs w:val="24"/>
        </w:rPr>
        <w:t xml:space="preserve">¨</w:t>
      </w:r>
      <w:r>
        <w:rPr>
          <w:rFonts w:ascii="Times New Roman" w:hAnsi="Times New Roman"/>
          <w:sz w:val="24"/>
          <w:szCs w:val="24"/>
        </w:rPr>
        <w:t xml:space="preserve">残疾人福利性单位 </w:t>
      </w:r>
      <w:r>
        <w:rPr>
          <w:rFonts w:ascii="Wingdings" w:hAnsi="Wingdings" w:eastAsia="Wingdings" w:cs="Wingdings"/>
          <w:sz w:val="24"/>
          <w:szCs w:val="24"/>
        </w:rPr>
        <w:t xml:space="preserve">¨</w:t>
      </w:r>
      <w:r>
        <w:rPr>
          <w:rFonts w:ascii="Times New Roman" w:hAnsi="Times New Roman"/>
          <w:sz w:val="24"/>
          <w:szCs w:val="24"/>
        </w:rPr>
        <w:t xml:space="preserve">监狱企业 </w:t>
      </w:r>
      <w:r>
        <w:rPr>
          <w:rFonts w:ascii="Wingdings" w:hAnsi="Wingdings" w:eastAsia="Wingdings" w:cs="Wingdings"/>
          <w:sz w:val="24"/>
          <w:szCs w:val="24"/>
        </w:rPr>
        <w:t xml:space="preserve">¨</w:t>
      </w:r>
      <w:r>
        <w:rPr>
          <w:rFonts w:ascii="Times New Roman" w:hAnsi="Times New Roman"/>
          <w:sz w:val="24"/>
          <w:szCs w:val="24"/>
        </w:rPr>
        <w:t xml:space="preserve">其他</w:t>
      </w:r>
      <w:r/>
    </w:p>
    <w:p>
      <w:pPr>
        <w:pStyle w:val="634"/>
        <w:ind w:firstLine="480"/>
        <w:spacing w:line="400" w:lineRule="exact"/>
        <w:rPr>
          <w:rFonts w:ascii="Times New Roman" w:hAnsi="Times New Roman"/>
          <w:sz w:val="24"/>
          <w:szCs w:val="24"/>
        </w:rPr>
      </w:pPr>
      <w:r>
        <w:rPr>
          <w:rFonts w:ascii="Times New Roman" w:hAnsi="Times New Roman"/>
          <w:sz w:val="24"/>
          <w:szCs w:val="24"/>
        </w:rPr>
        <w:t xml:space="preserve">（8）中标（成交）</w:t>
      </w:r>
      <w:r>
        <w:rPr>
          <w:rFonts w:hint="eastAsia" w:ascii="Times New Roman" w:hAnsi="Times New Roman"/>
          <w:sz w:val="24"/>
          <w:szCs w:val="24"/>
        </w:rPr>
        <w:t xml:space="preserve">投标人</w:t>
      </w:r>
      <w:r>
        <w:rPr>
          <w:rFonts w:ascii="Times New Roman" w:hAnsi="Times New Roman"/>
          <w:sz w:val="24"/>
          <w:szCs w:val="24"/>
        </w:rPr>
        <w:t xml:space="preserve">是否为外商投资企业：</w:t>
      </w:r>
      <w:r>
        <w:rPr>
          <w:rFonts w:ascii="Wingdings" w:hAnsi="Wingdings" w:eastAsia="Wingdings" w:cs="Wingdings"/>
          <w:sz w:val="24"/>
          <w:szCs w:val="24"/>
        </w:rPr>
        <w:t xml:space="preserve">¨</w:t>
      </w:r>
      <w:r>
        <w:rPr>
          <w:rFonts w:ascii="Times New Roman" w:hAnsi="Times New Roman"/>
          <w:sz w:val="24"/>
          <w:szCs w:val="24"/>
        </w:rPr>
        <w:t xml:space="preserve">是       </w:t>
      </w:r>
      <w:r>
        <w:rPr>
          <w:rFonts w:ascii="Wingdings" w:hAnsi="Wingdings" w:eastAsia="Wingdings" w:cs="Wingdings"/>
          <w:sz w:val="24"/>
          <w:szCs w:val="24"/>
        </w:rPr>
        <w:t xml:space="preserve">¨</w:t>
      </w:r>
      <w:r>
        <w:rPr>
          <w:rFonts w:ascii="Times New Roman" w:hAnsi="Times New Roman"/>
          <w:sz w:val="24"/>
          <w:szCs w:val="24"/>
        </w:rPr>
        <w:t xml:space="preserve">否</w:t>
      </w:r>
      <w:r>
        <w:rPr>
          <w:rFonts w:ascii="Times New Roman" w:hAnsi="Times New Roman"/>
          <w:sz w:val="24"/>
          <w:szCs w:val="24"/>
        </w:rPr>
      </w:r>
      <w:r/>
    </w:p>
    <w:p>
      <w:pPr>
        <w:pStyle w:val="634"/>
        <w:ind w:firstLine="480"/>
        <w:spacing w:line="400" w:lineRule="exact"/>
        <w:rPr>
          <w:rFonts w:ascii="Times New Roman" w:hAnsi="Times New Roman"/>
          <w:sz w:val="24"/>
          <w:szCs w:val="24"/>
        </w:rPr>
      </w:pPr>
      <w:r>
        <w:rPr>
          <w:rFonts w:ascii="Times New Roman" w:hAnsi="Times New Roman"/>
          <w:sz w:val="24"/>
          <w:szCs w:val="24"/>
        </w:rPr>
        <w:t xml:space="preserve">外商投资企业类型：</w:t>
      </w:r>
      <w:r>
        <w:rPr>
          <w:rFonts w:ascii="Wingdings" w:hAnsi="Wingdings" w:eastAsia="Wingdings" w:cs="Wingdings"/>
          <w:sz w:val="24"/>
          <w:szCs w:val="24"/>
        </w:rPr>
        <w:t xml:space="preserve">¨</w:t>
      </w:r>
      <w:r>
        <w:rPr>
          <w:rFonts w:ascii="Times New Roman" w:hAnsi="Times New Roman"/>
          <w:sz w:val="24"/>
          <w:szCs w:val="24"/>
        </w:rPr>
        <w:t xml:space="preserve">全部由外国投资者投资  </w:t>
      </w:r>
      <w:r>
        <w:rPr>
          <w:rFonts w:ascii="Wingdings" w:hAnsi="Wingdings" w:eastAsia="Wingdings" w:cs="Wingdings"/>
          <w:sz w:val="24"/>
          <w:szCs w:val="24"/>
        </w:rPr>
        <w:t xml:space="preserve">¨</w:t>
      </w:r>
      <w:r>
        <w:rPr>
          <w:rFonts w:ascii="Times New Roman" w:hAnsi="Times New Roman"/>
          <w:sz w:val="24"/>
          <w:szCs w:val="24"/>
        </w:rPr>
        <w:t xml:space="preserve">部分由外国投资者投资</w:t>
      </w:r>
      <w:r/>
    </w:p>
    <w:p>
      <w:pPr>
        <w:pStyle w:val="634"/>
        <w:ind w:firstLine="480"/>
        <w:spacing w:line="400" w:lineRule="exact"/>
        <w:rPr>
          <w:rFonts w:ascii="Times New Roman" w:hAnsi="Times New Roman"/>
          <w:sz w:val="24"/>
          <w:szCs w:val="24"/>
        </w:rPr>
      </w:pPr>
      <w:r>
        <w:rPr>
          <w:rFonts w:ascii="Times New Roman" w:hAnsi="Times New Roman"/>
          <w:sz w:val="24"/>
          <w:szCs w:val="24"/>
        </w:rPr>
        <w:t xml:space="preserve">（9）是否涉及进口产品：</w:t>
      </w:r>
      <w:r/>
    </w:p>
    <w:p>
      <w:pPr>
        <w:pStyle w:val="634"/>
        <w:ind w:firstLine="480"/>
        <w:spacing w:line="400" w:lineRule="exact"/>
        <w:rPr>
          <w:rFonts w:ascii="Times New Roman" w:hAnsi="Times New Roman"/>
          <w:sz w:val="24"/>
          <w:szCs w:val="24"/>
        </w:rPr>
      </w:pPr>
      <w:r>
        <w:rPr>
          <w:rFonts w:ascii="Wingdings" w:hAnsi="Wingdings" w:eastAsia="Wingdings" w:cs="Wingdings"/>
          <w:sz w:val="24"/>
          <w:szCs w:val="24"/>
        </w:rPr>
        <w:t xml:space="preserve">¨</w:t>
      </w:r>
      <w:r>
        <w:rPr>
          <w:rFonts w:ascii="Times New Roman" w:hAnsi="Times New Roman"/>
          <w:sz w:val="24"/>
          <w:szCs w:val="24"/>
        </w:rPr>
        <w:t xml:space="preserve">是，《政府采购品目分类目录》底级品目名称：          金额：        </w:t>
      </w:r>
      <w:r/>
    </w:p>
    <w:p>
      <w:pPr>
        <w:pStyle w:val="634"/>
        <w:ind w:firstLine="480"/>
        <w:spacing w:line="400" w:lineRule="exact"/>
        <w:rPr>
          <w:rFonts w:ascii="Times New Roman" w:hAnsi="Times New Roman"/>
          <w:sz w:val="24"/>
          <w:szCs w:val="24"/>
        </w:rPr>
      </w:pPr>
      <w:r>
        <w:rPr>
          <w:rFonts w:ascii="Times New Roman" w:hAnsi="Times New Roman"/>
          <w:sz w:val="24"/>
          <w:szCs w:val="24"/>
        </w:rPr>
        <w:t xml:space="preserve">国别：         品牌：         规格型号：              </w:t>
      </w:r>
      <w:r/>
    </w:p>
    <w:p>
      <w:pPr>
        <w:pStyle w:val="634"/>
        <w:ind w:firstLine="480"/>
        <w:spacing w:line="400" w:lineRule="exact"/>
        <w:rPr>
          <w:rFonts w:ascii="Times New Roman" w:hAnsi="Times New Roman"/>
          <w:sz w:val="24"/>
          <w:szCs w:val="24"/>
        </w:rPr>
      </w:pPr>
      <w:r>
        <w:rPr>
          <w:rFonts w:ascii="Times New Roman" w:hAnsi="Times New Roman"/>
          <w:sz w:val="24"/>
          <w:szCs w:val="24"/>
        </w:rPr>
        <w:t xml:space="preserve"> </w:t>
      </w:r>
      <w:r>
        <w:rPr>
          <w:rFonts w:ascii="Wingdings" w:hAnsi="Wingdings" w:eastAsia="Wingdings" w:cs="Wingdings"/>
          <w:sz w:val="24"/>
          <w:szCs w:val="24"/>
        </w:rPr>
        <w:t xml:space="preserve">¨</w:t>
      </w:r>
      <w:r>
        <w:rPr>
          <w:rFonts w:ascii="Times New Roman" w:hAnsi="Times New Roman"/>
          <w:sz w:val="24"/>
          <w:szCs w:val="24"/>
        </w:rPr>
        <w:t xml:space="preserve">否</w:t>
      </w:r>
      <w:r/>
    </w:p>
    <w:p>
      <w:pPr>
        <w:pStyle w:val="634"/>
        <w:ind w:firstLine="480"/>
        <w:spacing w:line="400" w:lineRule="exact"/>
        <w:rPr>
          <w:rFonts w:ascii="Times New Roman" w:hAnsi="Times New Roman"/>
          <w:sz w:val="24"/>
          <w:szCs w:val="24"/>
        </w:rPr>
      </w:pPr>
      <w:r>
        <w:rPr>
          <w:rFonts w:ascii="Times New Roman" w:hAnsi="Times New Roman"/>
          <w:sz w:val="24"/>
          <w:szCs w:val="24"/>
        </w:rPr>
        <w:t xml:space="preserve">（10）是否涉及节能产品：</w:t>
      </w:r>
      <w:r/>
    </w:p>
    <w:p>
      <w:pPr>
        <w:pStyle w:val="634"/>
        <w:ind w:firstLine="480"/>
        <w:spacing w:line="400" w:lineRule="exact"/>
        <w:rPr>
          <w:rFonts w:ascii="Times New Roman" w:hAnsi="Times New Roman"/>
          <w:sz w:val="24"/>
          <w:szCs w:val="24"/>
        </w:rPr>
      </w:pPr>
      <w:r>
        <w:rPr>
          <w:rFonts w:ascii="Wingdings" w:hAnsi="Wingdings" w:eastAsia="Wingdings" w:cs="Wingdings"/>
          <w:sz w:val="24"/>
          <w:szCs w:val="24"/>
        </w:rPr>
        <w:t xml:space="preserve">¨</w:t>
      </w:r>
      <w:r>
        <w:rPr>
          <w:rFonts w:ascii="Times New Roman" w:hAnsi="Times New Roman"/>
          <w:sz w:val="24"/>
          <w:szCs w:val="24"/>
        </w:rPr>
        <w:t xml:space="preserve">是，《节能产品政府采购品目清单》的底级品目名称：              </w:t>
      </w:r>
      <w:r/>
    </w:p>
    <w:p>
      <w:pPr>
        <w:pStyle w:val="634"/>
        <w:ind w:firstLine="480"/>
        <w:spacing w:line="400" w:lineRule="exact"/>
        <w:rPr>
          <w:rFonts w:ascii="Times New Roman" w:hAnsi="Times New Roman"/>
          <w:sz w:val="24"/>
          <w:szCs w:val="24"/>
        </w:rPr>
      </w:pPr>
      <w:r>
        <w:rPr>
          <w:rFonts w:ascii="Wingdings" w:hAnsi="Wingdings" w:eastAsia="Wingdings" w:cs="Wingdings"/>
          <w:sz w:val="24"/>
          <w:szCs w:val="24"/>
        </w:rPr>
        <w:t xml:space="preserve">¨</w:t>
      </w:r>
      <w:r>
        <w:rPr>
          <w:rFonts w:ascii="Times New Roman" w:hAnsi="Times New Roman"/>
          <w:sz w:val="24"/>
          <w:szCs w:val="24"/>
        </w:rPr>
        <w:t xml:space="preserve">强制采购       </w:t>
      </w:r>
      <w:r>
        <w:rPr>
          <w:rFonts w:ascii="Wingdings" w:hAnsi="Wingdings" w:eastAsia="Wingdings" w:cs="Wingdings"/>
          <w:sz w:val="24"/>
          <w:szCs w:val="24"/>
        </w:rPr>
        <w:t xml:space="preserve">¨</w:t>
      </w:r>
      <w:r>
        <w:rPr>
          <w:rFonts w:ascii="Times New Roman" w:hAnsi="Times New Roman"/>
          <w:sz w:val="24"/>
          <w:szCs w:val="24"/>
        </w:rPr>
        <w:t xml:space="preserve">优先采购    </w:t>
      </w:r>
      <w:r/>
    </w:p>
    <w:p>
      <w:pPr>
        <w:pStyle w:val="634"/>
        <w:ind w:firstLine="480"/>
        <w:spacing w:line="400" w:lineRule="exact"/>
        <w:rPr>
          <w:rFonts w:ascii="Times New Roman" w:hAnsi="Times New Roman"/>
          <w:sz w:val="24"/>
          <w:szCs w:val="24"/>
        </w:rPr>
      </w:pPr>
      <w:r>
        <w:rPr>
          <w:rFonts w:ascii="Wingdings" w:hAnsi="Wingdings" w:eastAsia="Wingdings" w:cs="Wingdings"/>
          <w:sz w:val="24"/>
          <w:szCs w:val="24"/>
        </w:rPr>
        <w:t xml:space="preserve">¨</w:t>
      </w:r>
      <w:r>
        <w:rPr>
          <w:rFonts w:ascii="Times New Roman" w:hAnsi="Times New Roman"/>
          <w:sz w:val="24"/>
          <w:szCs w:val="24"/>
        </w:rPr>
        <w:t xml:space="preserve">否</w:t>
      </w:r>
      <w:r/>
    </w:p>
    <w:p>
      <w:pPr>
        <w:pStyle w:val="634"/>
        <w:ind w:firstLine="480"/>
        <w:spacing w:line="400" w:lineRule="exact"/>
        <w:rPr>
          <w:rFonts w:ascii="Times New Roman" w:hAnsi="Times New Roman"/>
          <w:sz w:val="24"/>
          <w:szCs w:val="24"/>
        </w:rPr>
      </w:pPr>
      <w:r>
        <w:rPr>
          <w:rFonts w:ascii="Times New Roman" w:hAnsi="Times New Roman"/>
          <w:sz w:val="24"/>
          <w:szCs w:val="24"/>
        </w:rPr>
        <w:t xml:space="preserve">是否涉及环境标志产品：</w:t>
      </w:r>
      <w:r/>
    </w:p>
    <w:p>
      <w:pPr>
        <w:pStyle w:val="634"/>
        <w:ind w:firstLine="480"/>
        <w:spacing w:line="400" w:lineRule="exact"/>
        <w:rPr>
          <w:rFonts w:ascii="Times New Roman" w:hAnsi="Times New Roman"/>
          <w:sz w:val="24"/>
          <w:szCs w:val="24"/>
        </w:rPr>
      </w:pPr>
      <w:r>
        <w:rPr>
          <w:rFonts w:ascii="Wingdings" w:hAnsi="Wingdings" w:eastAsia="Wingdings" w:cs="Wingdings"/>
          <w:sz w:val="24"/>
          <w:szCs w:val="24"/>
        </w:rPr>
        <w:t xml:space="preserve">¨</w:t>
      </w:r>
      <w:r>
        <w:rPr>
          <w:rFonts w:ascii="Times New Roman" w:hAnsi="Times New Roman"/>
          <w:sz w:val="24"/>
          <w:szCs w:val="24"/>
        </w:rPr>
        <w:t xml:space="preserve">是，《环境标志产品政府采购品目清单》的底级品目名称：          </w:t>
      </w:r>
      <w:r/>
    </w:p>
    <w:p>
      <w:pPr>
        <w:pStyle w:val="634"/>
        <w:ind w:firstLine="480"/>
        <w:spacing w:line="400" w:lineRule="exact"/>
        <w:rPr>
          <w:rFonts w:ascii="Times New Roman" w:hAnsi="Times New Roman"/>
          <w:sz w:val="24"/>
          <w:szCs w:val="24"/>
        </w:rPr>
      </w:pPr>
      <w:r>
        <w:rPr>
          <w:rFonts w:ascii="Wingdings" w:hAnsi="Wingdings" w:eastAsia="Wingdings" w:cs="Wingdings"/>
          <w:sz w:val="24"/>
          <w:szCs w:val="24"/>
        </w:rPr>
        <w:t xml:space="preserve">¨</w:t>
      </w:r>
      <w:r>
        <w:rPr>
          <w:rFonts w:ascii="Times New Roman" w:hAnsi="Times New Roman"/>
          <w:sz w:val="24"/>
          <w:szCs w:val="24"/>
        </w:rPr>
        <w:t xml:space="preserve">强制采购       </w:t>
      </w:r>
      <w:r>
        <w:rPr>
          <w:rFonts w:ascii="Wingdings" w:hAnsi="Wingdings" w:eastAsia="Wingdings" w:cs="Wingdings"/>
          <w:sz w:val="24"/>
          <w:szCs w:val="24"/>
        </w:rPr>
        <w:t xml:space="preserve">¨</w:t>
      </w:r>
      <w:r>
        <w:rPr>
          <w:rFonts w:ascii="Times New Roman" w:hAnsi="Times New Roman"/>
          <w:sz w:val="24"/>
          <w:szCs w:val="24"/>
        </w:rPr>
        <w:t xml:space="preserve">优先采购    </w:t>
      </w:r>
      <w:r/>
    </w:p>
    <w:p>
      <w:pPr>
        <w:pStyle w:val="634"/>
        <w:ind w:firstLine="480"/>
        <w:spacing w:line="400" w:lineRule="exact"/>
        <w:rPr>
          <w:rFonts w:ascii="Times New Roman" w:hAnsi="Times New Roman"/>
          <w:sz w:val="24"/>
          <w:szCs w:val="24"/>
        </w:rPr>
      </w:pPr>
      <w:r>
        <w:rPr>
          <w:rFonts w:ascii="Wingdings" w:hAnsi="Wingdings" w:eastAsia="Wingdings" w:cs="Wingdings"/>
          <w:sz w:val="24"/>
          <w:szCs w:val="24"/>
        </w:rPr>
        <w:t xml:space="preserve">¨</w:t>
      </w:r>
      <w:r>
        <w:rPr>
          <w:rFonts w:ascii="Times New Roman" w:hAnsi="Times New Roman"/>
          <w:sz w:val="24"/>
          <w:szCs w:val="24"/>
        </w:rPr>
        <w:t xml:space="preserve">否</w:t>
      </w:r>
      <w:r/>
    </w:p>
    <w:p>
      <w:pPr>
        <w:pStyle w:val="634"/>
        <w:ind w:firstLine="480"/>
        <w:spacing w:line="400" w:lineRule="exact"/>
        <w:rPr>
          <w:rFonts w:ascii="Times New Roman" w:hAnsi="Times New Roman"/>
          <w:sz w:val="24"/>
          <w:szCs w:val="24"/>
        </w:rPr>
      </w:pPr>
      <w:r>
        <w:rPr>
          <w:rFonts w:ascii="Times New Roman" w:hAnsi="Times New Roman"/>
          <w:sz w:val="24"/>
          <w:szCs w:val="24"/>
        </w:rPr>
        <w:t xml:space="preserve">是否涉及绿色产品：</w:t>
      </w:r>
      <w:r/>
    </w:p>
    <w:p>
      <w:pPr>
        <w:pStyle w:val="634"/>
        <w:ind w:firstLine="480"/>
        <w:spacing w:line="400" w:lineRule="exact"/>
        <w:rPr>
          <w:rFonts w:ascii="Times New Roman" w:hAnsi="Times New Roman"/>
          <w:sz w:val="24"/>
          <w:szCs w:val="24"/>
        </w:rPr>
      </w:pPr>
      <w:r>
        <w:rPr>
          <w:rFonts w:ascii="Wingdings" w:hAnsi="Wingdings" w:eastAsia="Wingdings" w:cs="Wingdings"/>
          <w:sz w:val="24"/>
          <w:szCs w:val="24"/>
        </w:rPr>
        <w:t xml:space="preserve">¨</w:t>
      </w:r>
      <w:r>
        <w:rPr>
          <w:rFonts w:ascii="Times New Roman" w:hAnsi="Times New Roman"/>
          <w:sz w:val="24"/>
          <w:szCs w:val="24"/>
        </w:rPr>
        <w:t xml:space="preserve">是，绿色产品政府采购相关政策确定的底级品目名称：         </w:t>
      </w:r>
      <w:r/>
    </w:p>
    <w:p>
      <w:pPr>
        <w:pStyle w:val="634"/>
        <w:ind w:firstLine="480"/>
        <w:spacing w:line="400" w:lineRule="exact"/>
        <w:rPr>
          <w:rFonts w:ascii="Times New Roman" w:hAnsi="Times New Roman"/>
          <w:sz w:val="24"/>
          <w:szCs w:val="24"/>
        </w:rPr>
      </w:pPr>
      <w:r>
        <w:rPr>
          <w:rFonts w:ascii="Wingdings" w:hAnsi="Wingdings" w:eastAsia="Wingdings" w:cs="Wingdings"/>
          <w:sz w:val="24"/>
          <w:szCs w:val="24"/>
        </w:rPr>
        <w:t xml:space="preserve">¨</w:t>
      </w:r>
      <w:r>
        <w:rPr>
          <w:rFonts w:ascii="Times New Roman" w:hAnsi="Times New Roman"/>
          <w:sz w:val="24"/>
          <w:szCs w:val="24"/>
        </w:rPr>
        <w:t xml:space="preserve">强制采购       </w:t>
      </w:r>
      <w:r>
        <w:rPr>
          <w:rFonts w:ascii="Wingdings" w:hAnsi="Wingdings" w:eastAsia="Wingdings" w:cs="Wingdings"/>
          <w:sz w:val="24"/>
          <w:szCs w:val="24"/>
        </w:rPr>
        <w:t xml:space="preserve">¨</w:t>
      </w:r>
      <w:r>
        <w:rPr>
          <w:rFonts w:ascii="Times New Roman" w:hAnsi="Times New Roman"/>
          <w:sz w:val="24"/>
          <w:szCs w:val="24"/>
        </w:rPr>
        <w:t xml:space="preserve">优先采购    </w:t>
      </w:r>
      <w:r/>
    </w:p>
    <w:p>
      <w:pPr>
        <w:pStyle w:val="634"/>
        <w:ind w:firstLine="480"/>
        <w:spacing w:line="400" w:lineRule="exact"/>
        <w:rPr>
          <w:rFonts w:ascii="Times New Roman" w:hAnsi="Times New Roman"/>
          <w:sz w:val="24"/>
          <w:szCs w:val="24"/>
        </w:rPr>
      </w:pPr>
      <w:r>
        <w:rPr>
          <w:rFonts w:ascii="Wingdings" w:hAnsi="Wingdings" w:eastAsia="Wingdings" w:cs="Wingdings"/>
          <w:sz w:val="24"/>
          <w:szCs w:val="24"/>
        </w:rPr>
        <w:t xml:space="preserve">¨</w:t>
      </w:r>
      <w:r>
        <w:rPr>
          <w:rFonts w:ascii="Times New Roman" w:hAnsi="Times New Roman"/>
          <w:sz w:val="24"/>
          <w:szCs w:val="24"/>
        </w:rPr>
        <w:t xml:space="preserve">否</w:t>
      </w:r>
      <w:r/>
    </w:p>
    <w:p>
      <w:pPr>
        <w:pStyle w:val="634"/>
        <w:ind w:firstLine="480"/>
        <w:spacing w:line="400" w:lineRule="exact"/>
        <w:rPr>
          <w:rFonts w:ascii="Times New Roman" w:hAnsi="Times New Roman"/>
          <w:sz w:val="24"/>
          <w:szCs w:val="24"/>
        </w:rPr>
      </w:pPr>
      <w:r>
        <w:rPr>
          <w:rFonts w:ascii="Times New Roman" w:hAnsi="Times New Roman"/>
          <w:sz w:val="24"/>
          <w:szCs w:val="24"/>
        </w:rPr>
        <w:t xml:space="preserve">（11）涉及商品包装和快递包装的，是否参考《商品包装政府采购需求标准（试行）》、《快递包装政府采购需求标准（试行）》明确产品及相关快递服务的具体包装要求：</w:t>
      </w:r>
      <w:r/>
    </w:p>
    <w:p>
      <w:pPr>
        <w:pStyle w:val="634"/>
        <w:ind w:firstLine="480"/>
        <w:spacing w:line="400" w:lineRule="exact"/>
        <w:rPr>
          <w:rFonts w:ascii="Times New Roman" w:hAnsi="Times New Roman"/>
          <w:sz w:val="24"/>
          <w:szCs w:val="24"/>
        </w:rPr>
      </w:pPr>
      <w:r>
        <w:rPr>
          <w:rFonts w:ascii="Wingdings" w:hAnsi="Wingdings" w:eastAsia="Wingdings" w:cs="Wingdings"/>
          <w:sz w:val="24"/>
          <w:szCs w:val="24"/>
        </w:rPr>
        <w:t xml:space="preserve">¨</w:t>
      </w:r>
      <w:r>
        <w:rPr>
          <w:rFonts w:ascii="Times New Roman" w:hAnsi="Times New Roman"/>
          <w:sz w:val="24"/>
          <w:szCs w:val="24"/>
        </w:rPr>
        <w:t xml:space="preserve">是       </w:t>
      </w:r>
      <w:r>
        <w:rPr>
          <w:rFonts w:ascii="Wingdings" w:hAnsi="Wingdings" w:eastAsia="Wingdings" w:cs="Wingdings"/>
          <w:sz w:val="24"/>
          <w:szCs w:val="24"/>
        </w:rPr>
        <w:t xml:space="preserve">¨</w:t>
      </w:r>
      <w:r>
        <w:rPr>
          <w:rFonts w:ascii="Times New Roman" w:hAnsi="Times New Roman"/>
          <w:sz w:val="24"/>
          <w:szCs w:val="24"/>
        </w:rPr>
        <w:t xml:space="preserve">否      </w:t>
      </w:r>
      <w:r>
        <w:rPr>
          <w:rFonts w:ascii="Wingdings" w:hAnsi="Wingdings" w:eastAsia="Wingdings" w:cs="Wingdings"/>
          <w:sz w:val="24"/>
          <w:szCs w:val="24"/>
        </w:rPr>
        <w:t xml:space="preserve">¨</w:t>
      </w:r>
      <w:r>
        <w:rPr>
          <w:rFonts w:ascii="Times New Roman" w:hAnsi="Times New Roman"/>
          <w:sz w:val="24"/>
          <w:szCs w:val="24"/>
        </w:rPr>
        <w:t xml:space="preserve">不涉及</w:t>
      </w:r>
      <w:r/>
    </w:p>
    <w:p>
      <w:pPr>
        <w:pStyle w:val="634"/>
        <w:numPr>
          <w:ilvl w:val="0"/>
          <w:numId w:val="4"/>
        </w:numPr>
        <w:ind w:firstLine="482"/>
        <w:spacing w:line="400" w:lineRule="exact"/>
        <w:rPr>
          <w:rFonts w:ascii="宋体" w:hAnsi="宋体"/>
          <w:b/>
          <w:sz w:val="24"/>
          <w:szCs w:val="24"/>
        </w:rPr>
      </w:pPr>
      <w:r/>
      <w:bookmarkEnd w:id="199"/>
      <w:r>
        <w:rPr>
          <w:rFonts w:hint="eastAsia" w:ascii="宋体" w:hAnsi="宋体"/>
          <w:b/>
          <w:sz w:val="24"/>
          <w:szCs w:val="24"/>
        </w:rPr>
        <w:t xml:space="preserve">合同金额</w:t>
      </w:r>
      <w:r>
        <w:rPr>
          <w:rFonts w:ascii="宋体" w:hAnsi="宋体"/>
          <w:b/>
          <w:sz w:val="24"/>
          <w:szCs w:val="24"/>
        </w:rPr>
      </w:r>
      <w:r/>
    </w:p>
    <w:p>
      <w:pPr>
        <w:pStyle w:val="634"/>
        <w:ind w:firstLine="480"/>
        <w:spacing w:line="400" w:lineRule="exact"/>
        <w:rPr>
          <w:rFonts w:ascii="宋体" w:hAnsi="宋体"/>
          <w:sz w:val="24"/>
          <w:szCs w:val="24"/>
        </w:rPr>
      </w:pPr>
      <w:r/>
      <w:bookmarkStart w:id="200" w:name="_Hlk187833021"/>
      <w:r>
        <w:rPr>
          <w:rFonts w:hint="eastAsia" w:ascii="宋体" w:hAnsi="宋体"/>
          <w:sz w:val="24"/>
          <w:szCs w:val="24"/>
        </w:rPr>
        <w:t xml:space="preserve">（1）合同金额小写：</w:t>
      </w:r>
      <w:r>
        <w:rPr>
          <w:rFonts w:hint="eastAsia" w:ascii="宋体" w:hAnsi="宋体"/>
          <w:sz w:val="24"/>
          <w:szCs w:val="24"/>
          <w:u w:val="single"/>
        </w:rPr>
        <w:t xml:space="preserve">                           </w:t>
      </w:r>
      <w:r>
        <w:rPr>
          <w:rFonts w:hint="eastAsia" w:ascii="宋体" w:hAnsi="宋体"/>
          <w:sz w:val="24"/>
          <w:szCs w:val="24"/>
        </w:rPr>
        <w:t xml:space="preserve">大写：</w:t>
      </w:r>
      <w:r>
        <w:rPr>
          <w:rFonts w:hint="eastAsia" w:ascii="宋体" w:hAnsi="宋体"/>
          <w:sz w:val="24"/>
          <w:szCs w:val="24"/>
          <w:u w:val="single"/>
        </w:rPr>
        <w:t xml:space="preserve">   </w:t>
      </w:r>
      <w:r>
        <w:rPr>
          <w:rFonts w:hint="eastAsia" w:ascii="宋体" w:hAnsi="宋体"/>
          <w:sz w:val="24"/>
          <w:szCs w:val="24"/>
          <w:u w:val="single"/>
        </w:rPr>
        <w:t xml:space="preserve">                  </w:t>
      </w:r>
      <w:bookmarkEnd w:id="200"/>
      <w:r>
        <w:rPr>
          <w:rFonts w:ascii="宋体" w:hAnsi="宋体"/>
          <w:sz w:val="24"/>
          <w:szCs w:val="24"/>
        </w:rPr>
      </w:r>
      <w:r/>
    </w:p>
    <w:p>
      <w:pPr>
        <w:pStyle w:val="634"/>
        <w:ind w:firstLine="480"/>
        <w:spacing w:line="400" w:lineRule="exact"/>
        <w:rPr>
          <w:rFonts w:ascii="宋体" w:hAnsi="宋体"/>
          <w:sz w:val="24"/>
          <w:szCs w:val="24"/>
        </w:rPr>
      </w:pPr>
      <w:r>
        <w:rPr>
          <w:rFonts w:hint="eastAsia" w:ascii="宋体" w:hAnsi="宋体"/>
          <w:sz w:val="24"/>
          <w:szCs w:val="24"/>
        </w:rPr>
        <w:t xml:space="preserve">分包金额（如有）小写：</w:t>
      </w:r>
      <w:r>
        <w:rPr>
          <w:rFonts w:hint="eastAsia" w:ascii="宋体" w:hAnsi="宋体"/>
          <w:sz w:val="24"/>
          <w:szCs w:val="24"/>
          <w:u w:val="single"/>
        </w:rPr>
        <w:t xml:space="preserve">                   </w:t>
      </w:r>
      <w:r>
        <w:rPr>
          <w:rFonts w:hint="eastAsia" w:ascii="宋体" w:hAnsi="宋体"/>
          <w:sz w:val="24"/>
          <w:szCs w:val="24"/>
        </w:rPr>
        <w:t xml:space="preserve">大写：</w:t>
      </w:r>
      <w:r>
        <w:rPr>
          <w:rFonts w:hint="eastAsia" w:ascii="宋体" w:hAnsi="宋体"/>
          <w:sz w:val="24"/>
          <w:szCs w:val="24"/>
          <w:u w:val="single"/>
        </w:rPr>
        <w:t xml:space="preserve">                   </w:t>
      </w:r>
      <w:r>
        <w:rPr>
          <w:rFonts w:ascii="宋体" w:hAnsi="宋体"/>
          <w:sz w:val="24"/>
          <w:szCs w:val="24"/>
        </w:rPr>
      </w:r>
      <w:r/>
    </w:p>
    <w:p>
      <w:pPr>
        <w:pStyle w:val="634"/>
        <w:ind w:firstLine="480"/>
        <w:spacing w:line="400" w:lineRule="exact"/>
        <w:rPr>
          <w:rFonts w:ascii="宋体" w:hAnsi="宋体"/>
          <w:sz w:val="24"/>
          <w:szCs w:val="24"/>
          <w:u w:val="single"/>
        </w:rPr>
      </w:pPr>
      <w:r>
        <w:rPr>
          <w:rFonts w:hint="eastAsia" w:ascii="宋体" w:hAnsi="宋体"/>
          <w:sz w:val="24"/>
          <w:szCs w:val="24"/>
        </w:rPr>
        <w:t xml:space="preserve">（注：固定单价合同应填写单价和最高限价）</w:t>
      </w:r>
      <w:r>
        <w:rPr>
          <w:rFonts w:ascii="宋体" w:hAnsi="宋体"/>
          <w:sz w:val="24"/>
          <w:szCs w:val="24"/>
          <w:u w:val="single"/>
        </w:rPr>
      </w:r>
      <w:r/>
    </w:p>
    <w:p>
      <w:pPr>
        <w:pStyle w:val="634"/>
        <w:ind w:firstLine="480"/>
        <w:spacing w:line="400" w:lineRule="exact"/>
        <w:rPr>
          <w:rFonts w:ascii="宋体" w:hAnsi="宋体"/>
          <w:sz w:val="24"/>
          <w:szCs w:val="24"/>
        </w:rPr>
      </w:pPr>
      <w:r>
        <w:rPr>
          <w:rFonts w:hint="eastAsia" w:ascii="宋体" w:hAnsi="宋体"/>
          <w:sz w:val="24"/>
          <w:szCs w:val="24"/>
        </w:rPr>
        <w:t xml:space="preserve">（2）合同定价方式（采用组合定价方式的，可以勾选多项）：</w:t>
      </w:r>
      <w:r>
        <w:rPr>
          <w:rFonts w:ascii="宋体" w:hAnsi="宋体"/>
          <w:sz w:val="24"/>
          <w:szCs w:val="24"/>
        </w:rPr>
      </w:r>
      <w:r/>
    </w:p>
    <w:p>
      <w:pPr>
        <w:pStyle w:val="634"/>
        <w:ind w:firstLine="480"/>
        <w:spacing w:line="400" w:lineRule="exact"/>
        <w:rPr>
          <w:rFonts w:ascii="宋体" w:hAnsi="宋体"/>
          <w:sz w:val="24"/>
          <w:szCs w:val="24"/>
        </w:rPr>
      </w:pPr>
      <w:r>
        <w:rPr>
          <w:rFonts w:hint="eastAsia" w:ascii="宋体" w:hAnsi="宋体"/>
          <w:iCs/>
          <w:sz w:val="24"/>
          <w:szCs w:val="24"/>
        </w:rPr>
        <w:t xml:space="preserve">  </w:t>
      </w:r>
      <w:r>
        <w:rPr>
          <w:rFonts w:ascii="Wingdings" w:hAnsi="Wingdings" w:eastAsia="Wingdings" w:cs="Wingdings"/>
          <w:iCs/>
          <w:sz w:val="24"/>
          <w:szCs w:val="24"/>
        </w:rPr>
        <w:t xml:space="preserve">¨</w:t>
      </w:r>
      <w:r>
        <w:rPr>
          <w:rFonts w:hint="eastAsia" w:ascii="宋体" w:hAnsi="宋体"/>
          <w:iCs/>
          <w:sz w:val="24"/>
          <w:szCs w:val="24"/>
        </w:rPr>
        <w:t xml:space="preserve">固定总价 </w:t>
      </w:r>
      <w:r>
        <w:rPr>
          <w:rFonts w:ascii="Wingdings" w:hAnsi="Wingdings" w:eastAsia="Wingdings" w:cs="Wingdings"/>
          <w:iCs/>
          <w:sz w:val="24"/>
          <w:szCs w:val="24"/>
        </w:rPr>
        <w:t xml:space="preserve">¨</w:t>
      </w:r>
      <w:r>
        <w:rPr>
          <w:rFonts w:hint="eastAsia" w:ascii="宋体" w:hAnsi="宋体"/>
          <w:iCs/>
          <w:sz w:val="24"/>
          <w:szCs w:val="24"/>
        </w:rPr>
        <w:t xml:space="preserve">固定单价 </w:t>
      </w:r>
      <w:r>
        <w:rPr>
          <w:rFonts w:ascii="Wingdings" w:hAnsi="Wingdings" w:eastAsia="Wingdings" w:cs="Wingdings"/>
          <w:iCs/>
          <w:sz w:val="24"/>
          <w:szCs w:val="24"/>
        </w:rPr>
        <w:t xml:space="preserve">¨</w:t>
      </w:r>
      <w:r>
        <w:rPr>
          <w:rFonts w:hint="eastAsia" w:ascii="宋体" w:hAnsi="宋体"/>
          <w:iCs/>
          <w:sz w:val="24"/>
          <w:szCs w:val="24"/>
        </w:rPr>
        <w:t xml:space="preserve">固定费率 </w:t>
      </w:r>
      <w:r>
        <w:rPr>
          <w:rFonts w:ascii="Wingdings" w:hAnsi="Wingdings" w:eastAsia="Wingdings" w:cs="Wingdings"/>
          <w:iCs/>
          <w:sz w:val="24"/>
          <w:szCs w:val="24"/>
        </w:rPr>
        <w:t xml:space="preserve">¨</w:t>
      </w:r>
      <w:r>
        <w:rPr>
          <w:rFonts w:hint="eastAsia" w:ascii="宋体" w:hAnsi="宋体"/>
          <w:iCs/>
          <w:sz w:val="24"/>
          <w:szCs w:val="24"/>
        </w:rPr>
        <w:t xml:space="preserve">成本补偿 </w:t>
      </w:r>
      <w:r>
        <w:rPr>
          <w:rFonts w:ascii="Wingdings" w:hAnsi="Wingdings" w:eastAsia="Wingdings" w:cs="Wingdings"/>
          <w:iCs/>
          <w:sz w:val="24"/>
          <w:szCs w:val="24"/>
        </w:rPr>
        <w:t xml:space="preserve">¨</w:t>
      </w:r>
      <w:r>
        <w:rPr>
          <w:rFonts w:hint="eastAsia" w:ascii="宋体" w:hAnsi="宋体"/>
          <w:iCs/>
          <w:sz w:val="24"/>
          <w:szCs w:val="24"/>
        </w:rPr>
        <w:t xml:space="preserve">绩效激励 </w:t>
      </w:r>
      <w:r>
        <w:rPr>
          <w:rFonts w:ascii="Wingdings" w:hAnsi="Wingdings" w:eastAsia="Wingdings" w:cs="Wingdings"/>
          <w:iCs/>
          <w:sz w:val="24"/>
          <w:szCs w:val="24"/>
        </w:rPr>
        <w:t xml:space="preserve">¨</w:t>
      </w:r>
      <w:r>
        <w:rPr>
          <w:rFonts w:hint="eastAsia" w:ascii="宋体" w:hAnsi="宋体"/>
          <w:iCs/>
          <w:sz w:val="24"/>
          <w:szCs w:val="24"/>
        </w:rPr>
        <w:t xml:space="preserve">其他</w:t>
      </w:r>
      <w:r>
        <w:rPr>
          <w:rFonts w:hint="eastAsia" w:ascii="宋体" w:hAnsi="宋体"/>
          <w:sz w:val="24"/>
          <w:szCs w:val="24"/>
          <w:u w:val="single"/>
        </w:rPr>
        <w:t xml:space="preserve">       </w:t>
      </w:r>
      <w:r>
        <w:rPr>
          <w:rFonts w:ascii="宋体" w:hAnsi="宋体"/>
          <w:sz w:val="24"/>
          <w:szCs w:val="24"/>
        </w:rPr>
      </w:r>
      <w:r/>
    </w:p>
    <w:p>
      <w:pPr>
        <w:pStyle w:val="1044"/>
        <w:ind w:left="0" w:firstLine="480"/>
        <w:spacing w:line="400" w:lineRule="exact"/>
        <w:rPr>
          <w:lang w:eastAsia="zh-CN"/>
        </w:rPr>
      </w:pPr>
      <w:r>
        <w:rPr>
          <w:rFonts w:hint="eastAsia" w:ascii="宋体" w:hAnsi="宋体"/>
          <w:lang w:eastAsia="zh-CN"/>
        </w:rPr>
        <w:t xml:space="preserve">（3）付款方式（按项目实际勾选填写）：</w:t>
      </w:r>
      <w:r>
        <w:rPr>
          <w:lang w:eastAsia="zh-CN"/>
        </w:rPr>
      </w:r>
      <w:r/>
    </w:p>
    <w:p>
      <w:pPr>
        <w:pStyle w:val="634"/>
        <w:ind w:firstLine="480"/>
        <w:spacing w:line="400" w:lineRule="exact"/>
        <w:rPr>
          <w:rFonts w:ascii="宋体" w:hAnsi="宋体"/>
          <w:sz w:val="24"/>
          <w:szCs w:val="24"/>
          <w:u w:val="single"/>
        </w:rPr>
      </w:pPr>
      <w:r>
        <w:rPr>
          <w:rFonts w:ascii="Wingdings" w:hAnsi="Wingdings" w:eastAsia="Wingdings" w:cs="Wingdings"/>
          <w:sz w:val="24"/>
          <w:szCs w:val="24"/>
        </w:rPr>
        <w:t xml:space="preserve">¨</w:t>
      </w:r>
      <w:r>
        <w:rPr>
          <w:rFonts w:hint="eastAsia" w:ascii="宋体" w:hAnsi="宋体"/>
          <w:sz w:val="24"/>
          <w:szCs w:val="24"/>
        </w:rPr>
        <w:t xml:space="preserve">全额付款：</w:t>
      </w:r>
      <w:r>
        <w:rPr>
          <w:rFonts w:hint="eastAsia" w:ascii="宋体" w:hAnsi="宋体"/>
          <w:sz w:val="24"/>
          <w:szCs w:val="24"/>
          <w:u w:val="single"/>
        </w:rPr>
        <w:t xml:space="preserve">（应明确一次性支付合同款项的条件）                    </w:t>
      </w:r>
      <w:r>
        <w:rPr>
          <w:rFonts w:ascii="宋体" w:hAnsi="宋体"/>
          <w:sz w:val="24"/>
          <w:szCs w:val="24"/>
          <w:u w:val="single"/>
        </w:rPr>
      </w:r>
      <w:r/>
    </w:p>
    <w:p>
      <w:pPr>
        <w:pStyle w:val="634"/>
        <w:ind w:firstLine="480"/>
        <w:spacing w:line="400" w:lineRule="exact"/>
        <w:rPr>
          <w:rFonts w:hint="eastAsia" w:ascii="宋体" w:hAnsi="宋体"/>
          <w:sz w:val="24"/>
          <w:szCs w:val="24"/>
        </w:rPr>
      </w:pPr>
      <w:r>
        <w:rPr>
          <w:rFonts w:ascii="Wingdings" w:hAnsi="Wingdings" w:eastAsia="Wingdings" w:cs="Wingdings"/>
          <w:sz w:val="24"/>
          <w:szCs w:val="24"/>
        </w:rPr>
        <w:t xml:space="preserve">¨</w:t>
      </w:r>
      <w:r>
        <w:rPr>
          <w:rFonts w:hint="eastAsia" w:ascii="宋体" w:hAnsi="宋体"/>
          <w:sz w:val="24"/>
          <w:szCs w:val="24"/>
        </w:rPr>
        <w:t xml:space="preserve">分期付款：</w:t>
      </w:r>
      <w:bookmarkStart w:id="201" w:name="_Hlk187834001"/>
      <w:r>
        <w:rPr>
          <w:rFonts w:hint="eastAsia" w:ascii="宋体" w:hAnsi="宋体" w:cs="Courier New"/>
          <w:sz w:val="24"/>
          <w:szCs w:val="24"/>
        </w:rPr>
        <w:t xml:space="preserve">（应明确分期支付合同款项的各期比例和支付条件，各期支付条件应与分期履约验收情况挂钩）</w:t>
      </w:r>
      <w:r>
        <w:rPr>
          <w:rFonts w:hint="eastAsia" w:ascii="宋体" w:hAnsi="宋体"/>
          <w:sz w:val="24"/>
          <w:szCs w:val="24"/>
        </w:rPr>
      </w:r>
      <w:r/>
    </w:p>
    <w:p>
      <w:pPr>
        <w:pStyle w:val="634"/>
        <w:ind w:firstLine="480"/>
        <w:spacing w:line="400" w:lineRule="exact"/>
        <w:rPr>
          <w:rFonts w:hint="eastAsia" w:ascii="宋体" w:hAnsi="宋体" w:cs="Courier New"/>
          <w:sz w:val="24"/>
          <w:szCs w:val="24"/>
        </w:rPr>
      </w:pPr>
      <w:r>
        <w:rPr>
          <w:rFonts w:hint="eastAsia" w:ascii="宋体" w:hAnsi="宋体" w:cs="Courier New"/>
          <w:sz w:val="24"/>
          <w:szCs w:val="24"/>
        </w:rPr>
        <w:t xml:space="preserve">预付款：合同签订后***工作日内，预付款支付比例：合同金额的30</w:t>
      </w:r>
      <w:r>
        <w:rPr>
          <w:rFonts w:ascii="宋体" w:hAnsi="宋体" w:cs="Courier New"/>
          <w:sz w:val="24"/>
          <w:szCs w:val="24"/>
        </w:rPr>
        <w:t xml:space="preserve">%</w:t>
      </w:r>
      <w:r>
        <w:rPr>
          <w:rFonts w:hint="eastAsia" w:ascii="宋体" w:hAnsi="宋体" w:cs="Courier New"/>
          <w:sz w:val="24"/>
          <w:szCs w:val="24"/>
        </w:rPr>
        <w:t xml:space="preserve">。</w:t>
      </w:r>
      <w:r/>
    </w:p>
    <w:p>
      <w:pPr>
        <w:pStyle w:val="634"/>
        <w:ind w:firstLine="480"/>
        <w:spacing w:line="400" w:lineRule="exact"/>
        <w:rPr>
          <w:rFonts w:ascii="宋体" w:hAnsi="宋体" w:cs="Courier New"/>
          <w:sz w:val="24"/>
          <w:szCs w:val="24"/>
        </w:rPr>
      </w:pPr>
      <w:r>
        <w:rPr>
          <w:rFonts w:hint="eastAsia" w:ascii="宋体" w:hAnsi="宋体" w:cs="Courier New"/>
          <w:sz w:val="24"/>
          <w:szCs w:val="24"/>
        </w:rPr>
        <w:t xml:space="preserve">第二次支付：采购人收到发票后</w:t>
      </w:r>
      <w:r>
        <w:rPr>
          <w:rFonts w:ascii="宋体" w:hAnsi="宋体" w:cs="Courier New"/>
          <w:sz w:val="24"/>
          <w:szCs w:val="24"/>
        </w:rPr>
        <w:t xml:space="preserve">10</w:t>
      </w:r>
      <w:r>
        <w:rPr>
          <w:rFonts w:hint="eastAsia" w:ascii="宋体" w:hAnsi="宋体" w:cs="Courier New"/>
          <w:sz w:val="24"/>
          <w:szCs w:val="24"/>
        </w:rPr>
        <w:t xml:space="preserve">个工作日内支付，支付比例：合同金额的</w:t>
      </w:r>
      <w:r>
        <w:rPr>
          <w:rFonts w:ascii="宋体" w:hAnsi="宋体" w:cs="Courier New"/>
          <w:sz w:val="24"/>
          <w:szCs w:val="24"/>
        </w:rPr>
        <w:t xml:space="preserve">**%</w:t>
      </w:r>
      <w:r>
        <w:rPr>
          <w:rFonts w:hint="eastAsia" w:ascii="宋体" w:hAnsi="宋体" w:cs="Courier New"/>
          <w:sz w:val="24"/>
          <w:szCs w:val="24"/>
        </w:rPr>
        <w:t xml:space="preserve">。</w:t>
      </w:r>
      <w:r>
        <w:rPr>
          <w:rFonts w:ascii="宋体" w:hAnsi="宋体" w:cs="Courier New"/>
          <w:sz w:val="24"/>
          <w:szCs w:val="24"/>
        </w:rPr>
      </w:r>
      <w:r/>
    </w:p>
    <w:p>
      <w:pPr>
        <w:pStyle w:val="634"/>
        <w:ind w:firstLine="480"/>
        <w:spacing w:line="400" w:lineRule="exact"/>
        <w:rPr>
          <w:rFonts w:hint="eastAsia" w:ascii="宋体" w:hAnsi="宋体" w:cs="Courier New"/>
          <w:sz w:val="24"/>
          <w:szCs w:val="24"/>
        </w:rPr>
      </w:pPr>
      <w:r>
        <w:rPr>
          <w:rFonts w:ascii="宋体" w:hAnsi="宋体" w:cs="Courier New"/>
          <w:sz w:val="24"/>
          <w:szCs w:val="24"/>
        </w:rPr>
        <w:t xml:space="preserve">……</w:t>
      </w:r>
      <w:r>
        <w:rPr>
          <w:rFonts w:hint="eastAsia" w:ascii="宋体" w:hAnsi="宋体" w:cs="Courier New"/>
          <w:sz w:val="24"/>
          <w:szCs w:val="24"/>
        </w:rPr>
      </w:r>
      <w:r/>
    </w:p>
    <w:p>
      <w:pPr>
        <w:pStyle w:val="634"/>
        <w:ind w:firstLine="480"/>
        <w:spacing w:line="400" w:lineRule="exact"/>
        <w:rPr>
          <w:rFonts w:ascii="宋体" w:hAnsi="宋体" w:cs="Courier New"/>
          <w:bCs/>
          <w:sz w:val="24"/>
          <w:szCs w:val="24"/>
        </w:rPr>
      </w:pPr>
      <w:r/>
      <w:bookmarkEnd w:id="201"/>
      <w:r>
        <w:rPr>
          <w:rFonts w:hint="eastAsia" w:ascii="宋体" w:hAnsi="宋体" w:cs="Courier New"/>
          <w:bCs/>
          <w:sz w:val="24"/>
          <w:szCs w:val="24"/>
        </w:rPr>
        <w:t xml:space="preserve">（备注：根据《关于进一步提高政府采购透明度和采购效率相关事项的通知》（财办库〔2023〕243号）规定，对于有预付安排的合同，鼓励采购人将合同预付款比例提高到30%以上。</w:t>
      </w:r>
      <w:r>
        <w:rPr>
          <w:rFonts w:ascii="宋体" w:hAnsi="宋体" w:cs="Courier New"/>
          <w:bCs/>
          <w:sz w:val="24"/>
          <w:szCs w:val="24"/>
        </w:rPr>
      </w:r>
      <w:r/>
    </w:p>
    <w:p>
      <w:pPr>
        <w:pStyle w:val="634"/>
        <w:ind w:firstLine="480"/>
        <w:spacing w:line="400" w:lineRule="exact"/>
        <w:rPr>
          <w:sz w:val="24"/>
          <w:szCs w:val="24"/>
        </w:rPr>
      </w:pPr>
      <w:r>
        <w:rPr>
          <w:rFonts w:hint="eastAsia" w:ascii="宋体" w:hAnsi="宋体" w:cs="Courier New"/>
          <w:bCs/>
          <w:sz w:val="24"/>
          <w:szCs w:val="24"/>
        </w:rPr>
        <w:t xml:space="preserve">对于满足合同约定支付条件的，采购人原则上应当自收到发票后10个工作日内将资金支付到合同约定的投标人账户，鼓励采购人完善内部流程，自收到发票后1</w:t>
      </w:r>
      <w:r>
        <w:rPr>
          <w:rFonts w:hint="eastAsia" w:ascii="宋体" w:hAnsi="宋体" w:cs="Courier New"/>
          <w:bCs/>
          <w:sz w:val="24"/>
          <w:szCs w:val="24"/>
        </w:rPr>
        <w:t xml:space="preserve">个工作日内完成资金支付事宜。招标文件定稿后该备注删除。）</w:t>
      </w:r>
      <w:r>
        <w:rPr>
          <w:sz w:val="24"/>
          <w:szCs w:val="24"/>
        </w:rPr>
      </w:r>
      <w:r/>
    </w:p>
    <w:p>
      <w:pPr>
        <w:pStyle w:val="634"/>
        <w:ind w:firstLine="480"/>
        <w:spacing w:line="400" w:lineRule="exact"/>
        <w:rPr>
          <w:rFonts w:ascii="宋体" w:hAnsi="宋体"/>
          <w:sz w:val="24"/>
          <w:szCs w:val="24"/>
          <w:u w:val="single"/>
        </w:rPr>
      </w:pPr>
      <w:r>
        <w:rPr>
          <w:rFonts w:ascii="Wingdings" w:hAnsi="Wingdings" w:eastAsia="Wingdings" w:cs="Wingdings"/>
          <w:sz w:val="24"/>
          <w:szCs w:val="24"/>
        </w:rPr>
        <w:t xml:space="preserve">¨</w:t>
      </w:r>
      <w:r>
        <w:rPr>
          <w:rFonts w:hint="eastAsia" w:ascii="宋体" w:hAnsi="宋体"/>
          <w:sz w:val="24"/>
          <w:szCs w:val="24"/>
        </w:rPr>
        <w:t xml:space="preserve">成本补偿：</w:t>
      </w:r>
      <w:r>
        <w:rPr>
          <w:rFonts w:hint="eastAsia" w:ascii="宋体" w:hAnsi="宋体"/>
          <w:sz w:val="24"/>
          <w:szCs w:val="24"/>
          <w:u w:val="single"/>
        </w:rPr>
        <w:t xml:space="preserve">      （应明确按照成本补偿方式的支付方式和支付条件）</w:t>
      </w:r>
      <w:r>
        <w:rPr>
          <w:rFonts w:ascii="宋体" w:hAnsi="宋体"/>
          <w:sz w:val="24"/>
          <w:szCs w:val="24"/>
          <w:u w:val="single"/>
        </w:rPr>
      </w:r>
      <w:r/>
    </w:p>
    <w:p>
      <w:pPr>
        <w:pStyle w:val="634"/>
        <w:ind w:firstLine="480"/>
        <w:spacing w:line="400" w:lineRule="exact"/>
        <w:rPr>
          <w:sz w:val="24"/>
          <w:szCs w:val="24"/>
        </w:rPr>
      </w:pPr>
      <w:r>
        <w:rPr>
          <w:rFonts w:ascii="Wingdings" w:hAnsi="Wingdings" w:eastAsia="Wingdings" w:cs="Wingdings"/>
          <w:sz w:val="24"/>
          <w:szCs w:val="24"/>
        </w:rPr>
        <w:t xml:space="preserve">¨</w:t>
      </w:r>
      <w:r>
        <w:rPr>
          <w:rFonts w:hint="eastAsia" w:ascii="宋体" w:hAnsi="宋体"/>
          <w:sz w:val="24"/>
          <w:szCs w:val="24"/>
        </w:rPr>
        <w:t xml:space="preserve">绩效激励：</w:t>
      </w:r>
      <w:r>
        <w:rPr>
          <w:rFonts w:hint="eastAsia" w:ascii="宋体" w:hAnsi="宋体"/>
          <w:sz w:val="24"/>
          <w:szCs w:val="24"/>
          <w:u w:val="single"/>
        </w:rPr>
        <w:t xml:space="preserve">      （应明确按照绩效激励方式的支付方式和支付条件）   </w:t>
      </w:r>
      <w:r>
        <w:rPr>
          <w:sz w:val="24"/>
          <w:szCs w:val="24"/>
        </w:rPr>
      </w:r>
      <w:r/>
    </w:p>
    <w:p>
      <w:pPr>
        <w:pStyle w:val="634"/>
        <w:ind w:left="482"/>
        <w:spacing w:line="400" w:lineRule="exact"/>
        <w:rPr>
          <w:rFonts w:ascii="Times New Roman" w:hAnsi="Times New Roman"/>
          <w:b/>
          <w:sz w:val="24"/>
          <w:szCs w:val="24"/>
          <w:u w:val="single"/>
        </w:rPr>
      </w:pPr>
      <w:r/>
      <w:bookmarkStart w:id="202" w:name="_Hlk187834132"/>
      <w:r>
        <w:rPr>
          <w:rFonts w:ascii="Times New Roman" w:hAnsi="Times New Roman"/>
          <w:b/>
          <w:sz w:val="24"/>
          <w:szCs w:val="24"/>
        </w:rPr>
        <w:t xml:space="preserve">2.合同履行</w:t>
      </w:r>
      <w:r>
        <w:rPr>
          <w:rFonts w:ascii="Times New Roman" w:hAnsi="Times New Roman"/>
          <w:b/>
          <w:sz w:val="24"/>
          <w:szCs w:val="24"/>
          <w:u w:val="single"/>
        </w:rPr>
      </w:r>
      <w:r/>
    </w:p>
    <w:p>
      <w:pPr>
        <w:pStyle w:val="634"/>
        <w:ind w:firstLine="480"/>
        <w:spacing w:line="400" w:lineRule="exact"/>
        <w:rPr>
          <w:rFonts w:ascii="Times New Roman" w:hAnsi="Times New Roman"/>
          <w:sz w:val="24"/>
          <w:szCs w:val="24"/>
        </w:rPr>
      </w:pPr>
      <w:r>
        <w:rPr>
          <w:rFonts w:ascii="Times New Roman" w:hAnsi="Times New Roman"/>
          <w:sz w:val="24"/>
          <w:szCs w:val="24"/>
        </w:rPr>
        <w:t xml:space="preserve">（1）起始日期：</w:t>
      </w:r>
      <w:r>
        <w:rPr>
          <w:rFonts w:ascii="Times New Roman" w:hAnsi="Times New Roman"/>
          <w:sz w:val="24"/>
          <w:szCs w:val="24"/>
          <w:u w:val="single"/>
        </w:rPr>
        <w:t xml:space="preserve">    </w:t>
      </w:r>
      <w:r>
        <w:rPr>
          <w:rFonts w:ascii="Times New Roman" w:hAnsi="Times New Roman"/>
          <w:sz w:val="24"/>
          <w:szCs w:val="24"/>
        </w:rPr>
        <w:t xml:space="preserve">年</w:t>
      </w:r>
      <w:r>
        <w:rPr>
          <w:rFonts w:ascii="Times New Roman" w:hAnsi="Times New Roman"/>
          <w:sz w:val="24"/>
          <w:szCs w:val="24"/>
          <w:u w:val="single"/>
        </w:rPr>
        <w:t xml:space="preserve">   </w:t>
      </w:r>
      <w:r>
        <w:rPr>
          <w:rFonts w:ascii="Times New Roman" w:hAnsi="Times New Roman"/>
          <w:sz w:val="24"/>
          <w:szCs w:val="24"/>
        </w:rPr>
        <w:t xml:space="preserve">月</w:t>
      </w:r>
      <w:r>
        <w:rPr>
          <w:rFonts w:ascii="Times New Roman" w:hAnsi="Times New Roman"/>
          <w:sz w:val="24"/>
          <w:szCs w:val="24"/>
          <w:u w:val="single"/>
        </w:rPr>
        <w:t xml:space="preserve">   </w:t>
      </w:r>
      <w:r>
        <w:rPr>
          <w:rFonts w:ascii="Times New Roman" w:hAnsi="Times New Roman"/>
          <w:sz w:val="24"/>
          <w:szCs w:val="24"/>
        </w:rPr>
        <w:t xml:space="preserve">日，完成日期：</w:t>
      </w:r>
      <w:r>
        <w:rPr>
          <w:rFonts w:ascii="Times New Roman" w:hAnsi="Times New Roman"/>
          <w:sz w:val="24"/>
          <w:szCs w:val="24"/>
          <w:u w:val="single"/>
        </w:rPr>
        <w:t xml:space="preserve">    </w:t>
      </w:r>
      <w:r>
        <w:rPr>
          <w:rFonts w:ascii="Times New Roman" w:hAnsi="Times New Roman"/>
          <w:sz w:val="24"/>
          <w:szCs w:val="24"/>
        </w:rPr>
        <w:t xml:space="preserve">年</w:t>
      </w:r>
      <w:r>
        <w:rPr>
          <w:rFonts w:ascii="Times New Roman" w:hAnsi="Times New Roman"/>
          <w:sz w:val="24"/>
          <w:szCs w:val="24"/>
          <w:u w:val="single"/>
        </w:rPr>
        <w:t xml:space="preserve">   </w:t>
      </w:r>
      <w:r>
        <w:rPr>
          <w:rFonts w:ascii="Times New Roman" w:hAnsi="Times New Roman"/>
          <w:sz w:val="24"/>
          <w:szCs w:val="24"/>
        </w:rPr>
        <w:t xml:space="preserve">月</w:t>
      </w:r>
      <w:r>
        <w:rPr>
          <w:rFonts w:ascii="Times New Roman" w:hAnsi="Times New Roman"/>
          <w:sz w:val="24"/>
          <w:szCs w:val="24"/>
          <w:u w:val="single"/>
        </w:rPr>
        <w:t xml:space="preserve">   </w:t>
      </w:r>
      <w:r>
        <w:rPr>
          <w:rFonts w:ascii="Times New Roman" w:hAnsi="Times New Roman"/>
          <w:sz w:val="24"/>
          <w:szCs w:val="24"/>
        </w:rPr>
        <w:t xml:space="preserve">日。</w:t>
      </w:r>
      <w:r/>
    </w:p>
    <w:p>
      <w:pPr>
        <w:pStyle w:val="634"/>
        <w:ind w:firstLine="480"/>
        <w:spacing w:line="400" w:lineRule="exact"/>
        <w:rPr>
          <w:rFonts w:ascii="Times New Roman" w:hAnsi="Times New Roman"/>
          <w:sz w:val="24"/>
          <w:szCs w:val="24"/>
          <w:u w:val="single"/>
        </w:rPr>
      </w:pPr>
      <w:r>
        <w:rPr>
          <w:rFonts w:ascii="Times New Roman" w:hAnsi="Times New Roman"/>
          <w:sz w:val="24"/>
          <w:szCs w:val="24"/>
        </w:rPr>
        <w:t xml:space="preserve">（2）履约地点</w:t>
      </w:r>
      <w:r>
        <w:rPr>
          <w:rFonts w:ascii="Times New Roman" w:hAnsi="Times New Roman"/>
          <w:bCs/>
          <w:sz w:val="24"/>
          <w:szCs w:val="24"/>
        </w:rPr>
        <w:t xml:space="preserve">：</w:t>
      </w:r>
      <w:r>
        <w:rPr>
          <w:rFonts w:ascii="Times New Roman" w:hAnsi="Times New Roman"/>
          <w:sz w:val="24"/>
          <w:szCs w:val="24"/>
          <w:u w:val="single"/>
        </w:rPr>
        <w:t xml:space="preserve">                             </w:t>
      </w:r>
      <w:r/>
    </w:p>
    <w:p>
      <w:pPr>
        <w:pStyle w:val="634"/>
        <w:ind w:firstLine="480"/>
        <w:spacing w:line="400" w:lineRule="exact"/>
        <w:rPr>
          <w:rFonts w:ascii="Times New Roman" w:hAnsi="Times New Roman"/>
          <w:sz w:val="24"/>
          <w:szCs w:val="24"/>
        </w:rPr>
      </w:pPr>
      <w:r>
        <w:rPr>
          <w:rFonts w:ascii="Times New Roman" w:hAnsi="Times New Roman"/>
          <w:bCs/>
          <w:sz w:val="24"/>
          <w:szCs w:val="24"/>
        </w:rPr>
        <w:t xml:space="preserve">（3）履约担保：</w:t>
      </w:r>
      <w:bookmarkStart w:id="203" w:name="_Hlk187834600"/>
      <w:r>
        <w:rPr>
          <w:rFonts w:ascii="Times New Roman" w:hAnsi="Times New Roman"/>
          <w:sz w:val="24"/>
          <w:szCs w:val="24"/>
        </w:rPr>
        <w:t xml:space="preserve">是否收取履约保证金：</w:t>
      </w:r>
      <w:r>
        <w:rPr>
          <w:rFonts w:ascii="Wingdings" w:hAnsi="Wingdings" w:eastAsia="Wingdings" w:cs="Wingdings"/>
          <w:sz w:val="24"/>
          <w:szCs w:val="24"/>
        </w:rPr>
        <w:t xml:space="preserve">¨</w:t>
      </w:r>
      <w:r>
        <w:rPr>
          <w:rFonts w:ascii="Times New Roman" w:hAnsi="Times New Roman"/>
          <w:sz w:val="24"/>
          <w:szCs w:val="24"/>
        </w:rPr>
        <w:t xml:space="preserve">是    </w:t>
      </w:r>
      <w:r>
        <w:rPr>
          <w:rFonts w:ascii="Wingdings" w:hAnsi="Wingdings" w:eastAsia="Wingdings" w:cs="Wingdings"/>
          <w:sz w:val="24"/>
          <w:szCs w:val="24"/>
        </w:rPr>
        <w:t xml:space="preserve">¨</w:t>
      </w:r>
      <w:r>
        <w:rPr>
          <w:rFonts w:ascii="Times New Roman" w:hAnsi="Times New Roman"/>
          <w:sz w:val="24"/>
          <w:szCs w:val="24"/>
        </w:rPr>
        <w:t xml:space="preserve">否(备注：选择否删除以下履约保证金相关条款，招标文件定稿后该备注删除。）</w:t>
      </w:r>
      <w:bookmarkEnd w:id="203"/>
      <w:r>
        <w:rPr>
          <w:rFonts w:ascii="Times New Roman" w:hAnsi="Times New Roman"/>
          <w:sz w:val="24"/>
          <w:szCs w:val="24"/>
        </w:rPr>
      </w:r>
      <w:r/>
    </w:p>
    <w:p>
      <w:pPr>
        <w:pStyle w:val="634"/>
        <w:ind w:firstLine="480"/>
        <w:spacing w:line="400" w:lineRule="exact"/>
        <w:rPr>
          <w:rFonts w:ascii="Times New Roman" w:hAnsi="Times New Roman"/>
          <w:sz w:val="24"/>
          <w:szCs w:val="24"/>
        </w:rPr>
      </w:pPr>
      <w:r>
        <w:rPr>
          <w:rFonts w:ascii="Times New Roman" w:hAnsi="Times New Roman"/>
          <w:bCs/>
          <w:sz w:val="24"/>
          <w:szCs w:val="24"/>
        </w:rPr>
        <w:t xml:space="preserve">履约保证金提交金额：按采购合同总价的</w:t>
      </w:r>
      <w:r>
        <w:rPr>
          <w:rFonts w:ascii="Times New Roman" w:hAnsi="Times New Roman"/>
          <w:bCs/>
          <w:sz w:val="24"/>
          <w:szCs w:val="24"/>
          <w:u w:val="single"/>
        </w:rPr>
        <w:t xml:space="preserve"> / </w:t>
      </w:r>
      <w:r>
        <w:rPr>
          <w:rFonts w:ascii="Times New Roman" w:hAnsi="Times New Roman"/>
          <w:bCs/>
          <w:sz w:val="24"/>
          <w:szCs w:val="24"/>
        </w:rPr>
        <w:t xml:space="preserve">%提交。</w:t>
      </w:r>
      <w:r>
        <w:rPr>
          <w:rFonts w:ascii="Times New Roman" w:hAnsi="Times New Roman"/>
          <w:sz w:val="24"/>
          <w:szCs w:val="24"/>
        </w:rPr>
      </w:r>
      <w:r/>
    </w:p>
    <w:p>
      <w:pPr>
        <w:pStyle w:val="634"/>
        <w:ind w:firstLine="480"/>
        <w:spacing w:line="400" w:lineRule="exact"/>
        <w:rPr>
          <w:rFonts w:ascii="Times New Roman" w:hAnsi="Times New Roman"/>
          <w:sz w:val="24"/>
          <w:szCs w:val="24"/>
        </w:rPr>
      </w:pPr>
      <w:r>
        <w:rPr>
          <w:rFonts w:ascii="Times New Roman" w:hAnsi="Times New Roman"/>
          <w:bCs/>
          <w:sz w:val="24"/>
          <w:szCs w:val="24"/>
        </w:rPr>
        <w:t xml:space="preserve">履约保证金提交形式：履约保证金应在采购合同签订前提交，除银行电汇、网上银行、数字人民币外，</w:t>
      </w:r>
      <w:r>
        <w:rPr>
          <w:rFonts w:hint="eastAsia" w:ascii="Times New Roman" w:hAnsi="Times New Roman"/>
          <w:bCs/>
          <w:sz w:val="24"/>
          <w:szCs w:val="24"/>
        </w:rPr>
        <w:t xml:space="preserve">乙方</w:t>
      </w:r>
      <w:r>
        <w:rPr>
          <w:rFonts w:ascii="Times New Roman" w:hAnsi="Times New Roman"/>
          <w:bCs/>
          <w:sz w:val="24"/>
          <w:szCs w:val="24"/>
        </w:rPr>
        <w:t xml:space="preserve">还可选用银行保函、担保公司的保证担保或保险公司的保证保险等多种形式向采购人缴纳。</w:t>
      </w:r>
      <w:r>
        <w:rPr>
          <w:rFonts w:ascii="Times New Roman" w:hAnsi="Times New Roman"/>
          <w:sz w:val="24"/>
          <w:szCs w:val="24"/>
        </w:rPr>
      </w:r>
      <w:r/>
    </w:p>
    <w:p>
      <w:pPr>
        <w:pStyle w:val="634"/>
        <w:ind w:firstLine="480"/>
        <w:spacing w:line="400" w:lineRule="exact"/>
        <w:rPr>
          <w:rFonts w:ascii="Times New Roman" w:hAnsi="Times New Roman"/>
          <w:sz w:val="24"/>
          <w:szCs w:val="24"/>
        </w:rPr>
      </w:pPr>
      <w:r>
        <w:rPr>
          <w:rFonts w:ascii="Times New Roman" w:hAnsi="Times New Roman"/>
          <w:bCs/>
          <w:sz w:val="24"/>
          <w:szCs w:val="24"/>
        </w:rPr>
        <w:t xml:space="preserve">支持和鼓励</w:t>
      </w:r>
      <w:r>
        <w:rPr>
          <w:rFonts w:hint="eastAsia" w:ascii="Times New Roman" w:hAnsi="Times New Roman"/>
          <w:bCs/>
          <w:sz w:val="24"/>
          <w:szCs w:val="24"/>
        </w:rPr>
        <w:t xml:space="preserve">乙方</w:t>
      </w:r>
      <w:r>
        <w:rPr>
          <w:rFonts w:ascii="Times New Roman" w:hAnsi="Times New Roman"/>
          <w:bCs/>
          <w:sz w:val="24"/>
          <w:szCs w:val="24"/>
        </w:rPr>
        <w:t xml:space="preserve">使用江苏政府采购电子履约保函（保险）代替缴纳履约保证金，</w:t>
      </w:r>
      <w:r>
        <w:rPr>
          <w:rFonts w:hint="eastAsia" w:ascii="Times New Roman" w:hAnsi="Times New Roman"/>
          <w:bCs/>
          <w:sz w:val="24"/>
          <w:szCs w:val="24"/>
        </w:rPr>
        <w:t xml:space="preserve">乙方</w:t>
      </w:r>
      <w:r>
        <w:rPr>
          <w:rFonts w:ascii="Times New Roman" w:hAnsi="Times New Roman"/>
          <w:bCs/>
          <w:sz w:val="24"/>
          <w:szCs w:val="24"/>
        </w:rPr>
        <w:t xml:space="preserve">如使用江苏政府采购电子履约保函（保险）的，可按采购合同总价的</w:t>
      </w:r>
      <w:r>
        <w:rPr>
          <w:rFonts w:ascii="Times New Roman" w:hAnsi="Times New Roman"/>
          <w:bCs/>
          <w:sz w:val="24"/>
          <w:szCs w:val="24"/>
          <w:u w:val="single"/>
        </w:rPr>
        <w:t xml:space="preserve"> / </w:t>
      </w:r>
      <w:r>
        <w:rPr>
          <w:rFonts w:ascii="Times New Roman" w:hAnsi="Times New Roman"/>
          <w:bCs/>
          <w:sz w:val="24"/>
          <w:szCs w:val="24"/>
        </w:rPr>
        <w:t xml:space="preserve">%（应提交金额的6折）提交。</w:t>
      </w:r>
      <w:bookmarkStart w:id="204" w:name="_Hlk187853678"/>
      <w:r>
        <w:rPr>
          <w:rFonts w:ascii="Times New Roman" w:hAnsi="Times New Roman"/>
          <w:bCs/>
          <w:sz w:val="24"/>
          <w:szCs w:val="24"/>
        </w:rPr>
        <w:t xml:space="preserve">办理流程、偿付等内容详见江苏政府采购网</w:t>
      </w:r>
      <w:r>
        <w:rPr>
          <w:rFonts w:hint="eastAsia" w:ascii="Times New Roman" w:hAnsi="Times New Roman"/>
          <w:bCs/>
          <w:sz w:val="24"/>
          <w:szCs w:val="24"/>
        </w:rPr>
        <w:t xml:space="preserve">“</w:t>
      </w:r>
      <w:r>
        <w:rPr>
          <w:rFonts w:ascii="Times New Roman" w:hAnsi="Times New Roman"/>
          <w:bCs/>
          <w:sz w:val="24"/>
          <w:szCs w:val="24"/>
        </w:rPr>
        <w:t xml:space="preserve">保险保函</w:t>
      </w:r>
      <w:r>
        <w:rPr>
          <w:rFonts w:hint="eastAsia" w:ascii="Times New Roman" w:hAnsi="Times New Roman"/>
          <w:bCs/>
          <w:sz w:val="24"/>
          <w:szCs w:val="24"/>
        </w:rPr>
        <w:t xml:space="preserve">”</w:t>
      </w:r>
      <w:r>
        <w:rPr>
          <w:rFonts w:ascii="Times New Roman" w:hAnsi="Times New Roman"/>
          <w:bCs/>
          <w:sz w:val="24"/>
          <w:szCs w:val="24"/>
        </w:rPr>
        <w:t xml:space="preserve">模块。</w:t>
      </w:r>
      <w:r>
        <w:rPr>
          <w:rFonts w:ascii="Times New Roman" w:hAnsi="Times New Roman"/>
          <w:sz w:val="24"/>
          <w:szCs w:val="24"/>
        </w:rPr>
      </w:r>
      <w:r/>
    </w:p>
    <w:p>
      <w:pPr>
        <w:pStyle w:val="634"/>
        <w:ind w:firstLine="480"/>
        <w:spacing w:line="400" w:lineRule="exact"/>
        <w:rPr>
          <w:rFonts w:ascii="Times New Roman" w:hAnsi="Times New Roman"/>
          <w:sz w:val="24"/>
          <w:szCs w:val="24"/>
        </w:rPr>
      </w:pPr>
      <w:r/>
      <w:bookmarkEnd w:id="204"/>
      <w:r>
        <w:rPr>
          <w:rFonts w:ascii="Times New Roman" w:hAnsi="Times New Roman"/>
          <w:bCs/>
          <w:sz w:val="24"/>
          <w:szCs w:val="24"/>
        </w:rPr>
        <w:t xml:space="preserve">履约保证金退还方式：以银行电汇、网上银行、数字人民币形式缴纳履约</w:t>
      </w:r>
      <w:r>
        <w:rPr>
          <w:rFonts w:ascii="Times New Roman" w:hAnsi="Times New Roman"/>
          <w:bCs/>
          <w:sz w:val="24"/>
          <w:szCs w:val="24"/>
        </w:rPr>
        <w:t xml:space="preserve">保证金的，退回至</w:t>
      </w:r>
      <w:r>
        <w:rPr>
          <w:rFonts w:hint="eastAsia" w:ascii="Times New Roman" w:hAnsi="Times New Roman"/>
          <w:bCs/>
          <w:sz w:val="24"/>
          <w:szCs w:val="24"/>
        </w:rPr>
        <w:t xml:space="preserve">乙方</w:t>
      </w:r>
      <w:r>
        <w:rPr>
          <w:rFonts w:ascii="Times New Roman" w:hAnsi="Times New Roman"/>
          <w:bCs/>
          <w:sz w:val="24"/>
          <w:szCs w:val="24"/>
        </w:rPr>
        <w:t xml:space="preserve">存款账户或数字人民币账户；以保函、担保、保险等形式缴纳履约保证金的，在保函、担保、保险约定的保证期限届满之日起自行失效。</w:t>
      </w:r>
      <w:r>
        <w:rPr>
          <w:rFonts w:ascii="Times New Roman" w:hAnsi="Times New Roman"/>
          <w:sz w:val="24"/>
          <w:szCs w:val="24"/>
        </w:rPr>
      </w:r>
      <w:r/>
    </w:p>
    <w:p>
      <w:pPr>
        <w:pStyle w:val="634"/>
        <w:ind w:firstLine="480"/>
        <w:spacing w:line="400" w:lineRule="exact"/>
        <w:rPr>
          <w:rFonts w:ascii="Times New Roman" w:hAnsi="Times New Roman"/>
          <w:bCs/>
          <w:sz w:val="24"/>
          <w:szCs w:val="24"/>
        </w:rPr>
      </w:pPr>
      <w:r>
        <w:rPr>
          <w:rFonts w:ascii="Times New Roman" w:hAnsi="Times New Roman"/>
          <w:bCs/>
          <w:sz w:val="24"/>
          <w:szCs w:val="24"/>
        </w:rPr>
        <w:t xml:space="preserve">履约保证金退还条件：具有验收合格相关证明材料。</w:t>
      </w:r>
      <w:r/>
    </w:p>
    <w:p>
      <w:pPr>
        <w:pStyle w:val="634"/>
        <w:ind w:firstLine="480"/>
        <w:spacing w:line="400" w:lineRule="exact"/>
        <w:rPr>
          <w:rFonts w:ascii="Times New Roman" w:hAnsi="Times New Roman"/>
          <w:bCs/>
          <w:sz w:val="24"/>
          <w:szCs w:val="24"/>
        </w:rPr>
      </w:pPr>
      <w:r>
        <w:rPr>
          <w:rFonts w:ascii="Times New Roman" w:hAnsi="Times New Roman"/>
          <w:bCs/>
          <w:sz w:val="24"/>
          <w:szCs w:val="24"/>
        </w:rPr>
        <w:t xml:space="preserve">履约保证金退还时间：</w:t>
      </w:r>
      <w:r>
        <w:rPr>
          <w:rFonts w:hint="eastAsia" w:ascii="Times New Roman" w:hAnsi="Times New Roman"/>
          <w:bCs/>
          <w:sz w:val="24"/>
          <w:szCs w:val="24"/>
        </w:rPr>
        <w:t xml:space="preserve">甲方</w:t>
      </w:r>
      <w:r>
        <w:rPr>
          <w:rFonts w:ascii="Times New Roman" w:hAnsi="Times New Roman"/>
          <w:bCs/>
          <w:sz w:val="24"/>
          <w:szCs w:val="24"/>
        </w:rPr>
        <w:t xml:space="preserve">收到</w:t>
      </w:r>
      <w:r>
        <w:rPr>
          <w:rFonts w:hint="eastAsia" w:ascii="Times New Roman" w:hAnsi="Times New Roman"/>
          <w:bCs/>
          <w:sz w:val="24"/>
          <w:szCs w:val="24"/>
        </w:rPr>
        <w:t xml:space="preserve">乙方</w:t>
      </w:r>
      <w:r>
        <w:rPr>
          <w:rFonts w:ascii="Times New Roman" w:hAnsi="Times New Roman"/>
          <w:bCs/>
          <w:sz w:val="24"/>
          <w:szCs w:val="24"/>
        </w:rPr>
        <w:t xml:space="preserve">退付申请后5个工作日内退还。</w:t>
      </w:r>
      <w:r/>
    </w:p>
    <w:p>
      <w:pPr>
        <w:pStyle w:val="634"/>
        <w:ind w:firstLine="480"/>
        <w:spacing w:line="400" w:lineRule="exact"/>
        <w:rPr>
          <w:rFonts w:ascii="Times New Roman" w:hAnsi="Times New Roman"/>
          <w:bCs/>
          <w:sz w:val="24"/>
          <w:szCs w:val="24"/>
        </w:rPr>
      </w:pPr>
      <w:r>
        <w:rPr>
          <w:rFonts w:ascii="Times New Roman" w:hAnsi="Times New Roman"/>
          <w:bCs/>
          <w:sz w:val="24"/>
          <w:szCs w:val="24"/>
        </w:rPr>
        <w:t xml:space="preserve">履约保证金不予退还情形：除不可抗力外，</w:t>
      </w:r>
      <w:r>
        <w:rPr>
          <w:rFonts w:hint="eastAsia" w:ascii="Times New Roman" w:hAnsi="Times New Roman"/>
          <w:bCs/>
          <w:sz w:val="24"/>
          <w:szCs w:val="24"/>
        </w:rPr>
        <w:t xml:space="preserve">乙方</w:t>
      </w:r>
      <w:r>
        <w:rPr>
          <w:rFonts w:ascii="Times New Roman" w:hAnsi="Times New Roman"/>
          <w:bCs/>
          <w:sz w:val="24"/>
          <w:szCs w:val="24"/>
        </w:rPr>
        <w:t xml:space="preserve">不履行与采购人订立的采购合同的，履约保证金不予退还，给采购人造成的损失超过履约保证金数额的，还应对超过部分予以赔偿。</w:t>
      </w:r>
      <w:r/>
    </w:p>
    <w:p>
      <w:pPr>
        <w:pStyle w:val="634"/>
        <w:ind w:firstLine="480"/>
        <w:spacing w:line="400" w:lineRule="exact"/>
        <w:rPr>
          <w:rFonts w:ascii="Times New Roman" w:hAnsi="Times New Roman"/>
          <w:bCs/>
          <w:sz w:val="24"/>
          <w:szCs w:val="24"/>
        </w:rPr>
      </w:pPr>
      <w:r>
        <w:rPr>
          <w:rFonts w:ascii="Times New Roman" w:hAnsi="Times New Roman"/>
          <w:bCs/>
          <w:sz w:val="24"/>
          <w:szCs w:val="24"/>
        </w:rPr>
        <w:t xml:space="preserve">逾期退还履约保证金违约责任：采购人逾期退还履约保证金的，除应退还履约保证金外，还应按中国人民银行同期贷款基准利率上浮20％后的利率支付超期资金占用费，但因</w:t>
      </w:r>
      <w:r>
        <w:rPr>
          <w:rFonts w:hint="eastAsia" w:ascii="Times New Roman" w:hAnsi="Times New Roman"/>
          <w:bCs/>
          <w:sz w:val="24"/>
          <w:szCs w:val="24"/>
        </w:rPr>
        <w:t xml:space="preserve">投标人</w:t>
      </w:r>
      <w:r>
        <w:rPr>
          <w:rFonts w:ascii="Times New Roman" w:hAnsi="Times New Roman"/>
          <w:bCs/>
          <w:sz w:val="24"/>
          <w:szCs w:val="24"/>
        </w:rPr>
        <w:t xml:space="preserve">自身原因导致无法及时退还的除外。</w:t>
      </w:r>
      <w:r/>
    </w:p>
    <w:p>
      <w:pPr>
        <w:pStyle w:val="634"/>
        <w:ind w:firstLine="480"/>
        <w:spacing w:line="400" w:lineRule="exact"/>
        <w:rPr>
          <w:rFonts w:ascii="Times New Roman" w:hAnsi="Times New Roman"/>
          <w:bCs/>
          <w:sz w:val="24"/>
          <w:szCs w:val="24"/>
        </w:rPr>
      </w:pPr>
      <w:r>
        <w:rPr>
          <w:rFonts w:ascii="Times New Roman" w:hAnsi="Times New Roman"/>
          <w:bCs/>
          <w:sz w:val="24"/>
          <w:szCs w:val="24"/>
        </w:rPr>
        <w:t xml:space="preserve">（4）分期履行要求：</w:t>
      </w:r>
      <w:r>
        <w:rPr>
          <w:rFonts w:ascii="Times New Roman" w:hAnsi="Times New Roman"/>
          <w:bCs/>
          <w:sz w:val="24"/>
          <w:szCs w:val="24"/>
          <w:u w:val="single"/>
        </w:rPr>
        <w:t xml:space="preserve">                                                     </w:t>
      </w:r>
      <w:r>
        <w:rPr>
          <w:rFonts w:ascii="Times New Roman" w:hAnsi="Times New Roman"/>
          <w:bCs/>
          <w:sz w:val="24"/>
          <w:szCs w:val="24"/>
        </w:rPr>
      </w:r>
      <w:r/>
    </w:p>
    <w:p>
      <w:pPr>
        <w:pStyle w:val="634"/>
        <w:ind w:firstLine="480"/>
        <w:spacing w:line="400" w:lineRule="exact"/>
        <w:rPr>
          <w:rFonts w:ascii="Times New Roman" w:hAnsi="Times New Roman"/>
          <w:sz w:val="24"/>
          <w:szCs w:val="24"/>
          <w:u w:val="single"/>
        </w:rPr>
      </w:pPr>
      <w:r>
        <w:rPr>
          <w:rFonts w:ascii="Times New Roman" w:hAnsi="Times New Roman"/>
          <w:bCs/>
          <w:sz w:val="24"/>
          <w:szCs w:val="24"/>
        </w:rPr>
        <w:t xml:space="preserve">（5）风险处置措施和替代方案：</w:t>
      </w:r>
      <w:r>
        <w:rPr>
          <w:rFonts w:ascii="Times New Roman" w:hAnsi="Times New Roman"/>
          <w:sz w:val="24"/>
          <w:szCs w:val="24"/>
          <w:u w:val="single"/>
        </w:rPr>
        <w:t xml:space="preserve">                                           </w:t>
      </w:r>
      <w:r/>
    </w:p>
    <w:p>
      <w:pPr>
        <w:pStyle w:val="634"/>
        <w:ind w:left="482"/>
        <w:spacing w:line="400" w:lineRule="exact"/>
        <w:rPr>
          <w:rFonts w:ascii="宋体" w:hAnsi="宋体"/>
          <w:b/>
          <w:sz w:val="24"/>
          <w:szCs w:val="24"/>
        </w:rPr>
      </w:pPr>
      <w:r/>
      <w:bookmarkEnd w:id="202"/>
      <w:r/>
      <w:bookmarkStart w:id="205" w:name="_Hlk187834828"/>
      <w:r>
        <w:rPr>
          <w:rFonts w:hint="eastAsia" w:ascii="宋体" w:hAnsi="宋体"/>
          <w:b/>
          <w:sz w:val="24"/>
          <w:szCs w:val="24"/>
        </w:rPr>
        <w:t xml:space="preserve">3.合同验收</w:t>
      </w:r>
      <w:r>
        <w:rPr>
          <w:rFonts w:ascii="宋体" w:hAnsi="宋体"/>
          <w:b/>
          <w:sz w:val="24"/>
          <w:szCs w:val="24"/>
        </w:rPr>
      </w:r>
      <w:r/>
    </w:p>
    <w:p>
      <w:pPr>
        <w:pStyle w:val="634"/>
        <w:numPr>
          <w:ilvl w:val="0"/>
          <w:numId w:val="5"/>
        </w:numPr>
        <w:ind w:firstLine="480"/>
        <w:spacing w:line="400" w:lineRule="exact"/>
        <w:rPr>
          <w:rFonts w:ascii="Times New Roman" w:hAnsi="Times New Roman"/>
          <w:bCs/>
          <w:sz w:val="24"/>
          <w:szCs w:val="24"/>
        </w:rPr>
      </w:pPr>
      <w:r>
        <w:rPr>
          <w:rFonts w:ascii="Times New Roman" w:hAnsi="Times New Roman"/>
          <w:bCs/>
          <w:sz w:val="24"/>
          <w:szCs w:val="24"/>
        </w:rPr>
        <w:t xml:space="preserve">验收组织方式：</w:t>
      </w:r>
      <w:r>
        <w:rPr>
          <w:rFonts w:ascii="Wingdings" w:hAnsi="Wingdings" w:eastAsia="Wingdings" w:cs="Wingdings"/>
          <w:sz w:val="24"/>
          <w:szCs w:val="24"/>
        </w:rPr>
        <w:t xml:space="preserve">¨</w:t>
      </w:r>
      <w:r>
        <w:rPr>
          <w:rFonts w:ascii="Times New Roman" w:hAnsi="Times New Roman"/>
          <w:bCs/>
          <w:sz w:val="24"/>
          <w:szCs w:val="24"/>
        </w:rPr>
        <w:t xml:space="preserve">自行组织 </w:t>
      </w:r>
      <w:r>
        <w:rPr>
          <w:rFonts w:ascii="Wingdings" w:hAnsi="Wingdings" w:eastAsia="Wingdings" w:cs="Wingdings"/>
          <w:sz w:val="24"/>
          <w:szCs w:val="24"/>
        </w:rPr>
        <w:t xml:space="preserve">¨</w:t>
      </w:r>
      <w:r>
        <w:rPr>
          <w:rFonts w:ascii="Times New Roman" w:hAnsi="Times New Roman"/>
          <w:bCs/>
          <w:sz w:val="24"/>
          <w:szCs w:val="24"/>
        </w:rPr>
        <w:t xml:space="preserve">委托第三方组织</w:t>
      </w:r>
      <w:r/>
    </w:p>
    <w:p>
      <w:pPr>
        <w:pStyle w:val="634"/>
        <w:ind w:left="480"/>
        <w:spacing w:line="400" w:lineRule="exact"/>
        <w:rPr>
          <w:rFonts w:ascii="Times New Roman" w:hAnsi="Times New Roman"/>
          <w:bCs/>
          <w:sz w:val="24"/>
          <w:szCs w:val="24"/>
        </w:rPr>
      </w:pPr>
      <w:r>
        <w:rPr>
          <w:rFonts w:ascii="Times New Roman" w:hAnsi="Times New Roman"/>
          <w:bCs/>
          <w:sz w:val="24"/>
          <w:szCs w:val="24"/>
        </w:rPr>
        <w:t xml:space="preserve">主体：</w:t>
      </w:r>
      <w:r>
        <w:rPr>
          <w:rFonts w:ascii="Times New Roman" w:hAnsi="Times New Roman"/>
          <w:bCs/>
          <w:sz w:val="24"/>
          <w:szCs w:val="24"/>
          <w:u w:val="single"/>
        </w:rPr>
        <w:t xml:space="preserve">                  </w:t>
      </w:r>
      <w:r>
        <w:rPr>
          <w:rFonts w:ascii="Times New Roman" w:hAnsi="Times New Roman"/>
          <w:bCs/>
          <w:sz w:val="24"/>
          <w:szCs w:val="24"/>
        </w:rPr>
      </w:r>
      <w:r/>
    </w:p>
    <w:p>
      <w:pPr>
        <w:pStyle w:val="634"/>
        <w:ind w:left="480"/>
        <w:spacing w:line="400" w:lineRule="exact"/>
        <w:rPr>
          <w:rFonts w:ascii="Times New Roman" w:hAnsi="Times New Roman"/>
          <w:bCs/>
          <w:sz w:val="24"/>
          <w:szCs w:val="24"/>
        </w:rPr>
      </w:pPr>
      <w:r>
        <w:rPr>
          <w:rFonts w:ascii="Times New Roman" w:hAnsi="Times New Roman"/>
          <w:bCs/>
          <w:sz w:val="24"/>
          <w:szCs w:val="24"/>
        </w:rPr>
        <w:t xml:space="preserve">是否邀请本项目的其他</w:t>
      </w:r>
      <w:r>
        <w:rPr>
          <w:rFonts w:hint="eastAsia" w:ascii="Times New Roman" w:hAnsi="Times New Roman"/>
          <w:bCs/>
          <w:sz w:val="24"/>
          <w:szCs w:val="24"/>
        </w:rPr>
        <w:t xml:space="preserve">投标人</w:t>
      </w:r>
      <w:r>
        <w:rPr>
          <w:rFonts w:ascii="Times New Roman" w:hAnsi="Times New Roman"/>
          <w:bCs/>
          <w:sz w:val="24"/>
          <w:szCs w:val="24"/>
        </w:rPr>
        <w:t xml:space="preserve">参加验收：</w:t>
      </w:r>
      <w:r>
        <w:rPr>
          <w:rFonts w:ascii="Wingdings" w:hAnsi="Wingdings" w:eastAsia="Wingdings" w:cs="Wingdings"/>
          <w:sz w:val="24"/>
          <w:szCs w:val="24"/>
        </w:rPr>
        <w:t xml:space="preserve">¨</w:t>
      </w:r>
      <w:r>
        <w:rPr>
          <w:rFonts w:ascii="Times New Roman" w:hAnsi="Times New Roman"/>
          <w:bCs/>
          <w:sz w:val="24"/>
          <w:szCs w:val="24"/>
        </w:rPr>
        <w:t xml:space="preserve">是  </w:t>
      </w:r>
      <w:r>
        <w:rPr>
          <w:rFonts w:ascii="Wingdings" w:hAnsi="Wingdings" w:eastAsia="Wingdings" w:cs="Wingdings"/>
          <w:sz w:val="24"/>
          <w:szCs w:val="24"/>
        </w:rPr>
        <w:t xml:space="preserve">¨</w:t>
      </w:r>
      <w:r>
        <w:rPr>
          <w:rFonts w:ascii="Times New Roman" w:hAnsi="Times New Roman"/>
          <w:bCs/>
          <w:sz w:val="24"/>
          <w:szCs w:val="24"/>
        </w:rPr>
        <w:t xml:space="preserve">否</w:t>
      </w:r>
      <w:r/>
    </w:p>
    <w:p>
      <w:pPr>
        <w:pStyle w:val="634"/>
        <w:ind w:firstLine="480"/>
        <w:spacing w:line="400" w:lineRule="exact"/>
        <w:rPr>
          <w:rFonts w:ascii="Times New Roman" w:hAnsi="Times New Roman"/>
          <w:bCs/>
          <w:sz w:val="24"/>
          <w:szCs w:val="24"/>
        </w:rPr>
      </w:pPr>
      <w:r>
        <w:rPr>
          <w:rFonts w:ascii="Times New Roman" w:hAnsi="Times New Roman"/>
          <w:bCs/>
          <w:sz w:val="24"/>
          <w:szCs w:val="24"/>
        </w:rPr>
        <w:t xml:space="preserve">是否邀请专家参加验收</w:t>
      </w:r>
      <w:r>
        <w:rPr>
          <w:rFonts w:ascii="Times New Roman" w:hAnsi="Times New Roman"/>
          <w:bCs/>
          <w:sz w:val="24"/>
          <w:szCs w:val="24"/>
        </w:rPr>
        <w:t xml:space="preserve">：</w:t>
      </w:r>
      <w:r>
        <w:rPr>
          <w:rFonts w:ascii="Wingdings" w:hAnsi="Wingdings" w:eastAsia="Wingdings" w:cs="Wingdings"/>
          <w:sz w:val="24"/>
          <w:szCs w:val="24"/>
        </w:rPr>
        <w:t xml:space="preserve">¨</w:t>
      </w:r>
      <w:r>
        <w:rPr>
          <w:rFonts w:ascii="Times New Roman" w:hAnsi="Times New Roman"/>
          <w:bCs/>
          <w:sz w:val="24"/>
          <w:szCs w:val="24"/>
        </w:rPr>
        <w:t xml:space="preserve">是  </w:t>
      </w:r>
      <w:r>
        <w:rPr>
          <w:rFonts w:ascii="Wingdings" w:hAnsi="Wingdings" w:eastAsia="Wingdings" w:cs="Wingdings"/>
          <w:sz w:val="24"/>
          <w:szCs w:val="24"/>
        </w:rPr>
        <w:t xml:space="preserve">¨</w:t>
      </w:r>
      <w:r>
        <w:rPr>
          <w:rFonts w:ascii="Times New Roman" w:hAnsi="Times New Roman"/>
          <w:bCs/>
          <w:sz w:val="24"/>
          <w:szCs w:val="24"/>
        </w:rPr>
        <w:t xml:space="preserve">否</w:t>
      </w:r>
      <w:r/>
    </w:p>
    <w:p>
      <w:pPr>
        <w:pStyle w:val="634"/>
        <w:ind w:firstLine="480"/>
        <w:spacing w:line="400" w:lineRule="exact"/>
        <w:rPr>
          <w:rFonts w:ascii="Times New Roman" w:hAnsi="Times New Roman"/>
          <w:bCs/>
          <w:sz w:val="24"/>
          <w:szCs w:val="24"/>
        </w:rPr>
      </w:pPr>
      <w:r>
        <w:rPr>
          <w:rFonts w:ascii="Times New Roman" w:hAnsi="Times New Roman"/>
          <w:bCs/>
          <w:sz w:val="24"/>
          <w:szCs w:val="24"/>
        </w:rPr>
        <w:t xml:space="preserve">是否邀请服务对象参加验收：</w:t>
      </w:r>
      <w:r>
        <w:rPr>
          <w:rFonts w:ascii="Wingdings" w:hAnsi="Wingdings" w:eastAsia="Wingdings" w:cs="Wingdings"/>
          <w:sz w:val="24"/>
          <w:szCs w:val="24"/>
        </w:rPr>
        <w:t xml:space="preserve">¨</w:t>
      </w:r>
      <w:r>
        <w:rPr>
          <w:rFonts w:ascii="Times New Roman" w:hAnsi="Times New Roman"/>
          <w:bCs/>
          <w:sz w:val="24"/>
          <w:szCs w:val="24"/>
        </w:rPr>
        <w:t xml:space="preserve">是  </w:t>
      </w:r>
      <w:r>
        <w:rPr>
          <w:rFonts w:ascii="Wingdings" w:hAnsi="Wingdings" w:eastAsia="Wingdings" w:cs="Wingdings"/>
          <w:sz w:val="24"/>
          <w:szCs w:val="24"/>
        </w:rPr>
        <w:t xml:space="preserve">¨</w:t>
      </w:r>
      <w:r>
        <w:rPr>
          <w:rFonts w:ascii="Times New Roman" w:hAnsi="Times New Roman"/>
          <w:bCs/>
          <w:sz w:val="24"/>
          <w:szCs w:val="24"/>
        </w:rPr>
        <w:t xml:space="preserve">否</w:t>
      </w:r>
      <w:r/>
    </w:p>
    <w:p>
      <w:pPr>
        <w:pStyle w:val="634"/>
        <w:ind w:firstLine="480"/>
        <w:spacing w:line="400" w:lineRule="exact"/>
        <w:rPr>
          <w:rFonts w:ascii="Times New Roman" w:hAnsi="Times New Roman"/>
          <w:bCs/>
          <w:sz w:val="24"/>
          <w:szCs w:val="24"/>
        </w:rPr>
      </w:pPr>
      <w:r>
        <w:rPr>
          <w:rFonts w:ascii="Times New Roman" w:hAnsi="Times New Roman"/>
          <w:bCs/>
          <w:sz w:val="24"/>
          <w:szCs w:val="24"/>
        </w:rPr>
        <w:t xml:space="preserve">是否邀请第三方检测机构参加验收：</w:t>
      </w:r>
      <w:r>
        <w:rPr>
          <w:rFonts w:ascii="Wingdings" w:hAnsi="Wingdings" w:eastAsia="Wingdings" w:cs="Wingdings"/>
          <w:sz w:val="24"/>
          <w:szCs w:val="24"/>
        </w:rPr>
        <w:t xml:space="preserve">¨</w:t>
      </w:r>
      <w:r>
        <w:rPr>
          <w:rFonts w:ascii="Times New Roman" w:hAnsi="Times New Roman"/>
          <w:bCs/>
          <w:sz w:val="24"/>
          <w:szCs w:val="24"/>
        </w:rPr>
        <w:t xml:space="preserve">是  </w:t>
      </w:r>
      <w:r>
        <w:rPr>
          <w:rFonts w:ascii="Wingdings" w:hAnsi="Wingdings" w:eastAsia="Wingdings" w:cs="Wingdings"/>
          <w:sz w:val="24"/>
          <w:szCs w:val="24"/>
        </w:rPr>
        <w:t xml:space="preserve">¨</w:t>
      </w:r>
      <w:r>
        <w:rPr>
          <w:rFonts w:ascii="Times New Roman" w:hAnsi="Times New Roman"/>
          <w:bCs/>
          <w:sz w:val="24"/>
          <w:szCs w:val="24"/>
        </w:rPr>
        <w:t xml:space="preserve">否</w:t>
      </w:r>
      <w:r/>
    </w:p>
    <w:p>
      <w:pPr>
        <w:pStyle w:val="634"/>
        <w:ind w:firstLine="480"/>
        <w:spacing w:line="400" w:lineRule="exact"/>
        <w:rPr>
          <w:rFonts w:ascii="Times New Roman" w:hAnsi="Times New Roman"/>
          <w:bCs/>
          <w:sz w:val="24"/>
          <w:szCs w:val="24"/>
        </w:rPr>
      </w:pPr>
      <w:r>
        <w:rPr>
          <w:rFonts w:ascii="Times New Roman" w:hAnsi="Times New Roman"/>
          <w:bCs/>
          <w:sz w:val="24"/>
          <w:szCs w:val="24"/>
        </w:rPr>
        <w:t xml:space="preserve">是否进行抽查检测：</w:t>
      </w:r>
      <w:r>
        <w:rPr>
          <w:rFonts w:ascii="Wingdings" w:hAnsi="Wingdings" w:eastAsia="Wingdings" w:cs="Wingdings"/>
          <w:sz w:val="24"/>
          <w:szCs w:val="24"/>
        </w:rPr>
        <w:t xml:space="preserve">¨</w:t>
      </w:r>
      <w:r>
        <w:rPr>
          <w:rFonts w:ascii="Times New Roman" w:hAnsi="Times New Roman"/>
          <w:bCs/>
          <w:sz w:val="24"/>
          <w:szCs w:val="24"/>
        </w:rPr>
        <w:t xml:space="preserve">是，抽查比例：</w:t>
      </w:r>
      <w:r>
        <w:rPr>
          <w:rFonts w:ascii="Times New Roman" w:hAnsi="Times New Roman"/>
          <w:bCs/>
          <w:sz w:val="24"/>
          <w:szCs w:val="24"/>
          <w:u w:val="single"/>
        </w:rPr>
        <w:t xml:space="preserve">        </w:t>
      </w:r>
      <w:r>
        <w:rPr>
          <w:rFonts w:ascii="Times New Roman" w:hAnsi="Times New Roman"/>
          <w:bCs/>
          <w:sz w:val="24"/>
          <w:szCs w:val="24"/>
        </w:rPr>
        <w:t xml:space="preserve"> </w:t>
      </w:r>
      <w:r>
        <w:rPr>
          <w:rFonts w:ascii="Wingdings" w:hAnsi="Wingdings" w:eastAsia="Wingdings" w:cs="Wingdings"/>
          <w:sz w:val="24"/>
          <w:szCs w:val="24"/>
        </w:rPr>
        <w:t xml:space="preserve">¨</w:t>
      </w:r>
      <w:r>
        <w:rPr>
          <w:rFonts w:ascii="Times New Roman" w:hAnsi="Times New Roman"/>
          <w:bCs/>
          <w:sz w:val="24"/>
          <w:szCs w:val="24"/>
        </w:rPr>
        <w:t xml:space="preserve">否</w:t>
      </w:r>
      <w:r/>
    </w:p>
    <w:p>
      <w:pPr>
        <w:pStyle w:val="634"/>
        <w:ind w:firstLine="480"/>
        <w:spacing w:line="400" w:lineRule="exact"/>
        <w:rPr>
          <w:rFonts w:ascii="Times New Roman" w:hAnsi="Times New Roman"/>
          <w:bCs/>
          <w:sz w:val="24"/>
          <w:szCs w:val="24"/>
          <w:u w:val="single"/>
        </w:rPr>
      </w:pPr>
      <w:r>
        <w:rPr>
          <w:rFonts w:ascii="Times New Roman" w:hAnsi="Times New Roman"/>
          <w:bCs/>
          <w:sz w:val="24"/>
          <w:szCs w:val="24"/>
        </w:rPr>
        <w:t xml:space="preserve">是否存在破坏性检测：</w:t>
      </w:r>
      <w:r>
        <w:rPr>
          <w:rFonts w:ascii="Wingdings" w:hAnsi="Wingdings" w:eastAsia="Wingdings" w:cs="Wingdings"/>
          <w:sz w:val="24"/>
          <w:szCs w:val="24"/>
        </w:rPr>
        <w:t xml:space="preserve">¨</w:t>
      </w:r>
      <w:r>
        <w:rPr>
          <w:rFonts w:ascii="Times New Roman" w:hAnsi="Times New Roman"/>
          <w:bCs/>
          <w:sz w:val="24"/>
          <w:szCs w:val="24"/>
        </w:rPr>
        <w:t xml:space="preserve">是，</w:t>
      </w:r>
      <w:r>
        <w:rPr>
          <w:rFonts w:ascii="Times New Roman" w:hAnsi="Times New Roman"/>
          <w:bCs/>
          <w:sz w:val="24"/>
          <w:szCs w:val="24"/>
          <w:u w:val="single"/>
        </w:rPr>
        <w:t xml:space="preserve">（应明确对被破坏的检测产品的处理方式）</w:t>
      </w:r>
      <w:r/>
    </w:p>
    <w:p>
      <w:pPr>
        <w:pStyle w:val="634"/>
        <w:ind w:firstLine="480"/>
        <w:spacing w:line="400" w:lineRule="exact"/>
        <w:rPr>
          <w:rFonts w:ascii="Times New Roman" w:hAnsi="Times New Roman"/>
          <w:bCs/>
          <w:sz w:val="24"/>
          <w:szCs w:val="24"/>
        </w:rPr>
      </w:pPr>
      <w:r>
        <w:rPr>
          <w:rFonts w:ascii="Wingdings" w:hAnsi="Wingdings" w:eastAsia="Wingdings" w:cs="Wingdings"/>
          <w:sz w:val="24"/>
          <w:szCs w:val="24"/>
        </w:rPr>
        <w:t xml:space="preserve">¨</w:t>
      </w:r>
      <w:r>
        <w:rPr>
          <w:rFonts w:ascii="Times New Roman" w:hAnsi="Times New Roman"/>
          <w:bCs/>
          <w:sz w:val="24"/>
          <w:szCs w:val="24"/>
        </w:rPr>
        <w:t xml:space="preserve">否</w:t>
      </w:r>
      <w:r/>
    </w:p>
    <w:p>
      <w:pPr>
        <w:pStyle w:val="634"/>
        <w:ind w:firstLine="480"/>
        <w:spacing w:line="400" w:lineRule="exact"/>
        <w:rPr>
          <w:rFonts w:ascii="Times New Roman" w:hAnsi="Times New Roman"/>
          <w:bCs/>
          <w:sz w:val="24"/>
          <w:szCs w:val="24"/>
          <w:u w:val="single"/>
        </w:rPr>
      </w:pPr>
      <w:r>
        <w:rPr>
          <w:rFonts w:ascii="Times New Roman" w:hAnsi="Times New Roman"/>
          <w:bCs/>
          <w:sz w:val="24"/>
          <w:szCs w:val="24"/>
        </w:rPr>
        <w:t xml:space="preserve">验收组织的其他事项：</w:t>
      </w:r>
      <w:r>
        <w:rPr>
          <w:rFonts w:ascii="Times New Roman" w:hAnsi="Times New Roman"/>
          <w:bCs/>
          <w:sz w:val="24"/>
          <w:szCs w:val="24"/>
          <w:u w:val="single"/>
        </w:rPr>
        <w:t xml:space="preserve">                </w:t>
      </w:r>
      <w:r/>
    </w:p>
    <w:p>
      <w:pPr>
        <w:pStyle w:val="634"/>
        <w:ind w:firstLine="480"/>
        <w:spacing w:line="400" w:lineRule="exact"/>
        <w:rPr>
          <w:rFonts w:ascii="Times New Roman" w:hAnsi="Times New Roman"/>
          <w:bCs/>
          <w:sz w:val="24"/>
          <w:szCs w:val="24"/>
          <w:u w:val="single"/>
        </w:rPr>
      </w:pPr>
      <w:r>
        <w:rPr>
          <w:rFonts w:ascii="Times New Roman" w:hAnsi="Times New Roman"/>
          <w:bCs/>
          <w:sz w:val="24"/>
          <w:szCs w:val="24"/>
        </w:rPr>
        <w:t xml:space="preserve">（2）履约验收时间：</w:t>
      </w:r>
      <w:r>
        <w:rPr>
          <w:rFonts w:ascii="Times New Roman" w:hAnsi="Times New Roman"/>
          <w:bCs/>
          <w:sz w:val="24"/>
          <w:szCs w:val="24"/>
          <w:u w:val="single"/>
        </w:rPr>
        <w:t xml:space="preserve">（计划于何时验收/</w:t>
      </w:r>
      <w:r>
        <w:rPr>
          <w:rFonts w:hint="eastAsia" w:ascii="Times New Roman" w:hAnsi="Times New Roman"/>
          <w:bCs/>
          <w:sz w:val="24"/>
          <w:szCs w:val="24"/>
          <w:u w:val="single"/>
        </w:rPr>
        <w:t xml:space="preserve">投标人</w:t>
      </w:r>
      <w:r>
        <w:rPr>
          <w:rFonts w:ascii="Times New Roman" w:hAnsi="Times New Roman"/>
          <w:bCs/>
          <w:sz w:val="24"/>
          <w:szCs w:val="24"/>
          <w:u w:val="single"/>
        </w:rPr>
        <w:t xml:space="preserve">提出验收申请之日起   日内组织验收）</w:t>
      </w:r>
      <w:r/>
    </w:p>
    <w:p>
      <w:pPr>
        <w:pStyle w:val="634"/>
        <w:ind w:firstLine="480"/>
        <w:spacing w:line="400" w:lineRule="exact"/>
        <w:rPr>
          <w:rFonts w:ascii="Times New Roman" w:hAnsi="Times New Roman"/>
          <w:bCs/>
          <w:sz w:val="24"/>
          <w:szCs w:val="24"/>
          <w:u w:val="single"/>
        </w:rPr>
      </w:pPr>
      <w:r>
        <w:rPr>
          <w:rFonts w:ascii="Times New Roman" w:hAnsi="Times New Roman"/>
          <w:bCs/>
          <w:sz w:val="24"/>
          <w:szCs w:val="24"/>
        </w:rPr>
        <w:t xml:space="preserve">（3）履约验收方式：</w:t>
      </w:r>
      <w:r>
        <w:rPr>
          <w:rFonts w:ascii="Times New Roman" w:hAnsi="Times New Roman"/>
          <w:bCs/>
          <w:sz w:val="24"/>
          <w:szCs w:val="24"/>
          <w:u w:val="single"/>
        </w:rPr>
      </w:r>
      <w:r/>
    </w:p>
    <w:p>
      <w:pPr>
        <w:pStyle w:val="634"/>
        <w:ind w:firstLine="480"/>
        <w:spacing w:line="400" w:lineRule="exact"/>
        <w:rPr>
          <w:rFonts w:ascii="Times New Roman" w:hAnsi="Times New Roman"/>
          <w:bCs/>
          <w:sz w:val="24"/>
          <w:szCs w:val="24"/>
        </w:rPr>
      </w:pPr>
      <w:r>
        <w:rPr>
          <w:rFonts w:ascii="Wingdings" w:hAnsi="Wingdings" w:eastAsia="Wingdings" w:cs="Wingdings"/>
          <w:sz w:val="24"/>
          <w:szCs w:val="24"/>
        </w:rPr>
        <w:t xml:space="preserve">¨</w:t>
      </w:r>
      <w:r>
        <w:rPr>
          <w:rFonts w:ascii="Times New Roman" w:hAnsi="Times New Roman"/>
          <w:bCs/>
          <w:sz w:val="24"/>
          <w:szCs w:val="24"/>
        </w:rPr>
        <w:t xml:space="preserve">一次性验收 </w:t>
      </w:r>
      <w:r/>
    </w:p>
    <w:p>
      <w:pPr>
        <w:pStyle w:val="634"/>
        <w:ind w:firstLine="480"/>
        <w:spacing w:line="400" w:lineRule="exact"/>
        <w:rPr>
          <w:rFonts w:ascii="Times New Roman" w:hAnsi="Times New Roman"/>
          <w:bCs/>
          <w:sz w:val="24"/>
          <w:szCs w:val="24"/>
        </w:rPr>
      </w:pPr>
      <w:r>
        <w:rPr>
          <w:rFonts w:ascii="Wingdings" w:hAnsi="Wingdings" w:eastAsia="Wingdings" w:cs="Wingdings"/>
          <w:sz w:val="24"/>
          <w:szCs w:val="24"/>
        </w:rPr>
        <w:t xml:space="preserve">¨</w:t>
      </w:r>
      <w:r>
        <w:rPr>
          <w:rFonts w:ascii="Times New Roman" w:hAnsi="Times New Roman"/>
          <w:bCs/>
          <w:sz w:val="24"/>
          <w:szCs w:val="24"/>
        </w:rPr>
        <w:t xml:space="preserve">分期/分项验收：</w:t>
      </w:r>
      <w:r>
        <w:rPr>
          <w:rFonts w:ascii="Times New Roman" w:hAnsi="Times New Roman"/>
          <w:bCs/>
          <w:sz w:val="24"/>
          <w:szCs w:val="24"/>
          <w:u w:val="single"/>
        </w:rPr>
        <w:t xml:space="preserve">（应明确分期</w:t>
      </w:r>
      <w:r>
        <w:rPr>
          <w:rFonts w:ascii="Times New Roman" w:hAnsi="Times New Roman"/>
          <w:bCs/>
          <w:sz w:val="24"/>
          <w:szCs w:val="24"/>
          <w:u w:val="single"/>
          <w:lang w:val="en"/>
        </w:rPr>
        <w:t xml:space="preserve">/分项验收的工作安排</w:t>
      </w:r>
      <w:r>
        <w:rPr>
          <w:rFonts w:ascii="Times New Roman" w:hAnsi="Times New Roman"/>
          <w:bCs/>
          <w:sz w:val="24"/>
          <w:szCs w:val="24"/>
          <w:u w:val="single"/>
        </w:rPr>
        <w:t xml:space="preserve">）  </w:t>
      </w:r>
      <w:r>
        <w:rPr>
          <w:rFonts w:ascii="Times New Roman" w:hAnsi="Times New Roman"/>
          <w:bCs/>
          <w:sz w:val="24"/>
          <w:szCs w:val="24"/>
        </w:rPr>
      </w:r>
      <w:r/>
    </w:p>
    <w:p>
      <w:pPr>
        <w:pStyle w:val="634"/>
        <w:ind w:firstLine="480"/>
        <w:spacing w:line="400" w:lineRule="exact"/>
        <w:rPr>
          <w:rFonts w:ascii="Times New Roman" w:hAnsi="Times New Roman"/>
          <w:bCs/>
          <w:sz w:val="24"/>
          <w:szCs w:val="24"/>
        </w:rPr>
      </w:pPr>
      <w:r>
        <w:rPr>
          <w:rFonts w:ascii="Times New Roman" w:hAnsi="Times New Roman"/>
          <w:bCs/>
          <w:sz w:val="24"/>
          <w:szCs w:val="24"/>
        </w:rPr>
        <w:t xml:space="preserve">（4）履约验收程序：</w:t>
      </w:r>
      <w:r/>
    </w:p>
    <w:p>
      <w:pPr>
        <w:pStyle w:val="634"/>
        <w:ind w:firstLine="480"/>
        <w:spacing w:line="400" w:lineRule="exact"/>
        <w:rPr>
          <w:rFonts w:ascii="Times New Roman" w:hAnsi="Times New Roman"/>
          <w:bCs/>
          <w:sz w:val="24"/>
          <w:szCs w:val="24"/>
          <w:u w:val="single"/>
        </w:rPr>
      </w:pPr>
      <w:r>
        <w:rPr>
          <w:rFonts w:hint="eastAsia" w:ascii="Times New Roman" w:hAnsi="Times New Roman"/>
          <w:bCs/>
          <w:sz w:val="24"/>
          <w:szCs w:val="24"/>
        </w:rPr>
        <w:t xml:space="preserve">履约验收条件达到时，采购人在5个工作日内启动履约验收工作，并向投标人发出《政府采购履约验收通知单》</w:t>
      </w:r>
      <w:r>
        <w:rPr>
          <w:rFonts w:hint="eastAsia" w:ascii="Times New Roman" w:hAnsi="Times New Roman"/>
          <w:bCs/>
          <w:sz w:val="24"/>
          <w:szCs w:val="24"/>
          <w:u w:val="single"/>
        </w:rPr>
        <w:t xml:space="preserve">。</w:t>
      </w:r>
      <w:r>
        <w:rPr>
          <w:rFonts w:ascii="Times New Roman" w:hAnsi="Times New Roman"/>
          <w:bCs/>
          <w:sz w:val="24"/>
          <w:szCs w:val="24"/>
          <w:u w:val="single"/>
        </w:rPr>
      </w:r>
      <w:r/>
    </w:p>
    <w:p>
      <w:pPr>
        <w:pStyle w:val="634"/>
        <w:ind w:firstLine="480"/>
        <w:spacing w:line="400" w:lineRule="exact"/>
        <w:rPr>
          <w:rFonts w:ascii="Times New Roman" w:hAnsi="Times New Roman"/>
          <w:bCs/>
          <w:sz w:val="24"/>
          <w:szCs w:val="24"/>
        </w:rPr>
      </w:pPr>
      <w:r>
        <w:rPr>
          <w:rFonts w:hint="eastAsia" w:ascii="Times New Roman" w:hAnsi="Times New Roman"/>
          <w:bCs/>
          <w:sz w:val="24"/>
          <w:szCs w:val="24"/>
        </w:rPr>
        <w:t xml:space="preserve">验收小组制定验收工作实施方案，按照方案开展验收；履约验收工作结束后，验收小组应形成书面验收意见。</w:t>
      </w:r>
      <w:r>
        <w:rPr>
          <w:rFonts w:ascii="Times New Roman" w:hAnsi="Times New Roman"/>
          <w:bCs/>
          <w:sz w:val="24"/>
          <w:szCs w:val="24"/>
        </w:rPr>
      </w:r>
      <w:r/>
    </w:p>
    <w:p>
      <w:pPr>
        <w:pStyle w:val="634"/>
        <w:ind w:firstLine="480"/>
        <w:spacing w:line="400" w:lineRule="exact"/>
        <w:rPr>
          <w:rFonts w:hint="eastAsia" w:ascii="Times New Roman" w:hAnsi="Times New Roman"/>
          <w:bCs/>
          <w:sz w:val="24"/>
          <w:szCs w:val="24"/>
        </w:rPr>
      </w:pPr>
      <w:r>
        <w:rPr>
          <w:rFonts w:hint="eastAsia" w:ascii="Times New Roman" w:hAnsi="Times New Roman"/>
          <w:bCs/>
          <w:sz w:val="24"/>
          <w:szCs w:val="24"/>
        </w:rPr>
        <w:t xml:space="preserve">采购人、投标人对验收小组出具的验收意见进行确认，并形成政府采购履约验收书，验收书格式见江苏省财政厅印发的《政府采购履约验收书参考样本》。</w:t>
      </w:r>
      <w:r/>
    </w:p>
    <w:p>
      <w:pPr>
        <w:pStyle w:val="634"/>
        <w:ind w:firstLine="480"/>
        <w:spacing w:line="400" w:lineRule="exact"/>
        <w:rPr>
          <w:rFonts w:ascii="Times New Roman" w:hAnsi="Times New Roman"/>
          <w:bCs/>
          <w:sz w:val="24"/>
          <w:szCs w:val="24"/>
        </w:rPr>
      </w:pPr>
      <w:r>
        <w:rPr>
          <w:rFonts w:ascii="Times New Roman" w:hAnsi="Times New Roman"/>
          <w:bCs/>
          <w:sz w:val="24"/>
          <w:szCs w:val="24"/>
        </w:rPr>
        <w:t xml:space="preserve">（5）履约验收的内容：</w:t>
      </w:r>
      <w:r>
        <w:rPr>
          <w:rFonts w:ascii="Times New Roman" w:hAnsi="Times New Roman"/>
          <w:bCs/>
          <w:sz w:val="24"/>
          <w:szCs w:val="24"/>
          <w:u w:val="single"/>
        </w:rPr>
        <w:t xml:space="preserve"> （应当包括每一项技术和商务要求的履约情况，特别是落实政府采购扶持中小企业，支持绿色发展和乡村振兴等政策情况） </w:t>
      </w:r>
      <w:r>
        <w:rPr>
          <w:rFonts w:ascii="Times New Roman" w:hAnsi="Times New Roman"/>
          <w:bCs/>
          <w:sz w:val="24"/>
          <w:szCs w:val="24"/>
        </w:rPr>
      </w:r>
      <w:r/>
    </w:p>
    <w:p>
      <w:pPr>
        <w:pStyle w:val="634"/>
        <w:ind w:firstLine="480"/>
        <w:spacing w:line="400" w:lineRule="exact"/>
        <w:rPr>
          <w:rFonts w:ascii="Times New Roman" w:hAnsi="Times New Roman"/>
          <w:bCs/>
          <w:sz w:val="24"/>
          <w:szCs w:val="24"/>
          <w:u w:val="single"/>
        </w:rPr>
      </w:pPr>
      <w:r>
        <w:rPr>
          <w:rFonts w:ascii="Times New Roman" w:hAnsi="Times New Roman"/>
          <w:bCs/>
          <w:sz w:val="24"/>
          <w:szCs w:val="24"/>
        </w:rPr>
        <w:t xml:space="preserve">（6）履约验收标准：</w:t>
      </w:r>
      <w:r>
        <w:rPr>
          <w:rFonts w:ascii="Times New Roman" w:hAnsi="Times New Roman"/>
          <w:bCs/>
          <w:sz w:val="24"/>
          <w:szCs w:val="24"/>
          <w:u w:val="single"/>
        </w:rPr>
        <w:t xml:space="preserve">                     </w:t>
      </w:r>
      <w:r>
        <w:rPr>
          <w:rFonts w:ascii="Times New Roman" w:hAnsi="Times New Roman"/>
          <w:bCs/>
          <w:sz w:val="24"/>
          <w:szCs w:val="24"/>
          <w:u w:val="single"/>
        </w:rPr>
        <w:t xml:space="preserve">                    </w:t>
      </w:r>
      <w:r/>
    </w:p>
    <w:p>
      <w:pPr>
        <w:pStyle w:val="634"/>
        <w:ind w:firstLine="480"/>
        <w:spacing w:line="400" w:lineRule="exact"/>
        <w:rPr>
          <w:rFonts w:ascii="Times New Roman" w:hAnsi="Times New Roman"/>
          <w:bCs/>
          <w:sz w:val="24"/>
          <w:szCs w:val="24"/>
          <w:u w:val="single"/>
        </w:rPr>
      </w:pPr>
      <w:r>
        <w:rPr>
          <w:rFonts w:ascii="Times New Roman" w:hAnsi="Times New Roman"/>
          <w:bCs/>
          <w:sz w:val="24"/>
          <w:szCs w:val="24"/>
        </w:rPr>
        <w:t xml:space="preserve">（7）是否以采购活动中</w:t>
      </w:r>
      <w:r>
        <w:rPr>
          <w:rFonts w:hint="eastAsia" w:ascii="Times New Roman" w:hAnsi="Times New Roman"/>
          <w:bCs/>
          <w:sz w:val="24"/>
          <w:szCs w:val="24"/>
        </w:rPr>
        <w:t xml:space="preserve">投标人</w:t>
      </w:r>
      <w:r>
        <w:rPr>
          <w:rFonts w:ascii="Times New Roman" w:hAnsi="Times New Roman"/>
          <w:bCs/>
          <w:sz w:val="24"/>
          <w:szCs w:val="24"/>
        </w:rPr>
        <w:t xml:space="preserve">提供的样品作为参考：</w:t>
      </w:r>
      <w:r>
        <w:rPr>
          <w:rFonts w:ascii="Wingdings" w:hAnsi="Wingdings" w:eastAsia="Wingdings" w:cs="Wingdings"/>
          <w:sz w:val="24"/>
          <w:szCs w:val="24"/>
        </w:rPr>
        <w:t xml:space="preserve">¨</w:t>
      </w:r>
      <w:r>
        <w:rPr>
          <w:rFonts w:ascii="Times New Roman" w:hAnsi="Times New Roman"/>
          <w:bCs/>
          <w:sz w:val="24"/>
          <w:szCs w:val="24"/>
        </w:rPr>
        <w:t xml:space="preserve">是  </w:t>
      </w:r>
      <w:r>
        <w:rPr>
          <w:rFonts w:ascii="Wingdings" w:hAnsi="Wingdings" w:eastAsia="Wingdings" w:cs="Wingdings"/>
          <w:sz w:val="24"/>
          <w:szCs w:val="24"/>
        </w:rPr>
        <w:t xml:space="preserve">¨</w:t>
      </w:r>
      <w:r>
        <w:rPr>
          <w:rFonts w:ascii="Times New Roman" w:hAnsi="Times New Roman"/>
          <w:bCs/>
          <w:sz w:val="24"/>
          <w:szCs w:val="24"/>
        </w:rPr>
        <w:t xml:space="preserve">否</w:t>
      </w:r>
      <w:r>
        <w:rPr>
          <w:rFonts w:ascii="Times New Roman" w:hAnsi="Times New Roman"/>
          <w:bCs/>
          <w:sz w:val="24"/>
          <w:szCs w:val="24"/>
          <w:u w:val="single"/>
        </w:rPr>
      </w:r>
      <w:r/>
    </w:p>
    <w:p>
      <w:pPr>
        <w:pStyle w:val="634"/>
        <w:ind w:firstLine="480"/>
        <w:spacing w:line="400" w:lineRule="exact"/>
        <w:rPr>
          <w:rFonts w:hint="eastAsia" w:ascii="Times New Roman" w:hAnsi="Times New Roman"/>
          <w:bCs/>
          <w:sz w:val="24"/>
          <w:szCs w:val="24"/>
          <w:u w:val="single"/>
        </w:rPr>
      </w:pPr>
      <w:r>
        <w:rPr>
          <w:rFonts w:ascii="Times New Roman" w:hAnsi="Times New Roman"/>
          <w:bCs/>
          <w:sz w:val="24"/>
          <w:szCs w:val="24"/>
        </w:rPr>
        <w:t xml:space="preserve">（8）履约验收其他事项：</w:t>
      </w:r>
      <w:r>
        <w:rPr>
          <w:rFonts w:ascii="Times New Roman" w:hAnsi="Times New Roman"/>
          <w:bCs/>
          <w:sz w:val="24"/>
          <w:szCs w:val="24"/>
          <w:u w:val="single"/>
        </w:rPr>
        <w:t xml:space="preserve">      （产权过户登记等）          </w:t>
      </w:r>
      <w:r>
        <w:rPr>
          <w:rFonts w:hint="eastAsia" w:ascii="Times New Roman" w:hAnsi="Times New Roman"/>
          <w:bCs/>
          <w:sz w:val="24"/>
          <w:szCs w:val="24"/>
          <w:u w:val="single"/>
        </w:rPr>
      </w:r>
      <w:r/>
    </w:p>
    <w:p>
      <w:pPr>
        <w:pStyle w:val="634"/>
        <w:ind w:left="482"/>
        <w:spacing w:line="400" w:lineRule="exact"/>
        <w:rPr>
          <w:rFonts w:ascii="宋体" w:hAnsi="宋体"/>
          <w:b/>
          <w:sz w:val="24"/>
          <w:szCs w:val="24"/>
        </w:rPr>
      </w:pPr>
      <w:r>
        <w:rPr>
          <w:rFonts w:hint="eastAsia" w:ascii="宋体" w:hAnsi="宋体"/>
          <w:b/>
          <w:sz w:val="24"/>
          <w:szCs w:val="24"/>
        </w:rPr>
        <w:t xml:space="preserve">4.组成合同的文件</w:t>
      </w:r>
      <w:r>
        <w:rPr>
          <w:rFonts w:ascii="宋体" w:hAnsi="宋体"/>
          <w:b/>
          <w:sz w:val="24"/>
          <w:szCs w:val="24"/>
        </w:rPr>
      </w:r>
      <w:r/>
    </w:p>
    <w:p>
      <w:pPr>
        <w:pStyle w:val="634"/>
        <w:ind w:firstLine="480"/>
        <w:spacing w:line="400" w:lineRule="exact"/>
        <w:rPr>
          <w:rFonts w:ascii="宋体" w:hAnsi="宋体"/>
          <w:sz w:val="24"/>
          <w:szCs w:val="24"/>
        </w:rPr>
      </w:pPr>
      <w:r>
        <w:rPr>
          <w:rFonts w:hint="eastAsia" w:ascii="宋体" w:hAnsi="宋体"/>
          <w:sz w:val="24"/>
          <w:szCs w:val="24"/>
        </w:rPr>
        <w:t xml:space="preserve">如下述文件之间有任何抵触、矛盾或歧义，应按以下顺序解释：</w:t>
      </w:r>
      <w:r>
        <w:rPr>
          <w:rFonts w:ascii="宋体" w:hAnsi="宋体"/>
          <w:sz w:val="24"/>
          <w:szCs w:val="24"/>
        </w:rPr>
      </w:r>
      <w:r/>
    </w:p>
    <w:p>
      <w:pPr>
        <w:pStyle w:val="634"/>
        <w:ind w:firstLine="480"/>
        <w:spacing w:line="400" w:lineRule="exact"/>
        <w:rPr>
          <w:rFonts w:ascii="Times New Roman" w:hAnsi="Times New Roman"/>
          <w:sz w:val="24"/>
          <w:szCs w:val="24"/>
        </w:rPr>
      </w:pPr>
      <w:r>
        <w:rPr>
          <w:rFonts w:ascii="Times New Roman" w:hAnsi="Times New Roman"/>
          <w:sz w:val="24"/>
          <w:szCs w:val="24"/>
        </w:rPr>
        <w:t xml:space="preserve">（1）政府采购合同协议书及其变更、补充协议</w:t>
      </w:r>
      <w:r/>
    </w:p>
    <w:p>
      <w:pPr>
        <w:pStyle w:val="634"/>
        <w:ind w:firstLine="480"/>
        <w:spacing w:line="400" w:lineRule="exact"/>
        <w:rPr>
          <w:rFonts w:ascii="Times New Roman" w:hAnsi="Times New Roman"/>
          <w:sz w:val="24"/>
          <w:szCs w:val="24"/>
        </w:rPr>
      </w:pPr>
      <w:r>
        <w:rPr>
          <w:rFonts w:ascii="Times New Roman" w:hAnsi="Times New Roman"/>
          <w:sz w:val="24"/>
          <w:szCs w:val="24"/>
        </w:rPr>
        <w:t xml:space="preserve">（2）政府采购合同专用条款</w:t>
      </w:r>
      <w:r/>
    </w:p>
    <w:p>
      <w:pPr>
        <w:pStyle w:val="634"/>
        <w:ind w:firstLine="480"/>
        <w:spacing w:line="400" w:lineRule="exact"/>
        <w:rPr>
          <w:rFonts w:ascii="Times New Roman" w:hAnsi="Times New Roman"/>
          <w:sz w:val="24"/>
          <w:szCs w:val="24"/>
        </w:rPr>
      </w:pPr>
      <w:r>
        <w:rPr>
          <w:rFonts w:ascii="Times New Roman" w:hAnsi="Times New Roman"/>
          <w:sz w:val="24"/>
          <w:szCs w:val="24"/>
        </w:rPr>
        <w:t xml:space="preserve">（3）政府采购合同通用条款</w:t>
      </w:r>
      <w:r/>
    </w:p>
    <w:p>
      <w:pPr>
        <w:pStyle w:val="634"/>
        <w:ind w:firstLine="480"/>
        <w:spacing w:line="400" w:lineRule="exact"/>
        <w:rPr>
          <w:rFonts w:ascii="Times New Roman" w:hAnsi="Times New Roman"/>
          <w:sz w:val="24"/>
          <w:szCs w:val="24"/>
        </w:rPr>
      </w:pPr>
      <w:r>
        <w:rPr>
          <w:rFonts w:ascii="Times New Roman" w:hAnsi="Times New Roman"/>
          <w:sz w:val="24"/>
          <w:szCs w:val="24"/>
        </w:rPr>
        <w:t xml:space="preserve">（4）中标通知书</w:t>
      </w:r>
      <w:r/>
    </w:p>
    <w:p>
      <w:pPr>
        <w:pStyle w:val="634"/>
        <w:ind w:firstLine="480"/>
        <w:spacing w:line="400" w:lineRule="exact"/>
        <w:rPr>
          <w:rFonts w:ascii="Times New Roman" w:hAnsi="Times New Roman"/>
          <w:sz w:val="24"/>
          <w:szCs w:val="24"/>
        </w:rPr>
      </w:pPr>
      <w:r>
        <w:rPr>
          <w:rFonts w:ascii="Times New Roman" w:hAnsi="Times New Roman"/>
          <w:sz w:val="24"/>
          <w:szCs w:val="24"/>
        </w:rPr>
        <w:t xml:space="preserve">（5）投标文件</w:t>
      </w:r>
      <w:r/>
    </w:p>
    <w:p>
      <w:pPr>
        <w:pStyle w:val="634"/>
        <w:ind w:firstLine="480"/>
        <w:spacing w:line="400" w:lineRule="exact"/>
        <w:rPr>
          <w:rFonts w:ascii="Times New Roman" w:hAnsi="Times New Roman"/>
          <w:sz w:val="24"/>
          <w:szCs w:val="24"/>
        </w:rPr>
      </w:pPr>
      <w:r>
        <w:rPr>
          <w:rFonts w:ascii="Times New Roman" w:hAnsi="Times New Roman"/>
          <w:sz w:val="24"/>
          <w:szCs w:val="24"/>
        </w:rPr>
        <w:t xml:space="preserve">（6）采购文件</w:t>
      </w:r>
      <w:r/>
    </w:p>
    <w:p>
      <w:pPr>
        <w:pStyle w:val="634"/>
        <w:ind w:firstLine="480"/>
        <w:spacing w:line="400" w:lineRule="exact"/>
        <w:rPr>
          <w:rFonts w:ascii="Times New Roman" w:hAnsi="Times New Roman"/>
          <w:sz w:val="24"/>
          <w:szCs w:val="24"/>
        </w:rPr>
      </w:pPr>
      <w:r>
        <w:rPr>
          <w:rFonts w:ascii="Times New Roman" w:hAnsi="Times New Roman"/>
          <w:sz w:val="24"/>
          <w:szCs w:val="24"/>
        </w:rPr>
        <w:t xml:space="preserve">（7）有关技术文件，图纸</w:t>
      </w:r>
      <w:r/>
    </w:p>
    <w:p>
      <w:pPr>
        <w:pStyle w:val="1095"/>
        <w:ind w:firstLine="480"/>
        <w:rPr>
          <w:rFonts w:ascii="Times New Roman" w:hAnsi="Times New Roman" w:eastAsia="宋体" w:cs="Times New Roman"/>
          <w:sz w:val="24"/>
          <w:szCs w:val="24"/>
        </w:rPr>
      </w:pPr>
      <w:r>
        <w:rPr>
          <w:rFonts w:ascii="Times New Roman" w:hAnsi="Times New Roman" w:eastAsia="宋体" w:cs="Times New Roman"/>
          <w:sz w:val="24"/>
          <w:szCs w:val="24"/>
        </w:rPr>
        <w:t xml:space="preserve">（8）</w:t>
      </w:r>
      <w:r>
        <w:rPr>
          <w:rFonts w:ascii="Times New Roman" w:hAnsi="Times New Roman" w:eastAsia="宋体" w:cs="Times New Roman"/>
          <w:sz w:val="24"/>
          <w:szCs w:val="24"/>
        </w:rPr>
        <w:t xml:space="preserve">国家法律、行政法规和规章制度规定或合同约定的作为合同组成部分的其他文件</w:t>
      </w:r>
      <w:r/>
    </w:p>
    <w:p>
      <w:pPr>
        <w:pStyle w:val="634"/>
        <w:ind w:left="482"/>
        <w:spacing w:line="400" w:lineRule="exact"/>
        <w:rPr>
          <w:rFonts w:ascii="宋体" w:hAnsi="宋体"/>
          <w:b/>
          <w:sz w:val="24"/>
          <w:szCs w:val="24"/>
        </w:rPr>
      </w:pPr>
      <w:r>
        <w:rPr>
          <w:rFonts w:hint="eastAsia" w:ascii="宋体" w:hAnsi="宋体"/>
          <w:b/>
          <w:sz w:val="24"/>
          <w:szCs w:val="24"/>
        </w:rPr>
        <w:t xml:space="preserve">5.合同生效</w:t>
      </w:r>
      <w:r>
        <w:rPr>
          <w:rFonts w:ascii="宋体" w:hAnsi="宋体"/>
          <w:b/>
          <w:sz w:val="24"/>
          <w:szCs w:val="24"/>
        </w:rPr>
      </w:r>
      <w:r/>
    </w:p>
    <w:p>
      <w:pPr>
        <w:pStyle w:val="634"/>
        <w:ind w:firstLine="480"/>
        <w:spacing w:line="400" w:lineRule="exact"/>
        <w:rPr>
          <w:rFonts w:ascii="宋体" w:hAnsi="宋体"/>
          <w:sz w:val="24"/>
          <w:szCs w:val="24"/>
        </w:rPr>
      </w:pPr>
      <w:r>
        <w:rPr>
          <w:rFonts w:hint="eastAsia" w:ascii="宋体" w:hAnsi="宋体"/>
          <w:sz w:val="24"/>
          <w:szCs w:val="24"/>
        </w:rPr>
        <w:t xml:space="preserve">本合同自</w:t>
      </w:r>
      <w:r>
        <w:rPr>
          <w:rFonts w:hint="eastAsia" w:ascii="宋体" w:hAnsi="宋体"/>
          <w:sz w:val="24"/>
          <w:szCs w:val="24"/>
          <w:u w:val="single"/>
        </w:rPr>
        <w:t xml:space="preserve">                             </w:t>
      </w:r>
      <w:r>
        <w:rPr>
          <w:rFonts w:hint="eastAsia" w:ascii="宋体" w:hAnsi="宋体"/>
          <w:sz w:val="24"/>
          <w:szCs w:val="24"/>
        </w:rPr>
        <w:t xml:space="preserve">生效。</w:t>
      </w:r>
      <w:r>
        <w:rPr>
          <w:rFonts w:ascii="宋体" w:hAnsi="宋体"/>
          <w:sz w:val="24"/>
          <w:szCs w:val="24"/>
        </w:rPr>
      </w:r>
      <w:r/>
    </w:p>
    <w:p>
      <w:pPr>
        <w:pStyle w:val="634"/>
        <w:ind w:left="482"/>
        <w:spacing w:line="400" w:lineRule="exact"/>
        <w:rPr>
          <w:rFonts w:ascii="宋体" w:hAnsi="宋体"/>
          <w:b/>
          <w:sz w:val="24"/>
          <w:szCs w:val="24"/>
        </w:rPr>
      </w:pPr>
      <w:r>
        <w:rPr>
          <w:rFonts w:hint="eastAsia" w:ascii="宋体" w:hAnsi="宋体"/>
          <w:b/>
          <w:sz w:val="24"/>
          <w:szCs w:val="24"/>
        </w:rPr>
        <w:t xml:space="preserve">6.合同份数</w:t>
      </w:r>
      <w:r>
        <w:rPr>
          <w:rFonts w:ascii="宋体" w:hAnsi="宋体"/>
          <w:b/>
          <w:sz w:val="24"/>
          <w:szCs w:val="24"/>
        </w:rPr>
      </w:r>
      <w:r/>
    </w:p>
    <w:p>
      <w:pPr>
        <w:pStyle w:val="634"/>
        <w:ind w:firstLine="480"/>
        <w:spacing w:line="400" w:lineRule="exact"/>
        <w:rPr>
          <w:rFonts w:ascii="宋体" w:hAnsi="宋体"/>
          <w:sz w:val="24"/>
          <w:szCs w:val="24"/>
        </w:rPr>
      </w:pPr>
      <w:r>
        <w:rPr>
          <w:rFonts w:hint="eastAsia" w:ascii="宋体" w:hAnsi="宋体"/>
          <w:sz w:val="24"/>
          <w:szCs w:val="24"/>
        </w:rPr>
        <w:t xml:space="preserve">本合同一式</w:t>
      </w:r>
      <w:r>
        <w:rPr>
          <w:rFonts w:hint="eastAsia" w:ascii="宋体" w:hAnsi="宋体"/>
          <w:sz w:val="24"/>
          <w:szCs w:val="24"/>
          <w:u w:val="single"/>
        </w:rPr>
        <w:t xml:space="preserve">    </w:t>
      </w:r>
      <w:r>
        <w:rPr>
          <w:rFonts w:hint="eastAsia" w:ascii="宋体" w:hAnsi="宋体"/>
          <w:sz w:val="24"/>
          <w:szCs w:val="24"/>
        </w:rPr>
        <w:t xml:space="preserve">份，甲方执</w:t>
      </w:r>
      <w:r>
        <w:rPr>
          <w:rFonts w:hint="eastAsia" w:ascii="宋体" w:hAnsi="宋体"/>
          <w:sz w:val="24"/>
          <w:szCs w:val="24"/>
          <w:u w:val="single"/>
        </w:rPr>
        <w:t xml:space="preserve">    </w:t>
      </w:r>
      <w:r>
        <w:rPr>
          <w:rFonts w:hint="eastAsia" w:ascii="宋体" w:hAnsi="宋体"/>
          <w:sz w:val="24"/>
          <w:szCs w:val="24"/>
        </w:rPr>
        <w:t xml:space="preserve">份，乙方执</w:t>
      </w:r>
      <w:r>
        <w:rPr>
          <w:rFonts w:hint="eastAsia" w:ascii="宋体" w:hAnsi="宋体"/>
          <w:sz w:val="24"/>
          <w:szCs w:val="24"/>
          <w:u w:val="single"/>
        </w:rPr>
        <w:t xml:space="preserve">    </w:t>
      </w:r>
      <w:r>
        <w:rPr>
          <w:rFonts w:hint="eastAsia" w:ascii="宋体" w:hAnsi="宋体"/>
          <w:sz w:val="24"/>
          <w:szCs w:val="24"/>
        </w:rPr>
        <w:t xml:space="preserve">份，</w:t>
      </w:r>
      <w:r>
        <w:rPr>
          <w:rFonts w:hint="eastAsia" w:ascii="宋体" w:hAnsi="宋体"/>
          <w:b/>
          <w:bCs/>
          <w:sz w:val="24"/>
          <w:szCs w:val="24"/>
        </w:rPr>
        <w:t xml:space="preserve">纸质合同和双方在“苏采云”系统签订的电子合同</w:t>
      </w:r>
      <w:r>
        <w:rPr>
          <w:rFonts w:hint="eastAsia" w:ascii="宋体" w:hAnsi="宋体"/>
          <w:sz w:val="24"/>
          <w:szCs w:val="24"/>
        </w:rPr>
        <w:t xml:space="preserve">均具有同等法律效力。</w:t>
      </w:r>
      <w:r>
        <w:rPr>
          <w:rFonts w:ascii="宋体" w:hAnsi="宋体"/>
          <w:sz w:val="24"/>
          <w:szCs w:val="24"/>
        </w:rPr>
      </w:r>
      <w:r/>
    </w:p>
    <w:p>
      <w:pPr>
        <w:pStyle w:val="634"/>
        <w:ind w:firstLine="480"/>
        <w:spacing w:line="400" w:lineRule="exact"/>
        <w:rPr>
          <w:rFonts w:ascii="宋体" w:hAnsi="宋体"/>
          <w:sz w:val="24"/>
          <w:szCs w:val="24"/>
        </w:rPr>
      </w:pPr>
      <w:r>
        <w:rPr>
          <w:rFonts w:hint="eastAsia" w:ascii="宋体" w:hAnsi="宋体"/>
          <w:sz w:val="24"/>
          <w:szCs w:val="24"/>
        </w:rPr>
        <w:t xml:space="preserve">合同订立时间：</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w:t>
      </w:r>
      <w:r>
        <w:rPr>
          <w:rFonts w:ascii="宋体" w:hAnsi="宋体"/>
          <w:sz w:val="24"/>
          <w:szCs w:val="24"/>
        </w:rPr>
      </w:r>
      <w:r/>
    </w:p>
    <w:p>
      <w:pPr>
        <w:pStyle w:val="634"/>
        <w:ind w:firstLine="480"/>
        <w:spacing w:line="400" w:lineRule="exact"/>
        <w:rPr>
          <w:rFonts w:ascii="宋体" w:hAnsi="宋体"/>
          <w:sz w:val="24"/>
          <w:szCs w:val="24"/>
        </w:rPr>
      </w:pPr>
      <w:r>
        <w:rPr>
          <w:rFonts w:hint="eastAsia" w:ascii="宋体" w:hAnsi="宋体"/>
          <w:sz w:val="24"/>
          <w:szCs w:val="24"/>
        </w:rPr>
        <w:t xml:space="preserve">合同订立地点：</w:t>
      </w:r>
      <w:r>
        <w:rPr>
          <w:rFonts w:hint="eastAsia" w:ascii="宋体" w:hAnsi="宋体"/>
          <w:sz w:val="24"/>
          <w:szCs w:val="24"/>
          <w:u w:val="single"/>
        </w:rPr>
        <w:t xml:space="preserve">                           </w:t>
      </w:r>
      <w:r>
        <w:rPr>
          <w:rFonts w:ascii="宋体" w:hAnsi="宋体"/>
          <w:sz w:val="24"/>
          <w:szCs w:val="24"/>
        </w:rPr>
      </w:r>
      <w:r/>
    </w:p>
    <w:p>
      <w:pPr>
        <w:pStyle w:val="634"/>
        <w:ind w:firstLine="480"/>
        <w:spacing w:line="400" w:lineRule="exact"/>
        <w:rPr>
          <w:rFonts w:ascii="宋体" w:hAnsi="宋体"/>
          <w:sz w:val="24"/>
          <w:szCs w:val="24"/>
        </w:rPr>
      </w:pPr>
      <w:r/>
      <w:bookmarkEnd w:id="205"/>
      <w:r/>
      <w:bookmarkStart w:id="206" w:name="_Hlk187835227"/>
      <w:r>
        <w:rPr>
          <w:rFonts w:hint="eastAsia" w:ascii="宋体" w:hAnsi="宋体"/>
          <w:sz w:val="24"/>
          <w:szCs w:val="24"/>
        </w:rPr>
        <w:t xml:space="preserve">附件：具体标的及其技术要求和商务要求、联合协议、分包意向协议等</w:t>
      </w:r>
      <w:r>
        <w:rPr>
          <w:rFonts w:ascii="宋体" w:hAnsi="宋体"/>
          <w:sz w:val="24"/>
          <w:szCs w:val="24"/>
        </w:rPr>
      </w:r>
      <w:r/>
    </w:p>
    <w:p>
      <w:pPr>
        <w:pStyle w:val="634"/>
        <w:spacing w:line="400" w:lineRule="exact"/>
        <w:rPr>
          <w:rFonts w:hint="eastAsia"/>
          <w:sz w:val="24"/>
          <w:szCs w:val="24"/>
        </w:rPr>
      </w:pPr>
      <w:r>
        <w:rPr>
          <w:rFonts w:hint="eastAsia"/>
          <w:sz w:val="24"/>
          <w:szCs w:val="24"/>
        </w:rPr>
      </w:r>
      <w:r/>
    </w:p>
    <w:tbl>
      <w:tblPr>
        <w:tblW w:w="4927" w:type="pct"/>
        <w:tblInd w:w="0"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2087"/>
        <w:gridCol w:w="2660"/>
        <w:gridCol w:w="2182"/>
        <w:gridCol w:w="2334"/>
      </w:tblGrid>
      <w:tr>
        <w:trPr>
          <w:trHeight w:val="490"/>
        </w:trPr>
        <w:tc>
          <w:tcPr>
            <w:gridSpan w:val="2"/>
            <w:tcBorders>
              <w:bottom w:val="single" w:color="000000" w:sz="2" w:space="0"/>
              <w:right w:val="single" w:color="000000" w:sz="2" w:space="0"/>
            </w:tcBorders>
            <w:tcW w:w="2562" w:type="pct"/>
            <w:vAlign w:val="center"/>
            <w:textDirection w:val="lrTb"/>
            <w:noWrap w:val="false"/>
          </w:tcPr>
          <w:p>
            <w:pPr>
              <w:pStyle w:val="634"/>
              <w:jc w:val="center"/>
              <w:spacing w:line="300" w:lineRule="exact"/>
              <w:rPr>
                <w:rFonts w:ascii="宋体" w:hAnsi="宋体"/>
                <w:sz w:val="24"/>
                <w:szCs w:val="24"/>
              </w:rPr>
            </w:pPr>
            <w:r>
              <w:rPr>
                <w:rFonts w:ascii="宋体" w:hAnsi="宋体"/>
                <w:sz w:val="24"/>
                <w:szCs w:val="24"/>
              </w:rPr>
              <w:t xml:space="preserve">甲方</w:t>
            </w:r>
            <w:r>
              <w:rPr>
                <w:rFonts w:hint="eastAsia" w:ascii="宋体" w:hAnsi="宋体"/>
                <w:sz w:val="24"/>
                <w:szCs w:val="24"/>
              </w:rPr>
              <w:t xml:space="preserve">（采购人、受采购人委托签订合同的单位或采购文件约定的合同甲方）</w:t>
            </w:r>
            <w:r>
              <w:rPr>
                <w:rFonts w:ascii="宋体" w:hAnsi="宋体"/>
                <w:sz w:val="24"/>
                <w:szCs w:val="24"/>
              </w:rPr>
            </w:r>
            <w:r/>
          </w:p>
        </w:tc>
        <w:tc>
          <w:tcPr>
            <w:gridSpan w:val="2"/>
            <w:tcBorders>
              <w:left w:val="single" w:color="000000" w:sz="2" w:space="0"/>
              <w:bottom w:val="single" w:color="000000" w:sz="2" w:space="0"/>
            </w:tcBorders>
            <w:tcW w:w="2437" w:type="pct"/>
            <w:vAlign w:val="center"/>
            <w:textDirection w:val="lrTb"/>
            <w:noWrap w:val="false"/>
          </w:tcPr>
          <w:p>
            <w:pPr>
              <w:pStyle w:val="634"/>
              <w:jc w:val="center"/>
              <w:spacing w:line="300" w:lineRule="exact"/>
              <w:rPr>
                <w:rFonts w:ascii="宋体" w:hAnsi="宋体"/>
                <w:sz w:val="24"/>
                <w:szCs w:val="24"/>
              </w:rPr>
            </w:pPr>
            <w:r>
              <w:rPr>
                <w:rFonts w:ascii="宋体" w:hAnsi="宋体"/>
                <w:sz w:val="24"/>
                <w:szCs w:val="24"/>
              </w:rPr>
              <w:t xml:space="preserve">乙方</w:t>
            </w:r>
            <w:r>
              <w:rPr>
                <w:rFonts w:hint="eastAsia" w:ascii="宋体" w:hAnsi="宋体"/>
                <w:sz w:val="24"/>
                <w:szCs w:val="24"/>
              </w:rPr>
              <w:t xml:space="preserve">（投标人）</w:t>
            </w:r>
            <w:r>
              <w:rPr>
                <w:rFonts w:ascii="宋体" w:hAnsi="宋体"/>
                <w:sz w:val="24"/>
                <w:szCs w:val="24"/>
              </w:rPr>
            </w:r>
            <w:r/>
          </w:p>
        </w:tc>
      </w:tr>
      <w:tr>
        <w:trPr>
          <w:trHeight w:val="917"/>
        </w:trPr>
        <w:tc>
          <w:tcPr>
            <w:tcBorders>
              <w:top w:val="single" w:color="000000" w:sz="2" w:space="0"/>
              <w:bottom w:val="single" w:color="000000" w:sz="2" w:space="0"/>
              <w:right w:val="single" w:color="000000" w:sz="2" w:space="0"/>
            </w:tcBorders>
            <w:tcW w:w="1126" w:type="pct"/>
            <w:vAlign w:val="center"/>
            <w:textDirection w:val="lrTb"/>
            <w:noWrap w:val="false"/>
          </w:tcPr>
          <w:p>
            <w:pPr>
              <w:pStyle w:val="634"/>
              <w:jc w:val="center"/>
              <w:spacing w:line="300" w:lineRule="exact"/>
              <w:rPr>
                <w:rFonts w:ascii="宋体" w:hAnsi="宋体"/>
                <w:sz w:val="24"/>
                <w:szCs w:val="24"/>
              </w:rPr>
            </w:pPr>
            <w:r>
              <w:rPr>
                <w:rFonts w:ascii="宋体" w:hAnsi="宋体"/>
                <w:sz w:val="24"/>
                <w:szCs w:val="24"/>
              </w:rPr>
              <w:t xml:space="preserve">单位名称</w:t>
            </w:r>
            <w:r>
              <w:rPr>
                <w:rFonts w:hint="eastAsia" w:ascii="宋体" w:hAnsi="宋体"/>
                <w:sz w:val="24"/>
                <w:szCs w:val="24"/>
              </w:rPr>
              <w:t xml:space="preserve">（公章或合同章）</w:t>
            </w:r>
            <w:r>
              <w:rPr>
                <w:rFonts w:ascii="宋体" w:hAnsi="宋体"/>
                <w:sz w:val="24"/>
                <w:szCs w:val="24"/>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634"/>
              <w:jc w:val="center"/>
              <w:spacing w:line="300" w:lineRule="exact"/>
              <w:rPr>
                <w:rFonts w:ascii="宋体" w:hAnsi="宋体"/>
                <w:sz w:val="24"/>
                <w:szCs w:val="24"/>
              </w:rPr>
            </w:pPr>
            <w:r>
              <w:rPr>
                <w:rFonts w:ascii="宋体" w:hAnsi="宋体"/>
                <w:sz w:val="24"/>
                <w:szCs w:val="24"/>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634"/>
              <w:jc w:val="center"/>
              <w:spacing w:line="300" w:lineRule="exact"/>
              <w:rPr>
                <w:rFonts w:ascii="宋体" w:hAnsi="宋体"/>
                <w:sz w:val="24"/>
                <w:szCs w:val="24"/>
              </w:rPr>
            </w:pPr>
            <w:r>
              <w:rPr>
                <w:rFonts w:ascii="宋体" w:hAnsi="宋体"/>
                <w:sz w:val="24"/>
                <w:szCs w:val="24"/>
              </w:rPr>
              <w:t xml:space="preserve">单位名称</w:t>
            </w:r>
            <w:r>
              <w:rPr>
                <w:rFonts w:hint="eastAsia" w:ascii="宋体" w:hAnsi="宋体"/>
                <w:sz w:val="24"/>
                <w:szCs w:val="24"/>
              </w:rPr>
              <w:t xml:space="preserve">（公章或合同章）</w:t>
            </w:r>
            <w:r>
              <w:rPr>
                <w:rFonts w:ascii="宋体" w:hAnsi="宋体"/>
                <w:sz w:val="24"/>
                <w:szCs w:val="24"/>
              </w:rPr>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634"/>
              <w:jc w:val="center"/>
              <w:spacing w:line="300" w:lineRule="exact"/>
              <w:rPr>
                <w:rFonts w:ascii="宋体" w:hAnsi="宋体"/>
                <w:spacing w:val="20"/>
                <w:sz w:val="24"/>
                <w:szCs w:val="24"/>
              </w:rPr>
            </w:pPr>
            <w:r>
              <w:rPr>
                <w:rFonts w:ascii="宋体" w:hAnsi="宋体"/>
                <w:spacing w:val="20"/>
                <w:sz w:val="24"/>
                <w:szCs w:val="24"/>
              </w:rPr>
            </w:r>
            <w:r/>
          </w:p>
        </w:tc>
      </w:tr>
      <w:tr>
        <w:trPr>
          <w:cantSplit/>
          <w:trHeight w:val="1171"/>
        </w:trPr>
        <w:tc>
          <w:tcPr>
            <w:tcBorders>
              <w:top w:val="single" w:color="000000" w:sz="2" w:space="0"/>
              <w:right w:val="single" w:color="000000" w:sz="2" w:space="0"/>
            </w:tcBorders>
            <w:tcW w:w="1126" w:type="pct"/>
            <w:vAlign w:val="center"/>
            <w:vMerge w:val="restart"/>
            <w:textDirection w:val="lrTb"/>
            <w:noWrap w:val="false"/>
          </w:tcPr>
          <w:p>
            <w:pPr>
              <w:pStyle w:val="634"/>
              <w:jc w:val="center"/>
              <w:spacing w:line="300" w:lineRule="exact"/>
              <w:rPr>
                <w:rFonts w:ascii="宋体" w:hAnsi="宋体"/>
                <w:sz w:val="24"/>
                <w:szCs w:val="24"/>
              </w:rPr>
            </w:pPr>
            <w:r>
              <w:rPr>
                <w:rFonts w:ascii="宋体" w:hAnsi="宋体"/>
                <w:sz w:val="24"/>
                <w:szCs w:val="24"/>
              </w:rPr>
              <w:t xml:space="preserve">法定代表人</w:t>
            </w:r>
            <w:r/>
          </w:p>
          <w:p>
            <w:pPr>
              <w:pStyle w:val="634"/>
              <w:ind w:firstLine="115"/>
              <w:jc w:val="center"/>
              <w:spacing w:line="300" w:lineRule="exact"/>
              <w:rPr>
                <w:rFonts w:ascii="宋体" w:hAnsi="宋体"/>
                <w:sz w:val="24"/>
                <w:szCs w:val="24"/>
              </w:rPr>
            </w:pPr>
            <w:r>
              <w:rPr>
                <w:rFonts w:hint="eastAsia" w:ascii="宋体" w:hAnsi="宋体"/>
                <w:sz w:val="24"/>
                <w:szCs w:val="24"/>
              </w:rPr>
              <w:t xml:space="preserve">或其</w:t>
            </w:r>
            <w:r>
              <w:rPr>
                <w:rFonts w:ascii="宋体" w:hAnsi="宋体"/>
                <w:sz w:val="24"/>
                <w:szCs w:val="24"/>
              </w:rPr>
              <w:t xml:space="preserve">委托代理人</w:t>
            </w:r>
            <w:r>
              <w:rPr>
                <w:rFonts w:hint="eastAsia" w:ascii="宋体" w:hAnsi="宋体"/>
                <w:sz w:val="24"/>
                <w:szCs w:val="24"/>
              </w:rPr>
              <w:t xml:space="preserve">（签章）</w:t>
            </w:r>
            <w:r>
              <w:rPr>
                <w:rFonts w:ascii="宋体" w:hAnsi="宋体"/>
                <w:sz w:val="24"/>
                <w:szCs w:val="24"/>
              </w:rPr>
            </w:r>
            <w:r/>
          </w:p>
        </w:tc>
        <w:tc>
          <w:tcPr>
            <w:tcBorders>
              <w:top w:val="single" w:color="000000" w:sz="2" w:space="0"/>
              <w:left w:val="single" w:color="000000" w:sz="2" w:space="0"/>
              <w:right w:val="single" w:color="000000" w:sz="2" w:space="0"/>
            </w:tcBorders>
            <w:tcW w:w="1436" w:type="pct"/>
            <w:vAlign w:val="center"/>
            <w:vMerge w:val="restart"/>
            <w:textDirection w:val="lrTb"/>
            <w:noWrap w:val="false"/>
          </w:tcPr>
          <w:p>
            <w:pPr>
              <w:pStyle w:val="634"/>
              <w:jc w:val="center"/>
              <w:spacing w:line="300" w:lineRule="exact"/>
              <w:rPr>
                <w:rFonts w:ascii="宋体" w:hAnsi="宋体"/>
                <w:sz w:val="24"/>
                <w:szCs w:val="24"/>
              </w:rPr>
            </w:pPr>
            <w:r>
              <w:rPr>
                <w:rFonts w:ascii="宋体" w:hAnsi="宋体"/>
                <w:sz w:val="24"/>
                <w:szCs w:val="24"/>
              </w:rPr>
            </w:r>
            <w:r/>
          </w:p>
        </w:tc>
        <w:tc>
          <w:tcPr>
            <w:tcBorders>
              <w:top w:val="single" w:color="000000" w:sz="2" w:space="0"/>
              <w:left w:val="single" w:color="000000" w:sz="2" w:space="0"/>
              <w:right w:val="single" w:color="000000" w:sz="2" w:space="0"/>
            </w:tcBorders>
            <w:tcW w:w="1178" w:type="pct"/>
            <w:vAlign w:val="center"/>
            <w:textDirection w:val="lrTb"/>
            <w:noWrap w:val="false"/>
          </w:tcPr>
          <w:p>
            <w:pPr>
              <w:pStyle w:val="634"/>
              <w:jc w:val="center"/>
              <w:spacing w:line="300" w:lineRule="exact"/>
              <w:rPr>
                <w:rFonts w:ascii="宋体" w:hAnsi="宋体"/>
                <w:sz w:val="24"/>
                <w:szCs w:val="24"/>
              </w:rPr>
            </w:pPr>
            <w:r>
              <w:rPr>
                <w:rFonts w:ascii="宋体" w:hAnsi="宋体"/>
                <w:sz w:val="24"/>
                <w:szCs w:val="24"/>
              </w:rPr>
              <w:t xml:space="preserve">法定代表人</w:t>
            </w:r>
            <w:r/>
          </w:p>
          <w:p>
            <w:pPr>
              <w:pStyle w:val="634"/>
              <w:jc w:val="center"/>
              <w:spacing w:line="300" w:lineRule="exact"/>
              <w:rPr>
                <w:rFonts w:ascii="宋体" w:hAnsi="宋体"/>
                <w:sz w:val="24"/>
                <w:szCs w:val="24"/>
              </w:rPr>
            </w:pPr>
            <w:r>
              <w:rPr>
                <w:rFonts w:hint="eastAsia" w:ascii="宋体" w:hAnsi="宋体"/>
                <w:sz w:val="24"/>
                <w:szCs w:val="24"/>
              </w:rPr>
              <w:t xml:space="preserve">或其</w:t>
            </w:r>
            <w:r>
              <w:rPr>
                <w:rFonts w:ascii="宋体" w:hAnsi="宋体"/>
                <w:sz w:val="24"/>
                <w:szCs w:val="24"/>
              </w:rPr>
              <w:t xml:space="preserve">委托代理人</w:t>
            </w:r>
            <w:r>
              <w:rPr>
                <w:rFonts w:hint="eastAsia" w:ascii="宋体" w:hAnsi="宋体"/>
                <w:sz w:val="24"/>
                <w:szCs w:val="24"/>
              </w:rPr>
              <w:t xml:space="preserve">（签章）</w:t>
            </w:r>
            <w:r>
              <w:rPr>
                <w:rFonts w:ascii="宋体" w:hAnsi="宋体"/>
                <w:sz w:val="24"/>
                <w:szCs w:val="24"/>
              </w:rPr>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634"/>
              <w:jc w:val="center"/>
              <w:spacing w:line="300" w:lineRule="exact"/>
              <w:rPr>
                <w:rFonts w:ascii="宋体" w:hAnsi="宋体"/>
                <w:sz w:val="24"/>
                <w:szCs w:val="24"/>
              </w:rPr>
            </w:pPr>
            <w:r>
              <w:rPr>
                <w:rFonts w:ascii="宋体" w:hAnsi="宋体"/>
                <w:sz w:val="24"/>
                <w:szCs w:val="24"/>
              </w:rPr>
            </w:r>
            <w:r/>
          </w:p>
        </w:tc>
      </w:tr>
      <w:tr>
        <w:trPr>
          <w:cantSplit/>
          <w:trHeight w:val="483"/>
        </w:trPr>
        <w:tc>
          <w:tcPr>
            <w:tcBorders>
              <w:bottom w:val="single" w:color="000000" w:sz="2" w:space="0"/>
              <w:right w:val="single" w:color="000000" w:sz="2" w:space="0"/>
            </w:tcBorders>
            <w:tcW w:w="1126" w:type="pct"/>
            <w:vAlign w:val="center"/>
            <w:vMerge w:val="continue"/>
            <w:textDirection w:val="lrTb"/>
            <w:noWrap w:val="false"/>
          </w:tcPr>
          <w:p>
            <w:pPr>
              <w:pStyle w:val="634"/>
              <w:jc w:val="center"/>
              <w:spacing w:line="300" w:lineRule="exact"/>
              <w:rPr>
                <w:rFonts w:ascii="宋体" w:hAnsi="宋体"/>
                <w:sz w:val="24"/>
                <w:szCs w:val="24"/>
              </w:rPr>
            </w:pPr>
            <w:r>
              <w:rPr>
                <w:rFonts w:ascii="宋体" w:hAnsi="宋体"/>
                <w:sz w:val="24"/>
                <w:szCs w:val="24"/>
              </w:rPr>
            </w:r>
            <w:r/>
          </w:p>
        </w:tc>
        <w:tc>
          <w:tcPr>
            <w:tcBorders>
              <w:left w:val="single" w:color="000000" w:sz="2" w:space="0"/>
              <w:bottom w:val="single" w:color="000000" w:sz="2" w:space="0"/>
              <w:right w:val="single" w:color="000000" w:sz="2" w:space="0"/>
            </w:tcBorders>
            <w:tcW w:w="1436" w:type="pct"/>
            <w:vAlign w:val="center"/>
            <w:vMerge w:val="continue"/>
            <w:textDirection w:val="lrTb"/>
            <w:noWrap w:val="false"/>
          </w:tcPr>
          <w:p>
            <w:pPr>
              <w:pStyle w:val="634"/>
              <w:jc w:val="center"/>
              <w:spacing w:line="300" w:lineRule="exact"/>
              <w:rPr>
                <w:rFonts w:ascii="宋体" w:hAnsi="宋体"/>
                <w:sz w:val="24"/>
                <w:szCs w:val="24"/>
              </w:rPr>
            </w:pPr>
            <w:r>
              <w:rPr>
                <w:rFonts w:ascii="宋体" w:hAnsi="宋体"/>
                <w:sz w:val="24"/>
                <w:szCs w:val="24"/>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634"/>
              <w:jc w:val="center"/>
              <w:spacing w:line="300" w:lineRule="exact"/>
              <w:rPr>
                <w:rFonts w:ascii="宋体" w:hAnsi="宋体"/>
                <w:sz w:val="24"/>
                <w:szCs w:val="24"/>
              </w:rPr>
            </w:pPr>
            <w:r>
              <w:rPr>
                <w:rFonts w:hint="eastAsia" w:ascii="宋体" w:hAnsi="宋体"/>
                <w:sz w:val="24"/>
                <w:szCs w:val="24"/>
              </w:rPr>
              <w:t xml:space="preserve">拥有者性别</w:t>
            </w:r>
            <w:r>
              <w:rPr>
                <w:rFonts w:ascii="宋体" w:hAnsi="宋体"/>
                <w:sz w:val="24"/>
                <w:szCs w:val="24"/>
              </w:rPr>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634"/>
              <w:jc w:val="center"/>
              <w:spacing w:line="300" w:lineRule="exact"/>
              <w:rPr>
                <w:rFonts w:ascii="宋体" w:hAnsi="宋体"/>
                <w:spacing w:val="20"/>
                <w:sz w:val="24"/>
                <w:szCs w:val="24"/>
              </w:rPr>
            </w:pPr>
            <w:r>
              <w:rPr>
                <w:rFonts w:ascii="宋体" w:hAnsi="宋体"/>
                <w:spacing w:val="20"/>
                <w:sz w:val="24"/>
                <w:szCs w:val="24"/>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634"/>
              <w:jc w:val="center"/>
              <w:spacing w:line="300" w:lineRule="exact"/>
              <w:rPr>
                <w:rFonts w:ascii="宋体" w:hAnsi="宋体"/>
                <w:sz w:val="24"/>
                <w:szCs w:val="24"/>
              </w:rPr>
            </w:pPr>
            <w:r>
              <w:rPr>
                <w:rFonts w:hint="eastAsia" w:ascii="宋体" w:hAnsi="宋体"/>
                <w:sz w:val="24"/>
                <w:szCs w:val="24"/>
              </w:rPr>
              <w:t xml:space="preserve">住  所</w:t>
            </w:r>
            <w:r>
              <w:rPr>
                <w:rFonts w:ascii="宋体" w:hAnsi="宋体"/>
                <w:sz w:val="24"/>
                <w:szCs w:val="24"/>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634"/>
              <w:jc w:val="center"/>
              <w:spacing w:line="300" w:lineRule="exact"/>
              <w:rPr>
                <w:rFonts w:ascii="宋体" w:hAnsi="宋体"/>
                <w:sz w:val="24"/>
                <w:szCs w:val="24"/>
              </w:rPr>
            </w:pPr>
            <w:r>
              <w:rPr>
                <w:rFonts w:ascii="宋体" w:hAnsi="宋体"/>
                <w:sz w:val="24"/>
                <w:szCs w:val="24"/>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634"/>
              <w:jc w:val="center"/>
              <w:spacing w:line="300" w:lineRule="exact"/>
              <w:rPr>
                <w:rFonts w:ascii="宋体" w:hAnsi="宋体"/>
                <w:sz w:val="24"/>
                <w:szCs w:val="24"/>
              </w:rPr>
            </w:pPr>
            <w:r>
              <w:rPr>
                <w:rFonts w:hint="eastAsia" w:ascii="宋体" w:hAnsi="宋体"/>
                <w:sz w:val="24"/>
                <w:szCs w:val="24"/>
              </w:rPr>
              <w:t xml:space="preserve">住  所</w:t>
            </w:r>
            <w:r>
              <w:rPr>
                <w:rFonts w:ascii="宋体" w:hAnsi="宋体"/>
                <w:sz w:val="24"/>
                <w:szCs w:val="24"/>
              </w:rPr>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634"/>
              <w:jc w:val="center"/>
              <w:spacing w:line="300" w:lineRule="exact"/>
              <w:rPr>
                <w:rFonts w:ascii="宋体" w:hAnsi="宋体"/>
                <w:spacing w:val="20"/>
                <w:sz w:val="24"/>
                <w:szCs w:val="24"/>
              </w:rPr>
            </w:pPr>
            <w:r>
              <w:rPr>
                <w:rFonts w:ascii="宋体" w:hAnsi="宋体"/>
                <w:spacing w:val="20"/>
                <w:sz w:val="24"/>
                <w:szCs w:val="24"/>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634"/>
              <w:jc w:val="center"/>
              <w:spacing w:line="300" w:lineRule="exact"/>
              <w:rPr>
                <w:rFonts w:ascii="宋体" w:hAnsi="宋体"/>
                <w:sz w:val="24"/>
                <w:szCs w:val="24"/>
              </w:rPr>
            </w:pPr>
            <w:r>
              <w:rPr>
                <w:rFonts w:ascii="宋体" w:hAnsi="宋体"/>
                <w:sz w:val="24"/>
                <w:szCs w:val="24"/>
              </w:rPr>
              <w:t xml:space="preserve">联 系 人</w:t>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634"/>
              <w:jc w:val="center"/>
              <w:spacing w:line="300" w:lineRule="exact"/>
              <w:rPr>
                <w:rFonts w:ascii="宋体" w:hAnsi="宋体"/>
                <w:sz w:val="24"/>
                <w:szCs w:val="24"/>
              </w:rPr>
            </w:pPr>
            <w:r>
              <w:rPr>
                <w:rFonts w:ascii="宋体" w:hAnsi="宋体"/>
                <w:sz w:val="24"/>
                <w:szCs w:val="24"/>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634"/>
              <w:jc w:val="center"/>
              <w:spacing w:line="300" w:lineRule="exact"/>
              <w:rPr>
                <w:rFonts w:ascii="宋体" w:hAnsi="宋体"/>
                <w:sz w:val="24"/>
                <w:szCs w:val="24"/>
              </w:rPr>
            </w:pPr>
            <w:r>
              <w:rPr>
                <w:rFonts w:ascii="宋体" w:hAnsi="宋体"/>
                <w:sz w:val="24"/>
                <w:szCs w:val="24"/>
              </w:rPr>
              <w:t xml:space="preserve">联 系 人</w:t>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634"/>
              <w:jc w:val="center"/>
              <w:spacing w:line="300" w:lineRule="exact"/>
              <w:rPr>
                <w:rFonts w:ascii="宋体" w:hAnsi="宋体"/>
                <w:spacing w:val="20"/>
                <w:sz w:val="24"/>
                <w:szCs w:val="24"/>
              </w:rPr>
            </w:pPr>
            <w:r>
              <w:rPr>
                <w:rFonts w:ascii="宋体" w:hAnsi="宋体"/>
                <w:spacing w:val="20"/>
                <w:sz w:val="24"/>
                <w:szCs w:val="24"/>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634"/>
              <w:jc w:val="center"/>
              <w:spacing w:line="300" w:lineRule="exact"/>
              <w:rPr>
                <w:rFonts w:ascii="宋体" w:hAnsi="宋体"/>
                <w:sz w:val="24"/>
                <w:szCs w:val="24"/>
              </w:rPr>
            </w:pPr>
            <w:r>
              <w:rPr>
                <w:rFonts w:ascii="宋体" w:hAnsi="宋体"/>
                <w:sz w:val="24"/>
                <w:szCs w:val="24"/>
              </w:rPr>
              <w:t xml:space="preserve">联系电话</w:t>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634"/>
              <w:jc w:val="center"/>
              <w:spacing w:line="300" w:lineRule="exact"/>
              <w:rPr>
                <w:rFonts w:ascii="宋体" w:hAnsi="宋体"/>
                <w:sz w:val="24"/>
                <w:szCs w:val="24"/>
              </w:rPr>
            </w:pPr>
            <w:r>
              <w:rPr>
                <w:rFonts w:ascii="宋体" w:hAnsi="宋体"/>
                <w:sz w:val="24"/>
                <w:szCs w:val="24"/>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634"/>
              <w:jc w:val="center"/>
              <w:spacing w:line="300" w:lineRule="exact"/>
              <w:rPr>
                <w:rFonts w:ascii="宋体" w:hAnsi="宋体"/>
                <w:sz w:val="24"/>
                <w:szCs w:val="24"/>
              </w:rPr>
            </w:pPr>
            <w:r>
              <w:rPr>
                <w:rFonts w:ascii="宋体" w:hAnsi="宋体"/>
                <w:sz w:val="24"/>
                <w:szCs w:val="24"/>
              </w:rPr>
              <w:t xml:space="preserve">联系电话</w:t>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634"/>
              <w:jc w:val="center"/>
              <w:spacing w:line="300" w:lineRule="exact"/>
              <w:rPr>
                <w:rFonts w:ascii="宋体" w:hAnsi="宋体"/>
                <w:spacing w:val="20"/>
                <w:sz w:val="24"/>
                <w:szCs w:val="24"/>
              </w:rPr>
            </w:pPr>
            <w:r>
              <w:rPr>
                <w:rFonts w:ascii="宋体" w:hAnsi="宋体"/>
                <w:spacing w:val="20"/>
                <w:sz w:val="24"/>
                <w:szCs w:val="24"/>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634"/>
              <w:jc w:val="center"/>
              <w:spacing w:line="300" w:lineRule="exact"/>
              <w:rPr>
                <w:rFonts w:ascii="宋体" w:hAnsi="宋体"/>
                <w:sz w:val="24"/>
                <w:szCs w:val="24"/>
              </w:rPr>
            </w:pPr>
            <w:r>
              <w:rPr>
                <w:rFonts w:hint="eastAsia" w:ascii="宋体" w:hAnsi="宋体"/>
                <w:sz w:val="24"/>
                <w:szCs w:val="24"/>
              </w:rPr>
              <w:t xml:space="preserve">通信地址</w:t>
            </w:r>
            <w:r>
              <w:rPr>
                <w:rFonts w:ascii="宋体" w:hAnsi="宋体"/>
                <w:sz w:val="24"/>
                <w:szCs w:val="24"/>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634"/>
              <w:jc w:val="center"/>
              <w:spacing w:line="300" w:lineRule="exact"/>
              <w:rPr>
                <w:rFonts w:ascii="宋体" w:hAnsi="宋体"/>
                <w:sz w:val="24"/>
                <w:szCs w:val="24"/>
              </w:rPr>
            </w:pPr>
            <w:r>
              <w:rPr>
                <w:rFonts w:ascii="宋体" w:hAnsi="宋体"/>
                <w:sz w:val="24"/>
                <w:szCs w:val="24"/>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634"/>
              <w:jc w:val="center"/>
              <w:spacing w:line="300" w:lineRule="exact"/>
              <w:rPr>
                <w:rFonts w:ascii="宋体" w:hAnsi="宋体"/>
                <w:sz w:val="24"/>
                <w:szCs w:val="24"/>
              </w:rPr>
            </w:pPr>
            <w:r>
              <w:rPr>
                <w:rFonts w:hint="eastAsia" w:ascii="宋体" w:hAnsi="宋体"/>
                <w:sz w:val="24"/>
                <w:szCs w:val="24"/>
              </w:rPr>
              <w:t xml:space="preserve">通信地址</w:t>
            </w:r>
            <w:r>
              <w:rPr>
                <w:rFonts w:ascii="宋体" w:hAnsi="宋体"/>
                <w:sz w:val="24"/>
                <w:szCs w:val="24"/>
              </w:rPr>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634"/>
              <w:jc w:val="center"/>
              <w:spacing w:line="300" w:lineRule="exact"/>
              <w:rPr>
                <w:rFonts w:ascii="宋体" w:hAnsi="宋体"/>
                <w:spacing w:val="20"/>
                <w:sz w:val="24"/>
                <w:szCs w:val="24"/>
              </w:rPr>
            </w:pPr>
            <w:r>
              <w:rPr>
                <w:rFonts w:ascii="宋体" w:hAnsi="宋体"/>
                <w:spacing w:val="20"/>
                <w:sz w:val="24"/>
                <w:szCs w:val="24"/>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634"/>
              <w:jc w:val="center"/>
              <w:spacing w:line="300" w:lineRule="exact"/>
              <w:rPr>
                <w:rFonts w:ascii="宋体" w:hAnsi="宋体"/>
                <w:sz w:val="24"/>
                <w:szCs w:val="24"/>
              </w:rPr>
            </w:pPr>
            <w:r>
              <w:rPr>
                <w:rFonts w:ascii="宋体" w:hAnsi="宋体"/>
                <w:sz w:val="24"/>
                <w:szCs w:val="24"/>
              </w:rPr>
              <w:t xml:space="preserve">邮政编码</w:t>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634"/>
              <w:jc w:val="center"/>
              <w:spacing w:line="300" w:lineRule="exact"/>
              <w:rPr>
                <w:rFonts w:ascii="宋体" w:hAnsi="宋体"/>
                <w:sz w:val="24"/>
                <w:szCs w:val="24"/>
              </w:rPr>
            </w:pPr>
            <w:r>
              <w:rPr>
                <w:rFonts w:ascii="宋体" w:hAnsi="宋体"/>
                <w:sz w:val="24"/>
                <w:szCs w:val="24"/>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634"/>
              <w:jc w:val="center"/>
              <w:spacing w:line="300" w:lineRule="exact"/>
              <w:rPr>
                <w:rFonts w:ascii="宋体" w:hAnsi="宋体"/>
                <w:sz w:val="24"/>
                <w:szCs w:val="24"/>
              </w:rPr>
            </w:pPr>
            <w:r>
              <w:rPr>
                <w:rFonts w:ascii="宋体" w:hAnsi="宋体"/>
                <w:sz w:val="24"/>
                <w:szCs w:val="24"/>
              </w:rPr>
              <w:t xml:space="preserve">邮政编码</w:t>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634"/>
              <w:jc w:val="center"/>
              <w:spacing w:line="300" w:lineRule="exact"/>
              <w:rPr>
                <w:rFonts w:ascii="宋体" w:hAnsi="宋体"/>
                <w:spacing w:val="20"/>
                <w:sz w:val="24"/>
                <w:szCs w:val="24"/>
              </w:rPr>
            </w:pPr>
            <w:r>
              <w:rPr>
                <w:rFonts w:ascii="宋体" w:hAnsi="宋体"/>
                <w:spacing w:val="20"/>
                <w:sz w:val="24"/>
                <w:szCs w:val="24"/>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634"/>
              <w:jc w:val="center"/>
              <w:spacing w:line="300" w:lineRule="exact"/>
              <w:rPr>
                <w:rFonts w:ascii="宋体" w:hAnsi="宋体"/>
                <w:sz w:val="24"/>
                <w:szCs w:val="24"/>
              </w:rPr>
            </w:pPr>
            <w:r>
              <w:rPr>
                <w:rFonts w:hint="eastAsia" w:ascii="宋体" w:hAnsi="宋体"/>
                <w:sz w:val="24"/>
                <w:szCs w:val="24"/>
              </w:rPr>
              <w:t xml:space="preserve">电子邮箱</w:t>
            </w:r>
            <w:r>
              <w:rPr>
                <w:rFonts w:ascii="宋体" w:hAnsi="宋体"/>
                <w:sz w:val="24"/>
                <w:szCs w:val="24"/>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634"/>
              <w:jc w:val="center"/>
              <w:spacing w:line="300" w:lineRule="exact"/>
              <w:rPr>
                <w:rFonts w:ascii="宋体" w:hAnsi="宋体"/>
                <w:sz w:val="24"/>
                <w:szCs w:val="24"/>
              </w:rPr>
            </w:pPr>
            <w:r>
              <w:rPr>
                <w:rFonts w:ascii="宋体" w:hAnsi="宋体"/>
                <w:sz w:val="24"/>
                <w:szCs w:val="24"/>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634"/>
              <w:jc w:val="center"/>
              <w:spacing w:line="300" w:lineRule="exact"/>
              <w:rPr>
                <w:rFonts w:ascii="宋体" w:hAnsi="宋体"/>
                <w:sz w:val="24"/>
                <w:szCs w:val="24"/>
              </w:rPr>
            </w:pPr>
            <w:r>
              <w:rPr>
                <w:rFonts w:hint="eastAsia" w:ascii="宋体" w:hAnsi="宋体"/>
                <w:sz w:val="24"/>
                <w:szCs w:val="24"/>
              </w:rPr>
              <w:t xml:space="preserve">电子邮箱</w:t>
            </w:r>
            <w:r>
              <w:rPr>
                <w:rFonts w:ascii="宋体" w:hAnsi="宋体"/>
                <w:sz w:val="24"/>
                <w:szCs w:val="24"/>
              </w:rPr>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634"/>
              <w:jc w:val="center"/>
              <w:spacing w:line="300" w:lineRule="exact"/>
              <w:rPr>
                <w:rFonts w:ascii="宋体" w:hAnsi="宋体"/>
                <w:spacing w:val="20"/>
                <w:sz w:val="24"/>
                <w:szCs w:val="24"/>
              </w:rPr>
            </w:pPr>
            <w:r>
              <w:rPr>
                <w:rFonts w:ascii="宋体" w:hAnsi="宋体"/>
                <w:spacing w:val="20"/>
                <w:sz w:val="24"/>
                <w:szCs w:val="24"/>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634"/>
              <w:jc w:val="center"/>
              <w:spacing w:line="300" w:lineRule="exact"/>
              <w:rPr>
                <w:rFonts w:ascii="宋体" w:hAnsi="宋体"/>
                <w:sz w:val="24"/>
                <w:szCs w:val="24"/>
              </w:rPr>
            </w:pPr>
            <w:r>
              <w:rPr>
                <w:rFonts w:hint="eastAsia" w:ascii="宋体" w:hAnsi="宋体"/>
                <w:sz w:val="24"/>
                <w:szCs w:val="24"/>
              </w:rPr>
              <w:t xml:space="preserve">统一社会信用代码</w:t>
            </w:r>
            <w:r>
              <w:rPr>
                <w:rFonts w:ascii="宋体" w:hAnsi="宋体"/>
                <w:sz w:val="24"/>
                <w:szCs w:val="24"/>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634"/>
              <w:jc w:val="center"/>
              <w:spacing w:line="300" w:lineRule="exact"/>
              <w:rPr>
                <w:rFonts w:ascii="宋体" w:hAnsi="宋体"/>
                <w:sz w:val="24"/>
                <w:szCs w:val="24"/>
              </w:rPr>
            </w:pPr>
            <w:r>
              <w:rPr>
                <w:rFonts w:ascii="宋体" w:hAnsi="宋体"/>
                <w:sz w:val="24"/>
                <w:szCs w:val="24"/>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634"/>
              <w:jc w:val="center"/>
              <w:spacing w:line="300" w:lineRule="exact"/>
              <w:rPr>
                <w:rFonts w:ascii="宋体" w:hAnsi="宋体"/>
                <w:sz w:val="24"/>
                <w:szCs w:val="24"/>
              </w:rPr>
            </w:pPr>
            <w:r>
              <w:rPr>
                <w:rFonts w:hint="eastAsia" w:ascii="宋体" w:hAnsi="宋体"/>
                <w:sz w:val="24"/>
                <w:szCs w:val="24"/>
              </w:rPr>
              <w:t xml:space="preserve">统一社会信用代码</w:t>
            </w:r>
            <w:r>
              <w:rPr>
                <w:rFonts w:ascii="宋体" w:hAnsi="宋体"/>
                <w:sz w:val="24"/>
                <w:szCs w:val="24"/>
              </w:rPr>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634"/>
              <w:jc w:val="center"/>
              <w:spacing w:line="300" w:lineRule="exact"/>
              <w:rPr>
                <w:rFonts w:ascii="宋体" w:hAnsi="宋体"/>
                <w:spacing w:val="20"/>
                <w:sz w:val="24"/>
                <w:szCs w:val="24"/>
              </w:rPr>
            </w:pPr>
            <w:r>
              <w:rPr>
                <w:rFonts w:ascii="宋体" w:hAnsi="宋体"/>
                <w:spacing w:val="20"/>
                <w:sz w:val="24"/>
                <w:szCs w:val="24"/>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634"/>
              <w:jc w:val="center"/>
              <w:spacing w:line="300" w:lineRule="exact"/>
              <w:rPr>
                <w:rFonts w:ascii="宋体" w:hAnsi="宋体"/>
                <w:sz w:val="24"/>
                <w:szCs w:val="24"/>
              </w:rPr>
            </w:pPr>
            <w:r>
              <w:rPr>
                <w:rFonts w:ascii="宋体" w:hAnsi="宋体"/>
                <w:sz w:val="24"/>
                <w:szCs w:val="24"/>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634"/>
              <w:jc w:val="center"/>
              <w:spacing w:line="300" w:lineRule="exact"/>
              <w:rPr>
                <w:rFonts w:ascii="宋体" w:hAnsi="宋体"/>
                <w:sz w:val="24"/>
                <w:szCs w:val="24"/>
              </w:rPr>
            </w:pPr>
            <w:r>
              <w:rPr>
                <w:rFonts w:ascii="宋体" w:hAnsi="宋体"/>
                <w:sz w:val="24"/>
                <w:szCs w:val="24"/>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634"/>
              <w:jc w:val="center"/>
              <w:spacing w:line="300" w:lineRule="exact"/>
              <w:rPr>
                <w:rFonts w:ascii="宋体" w:hAnsi="宋体"/>
                <w:sz w:val="24"/>
                <w:szCs w:val="24"/>
              </w:rPr>
            </w:pPr>
            <w:r>
              <w:rPr>
                <w:rFonts w:ascii="宋体" w:hAnsi="宋体"/>
                <w:sz w:val="24"/>
                <w:szCs w:val="24"/>
              </w:rPr>
              <w:t xml:space="preserve">开户名称</w:t>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634"/>
              <w:jc w:val="center"/>
              <w:spacing w:line="300" w:lineRule="exact"/>
              <w:rPr>
                <w:rFonts w:ascii="宋体" w:hAnsi="宋体"/>
                <w:spacing w:val="20"/>
                <w:sz w:val="24"/>
                <w:szCs w:val="24"/>
              </w:rPr>
            </w:pPr>
            <w:r>
              <w:rPr>
                <w:rFonts w:ascii="宋体" w:hAnsi="宋体"/>
                <w:spacing w:val="20"/>
                <w:sz w:val="24"/>
                <w:szCs w:val="24"/>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634"/>
              <w:jc w:val="center"/>
              <w:spacing w:line="300" w:lineRule="exact"/>
              <w:rPr>
                <w:rFonts w:ascii="宋体" w:hAnsi="宋体"/>
                <w:sz w:val="24"/>
                <w:szCs w:val="24"/>
              </w:rPr>
            </w:pPr>
            <w:r>
              <w:rPr>
                <w:rFonts w:ascii="宋体" w:hAnsi="宋体"/>
                <w:sz w:val="24"/>
                <w:szCs w:val="24"/>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634"/>
              <w:jc w:val="center"/>
              <w:spacing w:line="300" w:lineRule="exact"/>
              <w:rPr>
                <w:rFonts w:ascii="宋体" w:hAnsi="宋体"/>
                <w:sz w:val="24"/>
                <w:szCs w:val="24"/>
              </w:rPr>
            </w:pPr>
            <w:r>
              <w:rPr>
                <w:rFonts w:ascii="宋体" w:hAnsi="宋体"/>
                <w:sz w:val="24"/>
                <w:szCs w:val="24"/>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634"/>
              <w:jc w:val="center"/>
              <w:spacing w:line="300" w:lineRule="exact"/>
              <w:rPr>
                <w:rFonts w:ascii="宋体" w:hAnsi="宋体"/>
                <w:sz w:val="24"/>
                <w:szCs w:val="24"/>
              </w:rPr>
            </w:pPr>
            <w:r>
              <w:rPr>
                <w:rFonts w:ascii="宋体" w:hAnsi="宋体"/>
                <w:sz w:val="24"/>
                <w:szCs w:val="24"/>
              </w:rPr>
              <w:t xml:space="preserve">开户银行</w:t>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634"/>
              <w:jc w:val="center"/>
              <w:spacing w:line="300" w:lineRule="exact"/>
              <w:rPr>
                <w:rFonts w:ascii="宋体" w:hAnsi="宋体"/>
                <w:spacing w:val="20"/>
                <w:sz w:val="24"/>
                <w:szCs w:val="24"/>
              </w:rPr>
            </w:pPr>
            <w:r>
              <w:rPr>
                <w:rFonts w:ascii="宋体" w:hAnsi="宋体"/>
                <w:spacing w:val="20"/>
                <w:sz w:val="24"/>
                <w:szCs w:val="24"/>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634"/>
              <w:jc w:val="center"/>
              <w:spacing w:line="300" w:lineRule="exact"/>
              <w:rPr>
                <w:rFonts w:ascii="宋体" w:hAnsi="宋体"/>
                <w:sz w:val="24"/>
                <w:szCs w:val="24"/>
              </w:rPr>
            </w:pPr>
            <w:r>
              <w:rPr>
                <w:rFonts w:ascii="宋体" w:hAnsi="宋体"/>
                <w:sz w:val="24"/>
                <w:szCs w:val="24"/>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634"/>
              <w:jc w:val="center"/>
              <w:spacing w:line="300" w:lineRule="exact"/>
              <w:rPr>
                <w:rFonts w:ascii="宋体" w:hAnsi="宋体"/>
                <w:sz w:val="24"/>
                <w:szCs w:val="24"/>
              </w:rPr>
            </w:pPr>
            <w:r>
              <w:rPr>
                <w:rFonts w:ascii="宋体" w:hAnsi="宋体"/>
                <w:sz w:val="24"/>
                <w:szCs w:val="24"/>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634"/>
              <w:jc w:val="center"/>
              <w:spacing w:line="300" w:lineRule="exact"/>
              <w:rPr>
                <w:rFonts w:ascii="宋体" w:hAnsi="宋体"/>
                <w:sz w:val="24"/>
                <w:szCs w:val="24"/>
              </w:rPr>
            </w:pPr>
            <w:r>
              <w:rPr>
                <w:rFonts w:ascii="宋体" w:hAnsi="宋体"/>
                <w:sz w:val="24"/>
                <w:szCs w:val="24"/>
              </w:rPr>
              <w:t xml:space="preserve">银行账号</w:t>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634"/>
              <w:jc w:val="center"/>
              <w:spacing w:line="300" w:lineRule="exact"/>
              <w:rPr>
                <w:rFonts w:ascii="宋体" w:hAnsi="宋体"/>
                <w:spacing w:val="20"/>
                <w:sz w:val="24"/>
                <w:szCs w:val="24"/>
              </w:rPr>
            </w:pPr>
            <w:r>
              <w:rPr>
                <w:rFonts w:ascii="宋体" w:hAnsi="宋体"/>
                <w:spacing w:val="20"/>
                <w:sz w:val="24"/>
                <w:szCs w:val="24"/>
              </w:rPr>
            </w:r>
            <w:r/>
          </w:p>
        </w:tc>
      </w:tr>
      <w:tr>
        <w:trPr>
          <w:trHeight w:val="586"/>
        </w:trPr>
        <w:tc>
          <w:tcPr>
            <w:gridSpan w:val="4"/>
            <w:tcBorders>
              <w:top w:val="single" w:color="000000" w:sz="2" w:space="0"/>
            </w:tcBorders>
            <w:tcW w:w="5000" w:type="pct"/>
            <w:vAlign w:val="center"/>
            <w:textDirection w:val="lrTb"/>
            <w:noWrap w:val="false"/>
          </w:tcPr>
          <w:p>
            <w:pPr>
              <w:pStyle w:val="673"/>
              <w:spacing w:before="120" w:line="360" w:lineRule="auto"/>
              <w:rPr>
                <w:rFonts w:ascii="宋体" w:hAnsi="宋体" w:eastAsia="宋体"/>
                <w:spacing w:val="20"/>
                <w:sz w:val="24"/>
                <w:szCs w:val="24"/>
              </w:rPr>
            </w:pPr>
            <w:r>
              <w:rPr>
                <w:rFonts w:hint="eastAsia" w:ascii="宋体" w:hAnsi="宋体" w:eastAsia="宋体"/>
                <w:sz w:val="24"/>
                <w:szCs w:val="24"/>
              </w:rPr>
              <w:t xml:space="preserve">注：涉及联合体或其他合同主体的信息应按上表格式加列。</w:t>
            </w:r>
            <w:r>
              <w:rPr>
                <w:rFonts w:ascii="宋体" w:hAnsi="宋体" w:eastAsia="宋体"/>
                <w:spacing w:val="20"/>
                <w:sz w:val="24"/>
                <w:szCs w:val="24"/>
              </w:rPr>
            </w:r>
            <w:r/>
          </w:p>
        </w:tc>
      </w:tr>
    </w:tbl>
    <w:p>
      <w:pPr>
        <w:pStyle w:val="1084"/>
      </w:pPr>
      <w:r/>
      <w:bookmarkEnd w:id="206"/>
      <w:r/>
      <w:r/>
    </w:p>
    <w:p>
      <w:pPr>
        <w:pStyle w:val="636"/>
        <w:jc w:val="center"/>
        <w:spacing w:before="120"/>
        <w:rPr>
          <w:rFonts w:ascii="黑体" w:hAnsi="黑体"/>
          <w:szCs w:val="32"/>
        </w:rPr>
      </w:pPr>
      <w:r>
        <w:rPr>
          <w:rFonts w:hint="eastAsia" w:ascii="黑体" w:hAnsi="黑体"/>
          <w:b w:val="0"/>
          <w:szCs w:val="32"/>
        </w:rPr>
        <w:t xml:space="preserve">第二节 政府采购合同通用条款</w:t>
      </w:r>
      <w:r>
        <w:rPr>
          <w:rFonts w:ascii="黑体" w:hAnsi="黑体"/>
          <w:szCs w:val="32"/>
        </w:rPr>
      </w:r>
      <w:r/>
    </w:p>
    <w:p>
      <w:pPr>
        <w:pStyle w:val="634"/>
        <w:ind w:firstLine="482"/>
        <w:spacing w:line="400" w:lineRule="exact"/>
        <w:tabs>
          <w:tab w:val="left" w:pos="8820" w:leader="none"/>
          <w:tab w:val="left" w:pos="9345" w:leader="none"/>
          <w:tab w:val="left" w:pos="9765" w:leader="none"/>
        </w:tabs>
        <w:rPr>
          <w:rFonts w:ascii="Times New Roman" w:hAnsi="Times New Roman"/>
          <w:b/>
          <w:bCs/>
          <w:sz w:val="24"/>
          <w:szCs w:val="24"/>
        </w:rPr>
      </w:pPr>
      <w:r>
        <w:rPr>
          <w:rFonts w:ascii="Times New Roman" w:hAnsi="Times New Roman"/>
          <w:b/>
          <w:sz w:val="24"/>
          <w:szCs w:val="24"/>
        </w:rPr>
        <w:t xml:space="preserve">1. </w:t>
      </w:r>
      <w:r>
        <w:rPr>
          <w:rFonts w:ascii="Times New Roman" w:hAnsi="Times New Roman"/>
          <w:b/>
          <w:bCs/>
          <w:sz w:val="24"/>
          <w:szCs w:val="24"/>
        </w:rPr>
        <w:t xml:space="preserve">定义</w:t>
      </w:r>
      <w:r/>
    </w:p>
    <w:p>
      <w:pPr>
        <w:pStyle w:val="634"/>
        <w:ind w:firstLine="480"/>
        <w:spacing w:line="400" w:lineRule="exact"/>
        <w:rPr>
          <w:rFonts w:ascii="Times New Roman" w:hAnsi="Times New Roman"/>
          <w:sz w:val="24"/>
          <w:szCs w:val="24"/>
        </w:rPr>
      </w:pPr>
      <w:r>
        <w:rPr>
          <w:rFonts w:ascii="Times New Roman" w:hAnsi="Times New Roman"/>
          <w:sz w:val="24"/>
          <w:szCs w:val="24"/>
        </w:rPr>
        <w:t xml:space="preserve">1.1合同当事人</w:t>
      </w:r>
      <w:r/>
    </w:p>
    <w:p>
      <w:pPr>
        <w:pStyle w:val="634"/>
        <w:ind w:firstLine="480"/>
        <w:spacing w:line="400" w:lineRule="exact"/>
        <w:rPr>
          <w:rFonts w:ascii="Times New Roman" w:hAnsi="Times New Roman"/>
          <w:sz w:val="24"/>
          <w:szCs w:val="24"/>
        </w:rPr>
      </w:pPr>
      <w:r>
        <w:rPr>
          <w:rFonts w:ascii="Times New Roman" w:hAnsi="Times New Roman"/>
          <w:sz w:val="24"/>
          <w:szCs w:val="24"/>
        </w:rPr>
        <w:t xml:space="preserve">（1）采购人（以下称甲方）是指使用财政性资金，通过政府采购方式向</w:t>
      </w:r>
      <w:r>
        <w:rPr>
          <w:rFonts w:hint="eastAsia" w:ascii="Times New Roman" w:hAnsi="Times New Roman"/>
          <w:sz w:val="24"/>
          <w:szCs w:val="24"/>
        </w:rPr>
        <w:t xml:space="preserve">投标人</w:t>
      </w:r>
      <w:r>
        <w:rPr>
          <w:rFonts w:ascii="Times New Roman" w:hAnsi="Times New Roman"/>
          <w:sz w:val="24"/>
          <w:szCs w:val="24"/>
        </w:rPr>
        <w:t xml:space="preserve">购买货物及其相关服务的国家机关、事业单位、团体组织。</w:t>
      </w:r>
      <w:r/>
    </w:p>
    <w:p>
      <w:pPr>
        <w:pStyle w:val="634"/>
        <w:ind w:firstLine="480"/>
        <w:spacing w:line="400" w:lineRule="exact"/>
        <w:rPr>
          <w:rFonts w:ascii="Times New Roman" w:hAnsi="Times New Roman"/>
          <w:sz w:val="24"/>
          <w:szCs w:val="24"/>
        </w:rPr>
      </w:pPr>
      <w:r>
        <w:rPr>
          <w:rFonts w:ascii="Times New Roman" w:hAnsi="Times New Roman"/>
          <w:sz w:val="24"/>
          <w:szCs w:val="24"/>
        </w:rPr>
        <w:t xml:space="preserve">（2）</w:t>
      </w:r>
      <w:r>
        <w:rPr>
          <w:rFonts w:hint="eastAsia" w:ascii="Times New Roman" w:hAnsi="Times New Roman"/>
          <w:sz w:val="24"/>
          <w:szCs w:val="24"/>
        </w:rPr>
        <w:t xml:space="preserve">投标人</w:t>
      </w:r>
      <w:r>
        <w:rPr>
          <w:rFonts w:ascii="Times New Roman" w:hAnsi="Times New Roman"/>
          <w:sz w:val="24"/>
          <w:szCs w:val="24"/>
        </w:rPr>
        <w:t xml:space="preserve">（以下称乙方）是指参加政府采购活动并且中标，向采购人提供合同约定的货物及其相关服务的法人、非法人组织或者自然人。</w:t>
      </w:r>
      <w:r/>
    </w:p>
    <w:p>
      <w:pPr>
        <w:pStyle w:val="634"/>
        <w:ind w:firstLine="480"/>
        <w:spacing w:line="400" w:lineRule="exact"/>
        <w:rPr>
          <w:rFonts w:ascii="Times New Roman" w:hAnsi="Times New Roman"/>
          <w:sz w:val="24"/>
          <w:szCs w:val="24"/>
        </w:rPr>
      </w:pPr>
      <w:r>
        <w:rPr>
          <w:rFonts w:ascii="Times New Roman" w:hAnsi="Times New Roman"/>
          <w:sz w:val="24"/>
          <w:szCs w:val="24"/>
        </w:rPr>
        <w:t xml:space="preserve">（3）其他合同主体是指除采购人和</w:t>
      </w:r>
      <w:r>
        <w:rPr>
          <w:rFonts w:hint="eastAsia" w:ascii="Times New Roman" w:hAnsi="Times New Roman"/>
          <w:sz w:val="24"/>
          <w:szCs w:val="24"/>
        </w:rPr>
        <w:t xml:space="preserve">投标人</w:t>
      </w:r>
      <w:r>
        <w:rPr>
          <w:rFonts w:ascii="Times New Roman" w:hAnsi="Times New Roman"/>
          <w:sz w:val="24"/>
          <w:szCs w:val="24"/>
        </w:rPr>
        <w:t xml:space="preserve">以外，</w:t>
      </w:r>
      <w:r>
        <w:rPr>
          <w:rFonts w:ascii="Times New Roman" w:hAnsi="Times New Roman"/>
          <w:bCs/>
          <w:sz w:val="24"/>
          <w:szCs w:val="24"/>
        </w:rPr>
        <w:t xml:space="preserve">依法参与合同缔结或履行，享有权利、承担义务的合同当事人</w:t>
      </w:r>
      <w:r>
        <w:rPr>
          <w:rFonts w:ascii="Times New Roman" w:hAnsi="Times New Roman"/>
          <w:sz w:val="24"/>
          <w:szCs w:val="24"/>
        </w:rPr>
        <w:t xml:space="preserve">。</w:t>
      </w:r>
      <w:r/>
    </w:p>
    <w:p>
      <w:pPr>
        <w:pStyle w:val="634"/>
        <w:ind w:firstLine="480"/>
        <w:spacing w:line="400" w:lineRule="exact"/>
        <w:tabs>
          <w:tab w:val="left" w:pos="570" w:leader="none"/>
          <w:tab w:val="left" w:pos="9240" w:leader="none"/>
          <w:tab w:val="left" w:pos="9555" w:leader="none"/>
        </w:tabs>
        <w:rPr>
          <w:rFonts w:ascii="Times New Roman" w:hAnsi="Times New Roman"/>
          <w:sz w:val="24"/>
          <w:szCs w:val="24"/>
        </w:rPr>
      </w:pPr>
      <w:r>
        <w:rPr>
          <w:rFonts w:ascii="Times New Roman" w:hAnsi="Times New Roman"/>
          <w:sz w:val="24"/>
          <w:szCs w:val="24"/>
        </w:rPr>
        <w:t xml:space="preserve">1.2本合同下列术语应解释为：</w:t>
      </w:r>
      <w:r/>
    </w:p>
    <w:p>
      <w:pPr>
        <w:pStyle w:val="634"/>
        <w:ind w:firstLine="480"/>
        <w:spacing w:line="400" w:lineRule="exact"/>
        <w:rPr>
          <w:rFonts w:ascii="Times New Roman" w:hAnsi="Times New Roman"/>
          <w:sz w:val="24"/>
          <w:szCs w:val="24"/>
        </w:rPr>
      </w:pPr>
      <w:r>
        <w:rPr>
          <w:rFonts w:ascii="Times New Roman" w:hAnsi="Times New Roman"/>
          <w:sz w:val="24"/>
          <w:szCs w:val="24"/>
        </w:rPr>
        <w:t xml:space="preserve">（1）“合同”系指</w:t>
      </w:r>
      <w:r>
        <w:rPr>
          <w:rFonts w:ascii="Times New Roman" w:hAnsi="Times New Roman"/>
          <w:bCs/>
          <w:sz w:val="24"/>
          <w:szCs w:val="24"/>
        </w:rPr>
        <w:t xml:space="preserve">合同当事人意思表示达成一致的任何协议，包括签署的</w:t>
      </w:r>
      <w:r>
        <w:rPr>
          <w:rFonts w:ascii="Times New Roman" w:hAnsi="Times New Roman"/>
          <w:sz w:val="24"/>
          <w:szCs w:val="24"/>
        </w:rPr>
        <w:t xml:space="preserve">政府采购合同协议书及其变更、补充协议，政府采</w:t>
      </w:r>
      <w:r>
        <w:rPr>
          <w:rFonts w:ascii="Times New Roman" w:hAnsi="Times New Roman"/>
          <w:sz w:val="24"/>
          <w:szCs w:val="24"/>
        </w:rPr>
        <w:t xml:space="preserve">购合同专用条款，政府采购合同通用条款，中标通知书，投标文件，采购文件，有关技术文件和图纸，以及国家法律、行政法规和规章制度规定或合同约定的作为合同组成部分的其他文件。</w:t>
      </w:r>
      <w:r/>
    </w:p>
    <w:p>
      <w:pPr>
        <w:pStyle w:val="634"/>
        <w:ind w:firstLine="480"/>
        <w:spacing w:line="400" w:lineRule="exact"/>
        <w:tabs>
          <w:tab w:val="left" w:pos="570" w:leader="none"/>
          <w:tab w:val="left" w:pos="9240" w:leader="none"/>
          <w:tab w:val="left" w:pos="9555" w:leader="none"/>
        </w:tabs>
        <w:rPr>
          <w:rFonts w:ascii="Times New Roman" w:hAnsi="Times New Roman"/>
          <w:sz w:val="24"/>
          <w:szCs w:val="24"/>
        </w:rPr>
      </w:pPr>
      <w:r>
        <w:rPr>
          <w:rFonts w:ascii="Times New Roman" w:hAnsi="Times New Roman"/>
          <w:sz w:val="24"/>
          <w:szCs w:val="24"/>
        </w:rPr>
        <w:t xml:space="preserve">（2）“合同价款”系指根据本合同规定乙方在全面履行合同义务后甲方应支付给乙方的价款。</w:t>
      </w:r>
      <w:r/>
    </w:p>
    <w:p>
      <w:pPr>
        <w:pStyle w:val="634"/>
        <w:ind w:firstLine="480"/>
        <w:spacing w:line="400" w:lineRule="exact"/>
        <w:tabs>
          <w:tab w:val="left" w:pos="570" w:leader="none"/>
          <w:tab w:val="left" w:pos="9240" w:leader="none"/>
          <w:tab w:val="left" w:pos="9555" w:leader="none"/>
        </w:tabs>
        <w:rPr>
          <w:rFonts w:ascii="Times New Roman" w:hAnsi="Times New Roman"/>
          <w:sz w:val="24"/>
          <w:szCs w:val="24"/>
        </w:rPr>
      </w:pPr>
      <w:r>
        <w:rPr>
          <w:rFonts w:ascii="Times New Roman" w:hAnsi="Times New Roman"/>
          <w:sz w:val="24"/>
          <w:szCs w:val="24"/>
        </w:rPr>
        <w:t xml:space="preserve">（3）</w:t>
      </w:r>
      <w:r>
        <w:rPr>
          <w:rFonts w:ascii="宋体" w:hAnsi="宋体"/>
          <w:sz w:val="24"/>
          <w:szCs w:val="24"/>
        </w:rPr>
        <w:t xml:space="preserve">“货物”系指乙方根据本合同规定须向甲方提供的各种形态和种类的物品，包括原材料、设备、产品（包括软件）及相关的其备品备件、工具、手册及</w:t>
      </w:r>
      <w:r>
        <w:rPr>
          <w:rFonts w:ascii="宋体" w:hAnsi="宋体"/>
          <w:sz w:val="24"/>
          <w:szCs w:val="24"/>
          <w:lang w:val="en"/>
        </w:rPr>
        <w:t xml:space="preserve">其他</w:t>
      </w:r>
      <w:r>
        <w:rPr>
          <w:rFonts w:ascii="宋体" w:hAnsi="宋体"/>
          <w:sz w:val="24"/>
          <w:szCs w:val="24"/>
        </w:rPr>
        <w:t xml:space="preserve">技术资料</w:t>
      </w:r>
      <w:r>
        <w:rPr>
          <w:rFonts w:ascii="Times New Roman" w:hAnsi="Times New Roman"/>
          <w:sz w:val="24"/>
          <w:szCs w:val="24"/>
        </w:rPr>
        <w:t xml:space="preserve">和材料等。</w:t>
      </w:r>
      <w:r/>
    </w:p>
    <w:p>
      <w:pPr>
        <w:pStyle w:val="634"/>
        <w:ind w:firstLine="480"/>
        <w:spacing w:line="400" w:lineRule="exact"/>
        <w:rPr>
          <w:rFonts w:ascii="Times New Roman" w:hAnsi="Times New Roman"/>
          <w:sz w:val="24"/>
          <w:szCs w:val="24"/>
        </w:rPr>
      </w:pPr>
      <w:r>
        <w:rPr>
          <w:rFonts w:ascii="Times New Roman" w:hAnsi="Times New Roman"/>
          <w:sz w:val="24"/>
          <w:szCs w:val="24"/>
        </w:rPr>
        <w:t xml:space="preserve">（4）“相关服务”系指根据合同规定，乙方应提供的与货物有关的技术、管理和</w:t>
      </w:r>
      <w:r>
        <w:rPr>
          <w:rFonts w:ascii="Times New Roman" w:hAnsi="Times New Roman"/>
          <w:sz w:val="24"/>
          <w:szCs w:val="24"/>
          <w:lang w:val="en"/>
        </w:rPr>
        <w:t xml:space="preserve">其他</w:t>
      </w:r>
      <w:r>
        <w:rPr>
          <w:rFonts w:ascii="Times New Roman" w:hAnsi="Times New Roman"/>
          <w:sz w:val="24"/>
          <w:szCs w:val="24"/>
        </w:rPr>
        <w:t xml:space="preserve">服务，包括但不限于：管理和质量保证、运输、保险、检验、现场准备、安装、集成、调试、培训、维修、废弃处置、技术支持等以及合同中规定乙方应承担的</w:t>
      </w:r>
      <w:r>
        <w:rPr>
          <w:rFonts w:ascii="Times New Roman" w:hAnsi="Times New Roman"/>
          <w:sz w:val="24"/>
          <w:szCs w:val="24"/>
          <w:lang w:val="en"/>
        </w:rPr>
        <w:t xml:space="preserve">其他</w:t>
      </w:r>
      <w:r>
        <w:rPr>
          <w:rFonts w:ascii="Times New Roman" w:hAnsi="Times New Roman"/>
          <w:sz w:val="24"/>
          <w:szCs w:val="24"/>
        </w:rPr>
        <w:t xml:space="preserve">义务。</w:t>
      </w:r>
      <w:r/>
    </w:p>
    <w:p>
      <w:pPr>
        <w:pStyle w:val="634"/>
        <w:ind w:firstLine="480"/>
        <w:spacing w:line="400" w:lineRule="exact"/>
        <w:rPr>
          <w:rFonts w:ascii="Times New Roman" w:hAnsi="Times New Roman"/>
          <w:sz w:val="24"/>
          <w:szCs w:val="24"/>
        </w:rPr>
      </w:pPr>
      <w:r>
        <w:rPr>
          <w:rFonts w:ascii="Times New Roman" w:hAnsi="Times New Roman"/>
          <w:sz w:val="24"/>
          <w:szCs w:val="24"/>
        </w:rPr>
        <w:t xml:space="preserve">（5）“分包”系指中标</w:t>
      </w:r>
      <w:r>
        <w:rPr>
          <w:rFonts w:hint="eastAsia" w:ascii="Times New Roman" w:hAnsi="Times New Roman"/>
          <w:sz w:val="24"/>
          <w:szCs w:val="24"/>
        </w:rPr>
        <w:t xml:space="preserve">投标人</w:t>
      </w:r>
      <w:r>
        <w:rPr>
          <w:rFonts w:ascii="Times New Roman" w:hAnsi="Times New Roman"/>
          <w:sz w:val="24"/>
          <w:szCs w:val="24"/>
        </w:rPr>
        <w:t xml:space="preserve">按采购文件、投标文件的规定，根据分包意向协议，将中标项目中的部分履约内容，分给具有相应资质条件的</w:t>
      </w:r>
      <w:r>
        <w:rPr>
          <w:rFonts w:hint="eastAsia" w:ascii="Times New Roman" w:hAnsi="Times New Roman"/>
          <w:sz w:val="24"/>
          <w:szCs w:val="24"/>
        </w:rPr>
        <w:t xml:space="preserve">投标人</w:t>
      </w:r>
      <w:r>
        <w:rPr>
          <w:rFonts w:ascii="Times New Roman" w:hAnsi="Times New Roman"/>
          <w:sz w:val="24"/>
          <w:szCs w:val="24"/>
        </w:rPr>
        <w:t xml:space="preserve">履行合同的行为。</w:t>
      </w:r>
      <w:r/>
    </w:p>
    <w:p>
      <w:pPr>
        <w:pStyle w:val="634"/>
        <w:ind w:firstLine="480"/>
        <w:spacing w:line="400" w:lineRule="exact"/>
        <w:tabs>
          <w:tab w:val="left" w:pos="570" w:leader="none"/>
          <w:tab w:val="left" w:pos="9240" w:leader="none"/>
          <w:tab w:val="left" w:pos="9555" w:leader="none"/>
        </w:tabs>
        <w:rPr>
          <w:rFonts w:ascii="Times New Roman" w:hAnsi="Times New Roman"/>
          <w:sz w:val="24"/>
          <w:szCs w:val="24"/>
        </w:rPr>
      </w:pPr>
      <w:r>
        <w:rPr>
          <w:rFonts w:ascii="Times New Roman" w:hAnsi="Times New Roman"/>
          <w:sz w:val="24"/>
          <w:szCs w:val="24"/>
        </w:rPr>
        <w:t xml:space="preserve">（6）“联合体”系指由两个以上的自然人、法人或者非法人组织组成，以一个</w:t>
      </w:r>
      <w:r>
        <w:rPr>
          <w:rFonts w:hint="eastAsia" w:ascii="Times New Roman" w:hAnsi="Times New Roman"/>
          <w:sz w:val="24"/>
          <w:szCs w:val="24"/>
        </w:rPr>
        <w:t xml:space="preserve">投标人</w:t>
      </w:r>
      <w:r>
        <w:rPr>
          <w:rFonts w:ascii="Times New Roman" w:hAnsi="Times New Roman"/>
          <w:sz w:val="24"/>
          <w:szCs w:val="24"/>
        </w:rPr>
        <w:t xml:space="preserve">的身份共同参加政府采购的主体。联合体各方应在签订合同协议书前向甲方提交联合协议，且明确牵头人及各成员单位的工作分工、权利、义务、责任，联合体各方应共同与甲方</w:t>
      </w:r>
      <w:r>
        <w:rPr>
          <w:rFonts w:ascii="Times New Roman" w:hAnsi="Times New Roman"/>
          <w:sz w:val="24"/>
          <w:szCs w:val="24"/>
        </w:rPr>
        <w:t xml:space="preserve">签订合同，就合同约定的事项对甲方承担连带责任。联合体具体要求见【</w:t>
      </w:r>
      <w:r>
        <w:rPr>
          <w:rFonts w:ascii="Times New Roman" w:hAnsi="Times New Roman"/>
          <w:b/>
          <w:bCs/>
          <w:sz w:val="24"/>
          <w:szCs w:val="24"/>
        </w:rPr>
        <w:t xml:space="preserve">政府采购合同专用条款</w:t>
      </w:r>
      <w:r>
        <w:rPr>
          <w:rFonts w:ascii="Times New Roman" w:hAnsi="Times New Roman"/>
          <w:sz w:val="24"/>
          <w:szCs w:val="24"/>
        </w:rPr>
        <w:t xml:space="preserve">】。</w:t>
      </w:r>
      <w:r/>
    </w:p>
    <w:p>
      <w:pPr>
        <w:pStyle w:val="634"/>
        <w:ind w:firstLine="480"/>
        <w:spacing w:line="400" w:lineRule="exact"/>
        <w:tabs>
          <w:tab w:val="left" w:pos="570" w:leader="none"/>
          <w:tab w:val="left" w:pos="9240" w:leader="none"/>
          <w:tab w:val="left" w:pos="9555" w:leader="none"/>
        </w:tabs>
        <w:rPr>
          <w:rFonts w:ascii="Times New Roman" w:hAnsi="Times New Roman"/>
          <w:sz w:val="24"/>
          <w:szCs w:val="24"/>
        </w:rPr>
      </w:pPr>
      <w:r>
        <w:rPr>
          <w:rFonts w:ascii="Times New Roman" w:hAnsi="Times New Roman"/>
          <w:sz w:val="24"/>
          <w:szCs w:val="24"/>
        </w:rPr>
        <w:t xml:space="preserve">（7）其他术语解释，见【</w:t>
      </w:r>
      <w:r>
        <w:rPr>
          <w:rFonts w:ascii="Times New Roman" w:hAnsi="Times New Roman"/>
          <w:b/>
          <w:bCs/>
          <w:sz w:val="24"/>
          <w:szCs w:val="24"/>
        </w:rPr>
        <w:t xml:space="preserve">政府采购合同专用条款</w:t>
      </w:r>
      <w:r>
        <w:rPr>
          <w:rFonts w:ascii="Times New Roman" w:hAnsi="Times New Roman"/>
          <w:sz w:val="24"/>
          <w:szCs w:val="24"/>
        </w:rPr>
        <w:t xml:space="preserve">】。</w:t>
      </w:r>
      <w:r/>
    </w:p>
    <w:p>
      <w:pPr>
        <w:pStyle w:val="634"/>
        <w:numPr>
          <w:ilvl w:val="0"/>
          <w:numId w:val="6"/>
        </w:numPr>
        <w:ind w:firstLine="482"/>
        <w:spacing w:line="400" w:lineRule="exact"/>
        <w:rPr>
          <w:rFonts w:ascii="Times New Roman" w:hAnsi="Times New Roman"/>
          <w:b/>
          <w:bCs/>
          <w:sz w:val="24"/>
          <w:szCs w:val="24"/>
        </w:rPr>
      </w:pPr>
      <w:r>
        <w:rPr>
          <w:rFonts w:ascii="Times New Roman" w:hAnsi="Times New Roman"/>
          <w:b/>
          <w:sz w:val="24"/>
          <w:szCs w:val="24"/>
        </w:rPr>
        <w:t xml:space="preserve">合同标的及金额</w:t>
      </w:r>
      <w:r>
        <w:rPr>
          <w:rFonts w:ascii="Times New Roman" w:hAnsi="Times New Roman"/>
          <w:b/>
          <w:bCs/>
          <w:sz w:val="24"/>
          <w:szCs w:val="24"/>
        </w:rPr>
      </w:r>
      <w:r/>
    </w:p>
    <w:p>
      <w:pPr>
        <w:pStyle w:val="634"/>
        <w:ind w:firstLine="480"/>
        <w:spacing w:line="400" w:lineRule="exact"/>
        <w:rPr>
          <w:rFonts w:ascii="Times New Roman" w:hAnsi="Times New Roman"/>
          <w:b/>
          <w:bCs/>
          <w:i/>
          <w:iCs/>
          <w:sz w:val="24"/>
          <w:szCs w:val="24"/>
        </w:rPr>
      </w:pPr>
      <w:r>
        <w:rPr>
          <w:rFonts w:ascii="Times New Roman" w:hAnsi="Times New Roman"/>
          <w:sz w:val="24"/>
          <w:szCs w:val="24"/>
        </w:rPr>
        <w:t xml:space="preserve">2.1 合同标的及金额应与中标（成交）结果一致。乙方为履行本合同而发生的所有费用均应包含在合同价款中，甲方不再另行支付</w:t>
      </w:r>
      <w:r>
        <w:rPr>
          <w:rFonts w:ascii="Times New Roman" w:hAnsi="Times New Roman"/>
          <w:sz w:val="24"/>
          <w:szCs w:val="24"/>
          <w:lang w:val="en"/>
        </w:rPr>
        <w:t xml:space="preserve">其他</w:t>
      </w:r>
      <w:r>
        <w:rPr>
          <w:rFonts w:ascii="Times New Roman" w:hAnsi="Times New Roman"/>
          <w:sz w:val="24"/>
          <w:szCs w:val="24"/>
        </w:rPr>
        <w:t xml:space="preserve">任何费用。</w:t>
      </w:r>
      <w:r>
        <w:rPr>
          <w:rFonts w:ascii="Times New Roman" w:hAnsi="Times New Roman"/>
          <w:b/>
          <w:bCs/>
          <w:i/>
          <w:iCs/>
          <w:sz w:val="24"/>
          <w:szCs w:val="24"/>
        </w:rPr>
      </w:r>
      <w:r/>
    </w:p>
    <w:p>
      <w:pPr>
        <w:pStyle w:val="634"/>
        <w:ind w:firstLine="482"/>
        <w:spacing w:line="400" w:lineRule="exact"/>
        <w:rPr>
          <w:rFonts w:ascii="Times New Roman" w:hAnsi="Times New Roman"/>
          <w:b/>
          <w:sz w:val="24"/>
          <w:szCs w:val="24"/>
        </w:rPr>
      </w:pPr>
      <w:r>
        <w:rPr>
          <w:rFonts w:ascii="Times New Roman" w:hAnsi="Times New Roman"/>
          <w:b/>
          <w:sz w:val="24"/>
          <w:szCs w:val="24"/>
        </w:rPr>
        <w:t xml:space="preserve">3. 履行合同的时间、地点和方式</w:t>
      </w:r>
      <w:r/>
    </w:p>
    <w:p>
      <w:pPr>
        <w:pStyle w:val="634"/>
        <w:ind w:firstLine="480"/>
        <w:spacing w:line="400" w:lineRule="exact"/>
        <w:rPr>
          <w:rFonts w:ascii="Times New Roman" w:hAnsi="Times New Roman"/>
          <w:sz w:val="24"/>
          <w:szCs w:val="24"/>
        </w:rPr>
      </w:pPr>
      <w:r>
        <w:rPr>
          <w:rFonts w:ascii="Times New Roman" w:hAnsi="Times New Roman"/>
          <w:sz w:val="24"/>
          <w:szCs w:val="24"/>
        </w:rPr>
        <w:t xml:space="preserve">3.1 乙方应当在约定的时间、地点，按照约定方式履行合同。</w:t>
      </w:r>
      <w:r/>
    </w:p>
    <w:p>
      <w:pPr>
        <w:pStyle w:val="634"/>
        <w:ind w:firstLine="482"/>
        <w:spacing w:line="400" w:lineRule="exact"/>
        <w:rPr>
          <w:rFonts w:ascii="Times New Roman" w:hAnsi="Times New Roman"/>
          <w:b/>
          <w:bCs/>
          <w:sz w:val="24"/>
          <w:szCs w:val="24"/>
        </w:rPr>
      </w:pPr>
      <w:r>
        <w:rPr>
          <w:rFonts w:ascii="Times New Roman" w:hAnsi="Times New Roman"/>
          <w:b/>
          <w:bCs/>
          <w:sz w:val="24"/>
          <w:szCs w:val="24"/>
        </w:rPr>
        <w:t xml:space="preserve">4. 甲方的权利和义务</w:t>
      </w:r>
      <w:r/>
    </w:p>
    <w:p>
      <w:pPr>
        <w:pStyle w:val="634"/>
        <w:ind w:firstLine="480"/>
        <w:spacing w:line="400" w:lineRule="exact"/>
        <w:rPr>
          <w:rFonts w:ascii="Times New Roman" w:hAnsi="Times New Roman"/>
          <w:sz w:val="24"/>
          <w:szCs w:val="24"/>
        </w:rPr>
      </w:pPr>
      <w:r>
        <w:rPr>
          <w:rFonts w:ascii="Times New Roman" w:hAnsi="Times New Roman"/>
          <w:sz w:val="24"/>
          <w:szCs w:val="24"/>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pStyle w:val="634"/>
        <w:ind w:firstLine="480"/>
        <w:spacing w:line="400" w:lineRule="exact"/>
        <w:rPr>
          <w:rFonts w:ascii="Times New Roman" w:hAnsi="Times New Roman"/>
          <w:sz w:val="24"/>
          <w:szCs w:val="24"/>
        </w:rPr>
      </w:pPr>
      <w:r>
        <w:rPr>
          <w:rFonts w:ascii="Times New Roman" w:hAnsi="Times New Roman"/>
          <w:sz w:val="24"/>
          <w:szCs w:val="24"/>
        </w:rPr>
        <w:t xml:space="preserve">4.2 甲方有权要求乙方按时提交各阶段有关安排计划，并有权定期核对乙方提供货物数量、规格、质量等内容。甲方有权督促乙方工作并要求乙方更换不符合要求的货物。</w:t>
      </w:r>
      <w:r/>
    </w:p>
    <w:p>
      <w:pPr>
        <w:pStyle w:val="634"/>
        <w:ind w:firstLine="480"/>
        <w:spacing w:line="400" w:lineRule="exact"/>
        <w:rPr>
          <w:rFonts w:ascii="Times New Roman" w:hAnsi="Times New Roman"/>
          <w:sz w:val="24"/>
          <w:szCs w:val="24"/>
        </w:rPr>
      </w:pPr>
      <w:r>
        <w:rPr>
          <w:rFonts w:ascii="Times New Roman" w:hAnsi="Times New Roman"/>
          <w:sz w:val="24"/>
          <w:szCs w:val="24"/>
        </w:rPr>
        <w:t xml:space="preserve">4.3 甲方有权要求乙方对缺陷部分予以修复，并按合同约定享有货物保修及其他合同约定的权利。</w:t>
      </w:r>
      <w:r/>
    </w:p>
    <w:p>
      <w:pPr>
        <w:pStyle w:val="634"/>
        <w:ind w:firstLine="480"/>
        <w:spacing w:line="400" w:lineRule="exact"/>
        <w:rPr>
          <w:rFonts w:ascii="Times New Roman" w:hAnsi="Times New Roman" w:eastAsia="华文楷体"/>
          <w:sz w:val="24"/>
          <w:szCs w:val="24"/>
        </w:rPr>
      </w:pPr>
      <w:r>
        <w:rPr>
          <w:rFonts w:ascii="Times New Roman" w:hAnsi="Times New Roman"/>
          <w:sz w:val="24"/>
          <w:szCs w:val="24"/>
        </w:rPr>
        <w:t xml:space="preserve">4.4 甲方应当按照合同约定及时对交付的货物进行验收，未在</w:t>
      </w:r>
      <w:r>
        <w:rPr>
          <w:rFonts w:ascii="Times New Roman" w:hAnsi="Times New Roman"/>
          <w:b/>
          <w:bCs/>
          <w:sz w:val="24"/>
          <w:szCs w:val="24"/>
        </w:rPr>
        <w:t xml:space="preserve">【政府采购合同专用条款】</w:t>
      </w:r>
      <w:r>
        <w:rPr>
          <w:rFonts w:ascii="Times New Roman" w:hAnsi="Times New Roman"/>
          <w:sz w:val="24"/>
          <w:szCs w:val="24"/>
        </w:rPr>
        <w:t xml:space="preserve">约定的期限内对乙方履约提出任何异议或者向乙方作出任何说明的，视为验收通过。</w:t>
      </w:r>
      <w:r>
        <w:rPr>
          <w:rFonts w:ascii="Times New Roman" w:hAnsi="Times New Roman" w:eastAsia="华文楷体"/>
          <w:sz w:val="24"/>
          <w:szCs w:val="24"/>
        </w:rPr>
      </w:r>
      <w:r/>
    </w:p>
    <w:p>
      <w:pPr>
        <w:pStyle w:val="634"/>
        <w:ind w:firstLine="480"/>
        <w:spacing w:line="400" w:lineRule="exact"/>
        <w:rPr>
          <w:rFonts w:ascii="Times New Roman" w:hAnsi="Times New Roman"/>
          <w:sz w:val="24"/>
          <w:szCs w:val="24"/>
        </w:rPr>
      </w:pPr>
      <w:r>
        <w:rPr>
          <w:rFonts w:ascii="Times New Roman" w:hAnsi="Times New Roman"/>
          <w:sz w:val="24"/>
          <w:szCs w:val="24"/>
        </w:rPr>
        <w:t xml:space="preserve">4.5 甲方应当根据合同约定</w:t>
      </w:r>
      <w:r>
        <w:rPr>
          <w:rFonts w:ascii="Times New Roman" w:hAnsi="Times New Roman"/>
          <w:sz w:val="24"/>
          <w:szCs w:val="24"/>
        </w:rPr>
        <w:t xml:space="preserve">及时向乙方支付合同价款，不得以内部人员变更、履行内部付款流程等为由，拒绝或迟延支付。</w:t>
      </w:r>
      <w:r/>
    </w:p>
    <w:p>
      <w:pPr>
        <w:pStyle w:val="634"/>
        <w:ind w:firstLine="480"/>
        <w:spacing w:line="400" w:lineRule="exact"/>
        <w:rPr>
          <w:rFonts w:ascii="Times New Roman" w:hAnsi="Times New Roman"/>
          <w:sz w:val="24"/>
          <w:szCs w:val="24"/>
        </w:rPr>
      </w:pPr>
      <w:r>
        <w:rPr>
          <w:rFonts w:ascii="Times New Roman" w:hAnsi="Times New Roman"/>
          <w:sz w:val="24"/>
          <w:szCs w:val="24"/>
        </w:rPr>
        <w:t xml:space="preserve">4.6 国家法律法规规定及</w:t>
      </w:r>
      <w:r>
        <w:rPr>
          <w:rFonts w:ascii="Times New Roman" w:hAnsi="Times New Roman"/>
          <w:b/>
          <w:bCs/>
          <w:sz w:val="24"/>
          <w:szCs w:val="24"/>
        </w:rPr>
        <w:t xml:space="preserve">【政府采购合同专用条款】</w:t>
      </w:r>
      <w:r>
        <w:rPr>
          <w:rFonts w:ascii="Times New Roman" w:hAnsi="Times New Roman"/>
          <w:sz w:val="24"/>
          <w:szCs w:val="24"/>
        </w:rPr>
        <w:t xml:space="preserve">约定应由甲方承担的其他义务和责任。</w:t>
      </w:r>
      <w:r/>
    </w:p>
    <w:p>
      <w:pPr>
        <w:pStyle w:val="634"/>
        <w:ind w:firstLine="482"/>
        <w:spacing w:line="400" w:lineRule="exact"/>
        <w:rPr>
          <w:rFonts w:ascii="Times New Roman" w:hAnsi="Times New Roman"/>
          <w:b/>
          <w:bCs/>
          <w:sz w:val="24"/>
          <w:szCs w:val="24"/>
        </w:rPr>
      </w:pPr>
      <w:r>
        <w:rPr>
          <w:rFonts w:ascii="Times New Roman" w:hAnsi="Times New Roman"/>
          <w:b/>
          <w:bCs/>
          <w:sz w:val="24"/>
          <w:szCs w:val="24"/>
        </w:rPr>
        <w:t xml:space="preserve">5. 乙方的权利和义务</w:t>
      </w:r>
      <w:r/>
    </w:p>
    <w:p>
      <w:pPr>
        <w:pStyle w:val="634"/>
        <w:ind w:firstLine="480"/>
        <w:spacing w:line="400" w:lineRule="exact"/>
        <w:rPr>
          <w:rFonts w:ascii="Times New Roman" w:hAnsi="Times New Roman"/>
          <w:sz w:val="24"/>
          <w:szCs w:val="24"/>
        </w:rPr>
      </w:pPr>
      <w:r>
        <w:rPr>
          <w:rFonts w:ascii="Times New Roman" w:hAnsi="Times New Roman"/>
          <w:sz w:val="24"/>
          <w:szCs w:val="24"/>
        </w:rPr>
        <w:t xml:space="preserve">5.1 签署合同后，乙方应确定项目负责人（或项目联系人），负责与本合同有关的事务。</w:t>
      </w:r>
      <w:r/>
    </w:p>
    <w:p>
      <w:pPr>
        <w:pStyle w:val="634"/>
        <w:ind w:firstLine="480"/>
        <w:spacing w:line="400" w:lineRule="exact"/>
        <w:rPr>
          <w:rFonts w:ascii="Times New Roman" w:hAnsi="Times New Roman"/>
          <w:sz w:val="24"/>
          <w:szCs w:val="24"/>
        </w:rPr>
      </w:pPr>
      <w:r>
        <w:rPr>
          <w:rFonts w:ascii="Times New Roman" w:hAnsi="Times New Roman"/>
          <w:sz w:val="24"/>
          <w:szCs w:val="24"/>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pStyle w:val="634"/>
        <w:ind w:firstLine="480"/>
        <w:spacing w:line="400" w:lineRule="exact"/>
        <w:rPr>
          <w:rFonts w:ascii="Times New Roman" w:hAnsi="Times New Roman"/>
          <w:sz w:val="24"/>
          <w:szCs w:val="24"/>
        </w:rPr>
      </w:pPr>
      <w:r>
        <w:rPr>
          <w:rFonts w:ascii="Times New Roman" w:hAnsi="Times New Roman"/>
          <w:sz w:val="24"/>
          <w:szCs w:val="24"/>
        </w:rPr>
        <w:t xml:space="preserve">5.3乙方有权根据合同约定向甲方收取合同价款。</w:t>
      </w:r>
      <w:r/>
    </w:p>
    <w:p>
      <w:pPr>
        <w:pStyle w:val="634"/>
        <w:ind w:firstLine="480"/>
        <w:spacing w:line="400" w:lineRule="exact"/>
        <w:rPr>
          <w:rFonts w:ascii="Times New Roman" w:hAnsi="Times New Roman"/>
          <w:sz w:val="24"/>
          <w:szCs w:val="24"/>
        </w:rPr>
      </w:pPr>
      <w:r>
        <w:rPr>
          <w:rFonts w:ascii="Times New Roman" w:hAnsi="Times New Roman"/>
          <w:sz w:val="24"/>
          <w:szCs w:val="24"/>
        </w:rPr>
        <w:t xml:space="preserve">5.4国家法律法规规定及</w:t>
      </w:r>
      <w:r>
        <w:rPr>
          <w:rFonts w:ascii="Times New Roman" w:hAnsi="Times New Roman"/>
          <w:b/>
          <w:sz w:val="24"/>
          <w:szCs w:val="24"/>
        </w:rPr>
        <w:t xml:space="preserve">【政府采购合同专用条款】</w:t>
      </w:r>
      <w:r>
        <w:rPr>
          <w:rFonts w:ascii="Times New Roman" w:hAnsi="Times New Roman"/>
          <w:sz w:val="24"/>
          <w:szCs w:val="24"/>
        </w:rPr>
        <w:t xml:space="preserve">约定应由乙方承担的其他义务和责任。</w:t>
      </w:r>
      <w:r/>
    </w:p>
    <w:p>
      <w:pPr>
        <w:pStyle w:val="634"/>
        <w:numPr>
          <w:ilvl w:val="0"/>
          <w:numId w:val="7"/>
        </w:numPr>
        <w:ind w:firstLine="482"/>
        <w:spacing w:line="400" w:lineRule="exact"/>
        <w:rPr>
          <w:rFonts w:ascii="Times New Roman" w:hAnsi="Times New Roman"/>
          <w:b/>
          <w:bCs/>
          <w:sz w:val="24"/>
          <w:szCs w:val="24"/>
        </w:rPr>
      </w:pPr>
      <w:r>
        <w:rPr>
          <w:rFonts w:ascii="Times New Roman" w:hAnsi="Times New Roman"/>
          <w:b/>
          <w:bCs/>
          <w:sz w:val="24"/>
          <w:szCs w:val="24"/>
        </w:rPr>
        <w:t xml:space="preserve">合同履行</w:t>
      </w:r>
      <w:r/>
    </w:p>
    <w:p>
      <w:pPr>
        <w:pStyle w:val="634"/>
        <w:ind w:firstLine="480"/>
        <w:spacing w:line="400" w:lineRule="exact"/>
        <w:rPr>
          <w:rFonts w:ascii="Times New Roman" w:hAnsi="Times New Roman"/>
          <w:sz w:val="24"/>
          <w:szCs w:val="24"/>
        </w:rPr>
      </w:pPr>
      <w:r>
        <w:rPr>
          <w:rFonts w:ascii="Times New Roman" w:hAnsi="Times New Roman"/>
          <w:sz w:val="24"/>
          <w:szCs w:val="24"/>
        </w:rPr>
        <w:t xml:space="preserve">6.1 甲乙双方应当按照</w:t>
      </w:r>
      <w:r>
        <w:rPr>
          <w:rFonts w:ascii="Times New Roman" w:hAnsi="Times New Roman"/>
          <w:b/>
          <w:bCs/>
          <w:sz w:val="24"/>
          <w:szCs w:val="24"/>
        </w:rPr>
        <w:t xml:space="preserve">【政府采购合同专用条款】</w:t>
      </w:r>
      <w:r>
        <w:rPr>
          <w:rFonts w:ascii="Times New Roman" w:hAnsi="Times New Roman"/>
          <w:sz w:val="24"/>
          <w:szCs w:val="24"/>
        </w:rPr>
        <w:t xml:space="preserve">约定顺序履行合同义务；如果没有先后顺序的，应当同时履行。</w:t>
      </w:r>
      <w:r/>
    </w:p>
    <w:p>
      <w:pPr>
        <w:pStyle w:val="634"/>
        <w:ind w:firstLine="480"/>
        <w:spacing w:line="400" w:lineRule="exact"/>
        <w:rPr>
          <w:rFonts w:ascii="Times New Roman" w:hAnsi="Times New Roman"/>
          <w:sz w:val="24"/>
          <w:szCs w:val="24"/>
        </w:rPr>
      </w:pPr>
      <w:r>
        <w:rPr>
          <w:rFonts w:ascii="Times New Roman" w:hAnsi="Times New Roman"/>
          <w:sz w:val="24"/>
          <w:szCs w:val="24"/>
        </w:rPr>
        <w:t xml:space="preserve">6.2 甲乙双方按照合同约定顺序履行合同义务时，应当先履行一方未履行的，后履行一方有权拒绝其履行请求。先履行一方履行不符合约定的，后履行一方有权拒绝其相应的履行请求。</w:t>
      </w:r>
      <w:r/>
    </w:p>
    <w:p>
      <w:pPr>
        <w:pStyle w:val="634"/>
        <w:ind w:firstLine="482"/>
        <w:spacing w:line="400" w:lineRule="exact"/>
        <w:rPr>
          <w:rFonts w:ascii="Times New Roman" w:hAnsi="Times New Roman"/>
          <w:b/>
          <w:bCs/>
          <w:sz w:val="24"/>
          <w:szCs w:val="24"/>
        </w:rPr>
      </w:pPr>
      <w:r>
        <w:rPr>
          <w:rFonts w:ascii="Times New Roman" w:hAnsi="Times New Roman"/>
          <w:b/>
          <w:bCs/>
          <w:sz w:val="24"/>
          <w:szCs w:val="24"/>
        </w:rPr>
        <w:t xml:space="preserve">7. 货物包装、运输、保险和交付要求</w:t>
      </w:r>
      <w:r/>
    </w:p>
    <w:p>
      <w:pPr>
        <w:pStyle w:val="634"/>
        <w:ind w:firstLine="480"/>
        <w:spacing w:line="400" w:lineRule="exact"/>
        <w:rPr>
          <w:rFonts w:ascii="Times New Roman" w:hAnsi="Times New Roman"/>
          <w:sz w:val="24"/>
          <w:szCs w:val="24"/>
        </w:rPr>
      </w:pPr>
      <w:r>
        <w:rPr>
          <w:rFonts w:ascii="Times New Roman" w:hAnsi="Times New Roman"/>
          <w:sz w:val="24"/>
          <w:szCs w:val="24"/>
        </w:rPr>
        <w:t xml:space="preserve">7.1 本合同</w:t>
      </w:r>
      <w:r>
        <w:rPr>
          <w:rFonts w:ascii="Times New Roman" w:hAnsi="Times New Roman"/>
          <w:bCs/>
          <w:sz w:val="24"/>
          <w:szCs w:val="24"/>
        </w:rPr>
        <w:t xml:space="preserve">涉及商品包装、快递包装的，</w:t>
      </w:r>
      <w:r>
        <w:rPr>
          <w:rFonts w:ascii="Times New Roman" w:hAnsi="Times New Roman"/>
          <w:sz w:val="24"/>
          <w:szCs w:val="24"/>
        </w:rPr>
        <w:t xml:space="preserve">除</w:t>
      </w:r>
      <w:r>
        <w:rPr>
          <w:rFonts w:ascii="Times New Roman" w:hAnsi="Times New Roman"/>
          <w:b/>
          <w:sz w:val="24"/>
          <w:szCs w:val="24"/>
        </w:rPr>
        <w:t xml:space="preserve">【政府采购合同专用条款】</w:t>
      </w:r>
      <w:r>
        <w:rPr>
          <w:rFonts w:ascii="Times New Roman" w:hAnsi="Times New Roman"/>
          <w:bCs/>
          <w:sz w:val="24"/>
          <w:szCs w:val="24"/>
        </w:rPr>
        <w:t xml:space="preserve">另有约定外，</w:t>
      </w:r>
      <w:r>
        <w:rPr>
          <w:rFonts w:ascii="Times New Roman" w:hAnsi="Times New Roman"/>
          <w:sz w:val="24"/>
          <w:szCs w:val="24"/>
        </w:rPr>
        <w:t xml:space="preserve">包装应适应远距离运</w:t>
      </w:r>
      <w:r>
        <w:rPr>
          <w:rFonts w:ascii="Times New Roman" w:hAnsi="Times New Roman"/>
          <w:sz w:val="24"/>
          <w:szCs w:val="24"/>
        </w:rPr>
        <w:t xml:space="preserve">输、防潮、防震、防锈和防野蛮装卸等要求，确保货物安全无损地运抵</w:t>
      </w:r>
      <w:r>
        <w:rPr>
          <w:rFonts w:ascii="Times New Roman" w:hAnsi="Times New Roman"/>
          <w:b/>
          <w:sz w:val="24"/>
          <w:szCs w:val="24"/>
        </w:rPr>
        <w:t xml:space="preserve">【政府采购合同专用条款】</w:t>
      </w:r>
      <w:r>
        <w:rPr>
          <w:rFonts w:ascii="Times New Roman" w:hAnsi="Times New Roman"/>
          <w:bCs/>
          <w:sz w:val="24"/>
          <w:szCs w:val="24"/>
        </w:rPr>
        <w:t xml:space="preserve">约定的</w:t>
      </w:r>
      <w:r>
        <w:rPr>
          <w:rFonts w:ascii="Times New Roman" w:hAnsi="Times New Roman"/>
          <w:sz w:val="24"/>
          <w:szCs w:val="24"/>
        </w:rPr>
        <w:t xml:space="preserve">指定现场。</w:t>
      </w:r>
      <w:r/>
    </w:p>
    <w:p>
      <w:pPr>
        <w:pStyle w:val="634"/>
        <w:ind w:firstLine="480"/>
        <w:spacing w:line="400" w:lineRule="exact"/>
        <w:rPr>
          <w:rFonts w:ascii="Times New Roman" w:hAnsi="Times New Roman"/>
          <w:sz w:val="24"/>
          <w:szCs w:val="24"/>
        </w:rPr>
      </w:pPr>
      <w:r>
        <w:rPr>
          <w:rFonts w:ascii="Times New Roman" w:hAnsi="Times New Roman"/>
          <w:sz w:val="24"/>
          <w:szCs w:val="24"/>
        </w:rPr>
        <w:t xml:space="preserve">7.2 除</w:t>
      </w:r>
      <w:r>
        <w:rPr>
          <w:rFonts w:ascii="Times New Roman" w:hAnsi="Times New Roman"/>
          <w:b/>
          <w:sz w:val="24"/>
          <w:szCs w:val="24"/>
        </w:rPr>
        <w:t xml:space="preserve">【政府采购合同专用条款】</w:t>
      </w:r>
      <w:r>
        <w:rPr>
          <w:rFonts w:ascii="Times New Roman" w:hAnsi="Times New Roman"/>
          <w:bCs/>
          <w:sz w:val="24"/>
          <w:szCs w:val="24"/>
        </w:rPr>
        <w:t xml:space="preserve">另有约定外，</w:t>
      </w:r>
      <w:r>
        <w:rPr>
          <w:rFonts w:ascii="Times New Roman" w:hAnsi="Times New Roman"/>
          <w:sz w:val="24"/>
          <w:szCs w:val="24"/>
        </w:rPr>
        <w:t xml:space="preserve">乙方负责办理将货物运抵本合同规定的交货地点，并装卸、交付至甲方的一切运输事项，相关费用应包含在合同价款中。</w:t>
      </w:r>
      <w:r/>
    </w:p>
    <w:p>
      <w:pPr>
        <w:pStyle w:val="634"/>
        <w:ind w:firstLine="480"/>
        <w:spacing w:line="400" w:lineRule="exact"/>
        <w:rPr>
          <w:rFonts w:ascii="Times New Roman" w:hAnsi="Times New Roman"/>
          <w:sz w:val="24"/>
          <w:szCs w:val="24"/>
        </w:rPr>
      </w:pPr>
      <w:r>
        <w:rPr>
          <w:rFonts w:ascii="Times New Roman" w:hAnsi="Times New Roman"/>
          <w:sz w:val="24"/>
          <w:szCs w:val="24"/>
        </w:rPr>
        <w:t xml:space="preserve">7.3 货物保险要求按</w:t>
      </w:r>
      <w:r>
        <w:rPr>
          <w:rFonts w:ascii="Times New Roman" w:hAnsi="Times New Roman"/>
          <w:b/>
          <w:sz w:val="24"/>
          <w:szCs w:val="24"/>
        </w:rPr>
        <w:t xml:space="preserve">【政府采购合同专用条款】</w:t>
      </w:r>
      <w:r>
        <w:rPr>
          <w:rFonts w:ascii="Times New Roman" w:hAnsi="Times New Roman"/>
          <w:bCs/>
          <w:sz w:val="24"/>
          <w:szCs w:val="24"/>
        </w:rPr>
        <w:t xml:space="preserve">规定执行</w:t>
      </w:r>
      <w:r>
        <w:rPr>
          <w:rFonts w:ascii="Times New Roman" w:hAnsi="Times New Roman"/>
          <w:sz w:val="24"/>
          <w:szCs w:val="24"/>
        </w:rPr>
        <w:t xml:space="preserve">。</w:t>
      </w:r>
      <w:r/>
    </w:p>
    <w:p>
      <w:pPr>
        <w:pStyle w:val="634"/>
        <w:ind w:firstLine="480"/>
        <w:spacing w:line="400" w:lineRule="exact"/>
        <w:rPr>
          <w:rFonts w:ascii="Times New Roman" w:hAnsi="Times New Roman"/>
          <w:sz w:val="24"/>
          <w:szCs w:val="24"/>
        </w:rPr>
      </w:pPr>
      <w:r>
        <w:rPr>
          <w:rFonts w:ascii="Times New Roman" w:hAnsi="Times New Roman"/>
          <w:sz w:val="24"/>
          <w:szCs w:val="24"/>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pStyle w:val="634"/>
        <w:ind w:firstLine="480"/>
        <w:spacing w:line="400" w:lineRule="exact"/>
        <w:rPr>
          <w:rFonts w:ascii="Times New Roman" w:hAnsi="Times New Roman"/>
          <w:sz w:val="24"/>
          <w:szCs w:val="24"/>
        </w:rPr>
      </w:pPr>
      <w:r>
        <w:rPr>
          <w:rFonts w:ascii="Times New Roman" w:hAnsi="Times New Roman"/>
          <w:sz w:val="24"/>
          <w:szCs w:val="24"/>
        </w:rPr>
        <w:t xml:space="preserve">7.5 乙方在运输到达之前应提前通知甲方，并提示货物运输装卸的注意事项，甲方配合乙方做好货物的接收工作。</w:t>
      </w:r>
      <w:r/>
    </w:p>
    <w:p>
      <w:pPr>
        <w:pStyle w:val="1095"/>
        <w:ind w:firstLine="480"/>
        <w:jc w:val="both"/>
        <w:rPr>
          <w:rFonts w:ascii="Times New Roman" w:hAnsi="Times New Roman" w:cs="Times New Roman"/>
          <w:sz w:val="24"/>
          <w:szCs w:val="24"/>
        </w:rPr>
      </w:pPr>
      <w:r>
        <w:rPr>
          <w:rFonts w:ascii="Times New Roman" w:hAnsi="Times New Roman" w:eastAsia="宋体" w:cs="Times New Roman"/>
          <w:sz w:val="24"/>
          <w:szCs w:val="24"/>
        </w:rPr>
        <w:t xml:space="preserve">7.6 如因包装、运输问题导致货物损毁、丢失或者品质下降，甲方有权要求降价、换货、拒收部分或整批货物，由此产生的费用和损失，均由乙方承担。</w:t>
      </w:r>
      <w:r>
        <w:rPr>
          <w:rFonts w:ascii="Times New Roman" w:hAnsi="Times New Roman" w:cs="Times New Roman"/>
          <w:sz w:val="24"/>
          <w:szCs w:val="24"/>
        </w:rPr>
      </w:r>
      <w:r/>
    </w:p>
    <w:p>
      <w:pPr>
        <w:pStyle w:val="634"/>
        <w:ind w:firstLine="482"/>
        <w:spacing w:line="400" w:lineRule="exact"/>
        <w:rPr>
          <w:rFonts w:ascii="Times New Roman" w:hAnsi="Times New Roman"/>
          <w:b/>
          <w:sz w:val="24"/>
          <w:szCs w:val="24"/>
        </w:rPr>
      </w:pPr>
      <w:r>
        <w:rPr>
          <w:rFonts w:ascii="Times New Roman" w:hAnsi="Times New Roman"/>
          <w:b/>
          <w:sz w:val="24"/>
          <w:szCs w:val="24"/>
        </w:rPr>
        <w:t xml:space="preserve">8. 质量标准和保证</w:t>
      </w:r>
      <w:r/>
    </w:p>
    <w:p>
      <w:pPr>
        <w:pStyle w:val="678"/>
        <w:ind w:firstLine="480"/>
        <w:spacing w:line="400" w:lineRule="exact"/>
        <w:rPr>
          <w:rFonts w:ascii="Times New Roman" w:hAnsi="Times New Roman" w:cs="Times New Roman"/>
          <w:b/>
          <w:sz w:val="24"/>
          <w:szCs w:val="24"/>
        </w:rPr>
      </w:pPr>
      <w:r>
        <w:rPr>
          <w:rFonts w:ascii="Times New Roman" w:hAnsi="Times New Roman" w:cs="Times New Roman"/>
          <w:sz w:val="24"/>
          <w:szCs w:val="24"/>
        </w:rPr>
        <w:t xml:space="preserve">8.1 质量标准</w:t>
      </w:r>
      <w:r>
        <w:rPr>
          <w:rFonts w:ascii="Times New Roman" w:hAnsi="Times New Roman" w:cs="Times New Roman"/>
          <w:b/>
          <w:sz w:val="24"/>
          <w:szCs w:val="24"/>
        </w:rPr>
      </w:r>
      <w:r/>
    </w:p>
    <w:p>
      <w:pPr>
        <w:pStyle w:val="634"/>
        <w:ind w:firstLine="480"/>
        <w:spacing w:line="400" w:lineRule="exact"/>
        <w:rPr>
          <w:rFonts w:ascii="Times New Roman" w:hAnsi="Times New Roman"/>
          <w:sz w:val="24"/>
          <w:szCs w:val="24"/>
        </w:rPr>
      </w:pPr>
      <w:r>
        <w:rPr>
          <w:rFonts w:ascii="Times New Roman" w:hAnsi="Times New Roman"/>
          <w:sz w:val="24"/>
          <w:szCs w:val="24"/>
        </w:rPr>
        <w:t xml:space="preserve">（1）本合同下提供的货物应符合合同约定的品牌、规格型号、技术性能、配置、质量、数量等要求。质量要求不明确的，按照强制性国家标准履行；没有强制性国家标准的，按照推</w:t>
      </w:r>
      <w:r>
        <w:rPr>
          <w:rFonts w:ascii="Times New Roman" w:hAnsi="Times New Roman"/>
          <w:sz w:val="24"/>
          <w:szCs w:val="24"/>
        </w:rPr>
        <w:t xml:space="preserve">荐性国家标准履行；没有推荐性国家标准的，按照行业标准履行；没有国家标准、行业标准的，按照通常标准或者符合合同目的的特定标准履行。</w:t>
      </w:r>
      <w:r/>
    </w:p>
    <w:p>
      <w:pPr>
        <w:pStyle w:val="678"/>
        <w:ind w:firstLine="480"/>
        <w:spacing w:line="400" w:lineRule="exact"/>
        <w:rPr>
          <w:rFonts w:ascii="Times New Roman" w:hAnsi="Times New Roman" w:cs="Times New Roman"/>
          <w:sz w:val="24"/>
          <w:szCs w:val="24"/>
        </w:rPr>
      </w:pPr>
      <w:r>
        <w:rPr>
          <w:rFonts w:ascii="Times New Roman" w:hAnsi="Times New Roman" w:cs="Times New Roman"/>
          <w:sz w:val="24"/>
          <w:szCs w:val="24"/>
        </w:rPr>
        <w:t xml:space="preserve">（2）采用中华人民共和国法定计量单位。</w:t>
      </w:r>
      <w:r/>
    </w:p>
    <w:p>
      <w:pPr>
        <w:pStyle w:val="634"/>
        <w:ind w:firstLine="480"/>
        <w:spacing w:line="400" w:lineRule="exact"/>
        <w:rPr>
          <w:rFonts w:ascii="Times New Roman" w:hAnsi="Times New Roman"/>
          <w:sz w:val="24"/>
          <w:szCs w:val="24"/>
        </w:rPr>
      </w:pPr>
      <w:r>
        <w:rPr>
          <w:rFonts w:ascii="Times New Roman" w:hAnsi="Times New Roman"/>
          <w:sz w:val="24"/>
          <w:szCs w:val="24"/>
        </w:rPr>
        <w:t xml:space="preserve">（3）乙方所提供的货物应符合国家有关安全、环保、卫生的规定。</w:t>
      </w:r>
      <w:r/>
    </w:p>
    <w:p>
      <w:pPr>
        <w:pStyle w:val="634"/>
        <w:ind w:firstLine="480"/>
        <w:spacing w:line="400" w:lineRule="exact"/>
        <w:rPr>
          <w:rFonts w:ascii="Times New Roman" w:hAnsi="Times New Roman"/>
          <w:sz w:val="24"/>
          <w:szCs w:val="24"/>
        </w:rPr>
      </w:pPr>
      <w:r>
        <w:rPr>
          <w:rFonts w:ascii="Times New Roman" w:hAnsi="Times New Roman"/>
          <w:sz w:val="24"/>
          <w:szCs w:val="24"/>
        </w:rPr>
        <w:t xml:space="preserve">（4）乙方应向甲方提交所提供货物的技术文件，包括相应的中文技术文件，如：产品目录、图纸、操作手册、使用说明、维护手册或服务指南等。上述文件应包装好随货物一同发运。</w:t>
      </w:r>
      <w:r/>
    </w:p>
    <w:p>
      <w:pPr>
        <w:pStyle w:val="634"/>
        <w:ind w:firstLine="480"/>
        <w:spacing w:line="400" w:lineRule="exact"/>
        <w:rPr>
          <w:rFonts w:ascii="Times New Roman" w:hAnsi="Times New Roman"/>
          <w:sz w:val="24"/>
          <w:szCs w:val="24"/>
        </w:rPr>
      </w:pPr>
      <w:r>
        <w:rPr>
          <w:rFonts w:ascii="Times New Roman" w:hAnsi="Times New Roman"/>
          <w:sz w:val="24"/>
          <w:szCs w:val="24"/>
        </w:rPr>
        <w:t xml:space="preserve">8.2 保证</w:t>
      </w:r>
      <w:r/>
    </w:p>
    <w:p>
      <w:pPr>
        <w:pStyle w:val="634"/>
        <w:ind w:firstLine="480"/>
        <w:spacing w:line="400" w:lineRule="exact"/>
        <w:rPr>
          <w:rFonts w:ascii="Times New Roman" w:hAnsi="Times New Roman"/>
          <w:sz w:val="24"/>
          <w:szCs w:val="24"/>
        </w:rPr>
      </w:pPr>
      <w:r>
        <w:rPr>
          <w:rFonts w:ascii="Times New Roman" w:hAnsi="Times New Roman"/>
          <w:sz w:val="24"/>
          <w:szCs w:val="24"/>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ascii="Times New Roman" w:hAnsi="Times New Roman"/>
          <w:b/>
          <w:sz w:val="24"/>
          <w:szCs w:val="24"/>
        </w:rPr>
        <w:t xml:space="preserve">【政府采购合同专用条款】</w:t>
      </w:r>
      <w:r>
        <w:rPr>
          <w:rFonts w:ascii="Times New Roman" w:hAnsi="Times New Roman"/>
          <w:sz w:val="24"/>
          <w:szCs w:val="24"/>
        </w:rPr>
        <w:t xml:space="preserve">规定或乙方书面承诺（两者以较长的为准）的质量保证期内，本保证保持有效。</w:t>
      </w:r>
      <w:r/>
    </w:p>
    <w:p>
      <w:pPr>
        <w:pStyle w:val="634"/>
        <w:ind w:firstLine="480"/>
        <w:spacing w:line="400" w:lineRule="exact"/>
        <w:rPr>
          <w:rFonts w:ascii="Times New Roman" w:hAnsi="Times New Roman"/>
          <w:sz w:val="24"/>
          <w:szCs w:val="24"/>
        </w:rPr>
      </w:pPr>
      <w:r>
        <w:rPr>
          <w:rFonts w:ascii="Times New Roman" w:hAnsi="Times New Roman"/>
          <w:sz w:val="24"/>
          <w:szCs w:val="24"/>
        </w:rPr>
        <w:t xml:space="preserve">（2）在质量保证期内所发现的缺陷，甲方应尽快以书面形式通知乙方。</w:t>
      </w:r>
      <w:r/>
    </w:p>
    <w:p>
      <w:pPr>
        <w:pStyle w:val="634"/>
        <w:ind w:firstLine="480"/>
        <w:spacing w:line="400" w:lineRule="exact"/>
        <w:rPr>
          <w:rFonts w:ascii="Times New Roman" w:hAnsi="Times New Roman"/>
          <w:sz w:val="24"/>
          <w:szCs w:val="24"/>
        </w:rPr>
      </w:pPr>
      <w:r>
        <w:rPr>
          <w:rFonts w:ascii="Times New Roman" w:hAnsi="Times New Roman"/>
          <w:sz w:val="24"/>
          <w:szCs w:val="24"/>
        </w:rPr>
        <w:t xml:space="preserve">（3）乙方收到通知后，应在</w:t>
      </w:r>
      <w:r>
        <w:rPr>
          <w:rFonts w:ascii="Times New Roman" w:hAnsi="Times New Roman"/>
          <w:b/>
          <w:sz w:val="24"/>
          <w:szCs w:val="24"/>
        </w:rPr>
        <w:t xml:space="preserve">【政府采购合同专用条款】</w:t>
      </w:r>
      <w:r>
        <w:rPr>
          <w:rFonts w:ascii="Times New Roman" w:hAnsi="Times New Roman"/>
          <w:sz w:val="24"/>
          <w:szCs w:val="24"/>
        </w:rPr>
        <w:t xml:space="preserve">规定的响应时间内以合理的速度免费维修或更换有缺陷的货物或部件。</w:t>
      </w:r>
      <w:r/>
    </w:p>
    <w:p>
      <w:pPr>
        <w:pStyle w:val="634"/>
        <w:ind w:firstLine="480"/>
        <w:spacing w:line="400" w:lineRule="exact"/>
        <w:rPr>
          <w:rFonts w:ascii="Times New Roman" w:hAnsi="Times New Roman"/>
          <w:sz w:val="24"/>
          <w:szCs w:val="24"/>
        </w:rPr>
      </w:pPr>
      <w:r>
        <w:rPr>
          <w:rFonts w:ascii="Times New Roman" w:hAnsi="Times New Roman"/>
          <w:sz w:val="24"/>
          <w:szCs w:val="24"/>
        </w:rPr>
        <w:t xml:space="preserve">（4）在质量保证期内，如果货物的质量或规格与合同不符，或证实货物是有缺陷的，包括潜在的缺陷或使用不符合要求的材料等，甲方可以根据本合同第15.1条</w:t>
      </w:r>
      <w:r>
        <w:rPr>
          <w:rFonts w:ascii="Times New Roman" w:hAnsi="Times New Roman"/>
          <w:sz w:val="24"/>
          <w:szCs w:val="24"/>
        </w:rPr>
        <w:t xml:space="preserve">规定以书面形式追究乙方的违约责任。</w:t>
      </w:r>
      <w:r/>
    </w:p>
    <w:p>
      <w:pPr>
        <w:pStyle w:val="634"/>
        <w:ind w:firstLine="480"/>
        <w:spacing w:line="400" w:lineRule="exact"/>
        <w:rPr>
          <w:rFonts w:ascii="Times New Roman" w:hAnsi="Times New Roman"/>
          <w:sz w:val="24"/>
          <w:szCs w:val="24"/>
        </w:rPr>
      </w:pPr>
      <w:r>
        <w:rPr>
          <w:rFonts w:ascii="Times New Roman" w:hAnsi="Times New Roman"/>
          <w:sz w:val="24"/>
          <w:szCs w:val="24"/>
        </w:rPr>
        <w:t xml:space="preserve">（5）乙方在约定的时间内未能弥补缺陷，甲方可采取必要的补救措施，但其风险和费用将由乙方承担，甲方根据合同约定对乙方行使的其他权利不受影响。</w:t>
      </w:r>
      <w:r/>
    </w:p>
    <w:p>
      <w:pPr>
        <w:pStyle w:val="634"/>
        <w:ind w:firstLine="482"/>
        <w:spacing w:line="400" w:lineRule="exact"/>
        <w:rPr>
          <w:rFonts w:ascii="Times New Roman" w:hAnsi="Times New Roman"/>
          <w:b/>
          <w:bCs/>
          <w:sz w:val="24"/>
          <w:szCs w:val="24"/>
        </w:rPr>
      </w:pPr>
      <w:r>
        <w:rPr>
          <w:rFonts w:ascii="Times New Roman" w:hAnsi="Times New Roman"/>
          <w:b/>
          <w:bCs/>
          <w:sz w:val="24"/>
          <w:szCs w:val="24"/>
        </w:rPr>
        <w:t xml:space="preserve">9. 权利瑕疵担保</w:t>
      </w:r>
      <w:r/>
    </w:p>
    <w:p>
      <w:pPr>
        <w:pStyle w:val="634"/>
        <w:ind w:firstLine="480"/>
        <w:spacing w:line="400" w:lineRule="exact"/>
        <w:rPr>
          <w:rFonts w:ascii="Times New Roman" w:hAnsi="Times New Roman"/>
          <w:sz w:val="24"/>
          <w:szCs w:val="24"/>
        </w:rPr>
      </w:pPr>
      <w:r>
        <w:rPr>
          <w:rFonts w:ascii="Times New Roman" w:hAnsi="Times New Roman"/>
          <w:sz w:val="24"/>
          <w:szCs w:val="24"/>
        </w:rPr>
        <w:t xml:space="preserve">9.1 乙方保证对其出售的货物享有合法的权利。</w:t>
      </w:r>
      <w:r/>
    </w:p>
    <w:p>
      <w:pPr>
        <w:pStyle w:val="634"/>
        <w:ind w:firstLine="480"/>
        <w:spacing w:line="400" w:lineRule="exact"/>
        <w:rPr>
          <w:rFonts w:ascii="Times New Roman" w:hAnsi="Times New Roman"/>
          <w:sz w:val="24"/>
          <w:szCs w:val="24"/>
        </w:rPr>
      </w:pPr>
      <w:r>
        <w:rPr>
          <w:rFonts w:ascii="Times New Roman" w:hAnsi="Times New Roman"/>
          <w:sz w:val="24"/>
          <w:szCs w:val="24"/>
        </w:rPr>
        <w:t xml:space="preserve">9.2 乙方保证在交付的货物上不存在抵押权等担保物权。</w:t>
      </w:r>
      <w:r/>
    </w:p>
    <w:p>
      <w:pPr>
        <w:pStyle w:val="634"/>
        <w:ind w:firstLine="480"/>
        <w:spacing w:line="400" w:lineRule="exact"/>
        <w:rPr>
          <w:rFonts w:ascii="Times New Roman" w:hAnsi="Times New Roman"/>
          <w:sz w:val="24"/>
          <w:szCs w:val="24"/>
        </w:rPr>
      </w:pPr>
      <w:r>
        <w:rPr>
          <w:rFonts w:ascii="Times New Roman" w:hAnsi="Times New Roman"/>
          <w:sz w:val="24"/>
          <w:szCs w:val="24"/>
        </w:rPr>
        <w:t xml:space="preserve">9.3 如甲方使用上述货物构成对第三人侵权的，则由乙方承担全部责任。</w:t>
      </w:r>
      <w:r/>
    </w:p>
    <w:p>
      <w:pPr>
        <w:pStyle w:val="634"/>
        <w:ind w:firstLine="482"/>
        <w:spacing w:line="400" w:lineRule="exact"/>
        <w:rPr>
          <w:rFonts w:ascii="Times New Roman" w:hAnsi="Times New Roman"/>
          <w:b/>
          <w:bCs/>
          <w:sz w:val="24"/>
          <w:szCs w:val="24"/>
        </w:rPr>
      </w:pPr>
      <w:r>
        <w:rPr>
          <w:rFonts w:ascii="Times New Roman" w:hAnsi="Times New Roman"/>
          <w:b/>
          <w:bCs/>
          <w:sz w:val="24"/>
          <w:szCs w:val="24"/>
        </w:rPr>
        <w:t xml:space="preserve">10. 知识产权保护</w:t>
      </w:r>
      <w:r/>
    </w:p>
    <w:p>
      <w:pPr>
        <w:pStyle w:val="634"/>
        <w:ind w:firstLine="480"/>
        <w:spacing w:line="400" w:lineRule="exact"/>
        <w:rPr>
          <w:rFonts w:ascii="Times New Roman" w:hAnsi="Times New Roman"/>
          <w:sz w:val="24"/>
          <w:szCs w:val="24"/>
        </w:rPr>
      </w:pPr>
      <w:r>
        <w:rPr>
          <w:rFonts w:ascii="Times New Roman" w:hAnsi="Times New Roman"/>
          <w:sz w:val="24"/>
          <w:szCs w:val="24"/>
        </w:rPr>
        <w:t xml:space="preserve">10.1 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r/>
    </w:p>
    <w:p>
      <w:pPr>
        <w:pStyle w:val="634"/>
        <w:ind w:firstLine="482"/>
        <w:spacing w:line="400" w:lineRule="exact"/>
        <w:rPr>
          <w:rFonts w:ascii="Times New Roman" w:hAnsi="Times New Roman"/>
          <w:b/>
          <w:bCs/>
          <w:sz w:val="24"/>
          <w:szCs w:val="24"/>
        </w:rPr>
      </w:pPr>
      <w:r>
        <w:rPr>
          <w:rFonts w:ascii="Times New Roman" w:hAnsi="Times New Roman"/>
          <w:b/>
          <w:bCs/>
          <w:sz w:val="24"/>
          <w:szCs w:val="24"/>
        </w:rPr>
        <w:t xml:space="preserve">11. 保密义务</w:t>
      </w:r>
      <w:r/>
    </w:p>
    <w:p>
      <w:pPr>
        <w:pStyle w:val="634"/>
        <w:ind w:firstLine="480"/>
        <w:spacing w:line="400" w:lineRule="exact"/>
        <w:rPr>
          <w:rFonts w:ascii="Times New Roman" w:hAnsi="Times New Roman"/>
          <w:sz w:val="24"/>
          <w:szCs w:val="24"/>
        </w:rPr>
      </w:pPr>
      <w:r>
        <w:rPr>
          <w:rFonts w:ascii="Times New Roman" w:hAnsi="Times New Roman"/>
          <w:sz w:val="24"/>
          <w:szCs w:val="24"/>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Times New Roman" w:hAnsi="Times New Roman"/>
          <w:b/>
          <w:bCs/>
          <w:sz w:val="24"/>
          <w:szCs w:val="24"/>
        </w:rPr>
        <w:t xml:space="preserve">【政府采购合同专用条款】</w:t>
      </w:r>
      <w:r>
        <w:rPr>
          <w:rFonts w:ascii="Times New Roman" w:hAnsi="Times New Roman"/>
          <w:sz w:val="24"/>
          <w:szCs w:val="24"/>
        </w:rPr>
        <w:t xml:space="preserve">中约定。</w:t>
      </w:r>
      <w:r/>
    </w:p>
    <w:p>
      <w:pPr>
        <w:pStyle w:val="634"/>
        <w:ind w:firstLine="482"/>
        <w:spacing w:line="400" w:lineRule="exact"/>
        <w:rPr>
          <w:rFonts w:ascii="Times New Roman" w:hAnsi="Times New Roman"/>
          <w:b/>
          <w:bCs/>
          <w:sz w:val="24"/>
          <w:szCs w:val="24"/>
        </w:rPr>
      </w:pPr>
      <w:r>
        <w:rPr>
          <w:rFonts w:ascii="Times New Roman" w:hAnsi="Times New Roman"/>
          <w:b/>
          <w:bCs/>
          <w:sz w:val="24"/>
          <w:szCs w:val="24"/>
        </w:rPr>
        <w:t xml:space="preserve">12. 合同价款支付</w:t>
      </w:r>
      <w:r/>
    </w:p>
    <w:p>
      <w:pPr>
        <w:pStyle w:val="634"/>
        <w:ind w:firstLine="480"/>
        <w:spacing w:line="400" w:lineRule="exact"/>
        <w:rPr>
          <w:rFonts w:ascii="Times New Roman" w:hAnsi="Times New Roman"/>
          <w:sz w:val="24"/>
          <w:szCs w:val="24"/>
        </w:rPr>
      </w:pPr>
      <w:r>
        <w:rPr>
          <w:rFonts w:ascii="Times New Roman" w:hAnsi="Times New Roman"/>
          <w:sz w:val="24"/>
          <w:szCs w:val="24"/>
        </w:rPr>
        <w:t xml:space="preserve">12.1 合同价款支付按照国库集中支付</w:t>
      </w:r>
      <w:r>
        <w:rPr>
          <w:rFonts w:ascii="Times New Roman" w:hAnsi="Times New Roman"/>
          <w:sz w:val="24"/>
          <w:szCs w:val="24"/>
        </w:rPr>
        <w:t xml:space="preserve">制度及财政管理相关规定执行。</w:t>
      </w:r>
      <w:r/>
    </w:p>
    <w:p>
      <w:pPr>
        <w:pStyle w:val="634"/>
        <w:ind w:firstLine="480"/>
        <w:spacing w:line="400" w:lineRule="exact"/>
        <w:rPr>
          <w:rFonts w:ascii="Times New Roman" w:hAnsi="Times New Roman"/>
          <w:sz w:val="24"/>
          <w:szCs w:val="24"/>
        </w:rPr>
      </w:pPr>
      <w:r>
        <w:rPr>
          <w:rFonts w:ascii="Times New Roman" w:hAnsi="Times New Roman"/>
          <w:sz w:val="24"/>
          <w:szCs w:val="24"/>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ascii="Times New Roman" w:hAnsi="Times New Roman"/>
          <w:b/>
          <w:bCs/>
          <w:sz w:val="24"/>
          <w:szCs w:val="24"/>
        </w:rPr>
        <w:t xml:space="preserve">政府采购合同专用条款</w:t>
      </w:r>
      <w:r>
        <w:rPr>
          <w:rFonts w:ascii="Times New Roman" w:hAnsi="Times New Roman"/>
          <w:sz w:val="24"/>
          <w:szCs w:val="24"/>
        </w:rPr>
        <w:t xml:space="preserve">】中约定。</w:t>
      </w:r>
      <w:r/>
    </w:p>
    <w:p>
      <w:pPr>
        <w:pStyle w:val="634"/>
        <w:ind w:firstLine="482"/>
        <w:spacing w:line="400" w:lineRule="exact"/>
        <w:rPr>
          <w:rFonts w:ascii="Times New Roman" w:hAnsi="Times New Roman"/>
          <w:b/>
          <w:bCs/>
          <w:sz w:val="24"/>
          <w:szCs w:val="24"/>
        </w:rPr>
      </w:pPr>
      <w:r>
        <w:rPr>
          <w:rFonts w:ascii="Times New Roman" w:hAnsi="Times New Roman"/>
          <w:b/>
          <w:bCs/>
          <w:sz w:val="24"/>
          <w:szCs w:val="24"/>
        </w:rPr>
        <w:t xml:space="preserve">13. 履约保证金</w:t>
      </w:r>
      <w:r/>
    </w:p>
    <w:p>
      <w:pPr>
        <w:pStyle w:val="634"/>
        <w:ind w:firstLine="480"/>
        <w:spacing w:line="400" w:lineRule="exact"/>
        <w:rPr>
          <w:rFonts w:ascii="Times New Roman" w:hAnsi="Times New Roman"/>
          <w:sz w:val="24"/>
          <w:szCs w:val="24"/>
        </w:rPr>
      </w:pPr>
      <w:r>
        <w:rPr>
          <w:rFonts w:ascii="Times New Roman" w:hAnsi="Times New Roman"/>
          <w:sz w:val="24"/>
          <w:szCs w:val="24"/>
        </w:rPr>
        <w:t xml:space="preserve">13.1 乙方应当以支票、汇票、本票或者金融机构、担保机构出具的保函等非现金形式提交。</w:t>
      </w:r>
      <w:r/>
    </w:p>
    <w:p>
      <w:pPr>
        <w:pStyle w:val="634"/>
        <w:ind w:firstLine="480"/>
        <w:spacing w:line="400" w:lineRule="exact"/>
        <w:rPr>
          <w:rFonts w:ascii="Times New Roman" w:hAnsi="Times New Roman"/>
          <w:sz w:val="24"/>
          <w:szCs w:val="24"/>
        </w:rPr>
      </w:pPr>
      <w:r>
        <w:rPr>
          <w:rFonts w:ascii="Times New Roman" w:hAnsi="Times New Roman"/>
          <w:sz w:val="24"/>
          <w:szCs w:val="24"/>
        </w:rPr>
        <w:t xml:space="preserve">13.2 如果乙方出现</w:t>
      </w:r>
      <w:r>
        <w:rPr>
          <w:rFonts w:ascii="Times New Roman" w:hAnsi="Times New Roman"/>
          <w:b/>
          <w:bCs/>
          <w:sz w:val="24"/>
          <w:szCs w:val="24"/>
        </w:rPr>
        <w:t xml:space="preserve">【政府采购合同专用条款】</w:t>
      </w:r>
      <w:r>
        <w:rPr>
          <w:rFonts w:ascii="Times New Roman" w:hAnsi="Times New Roman"/>
          <w:sz w:val="24"/>
          <w:szCs w:val="24"/>
        </w:rPr>
        <w:t xml:space="preserve">约定情形的，履约保证金不予退还；如果乙方未能按合同约定全面履行义务，甲方有权从履约保证金中取得补偿或赔偿，且不影响甲方要求乙方承担合同约定的超过履约保证金的违约责任的权利。</w:t>
      </w:r>
      <w:r/>
    </w:p>
    <w:p>
      <w:pPr>
        <w:pStyle w:val="634"/>
        <w:ind w:firstLine="480"/>
        <w:spacing w:line="400" w:lineRule="exact"/>
        <w:rPr>
          <w:rFonts w:ascii="Times New Roman" w:hAnsi="Times New Roman"/>
          <w:sz w:val="24"/>
          <w:szCs w:val="24"/>
        </w:rPr>
      </w:pPr>
      <w:r>
        <w:rPr>
          <w:rFonts w:ascii="Times New Roman" w:hAnsi="Times New Roman"/>
          <w:sz w:val="24"/>
          <w:szCs w:val="24"/>
        </w:rPr>
        <w:t xml:space="preserve">13.3 甲方在项目通过验收后按照</w:t>
      </w:r>
      <w:r>
        <w:rPr>
          <w:rFonts w:ascii="Times New Roman" w:hAnsi="Times New Roman"/>
          <w:b/>
          <w:sz w:val="24"/>
          <w:szCs w:val="24"/>
        </w:rPr>
        <w:t xml:space="preserve">【政府采购合同专用条款】</w:t>
      </w:r>
      <w:r>
        <w:rPr>
          <w:rFonts w:ascii="Times New Roman" w:hAnsi="Times New Roman"/>
          <w:sz w:val="24"/>
          <w:szCs w:val="24"/>
        </w:rPr>
        <w:t xml:space="preserve">规定的时间内将履约保证金退还乙方；逾期退还的，乙方可要求甲方支付违约金，违约金按照</w:t>
      </w:r>
      <w:r>
        <w:rPr>
          <w:rFonts w:ascii="Times New Roman" w:hAnsi="Times New Roman"/>
          <w:b/>
          <w:sz w:val="24"/>
          <w:szCs w:val="24"/>
        </w:rPr>
        <w:t xml:space="preserve">【政府采购合同专用条款】</w:t>
      </w:r>
      <w:r>
        <w:rPr>
          <w:rFonts w:ascii="Times New Roman" w:hAnsi="Times New Roman"/>
          <w:sz w:val="24"/>
          <w:szCs w:val="24"/>
        </w:rPr>
        <w:t xml:space="preserve">规定支付。</w:t>
      </w:r>
      <w:r/>
    </w:p>
    <w:p>
      <w:pPr>
        <w:pStyle w:val="634"/>
        <w:ind w:firstLine="482"/>
        <w:spacing w:line="400" w:lineRule="exact"/>
        <w:rPr>
          <w:rFonts w:ascii="Times New Roman" w:hAnsi="Times New Roman"/>
          <w:b/>
          <w:sz w:val="24"/>
          <w:szCs w:val="24"/>
        </w:rPr>
      </w:pPr>
      <w:r>
        <w:rPr>
          <w:rFonts w:ascii="Times New Roman" w:hAnsi="Times New Roman"/>
          <w:b/>
          <w:bCs/>
          <w:sz w:val="24"/>
          <w:szCs w:val="24"/>
        </w:rPr>
        <w:t xml:space="preserve">14. </w:t>
      </w:r>
      <w:r>
        <w:rPr>
          <w:rFonts w:ascii="Times New Roman" w:hAnsi="Times New Roman"/>
          <w:b/>
          <w:sz w:val="24"/>
          <w:szCs w:val="24"/>
        </w:rPr>
        <w:t xml:space="preserve">售后服务</w:t>
      </w:r>
      <w:r/>
    </w:p>
    <w:p>
      <w:pPr>
        <w:pStyle w:val="634"/>
        <w:ind w:firstLine="480"/>
        <w:spacing w:line="400" w:lineRule="exact"/>
        <w:rPr>
          <w:rFonts w:ascii="Times New Roman" w:hAnsi="Times New Roman"/>
          <w:sz w:val="24"/>
          <w:szCs w:val="24"/>
        </w:rPr>
      </w:pPr>
      <w:r>
        <w:rPr>
          <w:rFonts w:ascii="Times New Roman" w:hAnsi="Times New Roman"/>
          <w:sz w:val="24"/>
          <w:szCs w:val="24"/>
        </w:rPr>
        <w:t xml:space="preserve">14.1 除项目不涉及或采购活动中明确约定无须承担外，乙方还应提供下列服务：</w:t>
      </w:r>
      <w:r/>
    </w:p>
    <w:p>
      <w:pPr>
        <w:pStyle w:val="634"/>
        <w:ind w:firstLine="480"/>
        <w:spacing w:line="400" w:lineRule="exact"/>
        <w:rPr>
          <w:rFonts w:ascii="Times New Roman" w:hAnsi="Times New Roman"/>
          <w:sz w:val="24"/>
          <w:szCs w:val="24"/>
        </w:rPr>
      </w:pPr>
      <w:r>
        <w:rPr>
          <w:rFonts w:ascii="Times New Roman" w:hAnsi="Times New Roman"/>
          <w:sz w:val="24"/>
          <w:szCs w:val="24"/>
        </w:rPr>
        <w:t xml:space="preserve">（1）货物的现场移动、安装、调试、启动监督及技术支持；</w:t>
      </w:r>
      <w:r/>
    </w:p>
    <w:p>
      <w:pPr>
        <w:pStyle w:val="634"/>
        <w:ind w:firstLine="480"/>
        <w:spacing w:line="400" w:lineRule="exact"/>
        <w:rPr>
          <w:rFonts w:ascii="Times New Roman" w:hAnsi="Times New Roman"/>
          <w:sz w:val="24"/>
          <w:szCs w:val="24"/>
        </w:rPr>
      </w:pPr>
      <w:r>
        <w:rPr>
          <w:rFonts w:ascii="Times New Roman" w:hAnsi="Times New Roman"/>
          <w:sz w:val="24"/>
          <w:szCs w:val="24"/>
        </w:rPr>
        <w:t xml:space="preserve">（2）提供货物组装和维修所需的专用工具和辅助材料；</w:t>
      </w:r>
      <w:r/>
    </w:p>
    <w:p>
      <w:pPr>
        <w:pStyle w:val="634"/>
        <w:ind w:firstLine="480"/>
        <w:spacing w:line="400" w:lineRule="exact"/>
        <w:rPr>
          <w:rFonts w:ascii="Times New Roman" w:hAnsi="Times New Roman"/>
          <w:sz w:val="24"/>
          <w:szCs w:val="24"/>
        </w:rPr>
      </w:pPr>
      <w:r>
        <w:rPr>
          <w:rFonts w:ascii="Times New Roman" w:hAnsi="Times New Roman"/>
          <w:sz w:val="24"/>
          <w:szCs w:val="24"/>
        </w:rPr>
        <w:t xml:space="preserve">（3）在</w:t>
      </w:r>
      <w:r>
        <w:rPr>
          <w:rFonts w:ascii="Times New Roman" w:hAnsi="Times New Roman"/>
          <w:b/>
          <w:bCs/>
          <w:sz w:val="24"/>
          <w:szCs w:val="24"/>
        </w:rPr>
        <w:t xml:space="preserve">【政府</w:t>
      </w:r>
      <w:r>
        <w:rPr>
          <w:rFonts w:ascii="Times New Roman" w:hAnsi="Times New Roman"/>
          <w:b/>
          <w:bCs/>
          <w:sz w:val="24"/>
          <w:szCs w:val="24"/>
        </w:rPr>
        <w:t xml:space="preserve">采购合同专用条款】</w:t>
      </w:r>
      <w:r>
        <w:rPr>
          <w:rFonts w:ascii="Times New Roman" w:hAnsi="Times New Roman"/>
          <w:sz w:val="24"/>
          <w:szCs w:val="24"/>
        </w:rPr>
        <w:t xml:space="preserve">约定的期限内对所有的货物实施运行监督、维修，但前提条件是该服务并不能免除乙方在质量保证期内所承担的义务；</w:t>
      </w:r>
      <w:r/>
    </w:p>
    <w:p>
      <w:pPr>
        <w:pStyle w:val="634"/>
        <w:ind w:firstLine="480"/>
        <w:spacing w:line="400" w:lineRule="exact"/>
        <w:rPr>
          <w:rFonts w:ascii="Times New Roman" w:hAnsi="Times New Roman"/>
          <w:sz w:val="24"/>
          <w:szCs w:val="24"/>
        </w:rPr>
      </w:pPr>
      <w:r>
        <w:rPr>
          <w:rFonts w:ascii="Times New Roman" w:hAnsi="Times New Roman"/>
          <w:sz w:val="24"/>
          <w:szCs w:val="24"/>
        </w:rPr>
        <w:t xml:space="preserve">（4）在制造商所在地或指定现场就货物的安装、启动、运营、维护、废弃处置等对甲方操作人员进行培训；</w:t>
      </w:r>
      <w:r/>
    </w:p>
    <w:p>
      <w:pPr>
        <w:pStyle w:val="1095"/>
        <w:ind w:firstLine="480"/>
        <w:jc w:val="both"/>
        <w:rPr>
          <w:rFonts w:ascii="Times New Roman" w:hAnsi="Times New Roman" w:eastAsia="宋体" w:cs="Times New Roman"/>
          <w:sz w:val="24"/>
          <w:szCs w:val="24"/>
        </w:rPr>
      </w:pPr>
      <w:r>
        <w:rPr>
          <w:rFonts w:ascii="Times New Roman" w:hAnsi="Times New Roman" w:eastAsia="宋体" w:cs="Times New Roman"/>
          <w:sz w:val="24"/>
          <w:szCs w:val="24"/>
        </w:rPr>
        <w:t xml:space="preserve">（5）依照法律、行政法规的规定或者按照</w:t>
      </w:r>
      <w:r>
        <w:rPr>
          <w:rFonts w:ascii="Times New Roman" w:hAnsi="Times New Roman" w:eastAsia="宋体" w:cs="Times New Roman"/>
          <w:b/>
          <w:bCs/>
          <w:sz w:val="24"/>
          <w:szCs w:val="24"/>
        </w:rPr>
        <w:t xml:space="preserve">【政府采购合同专用条款】</w:t>
      </w:r>
      <w:r>
        <w:rPr>
          <w:rFonts w:ascii="Times New Roman" w:hAnsi="Times New Roman" w:eastAsia="宋体" w:cs="Times New Roman"/>
          <w:sz w:val="24"/>
          <w:szCs w:val="24"/>
        </w:rPr>
        <w:t xml:space="preserve">约定，货物在有效使用年限届满后应予回收的，乙方有自行或委托第三人对货物予以回收的义务；</w:t>
      </w:r>
      <w:r/>
    </w:p>
    <w:p>
      <w:pPr>
        <w:pStyle w:val="634"/>
        <w:ind w:firstLine="480"/>
        <w:spacing w:line="400" w:lineRule="exact"/>
        <w:rPr>
          <w:rFonts w:ascii="Times New Roman" w:hAnsi="Times New Roman"/>
          <w:sz w:val="24"/>
          <w:szCs w:val="24"/>
        </w:rPr>
      </w:pPr>
      <w:r>
        <w:rPr>
          <w:rFonts w:ascii="Times New Roman" w:hAnsi="Times New Roman"/>
          <w:sz w:val="24"/>
          <w:szCs w:val="24"/>
        </w:rPr>
        <w:t xml:space="preserve">（6）</w:t>
      </w:r>
      <w:r>
        <w:rPr>
          <w:rFonts w:ascii="Times New Roman" w:hAnsi="Times New Roman"/>
          <w:b/>
          <w:sz w:val="24"/>
          <w:szCs w:val="24"/>
        </w:rPr>
        <w:t xml:space="preserve">【政府采购合同专用条款】</w:t>
      </w:r>
      <w:r>
        <w:rPr>
          <w:rFonts w:ascii="Times New Roman" w:hAnsi="Times New Roman"/>
          <w:sz w:val="24"/>
          <w:szCs w:val="24"/>
        </w:rPr>
        <w:t xml:space="preserve">规定由乙方提供的其他服务。</w:t>
      </w:r>
      <w:r/>
    </w:p>
    <w:p>
      <w:pPr>
        <w:pStyle w:val="634"/>
        <w:ind w:firstLine="480"/>
        <w:spacing w:line="400" w:lineRule="exact"/>
        <w:rPr>
          <w:rFonts w:ascii="Times New Roman" w:hAnsi="Times New Roman"/>
          <w:sz w:val="24"/>
          <w:szCs w:val="24"/>
        </w:rPr>
      </w:pPr>
      <w:r>
        <w:rPr>
          <w:rFonts w:ascii="Times New Roman" w:hAnsi="Times New Roman"/>
          <w:sz w:val="24"/>
          <w:szCs w:val="24"/>
        </w:rPr>
        <w:t xml:space="preserve">14.2 乙方提供的售后服务的费用已包含在合同价款中，甲方不再另行支付。</w:t>
      </w:r>
      <w:r/>
    </w:p>
    <w:p>
      <w:pPr>
        <w:pStyle w:val="634"/>
        <w:ind w:firstLine="482"/>
        <w:spacing w:line="400" w:lineRule="exact"/>
        <w:rPr>
          <w:rFonts w:ascii="Times New Roman" w:hAnsi="Times New Roman"/>
          <w:b/>
          <w:bCs/>
          <w:sz w:val="24"/>
          <w:szCs w:val="24"/>
        </w:rPr>
      </w:pPr>
      <w:r>
        <w:rPr>
          <w:rFonts w:ascii="Times New Roman" w:hAnsi="Times New Roman"/>
          <w:b/>
          <w:bCs/>
          <w:sz w:val="24"/>
          <w:szCs w:val="24"/>
        </w:rPr>
        <w:t xml:space="preserve">15. 违约责任</w:t>
      </w:r>
      <w:r/>
    </w:p>
    <w:p>
      <w:pPr>
        <w:pStyle w:val="634"/>
        <w:ind w:firstLine="480"/>
        <w:spacing w:line="400" w:lineRule="exact"/>
        <w:rPr>
          <w:rFonts w:ascii="Times New Roman" w:hAnsi="Times New Roman"/>
          <w:bCs/>
          <w:sz w:val="24"/>
          <w:szCs w:val="24"/>
        </w:rPr>
      </w:pPr>
      <w:r>
        <w:rPr>
          <w:rFonts w:ascii="Times New Roman" w:hAnsi="Times New Roman"/>
          <w:bCs/>
          <w:sz w:val="24"/>
          <w:szCs w:val="24"/>
        </w:rPr>
        <w:t xml:space="preserve">15.1质量瑕疵的违约责任</w:t>
      </w:r>
      <w:r/>
    </w:p>
    <w:p>
      <w:pPr>
        <w:pStyle w:val="634"/>
        <w:ind w:firstLine="480"/>
        <w:spacing w:line="400" w:lineRule="exact"/>
        <w:rPr>
          <w:rFonts w:ascii="Times New Roman" w:hAnsi="Times New Roman"/>
          <w:sz w:val="24"/>
          <w:szCs w:val="24"/>
        </w:rPr>
      </w:pPr>
      <w:r>
        <w:rPr>
          <w:rFonts w:ascii="Times New Roman" w:hAnsi="Times New Roman"/>
          <w:sz w:val="24"/>
          <w:szCs w:val="24"/>
        </w:rPr>
        <w:t xml:space="preserve">乙方提供的产品不符合合同约定的质量标准或存在产品质量缺陷，甲方有权要求乙方根据</w:t>
      </w:r>
      <w:r>
        <w:rPr>
          <w:rFonts w:ascii="Times New Roman" w:hAnsi="Times New Roman"/>
          <w:b/>
          <w:sz w:val="24"/>
          <w:szCs w:val="24"/>
        </w:rPr>
        <w:t xml:space="preserve">【政府采购合同专用条款】</w:t>
      </w:r>
      <w:r>
        <w:rPr>
          <w:rFonts w:ascii="Times New Roman" w:hAnsi="Times New Roman"/>
          <w:bCs/>
          <w:sz w:val="24"/>
          <w:szCs w:val="24"/>
        </w:rPr>
        <w:t xml:space="preserve">要求</w:t>
      </w:r>
      <w:r>
        <w:rPr>
          <w:rFonts w:ascii="Times New Roman" w:hAnsi="Times New Roman"/>
          <w:sz w:val="24"/>
          <w:szCs w:val="24"/>
        </w:rPr>
        <w:t xml:space="preserve">及时修理、重作、更换，并承担由此给甲方造成的损失。</w:t>
      </w:r>
      <w:r/>
    </w:p>
    <w:p>
      <w:pPr>
        <w:pStyle w:val="634"/>
        <w:ind w:firstLine="480"/>
        <w:spacing w:line="400" w:lineRule="exact"/>
        <w:rPr>
          <w:rFonts w:ascii="Times New Roman" w:hAnsi="Times New Roman"/>
          <w:bCs/>
          <w:sz w:val="24"/>
          <w:szCs w:val="24"/>
        </w:rPr>
      </w:pPr>
      <w:r>
        <w:rPr>
          <w:rFonts w:ascii="Times New Roman" w:hAnsi="Times New Roman"/>
          <w:bCs/>
          <w:sz w:val="24"/>
          <w:szCs w:val="24"/>
        </w:rPr>
        <w:t xml:space="preserve">15.2 迟延交货的违约责任</w:t>
      </w:r>
      <w:r/>
    </w:p>
    <w:p>
      <w:pPr>
        <w:pStyle w:val="634"/>
        <w:ind w:firstLine="480"/>
        <w:spacing w:line="400" w:lineRule="exact"/>
        <w:rPr>
          <w:rFonts w:ascii="Times New Roman" w:hAnsi="Times New Roman"/>
          <w:bCs/>
          <w:sz w:val="24"/>
          <w:szCs w:val="24"/>
        </w:rPr>
      </w:pPr>
      <w:r>
        <w:rPr>
          <w:rFonts w:ascii="Times New Roman" w:hAnsi="Times New Roman"/>
          <w:sz w:val="24"/>
          <w:szCs w:val="24"/>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rFonts w:ascii="Times New Roman" w:hAnsi="Times New Roman"/>
          <w:bCs/>
          <w:sz w:val="24"/>
          <w:szCs w:val="24"/>
        </w:rPr>
      </w:r>
      <w:r/>
    </w:p>
    <w:p>
      <w:pPr>
        <w:pStyle w:val="634"/>
        <w:ind w:firstLine="480"/>
        <w:spacing w:line="400" w:lineRule="exact"/>
        <w:rPr>
          <w:rFonts w:ascii="Times New Roman" w:hAnsi="Times New Roman"/>
          <w:bCs/>
          <w:sz w:val="24"/>
          <w:szCs w:val="24"/>
        </w:rPr>
      </w:pPr>
      <w:r>
        <w:rPr>
          <w:rFonts w:ascii="Times New Roman" w:hAnsi="Times New Roman"/>
          <w:sz w:val="24"/>
          <w:szCs w:val="24"/>
        </w:rPr>
        <w:t xml:space="preserve">（2）如果乙方</w:t>
      </w:r>
      <w:r>
        <w:rPr>
          <w:rFonts w:ascii="Times New Roman" w:hAnsi="Times New Roman"/>
          <w:sz w:val="24"/>
          <w:szCs w:val="24"/>
        </w:rPr>
        <w:t xml:space="preserve">没有按照合同规定的时间交货和提供相关服务，甲方有权从货款中扣除误期赔偿费而不影响合同项下的其他补救方法，赔偿费按</w:t>
      </w:r>
      <w:r>
        <w:rPr>
          <w:rFonts w:ascii="Times New Roman" w:hAnsi="Times New Roman"/>
          <w:b/>
          <w:sz w:val="24"/>
          <w:szCs w:val="24"/>
        </w:rPr>
        <w:t xml:space="preserve">【政府采购合同专用条款】</w:t>
      </w:r>
      <w:r>
        <w:rPr>
          <w:rFonts w:ascii="Times New Roman" w:hAnsi="Times New Roman"/>
          <w:sz w:val="24"/>
          <w:szCs w:val="24"/>
        </w:rPr>
        <w:t xml:space="preserve">规定执行。如果涉及公共利益，且赔偿金额无法弥补公共利益损失，甲方可要求继续履行或者采取其他补救措施。</w:t>
      </w:r>
      <w:r>
        <w:rPr>
          <w:rFonts w:ascii="Times New Roman" w:hAnsi="Times New Roman"/>
          <w:bCs/>
          <w:sz w:val="24"/>
          <w:szCs w:val="24"/>
        </w:rPr>
      </w:r>
      <w:r/>
    </w:p>
    <w:p>
      <w:pPr>
        <w:pStyle w:val="634"/>
        <w:ind w:firstLine="480"/>
        <w:spacing w:line="400" w:lineRule="exact"/>
        <w:rPr>
          <w:rFonts w:ascii="Times New Roman" w:hAnsi="Times New Roman"/>
          <w:sz w:val="24"/>
          <w:szCs w:val="24"/>
        </w:rPr>
      </w:pPr>
      <w:r>
        <w:rPr>
          <w:rFonts w:ascii="Times New Roman" w:hAnsi="Times New Roman"/>
          <w:sz w:val="24"/>
          <w:szCs w:val="24"/>
        </w:rPr>
        <w:t xml:space="preserve">15.3 迟延支付的违约责任</w:t>
      </w:r>
      <w:r/>
    </w:p>
    <w:p>
      <w:pPr>
        <w:pStyle w:val="634"/>
        <w:ind w:firstLine="480"/>
        <w:spacing w:line="400" w:lineRule="exact"/>
        <w:rPr>
          <w:rFonts w:ascii="Times New Roman" w:hAnsi="Times New Roman"/>
          <w:sz w:val="24"/>
          <w:szCs w:val="24"/>
        </w:rPr>
      </w:pPr>
      <w:r>
        <w:rPr>
          <w:rFonts w:ascii="Times New Roman" w:hAnsi="Times New Roman"/>
          <w:sz w:val="24"/>
          <w:szCs w:val="24"/>
        </w:rPr>
        <w:t xml:space="preserve">甲方存在迟延支付乙方合同款项的，应当承担</w:t>
      </w:r>
      <w:r>
        <w:rPr>
          <w:rFonts w:ascii="Times New Roman" w:hAnsi="Times New Roman"/>
          <w:b/>
          <w:bCs/>
          <w:sz w:val="24"/>
          <w:szCs w:val="24"/>
        </w:rPr>
        <w:t xml:space="preserve">【政府采购合同专用条款】</w:t>
      </w:r>
      <w:r>
        <w:rPr>
          <w:rFonts w:ascii="Times New Roman" w:hAnsi="Times New Roman"/>
          <w:sz w:val="24"/>
          <w:szCs w:val="24"/>
        </w:rPr>
        <w:t xml:space="preserve">规定的逾期付款利息。</w:t>
      </w:r>
      <w:r/>
    </w:p>
    <w:p>
      <w:pPr>
        <w:pStyle w:val="634"/>
        <w:ind w:firstLine="480"/>
        <w:spacing w:line="400" w:lineRule="exact"/>
        <w:rPr>
          <w:rFonts w:ascii="Times New Roman" w:hAnsi="Times New Roman"/>
          <w:sz w:val="24"/>
          <w:szCs w:val="24"/>
        </w:rPr>
      </w:pPr>
      <w:r>
        <w:rPr>
          <w:rFonts w:ascii="Times New Roman" w:hAnsi="Times New Roman"/>
          <w:bCs/>
          <w:sz w:val="24"/>
          <w:szCs w:val="24"/>
        </w:rPr>
        <w:t xml:space="preserve">15.4其他违约责任根据项目实际需要按</w:t>
      </w:r>
      <w:r>
        <w:rPr>
          <w:rFonts w:ascii="Times New Roman" w:hAnsi="Times New Roman"/>
          <w:b/>
          <w:bCs/>
          <w:sz w:val="24"/>
          <w:szCs w:val="24"/>
        </w:rPr>
        <w:t xml:space="preserve">【政府采购合同专用条款】</w:t>
      </w:r>
      <w:r>
        <w:rPr>
          <w:rFonts w:ascii="Times New Roman" w:hAnsi="Times New Roman"/>
          <w:sz w:val="24"/>
          <w:szCs w:val="24"/>
        </w:rPr>
        <w:t xml:space="preserve">规定执行。</w:t>
      </w:r>
      <w:r/>
    </w:p>
    <w:p>
      <w:pPr>
        <w:pStyle w:val="634"/>
        <w:numPr>
          <w:ilvl w:val="0"/>
          <w:numId w:val="8"/>
        </w:numPr>
        <w:ind w:firstLine="482"/>
        <w:spacing w:line="400" w:lineRule="exact"/>
        <w:rPr>
          <w:rFonts w:ascii="Times New Roman" w:hAnsi="Times New Roman"/>
          <w:b/>
          <w:sz w:val="24"/>
          <w:szCs w:val="24"/>
        </w:rPr>
      </w:pPr>
      <w:r>
        <w:rPr>
          <w:rFonts w:ascii="Times New Roman" w:hAnsi="Times New Roman"/>
          <w:b/>
          <w:sz w:val="24"/>
          <w:szCs w:val="24"/>
        </w:rPr>
        <w:t xml:space="preserve">合同变更、中止与终止</w:t>
      </w:r>
      <w:r/>
    </w:p>
    <w:p>
      <w:pPr>
        <w:pStyle w:val="634"/>
        <w:ind w:left="480"/>
        <w:spacing w:line="400" w:lineRule="exact"/>
        <w:rPr>
          <w:rFonts w:ascii="Times New Roman" w:hAnsi="Times New Roman"/>
          <w:b/>
          <w:sz w:val="24"/>
          <w:szCs w:val="24"/>
        </w:rPr>
      </w:pPr>
      <w:r>
        <w:rPr>
          <w:rFonts w:ascii="Times New Roman" w:hAnsi="Times New Roman"/>
          <w:sz w:val="24"/>
          <w:szCs w:val="24"/>
        </w:rPr>
        <w:t xml:space="preserve">16.1合同的变更</w:t>
      </w:r>
      <w:r>
        <w:rPr>
          <w:rFonts w:ascii="Times New Roman" w:hAnsi="Times New Roman"/>
          <w:b/>
          <w:sz w:val="24"/>
          <w:szCs w:val="24"/>
        </w:rPr>
      </w:r>
      <w:r/>
    </w:p>
    <w:p>
      <w:pPr>
        <w:pStyle w:val="634"/>
        <w:ind w:firstLine="480"/>
        <w:spacing w:line="400" w:lineRule="exact"/>
        <w:rPr>
          <w:rFonts w:ascii="Times New Roman" w:hAnsi="Times New Roman"/>
          <w:sz w:val="24"/>
          <w:szCs w:val="24"/>
        </w:rPr>
      </w:pPr>
      <w:r>
        <w:rPr>
          <w:rFonts w:ascii="Times New Roman" w:hAnsi="Times New Roman"/>
          <w:sz w:val="24"/>
          <w:szCs w:val="24"/>
        </w:rPr>
        <w:t xml:space="preserve">政府采购合同履行中，在不改变合同其他条款的前提下，甲方可以在合同价款10%的范围内追加与合同标的相同的货物，并就此与乙方协商一致后签订补充协议。</w:t>
      </w:r>
      <w:r/>
    </w:p>
    <w:p>
      <w:pPr>
        <w:pStyle w:val="634"/>
        <w:ind w:firstLine="480"/>
        <w:spacing w:line="400" w:lineRule="exact"/>
        <w:rPr>
          <w:rFonts w:ascii="Times New Roman" w:hAnsi="Times New Roman"/>
          <w:sz w:val="24"/>
          <w:szCs w:val="24"/>
        </w:rPr>
      </w:pPr>
      <w:r>
        <w:rPr>
          <w:rFonts w:ascii="Times New Roman" w:hAnsi="Times New Roman"/>
          <w:sz w:val="24"/>
          <w:szCs w:val="24"/>
        </w:rPr>
        <w:t xml:space="preserve">16.2合同的中止</w:t>
      </w:r>
      <w:r/>
    </w:p>
    <w:p>
      <w:pPr>
        <w:pStyle w:val="634"/>
        <w:ind w:firstLine="480"/>
        <w:spacing w:line="400" w:lineRule="exact"/>
        <w:rPr>
          <w:rFonts w:ascii="Times New Roman" w:hAnsi="Times New Roman"/>
          <w:sz w:val="24"/>
          <w:szCs w:val="24"/>
        </w:rPr>
      </w:pPr>
      <w:r>
        <w:rPr>
          <w:rFonts w:ascii="Times New Roman" w:hAnsi="Times New Roman"/>
          <w:sz w:val="24"/>
          <w:szCs w:val="24"/>
        </w:rPr>
        <w:t xml:space="preserve">（1）合同履行过程中因</w:t>
      </w:r>
      <w:r>
        <w:rPr>
          <w:rFonts w:hint="eastAsia" w:ascii="Times New Roman" w:hAnsi="Times New Roman"/>
          <w:sz w:val="24"/>
          <w:szCs w:val="24"/>
        </w:rPr>
        <w:t xml:space="preserve">投标人</w:t>
      </w:r>
      <w:r>
        <w:rPr>
          <w:rFonts w:ascii="Times New Roman" w:hAnsi="Times New Roman"/>
          <w:sz w:val="24"/>
          <w:szCs w:val="24"/>
        </w:rPr>
        <w:t xml:space="preserve">就采购文件、采购过程或结果提起投诉的，甲方认为有必要的，可以中止合同的履行。</w:t>
      </w:r>
      <w:r/>
    </w:p>
    <w:p>
      <w:pPr>
        <w:pStyle w:val="634"/>
        <w:ind w:firstLine="480"/>
        <w:spacing w:line="400" w:lineRule="exact"/>
        <w:rPr>
          <w:rFonts w:ascii="Times New Roman" w:hAnsi="Times New Roman"/>
          <w:sz w:val="24"/>
          <w:szCs w:val="24"/>
        </w:rPr>
      </w:pPr>
      <w:r>
        <w:rPr>
          <w:rFonts w:ascii="Times New Roman" w:hAnsi="Times New Roman"/>
          <w:sz w:val="24"/>
          <w:szCs w:val="24"/>
        </w:rPr>
        <w:t xml:space="preserve">（2）合同履行过程中，如果乙方出现以下情形之一的：</w:t>
      </w:r>
      <w:r/>
    </w:p>
    <w:p>
      <w:pPr>
        <w:pStyle w:val="634"/>
        <w:ind w:firstLine="480"/>
        <w:spacing w:line="400" w:lineRule="exact"/>
        <w:rPr>
          <w:rFonts w:ascii="Times New Roman" w:hAnsi="Times New Roman"/>
          <w:sz w:val="24"/>
          <w:szCs w:val="24"/>
        </w:rPr>
      </w:pPr>
      <w:r>
        <w:rPr>
          <w:rFonts w:ascii="Times New Roman" w:hAnsi="Times New Roman"/>
          <w:sz w:val="24"/>
          <w:szCs w:val="24"/>
        </w:rPr>
        <w:t xml:space="preserve">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w:t>
      </w:r>
      <w:r>
        <w:rPr>
          <w:rFonts w:ascii="Times New Roman" w:hAnsi="Times New Roman"/>
          <w:sz w:val="24"/>
          <w:szCs w:val="24"/>
        </w:rPr>
        <w:t xml:space="preserve">方提供适当担保的，合同继续履行；乙方在合理期限内未恢复履约能力且未提供适当担保的，视为拒绝继续履约，甲方有权解除合同并要求乙方承担由此给甲方造成的损失。</w:t>
      </w:r>
      <w:r/>
    </w:p>
    <w:p>
      <w:pPr>
        <w:pStyle w:val="1095"/>
        <w:ind w:firstLine="480"/>
        <w:jc w:val="both"/>
        <w:rPr>
          <w:rFonts w:ascii="Times New Roman" w:hAnsi="Times New Roman" w:cs="Times New Roman"/>
          <w:sz w:val="24"/>
          <w:szCs w:val="24"/>
        </w:rPr>
      </w:pPr>
      <w:r>
        <w:rPr>
          <w:rFonts w:ascii="Times New Roman" w:hAnsi="Times New Roman" w:eastAsia="宋体" w:cs="Times New Roman"/>
          <w:sz w:val="24"/>
          <w:szCs w:val="24"/>
        </w:rPr>
        <w:t xml:space="preserve">（3）乙方分立、合并或者变更住所的，应当及时以书面形式告知甲方。乙方没有及时告知甲方，致使合同履行发生困难的，甲方可以中止合同履行并要求乙方承担由此给甲方造成的损失。</w:t>
      </w:r>
      <w:r>
        <w:rPr>
          <w:rFonts w:ascii="Times New Roman" w:hAnsi="Times New Roman" w:cs="Times New Roman"/>
          <w:sz w:val="24"/>
          <w:szCs w:val="24"/>
        </w:rPr>
      </w:r>
      <w:r/>
    </w:p>
    <w:p>
      <w:pPr>
        <w:pStyle w:val="634"/>
        <w:ind w:firstLine="480"/>
        <w:spacing w:line="400" w:lineRule="exact"/>
        <w:rPr>
          <w:rFonts w:ascii="Times New Roman" w:hAnsi="Times New Roman"/>
          <w:sz w:val="24"/>
          <w:szCs w:val="24"/>
        </w:rPr>
      </w:pPr>
      <w:r>
        <w:rPr>
          <w:rFonts w:ascii="Times New Roman" w:hAnsi="Times New Roman"/>
          <w:sz w:val="24"/>
          <w:szCs w:val="24"/>
        </w:rPr>
        <w:t xml:space="preserve">（4）甲方不得以行政区划调整、政府换届、机构或者职能调整以及相关责任人更替为由中止合同。</w:t>
      </w:r>
      <w:r/>
    </w:p>
    <w:p>
      <w:pPr>
        <w:pStyle w:val="634"/>
        <w:ind w:firstLine="480"/>
        <w:spacing w:line="400" w:lineRule="exact"/>
        <w:rPr>
          <w:rFonts w:ascii="Times New Roman" w:hAnsi="Times New Roman"/>
          <w:sz w:val="24"/>
          <w:szCs w:val="24"/>
        </w:rPr>
      </w:pPr>
      <w:r>
        <w:rPr>
          <w:rFonts w:ascii="Times New Roman" w:hAnsi="Times New Roman"/>
          <w:sz w:val="24"/>
          <w:szCs w:val="24"/>
        </w:rPr>
        <w:t xml:space="preserve">16.3合同的终止</w:t>
      </w:r>
      <w:r/>
    </w:p>
    <w:p>
      <w:pPr>
        <w:pStyle w:val="634"/>
        <w:ind w:firstLine="480"/>
        <w:spacing w:line="400" w:lineRule="exact"/>
        <w:rPr>
          <w:rFonts w:ascii="Times New Roman" w:hAnsi="Times New Roman"/>
          <w:sz w:val="24"/>
          <w:szCs w:val="24"/>
        </w:rPr>
      </w:pPr>
      <w:r>
        <w:rPr>
          <w:rFonts w:ascii="Times New Roman" w:hAnsi="Times New Roman"/>
          <w:sz w:val="24"/>
          <w:szCs w:val="24"/>
        </w:rPr>
        <w:t xml:space="preserve">（1）合同因有效期限届满而终止；</w:t>
      </w:r>
      <w:r/>
    </w:p>
    <w:p>
      <w:pPr>
        <w:pStyle w:val="634"/>
        <w:ind w:firstLine="480"/>
        <w:spacing w:line="400" w:lineRule="exact"/>
        <w:rPr>
          <w:rFonts w:ascii="Times New Roman" w:hAnsi="Times New Roman"/>
          <w:sz w:val="24"/>
          <w:szCs w:val="24"/>
        </w:rPr>
      </w:pPr>
      <w:r>
        <w:rPr>
          <w:rFonts w:ascii="Times New Roman" w:hAnsi="Times New Roman"/>
          <w:sz w:val="24"/>
          <w:szCs w:val="24"/>
        </w:rPr>
        <w:t xml:space="preserve">（2）乙方未按合同约定履行，构成根本性违约的，甲方有权终止合同，并追究乙方的违约责任。</w:t>
      </w:r>
      <w:r/>
    </w:p>
    <w:p>
      <w:pPr>
        <w:pStyle w:val="1095"/>
        <w:ind w:firstLine="480"/>
        <w:jc w:val="both"/>
        <w:rPr>
          <w:rFonts w:ascii="Times New Roman" w:hAnsi="Times New Roman" w:cs="Times New Roman"/>
          <w:sz w:val="24"/>
          <w:szCs w:val="24"/>
        </w:rPr>
      </w:pPr>
      <w:r>
        <w:rPr>
          <w:rFonts w:ascii="Times New Roman" w:hAnsi="Times New Roman" w:cs="Times New Roman"/>
          <w:sz w:val="24"/>
          <w:szCs w:val="24"/>
        </w:rPr>
        <w:t xml:space="preserve">16.4 </w:t>
      </w:r>
      <w:r>
        <w:rPr>
          <w:rFonts w:ascii="Times New Roman" w:hAnsi="Times New Roman" w:eastAsia="宋体" w:cs="Times New Roman"/>
          <w:sz w:val="24"/>
          <w:szCs w:val="24"/>
        </w:rPr>
        <w:t xml:space="preserve">涉及国家利益、社会公共利益的情形</w:t>
      </w:r>
      <w:r>
        <w:rPr>
          <w:rFonts w:ascii="Times New Roman" w:hAnsi="Times New Roman" w:cs="Times New Roman"/>
          <w:sz w:val="24"/>
          <w:szCs w:val="24"/>
        </w:rPr>
      </w:r>
      <w:r/>
    </w:p>
    <w:p>
      <w:pPr>
        <w:pStyle w:val="1095"/>
        <w:ind w:firstLine="480"/>
        <w:jc w:val="both"/>
        <w:rPr>
          <w:rFonts w:ascii="Times New Roman" w:hAnsi="Times New Roman" w:cs="Times New Roman"/>
          <w:sz w:val="24"/>
          <w:szCs w:val="24"/>
        </w:rPr>
      </w:pPr>
      <w:r>
        <w:rPr>
          <w:rFonts w:ascii="Times New Roman" w:hAnsi="Times New Roman" w:eastAsia="宋体" w:cs="Times New Roman"/>
          <w:sz w:val="24"/>
          <w:szCs w:val="24"/>
        </w:rPr>
        <w:t xml:space="preserve">政府采购合同继续履行将损害国家利益和社会公共利益的，双方当事人应当变更、中止或者终止合同。有过错的一方应当承担赔偿责任，双方都有过错的，各自承担相应的责任。</w:t>
      </w:r>
      <w:r>
        <w:rPr>
          <w:rFonts w:ascii="Times New Roman" w:hAnsi="Times New Roman" w:cs="Times New Roman"/>
          <w:sz w:val="24"/>
          <w:szCs w:val="24"/>
        </w:rPr>
      </w:r>
      <w:r/>
    </w:p>
    <w:p>
      <w:pPr>
        <w:pStyle w:val="634"/>
        <w:ind w:firstLine="482"/>
        <w:spacing w:line="400" w:lineRule="exact"/>
        <w:rPr>
          <w:rFonts w:ascii="Times New Roman" w:hAnsi="Times New Roman"/>
          <w:b/>
          <w:bCs/>
          <w:sz w:val="24"/>
          <w:szCs w:val="24"/>
        </w:rPr>
      </w:pPr>
      <w:r>
        <w:rPr>
          <w:rFonts w:ascii="Times New Roman" w:hAnsi="Times New Roman"/>
          <w:b/>
          <w:bCs/>
          <w:sz w:val="24"/>
          <w:szCs w:val="24"/>
        </w:rPr>
        <w:t xml:space="preserve">17. 合同分包</w:t>
      </w:r>
      <w:r/>
    </w:p>
    <w:p>
      <w:pPr>
        <w:pStyle w:val="634"/>
        <w:ind w:firstLine="480"/>
        <w:spacing w:line="400" w:lineRule="exact"/>
        <w:rPr>
          <w:rFonts w:ascii="Times New Roman" w:hAnsi="Times New Roman"/>
          <w:sz w:val="24"/>
          <w:szCs w:val="24"/>
        </w:rPr>
      </w:pPr>
      <w:r>
        <w:rPr>
          <w:rFonts w:ascii="Times New Roman" w:hAnsi="Times New Roman"/>
          <w:sz w:val="24"/>
          <w:szCs w:val="24"/>
        </w:rPr>
        <w:t xml:space="preserve">17.1 乙方不得将合同转包给其他</w:t>
      </w:r>
      <w:r>
        <w:rPr>
          <w:rFonts w:hint="eastAsia" w:ascii="Times New Roman" w:hAnsi="Times New Roman"/>
          <w:sz w:val="24"/>
          <w:szCs w:val="24"/>
        </w:rPr>
        <w:t xml:space="preserve">投标人</w:t>
      </w:r>
      <w:r>
        <w:rPr>
          <w:rFonts w:ascii="Times New Roman" w:hAnsi="Times New Roman"/>
          <w:sz w:val="24"/>
          <w:szCs w:val="24"/>
        </w:rPr>
        <w:t xml:space="preserve">。涉及合同分包的，乙方应根据采购文件和投标（响应）文件规定进行合同分包。</w:t>
      </w:r>
      <w:r/>
    </w:p>
    <w:p>
      <w:pPr>
        <w:pStyle w:val="634"/>
        <w:ind w:firstLine="480"/>
        <w:spacing w:line="400" w:lineRule="exact"/>
        <w:rPr>
          <w:rFonts w:ascii="Times New Roman" w:hAnsi="Times New Roman"/>
          <w:sz w:val="24"/>
          <w:szCs w:val="24"/>
        </w:rPr>
      </w:pPr>
      <w:r>
        <w:rPr>
          <w:rFonts w:ascii="Times New Roman" w:hAnsi="Times New Roman"/>
          <w:sz w:val="24"/>
          <w:szCs w:val="24"/>
        </w:rPr>
        <w:t xml:space="preserve">17.2 乙方执行政府采购政策向中小企业依法分包的，乙方应当按采购文件和投标（响应）文件签订分包意向协议，分包意向协议属于本合同组成部分</w:t>
      </w:r>
      <w:r>
        <w:rPr>
          <w:rFonts w:ascii="Times New Roman" w:hAnsi="Times New Roman"/>
          <w:sz w:val="24"/>
          <w:szCs w:val="24"/>
        </w:rPr>
        <w:t xml:space="preserve">。</w:t>
      </w:r>
      <w:r/>
    </w:p>
    <w:p>
      <w:pPr>
        <w:pStyle w:val="634"/>
        <w:ind w:firstLine="482"/>
        <w:spacing w:line="400" w:lineRule="exact"/>
        <w:rPr>
          <w:rFonts w:ascii="Times New Roman" w:hAnsi="Times New Roman"/>
          <w:b/>
          <w:bCs/>
          <w:sz w:val="24"/>
          <w:szCs w:val="24"/>
        </w:rPr>
      </w:pPr>
      <w:r>
        <w:rPr>
          <w:rFonts w:ascii="Times New Roman" w:hAnsi="Times New Roman"/>
          <w:b/>
          <w:bCs/>
          <w:sz w:val="24"/>
          <w:szCs w:val="24"/>
        </w:rPr>
        <w:t xml:space="preserve">18. 不可抗力</w:t>
      </w:r>
      <w:r/>
    </w:p>
    <w:p>
      <w:pPr>
        <w:pStyle w:val="634"/>
        <w:ind w:firstLine="480"/>
        <w:spacing w:line="400" w:lineRule="exact"/>
        <w:rPr>
          <w:rFonts w:ascii="Times New Roman" w:hAnsi="Times New Roman"/>
          <w:sz w:val="24"/>
          <w:szCs w:val="24"/>
        </w:rPr>
      </w:pPr>
      <w:r>
        <w:rPr>
          <w:rFonts w:ascii="Times New Roman" w:hAnsi="Times New Roman"/>
          <w:sz w:val="24"/>
          <w:szCs w:val="24"/>
        </w:rPr>
        <w:t xml:space="preserve">18.1 不可抗力是指合同双方不能预见、不能避免且不能克服的客观情况。</w:t>
      </w:r>
      <w:r/>
    </w:p>
    <w:p>
      <w:pPr>
        <w:pStyle w:val="634"/>
        <w:ind w:firstLine="480"/>
        <w:spacing w:line="400" w:lineRule="exact"/>
        <w:rPr>
          <w:rFonts w:ascii="Times New Roman" w:hAnsi="Times New Roman"/>
          <w:sz w:val="24"/>
          <w:szCs w:val="24"/>
        </w:rPr>
      </w:pPr>
      <w:r>
        <w:rPr>
          <w:rFonts w:ascii="Times New Roman" w:hAnsi="Times New Roman"/>
          <w:sz w:val="24"/>
          <w:szCs w:val="24"/>
        </w:rPr>
        <w:t xml:space="preserve">18.2 任何一方对由于不可抗力造成的部分或全部不能履行合同不承担违约责任。但迟延履行后发生不可抗力的，不能免除责任。</w:t>
      </w:r>
      <w:r/>
    </w:p>
    <w:p>
      <w:pPr>
        <w:pStyle w:val="634"/>
        <w:ind w:firstLine="480"/>
        <w:spacing w:line="400" w:lineRule="exact"/>
        <w:rPr>
          <w:rFonts w:ascii="Times New Roman" w:hAnsi="Times New Roman"/>
          <w:sz w:val="24"/>
          <w:szCs w:val="24"/>
        </w:rPr>
      </w:pPr>
      <w:r>
        <w:rPr>
          <w:rFonts w:ascii="Times New Roman" w:hAnsi="Times New Roman"/>
          <w:sz w:val="24"/>
          <w:szCs w:val="24"/>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pStyle w:val="634"/>
        <w:ind w:firstLine="482"/>
        <w:spacing w:line="400" w:lineRule="exact"/>
        <w:rPr>
          <w:rFonts w:ascii="Times New Roman" w:hAnsi="Times New Roman"/>
          <w:b/>
          <w:bCs/>
          <w:sz w:val="24"/>
          <w:szCs w:val="24"/>
        </w:rPr>
      </w:pPr>
      <w:r>
        <w:rPr>
          <w:rFonts w:ascii="Times New Roman" w:hAnsi="Times New Roman"/>
          <w:b/>
          <w:bCs/>
          <w:sz w:val="24"/>
          <w:szCs w:val="24"/>
        </w:rPr>
        <w:t xml:space="preserve">19. 解决争议的方法</w:t>
      </w:r>
      <w:r/>
    </w:p>
    <w:p>
      <w:pPr>
        <w:pStyle w:val="1095"/>
        <w:ind w:firstLine="480"/>
        <w:jc w:val="both"/>
        <w:rPr>
          <w:rFonts w:ascii="Times New Roman" w:hAnsi="Times New Roman" w:eastAsia="宋体" w:cs="Times New Roman"/>
          <w:sz w:val="24"/>
          <w:szCs w:val="24"/>
        </w:rPr>
      </w:pPr>
      <w:r>
        <w:rPr>
          <w:rFonts w:ascii="Times New Roman" w:hAnsi="Times New Roman" w:eastAsia="宋体" w:cs="Times New Roman"/>
          <w:sz w:val="24"/>
          <w:szCs w:val="24"/>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1095"/>
        <w:ind w:firstLine="480"/>
        <w:jc w:val="both"/>
        <w:rPr>
          <w:rFonts w:ascii="Times New Roman" w:hAnsi="Times New Roman" w:eastAsia="宋体" w:cs="Times New Roman"/>
          <w:sz w:val="24"/>
          <w:szCs w:val="24"/>
        </w:rPr>
      </w:pPr>
      <w:r>
        <w:rPr>
          <w:rFonts w:ascii="Times New Roman" w:hAnsi="Times New Roman" w:eastAsia="宋体" w:cs="Times New Roman"/>
          <w:sz w:val="24"/>
          <w:szCs w:val="24"/>
        </w:rPr>
        <w:t xml:space="preserve">19.2 选择仲裁的，应在</w:t>
      </w:r>
      <w:r>
        <w:rPr>
          <w:rFonts w:ascii="Times New Roman" w:hAnsi="Times New Roman" w:eastAsia="宋体" w:cs="Times New Roman"/>
          <w:b/>
          <w:bCs/>
          <w:sz w:val="24"/>
          <w:szCs w:val="24"/>
        </w:rPr>
        <w:t xml:space="preserve">【政府采购合同专用条款】</w:t>
      </w:r>
      <w:r>
        <w:rPr>
          <w:rFonts w:ascii="Times New Roman" w:hAnsi="Times New Roman" w:eastAsia="宋体" w:cs="Times New Roman"/>
          <w:sz w:val="24"/>
          <w:szCs w:val="24"/>
        </w:rPr>
        <w:t xml:space="preserve">中明确仲裁机构及仲裁地；通过诉讼方式解决的，可以在</w:t>
      </w:r>
      <w:r>
        <w:rPr>
          <w:rFonts w:ascii="Times New Roman" w:hAnsi="Times New Roman" w:eastAsia="宋体" w:cs="Times New Roman"/>
          <w:b/>
          <w:bCs/>
          <w:sz w:val="24"/>
          <w:szCs w:val="24"/>
        </w:rPr>
        <w:t xml:space="preserve">【政府采购合同专用条款】</w:t>
      </w:r>
      <w:r>
        <w:rPr>
          <w:rFonts w:ascii="Times New Roman" w:hAnsi="Times New Roman" w:eastAsia="宋体" w:cs="Times New Roman"/>
          <w:sz w:val="24"/>
          <w:szCs w:val="24"/>
        </w:rPr>
        <w:t xml:space="preserve">中进一步约定选择与争议有实际联系的地点的人民法院管辖，但管辖法院的约定不得违反级别管辖和专属管辖的规定。</w:t>
      </w:r>
      <w:r/>
    </w:p>
    <w:p>
      <w:pPr>
        <w:pStyle w:val="1095"/>
        <w:ind w:firstLine="480"/>
        <w:jc w:val="both"/>
        <w:rPr>
          <w:rFonts w:ascii="Times New Roman" w:hAnsi="Times New Roman" w:eastAsia="宋体" w:cs="Times New Roman"/>
          <w:sz w:val="24"/>
          <w:szCs w:val="24"/>
        </w:rPr>
      </w:pPr>
      <w:r>
        <w:rPr>
          <w:rFonts w:ascii="Times New Roman" w:hAnsi="Times New Roman" w:eastAsia="宋体" w:cs="Times New Roman"/>
          <w:sz w:val="24"/>
          <w:szCs w:val="24"/>
        </w:rPr>
        <w:t xml:space="preserve">19.3 如甲乙双方有争议的事项不影响合同其他部分的履行，在争议解决期间，合同其他部分应当继续履行。</w:t>
      </w:r>
      <w:r/>
    </w:p>
    <w:p>
      <w:pPr>
        <w:pStyle w:val="634"/>
        <w:ind w:firstLine="482"/>
        <w:spacing w:line="400" w:lineRule="exact"/>
        <w:rPr>
          <w:rFonts w:ascii="Times New Roman" w:hAnsi="Times New Roman"/>
          <w:sz w:val="24"/>
          <w:szCs w:val="24"/>
        </w:rPr>
      </w:pPr>
      <w:r>
        <w:rPr>
          <w:rFonts w:ascii="Times New Roman" w:hAnsi="Times New Roman"/>
          <w:b/>
          <w:sz w:val="24"/>
          <w:szCs w:val="24"/>
        </w:rPr>
        <w:t xml:space="preserve">20. 政府采购政策</w:t>
      </w:r>
      <w:r>
        <w:rPr>
          <w:rFonts w:ascii="Times New Roman" w:hAnsi="Times New Roman"/>
          <w:sz w:val="24"/>
          <w:szCs w:val="24"/>
        </w:rPr>
      </w:r>
      <w:r/>
    </w:p>
    <w:p>
      <w:pPr>
        <w:pStyle w:val="634"/>
        <w:ind w:firstLine="480"/>
        <w:spacing w:line="400" w:lineRule="exact"/>
        <w:rPr>
          <w:rFonts w:ascii="Times New Roman" w:hAnsi="Times New Roman"/>
          <w:sz w:val="24"/>
          <w:szCs w:val="24"/>
        </w:rPr>
      </w:pPr>
      <w:r>
        <w:rPr>
          <w:rFonts w:ascii="Times New Roman" w:hAnsi="Times New Roman"/>
          <w:sz w:val="24"/>
          <w:szCs w:val="24"/>
        </w:rPr>
        <w:t xml:space="preserve">20.1 </w:t>
      </w:r>
      <w:r>
        <w:rPr>
          <w:rFonts w:ascii="Times New Roman" w:hAnsi="Times New Roman"/>
          <w:sz w:val="24"/>
          <w:szCs w:val="24"/>
          <w:lang w:val="en-GB"/>
        </w:rPr>
        <w:t xml:space="preserve">本合同按照规定执行政府采购政策。</w:t>
      </w:r>
      <w:r>
        <w:rPr>
          <w:rFonts w:ascii="Times New Roman" w:hAnsi="Times New Roman"/>
          <w:sz w:val="24"/>
          <w:szCs w:val="24"/>
        </w:rPr>
      </w:r>
      <w:r/>
    </w:p>
    <w:p>
      <w:pPr>
        <w:pStyle w:val="634"/>
        <w:ind w:firstLine="480"/>
        <w:spacing w:line="400" w:lineRule="exact"/>
        <w:rPr>
          <w:rFonts w:ascii="Times New Roman" w:hAnsi="Times New Roman"/>
          <w:sz w:val="24"/>
          <w:szCs w:val="24"/>
        </w:rPr>
      </w:pPr>
      <w:r>
        <w:rPr>
          <w:rFonts w:ascii="Times New Roman" w:hAnsi="Times New Roman"/>
          <w:sz w:val="24"/>
          <w:szCs w:val="24"/>
        </w:rPr>
        <w:t xml:space="preserve">20.2 本合同依法</w:t>
      </w:r>
      <w:r>
        <w:rPr>
          <w:rFonts w:ascii="Times New Roman" w:hAnsi="Times New Roman"/>
          <w:sz w:val="24"/>
          <w:szCs w:val="24"/>
        </w:rPr>
        <w:t xml:space="preserve">执行政府采购政策的方式和内容，属于合同履约验收的范围。甲乙双方</w:t>
      </w:r>
      <w:r>
        <w:rPr>
          <w:rFonts w:ascii="Times New Roman" w:hAnsi="Times New Roman"/>
          <w:sz w:val="24"/>
          <w:szCs w:val="24"/>
          <w:lang w:val="en-GB"/>
        </w:rPr>
        <w:t xml:space="preserve">未按规定要求执行政府采购政策造成损失的</w:t>
      </w:r>
      <w:r>
        <w:rPr>
          <w:rFonts w:ascii="Times New Roman" w:hAnsi="Times New Roman"/>
          <w:sz w:val="24"/>
          <w:szCs w:val="24"/>
        </w:rPr>
        <w:t xml:space="preserve">，有过错的一方应当承担赔偿责任，双方都有过错的，各自承担相应的责任。</w:t>
      </w:r>
      <w:r/>
    </w:p>
    <w:p>
      <w:pPr>
        <w:pStyle w:val="634"/>
        <w:ind w:firstLine="480"/>
        <w:spacing w:line="400" w:lineRule="exact"/>
        <w:rPr>
          <w:rFonts w:ascii="Times New Roman" w:hAnsi="Times New Roman"/>
          <w:sz w:val="24"/>
          <w:szCs w:val="24"/>
        </w:rPr>
      </w:pPr>
      <w:r>
        <w:rPr>
          <w:rFonts w:ascii="Times New Roman" w:hAnsi="Times New Roman"/>
          <w:sz w:val="24"/>
          <w:szCs w:val="24"/>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pStyle w:val="634"/>
        <w:ind w:firstLine="482"/>
        <w:spacing w:line="400" w:lineRule="exact"/>
        <w:rPr>
          <w:rFonts w:ascii="Times New Roman" w:hAnsi="Times New Roman"/>
          <w:b/>
          <w:sz w:val="24"/>
          <w:szCs w:val="24"/>
        </w:rPr>
      </w:pPr>
      <w:r>
        <w:rPr>
          <w:rFonts w:ascii="Times New Roman" w:hAnsi="Times New Roman"/>
          <w:b/>
          <w:sz w:val="24"/>
          <w:szCs w:val="24"/>
        </w:rPr>
        <w:t xml:space="preserve">21. 法律适用</w:t>
      </w:r>
      <w:r/>
    </w:p>
    <w:p>
      <w:pPr>
        <w:pStyle w:val="1095"/>
        <w:ind w:firstLine="480"/>
        <w:jc w:val="both"/>
        <w:rPr>
          <w:rFonts w:ascii="Times New Roman" w:hAnsi="Times New Roman" w:eastAsia="宋体" w:cs="Times New Roman"/>
          <w:sz w:val="24"/>
          <w:szCs w:val="24"/>
        </w:rPr>
      </w:pPr>
      <w:r>
        <w:rPr>
          <w:rFonts w:ascii="Times New Roman" w:hAnsi="Times New Roman" w:eastAsia="宋体" w:cs="Times New Roman"/>
          <w:sz w:val="24"/>
          <w:szCs w:val="24"/>
        </w:rPr>
        <w:t xml:space="preserve">21.1 本合同的订立、生效、解释、履行及与本合同有关的争议解决，均适用法律、行政法规。</w:t>
      </w:r>
      <w:r/>
    </w:p>
    <w:p>
      <w:pPr>
        <w:pStyle w:val="1095"/>
        <w:ind w:firstLine="480"/>
        <w:jc w:val="both"/>
        <w:rPr>
          <w:rFonts w:ascii="Times New Roman" w:hAnsi="Times New Roman" w:eastAsia="宋体" w:cs="Times New Roman"/>
          <w:sz w:val="24"/>
          <w:szCs w:val="24"/>
        </w:rPr>
      </w:pPr>
      <w:r>
        <w:rPr>
          <w:rFonts w:ascii="Times New Roman" w:hAnsi="Times New Roman" w:eastAsia="宋体" w:cs="Times New Roman"/>
          <w:sz w:val="24"/>
          <w:szCs w:val="24"/>
        </w:rPr>
        <w:t xml:space="preserve">21.2 本合同条款与法律、行政法规的强制性规定不一致的，双方当事人应按照法律、行政法规的强制性规定修改本合同的相关条款。</w:t>
      </w:r>
      <w:r/>
    </w:p>
    <w:p>
      <w:pPr>
        <w:pStyle w:val="634"/>
        <w:ind w:firstLine="482"/>
        <w:spacing w:line="400" w:lineRule="exact"/>
        <w:rPr>
          <w:rFonts w:ascii="Times New Roman" w:hAnsi="Times New Roman"/>
          <w:b/>
          <w:sz w:val="24"/>
          <w:szCs w:val="24"/>
        </w:rPr>
      </w:pPr>
      <w:r>
        <w:rPr>
          <w:rFonts w:ascii="Times New Roman" w:hAnsi="Times New Roman"/>
          <w:b/>
          <w:sz w:val="24"/>
          <w:szCs w:val="24"/>
        </w:rPr>
        <w:t xml:space="preserve">22. 通知</w:t>
      </w:r>
      <w:r/>
    </w:p>
    <w:p>
      <w:pPr>
        <w:pStyle w:val="1095"/>
        <w:ind w:firstLine="480"/>
        <w:jc w:val="both"/>
        <w:rPr>
          <w:rFonts w:ascii="Times New Roman" w:hAnsi="Times New Roman" w:eastAsia="宋体" w:cs="Times New Roman"/>
          <w:sz w:val="24"/>
          <w:szCs w:val="24"/>
        </w:rPr>
      </w:pPr>
      <w:r>
        <w:rPr>
          <w:rFonts w:ascii="Times New Roman" w:hAnsi="Times New Roman" w:eastAsia="宋体" w:cs="Times New Roman"/>
          <w:sz w:val="24"/>
          <w:szCs w:val="24"/>
        </w:rPr>
        <w:t xml:space="preserve">22.1 本合同任何一方向对方发出的通知、信件、数据电文等，应当发送至本合同第一部分《政府采购合同协议书》所约定的通讯地址、联系人、联系电话或电子邮箱。</w:t>
      </w:r>
      <w:r/>
    </w:p>
    <w:p>
      <w:pPr>
        <w:pStyle w:val="1095"/>
        <w:ind w:firstLine="480"/>
        <w:jc w:val="both"/>
        <w:rPr>
          <w:rFonts w:ascii="Times New Roman" w:hAnsi="Times New Roman" w:eastAsia="宋体" w:cs="Times New Roman"/>
          <w:sz w:val="24"/>
          <w:szCs w:val="24"/>
        </w:rPr>
      </w:pPr>
      <w:r>
        <w:rPr>
          <w:rFonts w:ascii="Times New Roman" w:hAnsi="Times New Roman" w:eastAsia="宋体" w:cs="Times New Roman"/>
          <w:sz w:val="24"/>
          <w:szCs w:val="24"/>
        </w:rPr>
        <w:t xml:space="preserve">22.2 一方当事人变更名称、住所、联系人、联系电话或电子邮箱等信息的，应当在变更后3日内及时书面通知对方，对方实际收到变更通知前的送达仍为有效送达。</w:t>
      </w:r>
      <w:r/>
    </w:p>
    <w:p>
      <w:pPr>
        <w:pStyle w:val="634"/>
        <w:ind w:firstLine="480"/>
        <w:spacing w:line="400" w:lineRule="exact"/>
        <w:rPr>
          <w:rFonts w:ascii="Times New Roman" w:hAnsi="Times New Roman"/>
          <w:sz w:val="24"/>
          <w:szCs w:val="24"/>
        </w:rPr>
      </w:pPr>
      <w:r>
        <w:rPr>
          <w:rFonts w:ascii="Times New Roman" w:hAnsi="Times New Roman"/>
          <w:sz w:val="24"/>
          <w:szCs w:val="24"/>
        </w:rPr>
        <w:t xml:space="preserve">22.3本合同一方给另一方</w:t>
      </w:r>
      <w:r>
        <w:rPr>
          <w:rFonts w:ascii="Times New Roman" w:hAnsi="Times New Roman"/>
          <w:sz w:val="24"/>
          <w:szCs w:val="24"/>
        </w:rPr>
        <w:t xml:space="preserve">的通知均应采用书面形式，传真或快递送到本合同中规定的对方的地址和办理签收手续。</w:t>
      </w:r>
      <w:r/>
    </w:p>
    <w:p>
      <w:pPr>
        <w:pStyle w:val="634"/>
        <w:ind w:firstLine="480"/>
        <w:spacing w:line="400" w:lineRule="exact"/>
        <w:rPr>
          <w:rFonts w:ascii="Times New Roman" w:hAnsi="Times New Roman"/>
          <w:sz w:val="24"/>
          <w:szCs w:val="24"/>
        </w:rPr>
      </w:pPr>
      <w:r>
        <w:rPr>
          <w:rFonts w:ascii="Times New Roman" w:hAnsi="Times New Roman"/>
          <w:sz w:val="24"/>
          <w:szCs w:val="24"/>
        </w:rPr>
        <w:t xml:space="preserve">22.4通知以送达之日或通知书中规定的生效之日起生效，两者中以较迟之日为准。</w:t>
      </w:r>
      <w:r/>
    </w:p>
    <w:p>
      <w:pPr>
        <w:pStyle w:val="634"/>
        <w:numPr>
          <w:ilvl w:val="0"/>
          <w:numId w:val="9"/>
        </w:numPr>
        <w:ind w:firstLine="482"/>
        <w:spacing w:line="400" w:lineRule="exact"/>
        <w:rPr>
          <w:rFonts w:ascii="Times New Roman" w:hAnsi="Times New Roman"/>
          <w:b/>
          <w:bCs/>
          <w:sz w:val="24"/>
          <w:szCs w:val="24"/>
        </w:rPr>
      </w:pPr>
      <w:r>
        <w:rPr>
          <w:rFonts w:ascii="Times New Roman" w:hAnsi="Times New Roman"/>
          <w:b/>
          <w:bCs/>
          <w:sz w:val="24"/>
          <w:szCs w:val="24"/>
        </w:rPr>
        <w:t xml:space="preserve">合同未尽事项</w:t>
      </w:r>
      <w:r/>
    </w:p>
    <w:p>
      <w:pPr>
        <w:pStyle w:val="634"/>
        <w:ind w:firstLine="480"/>
        <w:spacing w:line="400" w:lineRule="exact"/>
        <w:rPr>
          <w:rFonts w:ascii="Times New Roman" w:hAnsi="Times New Roman"/>
          <w:bCs/>
          <w:sz w:val="24"/>
          <w:szCs w:val="24"/>
        </w:rPr>
      </w:pPr>
      <w:r>
        <w:rPr>
          <w:rFonts w:ascii="Times New Roman" w:hAnsi="Times New Roman"/>
          <w:bCs/>
          <w:sz w:val="24"/>
          <w:szCs w:val="24"/>
        </w:rPr>
        <w:t xml:space="preserve">23.1合同未尽事项见</w:t>
      </w:r>
      <w:r>
        <w:rPr>
          <w:rFonts w:ascii="Times New Roman" w:hAnsi="Times New Roman"/>
          <w:b/>
          <w:sz w:val="24"/>
          <w:szCs w:val="24"/>
        </w:rPr>
        <w:t xml:space="preserve">【政府采购合同专用条款】</w:t>
      </w:r>
      <w:r>
        <w:rPr>
          <w:rFonts w:ascii="Times New Roman" w:hAnsi="Times New Roman"/>
          <w:bCs/>
          <w:sz w:val="24"/>
          <w:szCs w:val="24"/>
        </w:rPr>
        <w:t xml:space="preserve">。</w:t>
      </w:r>
      <w:r/>
    </w:p>
    <w:p>
      <w:pPr>
        <w:pStyle w:val="634"/>
        <w:ind w:firstLine="480"/>
        <w:spacing w:line="400" w:lineRule="exact"/>
        <w:rPr>
          <w:rFonts w:ascii="Times New Roman" w:hAnsi="Times New Roman"/>
          <w:bCs/>
          <w:sz w:val="24"/>
          <w:szCs w:val="24"/>
        </w:rPr>
      </w:pPr>
      <w:r>
        <w:rPr>
          <w:rFonts w:ascii="Times New Roman" w:hAnsi="Times New Roman"/>
          <w:bCs/>
          <w:sz w:val="24"/>
          <w:szCs w:val="24"/>
        </w:rPr>
        <w:t xml:space="preserve">23.2 合同附件与合同正文具有同等的法律效力。</w:t>
      </w:r>
      <w:r/>
    </w:p>
    <w:p>
      <w:pPr>
        <w:pStyle w:val="634"/>
        <w:spacing w:line="400" w:lineRule="exact"/>
        <w:rPr>
          <w:rFonts w:ascii="黑体" w:hAnsi="华文中宋" w:eastAsia="黑体"/>
          <w:sz w:val="24"/>
          <w:szCs w:val="24"/>
        </w:rPr>
      </w:pPr>
      <w:r>
        <w:rPr>
          <w:rFonts w:ascii="黑体" w:hAnsi="华文中宋" w:eastAsia="黑体"/>
          <w:sz w:val="24"/>
          <w:szCs w:val="24"/>
        </w:rPr>
      </w:r>
      <w:r/>
    </w:p>
    <w:p>
      <w:pPr>
        <w:pStyle w:val="636"/>
        <w:jc w:val="center"/>
        <w:rPr>
          <w:rFonts w:ascii="黑体" w:hAnsi="华文中宋"/>
          <w:b w:val="0"/>
          <w:szCs w:val="32"/>
        </w:rPr>
      </w:pPr>
      <w:r>
        <w:rPr>
          <w:rFonts w:hint="eastAsia" w:ascii="黑体" w:hAnsi="华文中宋"/>
          <w:b w:val="0"/>
          <w:szCs w:val="32"/>
        </w:rPr>
        <w:t xml:space="preserve">第三节 政府采购合同专用条款</w:t>
      </w:r>
      <w:r>
        <w:rPr>
          <w:rFonts w:ascii="黑体" w:hAnsi="华文中宋"/>
          <w:b w:val="0"/>
          <w:szCs w:val="32"/>
        </w:rPr>
      </w:r>
      <w:r/>
    </w:p>
    <w:tbl>
      <w:tblPr>
        <w:tblW w:w="8519" w:type="dxa"/>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pStyle w:val="634"/>
              <w:jc w:val="center"/>
              <w:rPr>
                <w:rFonts w:ascii="宋体" w:hAnsi="宋体"/>
                <w:szCs w:val="21"/>
              </w:rPr>
            </w:pPr>
            <w:r>
              <w:rPr>
                <w:rFonts w:hint="eastAsia" w:ascii="宋体" w:hAnsi="宋体"/>
                <w:szCs w:val="21"/>
              </w:rPr>
              <w:t xml:space="preserve">第二节</w:t>
            </w:r>
            <w:r>
              <w:rPr>
                <w:rFonts w:ascii="宋体" w:hAnsi="宋体"/>
                <w:szCs w:val="21"/>
              </w:rPr>
            </w:r>
            <w:r/>
          </w:p>
          <w:p>
            <w:pPr>
              <w:pStyle w:val="634"/>
              <w:jc w:val="center"/>
              <w:rPr>
                <w:rFonts w:ascii="宋体" w:hAnsi="宋体"/>
                <w:szCs w:val="21"/>
              </w:rPr>
            </w:pPr>
            <w:r>
              <w:rPr>
                <w:rFonts w:hint="eastAsia" w:ascii="宋体" w:hAnsi="宋体"/>
                <w:szCs w:val="21"/>
              </w:rPr>
              <w:t xml:space="preserve">第1.2（6）项</w:t>
            </w:r>
            <w:r>
              <w:rPr>
                <w:rFonts w:ascii="宋体" w:hAnsi="宋体"/>
                <w:szCs w:val="21"/>
              </w:rPr>
            </w:r>
            <w:r/>
          </w:p>
        </w:tc>
        <w:tc>
          <w:tcPr>
            <w:tcW w:w="1742" w:type="dxa"/>
            <w:vAlign w:val="center"/>
            <w:textDirection w:val="lrTb"/>
            <w:noWrap w:val="false"/>
          </w:tcPr>
          <w:p>
            <w:pPr>
              <w:pStyle w:val="634"/>
              <w:jc w:val="left"/>
              <w:rPr>
                <w:rFonts w:ascii="宋体" w:hAnsi="宋体"/>
                <w:szCs w:val="21"/>
              </w:rPr>
            </w:pPr>
            <w:r>
              <w:rPr>
                <w:rFonts w:hint="eastAsia" w:ascii="宋体" w:hAnsi="宋体"/>
                <w:szCs w:val="21"/>
              </w:rPr>
              <w:t xml:space="preserve">联合体具体要求</w:t>
            </w:r>
            <w:r>
              <w:rPr>
                <w:rFonts w:ascii="宋体" w:hAnsi="宋体"/>
                <w:szCs w:val="21"/>
              </w:rPr>
            </w:r>
            <w:r/>
          </w:p>
        </w:tc>
        <w:tc>
          <w:tcPr>
            <w:tcW w:w="5170" w:type="dxa"/>
            <w:vAlign w:val="center"/>
            <w:textDirection w:val="lrTb"/>
            <w:noWrap w:val="false"/>
          </w:tcPr>
          <w:p>
            <w:pPr>
              <w:pStyle w:val="634"/>
              <w:jc w:val="left"/>
              <w:rPr>
                <w:rFonts w:ascii="宋体" w:hAnsi="宋体"/>
                <w:szCs w:val="21"/>
              </w:rPr>
            </w:pPr>
            <w:r>
              <w:rPr>
                <w:rFonts w:ascii="宋体" w:hAnsi="宋体"/>
                <w:szCs w:val="21"/>
              </w:rPr>
            </w:r>
            <w:r/>
          </w:p>
        </w:tc>
      </w:tr>
      <w:tr>
        <w:trPr>
          <w:trHeight w:val="604"/>
        </w:trPr>
        <w:tc>
          <w:tcPr>
            <w:tcW w:w="1607" w:type="dxa"/>
            <w:vAlign w:val="center"/>
            <w:textDirection w:val="lrTb"/>
            <w:noWrap w:val="false"/>
          </w:tcPr>
          <w:p>
            <w:pPr>
              <w:pStyle w:val="634"/>
              <w:jc w:val="center"/>
              <w:rPr>
                <w:rFonts w:ascii="宋体" w:hAnsi="宋体"/>
                <w:szCs w:val="21"/>
              </w:rPr>
            </w:pPr>
            <w:r>
              <w:rPr>
                <w:rFonts w:hint="eastAsia" w:ascii="宋体" w:hAnsi="宋体"/>
                <w:szCs w:val="21"/>
              </w:rPr>
              <w:t xml:space="preserve">第二节</w:t>
            </w:r>
            <w:r>
              <w:rPr>
                <w:rFonts w:ascii="宋体" w:hAnsi="宋体"/>
                <w:szCs w:val="21"/>
              </w:rPr>
            </w:r>
            <w:r/>
          </w:p>
          <w:p>
            <w:pPr>
              <w:pStyle w:val="634"/>
              <w:jc w:val="center"/>
              <w:rPr>
                <w:rFonts w:ascii="宋体" w:hAnsi="宋体"/>
                <w:szCs w:val="21"/>
              </w:rPr>
            </w:pPr>
            <w:r>
              <w:rPr>
                <w:rFonts w:hint="eastAsia" w:ascii="宋体" w:hAnsi="宋体"/>
                <w:szCs w:val="21"/>
              </w:rPr>
              <w:t xml:space="preserve">第1.2（7）项</w:t>
            </w:r>
            <w:r>
              <w:rPr>
                <w:rFonts w:ascii="宋体" w:hAnsi="宋体"/>
                <w:szCs w:val="21"/>
              </w:rPr>
            </w:r>
            <w:r/>
          </w:p>
        </w:tc>
        <w:tc>
          <w:tcPr>
            <w:tcW w:w="1742" w:type="dxa"/>
            <w:vAlign w:val="center"/>
            <w:textDirection w:val="lrTb"/>
            <w:noWrap w:val="false"/>
          </w:tcPr>
          <w:p>
            <w:pPr>
              <w:pStyle w:val="634"/>
              <w:jc w:val="left"/>
              <w:rPr>
                <w:rFonts w:ascii="宋体" w:hAnsi="宋体"/>
                <w:szCs w:val="21"/>
              </w:rPr>
            </w:pPr>
            <w:r>
              <w:rPr>
                <w:rFonts w:hint="eastAsia" w:ascii="宋体" w:hAnsi="宋体"/>
                <w:szCs w:val="21"/>
              </w:rPr>
              <w:t xml:space="preserve">其他术语解释</w:t>
            </w:r>
            <w:r>
              <w:rPr>
                <w:rFonts w:ascii="宋体" w:hAnsi="宋体"/>
                <w:szCs w:val="21"/>
              </w:rPr>
            </w:r>
            <w:r/>
          </w:p>
        </w:tc>
        <w:tc>
          <w:tcPr>
            <w:tcW w:w="5170" w:type="dxa"/>
            <w:vAlign w:val="center"/>
            <w:textDirection w:val="lrTb"/>
            <w:noWrap w:val="false"/>
          </w:tcPr>
          <w:p>
            <w:pPr>
              <w:pStyle w:val="634"/>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634"/>
              <w:jc w:val="center"/>
              <w:rPr>
                <w:rFonts w:ascii="宋体" w:hAnsi="宋体"/>
                <w:szCs w:val="21"/>
              </w:rPr>
            </w:pPr>
            <w:r>
              <w:rPr>
                <w:rFonts w:hint="eastAsia" w:ascii="宋体" w:hAnsi="宋体"/>
                <w:szCs w:val="21"/>
              </w:rPr>
              <w:t xml:space="preserve">第二节</w:t>
            </w:r>
            <w:r>
              <w:rPr>
                <w:rFonts w:ascii="宋体" w:hAnsi="宋体"/>
                <w:szCs w:val="21"/>
              </w:rPr>
            </w:r>
            <w:r/>
          </w:p>
          <w:p>
            <w:pPr>
              <w:pStyle w:val="634"/>
              <w:jc w:val="center"/>
              <w:rPr>
                <w:rFonts w:ascii="宋体" w:hAnsi="宋体"/>
                <w:szCs w:val="21"/>
              </w:rPr>
            </w:pPr>
            <w:r>
              <w:rPr>
                <w:rFonts w:hint="eastAsia" w:ascii="宋体" w:hAnsi="宋体"/>
                <w:szCs w:val="21"/>
              </w:rPr>
              <w:t xml:space="preserve">第4.4款</w:t>
            </w:r>
            <w:r>
              <w:rPr>
                <w:rFonts w:ascii="宋体" w:hAnsi="宋体"/>
                <w:szCs w:val="21"/>
              </w:rPr>
            </w:r>
            <w:r/>
          </w:p>
        </w:tc>
        <w:tc>
          <w:tcPr>
            <w:tcW w:w="1742" w:type="dxa"/>
            <w:vAlign w:val="center"/>
            <w:textDirection w:val="lrTb"/>
            <w:noWrap w:val="false"/>
          </w:tcPr>
          <w:p>
            <w:pPr>
              <w:pStyle w:val="634"/>
              <w:jc w:val="left"/>
              <w:rPr>
                <w:rFonts w:ascii="宋体" w:hAnsi="宋体"/>
                <w:szCs w:val="21"/>
              </w:rPr>
            </w:pPr>
            <w:r>
              <w:rPr>
                <w:rFonts w:hint="eastAsia" w:ascii="宋体" w:hAnsi="宋体"/>
                <w:szCs w:val="21"/>
              </w:rPr>
              <w:t xml:space="preserve">履约验收中甲方提出异议或作出说明的期限</w:t>
            </w:r>
            <w:r>
              <w:rPr>
                <w:rFonts w:ascii="宋体" w:hAnsi="宋体"/>
                <w:szCs w:val="21"/>
              </w:rPr>
            </w:r>
            <w:r/>
          </w:p>
        </w:tc>
        <w:tc>
          <w:tcPr>
            <w:tcW w:w="5170" w:type="dxa"/>
            <w:vAlign w:val="center"/>
            <w:textDirection w:val="lrTb"/>
            <w:noWrap w:val="false"/>
          </w:tcPr>
          <w:p>
            <w:pPr>
              <w:pStyle w:val="634"/>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634"/>
              <w:jc w:val="center"/>
              <w:rPr>
                <w:rFonts w:ascii="宋体" w:hAnsi="宋体"/>
                <w:szCs w:val="21"/>
              </w:rPr>
            </w:pPr>
            <w:r>
              <w:rPr>
                <w:rFonts w:hint="eastAsia" w:ascii="宋体" w:hAnsi="宋体"/>
                <w:szCs w:val="21"/>
              </w:rPr>
              <w:t xml:space="preserve">第二节</w:t>
            </w:r>
            <w:r>
              <w:rPr>
                <w:rFonts w:ascii="宋体" w:hAnsi="宋体"/>
                <w:szCs w:val="21"/>
              </w:rPr>
            </w:r>
            <w:r/>
          </w:p>
          <w:p>
            <w:pPr>
              <w:pStyle w:val="634"/>
              <w:jc w:val="center"/>
              <w:rPr>
                <w:rFonts w:ascii="宋体" w:hAnsi="宋体"/>
                <w:szCs w:val="21"/>
              </w:rPr>
            </w:pPr>
            <w:r>
              <w:rPr>
                <w:rFonts w:hint="eastAsia" w:ascii="宋体" w:hAnsi="宋体"/>
                <w:szCs w:val="21"/>
              </w:rPr>
              <w:t xml:space="preserve">第4.6款</w:t>
            </w:r>
            <w:r>
              <w:rPr>
                <w:rFonts w:ascii="宋体" w:hAnsi="宋体"/>
                <w:szCs w:val="21"/>
              </w:rPr>
            </w:r>
            <w:r/>
          </w:p>
        </w:tc>
        <w:tc>
          <w:tcPr>
            <w:tcW w:w="1742" w:type="dxa"/>
            <w:vAlign w:val="center"/>
            <w:textDirection w:val="lrTb"/>
            <w:noWrap w:val="false"/>
          </w:tcPr>
          <w:p>
            <w:pPr>
              <w:pStyle w:val="634"/>
              <w:jc w:val="left"/>
              <w:rPr>
                <w:rFonts w:ascii="宋体" w:hAnsi="宋体"/>
                <w:szCs w:val="21"/>
              </w:rPr>
            </w:pPr>
            <w:r>
              <w:rPr>
                <w:rFonts w:hint="eastAsia" w:ascii="宋体" w:hAnsi="宋体"/>
                <w:szCs w:val="21"/>
              </w:rPr>
              <w:t xml:space="preserve">约定甲方承担的其他义务和责任</w:t>
            </w:r>
            <w:r>
              <w:rPr>
                <w:rFonts w:ascii="宋体" w:hAnsi="宋体"/>
                <w:szCs w:val="21"/>
              </w:rPr>
            </w:r>
            <w:r/>
          </w:p>
        </w:tc>
        <w:tc>
          <w:tcPr>
            <w:tcW w:w="5170" w:type="dxa"/>
            <w:vAlign w:val="center"/>
            <w:textDirection w:val="lrTb"/>
            <w:noWrap w:val="false"/>
          </w:tcPr>
          <w:p>
            <w:pPr>
              <w:pStyle w:val="634"/>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634"/>
              <w:jc w:val="center"/>
              <w:rPr>
                <w:rFonts w:ascii="宋体" w:hAnsi="宋体"/>
                <w:szCs w:val="21"/>
              </w:rPr>
            </w:pPr>
            <w:r>
              <w:rPr>
                <w:rFonts w:hint="eastAsia" w:ascii="宋体" w:hAnsi="宋体"/>
                <w:szCs w:val="21"/>
              </w:rPr>
              <w:t xml:space="preserve">第二节</w:t>
            </w:r>
            <w:r>
              <w:rPr>
                <w:rFonts w:ascii="宋体" w:hAnsi="宋体"/>
                <w:szCs w:val="21"/>
              </w:rPr>
            </w:r>
            <w:r/>
          </w:p>
          <w:p>
            <w:pPr>
              <w:pStyle w:val="634"/>
              <w:jc w:val="center"/>
            </w:pPr>
            <w:r>
              <w:rPr>
                <w:rFonts w:hint="eastAsia" w:ascii="宋体" w:hAnsi="宋体"/>
                <w:szCs w:val="21"/>
              </w:rPr>
              <w:t xml:space="preserve">第5.4款</w:t>
            </w:r>
            <w:r/>
          </w:p>
        </w:tc>
        <w:tc>
          <w:tcPr>
            <w:tcW w:w="1742" w:type="dxa"/>
            <w:vAlign w:val="center"/>
            <w:textDirection w:val="lrTb"/>
            <w:noWrap w:val="false"/>
          </w:tcPr>
          <w:p>
            <w:pPr>
              <w:pStyle w:val="634"/>
              <w:jc w:val="left"/>
              <w:rPr>
                <w:rFonts w:ascii="宋体" w:hAnsi="宋体"/>
                <w:szCs w:val="21"/>
              </w:rPr>
            </w:pPr>
            <w:r>
              <w:rPr>
                <w:rFonts w:hint="eastAsia" w:ascii="宋体" w:hAnsi="宋体"/>
                <w:szCs w:val="21"/>
              </w:rPr>
              <w:t xml:space="preserve">约定乙方承担的其他义务和责任</w:t>
            </w:r>
            <w:r>
              <w:rPr>
                <w:rFonts w:ascii="宋体" w:hAnsi="宋体"/>
                <w:szCs w:val="21"/>
              </w:rPr>
            </w:r>
            <w:r/>
          </w:p>
        </w:tc>
        <w:tc>
          <w:tcPr>
            <w:tcW w:w="5170" w:type="dxa"/>
            <w:vAlign w:val="center"/>
            <w:textDirection w:val="lrTb"/>
            <w:noWrap w:val="false"/>
          </w:tcPr>
          <w:p>
            <w:pPr>
              <w:pStyle w:val="634"/>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634"/>
              <w:jc w:val="center"/>
              <w:rPr>
                <w:rFonts w:ascii="宋体" w:hAnsi="宋体"/>
                <w:szCs w:val="21"/>
              </w:rPr>
            </w:pPr>
            <w:r>
              <w:rPr>
                <w:rFonts w:hint="eastAsia" w:ascii="宋体" w:hAnsi="宋体"/>
                <w:szCs w:val="21"/>
              </w:rPr>
              <w:t xml:space="preserve">第二节</w:t>
            </w:r>
            <w:r>
              <w:rPr>
                <w:rFonts w:ascii="宋体" w:hAnsi="宋体"/>
                <w:szCs w:val="21"/>
              </w:rPr>
            </w:r>
            <w:r/>
          </w:p>
          <w:p>
            <w:pPr>
              <w:pStyle w:val="634"/>
              <w:jc w:val="center"/>
              <w:rPr>
                <w:rFonts w:ascii="宋体" w:hAnsi="宋体"/>
                <w:szCs w:val="21"/>
              </w:rPr>
            </w:pPr>
            <w:r>
              <w:rPr>
                <w:rFonts w:hint="eastAsia" w:ascii="宋体" w:hAnsi="宋体"/>
                <w:szCs w:val="21"/>
              </w:rPr>
              <w:t xml:space="preserve">第6.1款</w:t>
            </w:r>
            <w:r>
              <w:rPr>
                <w:rFonts w:ascii="宋体" w:hAnsi="宋体"/>
                <w:szCs w:val="21"/>
              </w:rPr>
            </w:r>
            <w:r/>
          </w:p>
        </w:tc>
        <w:tc>
          <w:tcPr>
            <w:tcW w:w="1742" w:type="dxa"/>
            <w:vAlign w:val="center"/>
            <w:textDirection w:val="lrTb"/>
            <w:noWrap w:val="false"/>
          </w:tcPr>
          <w:p>
            <w:pPr>
              <w:pStyle w:val="634"/>
              <w:jc w:val="left"/>
              <w:rPr>
                <w:rFonts w:ascii="宋体" w:hAnsi="宋体"/>
                <w:szCs w:val="21"/>
              </w:rPr>
            </w:pPr>
            <w:r>
              <w:rPr>
                <w:rFonts w:hint="eastAsia" w:ascii="宋体" w:hAnsi="宋体"/>
                <w:szCs w:val="21"/>
              </w:rPr>
              <w:t xml:space="preserve">履行合同义务的顺序</w:t>
            </w:r>
            <w:r>
              <w:rPr>
                <w:rFonts w:ascii="宋体" w:hAnsi="宋体"/>
                <w:szCs w:val="21"/>
              </w:rPr>
            </w:r>
            <w:r/>
          </w:p>
        </w:tc>
        <w:tc>
          <w:tcPr>
            <w:tcW w:w="5170" w:type="dxa"/>
            <w:vAlign w:val="center"/>
            <w:textDirection w:val="lrTb"/>
            <w:noWrap w:val="false"/>
          </w:tcPr>
          <w:p>
            <w:pPr>
              <w:pStyle w:val="634"/>
              <w:jc w:val="left"/>
              <w:rPr>
                <w:rFonts w:ascii="宋体" w:hAnsi="宋体"/>
                <w:szCs w:val="21"/>
              </w:rPr>
            </w:pPr>
            <w:r>
              <w:rPr>
                <w:rFonts w:ascii="宋体" w:hAnsi="宋体"/>
                <w:szCs w:val="21"/>
              </w:rPr>
            </w:r>
            <w:r/>
          </w:p>
        </w:tc>
      </w:tr>
      <w:tr>
        <w:trPr>
          <w:cantSplit/>
          <w:trHeight w:val="667"/>
        </w:trPr>
        <w:tc>
          <w:tcPr>
            <w:tcW w:w="1607" w:type="dxa"/>
            <w:vAlign w:val="center"/>
            <w:vMerge w:val="restart"/>
            <w:textDirection w:val="lrTb"/>
            <w:noWrap w:val="false"/>
          </w:tcPr>
          <w:p>
            <w:pPr>
              <w:pStyle w:val="634"/>
              <w:jc w:val="center"/>
              <w:rPr>
                <w:rFonts w:ascii="宋体" w:hAnsi="宋体"/>
                <w:szCs w:val="21"/>
              </w:rPr>
            </w:pPr>
            <w:r>
              <w:rPr>
                <w:rFonts w:hint="eastAsia" w:ascii="宋体" w:hAnsi="宋体"/>
                <w:szCs w:val="21"/>
              </w:rPr>
              <w:t xml:space="preserve">第二节</w:t>
            </w:r>
            <w:r>
              <w:rPr>
                <w:rFonts w:ascii="宋体" w:hAnsi="宋体"/>
                <w:szCs w:val="21"/>
              </w:rPr>
            </w:r>
            <w:r/>
          </w:p>
          <w:p>
            <w:pPr>
              <w:pStyle w:val="634"/>
              <w:jc w:val="center"/>
              <w:rPr>
                <w:rFonts w:ascii="宋体" w:hAnsi="宋体"/>
                <w:szCs w:val="21"/>
              </w:rPr>
            </w:pPr>
            <w:r>
              <w:rPr>
                <w:rFonts w:hint="eastAsia" w:ascii="宋体" w:hAnsi="宋体"/>
                <w:szCs w:val="21"/>
              </w:rPr>
              <w:t xml:space="preserve">第7.1款</w:t>
            </w:r>
            <w:r>
              <w:rPr>
                <w:rFonts w:ascii="宋体" w:hAnsi="宋体"/>
                <w:szCs w:val="21"/>
              </w:rPr>
            </w:r>
            <w:r/>
          </w:p>
        </w:tc>
        <w:tc>
          <w:tcPr>
            <w:tcW w:w="1742" w:type="dxa"/>
            <w:vAlign w:val="center"/>
            <w:textDirection w:val="lrTb"/>
            <w:noWrap w:val="false"/>
          </w:tcPr>
          <w:p>
            <w:pPr>
              <w:pStyle w:val="634"/>
              <w:jc w:val="left"/>
              <w:rPr>
                <w:rFonts w:ascii="宋体" w:hAnsi="宋体"/>
                <w:szCs w:val="21"/>
              </w:rPr>
            </w:pPr>
            <w:r>
              <w:rPr>
                <w:rFonts w:hint="eastAsia" w:ascii="宋体" w:hAnsi="宋体"/>
                <w:szCs w:val="21"/>
              </w:rPr>
              <w:t xml:space="preserve">包装特殊要求</w:t>
            </w:r>
            <w:r>
              <w:rPr>
                <w:rFonts w:ascii="宋体" w:hAnsi="宋体"/>
                <w:szCs w:val="21"/>
              </w:rPr>
            </w:r>
            <w:r/>
          </w:p>
        </w:tc>
        <w:tc>
          <w:tcPr>
            <w:tcW w:w="5170" w:type="dxa"/>
            <w:vAlign w:val="center"/>
            <w:textDirection w:val="lrTb"/>
            <w:noWrap w:val="false"/>
          </w:tcPr>
          <w:p>
            <w:pPr>
              <w:pStyle w:val="634"/>
            </w:pPr>
            <w:r/>
            <w:r/>
          </w:p>
        </w:tc>
      </w:tr>
      <w:tr>
        <w:trPr>
          <w:cantSplit/>
          <w:trHeight w:val="667"/>
        </w:trPr>
        <w:tc>
          <w:tcPr>
            <w:tcW w:w="1607" w:type="dxa"/>
            <w:vAlign w:val="center"/>
            <w:vMerge w:val="continue"/>
            <w:textDirection w:val="lrTb"/>
            <w:noWrap w:val="false"/>
          </w:tcPr>
          <w:p>
            <w:pPr>
              <w:pStyle w:val="634"/>
              <w:jc w:val="center"/>
              <w:rPr>
                <w:rFonts w:ascii="宋体" w:hAnsi="宋体"/>
                <w:szCs w:val="21"/>
              </w:rPr>
            </w:pPr>
            <w:r>
              <w:rPr>
                <w:rFonts w:ascii="宋体" w:hAnsi="宋体"/>
                <w:szCs w:val="21"/>
              </w:rPr>
            </w:r>
            <w:r/>
          </w:p>
        </w:tc>
        <w:tc>
          <w:tcPr>
            <w:tcW w:w="1742" w:type="dxa"/>
            <w:vAlign w:val="center"/>
            <w:textDirection w:val="lrTb"/>
            <w:noWrap w:val="false"/>
          </w:tcPr>
          <w:p>
            <w:pPr>
              <w:pStyle w:val="634"/>
              <w:jc w:val="left"/>
              <w:rPr>
                <w:rFonts w:ascii="宋体" w:hAnsi="宋体"/>
                <w:szCs w:val="21"/>
              </w:rPr>
            </w:pPr>
            <w:r>
              <w:rPr>
                <w:rFonts w:hint="eastAsia" w:ascii="宋体" w:hAnsi="宋体"/>
                <w:szCs w:val="21"/>
              </w:rPr>
              <w:t xml:space="preserve">指定现场</w:t>
            </w:r>
            <w:r>
              <w:rPr>
                <w:rFonts w:ascii="宋体" w:hAnsi="宋体"/>
                <w:szCs w:val="21"/>
              </w:rPr>
            </w:r>
            <w:r/>
          </w:p>
        </w:tc>
        <w:tc>
          <w:tcPr>
            <w:tcW w:w="5170" w:type="dxa"/>
            <w:vAlign w:val="center"/>
            <w:textDirection w:val="lrTb"/>
            <w:noWrap w:val="false"/>
          </w:tcPr>
          <w:p>
            <w:pPr>
              <w:pStyle w:val="634"/>
            </w:pPr>
            <w:r/>
            <w:r/>
          </w:p>
        </w:tc>
      </w:tr>
      <w:tr>
        <w:trPr>
          <w:trHeight w:val="772"/>
        </w:trPr>
        <w:tc>
          <w:tcPr>
            <w:tcW w:w="1607" w:type="dxa"/>
            <w:vAlign w:val="center"/>
            <w:textDirection w:val="lrTb"/>
            <w:noWrap w:val="false"/>
          </w:tcPr>
          <w:p>
            <w:pPr>
              <w:pStyle w:val="634"/>
              <w:jc w:val="center"/>
              <w:rPr>
                <w:rFonts w:ascii="宋体" w:hAnsi="宋体"/>
                <w:szCs w:val="21"/>
              </w:rPr>
            </w:pPr>
            <w:r>
              <w:rPr>
                <w:rFonts w:hint="eastAsia" w:ascii="宋体" w:hAnsi="宋体"/>
                <w:szCs w:val="21"/>
              </w:rPr>
              <w:t xml:space="preserve">第二节</w:t>
            </w:r>
            <w:r>
              <w:rPr>
                <w:rFonts w:ascii="宋体" w:hAnsi="宋体"/>
                <w:szCs w:val="21"/>
              </w:rPr>
            </w:r>
            <w:r/>
          </w:p>
          <w:p>
            <w:pPr>
              <w:pStyle w:val="634"/>
              <w:jc w:val="center"/>
              <w:rPr>
                <w:rFonts w:ascii="宋体" w:hAnsi="宋体"/>
                <w:szCs w:val="21"/>
              </w:rPr>
            </w:pPr>
            <w:r>
              <w:rPr>
                <w:rFonts w:hint="eastAsia" w:ascii="宋体" w:hAnsi="宋体"/>
                <w:szCs w:val="21"/>
              </w:rPr>
              <w:t xml:space="preserve">第7.2款</w:t>
            </w:r>
            <w:r>
              <w:rPr>
                <w:rFonts w:ascii="宋体" w:hAnsi="宋体"/>
                <w:szCs w:val="21"/>
              </w:rPr>
            </w:r>
            <w:r/>
          </w:p>
        </w:tc>
        <w:tc>
          <w:tcPr>
            <w:tcW w:w="1742" w:type="dxa"/>
            <w:vAlign w:val="center"/>
            <w:textDirection w:val="lrTb"/>
            <w:noWrap w:val="false"/>
          </w:tcPr>
          <w:p>
            <w:pPr>
              <w:pStyle w:val="634"/>
              <w:jc w:val="left"/>
              <w:rPr>
                <w:rFonts w:ascii="宋体" w:hAnsi="宋体"/>
                <w:szCs w:val="21"/>
              </w:rPr>
            </w:pPr>
            <w:r>
              <w:rPr>
                <w:rFonts w:hint="eastAsia" w:ascii="宋体" w:hAnsi="宋体"/>
                <w:szCs w:val="21"/>
              </w:rPr>
              <w:t xml:space="preserve">运输特殊要求</w:t>
            </w:r>
            <w:r>
              <w:rPr>
                <w:rFonts w:ascii="宋体" w:hAnsi="宋体"/>
                <w:szCs w:val="21"/>
              </w:rPr>
            </w:r>
            <w:r/>
          </w:p>
        </w:tc>
        <w:tc>
          <w:tcPr>
            <w:tcW w:w="5170" w:type="dxa"/>
            <w:vAlign w:val="center"/>
            <w:textDirection w:val="lrTb"/>
            <w:noWrap w:val="false"/>
          </w:tcPr>
          <w:p>
            <w:pPr>
              <w:pStyle w:val="634"/>
            </w:pPr>
            <w:r/>
            <w:r/>
          </w:p>
        </w:tc>
      </w:tr>
      <w:tr>
        <w:trPr>
          <w:trHeight w:val="667"/>
        </w:trPr>
        <w:tc>
          <w:tcPr>
            <w:tcW w:w="1607" w:type="dxa"/>
            <w:vAlign w:val="center"/>
            <w:textDirection w:val="lrTb"/>
            <w:noWrap w:val="false"/>
          </w:tcPr>
          <w:p>
            <w:pPr>
              <w:pStyle w:val="634"/>
              <w:jc w:val="center"/>
              <w:rPr>
                <w:rFonts w:ascii="宋体" w:hAnsi="宋体"/>
                <w:szCs w:val="21"/>
              </w:rPr>
            </w:pPr>
            <w:r>
              <w:rPr>
                <w:rFonts w:hint="eastAsia" w:ascii="宋体" w:hAnsi="宋体"/>
                <w:szCs w:val="21"/>
              </w:rPr>
              <w:t xml:space="preserve">第二节</w:t>
            </w:r>
            <w:r>
              <w:rPr>
                <w:rFonts w:ascii="宋体" w:hAnsi="宋体"/>
                <w:szCs w:val="21"/>
              </w:rPr>
            </w:r>
            <w:r/>
          </w:p>
          <w:p>
            <w:pPr>
              <w:pStyle w:val="634"/>
              <w:jc w:val="center"/>
              <w:rPr>
                <w:rFonts w:ascii="宋体" w:hAnsi="宋体"/>
                <w:szCs w:val="21"/>
              </w:rPr>
            </w:pPr>
            <w:r>
              <w:rPr>
                <w:rFonts w:hint="eastAsia" w:ascii="宋体" w:hAnsi="宋体"/>
                <w:szCs w:val="21"/>
              </w:rPr>
              <w:t xml:space="preserve">第7.3款</w:t>
            </w:r>
            <w:r>
              <w:rPr>
                <w:rFonts w:ascii="宋体" w:hAnsi="宋体"/>
                <w:szCs w:val="21"/>
              </w:rPr>
            </w:r>
            <w:r/>
          </w:p>
        </w:tc>
        <w:tc>
          <w:tcPr>
            <w:tcW w:w="1742" w:type="dxa"/>
            <w:vAlign w:val="center"/>
            <w:textDirection w:val="lrTb"/>
            <w:noWrap w:val="false"/>
          </w:tcPr>
          <w:p>
            <w:pPr>
              <w:pStyle w:val="634"/>
              <w:jc w:val="left"/>
              <w:rPr>
                <w:rFonts w:ascii="宋体" w:hAnsi="宋体"/>
                <w:szCs w:val="21"/>
              </w:rPr>
            </w:pPr>
            <w:r>
              <w:rPr>
                <w:rFonts w:hint="eastAsia" w:ascii="宋体" w:hAnsi="宋体"/>
                <w:szCs w:val="21"/>
              </w:rPr>
              <w:t xml:space="preserve">保险要求</w:t>
            </w:r>
            <w:r>
              <w:rPr>
                <w:rFonts w:ascii="宋体" w:hAnsi="宋体"/>
                <w:szCs w:val="21"/>
              </w:rPr>
            </w:r>
            <w:r/>
          </w:p>
        </w:tc>
        <w:tc>
          <w:tcPr>
            <w:tcW w:w="5170" w:type="dxa"/>
            <w:vAlign w:val="center"/>
            <w:textDirection w:val="lrTb"/>
            <w:noWrap w:val="false"/>
          </w:tcPr>
          <w:p>
            <w:pPr>
              <w:pStyle w:val="634"/>
            </w:pPr>
            <w:r/>
            <w:r/>
          </w:p>
        </w:tc>
      </w:tr>
      <w:tr>
        <w:trPr>
          <w:trHeight w:val="736"/>
        </w:trPr>
        <w:tc>
          <w:tcPr>
            <w:tcW w:w="1607" w:type="dxa"/>
            <w:vAlign w:val="center"/>
            <w:textDirection w:val="lrTb"/>
            <w:noWrap w:val="false"/>
          </w:tcPr>
          <w:p>
            <w:pPr>
              <w:pStyle w:val="634"/>
              <w:jc w:val="center"/>
              <w:rPr>
                <w:rFonts w:ascii="宋体" w:hAnsi="宋体"/>
                <w:szCs w:val="21"/>
              </w:rPr>
            </w:pPr>
            <w:r>
              <w:rPr>
                <w:rFonts w:hint="eastAsia" w:ascii="宋体" w:hAnsi="宋体"/>
                <w:szCs w:val="21"/>
              </w:rPr>
              <w:t xml:space="preserve">第二节</w:t>
            </w:r>
            <w:r>
              <w:rPr>
                <w:rFonts w:ascii="宋体" w:hAnsi="宋体"/>
                <w:szCs w:val="21"/>
              </w:rPr>
            </w:r>
            <w:r/>
          </w:p>
          <w:p>
            <w:pPr>
              <w:pStyle w:val="634"/>
              <w:jc w:val="center"/>
              <w:rPr>
                <w:rFonts w:ascii="宋体" w:hAnsi="宋体"/>
                <w:szCs w:val="21"/>
              </w:rPr>
            </w:pPr>
            <w:r>
              <w:rPr>
                <w:rFonts w:hint="eastAsia" w:ascii="宋体" w:hAnsi="宋体"/>
                <w:szCs w:val="21"/>
              </w:rPr>
              <w:t xml:space="preserve">第8.2（1）项</w:t>
            </w:r>
            <w:r>
              <w:rPr>
                <w:rFonts w:ascii="宋体" w:hAnsi="宋体"/>
                <w:szCs w:val="21"/>
              </w:rPr>
            </w:r>
            <w:r/>
          </w:p>
        </w:tc>
        <w:tc>
          <w:tcPr>
            <w:tcW w:w="1742" w:type="dxa"/>
            <w:vAlign w:val="center"/>
            <w:textDirection w:val="lrTb"/>
            <w:noWrap w:val="false"/>
          </w:tcPr>
          <w:p>
            <w:pPr>
              <w:pStyle w:val="634"/>
              <w:jc w:val="left"/>
              <w:rPr>
                <w:rFonts w:ascii="宋体" w:hAnsi="宋体"/>
                <w:szCs w:val="21"/>
              </w:rPr>
            </w:pPr>
            <w:r>
              <w:rPr>
                <w:rFonts w:hint="eastAsia" w:ascii="宋体" w:hAnsi="宋体"/>
                <w:szCs w:val="21"/>
              </w:rPr>
              <w:t xml:space="preserve">质量保证期</w:t>
            </w:r>
            <w:r>
              <w:rPr>
                <w:rFonts w:ascii="宋体" w:hAnsi="宋体"/>
                <w:szCs w:val="21"/>
              </w:rPr>
            </w:r>
            <w:r/>
          </w:p>
        </w:tc>
        <w:tc>
          <w:tcPr>
            <w:tcW w:w="5170" w:type="dxa"/>
            <w:vAlign w:val="center"/>
            <w:textDirection w:val="lrTb"/>
            <w:noWrap w:val="false"/>
          </w:tcPr>
          <w:p>
            <w:pPr>
              <w:pStyle w:val="634"/>
              <w:ind w:firstLine="420"/>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634"/>
              <w:jc w:val="center"/>
              <w:rPr>
                <w:rFonts w:ascii="宋体" w:hAnsi="宋体"/>
                <w:szCs w:val="21"/>
              </w:rPr>
            </w:pPr>
            <w:r>
              <w:rPr>
                <w:rFonts w:hint="eastAsia" w:ascii="宋体" w:hAnsi="宋体"/>
                <w:szCs w:val="21"/>
              </w:rPr>
              <w:t xml:space="preserve">第二节</w:t>
            </w:r>
            <w:r>
              <w:rPr>
                <w:rFonts w:ascii="宋体" w:hAnsi="宋体"/>
                <w:szCs w:val="21"/>
              </w:rPr>
            </w:r>
            <w:r/>
          </w:p>
          <w:p>
            <w:pPr>
              <w:pStyle w:val="634"/>
              <w:jc w:val="center"/>
              <w:rPr>
                <w:rFonts w:ascii="宋体" w:hAnsi="宋体"/>
                <w:szCs w:val="21"/>
              </w:rPr>
            </w:pPr>
            <w:r>
              <w:rPr>
                <w:rFonts w:hint="eastAsia" w:ascii="宋体" w:hAnsi="宋体"/>
                <w:szCs w:val="21"/>
              </w:rPr>
              <w:t xml:space="preserve">第8.2（3）项</w:t>
            </w:r>
            <w:r>
              <w:rPr>
                <w:rFonts w:ascii="宋体" w:hAnsi="宋体"/>
                <w:szCs w:val="21"/>
              </w:rPr>
            </w:r>
            <w:r/>
          </w:p>
        </w:tc>
        <w:tc>
          <w:tcPr>
            <w:tcW w:w="1742" w:type="dxa"/>
            <w:vAlign w:val="center"/>
            <w:textDirection w:val="lrTb"/>
            <w:noWrap w:val="false"/>
          </w:tcPr>
          <w:p>
            <w:pPr>
              <w:pStyle w:val="634"/>
              <w:jc w:val="left"/>
              <w:rPr>
                <w:rFonts w:ascii="宋体" w:hAnsi="宋体"/>
                <w:szCs w:val="21"/>
              </w:rPr>
            </w:pPr>
            <w:r>
              <w:rPr>
                <w:rFonts w:hint="eastAsia" w:ascii="宋体" w:hAnsi="宋体"/>
                <w:szCs w:val="21"/>
              </w:rPr>
              <w:t xml:space="preserve">货物质量缺陷</w:t>
            </w:r>
            <w:r>
              <w:rPr>
                <w:rFonts w:ascii="宋体" w:hAnsi="宋体"/>
                <w:szCs w:val="21"/>
              </w:rPr>
            </w:r>
            <w:r/>
          </w:p>
          <w:p>
            <w:pPr>
              <w:pStyle w:val="634"/>
              <w:jc w:val="left"/>
              <w:rPr>
                <w:rFonts w:ascii="宋体" w:hAnsi="宋体"/>
                <w:szCs w:val="21"/>
              </w:rPr>
            </w:pPr>
            <w:r>
              <w:rPr>
                <w:rFonts w:hint="eastAsia" w:ascii="宋体" w:hAnsi="宋体"/>
                <w:szCs w:val="21"/>
              </w:rPr>
              <w:t xml:space="preserve">响应时间</w:t>
            </w:r>
            <w:r>
              <w:rPr>
                <w:rFonts w:ascii="宋体" w:hAnsi="宋体"/>
                <w:szCs w:val="21"/>
              </w:rPr>
            </w:r>
            <w:r/>
          </w:p>
        </w:tc>
        <w:tc>
          <w:tcPr>
            <w:tcW w:w="5170" w:type="dxa"/>
            <w:vAlign w:val="center"/>
            <w:textDirection w:val="lrTb"/>
            <w:noWrap w:val="false"/>
          </w:tcPr>
          <w:p>
            <w:pPr>
              <w:pStyle w:val="634"/>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634"/>
              <w:jc w:val="center"/>
              <w:rPr>
                <w:rFonts w:ascii="宋体" w:hAnsi="宋体" w:cs="宋体"/>
                <w:szCs w:val="21"/>
              </w:rPr>
            </w:pPr>
            <w:r>
              <w:rPr>
                <w:rFonts w:hint="eastAsia" w:ascii="宋体" w:hAnsi="宋体" w:cs="宋体"/>
                <w:szCs w:val="21"/>
              </w:rPr>
              <w:t xml:space="preserve">第二节</w:t>
            </w:r>
            <w:r>
              <w:rPr>
                <w:rFonts w:ascii="宋体" w:hAnsi="宋体" w:cs="宋体"/>
                <w:szCs w:val="21"/>
              </w:rPr>
            </w:r>
            <w:r/>
          </w:p>
          <w:p>
            <w:pPr>
              <w:pStyle w:val="1095"/>
              <w:ind w:firstLine="0"/>
              <w:jc w:val="center"/>
            </w:pPr>
            <w:r>
              <w:rPr>
                <w:rFonts w:hint="eastAsia" w:ascii="宋体" w:hAnsi="宋体" w:eastAsia="宋体" w:cs="宋体"/>
              </w:rPr>
              <w:t xml:space="preserve">第11.1款</w:t>
            </w:r>
            <w:r/>
          </w:p>
        </w:tc>
        <w:tc>
          <w:tcPr>
            <w:tcW w:w="1742" w:type="dxa"/>
            <w:vAlign w:val="center"/>
            <w:textDirection w:val="lrTb"/>
            <w:noWrap w:val="false"/>
          </w:tcPr>
          <w:p>
            <w:pPr>
              <w:pStyle w:val="634"/>
              <w:rPr>
                <w:rFonts w:ascii="宋体" w:hAnsi="宋体"/>
                <w:szCs w:val="21"/>
              </w:rPr>
            </w:pPr>
            <w:r>
              <w:rPr>
                <w:rFonts w:hint="eastAsia" w:ascii="宋体" w:hAnsi="宋体"/>
                <w:szCs w:val="21"/>
              </w:rPr>
              <w:t xml:space="preserve">其他应当保密的信息</w:t>
            </w:r>
            <w:r>
              <w:rPr>
                <w:rFonts w:ascii="宋体" w:hAnsi="宋体"/>
                <w:szCs w:val="21"/>
              </w:rPr>
            </w:r>
            <w:r/>
          </w:p>
        </w:tc>
        <w:tc>
          <w:tcPr>
            <w:tcW w:w="5170" w:type="dxa"/>
            <w:vAlign w:val="center"/>
            <w:textDirection w:val="lrTb"/>
            <w:noWrap w:val="false"/>
          </w:tcPr>
          <w:p>
            <w:pPr>
              <w:pStyle w:val="634"/>
              <w:jc w:val="left"/>
              <w:rPr>
                <w:rFonts w:ascii="宋体" w:hAnsi="宋体"/>
                <w:szCs w:val="21"/>
              </w:rPr>
            </w:pPr>
            <w:r>
              <w:rPr>
                <w:rFonts w:ascii="宋体" w:hAnsi="宋体"/>
                <w:szCs w:val="21"/>
              </w:rPr>
            </w:r>
            <w:r/>
          </w:p>
        </w:tc>
      </w:tr>
      <w:tr>
        <w:trPr>
          <w:trHeight w:val="697"/>
        </w:trPr>
        <w:tc>
          <w:tcPr>
            <w:tcW w:w="1607" w:type="dxa"/>
            <w:vAlign w:val="center"/>
            <w:textDirection w:val="lrTb"/>
            <w:noWrap w:val="false"/>
          </w:tcPr>
          <w:p>
            <w:pPr>
              <w:pStyle w:val="634"/>
              <w:jc w:val="center"/>
              <w:rPr>
                <w:rFonts w:ascii="宋体" w:hAnsi="宋体"/>
                <w:szCs w:val="21"/>
              </w:rPr>
            </w:pPr>
            <w:r>
              <w:rPr>
                <w:rFonts w:hint="eastAsia" w:ascii="宋体" w:hAnsi="宋体"/>
                <w:szCs w:val="21"/>
              </w:rPr>
              <w:t xml:space="preserve">第二节</w:t>
            </w:r>
            <w:r>
              <w:rPr>
                <w:rFonts w:ascii="宋体" w:hAnsi="宋体"/>
                <w:szCs w:val="21"/>
              </w:rPr>
            </w:r>
            <w:r/>
          </w:p>
          <w:p>
            <w:pPr>
              <w:pStyle w:val="634"/>
              <w:jc w:val="center"/>
              <w:rPr>
                <w:rFonts w:ascii="宋体" w:hAnsi="宋体"/>
                <w:szCs w:val="21"/>
              </w:rPr>
            </w:pPr>
            <w:r>
              <w:rPr>
                <w:rFonts w:hint="eastAsia" w:ascii="宋体" w:hAnsi="宋体"/>
                <w:szCs w:val="21"/>
              </w:rPr>
              <w:t xml:space="preserve">第12.2款</w:t>
            </w:r>
            <w:r>
              <w:rPr>
                <w:rFonts w:ascii="宋体" w:hAnsi="宋体"/>
                <w:szCs w:val="21"/>
              </w:rPr>
            </w:r>
            <w:r/>
          </w:p>
        </w:tc>
        <w:tc>
          <w:tcPr>
            <w:tcW w:w="1742" w:type="dxa"/>
            <w:vAlign w:val="center"/>
            <w:textDirection w:val="lrTb"/>
            <w:noWrap w:val="false"/>
          </w:tcPr>
          <w:p>
            <w:pPr>
              <w:pStyle w:val="634"/>
              <w:jc w:val="left"/>
              <w:rPr>
                <w:rFonts w:ascii="宋体" w:hAnsi="宋体"/>
                <w:szCs w:val="21"/>
              </w:rPr>
            </w:pPr>
            <w:r>
              <w:rPr>
                <w:rFonts w:hint="eastAsia" w:ascii="宋体" w:hAnsi="宋体"/>
                <w:szCs w:val="21"/>
              </w:rPr>
              <w:t xml:space="preserve">合同价款支付时间</w:t>
            </w:r>
            <w:r>
              <w:rPr>
                <w:rFonts w:ascii="宋体" w:hAnsi="宋体"/>
                <w:szCs w:val="21"/>
              </w:rPr>
            </w:r>
            <w:r/>
          </w:p>
        </w:tc>
        <w:tc>
          <w:tcPr>
            <w:tcW w:w="5170" w:type="dxa"/>
            <w:vAlign w:val="center"/>
            <w:textDirection w:val="lrTb"/>
            <w:noWrap w:val="false"/>
          </w:tcPr>
          <w:p>
            <w:pPr>
              <w:pStyle w:val="634"/>
              <w:jc w:val="left"/>
              <w:rPr>
                <w:rFonts w:ascii="宋体" w:hAnsi="宋体"/>
                <w:szCs w:val="21"/>
              </w:rPr>
            </w:pPr>
            <w:r>
              <w:rPr>
                <w:rFonts w:ascii="宋体" w:hAnsi="宋体"/>
                <w:szCs w:val="21"/>
              </w:rPr>
            </w:r>
            <w:r/>
          </w:p>
        </w:tc>
      </w:tr>
      <w:tr>
        <w:trPr>
          <w:trHeight w:val="697"/>
        </w:trPr>
        <w:tc>
          <w:tcPr>
            <w:tcW w:w="1607" w:type="dxa"/>
            <w:vAlign w:val="center"/>
            <w:textDirection w:val="lrTb"/>
            <w:noWrap w:val="false"/>
          </w:tcPr>
          <w:p>
            <w:pPr>
              <w:pStyle w:val="634"/>
              <w:jc w:val="center"/>
              <w:rPr>
                <w:rFonts w:ascii="宋体" w:hAnsi="宋体"/>
                <w:szCs w:val="21"/>
              </w:rPr>
            </w:pPr>
            <w:r>
              <w:rPr>
                <w:rFonts w:hint="eastAsia" w:ascii="宋体" w:hAnsi="宋体"/>
                <w:szCs w:val="21"/>
              </w:rPr>
              <w:t xml:space="preserve">第二节</w:t>
            </w:r>
            <w:r>
              <w:rPr>
                <w:rFonts w:ascii="宋体" w:hAnsi="宋体"/>
                <w:szCs w:val="21"/>
              </w:rPr>
            </w:r>
            <w:r/>
          </w:p>
          <w:p>
            <w:pPr>
              <w:pStyle w:val="634"/>
              <w:jc w:val="center"/>
              <w:rPr>
                <w:rFonts w:ascii="宋体" w:hAnsi="宋体"/>
                <w:szCs w:val="21"/>
              </w:rPr>
            </w:pPr>
            <w:r>
              <w:rPr>
                <w:rFonts w:hint="eastAsia" w:ascii="宋体" w:hAnsi="宋体"/>
                <w:szCs w:val="21"/>
              </w:rPr>
              <w:t xml:space="preserve">第13.2款</w:t>
            </w:r>
            <w:r>
              <w:rPr>
                <w:rFonts w:ascii="宋体" w:hAnsi="宋体"/>
                <w:szCs w:val="21"/>
              </w:rPr>
            </w:r>
            <w:r/>
          </w:p>
        </w:tc>
        <w:tc>
          <w:tcPr>
            <w:tcW w:w="1742" w:type="dxa"/>
            <w:vAlign w:val="center"/>
            <w:textDirection w:val="lrTb"/>
            <w:noWrap w:val="false"/>
          </w:tcPr>
          <w:p>
            <w:pPr>
              <w:pStyle w:val="634"/>
              <w:jc w:val="left"/>
              <w:rPr>
                <w:rFonts w:ascii="宋体" w:hAnsi="宋体"/>
                <w:szCs w:val="21"/>
              </w:rPr>
            </w:pPr>
            <w:r>
              <w:rPr>
                <w:rFonts w:hint="eastAsia" w:ascii="宋体" w:hAnsi="宋体"/>
                <w:szCs w:val="21"/>
              </w:rPr>
              <w:t xml:space="preserve">履约保证金不予退还的情形</w:t>
            </w:r>
            <w:r>
              <w:rPr>
                <w:rFonts w:ascii="宋体" w:hAnsi="宋体"/>
                <w:szCs w:val="21"/>
              </w:rPr>
            </w:r>
            <w:r/>
          </w:p>
        </w:tc>
        <w:tc>
          <w:tcPr>
            <w:tcW w:w="5170" w:type="dxa"/>
            <w:vAlign w:val="center"/>
            <w:textDirection w:val="lrTb"/>
            <w:noWrap w:val="false"/>
          </w:tcPr>
          <w:p>
            <w:pPr>
              <w:pStyle w:val="634"/>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634"/>
              <w:jc w:val="center"/>
              <w:rPr>
                <w:rFonts w:ascii="宋体" w:hAnsi="宋体"/>
                <w:szCs w:val="21"/>
              </w:rPr>
            </w:pPr>
            <w:r>
              <w:rPr>
                <w:rFonts w:hint="eastAsia" w:ascii="宋体" w:hAnsi="宋体"/>
                <w:szCs w:val="21"/>
              </w:rPr>
              <w:t xml:space="preserve">第二节</w:t>
            </w:r>
            <w:r>
              <w:rPr>
                <w:rFonts w:ascii="宋体" w:hAnsi="宋体"/>
                <w:szCs w:val="21"/>
              </w:rPr>
            </w:r>
            <w:r/>
          </w:p>
          <w:p>
            <w:pPr>
              <w:pStyle w:val="634"/>
              <w:jc w:val="center"/>
              <w:rPr>
                <w:rFonts w:ascii="宋体" w:hAnsi="宋体"/>
                <w:szCs w:val="21"/>
              </w:rPr>
            </w:pPr>
            <w:r>
              <w:rPr>
                <w:rFonts w:hint="eastAsia" w:ascii="宋体" w:hAnsi="宋体"/>
                <w:szCs w:val="21"/>
              </w:rPr>
              <w:t xml:space="preserve">第13.3款</w:t>
            </w:r>
            <w:r>
              <w:rPr>
                <w:rFonts w:ascii="宋体" w:hAnsi="宋体"/>
                <w:szCs w:val="21"/>
              </w:rPr>
            </w:r>
            <w:r/>
          </w:p>
        </w:tc>
        <w:tc>
          <w:tcPr>
            <w:tcW w:w="1742" w:type="dxa"/>
            <w:vAlign w:val="center"/>
            <w:textDirection w:val="lrTb"/>
            <w:noWrap w:val="false"/>
          </w:tcPr>
          <w:p>
            <w:pPr>
              <w:pStyle w:val="634"/>
              <w:jc w:val="left"/>
              <w:rPr>
                <w:rFonts w:ascii="宋体" w:hAnsi="宋体"/>
                <w:szCs w:val="21"/>
              </w:rPr>
            </w:pPr>
            <w:r>
              <w:rPr>
                <w:rFonts w:hint="eastAsia" w:ascii="宋体" w:hAnsi="宋体"/>
                <w:szCs w:val="21"/>
              </w:rPr>
              <w:t xml:space="preserve">履约保证金退还时间及逾期退还</w:t>
            </w:r>
            <w:r>
              <w:rPr>
                <w:rFonts w:hint="eastAsia" w:ascii="宋体" w:hAnsi="宋体"/>
                <w:szCs w:val="21"/>
              </w:rPr>
              <w:t xml:space="preserve">的违约金</w:t>
            </w:r>
            <w:r>
              <w:rPr>
                <w:rFonts w:ascii="宋体" w:hAnsi="宋体"/>
                <w:szCs w:val="21"/>
              </w:rPr>
            </w:r>
            <w:r/>
          </w:p>
        </w:tc>
        <w:tc>
          <w:tcPr>
            <w:tcW w:w="5170" w:type="dxa"/>
            <w:vAlign w:val="center"/>
            <w:textDirection w:val="lrTb"/>
            <w:noWrap w:val="false"/>
          </w:tcPr>
          <w:p>
            <w:pPr>
              <w:pStyle w:val="634"/>
              <w:jc w:val="left"/>
              <w:rPr>
                <w:rFonts w:ascii="宋体" w:hAnsi="宋体"/>
                <w:szCs w:val="21"/>
              </w:rPr>
            </w:pPr>
            <w:r>
              <w:rPr>
                <w:rFonts w:ascii="宋体" w:hAnsi="宋体"/>
                <w:szCs w:val="21"/>
              </w:rPr>
            </w:r>
            <w:r/>
          </w:p>
        </w:tc>
      </w:tr>
      <w:tr>
        <w:trPr>
          <w:trHeight w:val="784"/>
        </w:trPr>
        <w:tc>
          <w:tcPr>
            <w:tcW w:w="1607" w:type="dxa"/>
            <w:vAlign w:val="center"/>
            <w:textDirection w:val="lrTb"/>
            <w:noWrap w:val="false"/>
          </w:tcPr>
          <w:p>
            <w:pPr>
              <w:pStyle w:val="634"/>
              <w:jc w:val="center"/>
              <w:rPr>
                <w:rFonts w:ascii="宋体" w:hAnsi="宋体"/>
                <w:szCs w:val="21"/>
              </w:rPr>
            </w:pPr>
            <w:r>
              <w:rPr>
                <w:rFonts w:hint="eastAsia" w:ascii="宋体" w:hAnsi="宋体"/>
                <w:szCs w:val="21"/>
              </w:rPr>
              <w:t xml:space="preserve">第二节</w:t>
            </w:r>
            <w:r>
              <w:rPr>
                <w:rFonts w:ascii="宋体" w:hAnsi="宋体"/>
                <w:szCs w:val="21"/>
              </w:rPr>
            </w:r>
            <w:r/>
          </w:p>
          <w:p>
            <w:pPr>
              <w:pStyle w:val="634"/>
              <w:jc w:val="center"/>
              <w:rPr>
                <w:rFonts w:ascii="宋体" w:hAnsi="宋体"/>
                <w:szCs w:val="21"/>
              </w:rPr>
            </w:pPr>
            <w:r>
              <w:rPr>
                <w:rFonts w:hint="eastAsia" w:ascii="宋体" w:hAnsi="宋体"/>
                <w:szCs w:val="21"/>
              </w:rPr>
              <w:t xml:space="preserve">第14.1（3）项</w:t>
            </w:r>
            <w:r>
              <w:rPr>
                <w:rFonts w:ascii="宋体" w:hAnsi="宋体"/>
                <w:szCs w:val="21"/>
              </w:rPr>
            </w:r>
            <w:r/>
          </w:p>
        </w:tc>
        <w:tc>
          <w:tcPr>
            <w:tcW w:w="1742" w:type="dxa"/>
            <w:vAlign w:val="center"/>
            <w:textDirection w:val="lrTb"/>
            <w:noWrap w:val="false"/>
          </w:tcPr>
          <w:p>
            <w:pPr>
              <w:pStyle w:val="634"/>
              <w:jc w:val="left"/>
              <w:rPr>
                <w:rFonts w:ascii="宋体" w:hAnsi="宋体"/>
                <w:szCs w:val="21"/>
              </w:rPr>
            </w:pPr>
            <w:r>
              <w:rPr>
                <w:rFonts w:hint="eastAsia" w:ascii="宋体" w:hAnsi="宋体"/>
                <w:szCs w:val="21"/>
              </w:rPr>
              <w:t xml:space="preserve">运行监督、维修期限</w:t>
            </w:r>
            <w:r>
              <w:rPr>
                <w:rFonts w:ascii="宋体" w:hAnsi="宋体"/>
                <w:szCs w:val="21"/>
              </w:rPr>
            </w:r>
            <w:r/>
          </w:p>
        </w:tc>
        <w:tc>
          <w:tcPr>
            <w:tcW w:w="5170" w:type="dxa"/>
            <w:vAlign w:val="center"/>
            <w:textDirection w:val="lrTb"/>
            <w:noWrap w:val="false"/>
          </w:tcPr>
          <w:p>
            <w:pPr>
              <w:pStyle w:val="634"/>
              <w:jc w:val="left"/>
              <w:rPr>
                <w:rFonts w:ascii="宋体" w:hAnsi="宋体"/>
                <w:szCs w:val="21"/>
              </w:rPr>
            </w:pPr>
            <w:r>
              <w:rPr>
                <w:rFonts w:ascii="宋体" w:hAnsi="宋体"/>
                <w:szCs w:val="21"/>
              </w:rPr>
            </w:r>
            <w:r/>
          </w:p>
        </w:tc>
      </w:tr>
      <w:tr>
        <w:trPr>
          <w:trHeight w:val="784"/>
        </w:trPr>
        <w:tc>
          <w:tcPr>
            <w:tcW w:w="1607" w:type="dxa"/>
            <w:vAlign w:val="center"/>
            <w:textDirection w:val="lrTb"/>
            <w:noWrap w:val="false"/>
          </w:tcPr>
          <w:p>
            <w:pPr>
              <w:pStyle w:val="634"/>
              <w:jc w:val="center"/>
              <w:rPr>
                <w:rFonts w:ascii="宋体" w:hAnsi="宋体"/>
                <w:szCs w:val="21"/>
              </w:rPr>
            </w:pPr>
            <w:r>
              <w:rPr>
                <w:rFonts w:hint="eastAsia" w:ascii="宋体" w:hAnsi="宋体"/>
                <w:szCs w:val="21"/>
              </w:rPr>
              <w:t xml:space="preserve">第二节</w:t>
            </w:r>
            <w:r>
              <w:rPr>
                <w:rFonts w:ascii="宋体" w:hAnsi="宋体"/>
                <w:szCs w:val="21"/>
              </w:rPr>
            </w:r>
            <w:r/>
          </w:p>
          <w:p>
            <w:pPr>
              <w:pStyle w:val="634"/>
              <w:jc w:val="center"/>
              <w:rPr>
                <w:rFonts w:ascii="宋体" w:hAnsi="宋体"/>
                <w:szCs w:val="21"/>
              </w:rPr>
            </w:pPr>
            <w:r>
              <w:rPr>
                <w:rFonts w:hint="eastAsia" w:ascii="宋体" w:hAnsi="宋体"/>
                <w:szCs w:val="21"/>
              </w:rPr>
              <w:t xml:space="preserve">第14.1（5）项</w:t>
            </w:r>
            <w:r>
              <w:rPr>
                <w:rFonts w:ascii="宋体" w:hAnsi="宋体"/>
                <w:szCs w:val="21"/>
              </w:rPr>
            </w:r>
            <w:r/>
          </w:p>
        </w:tc>
        <w:tc>
          <w:tcPr>
            <w:tcW w:w="1742" w:type="dxa"/>
            <w:vAlign w:val="center"/>
            <w:textDirection w:val="lrTb"/>
            <w:noWrap w:val="false"/>
          </w:tcPr>
          <w:p>
            <w:pPr>
              <w:pStyle w:val="634"/>
              <w:jc w:val="left"/>
              <w:rPr>
                <w:rFonts w:ascii="宋体" w:hAnsi="宋体"/>
                <w:szCs w:val="21"/>
              </w:rPr>
            </w:pPr>
            <w:r>
              <w:rPr>
                <w:rFonts w:hint="eastAsia" w:ascii="宋体" w:hAnsi="宋体"/>
                <w:szCs w:val="21"/>
              </w:rPr>
              <w:t xml:space="preserve">货物回收的约定</w:t>
            </w:r>
            <w:r>
              <w:rPr>
                <w:rFonts w:ascii="宋体" w:hAnsi="宋体"/>
                <w:szCs w:val="21"/>
              </w:rPr>
            </w:r>
            <w:r/>
          </w:p>
        </w:tc>
        <w:tc>
          <w:tcPr>
            <w:tcW w:w="5170" w:type="dxa"/>
            <w:vAlign w:val="center"/>
            <w:textDirection w:val="lrTb"/>
            <w:noWrap w:val="false"/>
          </w:tcPr>
          <w:p>
            <w:pPr>
              <w:pStyle w:val="634"/>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634"/>
              <w:jc w:val="center"/>
              <w:rPr>
                <w:rFonts w:ascii="宋体" w:hAnsi="宋体"/>
                <w:szCs w:val="21"/>
              </w:rPr>
            </w:pPr>
            <w:r>
              <w:rPr>
                <w:rFonts w:hint="eastAsia" w:ascii="宋体" w:hAnsi="宋体"/>
                <w:szCs w:val="21"/>
              </w:rPr>
              <w:t xml:space="preserve">第二节</w:t>
            </w:r>
            <w:r>
              <w:rPr>
                <w:rFonts w:ascii="宋体" w:hAnsi="宋体"/>
                <w:szCs w:val="21"/>
              </w:rPr>
            </w:r>
            <w:r/>
          </w:p>
          <w:p>
            <w:pPr>
              <w:pStyle w:val="634"/>
              <w:jc w:val="center"/>
              <w:rPr>
                <w:rFonts w:ascii="宋体" w:hAnsi="宋体"/>
                <w:szCs w:val="21"/>
              </w:rPr>
            </w:pPr>
            <w:r>
              <w:rPr>
                <w:rFonts w:hint="eastAsia" w:ascii="宋体" w:hAnsi="宋体"/>
                <w:szCs w:val="21"/>
              </w:rPr>
              <w:t xml:space="preserve">第14.1（6）项</w:t>
            </w:r>
            <w:r>
              <w:rPr>
                <w:rFonts w:ascii="宋体" w:hAnsi="宋体"/>
                <w:szCs w:val="21"/>
              </w:rPr>
            </w:r>
            <w:r/>
          </w:p>
        </w:tc>
        <w:tc>
          <w:tcPr>
            <w:tcW w:w="1742" w:type="dxa"/>
            <w:vAlign w:val="center"/>
            <w:textDirection w:val="lrTb"/>
            <w:noWrap w:val="false"/>
          </w:tcPr>
          <w:p>
            <w:pPr>
              <w:pStyle w:val="634"/>
              <w:jc w:val="left"/>
              <w:rPr>
                <w:rFonts w:ascii="宋体" w:hAnsi="宋体"/>
                <w:szCs w:val="21"/>
              </w:rPr>
            </w:pPr>
            <w:r>
              <w:rPr>
                <w:rFonts w:hint="eastAsia" w:ascii="宋体" w:hAnsi="宋体"/>
                <w:szCs w:val="21"/>
              </w:rPr>
              <w:t xml:space="preserve">乙方提供的其他服务</w:t>
            </w:r>
            <w:r>
              <w:rPr>
                <w:rFonts w:ascii="宋体" w:hAnsi="宋体"/>
                <w:szCs w:val="21"/>
              </w:rPr>
            </w:r>
            <w:r/>
          </w:p>
        </w:tc>
        <w:tc>
          <w:tcPr>
            <w:tcW w:w="5170" w:type="dxa"/>
            <w:vAlign w:val="center"/>
            <w:textDirection w:val="lrTb"/>
            <w:noWrap w:val="false"/>
          </w:tcPr>
          <w:p>
            <w:pPr>
              <w:pStyle w:val="634"/>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634"/>
              <w:jc w:val="center"/>
              <w:rPr>
                <w:rFonts w:ascii="宋体" w:hAnsi="宋体"/>
                <w:szCs w:val="21"/>
              </w:rPr>
            </w:pPr>
            <w:r>
              <w:rPr>
                <w:rFonts w:hint="eastAsia" w:ascii="宋体" w:hAnsi="宋体"/>
                <w:szCs w:val="21"/>
              </w:rPr>
              <w:t xml:space="preserve">第二节</w:t>
            </w:r>
            <w:r>
              <w:rPr>
                <w:rFonts w:ascii="宋体" w:hAnsi="宋体"/>
                <w:szCs w:val="21"/>
              </w:rPr>
            </w:r>
            <w:r/>
          </w:p>
          <w:p>
            <w:pPr>
              <w:pStyle w:val="634"/>
              <w:jc w:val="center"/>
              <w:rPr>
                <w:rFonts w:ascii="宋体" w:hAnsi="宋体"/>
                <w:szCs w:val="21"/>
              </w:rPr>
            </w:pPr>
            <w:r>
              <w:rPr>
                <w:rFonts w:hint="eastAsia" w:ascii="宋体" w:hAnsi="宋体"/>
                <w:szCs w:val="21"/>
              </w:rPr>
              <w:t xml:space="preserve">第15.1款</w:t>
            </w:r>
            <w:r>
              <w:rPr>
                <w:rFonts w:ascii="宋体" w:hAnsi="宋体"/>
                <w:szCs w:val="21"/>
              </w:rPr>
            </w:r>
            <w:r/>
          </w:p>
        </w:tc>
        <w:tc>
          <w:tcPr>
            <w:tcW w:w="1742" w:type="dxa"/>
            <w:vAlign w:val="center"/>
            <w:textDirection w:val="lrTb"/>
            <w:noWrap w:val="false"/>
          </w:tcPr>
          <w:p>
            <w:pPr>
              <w:pStyle w:val="634"/>
              <w:jc w:val="left"/>
              <w:rPr>
                <w:rFonts w:ascii="宋体" w:hAnsi="宋体"/>
                <w:szCs w:val="21"/>
              </w:rPr>
            </w:pPr>
            <w:r>
              <w:rPr>
                <w:rFonts w:hint="eastAsia" w:ascii="宋体" w:hAnsi="宋体"/>
                <w:szCs w:val="21"/>
              </w:rPr>
              <w:t xml:space="preserve">修理、重作、更换相关具体规定</w:t>
            </w:r>
            <w:r>
              <w:rPr>
                <w:rFonts w:ascii="宋体" w:hAnsi="宋体"/>
                <w:szCs w:val="21"/>
              </w:rPr>
            </w:r>
            <w:r/>
          </w:p>
        </w:tc>
        <w:tc>
          <w:tcPr>
            <w:tcW w:w="5170" w:type="dxa"/>
            <w:vAlign w:val="center"/>
            <w:textDirection w:val="lrTb"/>
            <w:noWrap w:val="false"/>
          </w:tcPr>
          <w:p>
            <w:pPr>
              <w:pStyle w:val="634"/>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634"/>
              <w:jc w:val="center"/>
              <w:rPr>
                <w:rFonts w:ascii="宋体" w:hAnsi="宋体"/>
                <w:szCs w:val="21"/>
              </w:rPr>
            </w:pPr>
            <w:r>
              <w:rPr>
                <w:rFonts w:hint="eastAsia" w:ascii="宋体" w:hAnsi="宋体"/>
                <w:szCs w:val="21"/>
              </w:rPr>
              <w:t xml:space="preserve">第二节</w:t>
            </w:r>
            <w:r>
              <w:rPr>
                <w:rFonts w:ascii="宋体" w:hAnsi="宋体"/>
                <w:szCs w:val="21"/>
              </w:rPr>
            </w:r>
            <w:r/>
          </w:p>
          <w:p>
            <w:pPr>
              <w:pStyle w:val="634"/>
              <w:jc w:val="center"/>
              <w:rPr>
                <w:rFonts w:ascii="宋体" w:hAnsi="宋体"/>
                <w:szCs w:val="21"/>
              </w:rPr>
            </w:pPr>
            <w:r>
              <w:rPr>
                <w:rFonts w:hint="eastAsia" w:ascii="宋体" w:hAnsi="宋体"/>
                <w:szCs w:val="21"/>
              </w:rPr>
              <w:t xml:space="preserve">第15.2（2）项</w:t>
            </w:r>
            <w:r>
              <w:rPr>
                <w:rFonts w:ascii="宋体" w:hAnsi="宋体"/>
                <w:szCs w:val="21"/>
              </w:rPr>
            </w:r>
            <w:r/>
          </w:p>
        </w:tc>
        <w:tc>
          <w:tcPr>
            <w:tcW w:w="1742" w:type="dxa"/>
            <w:vAlign w:val="center"/>
            <w:textDirection w:val="lrTb"/>
            <w:noWrap w:val="false"/>
          </w:tcPr>
          <w:p>
            <w:pPr>
              <w:pStyle w:val="634"/>
              <w:jc w:val="left"/>
              <w:rPr>
                <w:rFonts w:ascii="宋体" w:hAnsi="宋体"/>
                <w:szCs w:val="21"/>
              </w:rPr>
            </w:pPr>
            <w:r>
              <w:rPr>
                <w:rFonts w:hint="eastAsia" w:ascii="宋体" w:hAnsi="宋体"/>
                <w:szCs w:val="21"/>
              </w:rPr>
              <w:t xml:space="preserve">迟延交货赔偿费</w:t>
            </w:r>
            <w:r>
              <w:rPr>
                <w:rFonts w:ascii="宋体" w:hAnsi="宋体"/>
                <w:szCs w:val="21"/>
              </w:rPr>
            </w:r>
            <w:r/>
          </w:p>
        </w:tc>
        <w:tc>
          <w:tcPr>
            <w:tcW w:w="5170" w:type="dxa"/>
            <w:vAlign w:val="center"/>
            <w:textDirection w:val="lrTb"/>
            <w:noWrap w:val="false"/>
          </w:tcPr>
          <w:p>
            <w:pPr>
              <w:pStyle w:val="634"/>
              <w:jc w:val="left"/>
              <w:rPr>
                <w:rFonts w:ascii="宋体" w:hAnsi="宋体"/>
                <w:szCs w:val="21"/>
                <w:u w:val="single"/>
              </w:rPr>
            </w:pPr>
            <w:r>
              <w:rPr>
                <w:rFonts w:ascii="宋体" w:hAnsi="宋体"/>
                <w:szCs w:val="21"/>
                <w:u w:val="single"/>
              </w:rPr>
            </w:r>
            <w:r/>
          </w:p>
        </w:tc>
      </w:tr>
      <w:tr>
        <w:trPr>
          <w:trHeight w:val="736"/>
        </w:trPr>
        <w:tc>
          <w:tcPr>
            <w:tcW w:w="1607" w:type="dxa"/>
            <w:vAlign w:val="center"/>
            <w:textDirection w:val="lrTb"/>
            <w:noWrap w:val="false"/>
          </w:tcPr>
          <w:p>
            <w:pPr>
              <w:pStyle w:val="634"/>
              <w:jc w:val="center"/>
              <w:rPr>
                <w:rFonts w:ascii="宋体" w:hAnsi="宋体"/>
                <w:szCs w:val="21"/>
              </w:rPr>
            </w:pPr>
            <w:r>
              <w:rPr>
                <w:rFonts w:hint="eastAsia" w:ascii="宋体" w:hAnsi="宋体"/>
                <w:szCs w:val="21"/>
              </w:rPr>
              <w:t xml:space="preserve">第二节</w:t>
            </w:r>
            <w:r>
              <w:rPr>
                <w:rFonts w:ascii="宋体" w:hAnsi="宋体"/>
                <w:szCs w:val="21"/>
              </w:rPr>
            </w:r>
            <w:r/>
          </w:p>
          <w:p>
            <w:pPr>
              <w:pStyle w:val="634"/>
              <w:jc w:val="center"/>
              <w:rPr>
                <w:rFonts w:ascii="宋体" w:hAnsi="宋体"/>
                <w:szCs w:val="21"/>
              </w:rPr>
            </w:pPr>
            <w:r>
              <w:rPr>
                <w:rFonts w:hint="eastAsia" w:ascii="宋体" w:hAnsi="宋体"/>
                <w:szCs w:val="21"/>
              </w:rPr>
              <w:t xml:space="preserve">第15.3款</w:t>
            </w:r>
            <w:r>
              <w:rPr>
                <w:rFonts w:ascii="宋体" w:hAnsi="宋体"/>
                <w:szCs w:val="21"/>
              </w:rPr>
            </w:r>
            <w:r/>
          </w:p>
        </w:tc>
        <w:tc>
          <w:tcPr>
            <w:tcW w:w="1742" w:type="dxa"/>
            <w:vAlign w:val="center"/>
            <w:textDirection w:val="lrTb"/>
            <w:noWrap w:val="false"/>
          </w:tcPr>
          <w:p>
            <w:pPr>
              <w:pStyle w:val="634"/>
              <w:jc w:val="left"/>
              <w:rPr>
                <w:rFonts w:ascii="宋体" w:hAnsi="宋体"/>
                <w:szCs w:val="21"/>
              </w:rPr>
            </w:pPr>
            <w:r>
              <w:rPr>
                <w:rFonts w:hint="eastAsia" w:ascii="宋体" w:hAnsi="宋体"/>
                <w:szCs w:val="21"/>
              </w:rPr>
              <w:t xml:space="preserve">逾期付款利息</w:t>
            </w:r>
            <w:r>
              <w:rPr>
                <w:rFonts w:ascii="宋体" w:hAnsi="宋体"/>
                <w:szCs w:val="21"/>
              </w:rPr>
            </w:r>
            <w:r/>
          </w:p>
        </w:tc>
        <w:tc>
          <w:tcPr>
            <w:tcW w:w="5170" w:type="dxa"/>
            <w:vAlign w:val="center"/>
            <w:textDirection w:val="lrTb"/>
            <w:noWrap w:val="false"/>
          </w:tcPr>
          <w:p>
            <w:pPr>
              <w:pStyle w:val="634"/>
              <w:jc w:val="left"/>
              <w:rPr>
                <w:rFonts w:ascii="宋体" w:hAnsi="宋体"/>
                <w:szCs w:val="21"/>
                <w:u w:val="single"/>
              </w:rPr>
            </w:pPr>
            <w:r>
              <w:rPr>
                <w:rFonts w:ascii="宋体" w:hAnsi="宋体"/>
                <w:szCs w:val="21"/>
                <w:u w:val="single"/>
              </w:rPr>
            </w:r>
            <w:r/>
          </w:p>
        </w:tc>
      </w:tr>
      <w:tr>
        <w:trPr>
          <w:trHeight w:val="876"/>
        </w:trPr>
        <w:tc>
          <w:tcPr>
            <w:tcBorders>
              <w:bottom w:val="single" w:color="000000" w:sz="2" w:space="0"/>
              <w:right w:val="single" w:color="000000" w:sz="2" w:space="0"/>
            </w:tcBorders>
            <w:tcW w:w="1607" w:type="dxa"/>
            <w:vAlign w:val="center"/>
            <w:textDirection w:val="lrTb"/>
            <w:noWrap w:val="false"/>
          </w:tcPr>
          <w:p>
            <w:pPr>
              <w:pStyle w:val="634"/>
              <w:jc w:val="center"/>
              <w:rPr>
                <w:rFonts w:ascii="宋体" w:hAnsi="宋体"/>
                <w:szCs w:val="21"/>
              </w:rPr>
            </w:pPr>
            <w:r>
              <w:rPr>
                <w:rFonts w:hint="eastAsia" w:ascii="宋体" w:hAnsi="宋体"/>
                <w:szCs w:val="21"/>
              </w:rPr>
              <w:t xml:space="preserve">第二节</w:t>
            </w:r>
            <w:r>
              <w:rPr>
                <w:rFonts w:ascii="宋体" w:hAnsi="宋体"/>
                <w:szCs w:val="21"/>
              </w:rPr>
            </w:r>
            <w:r/>
          </w:p>
          <w:p>
            <w:pPr>
              <w:pStyle w:val="634"/>
              <w:jc w:val="center"/>
              <w:rPr>
                <w:rFonts w:ascii="宋体" w:hAnsi="宋体"/>
                <w:szCs w:val="21"/>
              </w:rPr>
            </w:pPr>
            <w:r>
              <w:rPr>
                <w:rFonts w:hint="eastAsia" w:ascii="宋体" w:hAnsi="宋体"/>
                <w:szCs w:val="21"/>
              </w:rPr>
              <w:t xml:space="preserve">第15.4款</w:t>
            </w:r>
            <w:r>
              <w:rPr>
                <w:rFonts w:ascii="宋体" w:hAnsi="宋体"/>
                <w:szCs w:val="21"/>
              </w:rPr>
            </w:r>
            <w:r/>
          </w:p>
        </w:tc>
        <w:tc>
          <w:tcPr>
            <w:tcBorders>
              <w:left w:val="single" w:color="000000" w:sz="2" w:space="0"/>
              <w:bottom w:val="single" w:color="000000" w:sz="2" w:space="0"/>
              <w:right w:val="single" w:color="000000" w:sz="2" w:space="0"/>
            </w:tcBorders>
            <w:tcW w:w="1742" w:type="dxa"/>
            <w:vAlign w:val="center"/>
            <w:textDirection w:val="lrTb"/>
            <w:noWrap w:val="false"/>
          </w:tcPr>
          <w:p>
            <w:pPr>
              <w:pStyle w:val="634"/>
              <w:jc w:val="left"/>
              <w:rPr>
                <w:rFonts w:ascii="宋体" w:hAnsi="宋体"/>
                <w:szCs w:val="21"/>
              </w:rPr>
            </w:pPr>
            <w:r>
              <w:rPr>
                <w:rFonts w:hint="eastAsia" w:ascii="宋体" w:hAnsi="宋体"/>
                <w:szCs w:val="21"/>
              </w:rPr>
              <w:t xml:space="preserve">其他违约责任</w:t>
            </w:r>
            <w:r>
              <w:rPr>
                <w:rFonts w:ascii="宋体" w:hAnsi="宋体"/>
                <w:szCs w:val="21"/>
              </w:rPr>
            </w:r>
            <w:r/>
          </w:p>
        </w:tc>
        <w:tc>
          <w:tcPr>
            <w:tcBorders>
              <w:left w:val="single" w:color="000000" w:sz="2" w:space="0"/>
              <w:bottom w:val="single" w:color="000000" w:sz="2" w:space="0"/>
            </w:tcBorders>
            <w:tcW w:w="5170" w:type="dxa"/>
            <w:vAlign w:val="center"/>
            <w:textDirection w:val="lrTb"/>
            <w:noWrap w:val="false"/>
          </w:tcPr>
          <w:p>
            <w:pPr>
              <w:pStyle w:val="634"/>
              <w:jc w:val="left"/>
              <w:rPr>
                <w:rFonts w:ascii="宋体" w:hAnsi="宋体"/>
                <w:szCs w:val="21"/>
                <w:u w:val="single"/>
              </w:rPr>
            </w:pPr>
            <w:r>
              <w:rPr>
                <w:rFonts w:ascii="宋体" w:hAnsi="宋体"/>
                <w:szCs w:val="21"/>
                <w:u w:val="single"/>
              </w:rPr>
            </w:r>
            <w:r/>
          </w:p>
        </w:tc>
      </w:tr>
      <w:tr>
        <w:trPr>
          <w:trHeight w:val="90"/>
        </w:trPr>
        <w:tc>
          <w:tcPr>
            <w:tcBorders>
              <w:top w:val="single" w:color="000000" w:sz="2" w:space="0"/>
              <w:right w:val="single" w:color="000000" w:sz="2" w:space="0"/>
            </w:tcBorders>
            <w:tcW w:w="1607" w:type="dxa"/>
            <w:vAlign w:val="center"/>
            <w:textDirection w:val="lrTb"/>
            <w:noWrap w:val="false"/>
          </w:tcPr>
          <w:p>
            <w:pPr>
              <w:pStyle w:val="634"/>
              <w:jc w:val="center"/>
              <w:rPr>
                <w:rFonts w:ascii="宋体" w:hAnsi="宋体"/>
                <w:szCs w:val="21"/>
              </w:rPr>
            </w:pPr>
            <w:r>
              <w:rPr>
                <w:rFonts w:hint="eastAsia" w:ascii="宋体" w:hAnsi="宋体"/>
                <w:szCs w:val="21"/>
              </w:rPr>
              <w:t xml:space="preserve">第二节</w:t>
            </w:r>
            <w:r>
              <w:rPr>
                <w:rFonts w:ascii="宋体" w:hAnsi="宋体"/>
                <w:szCs w:val="21"/>
              </w:rPr>
            </w:r>
            <w:r/>
          </w:p>
          <w:p>
            <w:pPr>
              <w:pStyle w:val="634"/>
              <w:jc w:val="center"/>
              <w:rPr>
                <w:rFonts w:ascii="宋体" w:hAnsi="宋体"/>
                <w:szCs w:val="21"/>
              </w:rPr>
            </w:pPr>
            <w:r>
              <w:rPr>
                <w:rFonts w:hint="eastAsia" w:ascii="宋体" w:hAnsi="宋体"/>
                <w:szCs w:val="21"/>
              </w:rPr>
              <w:t xml:space="preserve">第19.2款</w:t>
            </w:r>
            <w:r>
              <w:rPr>
                <w:rFonts w:ascii="宋体" w:hAnsi="宋体"/>
                <w:szCs w:val="21"/>
              </w:rPr>
            </w:r>
            <w:r/>
          </w:p>
        </w:tc>
        <w:tc>
          <w:tcPr>
            <w:tcBorders>
              <w:top w:val="single" w:color="000000" w:sz="2" w:space="0"/>
              <w:left w:val="single" w:color="000000" w:sz="2" w:space="0"/>
              <w:right w:val="single" w:color="000000" w:sz="2" w:space="0"/>
            </w:tcBorders>
            <w:tcW w:w="1742" w:type="dxa"/>
            <w:vAlign w:val="center"/>
            <w:textDirection w:val="lrTb"/>
            <w:noWrap w:val="false"/>
          </w:tcPr>
          <w:p>
            <w:pPr>
              <w:pStyle w:val="634"/>
              <w:jc w:val="left"/>
              <w:rPr>
                <w:rFonts w:ascii="宋体" w:hAnsi="宋体"/>
                <w:szCs w:val="21"/>
              </w:rPr>
            </w:pPr>
            <w:r>
              <w:rPr>
                <w:rFonts w:hint="eastAsia" w:ascii="宋体" w:hAnsi="宋体"/>
                <w:szCs w:val="21"/>
              </w:rPr>
              <w:t xml:space="preserve">解决争议的方法</w:t>
            </w:r>
            <w:r>
              <w:rPr>
                <w:rFonts w:ascii="宋体" w:hAnsi="宋体"/>
                <w:szCs w:val="21"/>
              </w:rPr>
            </w:r>
            <w:r/>
          </w:p>
        </w:tc>
        <w:tc>
          <w:tcPr>
            <w:tcBorders>
              <w:top w:val="single" w:color="000000" w:sz="2" w:space="0"/>
              <w:left w:val="single" w:color="000000" w:sz="2" w:space="0"/>
            </w:tcBorders>
            <w:tcW w:w="5170" w:type="dxa"/>
            <w:vAlign w:val="center"/>
            <w:textDirection w:val="lrTb"/>
            <w:noWrap w:val="false"/>
          </w:tcPr>
          <w:p>
            <w:pPr>
              <w:pStyle w:val="634"/>
              <w:jc w:val="left"/>
              <w:spacing w:line="400" w:lineRule="exact"/>
              <w:rPr>
                <w:rFonts w:ascii="宋体" w:hAnsi="宋体" w:cs="宋体"/>
                <w:iCs/>
                <w:szCs w:val="21"/>
              </w:rPr>
            </w:pPr>
            <w:r>
              <w:rPr>
                <w:rFonts w:hint="eastAsia" w:ascii="宋体" w:hAnsi="宋体" w:cs="宋体"/>
                <w:iCs/>
                <w:szCs w:val="21"/>
              </w:rPr>
              <w:t xml:space="preserve">因本合同及合同有关事项发生的争议，按下列第</w:t>
            </w:r>
            <w:r>
              <w:rPr>
                <w:rFonts w:hint="eastAsia" w:ascii="宋体" w:hAnsi="宋体" w:cs="宋体"/>
                <w:iCs/>
                <w:szCs w:val="21"/>
                <w:u w:val="single"/>
              </w:rPr>
              <w:t xml:space="preserve">   </w:t>
            </w:r>
            <w:r>
              <w:rPr>
                <w:rFonts w:hint="eastAsia" w:ascii="宋体" w:hAnsi="宋体" w:cs="宋体"/>
                <w:iCs/>
                <w:szCs w:val="21"/>
              </w:rPr>
              <w:t xml:space="preserve">种方式解决：</w:t>
            </w:r>
            <w:r>
              <w:rPr>
                <w:rFonts w:ascii="宋体" w:hAnsi="宋体" w:cs="宋体"/>
                <w:iCs/>
                <w:szCs w:val="21"/>
              </w:rPr>
            </w:r>
            <w:r/>
          </w:p>
          <w:p>
            <w:pPr>
              <w:pStyle w:val="634"/>
              <w:jc w:val="left"/>
              <w:spacing w:line="400" w:lineRule="exact"/>
              <w:rPr>
                <w:rFonts w:ascii="宋体" w:hAnsi="宋体" w:cs="宋体"/>
                <w:iCs/>
                <w:szCs w:val="21"/>
              </w:rPr>
            </w:pPr>
            <w:r>
              <w:rPr>
                <w:rFonts w:hint="eastAsia" w:ascii="宋体" w:hAnsi="宋体" w:cs="宋体"/>
                <w:iCs/>
                <w:szCs w:val="21"/>
              </w:rPr>
              <w:t xml:space="preserve">（1）向</w:t>
            </w:r>
            <w:r>
              <w:rPr>
                <w:rFonts w:hint="eastAsia" w:ascii="宋体" w:hAnsi="宋体" w:cs="宋体"/>
                <w:iCs/>
                <w:szCs w:val="21"/>
                <w:u w:val="single"/>
              </w:rPr>
              <w:t xml:space="preserve">                    </w:t>
            </w:r>
            <w:r>
              <w:rPr>
                <w:rFonts w:hint="eastAsia" w:ascii="宋体" w:hAnsi="宋体" w:cs="宋体"/>
                <w:iCs/>
                <w:szCs w:val="21"/>
              </w:rPr>
              <w:t xml:space="preserve">仲裁委员会申请仲裁，仲裁地点为</w:t>
            </w:r>
            <w:r>
              <w:rPr>
                <w:rFonts w:hint="eastAsia" w:ascii="宋体" w:hAnsi="宋体" w:cs="宋体"/>
                <w:iCs/>
                <w:szCs w:val="21"/>
                <w:u w:val="single"/>
              </w:rPr>
              <w:t xml:space="preserve">           </w:t>
            </w:r>
            <w:r>
              <w:rPr>
                <w:rFonts w:hint="eastAsia" w:ascii="宋体" w:hAnsi="宋体" w:cs="宋体"/>
                <w:iCs/>
                <w:szCs w:val="21"/>
              </w:rPr>
              <w:t xml:space="preserve">；</w:t>
            </w:r>
            <w:r>
              <w:rPr>
                <w:rFonts w:ascii="宋体" w:hAnsi="宋体" w:cs="宋体"/>
                <w:iCs/>
                <w:szCs w:val="21"/>
              </w:rPr>
            </w:r>
            <w:r/>
          </w:p>
          <w:p>
            <w:pPr>
              <w:pStyle w:val="634"/>
              <w:jc w:val="left"/>
              <w:rPr>
                <w:rFonts w:ascii="宋体" w:hAnsi="宋体"/>
                <w:szCs w:val="21"/>
                <w:u w:val="single"/>
              </w:rPr>
            </w:pPr>
            <w:r>
              <w:rPr>
                <w:rFonts w:hint="eastAsia" w:ascii="宋体" w:hAnsi="宋体" w:cs="宋体"/>
                <w:iCs/>
                <w:szCs w:val="21"/>
              </w:rPr>
              <w:t xml:space="preserve">（2）向</w:t>
            </w:r>
            <w:r>
              <w:rPr>
                <w:rFonts w:hint="eastAsia" w:ascii="宋体" w:hAnsi="宋体" w:cs="宋体"/>
                <w:iCs/>
                <w:szCs w:val="21"/>
                <w:u w:val="single"/>
              </w:rPr>
              <w:t xml:space="preserve">                    </w:t>
            </w:r>
            <w:r>
              <w:rPr>
                <w:rFonts w:hint="eastAsia" w:ascii="宋体" w:hAnsi="宋体" w:cs="宋体"/>
                <w:iCs/>
                <w:szCs w:val="21"/>
              </w:rPr>
              <w:t xml:space="preserve">人民法院起诉。</w:t>
            </w:r>
            <w:r>
              <w:rPr>
                <w:rFonts w:ascii="宋体" w:hAnsi="宋体"/>
                <w:szCs w:val="21"/>
                <w:u w:val="single"/>
              </w:rPr>
            </w:r>
            <w:r/>
          </w:p>
        </w:tc>
      </w:tr>
      <w:tr>
        <w:trPr>
          <w:trHeight w:val="770"/>
        </w:trPr>
        <w:tc>
          <w:tcPr>
            <w:tcW w:w="1607" w:type="dxa"/>
            <w:vAlign w:val="center"/>
            <w:textDirection w:val="lrTb"/>
            <w:noWrap w:val="false"/>
          </w:tcPr>
          <w:p>
            <w:pPr>
              <w:pStyle w:val="634"/>
              <w:jc w:val="center"/>
              <w:rPr>
                <w:rFonts w:ascii="宋体" w:hAnsi="宋体"/>
                <w:szCs w:val="21"/>
              </w:rPr>
            </w:pPr>
            <w:r>
              <w:rPr>
                <w:rFonts w:hint="eastAsia" w:ascii="宋体" w:hAnsi="宋体"/>
                <w:szCs w:val="21"/>
              </w:rPr>
              <w:t xml:space="preserve">第二节</w:t>
            </w:r>
            <w:r>
              <w:rPr>
                <w:rFonts w:ascii="宋体" w:hAnsi="宋体"/>
                <w:szCs w:val="21"/>
              </w:rPr>
            </w:r>
            <w:r/>
          </w:p>
          <w:p>
            <w:pPr>
              <w:pStyle w:val="634"/>
              <w:jc w:val="center"/>
              <w:rPr>
                <w:rFonts w:ascii="宋体" w:hAnsi="宋体"/>
                <w:szCs w:val="21"/>
              </w:rPr>
            </w:pPr>
            <w:r>
              <w:rPr>
                <w:rFonts w:hint="eastAsia" w:ascii="宋体" w:hAnsi="宋体"/>
                <w:szCs w:val="21"/>
              </w:rPr>
              <w:t xml:space="preserve">第23.1款</w:t>
            </w:r>
            <w:r>
              <w:rPr>
                <w:rFonts w:ascii="宋体" w:hAnsi="宋体"/>
                <w:szCs w:val="21"/>
              </w:rPr>
            </w:r>
            <w:r/>
          </w:p>
        </w:tc>
        <w:tc>
          <w:tcPr>
            <w:tcW w:w="1742" w:type="dxa"/>
            <w:vAlign w:val="center"/>
            <w:textDirection w:val="lrTb"/>
            <w:noWrap w:val="false"/>
          </w:tcPr>
          <w:p>
            <w:pPr>
              <w:pStyle w:val="634"/>
              <w:jc w:val="left"/>
              <w:rPr>
                <w:rFonts w:ascii="宋体" w:hAnsi="宋体"/>
                <w:szCs w:val="21"/>
              </w:rPr>
            </w:pPr>
            <w:r>
              <w:rPr>
                <w:rFonts w:hint="eastAsia" w:ascii="宋体" w:hAnsi="宋体"/>
                <w:bCs/>
                <w:szCs w:val="21"/>
              </w:rPr>
              <w:t xml:space="preserve">其他专用条款</w:t>
            </w:r>
            <w:r>
              <w:rPr>
                <w:rFonts w:ascii="宋体" w:hAnsi="宋体"/>
                <w:szCs w:val="21"/>
              </w:rPr>
            </w:r>
            <w:r/>
          </w:p>
        </w:tc>
        <w:tc>
          <w:tcPr>
            <w:tcW w:w="5170" w:type="dxa"/>
            <w:vAlign w:val="center"/>
            <w:textDirection w:val="lrTb"/>
            <w:noWrap w:val="false"/>
          </w:tcPr>
          <w:p>
            <w:pPr>
              <w:pStyle w:val="634"/>
              <w:jc w:val="left"/>
              <w:rPr>
                <w:rFonts w:ascii="宋体" w:hAnsi="宋体"/>
                <w:szCs w:val="21"/>
              </w:rPr>
            </w:pPr>
            <w:r>
              <w:rPr>
                <w:rFonts w:ascii="宋体" w:hAnsi="宋体"/>
                <w:szCs w:val="21"/>
              </w:rPr>
            </w:r>
            <w:r/>
          </w:p>
        </w:tc>
      </w:tr>
    </w:tbl>
    <w:p>
      <w:pPr>
        <w:pStyle w:val="634"/>
        <w:jc w:val="center"/>
        <w:keepLines/>
        <w:keepNext/>
        <w:pageBreakBefore/>
        <w:rPr>
          <w:b/>
          <w:sz w:val="44"/>
          <w:szCs w:val="44"/>
        </w:rPr>
        <w:outlineLvl w:val="0"/>
      </w:pPr>
      <w:r/>
      <w:bookmarkEnd w:id="194"/>
      <w:r/>
      <w:bookmarkEnd w:id="195"/>
      <w:r/>
      <w:bookmarkEnd w:id="196"/>
      <w:r/>
      <w:bookmarkStart w:id="207" w:name="_Toc81575207"/>
      <w:r/>
      <w:bookmarkStart w:id="208" w:name="_Toc22853"/>
      <w:r/>
      <w:bookmarkStart w:id="209" w:name="_Toc81575170"/>
      <w:r/>
      <w:bookmarkStart w:id="210" w:name="_Toc9003"/>
      <w:r/>
      <w:bookmarkStart w:id="211" w:name="_Toc19649"/>
      <w:r/>
      <w:bookmarkStart w:id="212" w:name="_Toc21933"/>
      <w:r>
        <w:rPr>
          <w:rFonts w:hint="eastAsia"/>
          <w:b/>
          <w:sz w:val="44"/>
          <w:szCs w:val="44"/>
        </w:rPr>
        <w:t xml:space="preserve">第六章  投标文件格式</w:t>
      </w:r>
      <w:bookmarkEnd w:id="207"/>
      <w:r/>
      <w:bookmarkEnd w:id="208"/>
      <w:r/>
      <w:bookmarkEnd w:id="209"/>
      <w:r/>
      <w:bookmarkEnd w:id="210"/>
      <w:r/>
      <w:bookmarkEnd w:id="211"/>
      <w:r/>
      <w:bookmarkEnd w:id="212"/>
      <w:r>
        <w:rPr>
          <w:b/>
          <w:sz w:val="44"/>
          <w:szCs w:val="44"/>
        </w:rPr>
      </w:r>
      <w:r/>
    </w:p>
    <w:p>
      <w:pPr>
        <w:pStyle w:val="634"/>
      </w:pPr>
      <w:r/>
      <w:bookmarkStart w:id="213" w:name="EB819316f773b24a75aef829f9b72900c0"/>
      <w:r/>
      <w:r/>
    </w:p>
    <w:p>
      <w:pPr>
        <w:pStyle w:val="634"/>
        <w:rPr>
          <w:rFonts w:ascii="Times New Roman" w:hAnsi="Times New Roman"/>
          <w:b/>
          <w:sz w:val="72"/>
        </w:rPr>
      </w:pPr>
      <w:r/>
      <w:bookmarkStart w:id="214" w:name="_Toc15716"/>
      <w:r>
        <w:rPr>
          <w:rFonts w:ascii="Times New Roman" w:hAnsi="Times New Roman"/>
          <w:b/>
          <w:sz w:val="72"/>
        </w:rPr>
      </w:r>
      <w:r/>
    </w:p>
    <w:p>
      <w:pPr>
        <w:pStyle w:val="634"/>
        <w:rPr>
          <w:rFonts w:ascii="Times New Roman" w:hAnsi="Times New Roman"/>
          <w:b/>
          <w:sz w:val="72"/>
        </w:rPr>
      </w:pPr>
      <w:r>
        <w:rPr>
          <w:rFonts w:ascii="Times New Roman" w:hAnsi="Times New Roman"/>
          <w:b/>
          <w:sz w:val="72"/>
        </w:rPr>
      </w:r>
      <w:r/>
    </w:p>
    <w:p>
      <w:pPr>
        <w:pStyle w:val="634"/>
        <w:rPr>
          <w:rFonts w:ascii="Times New Roman" w:hAnsi="Times New Roman"/>
          <w:b/>
          <w:sz w:val="72"/>
        </w:rPr>
      </w:pPr>
      <w:r>
        <w:rPr>
          <w:rFonts w:ascii="Times New Roman" w:hAnsi="Times New Roman"/>
          <w:b/>
          <w:sz w:val="72"/>
        </w:rPr>
      </w:r>
      <w:r/>
    </w:p>
    <w:p>
      <w:pPr>
        <w:pStyle w:val="634"/>
        <w:jc w:val="center"/>
        <w:rPr>
          <w:rFonts w:ascii="Times New Roman" w:hAnsi="Times New Roman"/>
          <w:b/>
          <w:sz w:val="72"/>
        </w:rPr>
      </w:pPr>
      <w:r>
        <w:rPr>
          <w:rFonts w:hint="eastAsia" w:ascii="Times New Roman" w:hAnsi="Times New Roman"/>
          <w:b/>
          <w:sz w:val="72"/>
        </w:rPr>
        <w:t xml:space="preserve">投  标  文  件</w:t>
      </w:r>
      <w:r>
        <w:rPr>
          <w:rFonts w:ascii="Times New Roman" w:hAnsi="Times New Roman"/>
          <w:b/>
          <w:sz w:val="72"/>
        </w:rPr>
      </w:r>
      <w:r/>
    </w:p>
    <w:p>
      <w:pPr>
        <w:pStyle w:val="634"/>
        <w:jc w:val="center"/>
        <w:rPr>
          <w:rFonts w:ascii="Times New Roman" w:hAnsi="Times New Roman"/>
          <w:b/>
          <w:sz w:val="72"/>
        </w:rPr>
      </w:pPr>
      <w:r>
        <w:rPr>
          <w:rFonts w:ascii="Times New Roman" w:hAnsi="Times New Roman"/>
          <w:b/>
          <w:sz w:val="72"/>
        </w:rPr>
      </w:r>
      <w:r/>
    </w:p>
    <w:p>
      <w:pPr>
        <w:pStyle w:val="634"/>
        <w:jc w:val="center"/>
        <w:rPr>
          <w:rFonts w:ascii="Times New Roman" w:hAnsi="Times New Roman"/>
          <w:b/>
          <w:sz w:val="72"/>
        </w:rPr>
      </w:pPr>
      <w:r>
        <w:rPr>
          <w:rFonts w:ascii="Times New Roman" w:hAnsi="Times New Roman"/>
          <w:b/>
          <w:sz w:val="72"/>
        </w:rPr>
      </w:r>
      <w:r/>
    </w:p>
    <w:p>
      <w:pPr>
        <w:pStyle w:val="634"/>
        <w:jc w:val="center"/>
        <w:rPr>
          <w:rFonts w:ascii="Times New Roman" w:hAnsi="Times New Roman"/>
          <w:b/>
          <w:sz w:val="72"/>
        </w:rPr>
      </w:pPr>
      <w:r>
        <w:rPr>
          <w:rFonts w:ascii="Times New Roman" w:hAnsi="Times New Roman"/>
          <w:b/>
          <w:sz w:val="72"/>
        </w:rPr>
      </w:r>
      <w:r/>
    </w:p>
    <w:p>
      <w:pPr>
        <w:pStyle w:val="634"/>
        <w:jc w:val="center"/>
        <w:rPr>
          <w:rFonts w:ascii="Times New Roman" w:hAnsi="Times New Roman"/>
          <w:b/>
          <w:sz w:val="72"/>
        </w:rPr>
      </w:pPr>
      <w:r>
        <w:rPr>
          <w:rFonts w:ascii="Times New Roman" w:hAnsi="Times New Roman"/>
          <w:b/>
          <w:sz w:val="72"/>
        </w:rPr>
      </w:r>
      <w:r/>
    </w:p>
    <w:p>
      <w:pPr>
        <w:pStyle w:val="634"/>
        <w:jc w:val="center"/>
        <w:rPr>
          <w:rFonts w:ascii="Times New Roman" w:hAnsi="Times New Roman"/>
          <w:b/>
          <w:sz w:val="72"/>
        </w:rPr>
      </w:pPr>
      <w:r>
        <w:rPr>
          <w:rFonts w:ascii="Times New Roman" w:hAnsi="Times New Roman"/>
          <w:b/>
          <w:sz w:val="72"/>
        </w:rPr>
      </w:r>
      <w:r/>
    </w:p>
    <w:p>
      <w:pPr>
        <w:pStyle w:val="634"/>
        <w:jc w:val="center"/>
        <w:rPr>
          <w:rFonts w:ascii="Times New Roman" w:hAnsi="Times New Roman"/>
          <w:b/>
          <w:sz w:val="36"/>
        </w:rPr>
      </w:pPr>
      <w:r>
        <w:rPr>
          <w:rFonts w:ascii="Times New Roman" w:hAnsi="Times New Roman"/>
          <w:b/>
          <w:sz w:val="36"/>
        </w:rPr>
      </w:r>
      <w:r/>
    </w:p>
    <w:p>
      <w:pPr>
        <w:pStyle w:val="634"/>
        <w:jc w:val="center"/>
        <w:rPr>
          <w:rFonts w:ascii="Times New Roman" w:hAnsi="Times New Roman"/>
          <w:b/>
          <w:sz w:val="36"/>
        </w:rPr>
      </w:pPr>
      <w:r>
        <w:rPr>
          <w:rFonts w:ascii="Times New Roman" w:hAnsi="Times New Roman"/>
          <w:b/>
          <w:sz w:val="36"/>
        </w:rPr>
      </w:r>
      <w:r/>
    </w:p>
    <w:p>
      <w:pPr>
        <w:pStyle w:val="634"/>
        <w:jc w:val="center"/>
        <w:rPr>
          <w:rFonts w:ascii="Times New Roman" w:hAnsi="Times New Roman"/>
          <w:b/>
          <w:sz w:val="36"/>
        </w:rPr>
      </w:pPr>
      <w:r>
        <w:rPr>
          <w:rFonts w:ascii="Times New Roman" w:hAnsi="Times New Roman"/>
          <w:b/>
          <w:sz w:val="36"/>
        </w:rPr>
      </w:r>
      <w:r/>
    </w:p>
    <w:p>
      <w:pPr>
        <w:pStyle w:val="634"/>
        <w:ind w:firstLine="1084"/>
        <w:rPr>
          <w:rFonts w:ascii="Times New Roman" w:hAnsi="Times New Roman"/>
          <w:b/>
          <w:sz w:val="36"/>
        </w:rPr>
      </w:pPr>
      <w:r>
        <w:rPr>
          <w:rFonts w:hint="eastAsia" w:ascii="Times New Roman" w:hAnsi="Times New Roman"/>
          <w:b/>
          <w:sz w:val="36"/>
        </w:rPr>
        <w:t xml:space="preserve">项 目 名 称：</w:t>
      </w:r>
      <w:r>
        <w:rPr>
          <w:rFonts w:hint="eastAsia" w:ascii="Times New Roman" w:hAnsi="Times New Roman"/>
          <w:b/>
          <w:sz w:val="36"/>
          <w:u w:val="single"/>
        </w:rPr>
        <w:t xml:space="preserve">               </w:t>
      </w:r>
      <w:r>
        <w:rPr>
          <w:rFonts w:ascii="Times New Roman" w:hAnsi="Times New Roman"/>
          <w:b/>
          <w:sz w:val="36"/>
        </w:rPr>
      </w:r>
      <w:r/>
    </w:p>
    <w:p>
      <w:pPr>
        <w:pStyle w:val="634"/>
        <w:ind w:firstLine="1084"/>
        <w:rPr>
          <w:rFonts w:ascii="Times New Roman" w:hAnsi="Times New Roman"/>
          <w:b/>
          <w:sz w:val="36"/>
          <w:u w:val="single"/>
        </w:rPr>
      </w:pPr>
      <w:r>
        <w:rPr>
          <w:rFonts w:hint="eastAsia" w:ascii="Times New Roman" w:hAnsi="Times New Roman"/>
          <w:b/>
          <w:sz w:val="36"/>
        </w:rPr>
        <w:t xml:space="preserve">项 目 编 号：</w:t>
      </w:r>
      <w:r>
        <w:rPr>
          <w:rFonts w:hint="eastAsia" w:ascii="Times New Roman" w:hAnsi="Times New Roman"/>
          <w:b/>
          <w:sz w:val="36"/>
          <w:u w:val="single"/>
        </w:rPr>
        <w:t xml:space="preserve">               </w:t>
      </w:r>
      <w:r>
        <w:rPr>
          <w:rFonts w:ascii="Times New Roman" w:hAnsi="Times New Roman"/>
          <w:b/>
          <w:sz w:val="36"/>
          <w:u w:val="single"/>
        </w:rPr>
      </w:r>
      <w:r/>
    </w:p>
    <w:p>
      <w:pPr>
        <w:pStyle w:val="634"/>
        <w:rPr>
          <w:rFonts w:ascii="Times New Roman" w:hAnsi="Times New Roman"/>
          <w:b/>
          <w:sz w:val="36"/>
          <w:u w:val="single"/>
        </w:rPr>
      </w:pPr>
      <w:r>
        <w:rPr>
          <w:rFonts w:hint="eastAsia" w:ascii="Times New Roman" w:hAnsi="Times New Roman"/>
          <w:b/>
          <w:sz w:val="36"/>
        </w:rPr>
        <w:t xml:space="preserve">      投标人名称 ：</w:t>
      </w:r>
      <w:r>
        <w:rPr>
          <w:rFonts w:hint="eastAsia" w:ascii="Times New Roman" w:hAnsi="Times New Roman"/>
          <w:b/>
          <w:sz w:val="36"/>
          <w:u w:val="single"/>
        </w:rPr>
        <w:t xml:space="preserve">（盖CA电子公章）</w:t>
      </w:r>
      <w:r>
        <w:rPr>
          <w:rFonts w:ascii="Times New Roman" w:hAnsi="Times New Roman"/>
          <w:b/>
          <w:sz w:val="36"/>
          <w:u w:val="single"/>
        </w:rPr>
      </w:r>
      <w:r/>
    </w:p>
    <w:p>
      <w:pPr>
        <w:pStyle w:val="634"/>
        <w:rPr>
          <w:rFonts w:ascii="Times New Roman" w:hAnsi="Times New Roman"/>
          <w:b/>
          <w:sz w:val="36"/>
          <w:u w:val="single"/>
        </w:rPr>
      </w:pPr>
      <w:r>
        <w:rPr>
          <w:rFonts w:hint="eastAsia" w:ascii="Times New Roman" w:hAnsi="Times New Roman"/>
          <w:b/>
          <w:sz w:val="36"/>
        </w:rPr>
        <w:t xml:space="preserve">      日      期 ：</w:t>
      </w:r>
      <w:r>
        <w:rPr>
          <w:rFonts w:hint="eastAsia" w:ascii="Times New Roman" w:hAnsi="Times New Roman"/>
          <w:b/>
          <w:sz w:val="36"/>
          <w:u w:val="single"/>
        </w:rPr>
        <w:t xml:space="preserve">               </w:t>
      </w:r>
      <w:bookmarkEnd w:id="214"/>
      <w:r>
        <w:rPr>
          <w:rFonts w:ascii="Times New Roman" w:hAnsi="Times New Roman"/>
          <w:b/>
          <w:sz w:val="36"/>
          <w:u w:val="single"/>
        </w:rPr>
      </w:r>
      <w:r/>
    </w:p>
    <w:p>
      <w:pPr>
        <w:pStyle w:val="917"/>
        <w:rPr>
          <w:rFonts w:ascii="宋体" w:hAnsi="宋体" w:eastAsia="宋体" w:cs="宋体"/>
        </w:rPr>
      </w:pPr>
      <w:r>
        <w:rPr>
          <w:rFonts w:ascii="宋体" w:hAnsi="宋体" w:eastAsia="宋体" w:cs="宋体"/>
        </w:rPr>
      </w:r>
      <w:r/>
    </w:p>
    <w:p>
      <w:pPr>
        <w:pStyle w:val="917"/>
        <w:rPr>
          <w:rFonts w:ascii="宋体" w:hAnsi="宋体" w:eastAsia="宋体" w:cs="宋体"/>
        </w:rPr>
      </w:pPr>
      <w:r>
        <w:rPr>
          <w:rFonts w:ascii="宋体" w:hAnsi="宋体" w:eastAsia="宋体" w:cs="宋体"/>
        </w:rPr>
      </w:r>
      <w:r/>
    </w:p>
    <w:p>
      <w:pPr>
        <w:pStyle w:val="917"/>
        <w:rPr>
          <w:rFonts w:ascii="宋体" w:hAnsi="宋体" w:eastAsia="宋体" w:cs="宋体"/>
        </w:rPr>
      </w:pPr>
      <w:r>
        <w:rPr>
          <w:rFonts w:ascii="宋体" w:hAnsi="宋体" w:eastAsia="宋体" w:cs="宋体"/>
        </w:rPr>
      </w:r>
      <w:r/>
    </w:p>
    <w:p>
      <w:pPr>
        <w:pStyle w:val="917"/>
        <w:rPr>
          <w:rFonts w:ascii="宋体" w:hAnsi="宋体" w:eastAsia="宋体" w:cs="宋体"/>
        </w:rPr>
      </w:pPr>
      <w:r>
        <w:rPr>
          <w:rFonts w:ascii="宋体" w:hAnsi="宋体" w:eastAsia="宋体" w:cs="宋体"/>
        </w:rPr>
      </w:r>
      <w:r/>
    </w:p>
    <w:p>
      <w:pPr>
        <w:pStyle w:val="917"/>
        <w:rPr>
          <w:rFonts w:ascii="宋体" w:hAnsi="宋体" w:eastAsia="宋体" w:cs="宋体"/>
        </w:rPr>
      </w:pPr>
      <w:r>
        <w:rPr>
          <w:rFonts w:ascii="宋体" w:hAnsi="宋体" w:eastAsia="宋体" w:cs="宋体"/>
        </w:rPr>
      </w:r>
      <w:r/>
    </w:p>
    <w:p>
      <w:pPr>
        <w:pStyle w:val="917"/>
        <w:rPr>
          <w:rFonts w:ascii="宋体" w:hAnsi="宋体" w:eastAsia="宋体" w:cs="宋体"/>
        </w:rPr>
      </w:pPr>
      <w:r>
        <w:rPr>
          <w:rFonts w:ascii="宋体" w:hAnsi="宋体" w:eastAsia="宋体" w:cs="宋体"/>
        </w:rPr>
      </w:r>
      <w:r/>
    </w:p>
    <w:p>
      <w:pPr>
        <w:pStyle w:val="917"/>
        <w:rPr>
          <w:rFonts w:ascii="宋体" w:hAnsi="宋体" w:eastAsia="宋体" w:cs="宋体"/>
        </w:rPr>
      </w:pPr>
      <w:r/>
      <w:bookmarkEnd w:id="213"/>
      <w:r>
        <w:rPr>
          <w:rFonts w:ascii="宋体" w:hAnsi="宋体" w:eastAsia="宋体" w:cs="宋体"/>
        </w:rPr>
      </w:r>
      <w:r/>
    </w:p>
    <w:p>
      <w:pPr>
        <w:pStyle w:val="917"/>
        <w:jc w:val="center"/>
        <w:spacing w:line="360" w:lineRule="auto"/>
        <w:rPr>
          <w:rFonts w:ascii="宋体" w:hAnsi="宋体" w:eastAsia="宋体" w:cs="宋体"/>
          <w:b/>
          <w:bCs/>
          <w:sz w:val="32"/>
          <w:szCs w:val="32"/>
        </w:rPr>
      </w:pPr>
      <w:r>
        <w:rPr>
          <w:rFonts w:ascii="宋体" w:hAnsi="宋体" w:eastAsia="宋体" w:cs="宋体"/>
          <w:b/>
          <w:bCs/>
          <w:sz w:val="32"/>
          <w:szCs w:val="32"/>
        </w:rPr>
      </w:r>
      <w:r/>
    </w:p>
    <w:p>
      <w:pPr>
        <w:pStyle w:val="917"/>
        <w:jc w:val="center"/>
        <w:spacing w:line="360" w:lineRule="auto"/>
        <w:rPr>
          <w:rFonts w:ascii="宋体" w:hAnsi="宋体" w:eastAsia="宋体" w:cs="宋体"/>
          <w:b/>
          <w:bCs/>
          <w:sz w:val="32"/>
          <w:szCs w:val="32"/>
        </w:rPr>
      </w:pPr>
      <w:r>
        <w:rPr>
          <w:rFonts w:hint="eastAsia" w:ascii="宋体" w:hAnsi="宋体" w:eastAsia="宋体" w:cs="宋体"/>
          <w:b/>
          <w:bCs/>
          <w:sz w:val="32"/>
          <w:szCs w:val="32"/>
        </w:rPr>
        <w:t xml:space="preserve">投标文件目录</w:t>
      </w:r>
      <w:r>
        <w:rPr>
          <w:rFonts w:ascii="宋体" w:hAnsi="宋体" w:eastAsia="宋体" w:cs="宋体"/>
          <w:b/>
          <w:bCs/>
          <w:sz w:val="32"/>
          <w:szCs w:val="32"/>
        </w:rPr>
      </w:r>
      <w:r/>
    </w:p>
    <w:p>
      <w:pPr>
        <w:pStyle w:val="917"/>
        <w:spacing w:line="360" w:lineRule="auto"/>
        <w:rPr>
          <w:rFonts w:ascii="宋体" w:hAnsi="宋体" w:eastAsia="宋体" w:cs="宋体"/>
          <w:sz w:val="28"/>
          <w:szCs w:val="28"/>
        </w:rPr>
      </w:pPr>
      <w:r>
        <w:rPr>
          <w:rFonts w:ascii="宋体" w:hAnsi="宋体" w:eastAsia="宋体" w:cs="宋体"/>
          <w:sz w:val="28"/>
          <w:szCs w:val="28"/>
        </w:rPr>
      </w:r>
      <w:r/>
    </w:p>
    <w:p>
      <w:pPr>
        <w:pStyle w:val="928"/>
        <w:ind w:firstLine="480"/>
        <w:jc w:val="left"/>
        <w:spacing w:line="500" w:lineRule="exact"/>
        <w:rPr>
          <w:rFonts w:ascii="宋体" w:hAnsi="宋体"/>
          <w:sz w:val="24"/>
          <w:szCs w:val="24"/>
        </w:rPr>
      </w:pPr>
      <w:r/>
      <w:bookmarkStart w:id="215" w:name="_Toc20577"/>
      <w:r/>
      <w:bookmarkStart w:id="216" w:name="_Toc26005"/>
      <w:r>
        <w:rPr>
          <w:rFonts w:ascii="宋体" w:hAnsi="宋体"/>
          <w:sz w:val="24"/>
          <w:szCs w:val="24"/>
        </w:rPr>
        <w:t xml:space="preserve">一、投标函</w:t>
      </w:r>
      <w:r/>
    </w:p>
    <w:p>
      <w:pPr>
        <w:pStyle w:val="928"/>
        <w:ind w:firstLine="480"/>
        <w:jc w:val="left"/>
        <w:spacing w:line="500" w:lineRule="exact"/>
        <w:rPr>
          <w:rFonts w:ascii="宋体" w:hAnsi="宋体"/>
          <w:sz w:val="24"/>
          <w:szCs w:val="24"/>
        </w:rPr>
      </w:pPr>
      <w:r>
        <w:rPr>
          <w:rFonts w:ascii="宋体" w:hAnsi="宋体"/>
          <w:sz w:val="24"/>
          <w:szCs w:val="24"/>
        </w:rPr>
        <w:t xml:space="preserve">二、法人授权书</w:t>
      </w:r>
      <w:r/>
    </w:p>
    <w:p>
      <w:pPr>
        <w:pStyle w:val="928"/>
        <w:ind w:firstLine="480"/>
        <w:jc w:val="left"/>
        <w:spacing w:line="500" w:lineRule="exact"/>
        <w:rPr>
          <w:rFonts w:ascii="宋体" w:hAnsi="宋体"/>
          <w:sz w:val="24"/>
          <w:szCs w:val="24"/>
        </w:rPr>
      </w:pPr>
      <w:r>
        <w:rPr>
          <w:rFonts w:ascii="宋体" w:hAnsi="宋体"/>
          <w:sz w:val="24"/>
          <w:szCs w:val="24"/>
        </w:rPr>
        <w:t xml:space="preserve">三、开标一览表</w:t>
      </w:r>
      <w:r/>
    </w:p>
    <w:p>
      <w:pPr>
        <w:pStyle w:val="928"/>
        <w:ind w:firstLine="480"/>
        <w:jc w:val="left"/>
        <w:spacing w:line="500" w:lineRule="exact"/>
        <w:rPr>
          <w:rFonts w:ascii="宋体" w:hAnsi="宋体"/>
          <w:sz w:val="24"/>
          <w:szCs w:val="24"/>
        </w:rPr>
      </w:pPr>
      <w:r>
        <w:rPr>
          <w:rFonts w:ascii="宋体" w:hAnsi="宋体"/>
          <w:sz w:val="24"/>
          <w:szCs w:val="24"/>
        </w:rPr>
        <w:t xml:space="preserve">四、分项报价</w:t>
      </w:r>
      <w:r>
        <w:rPr>
          <w:rFonts w:ascii="宋体" w:hAnsi="宋体"/>
          <w:sz w:val="24"/>
          <w:szCs w:val="24"/>
        </w:rPr>
        <w:t xml:space="preserve">表</w:t>
      </w:r>
      <w:r/>
    </w:p>
    <w:p>
      <w:pPr>
        <w:pStyle w:val="928"/>
        <w:ind w:firstLine="480"/>
        <w:jc w:val="left"/>
        <w:spacing w:line="500" w:lineRule="exact"/>
        <w:rPr>
          <w:rFonts w:ascii="宋体" w:hAnsi="宋体"/>
          <w:sz w:val="24"/>
          <w:szCs w:val="24"/>
        </w:rPr>
      </w:pPr>
      <w:r>
        <w:rPr>
          <w:rFonts w:ascii="宋体" w:hAnsi="宋体"/>
          <w:sz w:val="24"/>
          <w:szCs w:val="24"/>
        </w:rPr>
        <w:t xml:space="preserve">五、中小企业或残疾人福利性单位声明函</w:t>
      </w:r>
      <w:r/>
    </w:p>
    <w:p>
      <w:pPr>
        <w:pStyle w:val="928"/>
        <w:ind w:firstLine="480"/>
        <w:jc w:val="left"/>
        <w:spacing w:line="500" w:lineRule="exact"/>
        <w:rPr>
          <w:rFonts w:ascii="宋体" w:hAnsi="宋体"/>
          <w:sz w:val="24"/>
          <w:szCs w:val="24"/>
        </w:rPr>
      </w:pPr>
      <w:r>
        <w:rPr>
          <w:rFonts w:ascii="宋体" w:hAnsi="宋体"/>
          <w:sz w:val="24"/>
          <w:szCs w:val="24"/>
        </w:rPr>
        <w:t xml:space="preserve">六、关于符合本国产品标准的声明函</w:t>
      </w:r>
      <w:r/>
    </w:p>
    <w:p>
      <w:pPr>
        <w:pStyle w:val="928"/>
        <w:ind w:firstLine="480"/>
        <w:jc w:val="left"/>
        <w:spacing w:line="500" w:lineRule="exact"/>
        <w:rPr>
          <w:rFonts w:ascii="宋体" w:hAnsi="宋体"/>
          <w:sz w:val="24"/>
          <w:szCs w:val="24"/>
        </w:rPr>
      </w:pPr>
      <w:r>
        <w:rPr>
          <w:rFonts w:ascii="宋体" w:hAnsi="宋体"/>
          <w:sz w:val="24"/>
          <w:szCs w:val="24"/>
        </w:rPr>
        <w:t xml:space="preserve">七、技术响应偏离表</w:t>
      </w:r>
      <w:r/>
    </w:p>
    <w:p>
      <w:pPr>
        <w:pStyle w:val="928"/>
        <w:ind w:firstLine="480"/>
        <w:jc w:val="left"/>
        <w:spacing w:line="500" w:lineRule="exact"/>
        <w:rPr>
          <w:rFonts w:ascii="宋体" w:hAnsi="宋体"/>
          <w:sz w:val="24"/>
          <w:szCs w:val="24"/>
        </w:rPr>
      </w:pPr>
      <w:r>
        <w:rPr>
          <w:rFonts w:ascii="宋体" w:hAnsi="宋体"/>
          <w:sz w:val="24"/>
          <w:szCs w:val="24"/>
        </w:rPr>
        <w:t xml:space="preserve">八、企业业绩</w:t>
      </w:r>
      <w:r/>
    </w:p>
    <w:p>
      <w:pPr>
        <w:pStyle w:val="928"/>
        <w:ind w:firstLine="480"/>
        <w:jc w:val="left"/>
        <w:spacing w:line="500" w:lineRule="exact"/>
        <w:rPr>
          <w:rFonts w:ascii="宋体" w:hAnsi="宋体"/>
          <w:sz w:val="24"/>
          <w:szCs w:val="24"/>
        </w:rPr>
      </w:pPr>
      <w:r>
        <w:rPr>
          <w:rFonts w:ascii="宋体" w:hAnsi="宋体"/>
          <w:sz w:val="24"/>
          <w:szCs w:val="24"/>
        </w:rPr>
        <w:t xml:space="preserve">九、技术资料要求承诺函</w:t>
      </w:r>
      <w:r/>
    </w:p>
    <w:p>
      <w:pPr>
        <w:pStyle w:val="928"/>
        <w:ind w:firstLine="480"/>
        <w:jc w:val="left"/>
        <w:spacing w:line="500" w:lineRule="exact"/>
        <w:rPr>
          <w:rFonts w:ascii="宋体" w:hAnsi="宋体"/>
          <w:sz w:val="24"/>
          <w:szCs w:val="24"/>
        </w:rPr>
      </w:pPr>
      <w:r>
        <w:rPr>
          <w:rFonts w:ascii="宋体" w:hAnsi="宋体"/>
          <w:sz w:val="24"/>
          <w:szCs w:val="24"/>
        </w:rPr>
        <w:t xml:space="preserve">十、项目组人员承诺函</w:t>
      </w:r>
      <w:r/>
    </w:p>
    <w:p>
      <w:pPr>
        <w:pStyle w:val="928"/>
        <w:ind w:firstLine="480"/>
        <w:jc w:val="left"/>
        <w:spacing w:line="500" w:lineRule="exact"/>
        <w:rPr>
          <w:rFonts w:ascii="宋体" w:hAnsi="宋体"/>
          <w:sz w:val="24"/>
          <w:szCs w:val="24"/>
        </w:rPr>
      </w:pPr>
      <w:r>
        <w:rPr>
          <w:rFonts w:ascii="宋体" w:hAnsi="宋体"/>
          <w:sz w:val="24"/>
          <w:szCs w:val="24"/>
        </w:rPr>
        <w:t xml:space="preserve">十一、功能表承诺函</w:t>
      </w:r>
      <w:r/>
    </w:p>
    <w:p>
      <w:pPr>
        <w:pStyle w:val="928"/>
        <w:ind w:firstLine="480"/>
        <w:jc w:val="left"/>
        <w:spacing w:line="500" w:lineRule="exact"/>
        <w:rPr>
          <w:rFonts w:ascii="宋体" w:hAnsi="宋体"/>
          <w:sz w:val="24"/>
          <w:szCs w:val="24"/>
        </w:rPr>
      </w:pPr>
      <w:r>
        <w:rPr>
          <w:rFonts w:ascii="宋体" w:hAnsi="宋体"/>
          <w:sz w:val="24"/>
          <w:szCs w:val="24"/>
        </w:rPr>
        <w:t xml:space="preserve">十二、投标所需其他材料</w:t>
      </w:r>
      <w:r/>
    </w:p>
    <w:p>
      <w:pPr>
        <w:pStyle w:val="634"/>
      </w:pPr>
      <w:r/>
      <w:r/>
    </w:p>
    <w:p>
      <w:pPr>
        <w:pStyle w:val="634"/>
      </w:pPr>
      <w:r/>
      <w:r/>
    </w:p>
    <w:p>
      <w:pPr>
        <w:pStyle w:val="634"/>
      </w:pPr>
      <w:r/>
      <w:r/>
    </w:p>
    <w:p>
      <w:pPr>
        <w:pStyle w:val="634"/>
      </w:pPr>
      <w:r/>
      <w:r/>
    </w:p>
    <w:p>
      <w:pPr>
        <w:pStyle w:val="634"/>
      </w:pPr>
      <w:r/>
      <w:r/>
    </w:p>
    <w:p>
      <w:pPr>
        <w:pStyle w:val="634"/>
      </w:pPr>
      <w:r/>
      <w:r/>
    </w:p>
    <w:p>
      <w:pPr>
        <w:pStyle w:val="634"/>
      </w:pPr>
      <w:r/>
      <w:r/>
    </w:p>
    <w:p>
      <w:pPr>
        <w:pStyle w:val="634"/>
      </w:pPr>
      <w:r/>
      <w:r/>
    </w:p>
    <w:p>
      <w:pPr>
        <w:pStyle w:val="634"/>
      </w:pPr>
      <w:r/>
      <w:r/>
    </w:p>
    <w:p>
      <w:pPr>
        <w:pStyle w:val="634"/>
      </w:pPr>
      <w:r/>
      <w:r/>
    </w:p>
    <w:p>
      <w:pPr>
        <w:pStyle w:val="634"/>
      </w:pPr>
      <w:r/>
      <w:r/>
    </w:p>
    <w:p>
      <w:pPr>
        <w:pStyle w:val="634"/>
      </w:pPr>
      <w:r/>
      <w:r/>
    </w:p>
    <w:p>
      <w:pPr>
        <w:pStyle w:val="634"/>
      </w:pPr>
      <w:r/>
      <w:r/>
    </w:p>
    <w:p>
      <w:pPr>
        <w:pStyle w:val="634"/>
      </w:pPr>
      <w:r/>
      <w:r/>
    </w:p>
    <w:p>
      <w:pPr>
        <w:pStyle w:val="634"/>
      </w:pPr>
      <w:r/>
      <w:r/>
    </w:p>
    <w:p>
      <w:pPr>
        <w:pStyle w:val="634"/>
      </w:pPr>
      <w:r/>
      <w:r/>
    </w:p>
    <w:p>
      <w:pPr>
        <w:pStyle w:val="634"/>
      </w:pPr>
      <w:r/>
      <w:r/>
    </w:p>
    <w:p>
      <w:pPr>
        <w:pStyle w:val="634"/>
      </w:pPr>
      <w:r/>
      <w:r/>
    </w:p>
    <w:p>
      <w:pPr>
        <w:pStyle w:val="634"/>
      </w:pPr>
      <w:r/>
      <w:r/>
    </w:p>
    <w:p>
      <w:pPr>
        <w:pStyle w:val="634"/>
      </w:pPr>
      <w:r/>
      <w:r/>
    </w:p>
    <w:p>
      <w:pPr>
        <w:pStyle w:val="634"/>
      </w:pPr>
      <w:r/>
      <w:r/>
    </w:p>
    <w:p>
      <w:pPr>
        <w:pStyle w:val="634"/>
      </w:pPr>
      <w:r/>
      <w:r/>
    </w:p>
    <w:p>
      <w:pPr>
        <w:pStyle w:val="634"/>
      </w:pPr>
      <w:r/>
      <w:r/>
    </w:p>
    <w:p>
      <w:pPr>
        <w:pStyle w:val="634"/>
        <w:rPr>
          <w:rFonts w:hint="eastAsia"/>
        </w:rPr>
      </w:pPr>
      <w:r>
        <w:rPr>
          <w:rFonts w:hint="eastAsia"/>
        </w:rPr>
      </w:r>
      <w:r/>
    </w:p>
    <w:p>
      <w:pPr>
        <w:pStyle w:val="927"/>
        <w:rPr>
          <w:b w:val="0"/>
          <w:bCs/>
        </w:rPr>
        <w:outlineLvl w:val="1"/>
      </w:pPr>
      <w:r/>
      <w:bookmarkStart w:id="217" w:name="_Toc8978"/>
      <w:r>
        <w:rPr>
          <w:rFonts w:hint="eastAsia"/>
          <w:b w:val="0"/>
          <w:bCs/>
        </w:rPr>
        <w:br w:type="page" w:clear="all"/>
        <w:t xml:space="preserve">一</w:t>
      </w:r>
      <w:r>
        <w:rPr>
          <w:b w:val="0"/>
          <w:bCs/>
        </w:rPr>
        <w:t xml:space="preserve">、投标函</w:t>
      </w:r>
      <w:bookmarkEnd w:id="215"/>
      <w:r/>
      <w:bookmarkEnd w:id="216"/>
      <w:r/>
      <w:bookmarkEnd w:id="217"/>
      <w:r>
        <w:rPr>
          <w:b w:val="0"/>
          <w:bCs/>
        </w:rPr>
      </w:r>
      <w:r/>
    </w:p>
    <w:p>
      <w:pPr>
        <w:pStyle w:val="928"/>
        <w:jc w:val="center"/>
        <w:rPr>
          <w:rFonts w:ascii="方正小标宋_GBK" w:eastAsia="方正小标宋_GBK"/>
          <w:bCs/>
          <w:sz w:val="32"/>
          <w:szCs w:val="32"/>
        </w:rPr>
      </w:pPr>
      <w:r>
        <w:rPr>
          <w:rFonts w:ascii="方正小标宋_GBK" w:eastAsia="方正小标宋_GBK"/>
          <w:bCs/>
          <w:sz w:val="32"/>
          <w:szCs w:val="32"/>
        </w:rPr>
      </w:r>
      <w:r/>
    </w:p>
    <w:p>
      <w:pPr>
        <w:pStyle w:val="928"/>
        <w:jc w:val="center"/>
        <w:rPr>
          <w:rFonts w:hint="eastAsia" w:ascii="方正小标宋_GBK" w:eastAsia="方正小标宋_GBK"/>
          <w:bCs/>
          <w:sz w:val="32"/>
          <w:szCs w:val="32"/>
        </w:rPr>
      </w:pPr>
      <w:r>
        <w:rPr>
          <w:rFonts w:hint="eastAsia" w:ascii="方正小标宋_GBK" w:eastAsia="方正小标宋_GBK"/>
          <w:bCs/>
          <w:sz w:val="32"/>
          <w:szCs w:val="32"/>
        </w:rPr>
        <w:t xml:space="preserve">投标函</w:t>
      </w:r>
      <w:r/>
    </w:p>
    <w:p>
      <w:pPr>
        <w:pStyle w:val="928"/>
        <w:jc w:val="left"/>
        <w:spacing w:line="500" w:lineRule="exact"/>
        <w:rPr>
          <w:rFonts w:ascii="宋体" w:hAnsi="宋体"/>
          <w:sz w:val="24"/>
          <w:szCs w:val="24"/>
          <w:u w:val="single"/>
        </w:rPr>
      </w:pPr>
      <w:r/>
      <w:bookmarkStart w:id="218" w:name="OLE_LINK30"/>
      <w:r>
        <w:rPr>
          <w:rFonts w:ascii="宋体" w:hAnsi="宋体"/>
          <w:sz w:val="24"/>
          <w:szCs w:val="24"/>
          <w:u w:val="single"/>
        </w:rPr>
        <w:t xml:space="preserve">宿迁市湖滨高级中学</w:t>
      </w:r>
      <w:r>
        <w:rPr>
          <w:rFonts w:hint="eastAsia" w:ascii="宋体" w:hAnsi="宋体"/>
          <w:sz w:val="24"/>
          <w:szCs w:val="24"/>
          <w:u w:val="single"/>
        </w:rPr>
        <w:t xml:space="preserve">：</w:t>
      </w:r>
      <w:r>
        <w:rPr>
          <w:rFonts w:ascii="宋体" w:hAnsi="宋体"/>
          <w:sz w:val="24"/>
          <w:szCs w:val="24"/>
          <w:u w:val="single"/>
        </w:rPr>
      </w:r>
      <w:r/>
    </w:p>
    <w:p>
      <w:pPr>
        <w:pStyle w:val="928"/>
        <w:ind w:firstLine="480"/>
        <w:jc w:val="left"/>
        <w:spacing w:line="500" w:lineRule="exact"/>
        <w:rPr>
          <w:rFonts w:ascii="宋体" w:hAnsi="宋体"/>
          <w:sz w:val="24"/>
          <w:szCs w:val="24"/>
        </w:rPr>
      </w:pPr>
      <w:r/>
      <w:bookmarkEnd w:id="218"/>
      <w:r>
        <w:rPr>
          <w:rFonts w:hint="eastAsia" w:ascii="宋体" w:hAnsi="宋体"/>
          <w:sz w:val="24"/>
          <w:szCs w:val="24"/>
        </w:rPr>
        <w:t xml:space="preserve">根据已收到的项目编号为</w:t>
      </w:r>
      <w:bookmarkStart w:id="219" w:name="OLE_LINK31"/>
      <w:r>
        <w:rPr>
          <w:rFonts w:ascii="宋体" w:hAnsi="宋体"/>
          <w:sz w:val="24"/>
          <w:szCs w:val="24"/>
          <w:u w:val="single"/>
        </w:rPr>
        <w:t xml:space="preserve">JSZC-321300-JZCG-G2026-0084</w:t>
      </w:r>
      <w:bookmarkEnd w:id="219"/>
      <w:r>
        <w:rPr>
          <w:rFonts w:hint="eastAsia" w:ascii="宋体" w:hAnsi="宋体"/>
          <w:sz w:val="24"/>
          <w:szCs w:val="24"/>
        </w:rPr>
        <w:t xml:space="preserve">的</w:t>
      </w:r>
      <w:bookmarkStart w:id="220" w:name="OLE_LINK32"/>
      <w:r>
        <w:rPr>
          <w:rFonts w:ascii="宋体" w:hAnsi="宋体"/>
          <w:sz w:val="24"/>
          <w:szCs w:val="24"/>
          <w:u w:val="single"/>
        </w:rPr>
        <w:t xml:space="preserve">宿迁市湖滨高级中学食堂增装电梯项目</w:t>
      </w:r>
      <w:bookmarkEnd w:id="220"/>
      <w:r>
        <w:rPr>
          <w:rFonts w:hint="eastAsia" w:ascii="宋体" w:hAnsi="宋体"/>
          <w:sz w:val="24"/>
          <w:szCs w:val="24"/>
        </w:rPr>
        <w:t xml:space="preserve">的招标文件，我方在参加本项目招投标活动中，特作出如下承诺：</w:t>
      </w:r>
      <w:r>
        <w:rPr>
          <w:rFonts w:ascii="宋体" w:hAnsi="宋体"/>
          <w:sz w:val="24"/>
          <w:szCs w:val="24"/>
        </w:rPr>
      </w:r>
      <w:r/>
    </w:p>
    <w:p>
      <w:pPr>
        <w:pStyle w:val="928"/>
        <w:ind w:firstLine="480"/>
        <w:jc w:val="left"/>
        <w:spacing w:line="500" w:lineRule="exact"/>
        <w:rPr>
          <w:rFonts w:ascii="宋体" w:hAnsi="宋体"/>
          <w:sz w:val="24"/>
        </w:rPr>
      </w:pPr>
      <w:r>
        <w:rPr>
          <w:rFonts w:hint="eastAsia" w:ascii="宋体" w:hAnsi="宋体"/>
          <w:sz w:val="24"/>
          <w:szCs w:val="24"/>
        </w:rPr>
        <w:t xml:space="preserve">一、我方</w:t>
      </w:r>
      <w:r>
        <w:rPr>
          <w:rFonts w:ascii="宋体" w:hAnsi="宋体"/>
          <w:sz w:val="24"/>
        </w:rPr>
        <w:t xml:space="preserve">具备《中华人民共和国政府采购法》第二十二条第一款规定的6项条件；</w:t>
      </w:r>
      <w:r/>
    </w:p>
    <w:p>
      <w:pPr>
        <w:pStyle w:val="928"/>
        <w:ind w:firstLine="480"/>
        <w:jc w:val="left"/>
        <w:spacing w:line="500" w:lineRule="exact"/>
        <w:rPr>
          <w:rFonts w:ascii="宋体" w:hAnsi="宋体"/>
          <w:sz w:val="24"/>
          <w:szCs w:val="24"/>
        </w:rPr>
      </w:pPr>
      <w:r>
        <w:rPr>
          <w:rFonts w:hint="eastAsia" w:ascii="宋体" w:hAnsi="宋体"/>
          <w:sz w:val="24"/>
          <w:szCs w:val="24"/>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rPr>
          <w:rFonts w:ascii="宋体" w:hAnsi="宋体"/>
          <w:sz w:val="24"/>
          <w:szCs w:val="24"/>
        </w:rPr>
      </w:r>
      <w:r/>
    </w:p>
    <w:p>
      <w:pPr>
        <w:pStyle w:val="928"/>
        <w:ind w:firstLine="480"/>
        <w:jc w:val="left"/>
        <w:spacing w:line="500" w:lineRule="exact"/>
        <w:rPr>
          <w:rFonts w:ascii="宋体" w:hAnsi="宋体"/>
          <w:sz w:val="24"/>
          <w:szCs w:val="24"/>
        </w:rPr>
      </w:pPr>
      <w:r>
        <w:rPr>
          <w:rFonts w:hint="eastAsia" w:ascii="宋体" w:hAnsi="宋体"/>
          <w:sz w:val="24"/>
          <w:szCs w:val="24"/>
        </w:rPr>
        <w:t xml:space="preserve">三、我方按招标文件要求提交投标文件，响应招标文件规定的投标有效期；</w:t>
      </w:r>
      <w:r>
        <w:rPr>
          <w:rFonts w:ascii="宋体" w:hAnsi="宋体"/>
          <w:sz w:val="24"/>
          <w:szCs w:val="24"/>
        </w:rPr>
      </w:r>
      <w:r/>
    </w:p>
    <w:p>
      <w:pPr>
        <w:pStyle w:val="928"/>
        <w:ind w:firstLine="480"/>
        <w:jc w:val="left"/>
        <w:spacing w:line="500" w:lineRule="exact"/>
        <w:rPr>
          <w:rFonts w:ascii="宋体" w:hAnsi="宋体"/>
          <w:sz w:val="24"/>
          <w:szCs w:val="24"/>
        </w:rPr>
      </w:pPr>
      <w:r>
        <w:rPr>
          <w:rFonts w:hint="eastAsia" w:ascii="宋体" w:hAnsi="宋体"/>
          <w:sz w:val="24"/>
          <w:szCs w:val="24"/>
        </w:rPr>
        <w:t xml:space="preserve">四、如果我方的投标文件被接受，我方将按《中华人民共和国民法典（第三编合同）》及其他有关法律、法规的规定，按期、按质、按量交付采购单位，全面做到履约守信；</w:t>
      </w:r>
      <w:r>
        <w:rPr>
          <w:rFonts w:ascii="宋体" w:hAnsi="宋体"/>
          <w:sz w:val="24"/>
          <w:szCs w:val="24"/>
        </w:rPr>
      </w:r>
      <w:r/>
    </w:p>
    <w:p>
      <w:pPr>
        <w:pStyle w:val="928"/>
        <w:ind w:firstLine="480"/>
        <w:jc w:val="left"/>
        <w:spacing w:line="500" w:lineRule="exact"/>
        <w:rPr>
          <w:rFonts w:ascii="宋体" w:hAnsi="宋体"/>
          <w:sz w:val="24"/>
          <w:szCs w:val="24"/>
        </w:rPr>
      </w:pPr>
      <w:r>
        <w:rPr>
          <w:rFonts w:hint="eastAsia" w:ascii="宋体" w:hAnsi="宋体"/>
          <w:sz w:val="24"/>
          <w:szCs w:val="24"/>
        </w:rPr>
        <w:t xml:space="preserve">五、我方若违背本声明及承诺约定，经查实，自愿接受采购人及相关主管部门相应的规</w:t>
      </w:r>
      <w:r>
        <w:rPr>
          <w:rFonts w:hint="eastAsia" w:ascii="宋体" w:hAnsi="宋体"/>
          <w:sz w:val="24"/>
          <w:szCs w:val="24"/>
        </w:rPr>
        <w:t xml:space="preserve">定处理，并依法承担相应的法律责任。</w:t>
      </w:r>
      <w:r>
        <w:rPr>
          <w:rFonts w:ascii="宋体" w:hAnsi="宋体"/>
          <w:sz w:val="24"/>
          <w:szCs w:val="24"/>
        </w:rPr>
      </w:r>
      <w:r/>
    </w:p>
    <w:p>
      <w:pPr>
        <w:pStyle w:val="928"/>
        <w:ind w:firstLine="480"/>
        <w:jc w:val="left"/>
        <w:spacing w:line="500" w:lineRule="exact"/>
        <w:rPr>
          <w:rFonts w:ascii="宋体" w:hAnsi="宋体"/>
          <w:sz w:val="24"/>
          <w:szCs w:val="24"/>
        </w:rPr>
      </w:pPr>
      <w:r>
        <w:rPr>
          <w:rFonts w:hint="eastAsia" w:ascii="宋体" w:hAnsi="宋体"/>
          <w:sz w:val="24"/>
          <w:szCs w:val="24"/>
        </w:rPr>
        <w:t xml:space="preserve">六、我方同意采购人、采购代理机构将本函上网公开。</w:t>
      </w:r>
      <w:r>
        <w:rPr>
          <w:rFonts w:ascii="宋体" w:hAnsi="宋体"/>
          <w:sz w:val="24"/>
          <w:szCs w:val="24"/>
        </w:rPr>
      </w:r>
      <w:r/>
    </w:p>
    <w:p>
      <w:pPr>
        <w:pStyle w:val="928"/>
        <w:ind w:firstLine="480"/>
        <w:jc w:val="left"/>
        <w:spacing w:line="500" w:lineRule="exact"/>
        <w:rPr>
          <w:rFonts w:ascii="方正仿宋_GBK" w:eastAsia="方正仿宋_GBK"/>
          <w:sz w:val="24"/>
          <w:szCs w:val="24"/>
        </w:rPr>
      </w:pPr>
      <w:r>
        <w:rPr>
          <w:rFonts w:ascii="方正仿宋_GBK" w:eastAsia="方正仿宋_GBK"/>
          <w:sz w:val="24"/>
          <w:szCs w:val="24"/>
        </w:rPr>
      </w:r>
      <w:r/>
    </w:p>
    <w:p>
      <w:pPr>
        <w:pStyle w:val="928"/>
        <w:jc w:val="left"/>
        <w:spacing w:line="500" w:lineRule="exact"/>
        <w:rPr>
          <w:rFonts w:ascii="宋体" w:hAnsi="宋体"/>
          <w:sz w:val="24"/>
          <w:szCs w:val="24"/>
        </w:rPr>
      </w:pPr>
      <w:r>
        <w:rPr>
          <w:rFonts w:ascii="宋体" w:hAnsi="宋体"/>
          <w:sz w:val="24"/>
          <w:szCs w:val="24"/>
        </w:rPr>
      </w:r>
      <w:r/>
    </w:p>
    <w:p>
      <w:pPr>
        <w:pStyle w:val="928"/>
        <w:ind w:firstLine="480"/>
        <w:jc w:val="left"/>
        <w:spacing w:line="500" w:lineRule="exact"/>
        <w:rPr>
          <w:rFonts w:ascii="宋体" w:hAnsi="宋体"/>
          <w:sz w:val="24"/>
          <w:szCs w:val="24"/>
        </w:rPr>
      </w:pPr>
      <w:r>
        <w:rPr>
          <w:rFonts w:hint="eastAsia" w:ascii="宋体" w:hAnsi="宋体"/>
          <w:sz w:val="24"/>
          <w:szCs w:val="24"/>
        </w:rPr>
        <w:t xml:space="preserve">投标人名称： </w:t>
      </w:r>
      <w:r>
        <w:rPr>
          <w:rFonts w:hint="eastAsia" w:ascii="宋体" w:hAnsi="宋体"/>
          <w:sz w:val="24"/>
          <w:szCs w:val="24"/>
          <w:u w:val="single"/>
        </w:rPr>
        <w:t xml:space="preserve">          </w:t>
      </w:r>
      <w:r>
        <w:rPr>
          <w:rFonts w:hint="eastAsia" w:ascii="宋体" w:hAnsi="宋体"/>
          <w:sz w:val="24"/>
          <w:szCs w:val="24"/>
        </w:rPr>
        <w:t xml:space="preserve">（盖CA电子公章）</w:t>
      </w:r>
      <w:r>
        <w:rPr>
          <w:rFonts w:ascii="宋体" w:hAnsi="宋体"/>
          <w:sz w:val="24"/>
          <w:szCs w:val="24"/>
        </w:rPr>
      </w:r>
      <w:r/>
    </w:p>
    <w:p>
      <w:pPr>
        <w:pStyle w:val="928"/>
        <w:ind w:firstLine="480"/>
        <w:rPr>
          <w:rFonts w:ascii="宋体" w:hAnsi="宋体"/>
          <w:sz w:val="24"/>
          <w:szCs w:val="24"/>
        </w:rPr>
      </w:pPr>
      <w:r>
        <w:rPr>
          <w:rFonts w:ascii="宋体" w:hAnsi="宋体"/>
          <w:sz w:val="24"/>
          <w:szCs w:val="24"/>
        </w:rPr>
      </w:r>
      <w:r/>
    </w:p>
    <w:p>
      <w:pPr>
        <w:pStyle w:val="928"/>
        <w:ind w:firstLine="480"/>
        <w:rPr>
          <w:rFonts w:ascii="宋体" w:hAnsi="宋体"/>
        </w:rPr>
      </w:pPr>
      <w:r>
        <w:rPr>
          <w:rFonts w:hint="eastAsia" w:ascii="宋体" w:hAnsi="宋体"/>
          <w:sz w:val="24"/>
          <w:szCs w:val="24"/>
        </w:rPr>
        <w:t xml:space="preserve">日期：    年    月   日</w:t>
      </w:r>
      <w:r>
        <w:rPr>
          <w:rFonts w:ascii="宋体" w:hAnsi="宋体"/>
        </w:rPr>
      </w:r>
      <w:r/>
    </w:p>
    <w:p>
      <w:pPr>
        <w:pStyle w:val="634"/>
      </w:pPr>
      <w:r/>
      <w:r/>
    </w:p>
    <w:p>
      <w:pPr>
        <w:pStyle w:val="634"/>
      </w:pPr>
      <w:r/>
      <w:r/>
    </w:p>
    <w:p>
      <w:pPr>
        <w:pStyle w:val="634"/>
      </w:pPr>
      <w:r/>
      <w:r/>
    </w:p>
    <w:p>
      <w:pPr>
        <w:pStyle w:val="634"/>
      </w:pPr>
      <w:r/>
      <w:r/>
    </w:p>
    <w:p>
      <w:pPr>
        <w:pStyle w:val="634"/>
      </w:pPr>
      <w:r/>
      <w:r/>
    </w:p>
    <w:p>
      <w:pPr>
        <w:pStyle w:val="634"/>
      </w:pPr>
      <w:r/>
      <w:r/>
    </w:p>
    <w:p>
      <w:pPr>
        <w:pStyle w:val="634"/>
      </w:pPr>
      <w:r/>
      <w:r/>
    </w:p>
    <w:p>
      <w:pPr>
        <w:pStyle w:val="634"/>
      </w:pPr>
      <w:r/>
      <w:r/>
    </w:p>
    <w:p>
      <w:pPr>
        <w:pStyle w:val="634"/>
      </w:pPr>
      <w:r/>
      <w:r/>
    </w:p>
    <w:p>
      <w:pPr>
        <w:pStyle w:val="634"/>
      </w:pPr>
      <w:r/>
      <w:r/>
    </w:p>
    <w:p>
      <w:pPr>
        <w:pStyle w:val="634"/>
      </w:pPr>
      <w:r/>
      <w:r/>
    </w:p>
    <w:p>
      <w:pPr>
        <w:pStyle w:val="634"/>
      </w:pPr>
      <w:r/>
      <w:r/>
    </w:p>
    <w:p>
      <w:pPr>
        <w:pStyle w:val="634"/>
        <w:rPr>
          <w:rFonts w:hint="eastAsia"/>
        </w:rPr>
      </w:pPr>
      <w:r>
        <w:rPr>
          <w:rFonts w:hint="eastAsia"/>
        </w:rPr>
      </w:r>
      <w:r/>
    </w:p>
    <w:p>
      <w:pPr>
        <w:pStyle w:val="634"/>
        <w:outlineLvl w:val="1"/>
      </w:pPr>
      <w:r>
        <w:rPr>
          <w:rFonts w:hint="eastAsia"/>
        </w:rPr>
        <w:br w:type="page" w:clear="all"/>
      </w:r>
      <w:bookmarkStart w:id="221" w:name="_Toc29506"/>
      <w:r/>
      <w:bookmarkStart w:id="222" w:name="_Toc3680"/>
      <w:r/>
      <w:bookmarkStart w:id="223" w:name="_Toc27409"/>
      <w:r>
        <w:rPr>
          <w:rFonts w:hint="eastAsia" w:ascii="黑体" w:hAnsi="黑体" w:eastAsia="黑体" w:cs="黑体"/>
          <w:bCs/>
          <w:sz w:val="32"/>
          <w:szCs w:val="24"/>
        </w:rPr>
        <w:t xml:space="preserve">二、</w:t>
      </w:r>
      <w:bookmarkEnd w:id="221"/>
      <w:r/>
      <w:bookmarkEnd w:id="222"/>
      <w:r>
        <w:rPr>
          <w:rFonts w:hint="eastAsia" w:ascii="黑体" w:hAnsi="黑体" w:eastAsia="黑体" w:cs="黑体"/>
          <w:bCs/>
          <w:sz w:val="32"/>
          <w:szCs w:val="24"/>
        </w:rPr>
        <w:t xml:space="preserve">法人授权书</w:t>
      </w:r>
      <w:bookmarkEnd w:id="223"/>
      <w:r/>
      <w:r/>
    </w:p>
    <w:p>
      <w:pPr>
        <w:pStyle w:val="928"/>
        <w:jc w:val="center"/>
        <w:rPr>
          <w:rFonts w:ascii="方正小标宋_GBK" w:eastAsia="方正小标宋_GBK"/>
          <w:bCs/>
          <w:sz w:val="32"/>
          <w:szCs w:val="32"/>
        </w:rPr>
      </w:pPr>
      <w:r/>
      <w:bookmarkStart w:id="224" w:name="OLE_LINK6"/>
      <w:r>
        <w:rPr>
          <w:rFonts w:hint="eastAsia" w:ascii="方正小标宋_GBK" w:eastAsia="方正小标宋_GBK"/>
          <w:bCs/>
          <w:sz w:val="32"/>
          <w:szCs w:val="32"/>
        </w:rPr>
        <w:t xml:space="preserve">法人授权书</w:t>
      </w:r>
      <w:r>
        <w:rPr>
          <w:rFonts w:ascii="方正小标宋_GBK" w:eastAsia="方正小标宋_GBK"/>
          <w:bCs/>
          <w:sz w:val="32"/>
          <w:szCs w:val="32"/>
        </w:rPr>
      </w:r>
      <w:r/>
    </w:p>
    <w:p>
      <w:pPr>
        <w:pStyle w:val="1048"/>
        <w:ind w:firstLine="482"/>
        <w:spacing w:line="480" w:lineRule="exact"/>
        <w:rPr>
          <w:rFonts w:hint="eastAsia" w:ascii="宋体" w:hAnsi="宋体"/>
          <w:sz w:val="24"/>
          <w:szCs w:val="24"/>
        </w:rPr>
      </w:pPr>
      <w:r/>
      <w:bookmarkEnd w:id="224"/>
      <w:r>
        <w:rPr>
          <w:rFonts w:hint="eastAsia" w:ascii="宋体" w:hAnsi="宋体"/>
          <w:sz w:val="24"/>
          <w:szCs w:val="24"/>
        </w:rPr>
        <w:t xml:space="preserve">本授权书声明：____________（投标人名称）授权________________（被授权人的姓名）为我方就</w:t>
      </w:r>
      <w:r>
        <w:rPr>
          <w:rFonts w:ascii="宋体" w:hAnsi="宋体"/>
          <w:sz w:val="24"/>
          <w:szCs w:val="24"/>
          <w:u w:val="single"/>
        </w:rPr>
        <w:t xml:space="preserve">JSZC-321300-JZCG-G2026-0084</w:t>
      </w:r>
      <w:r>
        <w:rPr>
          <w:rFonts w:hint="eastAsia" w:ascii="宋体" w:hAnsi="宋体"/>
          <w:sz w:val="24"/>
          <w:szCs w:val="24"/>
        </w:rPr>
        <w:t xml:space="preserve">号</w:t>
      </w:r>
      <w:r>
        <w:rPr>
          <w:rFonts w:ascii="宋体" w:hAnsi="宋体"/>
          <w:sz w:val="24"/>
          <w:szCs w:val="24"/>
          <w:u w:val="single"/>
        </w:rPr>
        <w:t xml:space="preserve">宿迁市湖滨高级中学食堂增装电梯项目</w:t>
      </w:r>
      <w:r>
        <w:rPr>
          <w:rFonts w:hint="eastAsia" w:ascii="宋体" w:hAnsi="宋体"/>
          <w:sz w:val="24"/>
          <w:szCs w:val="24"/>
        </w:rPr>
        <w:t xml:space="preserve">采购活动的合法代理人，以本单位名义全权处理一切与该项目采购有关的事务。</w:t>
      </w:r>
      <w:r/>
    </w:p>
    <w:p>
      <w:pPr>
        <w:pStyle w:val="1048"/>
        <w:ind w:firstLine="482"/>
        <w:spacing w:line="480" w:lineRule="exact"/>
        <w:rPr>
          <w:rFonts w:ascii="宋体" w:hAnsi="宋体"/>
          <w:sz w:val="24"/>
          <w:szCs w:val="24"/>
        </w:rPr>
      </w:pPr>
      <w:r>
        <w:rPr>
          <w:rFonts w:hint="eastAsia" w:ascii="宋体" w:hAnsi="宋体"/>
          <w:sz w:val="24"/>
          <w:szCs w:val="24"/>
        </w:rPr>
        <w:t xml:space="preserve">本授权书于______年____月____日起生效，特此声明。</w:t>
      </w:r>
      <w:r>
        <w:rPr>
          <w:rFonts w:ascii="宋体" w:hAnsi="宋体"/>
          <w:sz w:val="24"/>
          <w:szCs w:val="24"/>
        </w:rPr>
      </w:r>
      <w:r/>
    </w:p>
    <w:p>
      <w:pPr>
        <w:pStyle w:val="1048"/>
        <w:ind w:firstLine="482"/>
        <w:spacing w:line="480" w:lineRule="exact"/>
        <w:rPr>
          <w:sz w:val="24"/>
          <w:szCs w:val="24"/>
          <w:u w:val="single"/>
        </w:rPr>
      </w:pPr>
      <w:r>
        <w:rPr>
          <w:rFonts w:hint="eastAsia"/>
          <w:sz w:val="24"/>
          <w:szCs w:val="24"/>
        </w:rPr>
        <w:t xml:space="preserve">被授权人身份证号码：</w:t>
      </w:r>
      <w:r>
        <w:rPr>
          <w:rFonts w:hint="eastAsia"/>
          <w:sz w:val="24"/>
          <w:szCs w:val="24"/>
          <w:u w:val="single"/>
        </w:rPr>
        <w:t xml:space="preserve">                             </w:t>
      </w:r>
      <w:r>
        <w:rPr>
          <w:sz w:val="24"/>
          <w:szCs w:val="24"/>
          <w:u w:val="single"/>
        </w:rPr>
      </w:r>
      <w:r/>
    </w:p>
    <w:p>
      <w:pPr>
        <w:pStyle w:val="1048"/>
        <w:ind w:firstLine="482"/>
        <w:spacing w:line="480" w:lineRule="exact"/>
        <w:rPr>
          <w:rFonts w:ascii="宋体" w:hAnsi="宋体"/>
          <w:sz w:val="24"/>
          <w:szCs w:val="24"/>
        </w:rPr>
      </w:pPr>
      <w:r>
        <w:rPr>
          <w:rFonts w:hint="eastAsia"/>
          <w:sz w:val="24"/>
          <w:szCs w:val="24"/>
        </w:rPr>
        <w:t xml:space="preserve">被授权人联系电话：（手机）</w:t>
      </w:r>
      <w:r>
        <w:rPr>
          <w:rFonts w:hint="eastAsia"/>
          <w:sz w:val="24"/>
          <w:szCs w:val="24"/>
          <w:u w:val="single"/>
        </w:rPr>
        <w:t xml:space="preserve">                          </w:t>
      </w:r>
      <w:r>
        <w:rPr>
          <w:rFonts w:ascii="宋体" w:hAnsi="宋体"/>
          <w:sz w:val="24"/>
          <w:szCs w:val="24"/>
        </w:rPr>
      </w:r>
      <w:r/>
    </w:p>
    <w:p>
      <w:pPr>
        <w:pStyle w:val="1048"/>
        <w:ind w:firstLine="482"/>
        <w:spacing w:line="480" w:lineRule="exact"/>
        <w:rPr>
          <w:rFonts w:ascii="宋体" w:hAnsi="宋体"/>
          <w:sz w:val="24"/>
          <w:szCs w:val="24"/>
        </w:rPr>
      </w:pPr>
      <w:r>
        <w:rPr>
          <w:rFonts w:hint="eastAsia"/>
          <w:sz w:val="24"/>
          <w:szCs w:val="24"/>
        </w:rPr>
        <w:t xml:space="preserve">授权单位名称：</w:t>
      </w:r>
      <w:r>
        <w:rPr>
          <w:rFonts w:hint="eastAsia"/>
          <w:sz w:val="24"/>
          <w:szCs w:val="24"/>
          <w:u w:val="single"/>
        </w:rPr>
        <w:t xml:space="preserve">（盖CA电子公章）</w:t>
      </w:r>
      <w:r>
        <w:rPr>
          <w:rFonts w:ascii="宋体" w:hAnsi="宋体"/>
          <w:sz w:val="24"/>
          <w:szCs w:val="24"/>
        </w:rPr>
      </w:r>
      <w:r/>
    </w:p>
    <w:p>
      <w:pPr>
        <w:pStyle w:val="1048"/>
        <w:ind w:firstLine="482"/>
        <w:spacing w:line="480" w:lineRule="exact"/>
        <w:rPr>
          <w:rFonts w:ascii="宋体" w:hAnsi="宋体"/>
          <w:sz w:val="24"/>
          <w:szCs w:val="24"/>
        </w:rPr>
      </w:pPr>
      <w:r>
        <w:rPr>
          <w:rFonts w:hint="eastAsia"/>
          <w:sz w:val="24"/>
          <w:szCs w:val="24"/>
        </w:rPr>
        <w:t xml:space="preserve">单位地址：</w:t>
      </w:r>
      <w:r>
        <w:rPr>
          <w:rFonts w:hint="eastAsia"/>
          <w:sz w:val="24"/>
          <w:szCs w:val="24"/>
          <w:u w:val="single"/>
        </w:rPr>
        <w:t xml:space="preserve">                                         </w:t>
      </w:r>
      <w:r>
        <w:rPr>
          <w:rFonts w:ascii="宋体" w:hAnsi="宋体"/>
          <w:sz w:val="24"/>
          <w:szCs w:val="24"/>
        </w:rPr>
      </w:r>
      <w:r/>
    </w:p>
    <w:p>
      <w:pPr>
        <w:pStyle w:val="1048"/>
        <w:ind w:firstLine="482"/>
        <w:spacing w:line="480" w:lineRule="exact"/>
        <w:rPr>
          <w:rFonts w:hint="eastAsia" w:ascii="宋体" w:hAnsi="宋体"/>
          <w:sz w:val="24"/>
          <w:szCs w:val="24"/>
        </w:rPr>
      </w:pPr>
      <w:r>
        <w:rPr>
          <w:rFonts w:hint="eastAsia"/>
          <w:sz w:val="24"/>
          <w:szCs w:val="24"/>
        </w:rPr>
        <w:t xml:space="preserve">日期：</w:t>
      </w:r>
      <w:bookmarkStart w:id="225" w:name="_Hlt26955070"/>
      <w:r/>
      <w:bookmarkEnd w:id="225"/>
      <w:r/>
      <w:bookmarkStart w:id="226" w:name="_Hlt26671380"/>
      <w:r/>
      <w:bookmarkEnd w:id="226"/>
      <w:r/>
      <w:bookmarkStart w:id="227" w:name="_格式3__银行出具的资信证明"/>
      <w:r/>
      <w:bookmarkEnd w:id="227"/>
      <w:r>
        <w:rPr>
          <w:rFonts w:hint="eastAsia"/>
          <w:sz w:val="24"/>
          <w:szCs w:val="24"/>
          <w:u w:val="single"/>
        </w:rPr>
        <w:t xml:space="preserve">                                         </w:t>
      </w:r>
      <w:r>
        <w:rPr>
          <w:rFonts w:hint="eastAsia" w:ascii="宋体" w:hAnsi="宋体"/>
          <w:sz w:val="24"/>
          <w:szCs w:val="24"/>
        </w:rPr>
      </w:r>
      <w:r/>
    </w:p>
    <w:p>
      <w:pPr>
        <w:pStyle w:val="930"/>
        <w:ind w:firstLine="629"/>
        <w:spacing w:line="700" w:lineRule="exact"/>
        <w:rPr>
          <w:rFonts w:ascii="方正仿宋_GBK" w:eastAsia="方正仿宋_GBK"/>
          <w:sz w:val="24"/>
        </w:rPr>
      </w:pPr>
      <w:r>
        <w:rPr>
          <w:rFonts w:ascii="方正仿宋_GBK" w:eastAsia="方正仿宋_GBK"/>
          <w:sz w:val="24"/>
        </w:rPr>
      </w:r>
      <w:r/>
    </w:p>
    <w:p>
      <w:pPr>
        <w:pStyle w:val="933"/>
        <w:outlineLvl w:val="1"/>
      </w:pPr>
      <w:r>
        <w:br w:type="page" w:clear="all"/>
      </w:r>
      <w:bookmarkStart w:id="228" w:name="_Toc30543"/>
      <w:r/>
      <w:bookmarkStart w:id="229" w:name="_Toc13550"/>
      <w:r/>
      <w:bookmarkStart w:id="230" w:name="_Toc27199"/>
      <w:r>
        <w:rPr>
          <w:rFonts w:hint="eastAsia"/>
          <w:b w:val="0"/>
          <w:bCs/>
        </w:rPr>
        <w:t xml:space="preserve">三</w:t>
      </w:r>
      <w:r>
        <w:rPr>
          <w:b w:val="0"/>
          <w:bCs/>
        </w:rPr>
        <w:t xml:space="preserve">、开标一览表</w:t>
      </w:r>
      <w:bookmarkEnd w:id="228"/>
      <w:r/>
      <w:bookmarkEnd w:id="229"/>
      <w:r/>
      <w:bookmarkEnd w:id="230"/>
      <w:r/>
      <w:r/>
    </w:p>
    <w:p>
      <w:pPr>
        <w:pStyle w:val="934"/>
        <w:rPr>
          <w:rFonts w:hint="eastAsia" w:ascii="宋体" w:hAnsi="宋体" w:eastAsia="宋体" w:cs="宋体"/>
        </w:rPr>
      </w:pPr>
      <w:r>
        <w:rPr>
          <w:rFonts w:hint="eastAsia" w:ascii="宋体" w:hAnsi="宋体" w:eastAsia="宋体" w:cs="宋体"/>
        </w:rPr>
      </w:r>
      <w:r/>
    </w:p>
    <w:p>
      <w:pPr>
        <w:pStyle w:val="945"/>
        <w:ind w:firstLine="442"/>
        <w:spacing w:line="480" w:lineRule="exact"/>
        <w:rPr>
          <w:rFonts w:ascii="Times New Roman" w:hAnsi="Times New Roman"/>
          <w:sz w:val="24"/>
          <w:szCs w:val="24"/>
        </w:rPr>
      </w:pPr>
      <w:r/>
      <w:bookmarkStart w:id="231" w:name="_Toc956"/>
      <w:r/>
      <w:bookmarkStart w:id="232" w:name="_Toc26543"/>
      <w:r/>
      <w:bookmarkStart w:id="233" w:name="_Toc12614"/>
      <w:r>
        <w:rPr>
          <w:rFonts w:hint="eastAsia" w:ascii="宋体" w:hAnsi="宋体" w:cs="宋体"/>
          <w:sz w:val="32"/>
        </w:rPr>
        <w:t xml:space="preserve">格式详见投标文件制作工具</w:t>
      </w:r>
      <w:r>
        <w:rPr>
          <w:rFonts w:ascii="Times New Roman" w:hAnsi="Times New Roman"/>
          <w:sz w:val="24"/>
          <w:szCs w:val="24"/>
        </w:rPr>
      </w:r>
      <w:r/>
    </w:p>
    <w:p>
      <w:pPr>
        <w:pStyle w:val="936"/>
        <w:rPr>
          <w:rFonts w:hint="eastAsia"/>
        </w:rPr>
        <w:outlineLvl w:val="1"/>
      </w:pPr>
      <w:r>
        <w:rPr>
          <w:rFonts w:hint="eastAsia"/>
          <w:b w:val="0"/>
          <w:bCs/>
        </w:rPr>
        <w:br w:type="page" w:clear="all"/>
        <w:t xml:space="preserve">四</w:t>
      </w:r>
      <w:r>
        <w:rPr>
          <w:b w:val="0"/>
          <w:bCs/>
        </w:rPr>
        <w:t xml:space="preserve">、</w:t>
      </w:r>
      <w:bookmarkEnd w:id="231"/>
      <w:r/>
      <w:bookmarkEnd w:id="232"/>
      <w:r>
        <w:rPr>
          <w:rFonts w:hint="eastAsia"/>
          <w:b w:val="0"/>
          <w:bCs/>
        </w:rPr>
        <w:t xml:space="preserve">分项报价表</w:t>
      </w:r>
      <w:bookmarkEnd w:id="233"/>
      <w:r>
        <w:rPr>
          <w:rFonts w:hint="eastAsia"/>
        </w:rPr>
      </w:r>
      <w:r/>
    </w:p>
    <w:p>
      <w:pPr>
        <w:pStyle w:val="928"/>
        <w:jc w:val="center"/>
        <w:rPr>
          <w:rFonts w:ascii="方正小标宋_GBK" w:eastAsia="方正小标宋_GBK"/>
          <w:bCs/>
          <w:sz w:val="32"/>
          <w:szCs w:val="32"/>
        </w:rPr>
      </w:pPr>
      <w:r>
        <w:rPr>
          <w:rFonts w:hint="eastAsia" w:ascii="方正小标宋_GBK" w:eastAsia="方正小标宋_GBK"/>
          <w:bCs/>
          <w:sz w:val="32"/>
          <w:szCs w:val="32"/>
        </w:rPr>
        <w:t xml:space="preserve">分</w:t>
      </w:r>
      <w:r>
        <w:rPr>
          <w:rFonts w:hint="eastAsia" w:ascii="方正小标宋_GBK" w:eastAsia="方正小标宋_GBK"/>
          <w:bCs/>
          <w:sz w:val="32"/>
          <w:szCs w:val="32"/>
        </w:rPr>
        <w:t xml:space="preserve">项报价表</w:t>
      </w:r>
      <w:r>
        <w:rPr>
          <w:rFonts w:ascii="方正小标宋_GBK" w:eastAsia="方正小标宋_GBK"/>
          <w:bCs/>
          <w:sz w:val="32"/>
          <w:szCs w:val="32"/>
        </w:rPr>
      </w:r>
      <w:r/>
    </w:p>
    <w:p>
      <w:pPr>
        <w:pStyle w:val="928"/>
        <w:jc w:val="center"/>
        <w:rPr>
          <w:rFonts w:hint="eastAsia"/>
          <w:b/>
          <w:bCs/>
        </w:rPr>
      </w:pPr>
      <w:r>
        <w:rPr>
          <w:rFonts w:hint="eastAsia" w:ascii="方正小标宋_GBK" w:eastAsia="方正小标宋_GBK"/>
          <w:bCs/>
          <w:sz w:val="32"/>
          <w:szCs w:val="32"/>
        </w:rPr>
        <w:t xml:space="preserve">（货物类）</w:t>
      </w:r>
      <w:r>
        <w:rPr>
          <w:rFonts w:hint="eastAsia"/>
          <w:b/>
          <w:bCs/>
        </w:rPr>
      </w:r>
      <w:r/>
    </w:p>
    <w:tbl>
      <w:tblPr>
        <w:tblW w:w="927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1052"/>
        <w:gridCol w:w="814"/>
        <w:gridCol w:w="1072"/>
        <w:gridCol w:w="1617"/>
        <w:gridCol w:w="1233"/>
        <w:gridCol w:w="921"/>
        <w:gridCol w:w="932"/>
        <w:gridCol w:w="1136"/>
      </w:tblGrid>
      <w:tr>
        <w:trPr>
          <w:cantSplit/>
          <w:trHeight w:val="544"/>
        </w:trPr>
        <w:tc>
          <w:tcPr>
            <w:tcW w:w="500" w:type="dxa"/>
            <w:vAlign w:val="top"/>
            <w:textDirection w:val="lrTb"/>
            <w:noWrap w:val="false"/>
          </w:tcPr>
          <w:p>
            <w:pPr>
              <w:pStyle w:val="634"/>
              <w:jc w:val="center"/>
              <w:spacing w:line="0" w:lineRule="atLeast"/>
              <w:rPr>
                <w:rFonts w:hint="eastAsia" w:ascii="宋体" w:hAnsi="宋体"/>
                <w:sz w:val="24"/>
                <w:szCs w:val="24"/>
              </w:rPr>
            </w:pPr>
            <w:r>
              <w:rPr>
                <w:rFonts w:hint="eastAsia" w:ascii="宋体" w:hAnsi="宋体"/>
                <w:sz w:val="24"/>
                <w:szCs w:val="24"/>
              </w:rPr>
              <w:t xml:space="preserve">序号</w:t>
            </w:r>
            <w:r/>
          </w:p>
        </w:tc>
        <w:tc>
          <w:tcPr>
            <w:tcW w:w="1052" w:type="dxa"/>
            <w:vAlign w:val="center"/>
            <w:textDirection w:val="lrTb"/>
            <w:noWrap w:val="false"/>
          </w:tcPr>
          <w:p>
            <w:pPr>
              <w:pStyle w:val="634"/>
              <w:jc w:val="center"/>
              <w:spacing w:line="0" w:lineRule="atLeast"/>
              <w:rPr>
                <w:rFonts w:hint="eastAsia" w:ascii="宋体" w:hAnsi="宋体"/>
                <w:sz w:val="24"/>
                <w:szCs w:val="24"/>
              </w:rPr>
            </w:pPr>
            <w:r>
              <w:rPr>
                <w:rFonts w:hint="eastAsia" w:ascii="宋体" w:hAnsi="宋体"/>
                <w:sz w:val="24"/>
                <w:szCs w:val="24"/>
              </w:rPr>
              <w:t xml:space="preserve">产品</w:t>
            </w:r>
            <w:r/>
          </w:p>
          <w:p>
            <w:pPr>
              <w:pStyle w:val="634"/>
              <w:jc w:val="center"/>
              <w:spacing w:line="0" w:lineRule="atLeast"/>
              <w:rPr>
                <w:rFonts w:hint="eastAsia" w:ascii="宋体" w:hAnsi="宋体"/>
                <w:sz w:val="24"/>
                <w:szCs w:val="24"/>
              </w:rPr>
            </w:pPr>
            <w:r>
              <w:rPr>
                <w:rFonts w:hint="eastAsia" w:ascii="宋体" w:hAnsi="宋体"/>
                <w:sz w:val="24"/>
                <w:szCs w:val="24"/>
              </w:rPr>
              <w:t xml:space="preserve">名称</w:t>
            </w:r>
            <w:r/>
          </w:p>
        </w:tc>
        <w:tc>
          <w:tcPr>
            <w:tcW w:w="814" w:type="dxa"/>
            <w:vAlign w:val="center"/>
            <w:textDirection w:val="lrTb"/>
            <w:noWrap w:val="false"/>
          </w:tcPr>
          <w:p>
            <w:pPr>
              <w:pStyle w:val="634"/>
              <w:jc w:val="center"/>
              <w:spacing w:line="0" w:lineRule="atLeast"/>
              <w:rPr>
                <w:rFonts w:hint="eastAsia" w:ascii="宋体" w:hAnsi="宋体"/>
                <w:sz w:val="24"/>
                <w:szCs w:val="24"/>
              </w:rPr>
            </w:pPr>
            <w:r>
              <w:rPr>
                <w:rFonts w:hint="eastAsia" w:ascii="宋体" w:hAnsi="宋体"/>
                <w:sz w:val="24"/>
                <w:szCs w:val="24"/>
              </w:rPr>
              <w:t xml:space="preserve">品牌</w:t>
            </w:r>
            <w:r/>
          </w:p>
        </w:tc>
        <w:tc>
          <w:tcPr>
            <w:tcW w:w="1072" w:type="dxa"/>
            <w:vAlign w:val="center"/>
            <w:textDirection w:val="lrTb"/>
            <w:noWrap w:val="false"/>
          </w:tcPr>
          <w:p>
            <w:pPr>
              <w:pStyle w:val="634"/>
              <w:jc w:val="center"/>
              <w:spacing w:line="0" w:lineRule="atLeast"/>
              <w:rPr>
                <w:rFonts w:hint="eastAsia" w:ascii="宋体" w:hAnsi="宋体"/>
                <w:sz w:val="24"/>
                <w:szCs w:val="24"/>
              </w:rPr>
            </w:pPr>
            <w:r>
              <w:rPr>
                <w:rFonts w:hint="eastAsia" w:ascii="宋体" w:hAnsi="宋体"/>
                <w:sz w:val="24"/>
                <w:szCs w:val="24"/>
              </w:rPr>
              <w:t xml:space="preserve">规格</w:t>
            </w:r>
            <w:r/>
          </w:p>
          <w:p>
            <w:pPr>
              <w:pStyle w:val="634"/>
              <w:jc w:val="center"/>
              <w:spacing w:line="0" w:lineRule="atLeast"/>
              <w:rPr>
                <w:rFonts w:hint="eastAsia" w:ascii="宋体" w:hAnsi="宋体"/>
                <w:sz w:val="24"/>
                <w:szCs w:val="24"/>
              </w:rPr>
            </w:pPr>
            <w:r>
              <w:rPr>
                <w:rFonts w:hint="eastAsia" w:ascii="宋体" w:hAnsi="宋体"/>
                <w:sz w:val="24"/>
                <w:szCs w:val="24"/>
              </w:rPr>
              <w:t xml:space="preserve">型号</w:t>
            </w:r>
            <w:r/>
          </w:p>
        </w:tc>
        <w:tc>
          <w:tcPr>
            <w:tcW w:w="1617" w:type="dxa"/>
            <w:vAlign w:val="center"/>
            <w:textDirection w:val="lrTb"/>
            <w:noWrap w:val="false"/>
          </w:tcPr>
          <w:p>
            <w:pPr>
              <w:pStyle w:val="634"/>
              <w:jc w:val="center"/>
              <w:spacing w:line="0" w:lineRule="atLeast"/>
              <w:rPr>
                <w:rFonts w:hint="eastAsia" w:ascii="宋体" w:hAnsi="宋体"/>
                <w:sz w:val="24"/>
                <w:szCs w:val="24"/>
              </w:rPr>
            </w:pPr>
            <w:r>
              <w:rPr>
                <w:rFonts w:hint="eastAsia" w:ascii="宋体" w:hAnsi="宋体"/>
                <w:sz w:val="24"/>
                <w:szCs w:val="24"/>
              </w:rPr>
              <w:t xml:space="preserve">制造商名称</w:t>
            </w:r>
            <w:r/>
          </w:p>
        </w:tc>
        <w:tc>
          <w:tcPr>
            <w:tcW w:w="1233" w:type="dxa"/>
            <w:vAlign w:val="center"/>
            <w:textDirection w:val="lrTb"/>
            <w:noWrap w:val="false"/>
          </w:tcPr>
          <w:p>
            <w:pPr>
              <w:pStyle w:val="634"/>
              <w:jc w:val="center"/>
              <w:spacing w:line="0" w:lineRule="atLeast"/>
              <w:rPr>
                <w:rFonts w:hint="eastAsia" w:ascii="宋体" w:hAnsi="宋体"/>
                <w:sz w:val="24"/>
                <w:szCs w:val="24"/>
              </w:rPr>
            </w:pPr>
            <w:r>
              <w:rPr>
                <w:rFonts w:hint="eastAsia" w:ascii="宋体" w:hAnsi="宋体"/>
                <w:sz w:val="24"/>
                <w:szCs w:val="24"/>
              </w:rPr>
              <w:t xml:space="preserve">产地</w:t>
            </w:r>
            <w:r/>
          </w:p>
        </w:tc>
        <w:tc>
          <w:tcPr>
            <w:tcW w:w="921" w:type="dxa"/>
            <w:vAlign w:val="center"/>
            <w:textDirection w:val="lrTb"/>
            <w:noWrap w:val="false"/>
          </w:tcPr>
          <w:p>
            <w:pPr>
              <w:pStyle w:val="634"/>
              <w:jc w:val="center"/>
              <w:spacing w:line="0" w:lineRule="atLeast"/>
              <w:rPr>
                <w:rFonts w:hint="eastAsia" w:ascii="宋体" w:hAnsi="宋体"/>
                <w:sz w:val="24"/>
                <w:szCs w:val="24"/>
              </w:rPr>
            </w:pPr>
            <w:r>
              <w:rPr>
                <w:rFonts w:hint="eastAsia" w:ascii="宋体" w:hAnsi="宋体"/>
                <w:sz w:val="24"/>
                <w:szCs w:val="24"/>
              </w:rPr>
              <w:t xml:space="preserve">数量</w:t>
            </w:r>
            <w:r/>
          </w:p>
        </w:tc>
        <w:tc>
          <w:tcPr>
            <w:tcW w:w="932" w:type="dxa"/>
            <w:vAlign w:val="center"/>
            <w:textDirection w:val="lrTb"/>
            <w:noWrap w:val="false"/>
          </w:tcPr>
          <w:p>
            <w:pPr>
              <w:pStyle w:val="634"/>
              <w:jc w:val="center"/>
              <w:spacing w:line="0" w:lineRule="atLeast"/>
              <w:rPr>
                <w:rFonts w:ascii="宋体" w:hAnsi="宋体"/>
                <w:sz w:val="24"/>
                <w:szCs w:val="24"/>
              </w:rPr>
            </w:pPr>
            <w:r>
              <w:rPr>
                <w:rFonts w:hint="eastAsia" w:ascii="宋体" w:hAnsi="宋体"/>
                <w:sz w:val="24"/>
                <w:szCs w:val="24"/>
              </w:rPr>
              <w:t xml:space="preserve">分项</w:t>
            </w:r>
            <w:r>
              <w:rPr>
                <w:rFonts w:ascii="宋体" w:hAnsi="宋体"/>
                <w:sz w:val="24"/>
                <w:szCs w:val="24"/>
              </w:rPr>
            </w:r>
            <w:r/>
          </w:p>
          <w:p>
            <w:pPr>
              <w:pStyle w:val="634"/>
              <w:jc w:val="center"/>
              <w:spacing w:line="0" w:lineRule="atLeast"/>
              <w:rPr>
                <w:rFonts w:hint="eastAsia" w:ascii="宋体" w:hAnsi="宋体"/>
                <w:sz w:val="24"/>
                <w:szCs w:val="24"/>
              </w:rPr>
            </w:pPr>
            <w:r>
              <w:rPr>
                <w:rFonts w:hint="eastAsia" w:ascii="宋体" w:hAnsi="宋体"/>
                <w:sz w:val="24"/>
                <w:szCs w:val="24"/>
              </w:rPr>
              <w:t xml:space="preserve">单价</w:t>
            </w:r>
            <w:r/>
          </w:p>
        </w:tc>
        <w:tc>
          <w:tcPr>
            <w:tcW w:w="1136" w:type="dxa"/>
            <w:vAlign w:val="center"/>
            <w:textDirection w:val="lrTb"/>
            <w:noWrap w:val="false"/>
          </w:tcPr>
          <w:p>
            <w:pPr>
              <w:pStyle w:val="634"/>
              <w:jc w:val="center"/>
              <w:spacing w:line="0" w:lineRule="atLeast"/>
              <w:rPr>
                <w:rFonts w:ascii="宋体" w:hAnsi="宋体"/>
                <w:sz w:val="24"/>
                <w:szCs w:val="24"/>
              </w:rPr>
            </w:pPr>
            <w:r>
              <w:rPr>
                <w:rFonts w:hint="eastAsia" w:ascii="宋体" w:hAnsi="宋体"/>
                <w:sz w:val="24"/>
                <w:szCs w:val="24"/>
              </w:rPr>
              <w:t xml:space="preserve">分项</w:t>
            </w:r>
            <w:r>
              <w:rPr>
                <w:rFonts w:ascii="宋体" w:hAnsi="宋体"/>
                <w:sz w:val="24"/>
                <w:szCs w:val="24"/>
              </w:rPr>
            </w:r>
            <w:r/>
          </w:p>
          <w:p>
            <w:pPr>
              <w:pStyle w:val="634"/>
              <w:jc w:val="center"/>
              <w:spacing w:line="0" w:lineRule="atLeast"/>
              <w:rPr>
                <w:rFonts w:hint="eastAsia" w:ascii="宋体" w:hAnsi="宋体"/>
                <w:sz w:val="24"/>
                <w:szCs w:val="24"/>
              </w:rPr>
            </w:pPr>
            <w:r>
              <w:rPr>
                <w:rFonts w:hint="eastAsia" w:ascii="宋体" w:hAnsi="宋体"/>
                <w:sz w:val="24"/>
                <w:szCs w:val="24"/>
              </w:rPr>
              <w:t xml:space="preserve">总价</w:t>
            </w:r>
            <w:r/>
          </w:p>
        </w:tc>
      </w:tr>
      <w:tr>
        <w:trPr>
          <w:cantSplit/>
          <w:trHeight w:val="688"/>
        </w:trPr>
        <w:tc>
          <w:tcPr>
            <w:tcW w:w="500" w:type="dxa"/>
            <w:vAlign w:val="center"/>
            <w:textDirection w:val="lrTb"/>
            <w:noWrap w:val="false"/>
          </w:tcPr>
          <w:p>
            <w:pPr>
              <w:pStyle w:val="634"/>
              <w:jc w:val="center"/>
              <w:spacing w:line="0" w:lineRule="atLeast"/>
              <w:rPr>
                <w:rFonts w:hint="eastAsia" w:ascii="宋体" w:hAnsi="宋体"/>
                <w:sz w:val="24"/>
                <w:szCs w:val="24"/>
              </w:rPr>
            </w:pPr>
            <w:r>
              <w:rPr>
                <w:rFonts w:hint="eastAsia" w:ascii="宋体" w:hAnsi="宋体"/>
                <w:sz w:val="24"/>
                <w:szCs w:val="24"/>
              </w:rPr>
              <w:t xml:space="preserve">1</w:t>
            </w:r>
            <w:r/>
          </w:p>
        </w:tc>
        <w:tc>
          <w:tcPr>
            <w:tcW w:w="1052" w:type="dxa"/>
            <w:vAlign w:val="center"/>
            <w:textDirection w:val="lrTb"/>
            <w:noWrap w:val="false"/>
          </w:tcPr>
          <w:p>
            <w:pPr>
              <w:pStyle w:val="634"/>
              <w:jc w:val="center"/>
              <w:spacing w:line="0" w:lineRule="atLeast"/>
              <w:rPr>
                <w:rFonts w:hint="eastAsia" w:ascii="宋体" w:hAnsi="宋体"/>
                <w:sz w:val="24"/>
                <w:szCs w:val="24"/>
              </w:rPr>
            </w:pPr>
            <w:r>
              <w:rPr>
                <w:rFonts w:hint="eastAsia" w:ascii="宋体" w:hAnsi="宋体"/>
                <w:sz w:val="24"/>
                <w:szCs w:val="24"/>
              </w:rPr>
            </w:r>
            <w:r/>
          </w:p>
        </w:tc>
        <w:tc>
          <w:tcPr>
            <w:tcW w:w="814" w:type="dxa"/>
            <w:vAlign w:val="center"/>
            <w:textDirection w:val="lrTb"/>
            <w:noWrap w:val="false"/>
          </w:tcPr>
          <w:p>
            <w:pPr>
              <w:pStyle w:val="634"/>
              <w:jc w:val="center"/>
              <w:spacing w:line="0" w:lineRule="atLeast"/>
              <w:rPr>
                <w:rFonts w:hint="eastAsia" w:ascii="宋体" w:hAnsi="宋体"/>
                <w:sz w:val="24"/>
                <w:szCs w:val="24"/>
              </w:rPr>
            </w:pPr>
            <w:r>
              <w:rPr>
                <w:rFonts w:hint="eastAsia" w:ascii="宋体" w:hAnsi="宋体"/>
                <w:sz w:val="24"/>
                <w:szCs w:val="24"/>
              </w:rPr>
            </w:r>
            <w:r/>
          </w:p>
        </w:tc>
        <w:tc>
          <w:tcPr>
            <w:tcW w:w="1072" w:type="dxa"/>
            <w:vAlign w:val="center"/>
            <w:textDirection w:val="lrTb"/>
            <w:noWrap w:val="false"/>
          </w:tcPr>
          <w:p>
            <w:pPr>
              <w:pStyle w:val="634"/>
              <w:jc w:val="center"/>
              <w:spacing w:line="0" w:lineRule="atLeast"/>
              <w:rPr>
                <w:rFonts w:hint="eastAsia" w:ascii="宋体" w:hAnsi="宋体"/>
                <w:sz w:val="24"/>
                <w:szCs w:val="24"/>
              </w:rPr>
            </w:pPr>
            <w:r>
              <w:rPr>
                <w:rFonts w:hint="eastAsia" w:ascii="宋体" w:hAnsi="宋体"/>
                <w:sz w:val="24"/>
                <w:szCs w:val="24"/>
              </w:rPr>
            </w:r>
            <w:r/>
          </w:p>
        </w:tc>
        <w:tc>
          <w:tcPr>
            <w:tcW w:w="1617" w:type="dxa"/>
            <w:vAlign w:val="center"/>
            <w:textDirection w:val="lrTb"/>
            <w:noWrap w:val="false"/>
          </w:tcPr>
          <w:p>
            <w:pPr>
              <w:pStyle w:val="634"/>
              <w:jc w:val="center"/>
              <w:spacing w:line="0" w:lineRule="atLeast"/>
              <w:rPr>
                <w:rFonts w:hint="eastAsia" w:ascii="宋体" w:hAnsi="宋体"/>
                <w:sz w:val="24"/>
                <w:szCs w:val="24"/>
              </w:rPr>
            </w:pPr>
            <w:r>
              <w:rPr>
                <w:rFonts w:hint="eastAsia" w:ascii="宋体" w:hAnsi="宋体"/>
                <w:sz w:val="24"/>
                <w:szCs w:val="24"/>
              </w:rPr>
            </w:r>
            <w:r/>
          </w:p>
        </w:tc>
        <w:tc>
          <w:tcPr>
            <w:tcW w:w="1233" w:type="dxa"/>
            <w:vAlign w:val="center"/>
            <w:textDirection w:val="lrTb"/>
            <w:noWrap w:val="false"/>
          </w:tcPr>
          <w:p>
            <w:pPr>
              <w:pStyle w:val="634"/>
              <w:jc w:val="center"/>
              <w:spacing w:line="0" w:lineRule="atLeast"/>
              <w:rPr>
                <w:rFonts w:hint="eastAsia" w:ascii="宋体" w:hAnsi="宋体"/>
                <w:sz w:val="24"/>
                <w:szCs w:val="24"/>
              </w:rPr>
            </w:pPr>
            <w:r>
              <w:rPr>
                <w:rFonts w:hint="eastAsia" w:ascii="宋体" w:hAnsi="宋体"/>
                <w:sz w:val="24"/>
                <w:szCs w:val="24"/>
              </w:rPr>
            </w:r>
            <w:r/>
          </w:p>
        </w:tc>
        <w:tc>
          <w:tcPr>
            <w:tcW w:w="921" w:type="dxa"/>
            <w:vAlign w:val="center"/>
            <w:textDirection w:val="lrTb"/>
            <w:noWrap w:val="false"/>
          </w:tcPr>
          <w:p>
            <w:pPr>
              <w:pStyle w:val="634"/>
              <w:jc w:val="center"/>
              <w:spacing w:line="0" w:lineRule="atLeast"/>
              <w:rPr>
                <w:rFonts w:hint="eastAsia" w:ascii="宋体" w:hAnsi="宋体"/>
                <w:sz w:val="24"/>
                <w:szCs w:val="24"/>
              </w:rPr>
            </w:pPr>
            <w:r>
              <w:rPr>
                <w:rFonts w:hint="eastAsia" w:ascii="宋体" w:hAnsi="宋体"/>
                <w:sz w:val="24"/>
                <w:szCs w:val="24"/>
              </w:rPr>
            </w:r>
            <w:r/>
          </w:p>
        </w:tc>
        <w:tc>
          <w:tcPr>
            <w:tcW w:w="932" w:type="dxa"/>
            <w:vAlign w:val="center"/>
            <w:textDirection w:val="lrTb"/>
            <w:noWrap w:val="false"/>
          </w:tcPr>
          <w:p>
            <w:pPr>
              <w:pStyle w:val="634"/>
              <w:jc w:val="center"/>
              <w:spacing w:line="0" w:lineRule="atLeast"/>
              <w:rPr>
                <w:rFonts w:hint="eastAsia" w:ascii="宋体" w:hAnsi="宋体"/>
                <w:sz w:val="24"/>
                <w:szCs w:val="24"/>
              </w:rPr>
            </w:pPr>
            <w:r>
              <w:rPr>
                <w:rFonts w:hint="eastAsia" w:ascii="宋体" w:hAnsi="宋体"/>
                <w:sz w:val="24"/>
                <w:szCs w:val="24"/>
              </w:rPr>
            </w:r>
            <w:r/>
          </w:p>
        </w:tc>
        <w:tc>
          <w:tcPr>
            <w:tcW w:w="1136" w:type="dxa"/>
            <w:vAlign w:val="center"/>
            <w:textDirection w:val="lrTb"/>
            <w:noWrap w:val="false"/>
          </w:tcPr>
          <w:p>
            <w:pPr>
              <w:pStyle w:val="634"/>
              <w:jc w:val="center"/>
              <w:spacing w:line="0" w:lineRule="atLeast"/>
              <w:rPr>
                <w:rFonts w:hint="eastAsia" w:ascii="宋体" w:hAnsi="宋体"/>
                <w:sz w:val="24"/>
                <w:szCs w:val="24"/>
              </w:rPr>
            </w:pPr>
            <w:r>
              <w:rPr>
                <w:rFonts w:hint="eastAsia" w:ascii="宋体" w:hAnsi="宋体"/>
                <w:sz w:val="24"/>
                <w:szCs w:val="24"/>
              </w:rPr>
            </w:r>
            <w:r/>
          </w:p>
        </w:tc>
      </w:tr>
      <w:tr>
        <w:trPr>
          <w:cantSplit/>
          <w:trHeight w:val="696"/>
        </w:trPr>
        <w:tc>
          <w:tcPr>
            <w:tcW w:w="500" w:type="dxa"/>
            <w:vAlign w:val="center"/>
            <w:textDirection w:val="lrTb"/>
            <w:noWrap w:val="false"/>
          </w:tcPr>
          <w:p>
            <w:pPr>
              <w:pStyle w:val="634"/>
              <w:jc w:val="center"/>
              <w:spacing w:line="0" w:lineRule="atLeast"/>
              <w:rPr>
                <w:rFonts w:hint="eastAsia" w:ascii="宋体" w:hAnsi="宋体"/>
                <w:sz w:val="24"/>
                <w:szCs w:val="24"/>
              </w:rPr>
            </w:pPr>
            <w:r>
              <w:rPr>
                <w:rFonts w:hint="eastAsia" w:ascii="宋体" w:hAnsi="宋体"/>
                <w:sz w:val="24"/>
                <w:szCs w:val="24"/>
              </w:rPr>
              <w:t xml:space="preserve">2</w:t>
            </w:r>
            <w:r/>
          </w:p>
        </w:tc>
        <w:tc>
          <w:tcPr>
            <w:tcW w:w="1052" w:type="dxa"/>
            <w:vAlign w:val="center"/>
            <w:textDirection w:val="lrTb"/>
            <w:noWrap w:val="false"/>
          </w:tcPr>
          <w:p>
            <w:pPr>
              <w:pStyle w:val="634"/>
              <w:jc w:val="center"/>
              <w:spacing w:line="0" w:lineRule="atLeast"/>
              <w:rPr>
                <w:rFonts w:hint="eastAsia" w:ascii="宋体" w:hAnsi="宋体"/>
                <w:sz w:val="24"/>
                <w:szCs w:val="24"/>
              </w:rPr>
            </w:pPr>
            <w:r>
              <w:rPr>
                <w:rFonts w:hint="eastAsia" w:ascii="宋体" w:hAnsi="宋体"/>
                <w:sz w:val="24"/>
                <w:szCs w:val="24"/>
              </w:rPr>
            </w:r>
            <w:r/>
          </w:p>
        </w:tc>
        <w:tc>
          <w:tcPr>
            <w:tcW w:w="814" w:type="dxa"/>
            <w:vAlign w:val="center"/>
            <w:textDirection w:val="lrTb"/>
            <w:noWrap w:val="false"/>
          </w:tcPr>
          <w:p>
            <w:pPr>
              <w:pStyle w:val="634"/>
              <w:jc w:val="center"/>
              <w:spacing w:line="0" w:lineRule="atLeast"/>
              <w:rPr>
                <w:rFonts w:hint="eastAsia" w:ascii="宋体" w:hAnsi="宋体"/>
                <w:sz w:val="24"/>
                <w:szCs w:val="24"/>
              </w:rPr>
            </w:pPr>
            <w:r>
              <w:rPr>
                <w:rFonts w:hint="eastAsia" w:ascii="宋体" w:hAnsi="宋体"/>
                <w:sz w:val="24"/>
                <w:szCs w:val="24"/>
              </w:rPr>
            </w:r>
            <w:r/>
          </w:p>
        </w:tc>
        <w:tc>
          <w:tcPr>
            <w:tcW w:w="1072" w:type="dxa"/>
            <w:vAlign w:val="center"/>
            <w:textDirection w:val="lrTb"/>
            <w:noWrap w:val="false"/>
          </w:tcPr>
          <w:p>
            <w:pPr>
              <w:pStyle w:val="634"/>
              <w:jc w:val="center"/>
              <w:spacing w:line="0" w:lineRule="atLeast"/>
              <w:rPr>
                <w:rFonts w:hint="eastAsia" w:ascii="宋体" w:hAnsi="宋体"/>
                <w:sz w:val="24"/>
                <w:szCs w:val="24"/>
              </w:rPr>
            </w:pPr>
            <w:r>
              <w:rPr>
                <w:rFonts w:hint="eastAsia" w:ascii="宋体" w:hAnsi="宋体"/>
                <w:sz w:val="24"/>
                <w:szCs w:val="24"/>
              </w:rPr>
            </w:r>
            <w:r/>
          </w:p>
        </w:tc>
        <w:tc>
          <w:tcPr>
            <w:tcW w:w="1617" w:type="dxa"/>
            <w:vAlign w:val="center"/>
            <w:textDirection w:val="lrTb"/>
            <w:noWrap w:val="false"/>
          </w:tcPr>
          <w:p>
            <w:pPr>
              <w:pStyle w:val="634"/>
              <w:jc w:val="center"/>
              <w:spacing w:line="0" w:lineRule="atLeast"/>
              <w:rPr>
                <w:rFonts w:hint="eastAsia" w:ascii="宋体" w:hAnsi="宋体"/>
                <w:sz w:val="24"/>
                <w:szCs w:val="24"/>
              </w:rPr>
            </w:pPr>
            <w:r>
              <w:rPr>
                <w:rFonts w:hint="eastAsia" w:ascii="宋体" w:hAnsi="宋体"/>
                <w:sz w:val="24"/>
                <w:szCs w:val="24"/>
              </w:rPr>
            </w:r>
            <w:r/>
          </w:p>
        </w:tc>
        <w:tc>
          <w:tcPr>
            <w:tcW w:w="1233" w:type="dxa"/>
            <w:vAlign w:val="top"/>
            <w:textDirection w:val="lrTb"/>
            <w:noWrap w:val="false"/>
          </w:tcPr>
          <w:p>
            <w:pPr>
              <w:pStyle w:val="634"/>
              <w:jc w:val="center"/>
              <w:spacing w:line="0" w:lineRule="atLeast"/>
              <w:rPr>
                <w:rFonts w:hint="eastAsia" w:ascii="宋体" w:hAnsi="宋体"/>
                <w:sz w:val="24"/>
                <w:szCs w:val="24"/>
              </w:rPr>
            </w:pPr>
            <w:r>
              <w:rPr>
                <w:rFonts w:hint="eastAsia" w:ascii="宋体" w:hAnsi="宋体"/>
                <w:sz w:val="24"/>
                <w:szCs w:val="24"/>
              </w:rPr>
            </w:r>
            <w:r/>
          </w:p>
        </w:tc>
        <w:tc>
          <w:tcPr>
            <w:tcW w:w="921" w:type="dxa"/>
            <w:vAlign w:val="center"/>
            <w:textDirection w:val="lrTb"/>
            <w:noWrap w:val="false"/>
          </w:tcPr>
          <w:p>
            <w:pPr>
              <w:pStyle w:val="634"/>
              <w:jc w:val="center"/>
              <w:spacing w:line="0" w:lineRule="atLeast"/>
              <w:rPr>
                <w:rFonts w:hint="eastAsia" w:ascii="宋体" w:hAnsi="宋体"/>
                <w:sz w:val="24"/>
                <w:szCs w:val="24"/>
                <w:u w:val="single"/>
              </w:rPr>
            </w:pPr>
            <w:r>
              <w:rPr>
                <w:rFonts w:hint="eastAsia" w:ascii="宋体" w:hAnsi="宋体"/>
                <w:sz w:val="24"/>
                <w:szCs w:val="24"/>
                <w:u w:val="single"/>
              </w:rPr>
            </w:r>
            <w:r/>
          </w:p>
        </w:tc>
        <w:tc>
          <w:tcPr>
            <w:tcW w:w="932" w:type="dxa"/>
            <w:vAlign w:val="center"/>
            <w:textDirection w:val="lrTb"/>
            <w:noWrap w:val="false"/>
          </w:tcPr>
          <w:p>
            <w:pPr>
              <w:pStyle w:val="634"/>
              <w:jc w:val="center"/>
              <w:spacing w:line="0" w:lineRule="atLeast"/>
              <w:rPr>
                <w:rFonts w:hint="eastAsia" w:ascii="宋体" w:hAnsi="宋体"/>
                <w:sz w:val="24"/>
                <w:szCs w:val="24"/>
              </w:rPr>
            </w:pPr>
            <w:r>
              <w:rPr>
                <w:rFonts w:hint="eastAsia" w:ascii="宋体" w:hAnsi="宋体"/>
                <w:sz w:val="24"/>
                <w:szCs w:val="24"/>
              </w:rPr>
            </w:r>
            <w:r/>
          </w:p>
        </w:tc>
        <w:tc>
          <w:tcPr>
            <w:tcW w:w="1136" w:type="dxa"/>
            <w:vAlign w:val="center"/>
            <w:textDirection w:val="lrTb"/>
            <w:noWrap w:val="false"/>
          </w:tcPr>
          <w:p>
            <w:pPr>
              <w:pStyle w:val="634"/>
              <w:jc w:val="center"/>
              <w:spacing w:line="0" w:lineRule="atLeast"/>
              <w:rPr>
                <w:rFonts w:hint="eastAsia" w:ascii="宋体" w:hAnsi="宋体"/>
                <w:sz w:val="24"/>
                <w:szCs w:val="24"/>
              </w:rPr>
            </w:pPr>
            <w:r>
              <w:rPr>
                <w:rFonts w:hint="eastAsia" w:ascii="宋体" w:hAnsi="宋体"/>
                <w:sz w:val="24"/>
                <w:szCs w:val="24"/>
              </w:rPr>
            </w:r>
            <w:r/>
          </w:p>
        </w:tc>
      </w:tr>
      <w:tr>
        <w:trPr>
          <w:cantSplit/>
          <w:trHeight w:val="724"/>
        </w:trPr>
        <w:tc>
          <w:tcPr>
            <w:tcW w:w="500" w:type="dxa"/>
            <w:vAlign w:val="center"/>
            <w:textDirection w:val="lrTb"/>
            <w:noWrap w:val="false"/>
          </w:tcPr>
          <w:p>
            <w:pPr>
              <w:pStyle w:val="634"/>
              <w:jc w:val="center"/>
              <w:spacing w:line="0" w:lineRule="atLeast"/>
              <w:rPr>
                <w:rFonts w:hint="eastAsia" w:ascii="宋体" w:hAnsi="宋体"/>
                <w:sz w:val="24"/>
                <w:szCs w:val="24"/>
              </w:rPr>
            </w:pPr>
            <w:r>
              <w:rPr>
                <w:rFonts w:hint="eastAsia" w:ascii="宋体" w:hAnsi="宋体"/>
                <w:sz w:val="24"/>
                <w:szCs w:val="24"/>
              </w:rPr>
              <w:t xml:space="preserve">3</w:t>
            </w:r>
            <w:r/>
          </w:p>
        </w:tc>
        <w:tc>
          <w:tcPr>
            <w:tcW w:w="1052" w:type="dxa"/>
            <w:vAlign w:val="center"/>
            <w:textDirection w:val="lrTb"/>
            <w:noWrap w:val="false"/>
          </w:tcPr>
          <w:p>
            <w:pPr>
              <w:pStyle w:val="634"/>
              <w:jc w:val="center"/>
              <w:spacing w:line="0" w:lineRule="atLeast"/>
              <w:rPr>
                <w:rFonts w:hint="eastAsia" w:ascii="宋体" w:hAnsi="宋体"/>
                <w:sz w:val="24"/>
                <w:szCs w:val="24"/>
              </w:rPr>
            </w:pPr>
            <w:r>
              <w:rPr>
                <w:rFonts w:hint="eastAsia" w:ascii="宋体" w:hAnsi="宋体"/>
                <w:sz w:val="24"/>
                <w:szCs w:val="24"/>
              </w:rPr>
            </w:r>
            <w:r/>
          </w:p>
        </w:tc>
        <w:tc>
          <w:tcPr>
            <w:tcW w:w="814" w:type="dxa"/>
            <w:vAlign w:val="center"/>
            <w:textDirection w:val="lrTb"/>
            <w:noWrap w:val="false"/>
          </w:tcPr>
          <w:p>
            <w:pPr>
              <w:pStyle w:val="634"/>
              <w:jc w:val="center"/>
              <w:spacing w:line="0" w:lineRule="atLeast"/>
              <w:rPr>
                <w:rFonts w:hint="eastAsia" w:ascii="宋体" w:hAnsi="宋体"/>
                <w:sz w:val="24"/>
                <w:szCs w:val="24"/>
              </w:rPr>
            </w:pPr>
            <w:r>
              <w:rPr>
                <w:rFonts w:hint="eastAsia" w:ascii="宋体" w:hAnsi="宋体"/>
                <w:sz w:val="24"/>
                <w:szCs w:val="24"/>
              </w:rPr>
            </w:r>
            <w:r/>
          </w:p>
        </w:tc>
        <w:tc>
          <w:tcPr>
            <w:tcW w:w="1072" w:type="dxa"/>
            <w:vAlign w:val="center"/>
            <w:textDirection w:val="lrTb"/>
            <w:noWrap w:val="false"/>
          </w:tcPr>
          <w:p>
            <w:pPr>
              <w:pStyle w:val="634"/>
              <w:jc w:val="center"/>
              <w:spacing w:line="0" w:lineRule="atLeast"/>
              <w:rPr>
                <w:rFonts w:hint="eastAsia" w:ascii="宋体" w:hAnsi="宋体"/>
                <w:sz w:val="24"/>
                <w:szCs w:val="24"/>
              </w:rPr>
            </w:pPr>
            <w:r>
              <w:rPr>
                <w:rFonts w:hint="eastAsia" w:ascii="宋体" w:hAnsi="宋体"/>
                <w:sz w:val="24"/>
                <w:szCs w:val="24"/>
              </w:rPr>
            </w:r>
            <w:r/>
          </w:p>
        </w:tc>
        <w:tc>
          <w:tcPr>
            <w:tcW w:w="1617" w:type="dxa"/>
            <w:vAlign w:val="center"/>
            <w:textDirection w:val="lrTb"/>
            <w:noWrap w:val="false"/>
          </w:tcPr>
          <w:p>
            <w:pPr>
              <w:pStyle w:val="634"/>
              <w:jc w:val="center"/>
              <w:spacing w:line="0" w:lineRule="atLeast"/>
              <w:rPr>
                <w:rFonts w:hint="eastAsia" w:ascii="宋体" w:hAnsi="宋体"/>
                <w:sz w:val="24"/>
                <w:szCs w:val="24"/>
              </w:rPr>
            </w:pPr>
            <w:r>
              <w:rPr>
                <w:rFonts w:hint="eastAsia" w:ascii="宋体" w:hAnsi="宋体"/>
                <w:sz w:val="24"/>
                <w:szCs w:val="24"/>
              </w:rPr>
            </w:r>
            <w:r/>
          </w:p>
        </w:tc>
        <w:tc>
          <w:tcPr>
            <w:tcW w:w="1233" w:type="dxa"/>
            <w:vAlign w:val="top"/>
            <w:textDirection w:val="lrTb"/>
            <w:noWrap w:val="false"/>
          </w:tcPr>
          <w:p>
            <w:pPr>
              <w:pStyle w:val="634"/>
              <w:jc w:val="center"/>
              <w:spacing w:line="0" w:lineRule="atLeast"/>
              <w:rPr>
                <w:rFonts w:hint="eastAsia" w:ascii="宋体" w:hAnsi="宋体"/>
                <w:sz w:val="24"/>
                <w:szCs w:val="24"/>
              </w:rPr>
            </w:pPr>
            <w:r>
              <w:rPr>
                <w:rFonts w:hint="eastAsia" w:ascii="宋体" w:hAnsi="宋体"/>
                <w:sz w:val="24"/>
                <w:szCs w:val="24"/>
              </w:rPr>
            </w:r>
            <w:r/>
          </w:p>
        </w:tc>
        <w:tc>
          <w:tcPr>
            <w:tcW w:w="921" w:type="dxa"/>
            <w:vAlign w:val="center"/>
            <w:textDirection w:val="lrTb"/>
            <w:noWrap w:val="false"/>
          </w:tcPr>
          <w:p>
            <w:pPr>
              <w:pStyle w:val="634"/>
              <w:jc w:val="center"/>
              <w:spacing w:line="0" w:lineRule="atLeast"/>
              <w:rPr>
                <w:rFonts w:hint="eastAsia" w:ascii="宋体" w:hAnsi="宋体"/>
                <w:sz w:val="24"/>
                <w:szCs w:val="24"/>
              </w:rPr>
            </w:pPr>
            <w:r>
              <w:rPr>
                <w:rFonts w:hint="eastAsia" w:ascii="宋体" w:hAnsi="宋体"/>
                <w:sz w:val="24"/>
                <w:szCs w:val="24"/>
              </w:rPr>
            </w:r>
            <w:r/>
          </w:p>
        </w:tc>
        <w:tc>
          <w:tcPr>
            <w:tcW w:w="932" w:type="dxa"/>
            <w:vAlign w:val="center"/>
            <w:textDirection w:val="lrTb"/>
            <w:noWrap w:val="false"/>
          </w:tcPr>
          <w:p>
            <w:pPr>
              <w:pStyle w:val="634"/>
              <w:jc w:val="center"/>
              <w:spacing w:line="0" w:lineRule="atLeast"/>
              <w:rPr>
                <w:rFonts w:hint="eastAsia" w:ascii="宋体" w:hAnsi="宋体"/>
                <w:sz w:val="24"/>
                <w:szCs w:val="24"/>
              </w:rPr>
            </w:pPr>
            <w:r>
              <w:rPr>
                <w:rFonts w:hint="eastAsia" w:ascii="宋体" w:hAnsi="宋体"/>
                <w:sz w:val="24"/>
                <w:szCs w:val="24"/>
              </w:rPr>
            </w:r>
            <w:r/>
          </w:p>
        </w:tc>
        <w:tc>
          <w:tcPr>
            <w:tcW w:w="1136" w:type="dxa"/>
            <w:vAlign w:val="center"/>
            <w:textDirection w:val="lrTb"/>
            <w:noWrap w:val="false"/>
          </w:tcPr>
          <w:p>
            <w:pPr>
              <w:pStyle w:val="634"/>
              <w:jc w:val="center"/>
              <w:spacing w:line="0" w:lineRule="atLeast"/>
              <w:rPr>
                <w:rFonts w:hint="eastAsia" w:ascii="宋体" w:hAnsi="宋体"/>
                <w:sz w:val="24"/>
                <w:szCs w:val="24"/>
              </w:rPr>
            </w:pPr>
            <w:r>
              <w:rPr>
                <w:rFonts w:hint="eastAsia" w:ascii="宋体" w:hAnsi="宋体"/>
                <w:sz w:val="24"/>
                <w:szCs w:val="24"/>
              </w:rPr>
            </w:r>
            <w:r/>
          </w:p>
        </w:tc>
      </w:tr>
      <w:tr>
        <w:trPr>
          <w:cantSplit/>
          <w:trHeight w:val="640"/>
        </w:trPr>
        <w:tc>
          <w:tcPr>
            <w:tcW w:w="500" w:type="dxa"/>
            <w:vAlign w:val="center"/>
            <w:textDirection w:val="lrTb"/>
            <w:noWrap w:val="false"/>
          </w:tcPr>
          <w:p>
            <w:pPr>
              <w:pStyle w:val="634"/>
              <w:jc w:val="center"/>
              <w:spacing w:line="0" w:lineRule="atLeast"/>
              <w:rPr>
                <w:rFonts w:hint="eastAsia" w:ascii="宋体" w:hAnsi="宋体"/>
                <w:sz w:val="24"/>
                <w:szCs w:val="24"/>
              </w:rPr>
            </w:pPr>
            <w:r>
              <w:rPr>
                <w:rFonts w:hint="eastAsia" w:ascii="宋体" w:hAnsi="宋体"/>
                <w:sz w:val="24"/>
                <w:szCs w:val="24"/>
              </w:rPr>
              <w:t xml:space="preserve">4</w:t>
            </w:r>
            <w:r/>
          </w:p>
        </w:tc>
        <w:tc>
          <w:tcPr>
            <w:tcW w:w="1052" w:type="dxa"/>
            <w:vAlign w:val="center"/>
            <w:textDirection w:val="lrTb"/>
            <w:noWrap w:val="false"/>
          </w:tcPr>
          <w:p>
            <w:pPr>
              <w:pStyle w:val="634"/>
              <w:jc w:val="center"/>
              <w:spacing w:line="0" w:lineRule="atLeast"/>
              <w:rPr>
                <w:rFonts w:hint="eastAsia" w:ascii="宋体" w:hAnsi="宋体"/>
                <w:sz w:val="24"/>
                <w:szCs w:val="24"/>
              </w:rPr>
            </w:pPr>
            <w:r>
              <w:rPr>
                <w:rFonts w:hint="eastAsia" w:ascii="宋体" w:hAnsi="宋体"/>
                <w:sz w:val="24"/>
                <w:szCs w:val="24"/>
              </w:rPr>
            </w:r>
            <w:r/>
          </w:p>
        </w:tc>
        <w:tc>
          <w:tcPr>
            <w:tcW w:w="814" w:type="dxa"/>
            <w:vAlign w:val="center"/>
            <w:textDirection w:val="lrTb"/>
            <w:noWrap w:val="false"/>
          </w:tcPr>
          <w:p>
            <w:pPr>
              <w:pStyle w:val="634"/>
              <w:jc w:val="center"/>
              <w:spacing w:line="0" w:lineRule="atLeast"/>
              <w:rPr>
                <w:rFonts w:hint="eastAsia" w:ascii="宋体" w:hAnsi="宋体"/>
                <w:sz w:val="24"/>
                <w:szCs w:val="24"/>
              </w:rPr>
            </w:pPr>
            <w:r>
              <w:rPr>
                <w:rFonts w:hint="eastAsia" w:ascii="宋体" w:hAnsi="宋体"/>
                <w:sz w:val="24"/>
                <w:szCs w:val="24"/>
              </w:rPr>
            </w:r>
            <w:r/>
          </w:p>
        </w:tc>
        <w:tc>
          <w:tcPr>
            <w:tcW w:w="1072" w:type="dxa"/>
            <w:vAlign w:val="center"/>
            <w:textDirection w:val="lrTb"/>
            <w:noWrap w:val="false"/>
          </w:tcPr>
          <w:p>
            <w:pPr>
              <w:pStyle w:val="634"/>
              <w:jc w:val="center"/>
              <w:spacing w:line="0" w:lineRule="atLeast"/>
              <w:rPr>
                <w:rFonts w:hint="eastAsia" w:ascii="宋体" w:hAnsi="宋体"/>
                <w:sz w:val="24"/>
                <w:szCs w:val="24"/>
              </w:rPr>
            </w:pPr>
            <w:r>
              <w:rPr>
                <w:rFonts w:hint="eastAsia" w:ascii="宋体" w:hAnsi="宋体"/>
                <w:sz w:val="24"/>
                <w:szCs w:val="24"/>
              </w:rPr>
            </w:r>
            <w:r/>
          </w:p>
        </w:tc>
        <w:tc>
          <w:tcPr>
            <w:tcW w:w="1617" w:type="dxa"/>
            <w:vAlign w:val="center"/>
            <w:textDirection w:val="lrTb"/>
            <w:noWrap w:val="false"/>
          </w:tcPr>
          <w:p>
            <w:pPr>
              <w:pStyle w:val="634"/>
              <w:jc w:val="center"/>
              <w:spacing w:line="0" w:lineRule="atLeast"/>
              <w:rPr>
                <w:rFonts w:hint="eastAsia" w:ascii="宋体" w:hAnsi="宋体"/>
                <w:sz w:val="24"/>
                <w:szCs w:val="24"/>
              </w:rPr>
            </w:pPr>
            <w:r>
              <w:rPr>
                <w:rFonts w:hint="eastAsia" w:ascii="宋体" w:hAnsi="宋体"/>
                <w:sz w:val="24"/>
                <w:szCs w:val="24"/>
              </w:rPr>
            </w:r>
            <w:r/>
          </w:p>
        </w:tc>
        <w:tc>
          <w:tcPr>
            <w:tcW w:w="1233" w:type="dxa"/>
            <w:vAlign w:val="top"/>
            <w:textDirection w:val="lrTb"/>
            <w:noWrap w:val="false"/>
          </w:tcPr>
          <w:p>
            <w:pPr>
              <w:pStyle w:val="634"/>
              <w:jc w:val="center"/>
              <w:spacing w:line="0" w:lineRule="atLeast"/>
              <w:rPr>
                <w:rFonts w:hint="eastAsia" w:ascii="宋体" w:hAnsi="宋体"/>
                <w:sz w:val="24"/>
                <w:szCs w:val="24"/>
              </w:rPr>
            </w:pPr>
            <w:r>
              <w:rPr>
                <w:rFonts w:hint="eastAsia" w:ascii="宋体" w:hAnsi="宋体"/>
                <w:sz w:val="24"/>
                <w:szCs w:val="24"/>
              </w:rPr>
            </w:r>
            <w:r/>
          </w:p>
        </w:tc>
        <w:tc>
          <w:tcPr>
            <w:tcW w:w="921" w:type="dxa"/>
            <w:vAlign w:val="center"/>
            <w:textDirection w:val="lrTb"/>
            <w:noWrap w:val="false"/>
          </w:tcPr>
          <w:p>
            <w:pPr>
              <w:pStyle w:val="634"/>
              <w:jc w:val="center"/>
              <w:spacing w:line="0" w:lineRule="atLeast"/>
              <w:rPr>
                <w:rFonts w:hint="eastAsia" w:ascii="宋体" w:hAnsi="宋体"/>
                <w:sz w:val="24"/>
                <w:szCs w:val="24"/>
              </w:rPr>
            </w:pPr>
            <w:r>
              <w:rPr>
                <w:rFonts w:hint="eastAsia" w:ascii="宋体" w:hAnsi="宋体"/>
                <w:sz w:val="24"/>
                <w:szCs w:val="24"/>
              </w:rPr>
            </w:r>
            <w:r/>
          </w:p>
        </w:tc>
        <w:tc>
          <w:tcPr>
            <w:tcW w:w="932" w:type="dxa"/>
            <w:vAlign w:val="center"/>
            <w:textDirection w:val="lrTb"/>
            <w:noWrap w:val="false"/>
          </w:tcPr>
          <w:p>
            <w:pPr>
              <w:pStyle w:val="634"/>
              <w:jc w:val="center"/>
              <w:spacing w:line="0" w:lineRule="atLeast"/>
              <w:rPr>
                <w:rFonts w:hint="eastAsia" w:ascii="宋体" w:hAnsi="宋体"/>
                <w:sz w:val="24"/>
                <w:szCs w:val="24"/>
              </w:rPr>
            </w:pPr>
            <w:r>
              <w:rPr>
                <w:rFonts w:hint="eastAsia" w:ascii="宋体" w:hAnsi="宋体"/>
                <w:sz w:val="24"/>
                <w:szCs w:val="24"/>
              </w:rPr>
            </w:r>
            <w:r/>
          </w:p>
        </w:tc>
        <w:tc>
          <w:tcPr>
            <w:tcW w:w="1136" w:type="dxa"/>
            <w:vAlign w:val="center"/>
            <w:textDirection w:val="lrTb"/>
            <w:noWrap w:val="false"/>
          </w:tcPr>
          <w:p>
            <w:pPr>
              <w:pStyle w:val="634"/>
              <w:jc w:val="center"/>
              <w:spacing w:line="0" w:lineRule="atLeast"/>
              <w:rPr>
                <w:rFonts w:hint="eastAsia" w:ascii="宋体" w:hAnsi="宋体"/>
                <w:sz w:val="24"/>
                <w:szCs w:val="24"/>
              </w:rPr>
            </w:pPr>
            <w:r>
              <w:rPr>
                <w:rFonts w:hint="eastAsia" w:ascii="宋体" w:hAnsi="宋体"/>
                <w:sz w:val="24"/>
                <w:szCs w:val="24"/>
              </w:rPr>
            </w:r>
            <w:r/>
          </w:p>
        </w:tc>
      </w:tr>
      <w:tr>
        <w:trPr>
          <w:cantSplit/>
          <w:trHeight w:val="677"/>
        </w:trPr>
        <w:tc>
          <w:tcPr>
            <w:tcW w:w="500" w:type="dxa"/>
            <w:vAlign w:val="center"/>
            <w:textDirection w:val="lrTb"/>
            <w:noWrap w:val="false"/>
          </w:tcPr>
          <w:p>
            <w:pPr>
              <w:pStyle w:val="634"/>
              <w:jc w:val="center"/>
              <w:spacing w:line="0" w:lineRule="atLeast"/>
              <w:rPr>
                <w:rFonts w:ascii="宋体" w:hAnsi="宋体"/>
                <w:sz w:val="24"/>
                <w:szCs w:val="24"/>
              </w:rPr>
            </w:pPr>
            <w:r>
              <w:rPr>
                <w:rFonts w:ascii="宋体" w:hAnsi="宋体"/>
                <w:sz w:val="24"/>
                <w:szCs w:val="24"/>
              </w:rPr>
              <w:t xml:space="preserve">…</w:t>
            </w:r>
            <w:r/>
          </w:p>
        </w:tc>
        <w:tc>
          <w:tcPr>
            <w:tcW w:w="1052" w:type="dxa"/>
            <w:vAlign w:val="center"/>
            <w:textDirection w:val="lrTb"/>
            <w:noWrap w:val="false"/>
          </w:tcPr>
          <w:p>
            <w:pPr>
              <w:pStyle w:val="634"/>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814" w:type="dxa"/>
            <w:vAlign w:val="center"/>
            <w:textDirection w:val="lrTb"/>
            <w:noWrap w:val="false"/>
          </w:tcPr>
          <w:p>
            <w:pPr>
              <w:pStyle w:val="634"/>
              <w:jc w:val="center"/>
              <w:spacing w:line="0" w:lineRule="atLeast"/>
              <w:rPr>
                <w:rFonts w:hint="eastAsia" w:ascii="宋体" w:hAnsi="宋体"/>
                <w:sz w:val="24"/>
                <w:szCs w:val="24"/>
              </w:rPr>
            </w:pPr>
            <w:r>
              <w:rPr>
                <w:rFonts w:hint="eastAsia" w:ascii="宋体" w:hAnsi="宋体"/>
                <w:sz w:val="24"/>
                <w:szCs w:val="24"/>
              </w:rPr>
            </w:r>
            <w:r/>
          </w:p>
        </w:tc>
        <w:tc>
          <w:tcPr>
            <w:tcW w:w="1072" w:type="dxa"/>
            <w:vAlign w:val="center"/>
            <w:textDirection w:val="lrTb"/>
            <w:noWrap w:val="false"/>
          </w:tcPr>
          <w:p>
            <w:pPr>
              <w:pStyle w:val="634"/>
              <w:jc w:val="center"/>
              <w:spacing w:line="0" w:lineRule="atLeast"/>
              <w:rPr>
                <w:rFonts w:hint="eastAsia" w:ascii="宋体" w:hAnsi="宋体"/>
                <w:sz w:val="24"/>
                <w:szCs w:val="24"/>
              </w:rPr>
            </w:pPr>
            <w:r>
              <w:rPr>
                <w:rFonts w:hint="eastAsia" w:ascii="宋体" w:hAnsi="宋体"/>
                <w:sz w:val="24"/>
                <w:szCs w:val="24"/>
              </w:rPr>
            </w:r>
            <w:r/>
          </w:p>
        </w:tc>
        <w:tc>
          <w:tcPr>
            <w:tcW w:w="1617" w:type="dxa"/>
            <w:vAlign w:val="center"/>
            <w:textDirection w:val="lrTb"/>
            <w:noWrap w:val="false"/>
          </w:tcPr>
          <w:p>
            <w:pPr>
              <w:pStyle w:val="634"/>
              <w:jc w:val="center"/>
              <w:spacing w:line="0" w:lineRule="atLeast"/>
              <w:rPr>
                <w:rFonts w:hint="eastAsia" w:ascii="宋体" w:hAnsi="宋体"/>
                <w:sz w:val="24"/>
                <w:szCs w:val="24"/>
              </w:rPr>
            </w:pPr>
            <w:r>
              <w:rPr>
                <w:rFonts w:hint="eastAsia" w:ascii="宋体" w:hAnsi="宋体"/>
                <w:sz w:val="24"/>
                <w:szCs w:val="24"/>
              </w:rPr>
            </w:r>
            <w:r/>
          </w:p>
        </w:tc>
        <w:tc>
          <w:tcPr>
            <w:tcW w:w="1233" w:type="dxa"/>
            <w:vAlign w:val="top"/>
            <w:textDirection w:val="lrTb"/>
            <w:noWrap w:val="false"/>
          </w:tcPr>
          <w:p>
            <w:pPr>
              <w:pStyle w:val="634"/>
              <w:jc w:val="center"/>
              <w:spacing w:line="0" w:lineRule="atLeast"/>
              <w:rPr>
                <w:rFonts w:hint="eastAsia" w:ascii="宋体" w:hAnsi="宋体"/>
                <w:sz w:val="24"/>
                <w:szCs w:val="24"/>
              </w:rPr>
            </w:pPr>
            <w:r>
              <w:rPr>
                <w:rFonts w:hint="eastAsia" w:ascii="宋体" w:hAnsi="宋体"/>
                <w:sz w:val="24"/>
                <w:szCs w:val="24"/>
              </w:rPr>
            </w:r>
            <w:r/>
          </w:p>
        </w:tc>
        <w:tc>
          <w:tcPr>
            <w:tcW w:w="921" w:type="dxa"/>
            <w:vAlign w:val="center"/>
            <w:textDirection w:val="lrTb"/>
            <w:noWrap w:val="false"/>
          </w:tcPr>
          <w:p>
            <w:pPr>
              <w:pStyle w:val="634"/>
              <w:jc w:val="center"/>
              <w:spacing w:line="0" w:lineRule="atLeast"/>
              <w:rPr>
                <w:rFonts w:hint="eastAsia" w:ascii="宋体" w:hAnsi="宋体"/>
                <w:sz w:val="24"/>
                <w:szCs w:val="24"/>
              </w:rPr>
            </w:pPr>
            <w:r>
              <w:rPr>
                <w:rFonts w:hint="eastAsia" w:ascii="宋体" w:hAnsi="宋体"/>
                <w:sz w:val="24"/>
                <w:szCs w:val="24"/>
              </w:rPr>
            </w:r>
            <w:r/>
          </w:p>
        </w:tc>
        <w:tc>
          <w:tcPr>
            <w:tcW w:w="932" w:type="dxa"/>
            <w:vAlign w:val="center"/>
            <w:textDirection w:val="lrTb"/>
            <w:noWrap w:val="false"/>
          </w:tcPr>
          <w:p>
            <w:pPr>
              <w:pStyle w:val="634"/>
              <w:jc w:val="center"/>
              <w:spacing w:line="0" w:lineRule="atLeast"/>
              <w:rPr>
                <w:rFonts w:hint="eastAsia" w:ascii="宋体" w:hAnsi="宋体"/>
                <w:sz w:val="24"/>
                <w:szCs w:val="24"/>
              </w:rPr>
            </w:pPr>
            <w:r>
              <w:rPr>
                <w:rFonts w:hint="eastAsia" w:ascii="宋体" w:hAnsi="宋体"/>
                <w:sz w:val="24"/>
                <w:szCs w:val="24"/>
              </w:rPr>
            </w:r>
            <w:r/>
          </w:p>
        </w:tc>
        <w:tc>
          <w:tcPr>
            <w:tcW w:w="1136" w:type="dxa"/>
            <w:vAlign w:val="center"/>
            <w:textDirection w:val="lrTb"/>
            <w:noWrap w:val="false"/>
          </w:tcPr>
          <w:p>
            <w:pPr>
              <w:pStyle w:val="634"/>
              <w:jc w:val="center"/>
              <w:spacing w:line="0" w:lineRule="atLeast"/>
              <w:rPr>
                <w:rFonts w:hint="eastAsia" w:ascii="宋体" w:hAnsi="宋体"/>
                <w:sz w:val="24"/>
                <w:szCs w:val="24"/>
              </w:rPr>
            </w:pPr>
            <w:r>
              <w:rPr>
                <w:rFonts w:hint="eastAsia" w:ascii="宋体" w:hAnsi="宋体"/>
                <w:sz w:val="24"/>
                <w:szCs w:val="24"/>
              </w:rPr>
            </w:r>
            <w:r/>
          </w:p>
        </w:tc>
      </w:tr>
      <w:tr>
        <w:trPr>
          <w:cantSplit/>
          <w:trHeight w:val="677"/>
        </w:trPr>
        <w:tc>
          <w:tcPr>
            <w:tcW w:w="500" w:type="dxa"/>
            <w:vAlign w:val="center"/>
            <w:textDirection w:val="lrTb"/>
            <w:noWrap w:val="false"/>
          </w:tcPr>
          <w:p>
            <w:pPr>
              <w:pStyle w:val="634"/>
              <w:jc w:val="center"/>
              <w:spacing w:line="0" w:lineRule="atLeast"/>
              <w:rPr>
                <w:rFonts w:ascii="宋体" w:hAnsi="宋体"/>
                <w:sz w:val="24"/>
                <w:szCs w:val="24"/>
              </w:rPr>
            </w:pPr>
            <w:r>
              <w:rPr>
                <w:rFonts w:ascii="宋体" w:hAnsi="宋体"/>
                <w:sz w:val="24"/>
                <w:szCs w:val="24"/>
              </w:rPr>
            </w:r>
            <w:r/>
          </w:p>
        </w:tc>
        <w:tc>
          <w:tcPr>
            <w:tcW w:w="1052" w:type="dxa"/>
            <w:vAlign w:val="center"/>
            <w:textDirection w:val="lrTb"/>
            <w:noWrap w:val="false"/>
          </w:tcPr>
          <w:p>
            <w:pPr>
              <w:pStyle w:val="634"/>
              <w:jc w:val="center"/>
              <w:spacing w:line="0" w:lineRule="atLeast"/>
              <w:rPr>
                <w:rFonts w:ascii="宋体" w:hAnsi="宋体"/>
                <w:sz w:val="24"/>
                <w:szCs w:val="24"/>
              </w:rPr>
            </w:pPr>
            <w:r>
              <w:rPr>
                <w:rFonts w:ascii="宋体" w:hAnsi="宋体"/>
                <w:sz w:val="24"/>
                <w:szCs w:val="24"/>
              </w:rPr>
            </w:r>
            <w:r/>
          </w:p>
        </w:tc>
        <w:tc>
          <w:tcPr>
            <w:tcW w:w="814" w:type="dxa"/>
            <w:vAlign w:val="center"/>
            <w:textDirection w:val="lrTb"/>
            <w:noWrap w:val="false"/>
          </w:tcPr>
          <w:p>
            <w:pPr>
              <w:pStyle w:val="634"/>
              <w:jc w:val="center"/>
              <w:spacing w:line="0" w:lineRule="atLeast"/>
              <w:rPr>
                <w:rFonts w:hint="eastAsia" w:ascii="宋体" w:hAnsi="宋体"/>
                <w:sz w:val="24"/>
                <w:szCs w:val="24"/>
              </w:rPr>
            </w:pPr>
            <w:r>
              <w:rPr>
                <w:rFonts w:hint="eastAsia" w:ascii="宋体" w:hAnsi="宋体"/>
                <w:sz w:val="24"/>
                <w:szCs w:val="24"/>
              </w:rPr>
            </w:r>
            <w:r/>
          </w:p>
        </w:tc>
        <w:tc>
          <w:tcPr>
            <w:tcW w:w="1072" w:type="dxa"/>
            <w:vAlign w:val="center"/>
            <w:textDirection w:val="lrTb"/>
            <w:noWrap w:val="false"/>
          </w:tcPr>
          <w:p>
            <w:pPr>
              <w:pStyle w:val="634"/>
              <w:jc w:val="center"/>
              <w:spacing w:line="0" w:lineRule="atLeast"/>
              <w:rPr>
                <w:rFonts w:hint="eastAsia" w:ascii="宋体" w:hAnsi="宋体"/>
                <w:sz w:val="24"/>
                <w:szCs w:val="24"/>
              </w:rPr>
            </w:pPr>
            <w:r>
              <w:rPr>
                <w:rFonts w:hint="eastAsia" w:ascii="宋体" w:hAnsi="宋体"/>
                <w:sz w:val="24"/>
                <w:szCs w:val="24"/>
              </w:rPr>
            </w:r>
            <w:r/>
          </w:p>
        </w:tc>
        <w:tc>
          <w:tcPr>
            <w:tcW w:w="1617" w:type="dxa"/>
            <w:vAlign w:val="center"/>
            <w:textDirection w:val="lrTb"/>
            <w:noWrap w:val="false"/>
          </w:tcPr>
          <w:p>
            <w:pPr>
              <w:pStyle w:val="634"/>
              <w:jc w:val="center"/>
              <w:spacing w:line="0" w:lineRule="atLeast"/>
              <w:rPr>
                <w:rFonts w:hint="eastAsia" w:ascii="宋体" w:hAnsi="宋体"/>
                <w:sz w:val="24"/>
                <w:szCs w:val="24"/>
              </w:rPr>
            </w:pPr>
            <w:r>
              <w:rPr>
                <w:rFonts w:hint="eastAsia" w:ascii="宋体" w:hAnsi="宋体"/>
                <w:sz w:val="24"/>
                <w:szCs w:val="24"/>
              </w:rPr>
            </w:r>
            <w:r/>
          </w:p>
        </w:tc>
        <w:tc>
          <w:tcPr>
            <w:tcW w:w="1233" w:type="dxa"/>
            <w:vAlign w:val="top"/>
            <w:textDirection w:val="lrTb"/>
            <w:noWrap w:val="false"/>
          </w:tcPr>
          <w:p>
            <w:pPr>
              <w:pStyle w:val="634"/>
              <w:jc w:val="center"/>
              <w:spacing w:line="0" w:lineRule="atLeast"/>
              <w:rPr>
                <w:rFonts w:hint="eastAsia" w:ascii="宋体" w:hAnsi="宋体"/>
                <w:sz w:val="24"/>
                <w:szCs w:val="24"/>
              </w:rPr>
            </w:pPr>
            <w:r>
              <w:rPr>
                <w:rFonts w:hint="eastAsia" w:ascii="宋体" w:hAnsi="宋体"/>
                <w:sz w:val="24"/>
                <w:szCs w:val="24"/>
              </w:rPr>
            </w:r>
            <w:r/>
          </w:p>
        </w:tc>
        <w:tc>
          <w:tcPr>
            <w:tcW w:w="921" w:type="dxa"/>
            <w:vAlign w:val="center"/>
            <w:textDirection w:val="lrTb"/>
            <w:noWrap w:val="false"/>
          </w:tcPr>
          <w:p>
            <w:pPr>
              <w:pStyle w:val="634"/>
              <w:jc w:val="center"/>
              <w:spacing w:line="0" w:lineRule="atLeast"/>
              <w:rPr>
                <w:rFonts w:hint="eastAsia" w:ascii="宋体" w:hAnsi="宋体"/>
                <w:sz w:val="24"/>
                <w:szCs w:val="24"/>
              </w:rPr>
            </w:pPr>
            <w:r>
              <w:rPr>
                <w:rFonts w:hint="eastAsia" w:ascii="宋体" w:hAnsi="宋体"/>
                <w:sz w:val="24"/>
                <w:szCs w:val="24"/>
              </w:rPr>
            </w:r>
            <w:r/>
          </w:p>
        </w:tc>
        <w:tc>
          <w:tcPr>
            <w:tcW w:w="932" w:type="dxa"/>
            <w:vAlign w:val="center"/>
            <w:textDirection w:val="lrTb"/>
            <w:noWrap w:val="false"/>
          </w:tcPr>
          <w:p>
            <w:pPr>
              <w:pStyle w:val="634"/>
              <w:jc w:val="center"/>
              <w:spacing w:line="0" w:lineRule="atLeast"/>
              <w:rPr>
                <w:rFonts w:hint="eastAsia" w:ascii="宋体" w:hAnsi="宋体"/>
                <w:sz w:val="24"/>
                <w:szCs w:val="24"/>
              </w:rPr>
            </w:pPr>
            <w:r>
              <w:rPr>
                <w:rFonts w:hint="eastAsia" w:ascii="宋体" w:hAnsi="宋体"/>
                <w:sz w:val="24"/>
                <w:szCs w:val="24"/>
              </w:rPr>
            </w:r>
            <w:r/>
          </w:p>
        </w:tc>
        <w:tc>
          <w:tcPr>
            <w:tcW w:w="1136" w:type="dxa"/>
            <w:vAlign w:val="center"/>
            <w:textDirection w:val="lrTb"/>
            <w:noWrap w:val="false"/>
          </w:tcPr>
          <w:p>
            <w:pPr>
              <w:pStyle w:val="634"/>
              <w:jc w:val="center"/>
              <w:spacing w:line="0" w:lineRule="atLeast"/>
              <w:rPr>
                <w:rFonts w:hint="eastAsia" w:ascii="宋体" w:hAnsi="宋体"/>
                <w:sz w:val="24"/>
                <w:szCs w:val="24"/>
              </w:rPr>
            </w:pPr>
            <w:r>
              <w:rPr>
                <w:rFonts w:hint="eastAsia" w:ascii="宋体" w:hAnsi="宋体"/>
                <w:sz w:val="24"/>
                <w:szCs w:val="24"/>
              </w:rPr>
            </w:r>
            <w:r/>
          </w:p>
        </w:tc>
      </w:tr>
      <w:tr>
        <w:trPr>
          <w:cantSplit/>
          <w:trHeight w:val="677"/>
        </w:trPr>
        <w:tc>
          <w:tcPr>
            <w:gridSpan w:val="3"/>
            <w:tcW w:w="2366" w:type="dxa"/>
            <w:vAlign w:val="center"/>
            <w:textDirection w:val="lrTb"/>
            <w:noWrap w:val="false"/>
          </w:tcPr>
          <w:p>
            <w:pPr>
              <w:pStyle w:val="1025"/>
              <w:jc w:val="center"/>
              <w:spacing w:line="500" w:lineRule="exact"/>
              <w:rPr>
                <w:rFonts w:hint="eastAsia" w:ascii="宋体" w:hAnsi="宋体"/>
                <w:b/>
                <w:bCs/>
                <w:sz w:val="24"/>
              </w:rPr>
            </w:pPr>
            <w:r>
              <w:rPr>
                <w:rFonts w:hint="eastAsia" w:ascii="宋体" w:hAnsi="宋体"/>
                <w:b/>
                <w:bCs/>
                <w:sz w:val="28"/>
                <w:szCs w:val="28"/>
              </w:rPr>
              <w:t xml:space="preserve">投标总报价</w:t>
            </w:r>
            <w:r>
              <w:rPr>
                <w:rFonts w:hint="eastAsia" w:ascii="宋体" w:hAnsi="宋体"/>
                <w:b/>
                <w:bCs/>
                <w:sz w:val="24"/>
              </w:rPr>
            </w:r>
            <w:r/>
          </w:p>
        </w:tc>
        <w:tc>
          <w:tcPr>
            <w:gridSpan w:val="6"/>
            <w:tcW w:w="6911" w:type="dxa"/>
            <w:vAlign w:val="center"/>
            <w:textDirection w:val="lrTb"/>
            <w:noWrap w:val="false"/>
          </w:tcPr>
          <w:p>
            <w:pPr>
              <w:pStyle w:val="1025"/>
              <w:spacing w:line="500" w:lineRule="exact"/>
              <w:rPr>
                <w:rFonts w:hint="eastAsia" w:ascii="宋体" w:hAnsi="宋体"/>
                <w:b/>
                <w:bCs/>
                <w:sz w:val="24"/>
              </w:rPr>
            </w:pPr>
            <w:r>
              <w:rPr>
                <w:rFonts w:hint="eastAsia" w:ascii="宋体" w:hAnsi="宋体"/>
                <w:b/>
                <w:bCs/>
                <w:sz w:val="24"/>
              </w:rPr>
              <w:t xml:space="preserve">￥</w:t>
            </w:r>
            <w:r>
              <w:rPr>
                <w:rFonts w:hint="eastAsia" w:ascii="宋体" w:hAnsi="宋体"/>
                <w:sz w:val="24"/>
              </w:rPr>
              <w:t xml:space="preserve">  </w:t>
            </w:r>
            <w:r>
              <w:rPr>
                <w:rFonts w:hint="eastAsia" w:ascii="宋体" w:hAnsi="宋体"/>
                <w:sz w:val="24"/>
                <w:u w:val="single"/>
              </w:rPr>
              <w:t xml:space="preserve">              </w:t>
            </w:r>
            <w:r>
              <w:rPr>
                <w:rFonts w:hint="eastAsia" w:ascii="宋体" w:hAnsi="宋体"/>
                <w:sz w:val="24"/>
              </w:rPr>
              <w:t xml:space="preserve">                 </w:t>
            </w:r>
            <w:r>
              <w:rPr>
                <w:rFonts w:hint="eastAsia" w:ascii="宋体" w:hAnsi="宋体"/>
                <w:b/>
                <w:bCs/>
                <w:sz w:val="24"/>
              </w:rPr>
            </w:r>
            <w:r/>
          </w:p>
          <w:p>
            <w:pPr>
              <w:pStyle w:val="1025"/>
              <w:spacing w:line="500" w:lineRule="exact"/>
              <w:rPr>
                <w:rFonts w:hint="eastAsia" w:ascii="宋体" w:hAnsi="宋体"/>
                <w:b/>
                <w:bCs/>
                <w:sz w:val="24"/>
              </w:rPr>
            </w:pPr>
            <w:r>
              <w:rPr>
                <w:rFonts w:hint="eastAsia" w:ascii="宋体" w:hAnsi="宋体"/>
                <w:b/>
                <w:bCs/>
                <w:sz w:val="24"/>
              </w:rPr>
              <w:t xml:space="preserve">人民币（大写）：</w:t>
            </w:r>
            <w:r>
              <w:rPr>
                <w:rFonts w:hint="eastAsia" w:ascii="宋体" w:hAnsi="宋体"/>
                <w:b/>
                <w:bCs/>
                <w:sz w:val="24"/>
                <w:u w:val="single"/>
              </w:rPr>
              <w:t xml:space="preserve"> </w:t>
            </w:r>
            <w:r>
              <w:rPr>
                <w:rFonts w:ascii="宋体" w:hAnsi="宋体"/>
                <w:b/>
                <w:bCs/>
                <w:sz w:val="24"/>
                <w:u w:val="single"/>
              </w:rPr>
              <w:t xml:space="preserve">    </w:t>
            </w:r>
            <w:r>
              <w:rPr>
                <w:rFonts w:ascii="宋体" w:hAnsi="宋体"/>
                <w:sz w:val="24"/>
                <w:u w:val="single"/>
              </w:rPr>
              <w:t xml:space="preserve"> </w:t>
            </w:r>
            <w:r>
              <w:rPr>
                <w:rFonts w:hint="eastAsia" w:ascii="宋体" w:hAnsi="宋体"/>
                <w:sz w:val="24"/>
                <w:u w:val="single"/>
              </w:rPr>
              <w:t xml:space="preserve">仟     </w:t>
            </w:r>
            <w:r>
              <w:rPr>
                <w:rFonts w:hint="eastAsia" w:ascii="宋体" w:hAnsi="宋体"/>
                <w:bCs/>
                <w:sz w:val="24"/>
              </w:rPr>
              <w:t xml:space="preserve">佰</w:t>
            </w:r>
            <w:r>
              <w:rPr>
                <w:rFonts w:hint="eastAsia" w:ascii="宋体" w:hAnsi="宋体"/>
                <w:sz w:val="24"/>
                <w:u w:val="single"/>
              </w:rPr>
              <w:t xml:space="preserve">    </w:t>
            </w:r>
            <w:r>
              <w:rPr>
                <w:rFonts w:hint="eastAsia" w:ascii="宋体" w:hAnsi="宋体"/>
                <w:bCs/>
                <w:sz w:val="24"/>
              </w:rPr>
              <w:t xml:space="preserve">拾</w:t>
            </w:r>
            <w:r>
              <w:rPr>
                <w:rFonts w:hint="eastAsia" w:ascii="宋体" w:hAnsi="宋体"/>
                <w:sz w:val="24"/>
                <w:u w:val="single"/>
              </w:rPr>
              <w:t xml:space="preserve">    </w:t>
            </w:r>
            <w:r>
              <w:rPr>
                <w:rFonts w:hint="eastAsia" w:ascii="宋体" w:hAnsi="宋体"/>
                <w:bCs/>
                <w:sz w:val="24"/>
              </w:rPr>
              <w:t xml:space="preserve"> 万</w:t>
            </w:r>
            <w:r>
              <w:rPr>
                <w:rFonts w:hint="eastAsia" w:ascii="宋体" w:hAnsi="宋体"/>
                <w:bCs/>
                <w:sz w:val="24"/>
                <w:u w:val="single"/>
              </w:rPr>
              <w:t xml:space="preserve">    </w:t>
            </w:r>
            <w:r>
              <w:rPr>
                <w:rFonts w:hint="eastAsia" w:ascii="宋体" w:hAnsi="宋体"/>
                <w:bCs/>
                <w:sz w:val="24"/>
              </w:rPr>
              <w:t xml:space="preserve">仟</w:t>
            </w:r>
            <w:r>
              <w:rPr>
                <w:rFonts w:hint="eastAsia" w:ascii="宋体" w:hAnsi="宋体"/>
                <w:sz w:val="24"/>
                <w:u w:val="single"/>
              </w:rPr>
              <w:t xml:space="preserve">      </w:t>
            </w:r>
            <w:r>
              <w:rPr>
                <w:rFonts w:hint="eastAsia" w:ascii="宋体" w:hAnsi="宋体"/>
                <w:bCs/>
                <w:sz w:val="24"/>
              </w:rPr>
              <w:t xml:space="preserve">佰</w:t>
            </w:r>
            <w:r>
              <w:rPr>
                <w:rFonts w:hint="eastAsia" w:ascii="宋体" w:hAnsi="宋体"/>
                <w:sz w:val="24"/>
                <w:u w:val="single"/>
              </w:rPr>
              <w:t xml:space="preserve">      </w:t>
            </w:r>
            <w:r>
              <w:rPr>
                <w:rFonts w:hint="eastAsia" w:ascii="宋体" w:hAnsi="宋体"/>
                <w:bCs/>
                <w:sz w:val="24"/>
              </w:rPr>
              <w:t xml:space="preserve">拾</w:t>
            </w:r>
            <w:r>
              <w:rPr>
                <w:rFonts w:hint="eastAsia" w:ascii="宋体" w:hAnsi="宋体"/>
                <w:sz w:val="24"/>
                <w:u w:val="single"/>
              </w:rPr>
              <w:t xml:space="preserve">     </w:t>
            </w:r>
            <w:r>
              <w:rPr>
                <w:rFonts w:hint="eastAsia" w:ascii="宋体" w:hAnsi="宋体"/>
                <w:bCs/>
                <w:sz w:val="24"/>
              </w:rPr>
              <w:t xml:space="preserve">元</w:t>
            </w:r>
            <w:r>
              <w:rPr>
                <w:rFonts w:hint="eastAsia" w:ascii="宋体" w:hAnsi="宋体"/>
                <w:sz w:val="24"/>
                <w:u w:val="single"/>
              </w:rPr>
              <w:t xml:space="preserve">      </w:t>
            </w:r>
            <w:r>
              <w:rPr>
                <w:rFonts w:hint="eastAsia" w:ascii="宋体" w:hAnsi="宋体"/>
                <w:bCs/>
                <w:sz w:val="24"/>
              </w:rPr>
              <w:t xml:space="preserve">角</w:t>
            </w:r>
            <w:r>
              <w:rPr>
                <w:rFonts w:hint="eastAsia" w:ascii="宋体" w:hAnsi="宋体"/>
                <w:sz w:val="24"/>
                <w:u w:val="single"/>
              </w:rPr>
              <w:t xml:space="preserve">      </w:t>
            </w:r>
            <w:r>
              <w:rPr>
                <w:rFonts w:hint="eastAsia" w:ascii="宋体" w:hAnsi="宋体"/>
                <w:bCs/>
                <w:sz w:val="24"/>
              </w:rPr>
              <w:t xml:space="preserve">分</w:t>
            </w:r>
            <w:r>
              <w:rPr>
                <w:rFonts w:hint="eastAsia" w:ascii="宋体" w:hAnsi="宋体"/>
                <w:b/>
                <w:bCs/>
                <w:sz w:val="24"/>
              </w:rPr>
            </w:r>
            <w:r/>
          </w:p>
        </w:tc>
      </w:tr>
      <w:tr>
        <w:trPr>
          <w:cantSplit/>
          <w:trHeight w:val="677"/>
        </w:trPr>
        <w:tc>
          <w:tcPr>
            <w:gridSpan w:val="9"/>
            <w:tcW w:w="9277" w:type="dxa"/>
            <w:vAlign w:val="top"/>
            <w:textDirection w:val="lrTb"/>
            <w:noWrap w:val="false"/>
          </w:tcPr>
          <w:p>
            <w:pPr>
              <w:pStyle w:val="710"/>
              <w:spacing w:before="0" w:beforeAutospacing="0" w:after="0" w:afterAutospacing="0" w:line="0" w:lineRule="atLeast"/>
              <w:rPr>
                <w:rFonts w:hint="eastAsia"/>
              </w:rPr>
            </w:pPr>
            <w:r>
              <w:rPr>
                <w:rFonts w:hint="eastAsia" w:ascii="方正魏碑_GBK" w:hAnsi="方正魏碑_GBK" w:eastAsia="方正魏碑_GBK" w:cs="方正魏碑_GBK"/>
                <w:color w:val="ff0000"/>
                <w:sz w:val="28"/>
                <w:szCs w:val="28"/>
              </w:rPr>
              <w:t xml:space="preserve">本采购包中提供的符合本国产品标准的产品成本之和占该采购包提供的全部产品成本之和的比例为</w:t>
            </w:r>
            <w:r>
              <w:rPr>
                <w:rFonts w:hint="eastAsia" w:ascii="方正魏碑_GBK" w:hAnsi="方正魏碑_GBK" w:eastAsia="方正魏碑_GBK" w:cs="方正魏碑_GBK"/>
                <w:color w:val="ff0000"/>
                <w:sz w:val="28"/>
                <w:szCs w:val="28"/>
                <w:u w:val="single"/>
              </w:rPr>
              <w:t xml:space="preserve">***</w:t>
            </w:r>
            <w:r>
              <w:rPr>
                <w:rFonts w:hint="eastAsia" w:ascii="方正魏碑_GBK" w:hAnsi="方正魏碑_GBK" w:eastAsia="方正魏碑_GBK" w:cs="方正魏碑_GBK"/>
                <w:color w:val="ff0000"/>
                <w:sz w:val="28"/>
                <w:szCs w:val="28"/>
              </w:rPr>
              <w:t xml:space="preserve">%。</w:t>
            </w:r>
            <w:r>
              <w:rPr>
                <w:rFonts w:hint="eastAsia"/>
              </w:rPr>
            </w:r>
            <w:r/>
          </w:p>
        </w:tc>
      </w:tr>
    </w:tbl>
    <w:p>
      <w:pPr>
        <w:pStyle w:val="634"/>
        <w:spacing w:line="400" w:lineRule="exact"/>
        <w:rPr>
          <w:rFonts w:hint="eastAsia" w:ascii="宋体" w:hAnsi="宋体"/>
          <w:sz w:val="24"/>
          <w:szCs w:val="24"/>
        </w:rPr>
      </w:pPr>
      <w:r>
        <w:rPr>
          <w:rFonts w:hint="eastAsia" w:ascii="宋体" w:hAnsi="宋体"/>
          <w:sz w:val="24"/>
          <w:szCs w:val="24"/>
        </w:rPr>
        <w:t xml:space="preserve">备注：</w:t>
      </w:r>
      <w:r/>
    </w:p>
    <w:p>
      <w:pPr>
        <w:pStyle w:val="634"/>
        <w:ind w:firstLine="480"/>
        <w:spacing w:line="400" w:lineRule="exact"/>
        <w:rPr>
          <w:rFonts w:hint="eastAsia" w:ascii="Times New Roman" w:hAnsi="Times New Roman"/>
          <w:sz w:val="24"/>
          <w:szCs w:val="21"/>
        </w:rPr>
      </w:pPr>
      <w:r>
        <w:rPr>
          <w:rFonts w:hint="eastAsia" w:ascii="Times New Roman" w:hAnsi="Times New Roman"/>
          <w:sz w:val="24"/>
          <w:szCs w:val="24"/>
        </w:rPr>
        <w:t xml:space="preserve">1.投标报价</w:t>
      </w:r>
      <w:r>
        <w:rPr>
          <w:rFonts w:hint="eastAsia" w:ascii="Times New Roman" w:hAnsi="Times New Roman"/>
          <w:sz w:val="24"/>
          <w:szCs w:val="21"/>
        </w:rPr>
        <w:t xml:space="preserve">采用总承包方式，“投标总报价”应包括所投货物（包含与货物相关的服务）费用、安装调试费、测试验收费、培训费、运行维护费用、税金、国际（如果</w:t>
      </w:r>
      <w:r>
        <w:rPr>
          <w:rFonts w:ascii="Times New Roman" w:hAnsi="Times New Roman"/>
          <w:sz w:val="24"/>
          <w:szCs w:val="21"/>
        </w:rPr>
        <w:t xml:space="preserve">有</w:t>
      </w:r>
      <w:r>
        <w:rPr>
          <w:rFonts w:hint="eastAsia" w:ascii="Times New Roman" w:hAnsi="Times New Roman"/>
          <w:sz w:val="24"/>
          <w:szCs w:val="21"/>
        </w:rPr>
        <w:t xml:space="preserve">）国内运输保险、报关清关（如果</w:t>
      </w:r>
      <w:r>
        <w:rPr>
          <w:rFonts w:ascii="Times New Roman" w:hAnsi="Times New Roman"/>
          <w:sz w:val="24"/>
          <w:szCs w:val="21"/>
        </w:rPr>
        <w:t xml:space="preserve">有</w:t>
      </w:r>
      <w:r>
        <w:rPr>
          <w:rFonts w:hint="eastAsia" w:ascii="Times New Roman" w:hAnsi="Times New Roman"/>
          <w:sz w:val="24"/>
          <w:szCs w:val="21"/>
        </w:rPr>
        <w:t xml:space="preserve">）、开证（如果</w:t>
      </w:r>
      <w:r>
        <w:rPr>
          <w:rFonts w:ascii="Times New Roman" w:hAnsi="Times New Roman"/>
          <w:sz w:val="24"/>
          <w:szCs w:val="21"/>
        </w:rPr>
        <w:t xml:space="preserve">有</w:t>
      </w:r>
      <w:r>
        <w:rPr>
          <w:rFonts w:hint="eastAsia" w:ascii="Times New Roman" w:hAnsi="Times New Roman"/>
          <w:sz w:val="24"/>
          <w:szCs w:val="21"/>
        </w:rPr>
        <w:t xml:space="preserve">）、办理全套免税手续费用（如果</w:t>
      </w:r>
      <w:r>
        <w:rPr>
          <w:rFonts w:ascii="Times New Roman" w:hAnsi="Times New Roman"/>
          <w:sz w:val="24"/>
          <w:szCs w:val="21"/>
        </w:rPr>
        <w:t xml:space="preserve">有</w:t>
      </w:r>
      <w:r>
        <w:rPr>
          <w:rFonts w:hint="eastAsia" w:ascii="Times New Roman" w:hAnsi="Times New Roman"/>
          <w:sz w:val="24"/>
          <w:szCs w:val="21"/>
        </w:rPr>
        <w:t xml:space="preserve">）及其他有关的为完成本项目发生的所有费用，招标文件中另有规定的除外。“投标总报价”数额为各“分项总价”之和。</w:t>
      </w:r>
      <w:r/>
    </w:p>
    <w:p>
      <w:pPr>
        <w:pStyle w:val="634"/>
        <w:ind w:firstLine="480"/>
        <w:spacing w:line="400" w:lineRule="exact"/>
        <w:rPr>
          <w:rFonts w:hint="eastAsia" w:ascii="Times New Roman" w:hAnsi="Times New Roman"/>
          <w:sz w:val="24"/>
          <w:szCs w:val="21"/>
        </w:rPr>
      </w:pPr>
      <w:r>
        <w:rPr>
          <w:rFonts w:hint="eastAsia" w:ascii="Times New Roman" w:hAnsi="Times New Roman"/>
          <w:sz w:val="24"/>
          <w:szCs w:val="21"/>
        </w:rPr>
        <w:t xml:space="preserve">2.“投标分项报价表”中“投标总报价”数额应当与“开标一览表”中“投标总报价”数额一致。</w:t>
      </w:r>
      <w:r/>
    </w:p>
    <w:p>
      <w:pPr>
        <w:pStyle w:val="634"/>
        <w:ind w:firstLine="480"/>
        <w:spacing w:line="400" w:lineRule="exact"/>
        <w:rPr>
          <w:rFonts w:hint="eastAsia" w:ascii="Times New Roman" w:hAnsi="Times New Roman"/>
          <w:sz w:val="24"/>
          <w:szCs w:val="21"/>
        </w:rPr>
      </w:pPr>
      <w:r>
        <w:rPr>
          <w:rFonts w:hint="eastAsia" w:ascii="Times New Roman" w:hAnsi="Times New Roman" w:cs="方正魏碑_GBK"/>
          <w:sz w:val="24"/>
          <w:szCs w:val="28"/>
        </w:rPr>
        <w:t xml:space="preserve">3</w:t>
      </w:r>
      <w:r>
        <w:rPr>
          <w:rFonts w:ascii="Times New Roman" w:hAnsi="Times New Roman" w:cs="方正魏碑_GBK"/>
          <w:sz w:val="24"/>
          <w:szCs w:val="28"/>
        </w:rPr>
        <w:t xml:space="preserve">.</w:t>
      </w:r>
      <w:r>
        <w:rPr>
          <w:rFonts w:hint="eastAsia" w:ascii="Times New Roman" w:hAnsi="Times New Roman" w:cs="方正魏碑_GBK"/>
          <w:sz w:val="24"/>
          <w:szCs w:val="28"/>
        </w:rPr>
        <w:t xml:space="preserve">本采购包中含</w:t>
      </w:r>
      <w:r>
        <w:rPr>
          <w:rFonts w:hint="eastAsia" w:ascii="Times New Roman" w:hAnsi="Times New Roman" w:cs="方正魏碑_GBK"/>
          <w:sz w:val="24"/>
          <w:szCs w:val="28"/>
        </w:rPr>
        <w:t xml:space="preserve">有多种产品时，投标人未填写本采购包中提供的符合本国产品标准的产品成本之和占该采购包提供的全部产品成本之和的比例数值的，或比例数值未达到80%的，将不享受本国产品价格评审优惠。</w:t>
      </w:r>
      <w:r>
        <w:rPr>
          <w:rFonts w:hint="eastAsia" w:ascii="Times New Roman" w:hAnsi="Times New Roman"/>
          <w:sz w:val="24"/>
          <w:szCs w:val="21"/>
        </w:rPr>
      </w:r>
      <w:r/>
    </w:p>
    <w:p>
      <w:pPr>
        <w:pStyle w:val="634"/>
        <w:spacing w:line="0" w:lineRule="atLeast"/>
        <w:rPr>
          <w:rFonts w:hint="eastAsia" w:ascii="宋体" w:hAnsi="宋体"/>
          <w:sz w:val="24"/>
          <w:szCs w:val="24"/>
        </w:rPr>
      </w:pPr>
      <w:r/>
      <w:bookmarkStart w:id="234" w:name="_Toc17418"/>
      <w:r>
        <w:rPr>
          <w:rFonts w:hint="eastAsia" w:ascii="宋体" w:hAnsi="宋体"/>
          <w:sz w:val="24"/>
          <w:szCs w:val="24"/>
        </w:rPr>
      </w:r>
      <w:r/>
    </w:p>
    <w:p>
      <w:pPr>
        <w:pStyle w:val="634"/>
        <w:spacing w:line="0" w:lineRule="atLeast"/>
        <w:rPr>
          <w:rFonts w:hint="eastAsia" w:ascii="宋体" w:hAnsi="宋体"/>
          <w:sz w:val="24"/>
          <w:szCs w:val="24"/>
        </w:rPr>
      </w:pPr>
      <w:r>
        <w:rPr>
          <w:rFonts w:hint="eastAsia" w:ascii="宋体" w:hAnsi="宋体"/>
          <w:sz w:val="24"/>
          <w:szCs w:val="24"/>
        </w:rPr>
      </w:r>
      <w:r/>
    </w:p>
    <w:p>
      <w:pPr>
        <w:pStyle w:val="928"/>
        <w:jc w:val="center"/>
        <w:rPr>
          <w:rFonts w:hint="eastAsia"/>
        </w:rPr>
      </w:pPr>
      <w:r>
        <w:rPr>
          <w:rFonts w:hint="eastAsia"/>
          <w:b/>
          <w:bCs/>
        </w:rPr>
        <w:br w:type="page" w:clear="all"/>
      </w:r>
      <w:r>
        <w:rPr>
          <w:rFonts w:hint="eastAsia"/>
        </w:rPr>
      </w:r>
      <w:r/>
    </w:p>
    <w:p>
      <w:pPr>
        <w:pStyle w:val="962"/>
        <w:rPr>
          <w:rFonts w:hint="eastAsia"/>
          <w:b w:val="0"/>
          <w:bCs/>
        </w:rPr>
        <w:outlineLvl w:val="1"/>
      </w:pPr>
      <w:r/>
      <w:bookmarkStart w:id="235" w:name="_Toc21129"/>
      <w:r/>
      <w:bookmarkStart w:id="236" w:name="_Toc2747"/>
      <w:r>
        <w:rPr>
          <w:rFonts w:hint="eastAsia"/>
          <w:b w:val="0"/>
          <w:bCs/>
        </w:rPr>
        <w:t xml:space="preserve">五、中小企业或残疾人福利性单位声明函</w:t>
      </w:r>
      <w:bookmarkEnd w:id="234"/>
      <w:r/>
      <w:bookmarkEnd w:id="235"/>
      <w:r/>
      <w:bookmarkEnd w:id="236"/>
      <w:r>
        <w:rPr>
          <w:rFonts w:hint="eastAsia"/>
          <w:b w:val="0"/>
          <w:bCs/>
        </w:rPr>
      </w:r>
      <w:r/>
    </w:p>
    <w:p>
      <w:pPr>
        <w:pStyle w:val="928"/>
        <w:jc w:val="center"/>
        <w:rPr>
          <w:rFonts w:ascii="方正小标宋_GBK" w:eastAsia="方正小标宋_GBK"/>
          <w:bCs/>
          <w:sz w:val="32"/>
          <w:szCs w:val="32"/>
        </w:rPr>
      </w:pPr>
      <w:r>
        <w:rPr>
          <w:rFonts w:ascii="方正小标宋_GBK" w:eastAsia="方正小标宋_GBK"/>
          <w:bCs/>
          <w:sz w:val="32"/>
          <w:szCs w:val="32"/>
        </w:rPr>
      </w:r>
      <w:r/>
    </w:p>
    <w:p>
      <w:pPr>
        <w:pStyle w:val="945"/>
        <w:ind w:firstLine="442"/>
        <w:spacing w:line="480" w:lineRule="exact"/>
        <w:rPr>
          <w:rFonts w:ascii="Times New Roman" w:hAnsi="Times New Roman"/>
          <w:sz w:val="24"/>
          <w:szCs w:val="24"/>
        </w:rPr>
      </w:pPr>
      <w:r>
        <w:rPr>
          <w:rFonts w:hint="eastAsia" w:ascii="宋体" w:hAnsi="宋体" w:cs="宋体"/>
          <w:sz w:val="32"/>
        </w:rPr>
        <w:t xml:space="preserve">格式详见投标文件制作工具</w:t>
      </w:r>
      <w:r>
        <w:rPr>
          <w:rFonts w:ascii="Times New Roman" w:hAnsi="Times New Roman"/>
          <w:sz w:val="24"/>
          <w:szCs w:val="24"/>
        </w:rPr>
      </w:r>
      <w:r/>
    </w:p>
    <w:p>
      <w:pPr>
        <w:pStyle w:val="945"/>
        <w:spacing w:line="480" w:lineRule="exact"/>
        <w:rPr>
          <w:rFonts w:hint="eastAsia" w:ascii="Times New Roman" w:hAnsi="Times New Roman"/>
          <w:sz w:val="24"/>
          <w:szCs w:val="24"/>
        </w:rPr>
      </w:pPr>
      <w:r>
        <w:rPr>
          <w:rFonts w:hint="eastAsia" w:ascii="Times New Roman" w:hAnsi="Times New Roman"/>
          <w:sz w:val="24"/>
          <w:szCs w:val="24"/>
        </w:rPr>
      </w:r>
      <w:r/>
    </w:p>
    <w:p>
      <w:pPr>
        <w:pStyle w:val="945"/>
        <w:spacing w:line="480" w:lineRule="exact"/>
        <w:rPr>
          <w:rFonts w:ascii="Times New Roman" w:hAnsi="Times New Roman"/>
          <w:sz w:val="24"/>
          <w:szCs w:val="24"/>
        </w:rPr>
      </w:pPr>
      <w:r>
        <w:rPr>
          <w:rFonts w:ascii="Times New Roman" w:hAnsi="Times New Roman"/>
          <w:sz w:val="24"/>
          <w:szCs w:val="24"/>
        </w:rPr>
      </w:r>
      <w:r/>
    </w:p>
    <w:p>
      <w:pPr>
        <w:pStyle w:val="945"/>
        <w:spacing w:line="480" w:lineRule="exact"/>
        <w:rPr>
          <w:rFonts w:ascii="Times New Roman" w:hAnsi="Times New Roman"/>
          <w:sz w:val="24"/>
          <w:szCs w:val="24"/>
        </w:rPr>
      </w:pPr>
      <w:r>
        <w:rPr>
          <w:rFonts w:ascii="Times New Roman" w:hAnsi="Times New Roman"/>
          <w:sz w:val="24"/>
          <w:szCs w:val="24"/>
        </w:rPr>
      </w:r>
      <w:r/>
    </w:p>
    <w:p>
      <w:pPr>
        <w:pStyle w:val="945"/>
        <w:spacing w:line="480" w:lineRule="exact"/>
        <w:rPr>
          <w:rFonts w:ascii="Times New Roman" w:hAnsi="Times New Roman"/>
          <w:sz w:val="24"/>
          <w:szCs w:val="24"/>
        </w:rPr>
      </w:pPr>
      <w:r>
        <w:rPr>
          <w:rFonts w:ascii="Times New Roman" w:hAnsi="Times New Roman"/>
          <w:sz w:val="24"/>
          <w:szCs w:val="24"/>
        </w:rPr>
      </w:r>
      <w:r/>
    </w:p>
    <w:p>
      <w:pPr>
        <w:pStyle w:val="945"/>
        <w:spacing w:line="480" w:lineRule="exact"/>
        <w:rPr>
          <w:rFonts w:ascii="Times New Roman" w:hAnsi="Times New Roman"/>
          <w:sz w:val="24"/>
          <w:szCs w:val="24"/>
        </w:rPr>
      </w:pPr>
      <w:r>
        <w:rPr>
          <w:rFonts w:ascii="Times New Roman" w:hAnsi="Times New Roman"/>
          <w:sz w:val="24"/>
          <w:szCs w:val="24"/>
        </w:rPr>
      </w:r>
      <w:r/>
    </w:p>
    <w:p>
      <w:pPr>
        <w:pStyle w:val="945"/>
        <w:spacing w:line="480" w:lineRule="exact"/>
        <w:rPr>
          <w:rFonts w:ascii="Times New Roman" w:hAnsi="Times New Roman"/>
          <w:sz w:val="24"/>
          <w:szCs w:val="24"/>
        </w:rPr>
      </w:pPr>
      <w:r>
        <w:rPr>
          <w:rFonts w:ascii="Times New Roman" w:hAnsi="Times New Roman"/>
          <w:sz w:val="24"/>
          <w:szCs w:val="24"/>
        </w:rPr>
      </w:r>
      <w:r/>
    </w:p>
    <w:p>
      <w:pPr>
        <w:pStyle w:val="945"/>
        <w:spacing w:line="480" w:lineRule="exact"/>
        <w:rPr>
          <w:rFonts w:ascii="Times New Roman" w:hAnsi="Times New Roman"/>
          <w:sz w:val="24"/>
          <w:szCs w:val="24"/>
        </w:rPr>
      </w:pPr>
      <w:r>
        <w:rPr>
          <w:rFonts w:ascii="Times New Roman" w:hAnsi="Times New Roman"/>
          <w:sz w:val="24"/>
          <w:szCs w:val="24"/>
        </w:rPr>
      </w:r>
      <w:r/>
    </w:p>
    <w:p>
      <w:pPr>
        <w:pStyle w:val="945"/>
        <w:spacing w:line="480" w:lineRule="exact"/>
        <w:rPr>
          <w:rFonts w:ascii="Times New Roman" w:hAnsi="Times New Roman"/>
          <w:sz w:val="24"/>
          <w:szCs w:val="24"/>
        </w:rPr>
      </w:pPr>
      <w:r>
        <w:rPr>
          <w:rFonts w:ascii="Times New Roman" w:hAnsi="Times New Roman"/>
          <w:sz w:val="24"/>
          <w:szCs w:val="24"/>
        </w:rPr>
      </w:r>
      <w:r/>
    </w:p>
    <w:p>
      <w:pPr>
        <w:pStyle w:val="945"/>
        <w:spacing w:line="480" w:lineRule="exact"/>
        <w:rPr>
          <w:rFonts w:ascii="Times New Roman" w:hAnsi="Times New Roman"/>
          <w:sz w:val="24"/>
          <w:szCs w:val="24"/>
        </w:rPr>
      </w:pPr>
      <w:r>
        <w:rPr>
          <w:rFonts w:ascii="Times New Roman" w:hAnsi="Times New Roman"/>
          <w:sz w:val="24"/>
          <w:szCs w:val="24"/>
        </w:rPr>
      </w:r>
      <w:r/>
    </w:p>
    <w:p>
      <w:pPr>
        <w:pStyle w:val="945"/>
        <w:spacing w:line="480" w:lineRule="exact"/>
        <w:rPr>
          <w:rFonts w:ascii="Times New Roman" w:hAnsi="Times New Roman"/>
          <w:sz w:val="24"/>
          <w:szCs w:val="24"/>
        </w:rPr>
      </w:pPr>
      <w:r>
        <w:rPr>
          <w:rFonts w:ascii="Times New Roman" w:hAnsi="Times New Roman"/>
          <w:sz w:val="24"/>
          <w:szCs w:val="24"/>
        </w:rPr>
      </w:r>
      <w:r/>
    </w:p>
    <w:p>
      <w:pPr>
        <w:pStyle w:val="945"/>
        <w:spacing w:line="480" w:lineRule="exact"/>
        <w:rPr>
          <w:rFonts w:ascii="Times New Roman" w:hAnsi="Times New Roman"/>
          <w:sz w:val="24"/>
          <w:szCs w:val="24"/>
        </w:rPr>
      </w:pPr>
      <w:r>
        <w:rPr>
          <w:rFonts w:ascii="Times New Roman" w:hAnsi="Times New Roman"/>
          <w:sz w:val="24"/>
          <w:szCs w:val="24"/>
        </w:rPr>
      </w:r>
      <w:r/>
    </w:p>
    <w:p>
      <w:pPr>
        <w:pStyle w:val="945"/>
        <w:spacing w:line="480" w:lineRule="exact"/>
        <w:rPr>
          <w:rFonts w:ascii="Times New Roman" w:hAnsi="Times New Roman"/>
          <w:sz w:val="24"/>
          <w:szCs w:val="24"/>
        </w:rPr>
      </w:pPr>
      <w:r>
        <w:rPr>
          <w:rFonts w:ascii="Times New Roman" w:hAnsi="Times New Roman"/>
          <w:sz w:val="24"/>
          <w:szCs w:val="24"/>
        </w:rPr>
      </w:r>
      <w:r/>
    </w:p>
    <w:p>
      <w:pPr>
        <w:pStyle w:val="945"/>
        <w:spacing w:line="480" w:lineRule="exact"/>
        <w:rPr>
          <w:rFonts w:ascii="Times New Roman" w:hAnsi="Times New Roman"/>
          <w:sz w:val="24"/>
          <w:szCs w:val="24"/>
        </w:rPr>
      </w:pPr>
      <w:r>
        <w:rPr>
          <w:rFonts w:ascii="Times New Roman" w:hAnsi="Times New Roman"/>
          <w:sz w:val="24"/>
          <w:szCs w:val="24"/>
        </w:rPr>
      </w:r>
      <w:r/>
    </w:p>
    <w:p>
      <w:pPr>
        <w:pStyle w:val="945"/>
        <w:spacing w:line="480" w:lineRule="exact"/>
        <w:rPr>
          <w:rFonts w:ascii="Times New Roman" w:hAnsi="Times New Roman"/>
          <w:sz w:val="24"/>
          <w:szCs w:val="24"/>
        </w:rPr>
      </w:pPr>
      <w:r>
        <w:rPr>
          <w:rFonts w:ascii="Times New Roman" w:hAnsi="Times New Roman"/>
          <w:sz w:val="24"/>
          <w:szCs w:val="24"/>
        </w:rPr>
      </w:r>
      <w:r/>
    </w:p>
    <w:p>
      <w:pPr>
        <w:pStyle w:val="945"/>
        <w:spacing w:line="480" w:lineRule="exact"/>
        <w:rPr>
          <w:rFonts w:ascii="Times New Roman" w:hAnsi="Times New Roman"/>
          <w:sz w:val="24"/>
          <w:szCs w:val="24"/>
        </w:rPr>
      </w:pPr>
      <w:r>
        <w:rPr>
          <w:rFonts w:ascii="Times New Roman" w:hAnsi="Times New Roman"/>
          <w:sz w:val="24"/>
          <w:szCs w:val="24"/>
        </w:rPr>
      </w:r>
      <w:r/>
    </w:p>
    <w:p>
      <w:pPr>
        <w:pStyle w:val="945"/>
        <w:spacing w:line="480" w:lineRule="exact"/>
        <w:rPr>
          <w:rFonts w:ascii="Times New Roman" w:hAnsi="Times New Roman"/>
          <w:sz w:val="24"/>
          <w:szCs w:val="24"/>
        </w:rPr>
      </w:pPr>
      <w:r>
        <w:rPr>
          <w:rFonts w:ascii="Times New Roman" w:hAnsi="Times New Roman"/>
          <w:sz w:val="24"/>
          <w:szCs w:val="24"/>
        </w:rPr>
      </w:r>
      <w:r/>
    </w:p>
    <w:p>
      <w:pPr>
        <w:pStyle w:val="945"/>
        <w:spacing w:line="480" w:lineRule="exact"/>
        <w:rPr>
          <w:rFonts w:ascii="Times New Roman" w:hAnsi="Times New Roman"/>
          <w:sz w:val="24"/>
          <w:szCs w:val="24"/>
        </w:rPr>
      </w:pPr>
      <w:r>
        <w:rPr>
          <w:rFonts w:ascii="Times New Roman" w:hAnsi="Times New Roman"/>
          <w:sz w:val="24"/>
          <w:szCs w:val="24"/>
        </w:rPr>
      </w:r>
      <w:r/>
    </w:p>
    <w:p>
      <w:pPr>
        <w:pStyle w:val="945"/>
        <w:spacing w:line="480" w:lineRule="exact"/>
        <w:rPr>
          <w:rFonts w:ascii="Times New Roman" w:hAnsi="Times New Roman"/>
          <w:sz w:val="24"/>
          <w:szCs w:val="24"/>
        </w:rPr>
      </w:pPr>
      <w:r>
        <w:rPr>
          <w:rFonts w:ascii="Times New Roman" w:hAnsi="Times New Roman"/>
          <w:sz w:val="24"/>
          <w:szCs w:val="24"/>
        </w:rPr>
      </w:r>
      <w:r/>
    </w:p>
    <w:p>
      <w:pPr>
        <w:pStyle w:val="945"/>
        <w:spacing w:line="480" w:lineRule="exact"/>
        <w:rPr>
          <w:rFonts w:ascii="Times New Roman" w:hAnsi="Times New Roman"/>
          <w:sz w:val="24"/>
          <w:szCs w:val="24"/>
        </w:rPr>
      </w:pPr>
      <w:r>
        <w:rPr>
          <w:rFonts w:ascii="Times New Roman" w:hAnsi="Times New Roman"/>
          <w:sz w:val="24"/>
          <w:szCs w:val="24"/>
        </w:rPr>
      </w:r>
      <w:r/>
    </w:p>
    <w:p>
      <w:pPr>
        <w:pStyle w:val="945"/>
        <w:spacing w:line="480" w:lineRule="exact"/>
        <w:rPr>
          <w:rFonts w:ascii="Times New Roman" w:hAnsi="Times New Roman"/>
          <w:sz w:val="24"/>
          <w:szCs w:val="24"/>
        </w:rPr>
      </w:pPr>
      <w:r>
        <w:rPr>
          <w:rFonts w:ascii="Times New Roman" w:hAnsi="Times New Roman"/>
          <w:sz w:val="24"/>
          <w:szCs w:val="24"/>
        </w:rPr>
      </w:r>
      <w:r/>
    </w:p>
    <w:p>
      <w:pPr>
        <w:pStyle w:val="945"/>
        <w:spacing w:line="480" w:lineRule="exact"/>
        <w:rPr>
          <w:rFonts w:ascii="Times New Roman" w:hAnsi="Times New Roman"/>
          <w:sz w:val="24"/>
          <w:szCs w:val="24"/>
        </w:rPr>
      </w:pPr>
      <w:r>
        <w:rPr>
          <w:rFonts w:ascii="Times New Roman" w:hAnsi="Times New Roman"/>
          <w:sz w:val="24"/>
          <w:szCs w:val="24"/>
        </w:rPr>
      </w:r>
      <w:r/>
    </w:p>
    <w:p>
      <w:pPr>
        <w:pStyle w:val="945"/>
        <w:spacing w:line="480" w:lineRule="exact"/>
        <w:rPr>
          <w:rFonts w:ascii="Times New Roman" w:hAnsi="Times New Roman"/>
          <w:sz w:val="24"/>
          <w:szCs w:val="24"/>
        </w:rPr>
      </w:pPr>
      <w:r>
        <w:rPr>
          <w:rFonts w:ascii="Times New Roman" w:hAnsi="Times New Roman"/>
          <w:sz w:val="24"/>
          <w:szCs w:val="24"/>
        </w:rPr>
      </w:r>
      <w:r/>
    </w:p>
    <w:p>
      <w:pPr>
        <w:pStyle w:val="945"/>
        <w:spacing w:line="480" w:lineRule="exact"/>
        <w:rPr>
          <w:rFonts w:ascii="Times New Roman" w:hAnsi="Times New Roman"/>
          <w:sz w:val="24"/>
          <w:szCs w:val="24"/>
        </w:rPr>
      </w:pPr>
      <w:r>
        <w:rPr>
          <w:rFonts w:ascii="Times New Roman" w:hAnsi="Times New Roman"/>
          <w:sz w:val="24"/>
          <w:szCs w:val="24"/>
        </w:rPr>
      </w:r>
      <w:r/>
    </w:p>
    <w:p>
      <w:pPr>
        <w:pStyle w:val="945"/>
        <w:spacing w:line="480" w:lineRule="exact"/>
        <w:rPr>
          <w:rFonts w:ascii="Times New Roman" w:hAnsi="Times New Roman"/>
          <w:sz w:val="24"/>
          <w:szCs w:val="24"/>
        </w:rPr>
      </w:pPr>
      <w:r>
        <w:rPr>
          <w:rFonts w:ascii="Times New Roman" w:hAnsi="Times New Roman"/>
          <w:sz w:val="24"/>
          <w:szCs w:val="24"/>
        </w:rPr>
      </w:r>
      <w:r/>
    </w:p>
    <w:p>
      <w:pPr>
        <w:pStyle w:val="945"/>
        <w:spacing w:line="480" w:lineRule="exact"/>
        <w:rPr>
          <w:rFonts w:hint="eastAsia" w:ascii="Times New Roman" w:hAnsi="Times New Roman"/>
          <w:sz w:val="24"/>
          <w:szCs w:val="24"/>
        </w:rPr>
      </w:pPr>
      <w:r>
        <w:rPr>
          <w:rFonts w:hint="eastAsia" w:ascii="Times New Roman" w:hAnsi="Times New Roman"/>
          <w:sz w:val="24"/>
          <w:szCs w:val="24"/>
        </w:rPr>
      </w:r>
      <w:r/>
    </w:p>
    <w:p>
      <w:pPr>
        <w:pStyle w:val="636"/>
        <w:spacing w:before="0" w:after="0" w:line="520" w:lineRule="exact"/>
        <w:rPr>
          <w:rFonts w:hint="eastAsia" w:ascii="宋体" w:hAnsi="宋体" w:eastAsia="宋体" w:cs="宋体"/>
          <w:bCs/>
          <w:szCs w:val="32"/>
        </w:rPr>
      </w:pPr>
      <w:r>
        <w:rPr>
          <w:rFonts w:hint="eastAsia" w:ascii="宋体" w:hAnsi="宋体" w:eastAsia="宋体" w:cs="宋体"/>
          <w:bCs/>
          <w:szCs w:val="32"/>
        </w:rPr>
        <w:t xml:space="preserve">六、</w:t>
      </w:r>
      <w:r>
        <w:rPr>
          <w:rFonts w:hint="eastAsia" w:ascii="黑体" w:hAnsi="黑体" w:cs="黑体"/>
          <w:bCs/>
          <w:szCs w:val="32"/>
        </w:rPr>
        <w:t xml:space="preserve">关于符合本国产品标准的声明函</w:t>
      </w:r>
      <w:r>
        <w:rPr>
          <w:rFonts w:hint="eastAsia" w:ascii="宋体" w:hAnsi="宋体" w:eastAsia="宋体" w:cs="宋体"/>
          <w:bCs/>
          <w:szCs w:val="32"/>
        </w:rPr>
      </w:r>
      <w:r/>
    </w:p>
    <w:p>
      <w:pPr>
        <w:pStyle w:val="634"/>
        <w:jc w:val="center"/>
        <w:rPr>
          <w:rFonts w:hint="eastAsia" w:ascii="方正魏碑_GBK" w:hAnsi="方正魏碑_GBK" w:eastAsia="方正魏碑_GBK" w:cs="方正魏碑_GBK"/>
          <w:b/>
          <w:sz w:val="24"/>
          <w:szCs w:val="24"/>
        </w:rPr>
      </w:pPr>
      <w:r>
        <w:rPr>
          <w:rFonts w:hint="eastAsia" w:ascii="方正魏碑_GBK" w:hAnsi="方正魏碑_GBK" w:eastAsia="方正魏碑_GBK" w:cs="方正魏碑_GBK"/>
          <w:b/>
          <w:sz w:val="24"/>
          <w:szCs w:val="24"/>
        </w:rPr>
        <w:t xml:space="preserve"> </w:t>
      </w:r>
      <w:r/>
    </w:p>
    <w:p>
      <w:pPr>
        <w:pStyle w:val="945"/>
        <w:ind w:firstLine="442"/>
        <w:spacing w:line="480" w:lineRule="exact"/>
        <w:rPr>
          <w:rFonts w:ascii="Times New Roman" w:hAnsi="Times New Roman"/>
          <w:sz w:val="24"/>
          <w:szCs w:val="24"/>
        </w:rPr>
      </w:pPr>
      <w:r>
        <w:rPr>
          <w:rFonts w:hint="eastAsia" w:ascii="宋体" w:hAnsi="宋体" w:cs="宋体"/>
          <w:sz w:val="32"/>
        </w:rPr>
        <w:t xml:space="preserve">格式详见投标文件制作工具</w:t>
      </w:r>
      <w:r>
        <w:rPr>
          <w:rFonts w:ascii="Times New Roman" w:hAnsi="Times New Roman"/>
          <w:sz w:val="24"/>
          <w:szCs w:val="24"/>
        </w:rPr>
      </w:r>
      <w:r/>
    </w:p>
    <w:p>
      <w:pPr>
        <w:pStyle w:val="636"/>
        <w:spacing w:before="0" w:after="0" w:line="520" w:lineRule="exact"/>
        <w:rPr>
          <w:rFonts w:hint="eastAsia" w:ascii="宋体" w:hAnsi="宋体" w:eastAsia="宋体" w:cs="宋体"/>
          <w:bCs/>
          <w:szCs w:val="32"/>
        </w:rPr>
      </w:pPr>
      <w:r>
        <w:rPr>
          <w:rFonts w:hint="eastAsia" w:ascii="宋体" w:hAnsi="宋体"/>
          <w:bCs/>
        </w:rPr>
        <w:br w:type="page" w:clear="all"/>
        <w:t xml:space="preserve">七、</w:t>
      </w:r>
      <w:r>
        <w:rPr>
          <w:rFonts w:hint="eastAsia" w:ascii="宋体" w:hAnsi="宋体" w:eastAsia="宋体" w:cs="宋体"/>
          <w:bCs/>
          <w:szCs w:val="32"/>
        </w:rPr>
        <w:t xml:space="preserve">技术响应偏离表（技术参数响应）</w:t>
      </w:r>
      <w:r/>
    </w:p>
    <w:tbl>
      <w:tblPr>
        <w:tblW w:w="0" w:type="auto"/>
        <w:tblInd w:w="-117" w:type="dxa"/>
        <w:tblLayout w:type="autofit"/>
        <w:tblCellMar>
          <w:left w:w="108" w:type="dxa"/>
          <w:top w:w="0" w:type="dxa"/>
          <w:right w:w="108" w:type="dxa"/>
          <w:bottom w:w="0" w:type="dxa"/>
        </w:tblCellMar>
        <w:tblLook w:val="04A0" w:firstRow="1" w:lastRow="0" w:firstColumn="1" w:lastColumn="0" w:noHBand="0" w:noVBand="1"/>
      </w:tblPr>
      <w:tblGrid>
        <w:gridCol w:w="2791"/>
        <w:gridCol w:w="2386"/>
        <w:gridCol w:w="1994"/>
        <w:gridCol w:w="2223"/>
      </w:tblGrid>
      <w:tr>
        <w:trPr>
          <w:trHeight w:val="665"/>
        </w:trPr>
        <w:tc>
          <w:tcPr>
            <w:tcBorders>
              <w:top w:val="single" w:color="000000" w:sz="8" w:space="0"/>
              <w:left w:val="single" w:color="000000" w:sz="8" w:space="0"/>
              <w:bottom w:val="single" w:color="000000" w:sz="8" w:space="0"/>
              <w:right w:val="single" w:color="000000" w:sz="8" w:space="0"/>
            </w:tcBorders>
            <w:tcW w:w="2791" w:type="dxa"/>
            <w:vAlign w:val="center"/>
            <w:textDirection w:val="lrTb"/>
            <w:noWrap w:val="false"/>
          </w:tcPr>
          <w:p>
            <w:pPr>
              <w:pStyle w:val="634"/>
              <w:jc w:val="center"/>
              <w:spacing w:before="100" w:line="559" w:lineRule="atLeast"/>
              <w:rPr>
                <w:rFonts w:ascii="宋体" w:hAnsi="宋体" w:cs="仿宋"/>
              </w:rPr>
            </w:pPr>
            <w:r>
              <w:rPr>
                <w:rFonts w:hint="eastAsia" w:ascii="宋体" w:hAnsi="宋体" w:cs="仿宋"/>
                <w:sz w:val="28"/>
              </w:rPr>
              <w:t xml:space="preserve">招标文件内容</w:t>
            </w:r>
            <w:r>
              <w:rPr>
                <w:rFonts w:ascii="宋体" w:hAnsi="宋体" w:cs="仿宋"/>
              </w:rPr>
            </w:r>
            <w:r/>
          </w:p>
        </w:tc>
        <w:tc>
          <w:tcPr>
            <w:tcBorders>
              <w:top w:val="single" w:color="000000" w:sz="8" w:space="0"/>
              <w:left w:val="none" w:color="000000" w:sz="4" w:space="0"/>
              <w:bottom w:val="single" w:color="000000" w:sz="8" w:space="0"/>
              <w:right w:val="single" w:color="000000" w:sz="8" w:space="0"/>
            </w:tcBorders>
            <w:tcW w:w="2386" w:type="dxa"/>
            <w:vAlign w:val="center"/>
            <w:textDirection w:val="lrTb"/>
            <w:noWrap w:val="false"/>
          </w:tcPr>
          <w:p>
            <w:pPr>
              <w:pStyle w:val="634"/>
              <w:jc w:val="center"/>
              <w:spacing w:before="100" w:line="559" w:lineRule="atLeast"/>
              <w:rPr>
                <w:rFonts w:ascii="宋体" w:hAnsi="宋体" w:cs="仿宋"/>
              </w:rPr>
            </w:pPr>
            <w:r>
              <w:rPr>
                <w:rFonts w:hint="eastAsia" w:ascii="宋体" w:hAnsi="宋体" w:cs="仿宋"/>
                <w:sz w:val="28"/>
              </w:rPr>
              <w:t xml:space="preserve">投标文件内容</w:t>
            </w:r>
            <w:r>
              <w:rPr>
                <w:rFonts w:ascii="宋体" w:hAnsi="宋体" w:cs="仿宋"/>
              </w:rPr>
            </w:r>
            <w:r/>
          </w:p>
        </w:tc>
        <w:tc>
          <w:tcPr>
            <w:tcBorders>
              <w:top w:val="single" w:color="000000" w:sz="8" w:space="0"/>
              <w:left w:val="none" w:color="000000" w:sz="4" w:space="0"/>
              <w:bottom w:val="single" w:color="000000" w:sz="8" w:space="0"/>
              <w:right w:val="single" w:color="000000" w:sz="8" w:space="0"/>
            </w:tcBorders>
            <w:tcW w:w="1994" w:type="dxa"/>
            <w:vAlign w:val="center"/>
            <w:textDirection w:val="lrTb"/>
            <w:noWrap w:val="false"/>
          </w:tcPr>
          <w:p>
            <w:pPr>
              <w:pStyle w:val="634"/>
              <w:jc w:val="center"/>
              <w:spacing w:before="100" w:line="400" w:lineRule="exact"/>
              <w:rPr>
                <w:rFonts w:ascii="宋体" w:hAnsi="宋体" w:cs="仿宋"/>
                <w:sz w:val="28"/>
              </w:rPr>
            </w:pPr>
            <w:r>
              <w:rPr>
                <w:rFonts w:hint="eastAsia" w:ascii="宋体" w:hAnsi="宋体" w:cs="仿宋"/>
                <w:sz w:val="28"/>
              </w:rPr>
              <w:t xml:space="preserve">偏离情况</w:t>
            </w:r>
            <w:r>
              <w:rPr>
                <w:rFonts w:ascii="宋体" w:hAnsi="宋体" w:cs="仿宋"/>
                <w:sz w:val="28"/>
              </w:rPr>
            </w:r>
            <w:r/>
          </w:p>
          <w:p>
            <w:pPr>
              <w:pStyle w:val="634"/>
              <w:jc w:val="center"/>
              <w:spacing w:before="100" w:line="400" w:lineRule="exact"/>
              <w:rPr>
                <w:rFonts w:hint="eastAsia" w:ascii="宋体" w:hAnsi="宋体" w:cs="仿宋"/>
                <w:sz w:val="28"/>
              </w:rPr>
            </w:pPr>
            <w:r>
              <w:rPr>
                <w:rFonts w:hint="eastAsia" w:ascii="宋体" w:hAnsi="宋体" w:cs="仿宋"/>
                <w:sz w:val="28"/>
              </w:rPr>
              <w:t xml:space="preserve">（</w:t>
            </w:r>
            <w:r>
              <w:rPr>
                <w:rFonts w:ascii="宋体" w:hAnsi="宋体" w:cs="仿宋"/>
                <w:b/>
                <w:sz w:val="24"/>
              </w:rPr>
              <w:t xml:space="preserve">正偏离、负偏离、无偏离</w:t>
            </w:r>
            <w:r>
              <w:rPr>
                <w:rFonts w:hint="eastAsia" w:ascii="宋体" w:hAnsi="宋体" w:cs="仿宋"/>
                <w:sz w:val="28"/>
              </w:rPr>
              <w:t xml:space="preserve">）</w:t>
            </w:r>
            <w:r/>
          </w:p>
        </w:tc>
        <w:tc>
          <w:tcPr>
            <w:tcBorders>
              <w:top w:val="single" w:color="000000" w:sz="8" w:space="0"/>
              <w:left w:val="none" w:color="000000" w:sz="4" w:space="0"/>
              <w:bottom w:val="single" w:color="000000" w:sz="8" w:space="0"/>
              <w:right w:val="single" w:color="000000" w:sz="8" w:space="0"/>
            </w:tcBorders>
            <w:tcW w:w="2223" w:type="dxa"/>
            <w:vAlign w:val="center"/>
            <w:textDirection w:val="lrTb"/>
            <w:noWrap w:val="false"/>
          </w:tcPr>
          <w:p>
            <w:pPr>
              <w:pStyle w:val="634"/>
              <w:jc w:val="center"/>
              <w:spacing w:before="100" w:line="559" w:lineRule="atLeast"/>
              <w:rPr>
                <w:rFonts w:hint="eastAsia" w:ascii="宋体" w:hAnsi="宋体" w:cs="仿宋"/>
                <w:sz w:val="28"/>
                <w:szCs w:val="28"/>
              </w:rPr>
            </w:pPr>
            <w:r>
              <w:rPr>
                <w:rFonts w:hint="eastAsia" w:ascii="宋体" w:hAnsi="宋体" w:cs="仿宋"/>
                <w:sz w:val="28"/>
              </w:rPr>
              <w:t xml:space="preserve">偏离内容及说明</w:t>
            </w:r>
            <w:r>
              <w:rPr>
                <w:rFonts w:hint="eastAsia" w:ascii="宋体" w:hAnsi="宋体" w:cs="仿宋"/>
                <w:sz w:val="28"/>
                <w:szCs w:val="28"/>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634"/>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634"/>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pStyle w:val="634"/>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pStyle w:val="634"/>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634"/>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634"/>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pStyle w:val="634"/>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pStyle w:val="634"/>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634"/>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634"/>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pStyle w:val="634"/>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pStyle w:val="634"/>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634"/>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634"/>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pStyle w:val="634"/>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pStyle w:val="634"/>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634"/>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634"/>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pStyle w:val="634"/>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pStyle w:val="634"/>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634"/>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634"/>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pStyle w:val="634"/>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pStyle w:val="634"/>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634"/>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634"/>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pStyle w:val="634"/>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pStyle w:val="634"/>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634"/>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634"/>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pStyle w:val="634"/>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pStyle w:val="634"/>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634"/>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634"/>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pStyle w:val="634"/>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pStyle w:val="634"/>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634"/>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634"/>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pStyle w:val="634"/>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pStyle w:val="634"/>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r>
    </w:tbl>
    <w:p>
      <w:pPr>
        <w:pStyle w:val="634"/>
        <w:jc w:val="right"/>
        <w:spacing w:line="559" w:lineRule="atLeast"/>
        <w:rPr>
          <w:rFonts w:ascii="宋体" w:hAnsi="宋体" w:cs="仿宋"/>
        </w:rPr>
      </w:pPr>
      <w:r>
        <w:rPr>
          <w:rFonts w:hint="eastAsia" w:ascii="宋体" w:hAnsi="宋体" w:cs="仿宋"/>
          <w:sz w:val="24"/>
        </w:rPr>
        <w:t xml:space="preserve">单位名称：</w:t>
      </w:r>
      <w:r>
        <w:rPr>
          <w:rFonts w:hint="eastAsia" w:ascii="宋体" w:hAnsi="宋体" w:cs="仿宋"/>
          <w:sz w:val="24"/>
          <w:u w:val="single"/>
        </w:rPr>
        <w:t xml:space="preserve">             </w:t>
      </w:r>
      <w:r>
        <w:rPr>
          <w:rFonts w:hint="eastAsia" w:ascii="宋体" w:hAnsi="宋体" w:cs="仿宋"/>
          <w:sz w:val="24"/>
        </w:rPr>
        <w:t xml:space="preserve">（</w:t>
      </w:r>
      <w:r>
        <w:rPr>
          <w:rFonts w:ascii="宋体" w:hAnsi="宋体" w:cs="仿宋"/>
          <w:sz w:val="24"/>
        </w:rPr>
        <w:t xml:space="preserve">盖</w:t>
      </w:r>
      <w:r>
        <w:rPr>
          <w:rFonts w:hint="eastAsia" w:ascii="宋体" w:hAnsi="宋体" w:cs="仿宋"/>
          <w:sz w:val="24"/>
        </w:rPr>
        <w:t xml:space="preserve">CA</w:t>
      </w:r>
      <w:r>
        <w:rPr>
          <w:rFonts w:ascii="宋体" w:hAnsi="宋体" w:cs="仿宋"/>
          <w:sz w:val="24"/>
        </w:rPr>
        <w:t xml:space="preserve">电子公章）</w:t>
      </w:r>
      <w:r>
        <w:rPr>
          <w:rFonts w:ascii="宋体" w:hAnsi="宋体" w:cs="仿宋"/>
        </w:rPr>
      </w:r>
      <w:r/>
    </w:p>
    <w:p>
      <w:pPr>
        <w:pStyle w:val="710"/>
        <w:ind w:firstLine="482"/>
        <w:jc w:val="both"/>
        <w:spacing w:before="0" w:beforeAutospacing="0" w:after="0" w:afterAutospacing="0" w:line="400" w:lineRule="exact"/>
        <w:widowControl w:val="off"/>
        <w:rPr>
          <w:rFonts w:cs="仿宋"/>
          <w:b/>
          <w:bCs/>
          <w:szCs w:val="28"/>
        </w:rPr>
      </w:pPr>
      <w:r>
        <w:rPr>
          <w:rFonts w:cs="仿宋"/>
          <w:b/>
          <w:bCs/>
          <w:szCs w:val="28"/>
        </w:rPr>
      </w:r>
      <w:r/>
    </w:p>
    <w:p>
      <w:pPr>
        <w:pStyle w:val="710"/>
        <w:ind w:left="210" w:firstLine="241"/>
        <w:jc w:val="both"/>
        <w:spacing w:before="0" w:beforeAutospacing="0" w:after="0" w:afterAutospacing="0" w:line="400" w:lineRule="exact"/>
        <w:widowControl w:val="off"/>
        <w:rPr>
          <w:rFonts w:ascii="Times New Roman" w:hAnsi="Times New Roman"/>
          <w:b/>
          <w:bCs/>
          <w:szCs w:val="20"/>
        </w:rPr>
      </w:pPr>
      <w:r>
        <w:rPr>
          <w:rFonts w:hint="eastAsia" w:ascii="Times New Roman" w:hAnsi="Times New Roman" w:cs="仿宋"/>
          <w:b/>
          <w:bCs/>
          <w:szCs w:val="28"/>
        </w:rPr>
        <w:t xml:space="preserve">备注：</w:t>
      </w:r>
      <w:r>
        <w:rPr>
          <w:rFonts w:hint="eastAsia" w:ascii="Times New Roman" w:hAnsi="Times New Roman" w:cs="仿宋"/>
          <w:szCs w:val="28"/>
        </w:rPr>
        <w:t xml:space="preserve">1</w:t>
      </w:r>
      <w:bookmarkStart w:id="237" w:name="_Hlk187934629"/>
      <w:r>
        <w:rPr>
          <w:rFonts w:hint="eastAsia" w:ascii="Times New Roman" w:hAnsi="Times New Roman" w:cs="仿宋"/>
          <w:szCs w:val="28"/>
        </w:rPr>
        <w:t xml:space="preserve">.</w:t>
      </w:r>
      <w:r>
        <w:rPr>
          <w:rFonts w:hint="eastAsia" w:ascii="Times New Roman" w:hAnsi="Times New Roman"/>
          <w:szCs w:val="20"/>
        </w:rPr>
        <w:t xml:space="preserve">针对采购需求中的实质性要求（“★”内容），投标人须做出明确响应。</w:t>
      </w:r>
      <w:r>
        <w:rPr>
          <w:rFonts w:hint="eastAsia" w:ascii="Times New Roman" w:hAnsi="Times New Roman"/>
          <w:szCs w:val="20"/>
        </w:rPr>
        <w:t xml:space="preserve"> 2.</w:t>
      </w:r>
      <w:r>
        <w:rPr>
          <w:rFonts w:hint="eastAsia" w:ascii="Times New Roman" w:hAnsi="Times New Roman"/>
          <w:szCs w:val="20"/>
        </w:rPr>
        <w:t xml:space="preserve">采购需求中要求提供证明材料的，以证明材料为准；若《技术响应偏离表》填写情况与提供证明材料的内容不一致，以证明材料为准；采购需求中未要求提供证明材料的，以《技术响应偏离表》为准，《技术响应偏离表》中未列明的，</w:t>
      </w:r>
      <w:r>
        <w:rPr>
          <w:rFonts w:hint="eastAsia" w:ascii="Times New Roman" w:hAnsi="Times New Roman"/>
          <w:b/>
          <w:bCs/>
          <w:szCs w:val="20"/>
        </w:rPr>
        <w:t xml:space="preserve">作</w:t>
      </w:r>
      <w:r>
        <w:rPr>
          <w:rFonts w:hint="eastAsia" w:ascii="Times New Roman" w:hAnsi="Times New Roman"/>
          <w:b/>
          <w:bCs/>
          <w:szCs w:val="20"/>
        </w:rPr>
        <w:t xml:space="preserve">扣分</w:t>
      </w:r>
      <w:r>
        <w:rPr>
          <w:rFonts w:hint="eastAsia" w:ascii="Times New Roman" w:hAnsi="Times New Roman"/>
          <w:b/>
          <w:bCs/>
          <w:szCs w:val="20"/>
        </w:rPr>
        <w:t xml:space="preserve">处理。</w:t>
      </w:r>
      <w:r>
        <w:rPr>
          <w:rFonts w:ascii="Times New Roman" w:hAnsi="Times New Roman"/>
          <w:b/>
          <w:bCs/>
          <w:szCs w:val="20"/>
        </w:rPr>
      </w:r>
      <w:r/>
    </w:p>
    <w:p>
      <w:pPr>
        <w:pStyle w:val="710"/>
        <w:ind w:firstLine="480"/>
        <w:jc w:val="both"/>
        <w:spacing w:before="0" w:beforeAutospacing="0" w:after="0" w:afterAutospacing="0" w:line="400" w:lineRule="exact"/>
        <w:widowControl w:val="off"/>
        <w:rPr>
          <w:rFonts w:ascii="Times New Roman" w:hAnsi="Times New Roman"/>
          <w:szCs w:val="20"/>
        </w:rPr>
      </w:pPr>
      <w:r>
        <w:rPr>
          <w:rFonts w:hint="eastAsia" w:ascii="Times New Roman" w:hAnsi="Times New Roman" w:cs="仿宋"/>
          <w:szCs w:val="28"/>
        </w:rPr>
        <w:t xml:space="preserve">3.</w:t>
      </w:r>
      <w:r>
        <w:rPr>
          <w:rFonts w:hint="eastAsia" w:ascii="Times New Roman" w:hAnsi="Times New Roman" w:cs="仿宋"/>
          <w:szCs w:val="28"/>
        </w:rPr>
        <w:t xml:space="preserve">对采购需求的其它</w:t>
      </w:r>
      <w:r>
        <w:rPr>
          <w:rFonts w:hint="eastAsia" w:ascii="Times New Roman" w:hAnsi="Times New Roman" w:cs="仿宋"/>
          <w:szCs w:val="28"/>
        </w:rPr>
        <w:t xml:space="preserve">非实质性要求，投标人按所投产品情况</w:t>
      </w:r>
      <w:r>
        <w:rPr>
          <w:rFonts w:ascii="Times New Roman" w:hAnsi="Times New Roman" w:cs="仿宋"/>
          <w:szCs w:val="28"/>
        </w:rPr>
        <w:t xml:space="preserve">在此表中详细列出偏离情况（包括正偏离、负偏离、无偏离）并说明理由</w:t>
      </w:r>
      <w:r>
        <w:rPr>
          <w:rFonts w:hint="eastAsia" w:ascii="Times New Roman" w:hAnsi="Times New Roman" w:cs="仿宋"/>
          <w:szCs w:val="28"/>
        </w:rPr>
        <w:t xml:space="preserve">；未列明的均视为未响应招标文件要求</w:t>
      </w:r>
      <w:r>
        <w:rPr>
          <w:rFonts w:ascii="Times New Roman" w:hAnsi="Times New Roman" w:cs="仿宋"/>
          <w:szCs w:val="28"/>
        </w:rPr>
        <w:t xml:space="preserve">。</w:t>
      </w:r>
      <w:r>
        <w:rPr>
          <w:rFonts w:ascii="Times New Roman" w:hAnsi="Times New Roman"/>
          <w:szCs w:val="20"/>
        </w:rPr>
      </w:r>
      <w:r/>
    </w:p>
    <w:p>
      <w:pPr>
        <w:pStyle w:val="634"/>
        <w:spacing w:line="400" w:lineRule="exact"/>
        <w:rPr>
          <w:rFonts w:hint="eastAsia" w:ascii="Times New Roman" w:hAnsi="Times New Roman"/>
          <w:sz w:val="24"/>
          <w:szCs w:val="21"/>
        </w:rPr>
        <w:pBdr>
          <w:top w:val="none" w:color="000000" w:sz="0" w:space="0"/>
          <w:left w:val="none" w:color="000000" w:sz="0" w:space="0"/>
          <w:bottom w:val="none" w:color="000000" w:sz="0" w:space="0"/>
          <w:right w:val="none" w:color="000000" w:sz="0" w:space="0"/>
        </w:pBdr>
      </w:pPr>
      <w:r>
        <w:rPr>
          <w:rFonts w:hint="eastAsia" w:ascii="Times New Roman" w:hAnsi="Times New Roman"/>
          <w:sz w:val="24"/>
          <w:szCs w:val="21"/>
        </w:rPr>
      </w:r>
      <w:r/>
    </w:p>
    <w:p>
      <w:pPr>
        <w:pStyle w:val="634"/>
        <w:rPr>
          <w:rFonts w:hint="eastAsia" w:ascii="仿宋" w:hAnsi="仿宋" w:eastAsia="仿宋" w:cs="仿宋"/>
          <w:color w:val="ff0000"/>
          <w:szCs w:val="21"/>
        </w:rPr>
      </w:pPr>
      <w:r/>
      <w:bookmarkEnd w:id="237"/>
      <w:r/>
      <w:bookmarkStart w:id="238" w:name="_Toc25337"/>
      <w:r/>
      <w:bookmarkStart w:id="239" w:name="_Toc15871"/>
      <w:r>
        <w:rPr>
          <w:rFonts w:hint="eastAsia" w:ascii="仿宋" w:hAnsi="仿宋" w:eastAsia="仿宋" w:cs="仿宋"/>
          <w:color w:val="ff0000"/>
          <w:szCs w:val="21"/>
        </w:rPr>
      </w:r>
      <w:r/>
    </w:p>
    <w:p>
      <w:pPr>
        <w:pStyle w:val="634"/>
        <w:ind w:firstLine="210"/>
        <w:rPr>
          <w:rFonts w:hint="eastAsia" w:ascii="仿宋" w:hAnsi="仿宋" w:eastAsia="仿宋" w:cs="仿宋"/>
          <w:szCs w:val="21"/>
        </w:rPr>
      </w:pPr>
      <w:r>
        <w:rPr>
          <w:rFonts w:hint="eastAsia" w:ascii="仿宋" w:hAnsi="仿宋" w:eastAsia="仿宋" w:cs="仿宋"/>
          <w:szCs w:val="21"/>
        </w:rPr>
      </w:r>
      <w:r/>
    </w:p>
    <w:p>
      <w:pPr>
        <w:pStyle w:val="962"/>
        <w:ind w:left="210"/>
        <w:rPr>
          <w:rFonts w:hint="eastAsia" w:ascii="宋体"/>
          <w:b w:val="0"/>
          <w:szCs w:val="32"/>
        </w:rPr>
        <w:outlineLvl w:val="1"/>
      </w:pPr>
      <w:r>
        <w:rPr>
          <w:rFonts w:hint="eastAsia" w:ascii="宋体"/>
          <w:b w:val="0"/>
          <w:szCs w:val="32"/>
        </w:rPr>
        <w:br w:type="page" w:clear="all"/>
        <w:t xml:space="preserve">八、企业业绩</w:t>
      </w:r>
      <w:bookmarkEnd w:id="238"/>
      <w:r/>
      <w:bookmarkEnd w:id="239"/>
      <w:r>
        <w:rPr>
          <w:rFonts w:hint="eastAsia" w:ascii="宋体"/>
          <w:b w:val="0"/>
          <w:szCs w:val="32"/>
        </w:rPr>
      </w:r>
      <w:r/>
    </w:p>
    <w:p>
      <w:pPr>
        <w:pStyle w:val="970"/>
        <w:jc w:val="center"/>
        <w:rPr>
          <w:rFonts w:ascii="方正小标宋_GBK" w:eastAsia="方正小标宋_GBK"/>
          <w:bCs/>
          <w:sz w:val="32"/>
          <w:szCs w:val="32"/>
        </w:rPr>
      </w:pPr>
      <w:r>
        <w:rPr>
          <w:rFonts w:hint="eastAsia" w:ascii="方正小标宋_GBK" w:eastAsia="方正小标宋_GBK"/>
          <w:bCs/>
          <w:sz w:val="32"/>
          <w:szCs w:val="32"/>
        </w:rPr>
        <w:t xml:space="preserve">投标人</w:t>
      </w:r>
      <w:bookmarkStart w:id="240" w:name="_Hlk187935031"/>
      <w:r>
        <w:rPr>
          <w:rFonts w:hint="eastAsia" w:ascii="方正小标宋_GBK" w:eastAsia="方正小标宋_GBK"/>
          <w:bCs/>
          <w:sz w:val="32"/>
          <w:szCs w:val="32"/>
        </w:rPr>
        <w:t xml:space="preserve">自</w:t>
      </w:r>
      <w:r>
        <w:rPr>
          <w:rFonts w:hint="eastAsia" w:ascii="方正小标宋_GBK" w:eastAsia="方正小标宋_GBK"/>
          <w:bCs/>
          <w:sz w:val="32"/>
          <w:szCs w:val="32"/>
          <w:u w:val="single"/>
        </w:rPr>
        <w:t xml:space="preserve">2023</w:t>
      </w:r>
      <w:r>
        <w:rPr>
          <w:rFonts w:hint="eastAsia" w:ascii="方正小标宋_GBK" w:eastAsia="方正小标宋_GBK"/>
          <w:bCs/>
          <w:sz w:val="32"/>
          <w:szCs w:val="32"/>
        </w:rPr>
        <w:t xml:space="preserve">年</w:t>
      </w:r>
      <w:r>
        <w:rPr>
          <w:rFonts w:hint="eastAsia" w:ascii="方正小标宋_GBK" w:eastAsia="方正小标宋_GBK"/>
          <w:bCs/>
          <w:sz w:val="32"/>
          <w:szCs w:val="32"/>
          <w:u w:val="single"/>
        </w:rPr>
        <w:t xml:space="preserve">1</w:t>
      </w:r>
      <w:r>
        <w:rPr>
          <w:rFonts w:hint="eastAsia" w:ascii="方正小标宋_GBK" w:eastAsia="方正小标宋_GBK"/>
          <w:bCs/>
          <w:sz w:val="32"/>
          <w:szCs w:val="32"/>
        </w:rPr>
        <w:t xml:space="preserve">月</w:t>
      </w:r>
      <w:r>
        <w:rPr>
          <w:rFonts w:hint="eastAsia" w:ascii="方正小标宋_GBK" w:eastAsia="方正小标宋_GBK"/>
          <w:bCs/>
          <w:sz w:val="32"/>
          <w:szCs w:val="32"/>
          <w:u w:val="single"/>
        </w:rPr>
        <w:t xml:space="preserve">1</w:t>
      </w:r>
      <w:r>
        <w:rPr>
          <w:rFonts w:hint="eastAsia" w:ascii="方正小标宋_GBK" w:eastAsia="方正小标宋_GBK"/>
          <w:bCs/>
          <w:sz w:val="32"/>
          <w:szCs w:val="32"/>
        </w:rPr>
        <w:t xml:space="preserve">日以来承担</w:t>
      </w:r>
      <w:r>
        <w:rPr>
          <w:rFonts w:ascii="方正小标宋_GBK" w:eastAsia="方正小标宋_GBK"/>
          <w:bCs/>
          <w:sz w:val="32"/>
          <w:szCs w:val="32"/>
        </w:rPr>
      </w:r>
      <w:r/>
    </w:p>
    <w:p>
      <w:pPr>
        <w:pStyle w:val="970"/>
        <w:jc w:val="center"/>
        <w:rPr>
          <w:rFonts w:hint="eastAsia" w:ascii="方正小标宋_GBK" w:eastAsia="方正小标宋_GBK"/>
          <w:bCs/>
          <w:sz w:val="32"/>
          <w:szCs w:val="32"/>
        </w:rPr>
      </w:pPr>
      <w:r>
        <w:rPr>
          <w:rFonts w:hint="eastAsia" w:ascii="方正小标宋_GBK" w:eastAsia="方正小标宋_GBK"/>
          <w:bCs/>
          <w:sz w:val="32"/>
          <w:szCs w:val="32"/>
        </w:rPr>
        <w:t xml:space="preserve">类似项目业绩一览表</w:t>
      </w:r>
      <w:r/>
    </w:p>
    <w:tbl>
      <w:tblPr>
        <w:tblW w:w="8884"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583"/>
        <w:gridCol w:w="1417"/>
        <w:gridCol w:w="1701"/>
        <w:gridCol w:w="954"/>
      </w:tblGrid>
      <w:tr>
        <w:trPr>
          <w:trHeight w:val="753"/>
        </w:trPr>
        <w:tc>
          <w:tcPr>
            <w:tcW w:w="1229" w:type="dxa"/>
            <w:vAlign w:val="top"/>
            <w:textDirection w:val="lrTb"/>
            <w:noWrap w:val="false"/>
          </w:tcPr>
          <w:p>
            <w:pPr>
              <w:pStyle w:val="1034"/>
              <w:jc w:val="center"/>
              <w:spacing w:line="500" w:lineRule="exact"/>
              <w:widowControl/>
              <w:rPr>
                <w:rFonts w:ascii="宋体" w:hAnsi="宋体" w:cs="仿宋"/>
                <w:sz w:val="28"/>
                <w:szCs w:val="28"/>
              </w:rPr>
            </w:pPr>
            <w:r/>
            <w:bookmarkEnd w:id="240"/>
            <w:r>
              <w:rPr>
                <w:rFonts w:hint="eastAsia" w:ascii="宋体" w:hAnsi="宋体" w:cs="仿宋"/>
                <w:sz w:val="28"/>
                <w:szCs w:val="28"/>
              </w:rPr>
              <w:t xml:space="preserve">序</w:t>
            </w:r>
            <w:r>
              <w:rPr>
                <w:rFonts w:ascii="宋体" w:hAnsi="宋体" w:cs="仿宋"/>
                <w:sz w:val="28"/>
                <w:szCs w:val="28"/>
              </w:rPr>
            </w:r>
            <w:r/>
          </w:p>
          <w:p>
            <w:pPr>
              <w:pStyle w:val="1034"/>
              <w:jc w:val="center"/>
              <w:spacing w:line="500" w:lineRule="exact"/>
              <w:widowControl/>
              <w:rPr>
                <w:rFonts w:ascii="宋体" w:hAnsi="宋体" w:cs="仿宋"/>
                <w:sz w:val="28"/>
                <w:szCs w:val="28"/>
              </w:rPr>
            </w:pPr>
            <w:r>
              <w:rPr>
                <w:rFonts w:hint="eastAsia" w:ascii="宋体" w:hAnsi="宋体" w:cs="仿宋"/>
                <w:sz w:val="28"/>
                <w:szCs w:val="28"/>
              </w:rPr>
              <w:t xml:space="preserve">号</w:t>
            </w:r>
            <w:r>
              <w:rPr>
                <w:rFonts w:ascii="宋体" w:hAnsi="宋体" w:cs="仿宋"/>
                <w:sz w:val="28"/>
                <w:szCs w:val="28"/>
              </w:rPr>
            </w:r>
            <w:r/>
          </w:p>
        </w:tc>
        <w:tc>
          <w:tcPr>
            <w:tcW w:w="3583" w:type="dxa"/>
            <w:vAlign w:val="center"/>
            <w:textDirection w:val="lrTb"/>
            <w:noWrap w:val="false"/>
          </w:tcPr>
          <w:p>
            <w:pPr>
              <w:pStyle w:val="1034"/>
              <w:jc w:val="center"/>
              <w:spacing w:line="500" w:lineRule="exact"/>
              <w:widowControl/>
              <w:rPr>
                <w:rFonts w:ascii="宋体" w:hAnsi="宋体" w:cs="仿宋"/>
                <w:sz w:val="28"/>
                <w:szCs w:val="28"/>
              </w:rPr>
            </w:pPr>
            <w:r>
              <w:rPr>
                <w:rFonts w:hint="eastAsia" w:ascii="宋体" w:hAnsi="宋体" w:cs="仿宋"/>
                <w:sz w:val="28"/>
                <w:szCs w:val="28"/>
              </w:rPr>
              <w:t xml:space="preserve">项目名称</w:t>
            </w:r>
            <w:r>
              <w:rPr>
                <w:rFonts w:ascii="宋体" w:hAnsi="宋体" w:cs="仿宋"/>
                <w:sz w:val="28"/>
                <w:szCs w:val="28"/>
              </w:rPr>
            </w:r>
            <w:r/>
          </w:p>
        </w:tc>
        <w:tc>
          <w:tcPr>
            <w:tcW w:w="1417" w:type="dxa"/>
            <w:vAlign w:val="center"/>
            <w:textDirection w:val="lrTb"/>
            <w:noWrap w:val="false"/>
          </w:tcPr>
          <w:p>
            <w:pPr>
              <w:pStyle w:val="1034"/>
              <w:jc w:val="center"/>
              <w:spacing w:line="500" w:lineRule="exact"/>
              <w:widowControl/>
              <w:rPr>
                <w:rFonts w:ascii="宋体" w:hAnsi="宋体" w:cs="仿宋"/>
                <w:sz w:val="28"/>
                <w:szCs w:val="28"/>
              </w:rPr>
            </w:pPr>
            <w:r>
              <w:rPr>
                <w:rFonts w:hint="eastAsia" w:ascii="宋体" w:hAnsi="宋体" w:cs="仿宋"/>
                <w:sz w:val="28"/>
                <w:szCs w:val="28"/>
              </w:rPr>
              <w:t xml:space="preserve">采购单位</w:t>
            </w:r>
            <w:r>
              <w:rPr>
                <w:rFonts w:ascii="宋体" w:hAnsi="宋体" w:cs="仿宋"/>
                <w:sz w:val="28"/>
                <w:szCs w:val="28"/>
              </w:rPr>
            </w:r>
            <w:r/>
          </w:p>
        </w:tc>
        <w:tc>
          <w:tcPr>
            <w:tcW w:w="1701" w:type="dxa"/>
            <w:vAlign w:val="center"/>
            <w:textDirection w:val="lrTb"/>
            <w:noWrap w:val="false"/>
          </w:tcPr>
          <w:p>
            <w:pPr>
              <w:pStyle w:val="1034"/>
              <w:jc w:val="center"/>
              <w:spacing w:line="500" w:lineRule="exact"/>
              <w:widowControl/>
              <w:rPr>
                <w:rFonts w:ascii="宋体" w:hAnsi="宋体" w:cs="仿宋"/>
                <w:sz w:val="28"/>
                <w:szCs w:val="28"/>
              </w:rPr>
            </w:pPr>
            <w:r>
              <w:rPr>
                <w:rFonts w:hint="eastAsia" w:ascii="宋体" w:hAnsi="宋体" w:cs="仿宋"/>
                <w:sz w:val="28"/>
                <w:szCs w:val="28"/>
              </w:rPr>
              <w:t xml:space="preserve">合同主要标的</w:t>
            </w:r>
            <w:r>
              <w:rPr>
                <w:rFonts w:ascii="宋体" w:hAnsi="宋体" w:cs="仿宋"/>
                <w:sz w:val="28"/>
                <w:szCs w:val="28"/>
              </w:rPr>
            </w:r>
            <w:r/>
          </w:p>
        </w:tc>
        <w:tc>
          <w:tcPr>
            <w:tcW w:w="954" w:type="dxa"/>
            <w:vAlign w:val="center"/>
            <w:textDirection w:val="lrTb"/>
            <w:noWrap w:val="false"/>
          </w:tcPr>
          <w:p>
            <w:pPr>
              <w:pStyle w:val="1034"/>
              <w:jc w:val="center"/>
              <w:spacing w:line="500" w:lineRule="exact"/>
              <w:widowControl/>
              <w:rPr>
                <w:rFonts w:ascii="宋体" w:hAnsi="宋体" w:cs="仿宋"/>
                <w:sz w:val="28"/>
                <w:szCs w:val="28"/>
              </w:rPr>
            </w:pPr>
            <w:r>
              <w:rPr>
                <w:rFonts w:hint="eastAsia" w:ascii="宋体" w:hAnsi="宋体" w:cs="仿宋"/>
                <w:sz w:val="28"/>
                <w:szCs w:val="28"/>
              </w:rPr>
              <w:t xml:space="preserve">备注</w:t>
            </w:r>
            <w:r>
              <w:rPr>
                <w:rFonts w:ascii="宋体" w:hAnsi="宋体" w:cs="仿宋"/>
                <w:sz w:val="28"/>
                <w:szCs w:val="28"/>
              </w:rPr>
            </w:r>
            <w:r/>
          </w:p>
        </w:tc>
      </w:tr>
      <w:tr>
        <w:trPr>
          <w:trHeight w:val="1510"/>
        </w:trPr>
        <w:tc>
          <w:tcPr>
            <w:tcW w:w="1229" w:type="dxa"/>
            <w:vAlign w:val="top"/>
            <w:textDirection w:val="lrTb"/>
            <w:noWrap w:val="false"/>
          </w:tcPr>
          <w:p>
            <w:pPr>
              <w:pStyle w:val="971"/>
              <w:jc w:val="center"/>
              <w:spacing w:line="560" w:lineRule="exact"/>
              <w:rPr>
                <w:rFonts w:ascii="仿宋_GB2312" w:eastAsia="仿宋_GB2312"/>
                <w:sz w:val="28"/>
              </w:rPr>
            </w:pPr>
            <w:r>
              <w:rPr>
                <w:rFonts w:ascii="仿宋_GB2312" w:eastAsia="仿宋_GB2312"/>
                <w:sz w:val="28"/>
              </w:rPr>
            </w:r>
            <w:r/>
          </w:p>
        </w:tc>
        <w:tc>
          <w:tcPr>
            <w:tcW w:w="3583" w:type="dxa"/>
            <w:vAlign w:val="center"/>
            <w:textDirection w:val="lrTb"/>
            <w:noWrap w:val="false"/>
          </w:tcPr>
          <w:p>
            <w:pPr>
              <w:pStyle w:val="971"/>
              <w:jc w:val="center"/>
              <w:spacing w:line="560" w:lineRule="exact"/>
              <w:rPr>
                <w:rFonts w:ascii="仿宋_GB2312" w:eastAsia="仿宋_GB2312"/>
                <w:sz w:val="28"/>
              </w:rPr>
            </w:pPr>
            <w:r>
              <w:rPr>
                <w:rFonts w:ascii="仿宋_GB2312" w:eastAsia="仿宋_GB2312"/>
                <w:sz w:val="28"/>
              </w:rPr>
            </w:r>
            <w:r/>
          </w:p>
        </w:tc>
        <w:tc>
          <w:tcPr>
            <w:tcW w:w="1417" w:type="dxa"/>
            <w:vAlign w:val="center"/>
            <w:textDirection w:val="lrTb"/>
            <w:noWrap w:val="false"/>
          </w:tcPr>
          <w:p>
            <w:pPr>
              <w:pStyle w:val="971"/>
              <w:jc w:val="center"/>
              <w:spacing w:line="560" w:lineRule="exact"/>
              <w:rPr>
                <w:rFonts w:ascii="仿宋_GB2312" w:eastAsia="仿宋_GB2312"/>
                <w:sz w:val="28"/>
              </w:rPr>
            </w:pPr>
            <w:r>
              <w:rPr>
                <w:rFonts w:ascii="仿宋_GB2312" w:eastAsia="仿宋_GB2312"/>
                <w:sz w:val="28"/>
              </w:rPr>
            </w:r>
            <w:r/>
          </w:p>
        </w:tc>
        <w:tc>
          <w:tcPr>
            <w:tcW w:w="1701" w:type="dxa"/>
            <w:vAlign w:val="center"/>
            <w:textDirection w:val="lrTb"/>
            <w:noWrap w:val="false"/>
          </w:tcPr>
          <w:p>
            <w:pPr>
              <w:pStyle w:val="971"/>
              <w:jc w:val="center"/>
              <w:spacing w:line="560" w:lineRule="exact"/>
              <w:rPr>
                <w:rFonts w:ascii="仿宋_GB2312" w:eastAsia="仿宋_GB2312"/>
                <w:sz w:val="28"/>
              </w:rPr>
            </w:pPr>
            <w:r>
              <w:rPr>
                <w:rFonts w:ascii="仿宋_GB2312" w:eastAsia="仿宋_GB2312"/>
                <w:sz w:val="28"/>
              </w:rPr>
            </w:r>
            <w:r/>
          </w:p>
        </w:tc>
        <w:tc>
          <w:tcPr>
            <w:tcW w:w="954" w:type="dxa"/>
            <w:vAlign w:val="center"/>
            <w:textDirection w:val="lrTb"/>
            <w:noWrap w:val="false"/>
          </w:tcPr>
          <w:p>
            <w:pPr>
              <w:pStyle w:val="971"/>
              <w:jc w:val="center"/>
              <w:spacing w:line="560" w:lineRule="exact"/>
              <w:rPr>
                <w:rFonts w:ascii="仿宋_GB2312" w:eastAsia="仿宋_GB2312"/>
                <w:sz w:val="28"/>
              </w:rPr>
            </w:pPr>
            <w:r>
              <w:rPr>
                <w:rFonts w:ascii="仿宋_GB2312" w:eastAsia="仿宋_GB2312"/>
                <w:sz w:val="28"/>
              </w:rPr>
            </w:r>
            <w:r/>
          </w:p>
        </w:tc>
      </w:tr>
      <w:tr>
        <w:trPr>
          <w:trHeight w:val="1510"/>
        </w:trPr>
        <w:tc>
          <w:tcPr>
            <w:tcW w:w="1229" w:type="dxa"/>
            <w:vAlign w:val="top"/>
            <w:textDirection w:val="lrTb"/>
            <w:noWrap w:val="false"/>
          </w:tcPr>
          <w:p>
            <w:pPr>
              <w:pStyle w:val="971"/>
              <w:jc w:val="center"/>
              <w:spacing w:line="560" w:lineRule="exact"/>
              <w:rPr>
                <w:rFonts w:ascii="仿宋_GB2312" w:eastAsia="仿宋_GB2312"/>
                <w:sz w:val="28"/>
              </w:rPr>
            </w:pPr>
            <w:r>
              <w:rPr>
                <w:rFonts w:ascii="仿宋_GB2312" w:eastAsia="仿宋_GB2312"/>
                <w:sz w:val="28"/>
              </w:rPr>
            </w:r>
            <w:r/>
          </w:p>
        </w:tc>
        <w:tc>
          <w:tcPr>
            <w:tcW w:w="3583" w:type="dxa"/>
            <w:vAlign w:val="center"/>
            <w:textDirection w:val="lrTb"/>
            <w:noWrap w:val="false"/>
          </w:tcPr>
          <w:p>
            <w:pPr>
              <w:pStyle w:val="971"/>
              <w:jc w:val="center"/>
              <w:spacing w:line="560" w:lineRule="exact"/>
              <w:rPr>
                <w:rFonts w:ascii="仿宋_GB2312" w:eastAsia="仿宋_GB2312"/>
                <w:sz w:val="28"/>
              </w:rPr>
            </w:pPr>
            <w:r>
              <w:rPr>
                <w:rFonts w:ascii="仿宋_GB2312" w:eastAsia="仿宋_GB2312"/>
                <w:sz w:val="28"/>
              </w:rPr>
            </w:r>
            <w:r/>
          </w:p>
        </w:tc>
        <w:tc>
          <w:tcPr>
            <w:tcW w:w="1417" w:type="dxa"/>
            <w:vAlign w:val="center"/>
            <w:textDirection w:val="lrTb"/>
            <w:noWrap w:val="false"/>
          </w:tcPr>
          <w:p>
            <w:pPr>
              <w:pStyle w:val="971"/>
              <w:jc w:val="center"/>
              <w:spacing w:line="560" w:lineRule="exact"/>
              <w:rPr>
                <w:rFonts w:ascii="仿宋_GB2312" w:eastAsia="仿宋_GB2312"/>
                <w:sz w:val="28"/>
              </w:rPr>
            </w:pPr>
            <w:r>
              <w:rPr>
                <w:rFonts w:ascii="仿宋_GB2312" w:eastAsia="仿宋_GB2312"/>
                <w:sz w:val="28"/>
              </w:rPr>
            </w:r>
            <w:r/>
          </w:p>
        </w:tc>
        <w:tc>
          <w:tcPr>
            <w:tcW w:w="1701" w:type="dxa"/>
            <w:vAlign w:val="center"/>
            <w:textDirection w:val="lrTb"/>
            <w:noWrap w:val="false"/>
          </w:tcPr>
          <w:p>
            <w:pPr>
              <w:pStyle w:val="971"/>
              <w:jc w:val="center"/>
              <w:spacing w:line="560" w:lineRule="exact"/>
              <w:rPr>
                <w:rFonts w:ascii="仿宋_GB2312" w:eastAsia="仿宋_GB2312"/>
                <w:sz w:val="28"/>
              </w:rPr>
            </w:pPr>
            <w:r>
              <w:rPr>
                <w:rFonts w:ascii="仿宋_GB2312" w:eastAsia="仿宋_GB2312"/>
                <w:sz w:val="28"/>
              </w:rPr>
            </w:r>
            <w:r/>
          </w:p>
        </w:tc>
        <w:tc>
          <w:tcPr>
            <w:tcW w:w="954" w:type="dxa"/>
            <w:vAlign w:val="center"/>
            <w:textDirection w:val="lrTb"/>
            <w:noWrap w:val="false"/>
          </w:tcPr>
          <w:p>
            <w:pPr>
              <w:pStyle w:val="971"/>
              <w:jc w:val="center"/>
              <w:spacing w:line="560" w:lineRule="exact"/>
              <w:rPr>
                <w:rFonts w:ascii="仿宋_GB2312" w:eastAsia="仿宋_GB2312"/>
                <w:sz w:val="28"/>
              </w:rPr>
            </w:pPr>
            <w:r>
              <w:rPr>
                <w:rFonts w:ascii="仿宋_GB2312" w:eastAsia="仿宋_GB2312"/>
                <w:sz w:val="28"/>
              </w:rPr>
            </w:r>
            <w:r/>
          </w:p>
        </w:tc>
      </w:tr>
      <w:tr>
        <w:trPr>
          <w:trHeight w:val="1510"/>
        </w:trPr>
        <w:tc>
          <w:tcPr>
            <w:tcW w:w="1229" w:type="dxa"/>
            <w:vAlign w:val="top"/>
            <w:textDirection w:val="lrTb"/>
            <w:noWrap w:val="false"/>
          </w:tcPr>
          <w:p>
            <w:pPr>
              <w:pStyle w:val="971"/>
              <w:jc w:val="center"/>
              <w:spacing w:line="560" w:lineRule="exact"/>
              <w:rPr>
                <w:rFonts w:ascii="仿宋_GB2312" w:eastAsia="仿宋_GB2312"/>
                <w:sz w:val="28"/>
              </w:rPr>
            </w:pPr>
            <w:r>
              <w:rPr>
                <w:rFonts w:ascii="仿宋_GB2312" w:eastAsia="仿宋_GB2312"/>
                <w:sz w:val="28"/>
              </w:rPr>
            </w:r>
            <w:r/>
          </w:p>
        </w:tc>
        <w:tc>
          <w:tcPr>
            <w:tcW w:w="3583" w:type="dxa"/>
            <w:vAlign w:val="center"/>
            <w:textDirection w:val="lrTb"/>
            <w:noWrap w:val="false"/>
          </w:tcPr>
          <w:p>
            <w:pPr>
              <w:pStyle w:val="971"/>
              <w:jc w:val="center"/>
              <w:spacing w:line="560" w:lineRule="exact"/>
              <w:rPr>
                <w:rFonts w:ascii="仿宋_GB2312" w:eastAsia="仿宋_GB2312"/>
                <w:sz w:val="28"/>
              </w:rPr>
            </w:pPr>
            <w:r>
              <w:rPr>
                <w:rFonts w:ascii="仿宋_GB2312" w:eastAsia="仿宋_GB2312"/>
                <w:sz w:val="28"/>
              </w:rPr>
            </w:r>
            <w:r/>
          </w:p>
        </w:tc>
        <w:tc>
          <w:tcPr>
            <w:tcW w:w="1417" w:type="dxa"/>
            <w:vAlign w:val="center"/>
            <w:textDirection w:val="lrTb"/>
            <w:noWrap w:val="false"/>
          </w:tcPr>
          <w:p>
            <w:pPr>
              <w:pStyle w:val="971"/>
              <w:jc w:val="center"/>
              <w:spacing w:line="560" w:lineRule="exact"/>
              <w:rPr>
                <w:rFonts w:ascii="仿宋_GB2312" w:eastAsia="仿宋_GB2312"/>
                <w:sz w:val="28"/>
              </w:rPr>
            </w:pPr>
            <w:r>
              <w:rPr>
                <w:rFonts w:ascii="仿宋_GB2312" w:eastAsia="仿宋_GB2312"/>
                <w:sz w:val="28"/>
              </w:rPr>
            </w:r>
            <w:r/>
          </w:p>
        </w:tc>
        <w:tc>
          <w:tcPr>
            <w:tcW w:w="1701" w:type="dxa"/>
            <w:vAlign w:val="center"/>
            <w:textDirection w:val="lrTb"/>
            <w:noWrap w:val="false"/>
          </w:tcPr>
          <w:p>
            <w:pPr>
              <w:pStyle w:val="971"/>
              <w:jc w:val="center"/>
              <w:spacing w:line="560" w:lineRule="exact"/>
              <w:rPr>
                <w:rFonts w:ascii="仿宋_GB2312" w:eastAsia="仿宋_GB2312"/>
                <w:sz w:val="28"/>
              </w:rPr>
            </w:pPr>
            <w:r>
              <w:rPr>
                <w:rFonts w:ascii="仿宋_GB2312" w:eastAsia="仿宋_GB2312"/>
                <w:sz w:val="28"/>
              </w:rPr>
            </w:r>
            <w:r/>
          </w:p>
        </w:tc>
        <w:tc>
          <w:tcPr>
            <w:tcW w:w="954" w:type="dxa"/>
            <w:vAlign w:val="center"/>
            <w:textDirection w:val="lrTb"/>
            <w:noWrap w:val="false"/>
          </w:tcPr>
          <w:p>
            <w:pPr>
              <w:pStyle w:val="971"/>
              <w:jc w:val="center"/>
              <w:spacing w:line="560" w:lineRule="exact"/>
              <w:rPr>
                <w:rFonts w:ascii="仿宋_GB2312" w:eastAsia="仿宋_GB2312"/>
                <w:sz w:val="28"/>
              </w:rPr>
            </w:pPr>
            <w:r>
              <w:rPr>
                <w:rFonts w:ascii="仿宋_GB2312" w:eastAsia="仿宋_GB2312"/>
                <w:sz w:val="28"/>
              </w:rPr>
            </w:r>
            <w:r/>
          </w:p>
        </w:tc>
      </w:tr>
      <w:tr>
        <w:trPr>
          <w:trHeight w:val="1525"/>
        </w:trPr>
        <w:tc>
          <w:tcPr>
            <w:tcW w:w="1229" w:type="dxa"/>
            <w:vAlign w:val="top"/>
            <w:textDirection w:val="lrTb"/>
            <w:noWrap w:val="false"/>
          </w:tcPr>
          <w:p>
            <w:pPr>
              <w:pStyle w:val="971"/>
              <w:jc w:val="center"/>
              <w:spacing w:line="560" w:lineRule="exact"/>
              <w:rPr>
                <w:rFonts w:ascii="仿宋_GB2312" w:eastAsia="仿宋_GB2312"/>
                <w:sz w:val="28"/>
              </w:rPr>
            </w:pPr>
            <w:r>
              <w:rPr>
                <w:rFonts w:ascii="仿宋_GB2312" w:eastAsia="仿宋_GB2312"/>
                <w:sz w:val="28"/>
              </w:rPr>
            </w:r>
            <w:r/>
          </w:p>
        </w:tc>
        <w:tc>
          <w:tcPr>
            <w:tcW w:w="3583" w:type="dxa"/>
            <w:vAlign w:val="center"/>
            <w:textDirection w:val="lrTb"/>
            <w:noWrap w:val="false"/>
          </w:tcPr>
          <w:p>
            <w:pPr>
              <w:pStyle w:val="971"/>
              <w:jc w:val="center"/>
              <w:spacing w:line="560" w:lineRule="exact"/>
              <w:rPr>
                <w:rFonts w:ascii="仿宋_GB2312" w:eastAsia="仿宋_GB2312"/>
                <w:sz w:val="28"/>
              </w:rPr>
            </w:pPr>
            <w:r>
              <w:rPr>
                <w:rFonts w:ascii="仿宋_GB2312" w:eastAsia="仿宋_GB2312"/>
                <w:sz w:val="28"/>
              </w:rPr>
            </w:r>
            <w:r/>
          </w:p>
        </w:tc>
        <w:tc>
          <w:tcPr>
            <w:tcW w:w="1417" w:type="dxa"/>
            <w:vAlign w:val="center"/>
            <w:textDirection w:val="lrTb"/>
            <w:noWrap w:val="false"/>
          </w:tcPr>
          <w:p>
            <w:pPr>
              <w:pStyle w:val="971"/>
              <w:jc w:val="center"/>
              <w:spacing w:line="560" w:lineRule="exact"/>
              <w:rPr>
                <w:rFonts w:ascii="仿宋_GB2312" w:eastAsia="仿宋_GB2312"/>
                <w:sz w:val="28"/>
              </w:rPr>
            </w:pPr>
            <w:r>
              <w:rPr>
                <w:rFonts w:ascii="仿宋_GB2312" w:eastAsia="仿宋_GB2312"/>
                <w:sz w:val="28"/>
              </w:rPr>
            </w:r>
            <w:r/>
          </w:p>
        </w:tc>
        <w:tc>
          <w:tcPr>
            <w:tcW w:w="1701" w:type="dxa"/>
            <w:vAlign w:val="center"/>
            <w:textDirection w:val="lrTb"/>
            <w:noWrap w:val="false"/>
          </w:tcPr>
          <w:p>
            <w:pPr>
              <w:pStyle w:val="971"/>
              <w:jc w:val="center"/>
              <w:spacing w:line="560" w:lineRule="exact"/>
              <w:rPr>
                <w:rFonts w:ascii="仿宋_GB2312" w:eastAsia="仿宋_GB2312"/>
                <w:sz w:val="28"/>
              </w:rPr>
            </w:pPr>
            <w:r>
              <w:rPr>
                <w:rFonts w:ascii="仿宋_GB2312" w:eastAsia="仿宋_GB2312"/>
                <w:sz w:val="28"/>
              </w:rPr>
            </w:r>
            <w:r/>
          </w:p>
        </w:tc>
        <w:tc>
          <w:tcPr>
            <w:tcW w:w="954" w:type="dxa"/>
            <w:vAlign w:val="center"/>
            <w:textDirection w:val="lrTb"/>
            <w:noWrap w:val="false"/>
          </w:tcPr>
          <w:p>
            <w:pPr>
              <w:pStyle w:val="971"/>
              <w:jc w:val="center"/>
              <w:spacing w:line="560" w:lineRule="exact"/>
              <w:rPr>
                <w:rFonts w:ascii="仿宋_GB2312" w:eastAsia="仿宋_GB2312"/>
                <w:sz w:val="28"/>
              </w:rPr>
            </w:pPr>
            <w:r>
              <w:rPr>
                <w:rFonts w:ascii="仿宋_GB2312" w:eastAsia="仿宋_GB2312"/>
                <w:sz w:val="28"/>
              </w:rPr>
            </w:r>
            <w:r/>
          </w:p>
        </w:tc>
      </w:tr>
    </w:tbl>
    <w:p>
      <w:pPr>
        <w:pStyle w:val="634"/>
        <w:ind w:firstLine="210"/>
        <w:spacing w:line="480" w:lineRule="exact"/>
        <w:rPr>
          <w:rFonts w:hint="eastAsia" w:ascii="宋体" w:hAnsi="宋体"/>
          <w:bCs/>
          <w:sz w:val="24"/>
        </w:rPr>
      </w:pPr>
      <w:r>
        <w:rPr>
          <w:rFonts w:hint="eastAsia" w:ascii="宋体" w:hAnsi="宋体"/>
          <w:bCs/>
          <w:sz w:val="24"/>
        </w:rPr>
        <w:t xml:space="preserve">注：1.请填写此表，并按要求上传业绩资料电子件。2.中标后，本表将随中标结果公告公开。</w:t>
      </w:r>
      <w:r/>
    </w:p>
    <w:p>
      <w:pPr>
        <w:pStyle w:val="634"/>
        <w:spacing w:line="480" w:lineRule="exact"/>
        <w:rPr>
          <w:rFonts w:hint="eastAsia" w:ascii="宋体"/>
          <w:szCs w:val="32"/>
        </w:rPr>
        <w:outlineLvl w:val="1"/>
      </w:pPr>
      <w:r/>
      <w:bookmarkStart w:id="241" w:name="_Toc26048"/>
      <w:r/>
      <w:bookmarkStart w:id="242" w:name="_Toc9275"/>
      <w:r>
        <w:rPr>
          <w:rFonts w:hint="eastAsia" w:ascii="宋体" w:hAnsi="黑体" w:eastAsia="黑体" w:cs="黑体"/>
          <w:sz w:val="32"/>
          <w:szCs w:val="32"/>
        </w:rPr>
        <w:br w:type="page" w:clear="all"/>
      </w:r>
      <w:bookmarkStart w:id="243" w:name="OLE_LINK103"/>
      <w:r/>
      <w:bookmarkStart w:id="244" w:name="OLE_LINK104"/>
      <w:r>
        <w:rPr>
          <w:rFonts w:hint="eastAsia" w:ascii="宋体" w:hAnsi="黑体" w:eastAsia="黑体" w:cs="黑体"/>
          <w:sz w:val="32"/>
          <w:szCs w:val="32"/>
        </w:rPr>
        <w:t xml:space="preserve">九、</w:t>
      </w:r>
      <w:bookmarkEnd w:id="241"/>
      <w:r/>
      <w:bookmarkEnd w:id="242"/>
      <w:r/>
      <w:bookmarkEnd w:id="243"/>
      <w:r>
        <w:rPr>
          <w:rFonts w:ascii="宋体" w:hAnsi="黑体" w:eastAsia="黑体" w:cs="黑体"/>
          <w:b/>
          <w:sz w:val="32"/>
          <w:szCs w:val="32"/>
        </w:rPr>
        <w:t xml:space="preserve">技术资料要求承诺函</w:t>
      </w:r>
      <w:r>
        <w:rPr>
          <w:rFonts w:hint="eastAsia" w:ascii="宋体"/>
          <w:szCs w:val="32"/>
        </w:rPr>
      </w:r>
      <w:r/>
    </w:p>
    <w:p>
      <w:pPr>
        <w:pStyle w:val="928"/>
        <w:jc w:val="left"/>
        <w:spacing w:line="500" w:lineRule="exact"/>
        <w:rPr>
          <w:rFonts w:ascii="宋体" w:hAnsi="宋体"/>
          <w:sz w:val="24"/>
          <w:szCs w:val="24"/>
          <w:u w:val="single"/>
        </w:rPr>
      </w:pPr>
      <w:r/>
      <w:bookmarkEnd w:id="244"/>
      <w:r/>
      <w:bookmarkStart w:id="245" w:name="OLE_LINK33"/>
      <w:r>
        <w:rPr>
          <w:rFonts w:ascii="宋体" w:hAnsi="宋体"/>
          <w:sz w:val="24"/>
          <w:szCs w:val="24"/>
          <w:u w:val="single"/>
        </w:rPr>
        <w:t xml:space="preserve">宿迁市湖滨高级中学</w:t>
      </w:r>
      <w:r>
        <w:rPr>
          <w:rFonts w:hint="eastAsia" w:ascii="宋体" w:hAnsi="宋体"/>
          <w:sz w:val="24"/>
          <w:szCs w:val="24"/>
          <w:u w:val="single"/>
        </w:rPr>
        <w:t xml:space="preserve">：</w:t>
      </w:r>
      <w:r>
        <w:rPr>
          <w:rFonts w:ascii="宋体" w:hAnsi="宋体"/>
          <w:sz w:val="24"/>
          <w:szCs w:val="24"/>
          <w:u w:val="single"/>
        </w:rPr>
      </w:r>
      <w:r/>
    </w:p>
    <w:p>
      <w:pPr>
        <w:pStyle w:val="634"/>
        <w:spacing w:line="500" w:lineRule="exact"/>
        <w:rPr>
          <w:rFonts w:hint="eastAsia" w:ascii="宋体" w:hAnsi="宋体" w:cs="仿宋"/>
          <w:sz w:val="24"/>
          <w:szCs w:val="24"/>
        </w:rPr>
      </w:pPr>
      <w:r>
        <w:rPr>
          <w:rFonts w:hint="eastAsia" w:ascii="宋体" w:hAnsi="宋体" w:cs="仿宋"/>
          <w:sz w:val="24"/>
          <w:szCs w:val="24"/>
        </w:rPr>
        <w:t xml:space="preserve">    根据</w:t>
      </w:r>
      <w:r>
        <w:rPr>
          <w:rFonts w:ascii="宋体" w:hAnsi="宋体"/>
          <w:sz w:val="24"/>
          <w:szCs w:val="24"/>
          <w:u w:val="single"/>
        </w:rPr>
        <w:t xml:space="preserve">JSZC-321300-JZCG-G2026-0084</w:t>
      </w:r>
      <w:r>
        <w:rPr>
          <w:rFonts w:hint="eastAsia" w:ascii="宋体" w:hAnsi="宋体" w:cs="仿宋"/>
          <w:color w:val="000000"/>
          <w:sz w:val="24"/>
          <w:szCs w:val="24"/>
        </w:rPr>
        <w:t xml:space="preserve">号</w:t>
      </w:r>
      <w:r>
        <w:rPr>
          <w:rFonts w:hint="eastAsia" w:ascii="宋体" w:hAnsi="宋体"/>
          <w:bCs/>
          <w:sz w:val="24"/>
          <w:szCs w:val="24"/>
          <w:u w:val="single"/>
        </w:rPr>
        <w:t xml:space="preserve"> </w:t>
      </w:r>
      <w:r>
        <w:rPr>
          <w:rFonts w:ascii="宋体" w:hAnsi="宋体"/>
          <w:sz w:val="24"/>
          <w:szCs w:val="24"/>
          <w:u w:val="single"/>
        </w:rPr>
        <w:t xml:space="preserve">宿迁市湖滨高级中学食堂增装电梯项目</w:t>
      </w:r>
      <w:r>
        <w:rPr>
          <w:rFonts w:hint="eastAsia" w:ascii="宋体" w:hAnsi="宋体"/>
          <w:bCs/>
          <w:sz w:val="24"/>
          <w:szCs w:val="24"/>
          <w:u w:val="single"/>
        </w:rPr>
        <w:t xml:space="preserve">                    </w:t>
      </w:r>
      <w:r>
        <w:rPr>
          <w:rFonts w:hint="eastAsia" w:ascii="宋体" w:hAnsi="宋体" w:cs="仿宋"/>
          <w:sz w:val="24"/>
          <w:szCs w:val="24"/>
        </w:rPr>
        <w:t xml:space="preserve">招标文件相关要求，</w:t>
      </w:r>
      <w:bookmarkEnd w:id="245"/>
      <w:r>
        <w:rPr>
          <w:rFonts w:hint="eastAsia" w:ascii="宋体" w:hAnsi="宋体" w:cs="仿宋"/>
          <w:sz w:val="24"/>
          <w:szCs w:val="24"/>
        </w:rPr>
        <w:t xml:space="preserve">承诺如下：针对“第四章 采购需求-</w:t>
      </w:r>
      <w:r>
        <w:rPr>
          <w:rFonts w:hint="eastAsia" w:ascii="宋体" w:hAnsi="宋体" w:cs="仿宋"/>
          <w:sz w:val="24"/>
          <w:szCs w:val="24"/>
        </w:rPr>
        <w:t xml:space="preserve">九</w:t>
      </w:r>
      <w:r>
        <w:rPr>
          <w:rFonts w:hint="eastAsia" w:ascii="宋体" w:hAnsi="宋体" w:cs="仿宋"/>
          <w:sz w:val="24"/>
          <w:szCs w:val="24"/>
        </w:rPr>
        <w:t xml:space="preserve">、技术资料要求”内容，我单位完全响应，如我单位中标，将按照响应内容进行履约。如我单位投标文件的响应方案优于采购需求，将按投标文件履约。</w:t>
      </w:r>
      <w:r/>
    </w:p>
    <w:p>
      <w:pPr>
        <w:pStyle w:val="1083"/>
        <w:rPr>
          <w:rFonts w:hint="eastAsia"/>
        </w:rPr>
      </w:pPr>
      <w:r>
        <w:rPr>
          <w:rFonts w:hint="eastAsia"/>
        </w:rPr>
      </w:r>
      <w:r/>
    </w:p>
    <w:p>
      <w:pPr>
        <w:pStyle w:val="1083"/>
        <w:rPr>
          <w:rFonts w:cs="黑体"/>
        </w:rPr>
      </w:pPr>
      <w:r>
        <w:rPr>
          <w:rFonts w:cs="黑体"/>
        </w:rPr>
      </w:r>
      <w:r/>
    </w:p>
    <w:p>
      <w:pPr>
        <w:pStyle w:val="634"/>
        <w:ind w:firstLine="4779"/>
        <w:spacing w:line="500" w:lineRule="exact"/>
        <w:rPr>
          <w:rFonts w:hint="eastAsia" w:ascii="宋体" w:hAnsi="宋体" w:cs="仿宋"/>
          <w:b/>
          <w:sz w:val="24"/>
          <w:szCs w:val="24"/>
        </w:rPr>
        <w:pBdr>
          <w:top w:val="none" w:color="000000" w:sz="0" w:space="0"/>
          <w:left w:val="none" w:color="000000" w:sz="0" w:space="0"/>
          <w:bottom w:val="none" w:color="000000" w:sz="0" w:space="0"/>
          <w:right w:val="none" w:color="000000" w:sz="0" w:space="0"/>
        </w:pBdr>
      </w:pPr>
      <w:r>
        <w:rPr>
          <w:rFonts w:hint="eastAsia" w:ascii="宋体" w:hAnsi="宋体" w:cs="仿宋"/>
          <w:b/>
          <w:color w:val="000000"/>
          <w:sz w:val="24"/>
          <w:szCs w:val="24"/>
        </w:rPr>
        <w:t xml:space="preserve">单位名称（盖CA电子公章）：</w:t>
      </w:r>
      <w:r>
        <w:rPr>
          <w:rFonts w:hint="eastAsia" w:ascii="宋体" w:hAnsi="宋体" w:cs="仿宋"/>
          <w:b/>
          <w:sz w:val="24"/>
          <w:szCs w:val="24"/>
        </w:rPr>
      </w:r>
      <w:r/>
    </w:p>
    <w:p>
      <w:pPr>
        <w:pStyle w:val="949"/>
        <w:ind w:firstLine="482"/>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949"/>
        <w:ind w:firstLine="482"/>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949"/>
        <w:ind w:firstLine="482"/>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949"/>
        <w:ind w:firstLine="482"/>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949"/>
        <w:ind w:firstLine="482"/>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949"/>
        <w:ind w:firstLine="482"/>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949"/>
        <w:ind w:firstLine="482"/>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949"/>
        <w:ind w:firstLine="482"/>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949"/>
        <w:ind w:firstLine="482"/>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949"/>
        <w:ind w:firstLine="482"/>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949"/>
        <w:ind w:firstLine="482"/>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949"/>
        <w:ind w:firstLine="482"/>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949"/>
        <w:ind w:firstLine="482"/>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949"/>
        <w:ind w:firstLine="482"/>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949"/>
        <w:ind w:firstLine="482"/>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949"/>
        <w:ind w:firstLine="482"/>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949"/>
        <w:ind w:firstLine="482"/>
        <w:spacing w:line="360" w:lineRule="auto"/>
        <w:rPr>
          <w:rFonts w:ascii="方正仿宋_GBK" w:hAnsi="方正仿宋_GBK" w:eastAsia="方正仿宋_GBK" w:cs="方正仿宋_GBK"/>
          <w:sz w:val="24"/>
          <w:szCs w:val="24"/>
        </w:rPr>
      </w:pPr>
      <w:r>
        <w:rPr>
          <w:rFonts w:ascii="方正仿宋_GBK" w:hAnsi="方正仿宋_GBK" w:eastAsia="方正仿宋_GBK" w:cs="方正仿宋_GBK"/>
          <w:sz w:val="24"/>
        </w:rPr>
      </w:r>
      <w:r>
        <w:rPr>
          <w:rFonts w:ascii="方正仿宋_GBK" w:hAnsi="方正仿宋_GBK" w:eastAsia="方正仿宋_GBK" w:cs="方正仿宋_GBK"/>
          <w:sz w:val="24"/>
        </w:rPr>
      </w:r>
    </w:p>
    <w:p>
      <w:pPr>
        <w:pStyle w:val="949"/>
        <w:ind w:firstLine="482"/>
        <w:spacing w:line="360" w:lineRule="auto"/>
        <w:rPr>
          <w:rFonts w:ascii="方正仿宋_GBK" w:hAnsi="方正仿宋_GBK" w:eastAsia="方正仿宋_GBK" w:cs="方正仿宋_GBK"/>
          <w:sz w:val="24"/>
          <w:szCs w:val="24"/>
        </w:rPr>
      </w:pPr>
      <w:r>
        <w:rPr>
          <w:rFonts w:ascii="方正仿宋_GBK" w:hAnsi="方正仿宋_GBK" w:eastAsia="方正仿宋_GBK" w:cs="方正仿宋_GBK"/>
          <w:sz w:val="24"/>
          <w:szCs w:val="24"/>
        </w:rPr>
      </w:r>
      <w:r>
        <w:rPr>
          <w:rFonts w:ascii="方正仿宋_GBK" w:hAnsi="方正仿宋_GBK" w:eastAsia="方正仿宋_GBK" w:cs="方正仿宋_GBK"/>
          <w:sz w:val="24"/>
          <w:szCs w:val="24"/>
        </w:rPr>
      </w:r>
    </w:p>
    <w:p>
      <w:pPr>
        <w:pStyle w:val="949"/>
        <w:ind w:firstLine="482"/>
        <w:spacing w:line="360" w:lineRule="auto"/>
        <w:rPr>
          <w:rFonts w:ascii="方正仿宋_GBK" w:hAnsi="方正仿宋_GBK" w:eastAsia="方正仿宋_GBK" w:cs="方正仿宋_GBK"/>
          <w:sz w:val="24"/>
          <w:szCs w:val="24"/>
        </w:rPr>
      </w:pPr>
      <w:r>
        <w:rPr>
          <w:rFonts w:ascii="方正仿宋_GBK" w:hAnsi="方正仿宋_GBK" w:eastAsia="方正仿宋_GBK" w:cs="方正仿宋_GBK"/>
          <w:sz w:val="24"/>
          <w:szCs w:val="24"/>
        </w:rPr>
      </w:r>
      <w:r>
        <w:rPr>
          <w:rFonts w:ascii="方正仿宋_GBK" w:hAnsi="方正仿宋_GBK" w:eastAsia="方正仿宋_GBK" w:cs="方正仿宋_GBK"/>
          <w:sz w:val="24"/>
          <w:szCs w:val="24"/>
        </w:rPr>
      </w:r>
    </w:p>
    <w:p>
      <w:pPr>
        <w:pStyle w:val="949"/>
        <w:ind w:firstLine="482"/>
        <w:spacing w:line="360" w:lineRule="auto"/>
        <w:rPr>
          <w:rFonts w:ascii="方正仿宋_GBK" w:hAnsi="方正仿宋_GBK" w:eastAsia="方正仿宋_GBK" w:cs="方正仿宋_GBK"/>
          <w:sz w:val="24"/>
          <w:szCs w:val="24"/>
        </w:rPr>
      </w:pPr>
      <w:r>
        <w:rPr>
          <w:rFonts w:ascii="方正仿宋_GBK" w:hAnsi="方正仿宋_GBK" w:eastAsia="方正仿宋_GBK" w:cs="方正仿宋_GBK"/>
          <w:sz w:val="24"/>
        </w:rPr>
      </w:r>
      <w:r/>
    </w:p>
    <w:p>
      <w:pPr>
        <w:pStyle w:val="949"/>
        <w:ind w:firstLine="482"/>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634"/>
        <w:spacing w:line="480" w:lineRule="exact"/>
        <w:rPr>
          <w:rFonts w:hint="eastAsia" w:ascii="宋体"/>
          <w:szCs w:val="32"/>
        </w:rPr>
        <w:outlineLvl w:val="1"/>
      </w:pPr>
      <w:r>
        <w:rPr>
          <w:rFonts w:hint="eastAsia" w:ascii="宋体" w:hAnsi="黑体" w:eastAsia="黑体" w:cs="黑体"/>
          <w:sz w:val="32"/>
          <w:szCs w:val="32"/>
        </w:rPr>
        <w:t xml:space="preserve">十、项目组人员承诺函</w:t>
      </w:r>
      <w:r>
        <w:rPr>
          <w:rFonts w:hint="eastAsia" w:ascii="宋体"/>
          <w:szCs w:val="32"/>
        </w:rPr>
      </w:r>
      <w:r/>
    </w:p>
    <w:p>
      <w:pPr>
        <w:pStyle w:val="974"/>
        <w:ind w:firstLine="420"/>
        <w:spacing w:line="480" w:lineRule="exact"/>
        <w:rPr>
          <w:sz w:val="24"/>
          <w:szCs w:val="24"/>
        </w:rPr>
      </w:pPr>
      <w:r>
        <w:rPr>
          <w:sz w:val="24"/>
          <w:szCs w:val="24"/>
        </w:rPr>
      </w:r>
      <w:r/>
    </w:p>
    <w:p>
      <w:pPr>
        <w:pStyle w:val="928"/>
        <w:jc w:val="left"/>
        <w:spacing w:line="500" w:lineRule="exact"/>
        <w:rPr>
          <w:rFonts w:ascii="宋体" w:hAnsi="宋体"/>
          <w:sz w:val="24"/>
          <w:szCs w:val="24"/>
          <w:u w:val="single"/>
        </w:rPr>
      </w:pPr>
      <w:r/>
      <w:bookmarkStart w:id="246" w:name="OLE_LINK34"/>
      <w:r>
        <w:rPr>
          <w:rFonts w:ascii="宋体" w:hAnsi="宋体"/>
          <w:sz w:val="24"/>
          <w:szCs w:val="24"/>
          <w:u w:val="single"/>
        </w:rPr>
        <w:t xml:space="preserve">宿迁市湖滨高级中学</w:t>
      </w:r>
      <w:r>
        <w:rPr>
          <w:rFonts w:hint="eastAsia" w:ascii="宋体" w:hAnsi="宋体"/>
          <w:sz w:val="24"/>
          <w:szCs w:val="24"/>
          <w:u w:val="single"/>
        </w:rPr>
        <w:t xml:space="preserve">：</w:t>
      </w:r>
      <w:r>
        <w:rPr>
          <w:rFonts w:ascii="宋体" w:hAnsi="宋体"/>
          <w:sz w:val="24"/>
          <w:szCs w:val="24"/>
          <w:u w:val="single"/>
        </w:rPr>
      </w:r>
      <w:r/>
    </w:p>
    <w:p>
      <w:pPr>
        <w:pStyle w:val="974"/>
        <w:ind w:firstLine="420"/>
        <w:spacing w:line="480" w:lineRule="exact"/>
        <w:rPr>
          <w:sz w:val="24"/>
          <w:szCs w:val="24"/>
        </w:rPr>
      </w:pPr>
      <w:r>
        <w:rPr>
          <w:rFonts w:hint="eastAsia" w:ascii="宋体" w:hAnsi="宋体" w:cs="仿宋"/>
          <w:sz w:val="24"/>
          <w:szCs w:val="24"/>
        </w:rPr>
        <w:t xml:space="preserve">    根据</w:t>
      </w:r>
      <w:r>
        <w:rPr>
          <w:rFonts w:ascii="宋体" w:hAnsi="宋体"/>
          <w:sz w:val="24"/>
          <w:szCs w:val="24"/>
          <w:u w:val="single"/>
        </w:rPr>
        <w:t xml:space="preserve">JSZC-321300-JZCG-G2026-0084</w:t>
      </w:r>
      <w:r>
        <w:rPr>
          <w:rFonts w:hint="eastAsia" w:ascii="宋体" w:hAnsi="宋体" w:cs="仿宋"/>
          <w:color w:val="000000"/>
          <w:sz w:val="24"/>
          <w:szCs w:val="24"/>
        </w:rPr>
        <w:t xml:space="preserve">号</w:t>
      </w:r>
      <w:r>
        <w:rPr>
          <w:rFonts w:hint="eastAsia" w:ascii="宋体" w:hAnsi="宋体"/>
          <w:bCs/>
          <w:sz w:val="24"/>
          <w:szCs w:val="24"/>
          <w:u w:val="single"/>
        </w:rPr>
        <w:t xml:space="preserve"> </w:t>
      </w:r>
      <w:r>
        <w:rPr>
          <w:rFonts w:ascii="宋体" w:hAnsi="宋体"/>
          <w:sz w:val="24"/>
          <w:szCs w:val="24"/>
          <w:u w:val="single"/>
        </w:rPr>
        <w:t xml:space="preserve">宿迁市湖滨高级中学食堂增装电梯项目</w:t>
      </w:r>
      <w:r>
        <w:rPr>
          <w:rFonts w:hint="eastAsia" w:ascii="宋体" w:hAnsi="宋体"/>
          <w:bCs/>
          <w:sz w:val="24"/>
          <w:szCs w:val="24"/>
          <w:u w:val="single"/>
        </w:rPr>
        <w:t xml:space="preserve">           </w:t>
      </w:r>
      <w:r>
        <w:rPr>
          <w:rFonts w:hint="eastAsia" w:ascii="宋体" w:hAnsi="宋体"/>
          <w:bCs/>
          <w:sz w:val="24"/>
          <w:szCs w:val="24"/>
          <w:u w:val="single"/>
        </w:rPr>
        <w:t xml:space="preserve">         </w:t>
      </w:r>
      <w:r>
        <w:rPr>
          <w:rFonts w:hint="eastAsia" w:ascii="宋体" w:hAnsi="宋体" w:cs="仿宋"/>
          <w:sz w:val="24"/>
          <w:szCs w:val="24"/>
        </w:rPr>
        <w:t xml:space="preserve">招标文件相关要求，</w:t>
      </w:r>
      <w:bookmarkEnd w:id="246"/>
      <w:r>
        <w:rPr>
          <w:sz w:val="24"/>
          <w:szCs w:val="24"/>
        </w:rPr>
        <w:t xml:space="preserve">承诺如下：针对“第四章 采购需求-</w:t>
      </w:r>
      <w:r>
        <w:rPr>
          <w:rFonts w:hint="eastAsia"/>
          <w:sz w:val="24"/>
          <w:szCs w:val="24"/>
        </w:rPr>
        <w:t xml:space="preserve">八、</w:t>
      </w:r>
      <w:r>
        <w:rPr>
          <w:sz w:val="24"/>
          <w:szCs w:val="24"/>
        </w:rPr>
        <w:t xml:space="preserve">项目组人员”内容，我单位完全响应，如我单位中标，将按照响应内容进行履约。如我单位投标文件的响应方案优于采购需求，将按投标文件履约。</w:t>
      </w:r>
      <w:r/>
    </w:p>
    <w:p>
      <w:pPr>
        <w:pStyle w:val="974"/>
        <w:ind w:firstLine="420"/>
        <w:spacing w:line="480" w:lineRule="exact"/>
        <w:rPr>
          <w:sz w:val="24"/>
          <w:szCs w:val="24"/>
        </w:rPr>
      </w:pPr>
      <w:r>
        <w:rPr>
          <w:sz w:val="24"/>
          <w:szCs w:val="24"/>
        </w:rPr>
      </w:r>
      <w:r/>
    </w:p>
    <w:p>
      <w:pPr>
        <w:pStyle w:val="974"/>
        <w:ind w:firstLine="420"/>
        <w:spacing w:line="480" w:lineRule="exact"/>
        <w:rPr>
          <w:sz w:val="24"/>
          <w:szCs w:val="24"/>
        </w:rPr>
      </w:pPr>
      <w:r>
        <w:rPr>
          <w:sz w:val="24"/>
          <w:szCs w:val="24"/>
        </w:rPr>
      </w:r>
      <w:r/>
    </w:p>
    <w:p>
      <w:pPr>
        <w:pStyle w:val="974"/>
        <w:ind w:firstLine="4096"/>
        <w:spacing w:line="480" w:lineRule="exact"/>
        <w:rPr>
          <w:b/>
          <w:sz w:val="24"/>
          <w:szCs w:val="24"/>
        </w:rPr>
      </w:pPr>
      <w:r>
        <w:rPr>
          <w:b/>
          <w:sz w:val="24"/>
          <w:szCs w:val="24"/>
        </w:rPr>
        <w:t xml:space="preserve">单位名称（盖CA电子公章）：</w:t>
      </w:r>
      <w:r/>
    </w:p>
    <w:p>
      <w:pPr>
        <w:pStyle w:val="974"/>
        <w:ind w:firstLine="420"/>
        <w:spacing w:line="480" w:lineRule="exact"/>
        <w:rPr>
          <w:sz w:val="24"/>
          <w:szCs w:val="24"/>
        </w:rPr>
      </w:pPr>
      <w:r>
        <w:rPr>
          <w:sz w:val="24"/>
          <w:szCs w:val="24"/>
        </w:rPr>
      </w:r>
      <w:r/>
    </w:p>
    <w:p>
      <w:pPr>
        <w:pStyle w:val="949"/>
        <w:ind w:firstLine="482"/>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949"/>
        <w:ind w:firstLine="482"/>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949"/>
        <w:ind w:firstLine="482"/>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949"/>
        <w:ind w:firstLine="482"/>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949"/>
        <w:ind w:firstLine="482"/>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949"/>
        <w:ind w:firstLine="482"/>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949"/>
        <w:ind w:firstLine="482"/>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949"/>
        <w:ind w:firstLine="482"/>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949"/>
        <w:ind w:firstLine="482"/>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949"/>
        <w:ind w:firstLine="482"/>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949"/>
        <w:ind w:firstLine="482"/>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949"/>
        <w:ind w:firstLine="482"/>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949"/>
        <w:ind w:firstLine="482"/>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949"/>
        <w:ind w:firstLine="482"/>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949"/>
        <w:ind w:firstLine="482"/>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949"/>
        <w:ind w:firstLine="482"/>
        <w:spacing w:line="360" w:lineRule="auto"/>
        <w:rPr>
          <w:rFonts w:ascii="方正仿宋_GBK" w:hAnsi="方正仿宋_GBK" w:eastAsia="方正仿宋_GBK" w:cs="方正仿宋_GBK"/>
          <w:sz w:val="24"/>
          <w:szCs w:val="24"/>
        </w:rPr>
      </w:pPr>
      <w:r>
        <w:rPr>
          <w:rFonts w:ascii="方正仿宋_GBK" w:hAnsi="方正仿宋_GBK" w:eastAsia="方正仿宋_GBK" w:cs="方正仿宋_GBK"/>
          <w:sz w:val="24"/>
        </w:rPr>
      </w:r>
      <w:r>
        <w:rPr>
          <w:rFonts w:ascii="方正仿宋_GBK" w:hAnsi="方正仿宋_GBK" w:eastAsia="方正仿宋_GBK" w:cs="方正仿宋_GBK"/>
          <w:sz w:val="24"/>
        </w:rPr>
      </w:r>
    </w:p>
    <w:p>
      <w:pPr>
        <w:pStyle w:val="949"/>
        <w:ind w:firstLine="482"/>
        <w:spacing w:line="360" w:lineRule="auto"/>
        <w:rPr>
          <w:rFonts w:ascii="方正仿宋_GBK" w:hAnsi="方正仿宋_GBK" w:eastAsia="方正仿宋_GBK" w:cs="方正仿宋_GBK"/>
          <w:sz w:val="24"/>
          <w:szCs w:val="24"/>
        </w:rPr>
      </w:pPr>
      <w:r>
        <w:rPr>
          <w:rFonts w:ascii="方正仿宋_GBK" w:hAnsi="方正仿宋_GBK" w:eastAsia="方正仿宋_GBK" w:cs="方正仿宋_GBK"/>
          <w:sz w:val="24"/>
          <w:szCs w:val="24"/>
        </w:rPr>
      </w:r>
      <w:r>
        <w:rPr>
          <w:rFonts w:ascii="方正仿宋_GBK" w:hAnsi="方正仿宋_GBK" w:eastAsia="方正仿宋_GBK" w:cs="方正仿宋_GBK"/>
          <w:sz w:val="24"/>
          <w:szCs w:val="24"/>
        </w:rPr>
      </w:r>
    </w:p>
    <w:p>
      <w:pPr>
        <w:pStyle w:val="949"/>
        <w:ind w:firstLine="482"/>
        <w:spacing w:line="360" w:lineRule="auto"/>
        <w:rPr>
          <w:rFonts w:ascii="方正仿宋_GBK" w:hAnsi="方正仿宋_GBK" w:eastAsia="方正仿宋_GBK" w:cs="方正仿宋_GBK"/>
          <w:sz w:val="24"/>
          <w:szCs w:val="24"/>
        </w:rPr>
      </w:pPr>
      <w:r>
        <w:rPr>
          <w:rFonts w:ascii="方正仿宋_GBK" w:hAnsi="方正仿宋_GBK" w:eastAsia="方正仿宋_GBK" w:cs="方正仿宋_GBK"/>
          <w:sz w:val="24"/>
        </w:rPr>
      </w:r>
      <w:r/>
    </w:p>
    <w:p>
      <w:pPr>
        <w:pStyle w:val="634"/>
        <w:spacing w:line="480" w:lineRule="exact"/>
        <w:rPr>
          <w:rFonts w:hint="eastAsia" w:ascii="宋体"/>
          <w:szCs w:val="32"/>
        </w:rPr>
        <w:outlineLvl w:val="1"/>
      </w:pPr>
      <w:r>
        <w:rPr>
          <w:rFonts w:hint="eastAsia" w:ascii="宋体" w:hAnsi="黑体" w:eastAsia="黑体" w:cs="黑体"/>
          <w:sz w:val="32"/>
          <w:szCs w:val="32"/>
        </w:rPr>
        <w:t xml:space="preserve">十一、功能表承诺函</w:t>
      </w:r>
      <w:r>
        <w:rPr>
          <w:rFonts w:hint="eastAsia" w:ascii="宋体"/>
          <w:szCs w:val="32"/>
        </w:rPr>
      </w:r>
      <w:r/>
    </w:p>
    <w:p>
      <w:pPr>
        <w:pStyle w:val="974"/>
        <w:ind w:firstLine="420"/>
        <w:spacing w:line="480" w:lineRule="exact"/>
        <w:rPr>
          <w:sz w:val="24"/>
          <w:szCs w:val="24"/>
        </w:rPr>
      </w:pPr>
      <w:r>
        <w:rPr>
          <w:sz w:val="24"/>
          <w:szCs w:val="24"/>
        </w:rPr>
      </w:r>
      <w:r/>
    </w:p>
    <w:p>
      <w:pPr>
        <w:pStyle w:val="928"/>
        <w:jc w:val="left"/>
        <w:spacing w:line="500" w:lineRule="exact"/>
        <w:rPr>
          <w:rFonts w:ascii="宋体" w:hAnsi="宋体"/>
          <w:sz w:val="24"/>
          <w:szCs w:val="24"/>
          <w:u w:val="single"/>
        </w:rPr>
      </w:pPr>
      <w:r>
        <w:rPr>
          <w:rFonts w:ascii="宋体" w:hAnsi="宋体"/>
          <w:sz w:val="24"/>
          <w:szCs w:val="24"/>
          <w:u w:val="single"/>
        </w:rPr>
        <w:t xml:space="preserve">宿迁市湖滨高级中学</w:t>
      </w:r>
      <w:r>
        <w:rPr>
          <w:rFonts w:hint="eastAsia" w:ascii="宋体" w:hAnsi="宋体"/>
          <w:sz w:val="24"/>
          <w:szCs w:val="24"/>
          <w:u w:val="single"/>
        </w:rPr>
        <w:t xml:space="preserve">：</w:t>
      </w:r>
      <w:r>
        <w:rPr>
          <w:rFonts w:ascii="宋体" w:hAnsi="宋体"/>
          <w:sz w:val="24"/>
          <w:szCs w:val="24"/>
          <w:u w:val="single"/>
        </w:rPr>
      </w:r>
      <w:r/>
    </w:p>
    <w:p>
      <w:pPr>
        <w:pStyle w:val="974"/>
        <w:ind w:firstLine="420"/>
        <w:spacing w:line="480" w:lineRule="exact"/>
        <w:rPr>
          <w:sz w:val="24"/>
          <w:szCs w:val="24"/>
        </w:rPr>
      </w:pPr>
      <w:r>
        <w:rPr>
          <w:rFonts w:hint="eastAsia" w:ascii="宋体" w:hAnsi="宋体" w:cs="仿宋"/>
          <w:sz w:val="24"/>
          <w:szCs w:val="24"/>
        </w:rPr>
        <w:t xml:space="preserve">    根据</w:t>
      </w:r>
      <w:r>
        <w:rPr>
          <w:rFonts w:ascii="宋体" w:hAnsi="宋体"/>
          <w:sz w:val="24"/>
          <w:szCs w:val="24"/>
          <w:u w:val="single"/>
        </w:rPr>
        <w:t xml:space="preserve">JSZC-321300-JZCG-G2026-0084</w:t>
      </w:r>
      <w:r>
        <w:rPr>
          <w:rFonts w:hint="eastAsia" w:ascii="宋体" w:hAnsi="宋体" w:cs="仿宋"/>
          <w:color w:val="000000"/>
          <w:sz w:val="24"/>
          <w:szCs w:val="24"/>
        </w:rPr>
        <w:t xml:space="preserve">号</w:t>
      </w:r>
      <w:r>
        <w:rPr>
          <w:rFonts w:hint="eastAsia" w:ascii="宋体" w:hAnsi="宋体"/>
          <w:bCs/>
          <w:sz w:val="24"/>
          <w:szCs w:val="24"/>
          <w:u w:val="single"/>
        </w:rPr>
        <w:t xml:space="preserve"> </w:t>
      </w:r>
      <w:r>
        <w:rPr>
          <w:rFonts w:ascii="宋体" w:hAnsi="宋体"/>
          <w:sz w:val="24"/>
          <w:szCs w:val="24"/>
          <w:u w:val="single"/>
        </w:rPr>
        <w:t xml:space="preserve">宿迁市湖滨高级中学食堂增装电梯项目</w:t>
      </w:r>
      <w:r>
        <w:rPr>
          <w:rFonts w:hint="eastAsia" w:ascii="宋体" w:hAnsi="宋体"/>
          <w:bCs/>
          <w:sz w:val="24"/>
          <w:szCs w:val="24"/>
          <w:u w:val="single"/>
        </w:rPr>
        <w:t xml:space="preserve">                    </w:t>
      </w:r>
      <w:r>
        <w:rPr>
          <w:rFonts w:hint="eastAsia" w:ascii="宋体" w:hAnsi="宋体" w:cs="仿宋"/>
          <w:sz w:val="24"/>
          <w:szCs w:val="24"/>
        </w:rPr>
        <w:t xml:space="preserve">招标文件相关要求，</w:t>
      </w:r>
      <w:r>
        <w:rPr>
          <w:sz w:val="24"/>
          <w:szCs w:val="24"/>
        </w:rPr>
        <w:t xml:space="preserve">，承诺如下：针对“第四章 采购需求-四、采购清单及</w:t>
      </w:r>
      <w:r>
        <w:rPr>
          <w:rFonts w:hint="eastAsia"/>
          <w:sz w:val="24"/>
          <w:szCs w:val="24"/>
        </w:rPr>
        <w:t xml:space="preserve">技术</w:t>
      </w:r>
      <w:r>
        <w:rPr>
          <w:sz w:val="24"/>
          <w:szCs w:val="24"/>
        </w:rPr>
        <w:t xml:space="preserve">参数要求-（三）功能表”内容，我单位完全响应，如我单位中标，将按照响应内容进行履约。如我单位投标文件的响应方案优于采购需求，将按投标文件履约。</w:t>
      </w:r>
      <w:r/>
    </w:p>
    <w:p>
      <w:pPr>
        <w:pStyle w:val="974"/>
        <w:ind w:firstLine="420"/>
        <w:spacing w:line="480" w:lineRule="exact"/>
        <w:rPr>
          <w:sz w:val="24"/>
          <w:szCs w:val="24"/>
        </w:rPr>
      </w:pPr>
      <w:r>
        <w:rPr>
          <w:sz w:val="24"/>
          <w:szCs w:val="24"/>
        </w:rPr>
      </w:r>
      <w:r/>
    </w:p>
    <w:p>
      <w:pPr>
        <w:pStyle w:val="974"/>
        <w:ind w:firstLine="420"/>
        <w:spacing w:line="480" w:lineRule="exact"/>
        <w:rPr>
          <w:sz w:val="24"/>
          <w:szCs w:val="24"/>
        </w:rPr>
      </w:pPr>
      <w:r>
        <w:rPr>
          <w:sz w:val="24"/>
          <w:szCs w:val="24"/>
        </w:rPr>
      </w:r>
      <w:r/>
    </w:p>
    <w:p>
      <w:pPr>
        <w:pStyle w:val="974"/>
        <w:ind w:firstLine="420"/>
        <w:jc w:val="right"/>
        <w:spacing w:line="480" w:lineRule="exact"/>
        <w:rPr>
          <w:b/>
          <w:sz w:val="24"/>
          <w:szCs w:val="24"/>
        </w:rPr>
      </w:pPr>
      <w:r>
        <w:rPr>
          <w:b/>
          <w:sz w:val="24"/>
          <w:szCs w:val="24"/>
        </w:rPr>
        <w:t xml:space="preserve">单位名称（盖CA电子公章）：</w:t>
      </w:r>
      <w:r/>
    </w:p>
    <w:p>
      <w:pPr>
        <w:pStyle w:val="974"/>
        <w:ind w:firstLine="420"/>
        <w:spacing w:line="480" w:lineRule="exact"/>
        <w:rPr>
          <w:sz w:val="24"/>
          <w:szCs w:val="24"/>
        </w:rPr>
      </w:pPr>
      <w:r>
        <w:rPr>
          <w:sz w:val="24"/>
          <w:szCs w:val="24"/>
        </w:rPr>
      </w:r>
      <w:r/>
    </w:p>
    <w:p>
      <w:pPr>
        <w:pStyle w:val="949"/>
        <w:ind w:firstLine="482"/>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949"/>
        <w:ind w:firstLine="482"/>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949"/>
        <w:ind w:firstLine="482"/>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949"/>
        <w:ind w:firstLine="482"/>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949"/>
        <w:ind w:firstLine="482"/>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949"/>
        <w:ind w:firstLine="482"/>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949"/>
        <w:ind w:firstLine="482"/>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949"/>
        <w:ind w:firstLine="482"/>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949"/>
        <w:ind w:firstLine="482"/>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949"/>
        <w:ind w:firstLine="482"/>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949"/>
        <w:ind w:firstLine="482"/>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949"/>
        <w:ind w:firstLine="482"/>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949"/>
        <w:ind w:firstLine="482"/>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949"/>
        <w:ind w:firstLine="482"/>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949"/>
        <w:ind w:firstLine="482"/>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949"/>
        <w:ind w:firstLine="482"/>
        <w:spacing w:line="360" w:lineRule="auto"/>
        <w:rPr>
          <w:rFonts w:ascii="方正仿宋_GBK" w:hAnsi="方正仿宋_GBK" w:eastAsia="方正仿宋_GBK" w:cs="方正仿宋_GBK"/>
          <w:sz w:val="24"/>
          <w:szCs w:val="24"/>
        </w:rPr>
      </w:pPr>
      <w:r>
        <w:rPr>
          <w:rFonts w:ascii="方正仿宋_GBK" w:hAnsi="方正仿宋_GBK" w:eastAsia="方正仿宋_GBK" w:cs="方正仿宋_GBK"/>
          <w:sz w:val="24"/>
        </w:rPr>
      </w:r>
      <w:r>
        <w:rPr>
          <w:rFonts w:ascii="方正仿宋_GBK" w:hAnsi="方正仿宋_GBK" w:eastAsia="方正仿宋_GBK" w:cs="方正仿宋_GBK"/>
          <w:sz w:val="24"/>
        </w:rPr>
      </w:r>
    </w:p>
    <w:p>
      <w:pPr>
        <w:pStyle w:val="949"/>
        <w:ind w:firstLine="482"/>
        <w:spacing w:line="360" w:lineRule="auto"/>
        <w:rPr>
          <w:rFonts w:ascii="方正仿宋_GBK" w:hAnsi="方正仿宋_GBK" w:eastAsia="方正仿宋_GBK" w:cs="方正仿宋_GBK"/>
          <w:sz w:val="24"/>
          <w:szCs w:val="24"/>
        </w:rPr>
      </w:pPr>
      <w:r>
        <w:rPr>
          <w:rFonts w:ascii="方正仿宋_GBK" w:hAnsi="方正仿宋_GBK" w:eastAsia="方正仿宋_GBK" w:cs="方正仿宋_GBK"/>
          <w:sz w:val="24"/>
          <w:szCs w:val="24"/>
        </w:rPr>
      </w:r>
      <w:r>
        <w:rPr>
          <w:rFonts w:ascii="方正仿宋_GBK" w:hAnsi="方正仿宋_GBK" w:eastAsia="方正仿宋_GBK" w:cs="方正仿宋_GBK"/>
          <w:sz w:val="24"/>
          <w:szCs w:val="24"/>
        </w:rPr>
      </w:r>
    </w:p>
    <w:p>
      <w:pPr>
        <w:pStyle w:val="949"/>
        <w:ind w:firstLine="482"/>
        <w:spacing w:line="360" w:lineRule="auto"/>
        <w:rPr>
          <w:rFonts w:ascii="方正仿宋_GBK" w:hAnsi="方正仿宋_GBK" w:eastAsia="方正仿宋_GBK" w:cs="方正仿宋_GBK"/>
          <w:sz w:val="24"/>
          <w:szCs w:val="24"/>
        </w:rPr>
      </w:pPr>
      <w:r>
        <w:rPr>
          <w:rFonts w:ascii="方正仿宋_GBK" w:hAnsi="方正仿宋_GBK" w:eastAsia="方正仿宋_GBK" w:cs="方正仿宋_GBK"/>
          <w:sz w:val="24"/>
        </w:rPr>
      </w:r>
      <w:r/>
    </w:p>
    <w:p>
      <w:pPr>
        <w:pStyle w:val="634"/>
        <w:spacing w:line="480" w:lineRule="exact"/>
        <w:rPr>
          <w:rFonts w:hint="eastAsia" w:ascii="宋体"/>
          <w:szCs w:val="32"/>
        </w:rPr>
        <w:outlineLvl w:val="1"/>
      </w:pPr>
      <w:r>
        <w:rPr>
          <w:rFonts w:hint="eastAsia" w:ascii="宋体" w:hAnsi="黑体" w:eastAsia="黑体" w:cs="黑体"/>
          <w:sz w:val="32"/>
          <w:szCs w:val="32"/>
        </w:rPr>
        <w:t xml:space="preserve">十二、投标所需其他材料</w:t>
      </w:r>
      <w:r>
        <w:rPr>
          <w:rFonts w:hint="eastAsia" w:ascii="宋体"/>
          <w:szCs w:val="32"/>
        </w:rPr>
      </w:r>
      <w:r/>
    </w:p>
    <w:p>
      <w:pPr>
        <w:pStyle w:val="974"/>
        <w:ind w:firstLine="420"/>
        <w:spacing w:line="480" w:lineRule="exact"/>
        <w:rPr>
          <w:sz w:val="24"/>
          <w:szCs w:val="24"/>
        </w:rPr>
      </w:pPr>
      <w:r>
        <w:rPr>
          <w:rFonts w:hint="eastAsia"/>
          <w:sz w:val="24"/>
          <w:szCs w:val="24"/>
        </w:rPr>
        <w:t xml:space="preserve">请在此文档中增加投标所需其他相关内容（包括评分办法、采购需求中涉及的证件证明及其它投标人认为有必要提供的资料），如没有请将此空文档上传。</w:t>
      </w:r>
      <w:r>
        <w:rPr>
          <w:sz w:val="24"/>
          <w:szCs w:val="24"/>
        </w:rPr>
      </w:r>
      <w:r/>
    </w:p>
    <w:sectPr>
      <w:footerReference w:type="default" r:id="rId9"/>
      <w:footnotePr/>
      <w:endnotePr/>
      <w:type w:val="continuous"/>
      <w:pgSz w:w="11906" w:h="16838" w:orient="portrait"/>
      <w:pgMar w:top="1440" w:right="1304" w:bottom="1440" w:left="141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egoe UI Symbol">
    <w:panose1 w:val="020B0502040204020203"/>
  </w:font>
  <w:font w:name="Segoe UI">
    <w:panose1 w:val="020B0502040204020203"/>
  </w:font>
  <w:font w:name="Wingdings">
    <w:panose1 w:val="05000000000000000000"/>
  </w:font>
  <w:font w:name="华文楷体">
    <w:panose1 w:val="02010600040101010101"/>
  </w:font>
  <w:font w:name="方正仿宋_GBK">
    <w:panose1 w:val="020B0503020202020204"/>
  </w:font>
  <w:font w:name="方正黑体_GBK">
    <w:panose1 w:val="020B0503020202020204"/>
  </w:font>
  <w:font w:name="Tahoma">
    <w:panose1 w:val="020B0604030504040204"/>
  </w:font>
  <w:font w:name="楷体_GB2312">
    <w:panose1 w:val="02010609060101010101"/>
  </w:font>
  <w:font w:name="Courier New">
    <w:panose1 w:val="02070309020205020404"/>
  </w:font>
  <w:font w:name="等线">
    <w:panose1 w:val="02010600030101010101"/>
  </w:font>
  <w:font w:name="仿宋">
    <w:panose1 w:val="02010609060101010101"/>
  </w:font>
  <w:font w:name="Symbol">
    <w:panose1 w:val="05050102010706020507"/>
  </w:font>
  <w:font w:name="新宋体">
    <w:panose1 w:val="02010609030101010101"/>
  </w:font>
  <w:font w:name="华文中宋">
    <w:panose1 w:val="02010600040101010101"/>
  </w:font>
  <w:font w:name="仿宋_GB2312">
    <w:panose1 w:val="02010609060101010101"/>
  </w:font>
  <w:font w:name="Verdana">
    <w:panose1 w:val="020B0604030504040204"/>
  </w:font>
  <w:font w:name="黑体">
    <w:panose1 w:val="02010609060101010101"/>
  </w:font>
  <w:font w:name="Calibri">
    <w:panose1 w:val="020F0502020204030204"/>
  </w:font>
  <w:font w:name="微软雅黑">
    <w:panose1 w:val="020B050302020402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9"/>
      <w:jc w:val="center"/>
      <w:rPr>
        <w:rFonts w:hint="eastAsia"/>
      </w:rPr>
    </w:pPr>
    <w:r>
      <w:fldChar w:fldCharType="begin"/>
    </w:r>
    <w:r>
      <w:instrText xml:space="preserve">PAGE   \* MERGEFORMAT</w:instrText>
    </w:r>
    <w:r>
      <w:fldChar w:fldCharType="separate"/>
    </w:r>
    <w:r>
      <w:rPr>
        <w:lang w:val="zh-CN"/>
      </w:rPr>
      <w:t xml:space="preserve">2</w:t>
    </w:r>
    <w:r>
      <w:fldChar w:fldCharType="end"/>
    </w:r>
    <w:r>
      <w:rPr>
        <w:rFonts w:hint="eastAsia"/>
      </w:rPr>
    </w:r>
    <w:r/>
  </w:p>
  <w:p>
    <w:pPr>
      <w:pStyle w:val="689"/>
      <w:rPr>
        <w:rFonts w:hint="eastAsia"/>
      </w:rPr>
    </w:pPr>
    <w:r>
      <w:rPr>
        <w:rFonts w:hint="eastAsia"/>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634"/>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6"/>
      <w:numFmt w:val="decimal"/>
      <w:isLgl w:val="false"/>
      <w:suff w:val="space"/>
      <w:lvlText w:val="%1."/>
      <w:lvlJc w:val="left"/>
      <w:pPr>
        <w:pStyle w:val="63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decimal"/>
      <w:isLgl w:val="false"/>
      <w:suff w:val="space"/>
      <w:lvlText w:val="%1."/>
      <w:lvlJc w:val="left"/>
      <w:pPr>
        <w:pStyle w:val="63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space"/>
      <w:lvlText w:val="%1."/>
      <w:lvlJc w:val="left"/>
      <w:pPr>
        <w:pStyle w:val="63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3"/>
      <w:numFmt w:val="decimal"/>
      <w:isLgl w:val="false"/>
      <w:suff w:val="space"/>
      <w:lvlText w:val="%1."/>
      <w:lvlJc w:val="left"/>
      <w:pPr>
        <w:pStyle w:val="63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63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042"/>
      <w:isLgl w:val="false"/>
      <w:suff w:val="nothing"/>
      <w:lvlText w:val="%1、"/>
      <w:lvlJc w:val="left"/>
      <w:pPr>
        <w:pStyle w:val="634"/>
      </w:pPr>
    </w:lvl>
    <w:lvl w:ilvl="1">
      <w:start w:val="1"/>
      <w:numFmt w:val="bullet"/>
      <w:isLgl w:val="false"/>
      <w:suff w:val="tab"/>
      <w:lvlText w:val="o"/>
      <w:lvlJc w:val="left"/>
      <w:pPr>
        <w:pStyle w:val="634"/>
        <w:ind w:left="1440" w:hanging="360"/>
      </w:pPr>
      <w:rPr>
        <w:rFonts w:ascii="Courier New" w:hAnsi="Courier New" w:eastAsia="Courier New" w:cs="Courier New"/>
      </w:rPr>
    </w:lvl>
    <w:lvl w:ilvl="2">
      <w:start w:val="1"/>
      <w:numFmt w:val="bullet"/>
      <w:isLgl w:val="false"/>
      <w:suff w:val="tab"/>
      <w:lvlText w:val="§"/>
      <w:lvlJc w:val="left"/>
      <w:pPr>
        <w:pStyle w:val="634"/>
        <w:ind w:left="2160" w:hanging="360"/>
      </w:pPr>
      <w:rPr>
        <w:rFonts w:ascii="Wingdings" w:hAnsi="Wingdings" w:eastAsia="Wingdings" w:cs="Wingdings"/>
      </w:rPr>
    </w:lvl>
    <w:lvl w:ilvl="3">
      <w:start w:val="1"/>
      <w:numFmt w:val="bullet"/>
      <w:isLgl w:val="false"/>
      <w:suff w:val="tab"/>
      <w:lvlText w:val="·"/>
      <w:lvlJc w:val="left"/>
      <w:pPr>
        <w:pStyle w:val="634"/>
        <w:ind w:left="2880" w:hanging="360"/>
      </w:pPr>
      <w:rPr>
        <w:rFonts w:ascii="Symbol" w:hAnsi="Symbol" w:eastAsia="Symbol" w:cs="Symbol"/>
      </w:rPr>
    </w:lvl>
    <w:lvl w:ilvl="4">
      <w:start w:val="1"/>
      <w:numFmt w:val="bullet"/>
      <w:isLgl w:val="false"/>
      <w:suff w:val="tab"/>
      <w:lvlText w:val="o"/>
      <w:lvlJc w:val="left"/>
      <w:pPr>
        <w:pStyle w:val="634"/>
        <w:ind w:left="3600" w:hanging="360"/>
      </w:pPr>
      <w:rPr>
        <w:rFonts w:ascii="Courier New" w:hAnsi="Courier New" w:eastAsia="Courier New" w:cs="Courier New"/>
      </w:rPr>
    </w:lvl>
    <w:lvl w:ilvl="5">
      <w:start w:val="1"/>
      <w:numFmt w:val="bullet"/>
      <w:isLgl w:val="false"/>
      <w:suff w:val="tab"/>
      <w:lvlText w:val="§"/>
      <w:lvlJc w:val="left"/>
      <w:pPr>
        <w:pStyle w:val="634"/>
        <w:ind w:left="4320" w:hanging="360"/>
      </w:pPr>
      <w:rPr>
        <w:rFonts w:ascii="Wingdings" w:hAnsi="Wingdings" w:eastAsia="Wingdings" w:cs="Wingdings"/>
      </w:rPr>
    </w:lvl>
    <w:lvl w:ilvl="6">
      <w:start w:val="1"/>
      <w:numFmt w:val="bullet"/>
      <w:isLgl w:val="false"/>
      <w:suff w:val="tab"/>
      <w:lvlText w:val="·"/>
      <w:lvlJc w:val="left"/>
      <w:pPr>
        <w:pStyle w:val="634"/>
        <w:ind w:left="5040" w:hanging="360"/>
      </w:pPr>
      <w:rPr>
        <w:rFonts w:ascii="Symbol" w:hAnsi="Symbol" w:eastAsia="Symbol" w:cs="Symbol"/>
      </w:rPr>
    </w:lvl>
    <w:lvl w:ilvl="7">
      <w:start w:val="1"/>
      <w:numFmt w:val="bullet"/>
      <w:isLgl w:val="false"/>
      <w:suff w:val="tab"/>
      <w:lvlText w:val="o"/>
      <w:lvlJc w:val="left"/>
      <w:pPr>
        <w:pStyle w:val="634"/>
        <w:ind w:left="5760" w:hanging="360"/>
      </w:pPr>
      <w:rPr>
        <w:rFonts w:ascii="Courier New" w:hAnsi="Courier New" w:eastAsia="Courier New" w:cs="Courier New"/>
      </w:rPr>
    </w:lvl>
    <w:lvl w:ilvl="8">
      <w:start w:val="1"/>
      <w:numFmt w:val="bullet"/>
      <w:isLgl w:val="false"/>
      <w:suff w:val="tab"/>
      <w:lvlText w:val="§"/>
      <w:lvlJc w:val="left"/>
      <w:pPr>
        <w:pStyle w:val="634"/>
        <w:ind w:left="6480" w:hanging="360"/>
      </w:pPr>
      <w:rPr>
        <w:rFonts w:ascii="Wingdings" w:hAnsi="Wingdings" w:eastAsia="Wingdings" w:cs="Wingdings"/>
      </w:rPr>
    </w:lvl>
  </w:abstractNum>
  <w:abstractNum w:abstractNumId="7">
    <w:multiLevelType w:val="hybridMultilevel"/>
    <w:lvl w:ilvl="0">
      <w:start w:val="1"/>
      <w:numFmt w:val="chineseCounting"/>
      <w:pStyle w:val="1057"/>
      <w:isLgl w:val="false"/>
      <w:suff w:val="nothing"/>
      <w:lvlText w:val="%1、"/>
      <w:lvlJc w:val="left"/>
      <w:pPr>
        <w:pStyle w:val="634"/>
      </w:pPr>
      <w:rPr>
        <w:rFonts w:hint="eastAsia"/>
      </w:rPr>
    </w:lvl>
    <w:lvl w:ilvl="1">
      <w:start w:val="1"/>
      <w:numFmt w:val="bullet"/>
      <w:isLgl w:val="false"/>
      <w:suff w:val="tab"/>
      <w:lvlText w:val="o"/>
      <w:lvlJc w:val="left"/>
      <w:pPr>
        <w:pStyle w:val="634"/>
        <w:ind w:left="1440" w:hanging="360"/>
      </w:pPr>
      <w:rPr>
        <w:rFonts w:ascii="Courier New" w:hAnsi="Courier New" w:eastAsia="Courier New" w:cs="Courier New"/>
      </w:rPr>
    </w:lvl>
    <w:lvl w:ilvl="2">
      <w:start w:val="1"/>
      <w:numFmt w:val="bullet"/>
      <w:isLgl w:val="false"/>
      <w:suff w:val="tab"/>
      <w:lvlText w:val="§"/>
      <w:lvlJc w:val="left"/>
      <w:pPr>
        <w:pStyle w:val="634"/>
        <w:ind w:left="2160" w:hanging="360"/>
      </w:pPr>
      <w:rPr>
        <w:rFonts w:ascii="Wingdings" w:hAnsi="Wingdings" w:eastAsia="Wingdings" w:cs="Wingdings"/>
      </w:rPr>
    </w:lvl>
    <w:lvl w:ilvl="3">
      <w:start w:val="1"/>
      <w:numFmt w:val="bullet"/>
      <w:isLgl w:val="false"/>
      <w:suff w:val="tab"/>
      <w:lvlText w:val="·"/>
      <w:lvlJc w:val="left"/>
      <w:pPr>
        <w:pStyle w:val="634"/>
        <w:ind w:left="2880" w:hanging="360"/>
      </w:pPr>
      <w:rPr>
        <w:rFonts w:ascii="Symbol" w:hAnsi="Symbol" w:eastAsia="Symbol" w:cs="Symbol"/>
      </w:rPr>
    </w:lvl>
    <w:lvl w:ilvl="4">
      <w:start w:val="1"/>
      <w:numFmt w:val="bullet"/>
      <w:isLgl w:val="false"/>
      <w:suff w:val="tab"/>
      <w:lvlText w:val="o"/>
      <w:lvlJc w:val="left"/>
      <w:pPr>
        <w:pStyle w:val="634"/>
        <w:ind w:left="3600" w:hanging="360"/>
      </w:pPr>
      <w:rPr>
        <w:rFonts w:ascii="Courier New" w:hAnsi="Courier New" w:eastAsia="Courier New" w:cs="Courier New"/>
      </w:rPr>
    </w:lvl>
    <w:lvl w:ilvl="5">
      <w:start w:val="1"/>
      <w:numFmt w:val="bullet"/>
      <w:isLgl w:val="false"/>
      <w:suff w:val="tab"/>
      <w:lvlText w:val="§"/>
      <w:lvlJc w:val="left"/>
      <w:pPr>
        <w:pStyle w:val="634"/>
        <w:ind w:left="4320" w:hanging="360"/>
      </w:pPr>
      <w:rPr>
        <w:rFonts w:ascii="Wingdings" w:hAnsi="Wingdings" w:eastAsia="Wingdings" w:cs="Wingdings"/>
      </w:rPr>
    </w:lvl>
    <w:lvl w:ilvl="6">
      <w:start w:val="1"/>
      <w:numFmt w:val="bullet"/>
      <w:isLgl w:val="false"/>
      <w:suff w:val="tab"/>
      <w:lvlText w:val="·"/>
      <w:lvlJc w:val="left"/>
      <w:pPr>
        <w:pStyle w:val="634"/>
        <w:ind w:left="5040" w:hanging="360"/>
      </w:pPr>
      <w:rPr>
        <w:rFonts w:ascii="Symbol" w:hAnsi="Symbol" w:eastAsia="Symbol" w:cs="Symbol"/>
      </w:rPr>
    </w:lvl>
    <w:lvl w:ilvl="7">
      <w:start w:val="1"/>
      <w:numFmt w:val="bullet"/>
      <w:isLgl w:val="false"/>
      <w:suff w:val="tab"/>
      <w:lvlText w:val="o"/>
      <w:lvlJc w:val="left"/>
      <w:pPr>
        <w:pStyle w:val="634"/>
        <w:ind w:left="5760" w:hanging="360"/>
      </w:pPr>
      <w:rPr>
        <w:rFonts w:ascii="Courier New" w:hAnsi="Courier New" w:eastAsia="Courier New" w:cs="Courier New"/>
      </w:rPr>
    </w:lvl>
    <w:lvl w:ilvl="8">
      <w:start w:val="1"/>
      <w:numFmt w:val="bullet"/>
      <w:isLgl w:val="false"/>
      <w:suff w:val="tab"/>
      <w:lvlText w:val="§"/>
      <w:lvlJc w:val="left"/>
      <w:pPr>
        <w:pStyle w:val="634"/>
        <w:ind w:left="6480" w:hanging="360"/>
      </w:pPr>
      <w:rPr>
        <w:rFonts w:ascii="Wingdings" w:hAnsi="Wingdings" w:eastAsia="Wingdings" w:cs="Wingdings"/>
      </w:rPr>
    </w:lvl>
  </w:abstractNum>
  <w:abstractNum w:abstractNumId="8">
    <w:multiLevelType w:val="hybridMultilevel"/>
    <w:lvl w:ilvl="0">
      <w:start w:val="1"/>
      <w:numFmt w:val="decimal"/>
      <w:isLgl w:val="false"/>
      <w:suff w:val="space"/>
      <w:lvlText w:val="%1."/>
      <w:lvlJc w:val="left"/>
      <w:pPr>
        <w:pStyle w:val="63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7"/>
  </w:num>
  <w:num w:numId="3">
    <w:abstractNumId w:val="0"/>
  </w:num>
  <w:num w:numId="4">
    <w:abstractNumId w:val="8"/>
  </w:num>
  <w:num w:numId="5">
    <w:abstractNumId w:val="5"/>
  </w:num>
  <w:num w:numId="6">
    <w:abstractNumId w:val="3"/>
  </w:num>
  <w:num w:numId="7">
    <w:abstractNumId w:val="2"/>
  </w:num>
  <w:num w:numId="8">
    <w:abstractNumId w:val="1"/>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34"/>
    <w:next w:val="634"/>
    <w:link w:val="778"/>
    <w:uiPriority w:val="9"/>
    <w:qFormat/>
    <w:pPr>
      <w:keepLines/>
      <w:keepNext/>
      <w:spacing w:before="480" w:after="200"/>
      <w:outlineLvl w:val="0"/>
    </w:pPr>
    <w:rPr>
      <w:rFonts w:ascii="Arial" w:hAnsi="Arial" w:eastAsia="Arial" w:cs="Arial"/>
      <w:sz w:val="40"/>
      <w:szCs w:val="40"/>
    </w:rPr>
  </w:style>
  <w:style w:type="paragraph" w:styleId="14">
    <w:name w:val="Heading 2"/>
    <w:basedOn w:val="634"/>
    <w:next w:val="634"/>
    <w:link w:val="779"/>
    <w:uiPriority w:val="9"/>
    <w:unhideWhenUsed/>
    <w:qFormat/>
    <w:pPr>
      <w:keepLines/>
      <w:keepNext/>
      <w:spacing w:before="360" w:after="200"/>
      <w:outlineLvl w:val="1"/>
    </w:pPr>
    <w:rPr>
      <w:rFonts w:ascii="Arial" w:hAnsi="Arial" w:eastAsia="Arial" w:cs="Arial"/>
      <w:sz w:val="34"/>
    </w:rPr>
  </w:style>
  <w:style w:type="paragraph" w:styleId="16">
    <w:name w:val="Heading 3"/>
    <w:basedOn w:val="634"/>
    <w:next w:val="634"/>
    <w:link w:val="780"/>
    <w:uiPriority w:val="9"/>
    <w:unhideWhenUsed/>
    <w:qFormat/>
    <w:pPr>
      <w:keepLines/>
      <w:keepNext/>
      <w:spacing w:before="320" w:after="200"/>
      <w:outlineLvl w:val="2"/>
    </w:pPr>
    <w:rPr>
      <w:rFonts w:ascii="Arial" w:hAnsi="Arial" w:eastAsia="Arial" w:cs="Arial"/>
      <w:sz w:val="30"/>
      <w:szCs w:val="30"/>
    </w:rPr>
  </w:style>
  <w:style w:type="paragraph" w:styleId="18">
    <w:name w:val="Heading 4"/>
    <w:basedOn w:val="634"/>
    <w:next w:val="634"/>
    <w:link w:val="781"/>
    <w:uiPriority w:val="9"/>
    <w:unhideWhenUsed/>
    <w:qFormat/>
    <w:pPr>
      <w:keepLines/>
      <w:keepNext/>
      <w:spacing w:before="320" w:after="200"/>
      <w:outlineLvl w:val="3"/>
    </w:pPr>
    <w:rPr>
      <w:rFonts w:ascii="Arial" w:hAnsi="Arial" w:eastAsia="Arial" w:cs="Arial"/>
      <w:b/>
      <w:bCs/>
      <w:sz w:val="26"/>
      <w:szCs w:val="26"/>
    </w:rPr>
  </w:style>
  <w:style w:type="paragraph" w:styleId="20">
    <w:name w:val="Heading 5"/>
    <w:basedOn w:val="634"/>
    <w:next w:val="634"/>
    <w:link w:val="782"/>
    <w:uiPriority w:val="9"/>
    <w:unhideWhenUsed/>
    <w:qFormat/>
    <w:pPr>
      <w:keepLines/>
      <w:keepNext/>
      <w:spacing w:before="320" w:after="200"/>
      <w:outlineLvl w:val="4"/>
    </w:pPr>
    <w:rPr>
      <w:rFonts w:ascii="Arial" w:hAnsi="Arial" w:eastAsia="Arial" w:cs="Arial"/>
      <w:b/>
      <w:bCs/>
      <w:sz w:val="24"/>
      <w:szCs w:val="24"/>
    </w:rPr>
  </w:style>
  <w:style w:type="paragraph" w:styleId="22">
    <w:name w:val="Heading 6"/>
    <w:basedOn w:val="634"/>
    <w:next w:val="634"/>
    <w:link w:val="783"/>
    <w:uiPriority w:val="9"/>
    <w:unhideWhenUsed/>
    <w:qFormat/>
    <w:pPr>
      <w:keepLines/>
      <w:keepNext/>
      <w:spacing w:before="320" w:after="200"/>
      <w:outlineLvl w:val="5"/>
    </w:pPr>
    <w:rPr>
      <w:rFonts w:ascii="Arial" w:hAnsi="Arial" w:eastAsia="Arial" w:cs="Arial"/>
      <w:b/>
      <w:bCs/>
      <w:sz w:val="22"/>
      <w:szCs w:val="22"/>
    </w:rPr>
  </w:style>
  <w:style w:type="paragraph" w:styleId="24">
    <w:name w:val="Heading 7"/>
    <w:basedOn w:val="634"/>
    <w:next w:val="634"/>
    <w:link w:val="784"/>
    <w:uiPriority w:val="9"/>
    <w:unhideWhenUsed/>
    <w:qFormat/>
    <w:pPr>
      <w:keepLines/>
      <w:keepNext/>
      <w:spacing w:before="320" w:after="200"/>
      <w:outlineLvl w:val="6"/>
    </w:pPr>
    <w:rPr>
      <w:rFonts w:ascii="Arial" w:hAnsi="Arial" w:eastAsia="Arial" w:cs="Arial"/>
      <w:b/>
      <w:bCs/>
      <w:i/>
      <w:iCs/>
      <w:sz w:val="22"/>
      <w:szCs w:val="22"/>
    </w:rPr>
  </w:style>
  <w:style w:type="paragraph" w:styleId="26">
    <w:name w:val="Heading 8"/>
    <w:basedOn w:val="634"/>
    <w:next w:val="634"/>
    <w:link w:val="785"/>
    <w:uiPriority w:val="9"/>
    <w:unhideWhenUsed/>
    <w:qFormat/>
    <w:pPr>
      <w:keepLines/>
      <w:keepNext/>
      <w:spacing w:before="320" w:after="200"/>
      <w:outlineLvl w:val="7"/>
    </w:pPr>
    <w:rPr>
      <w:rFonts w:ascii="Arial" w:hAnsi="Arial" w:eastAsia="Arial" w:cs="Arial"/>
      <w:i/>
      <w:iCs/>
      <w:sz w:val="22"/>
      <w:szCs w:val="22"/>
    </w:rPr>
  </w:style>
  <w:style w:type="paragraph" w:styleId="28">
    <w:name w:val="Heading 9"/>
    <w:basedOn w:val="634"/>
    <w:next w:val="634"/>
    <w:link w:val="786"/>
    <w:uiPriority w:val="9"/>
    <w:unhideWhenUsed/>
    <w:qFormat/>
    <w:pPr>
      <w:keepLines/>
      <w:keepNext/>
      <w:spacing w:before="320" w:after="200"/>
      <w:outlineLvl w:val="8"/>
    </w:pPr>
    <w:rPr>
      <w:rFonts w:ascii="Arial" w:hAnsi="Arial" w:eastAsia="Arial" w:cs="Arial"/>
      <w:i/>
      <w:iCs/>
      <w:sz w:val="21"/>
      <w:szCs w:val="21"/>
    </w:rPr>
  </w:style>
  <w:style w:type="paragraph" w:styleId="30">
    <w:name w:val="List Paragraph"/>
    <w:basedOn w:val="634"/>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34"/>
    <w:next w:val="634"/>
    <w:link w:val="787"/>
    <w:uiPriority w:val="10"/>
    <w:qFormat/>
    <w:pPr>
      <w:contextualSpacing/>
      <w:spacing w:before="300" w:after="200"/>
    </w:pPr>
    <w:rPr>
      <w:sz w:val="48"/>
      <w:szCs w:val="48"/>
    </w:rPr>
  </w:style>
  <w:style w:type="paragraph" w:styleId="35">
    <w:name w:val="Subtitle"/>
    <w:basedOn w:val="634"/>
    <w:next w:val="634"/>
    <w:link w:val="788"/>
    <w:uiPriority w:val="11"/>
    <w:qFormat/>
    <w:pPr>
      <w:spacing w:before="200" w:after="200"/>
    </w:pPr>
    <w:rPr>
      <w:sz w:val="24"/>
      <w:szCs w:val="24"/>
    </w:rPr>
  </w:style>
  <w:style w:type="paragraph" w:styleId="37">
    <w:name w:val="Quote"/>
    <w:basedOn w:val="634"/>
    <w:next w:val="634"/>
    <w:link w:val="789"/>
    <w:uiPriority w:val="29"/>
    <w:qFormat/>
    <w:pPr>
      <w:ind w:left="720" w:right="720"/>
    </w:pPr>
    <w:rPr>
      <w:i/>
    </w:rPr>
  </w:style>
  <w:style w:type="paragraph" w:styleId="39">
    <w:name w:val="Intense Quote"/>
    <w:basedOn w:val="634"/>
    <w:next w:val="634"/>
    <w:link w:val="79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41">
    <w:name w:val="Header"/>
    <w:basedOn w:val="634"/>
    <w:link w:val="800"/>
    <w:uiPriority w:val="99"/>
    <w:unhideWhenUsed/>
    <w:pPr>
      <w:spacing w:after="0" w:line="240" w:lineRule="auto"/>
      <w:tabs>
        <w:tab w:val="center" w:pos="7143" w:leader="none"/>
        <w:tab w:val="right" w:pos="14287" w:leader="none"/>
      </w:tabs>
    </w:pPr>
  </w:style>
  <w:style w:type="paragraph" w:styleId="43">
    <w:name w:val="Footer"/>
    <w:basedOn w:val="634"/>
    <w:link w:val="791"/>
    <w:uiPriority w:val="99"/>
    <w:unhideWhenUsed/>
    <w:pPr>
      <w:spacing w:after="0" w:line="240" w:lineRule="auto"/>
      <w:tabs>
        <w:tab w:val="center" w:pos="7143" w:leader="none"/>
        <w:tab w:val="right" w:pos="14287" w:leader="none"/>
      </w:tabs>
    </w:pPr>
  </w:style>
  <w:style w:type="paragraph" w:styleId="45">
    <w:name w:val="Caption"/>
    <w:basedOn w:val="634"/>
    <w:next w:val="634"/>
    <w:uiPriority w:val="35"/>
    <w:semiHidden/>
    <w:unhideWhenUsed/>
    <w:qFormat/>
    <w:pPr>
      <w:spacing w:line="276" w:lineRule="auto"/>
    </w:pPr>
    <w:rPr>
      <w:b/>
      <w:bCs/>
      <w:color w:val="4f81bd" w:themeColor="accent1"/>
      <w:sz w:val="18"/>
      <w:szCs w:val="18"/>
    </w:rPr>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73">
    <w:name w:val="Hyperlink"/>
    <w:uiPriority w:val="99"/>
    <w:unhideWhenUsed/>
    <w:rPr>
      <w:color w:val="0000ff" w:themeColor="hyperlink"/>
      <w:u w:val="single"/>
    </w:rPr>
  </w:style>
  <w:style w:type="paragraph" w:styleId="174">
    <w:name w:val="footnote text"/>
    <w:basedOn w:val="634"/>
    <w:link w:val="792"/>
    <w:uiPriority w:val="99"/>
    <w:semiHidden/>
    <w:unhideWhenUsed/>
    <w:pPr>
      <w:spacing w:after="40" w:line="240" w:lineRule="auto"/>
    </w:pPr>
    <w:rPr>
      <w:sz w:val="18"/>
    </w:rPr>
  </w:style>
  <w:style w:type="character" w:styleId="176">
    <w:name w:val="footnote reference"/>
    <w:basedOn w:val="10"/>
    <w:uiPriority w:val="99"/>
    <w:unhideWhenUsed/>
    <w:rPr>
      <w:vertAlign w:val="superscript"/>
    </w:rPr>
  </w:style>
  <w:style w:type="paragraph" w:styleId="177">
    <w:name w:val="endnote text"/>
    <w:basedOn w:val="634"/>
    <w:link w:val="793"/>
    <w:uiPriority w:val="99"/>
    <w:semiHidden/>
    <w:unhideWhenUsed/>
    <w:pPr>
      <w:spacing w:after="0" w:line="240" w:lineRule="auto"/>
    </w:pPr>
    <w:rPr>
      <w:sz w:val="20"/>
    </w:rPr>
  </w:style>
  <w:style w:type="character" w:styleId="179">
    <w:name w:val="endnote reference"/>
    <w:basedOn w:val="10"/>
    <w:uiPriority w:val="99"/>
    <w:semiHidden/>
    <w:unhideWhenUsed/>
    <w:rPr>
      <w:vertAlign w:val="superscript"/>
    </w:rPr>
  </w:style>
  <w:style w:type="paragraph" w:styleId="190">
    <w:name w:val="table of figures"/>
    <w:basedOn w:val="634"/>
    <w:next w:val="634"/>
    <w:uiPriority w:val="99"/>
    <w:unhideWhenUsed/>
    <w:pPr>
      <w:spacing w:after="0" w:afterAutospacing="0"/>
    </w:pPr>
  </w:style>
  <w:style w:type="paragraph" w:styleId="634" w:default="1">
    <w:name w:val="Normal"/>
    <w:next w:val="634"/>
    <w:link w:val="634"/>
    <w:qFormat/>
    <w:pPr>
      <w:jc w:val="both"/>
      <w:widowControl w:val="off"/>
    </w:pPr>
    <w:rPr>
      <w:rFonts w:ascii="Calibri" w:hAnsi="Calibri"/>
      <w:sz w:val="21"/>
      <w:szCs w:val="22"/>
      <w:lang w:val="en-US" w:eastAsia="zh-CN" w:bidi="ar-SA"/>
    </w:rPr>
  </w:style>
  <w:style w:type="paragraph" w:styleId="635">
    <w:name w:val="标题 1"/>
    <w:basedOn w:val="634"/>
    <w:next w:val="634"/>
    <w:link w:val="647"/>
    <w:uiPriority w:val="9"/>
    <w:qFormat/>
    <w:pPr>
      <w:keepLines/>
      <w:keepNext/>
      <w:spacing w:before="480" w:after="200"/>
      <w:outlineLvl w:val="0"/>
    </w:pPr>
    <w:rPr>
      <w:rFonts w:ascii="Arial" w:hAnsi="Arial" w:eastAsia="Arial" w:cs="Arial"/>
      <w:sz w:val="40"/>
      <w:szCs w:val="40"/>
    </w:rPr>
  </w:style>
  <w:style w:type="paragraph" w:styleId="636">
    <w:name w:val="标题 2"/>
    <w:basedOn w:val="634"/>
    <w:next w:val="649"/>
    <w:link w:val="648"/>
    <w:uiPriority w:val="9"/>
    <w:qFormat/>
    <w:pPr>
      <w:keepLines/>
      <w:keepNext/>
      <w:spacing w:before="260" w:after="260" w:line="413" w:lineRule="auto"/>
      <w:outlineLvl w:val="1"/>
    </w:pPr>
    <w:rPr>
      <w:rFonts w:ascii="Arial" w:hAnsi="Arial" w:eastAsia="黑体"/>
      <w:b/>
      <w:sz w:val="32"/>
      <w:szCs w:val="20"/>
    </w:rPr>
  </w:style>
  <w:style w:type="paragraph" w:styleId="637">
    <w:name w:val="标题 3"/>
    <w:basedOn w:val="651"/>
    <w:next w:val="653"/>
    <w:link w:val="652"/>
    <w:uiPriority w:val="9"/>
    <w:qFormat/>
    <w:pPr>
      <w:keepLines/>
      <w:keepNext/>
      <w:spacing w:before="320" w:after="200"/>
      <w:outlineLvl w:val="2"/>
    </w:pPr>
    <w:rPr>
      <w:rFonts w:ascii="Arial" w:hAnsi="Arial" w:eastAsia="Arial" w:cs="Arial"/>
      <w:sz w:val="30"/>
      <w:szCs w:val="30"/>
    </w:rPr>
  </w:style>
  <w:style w:type="paragraph" w:styleId="638">
    <w:name w:val="标题 4"/>
    <w:basedOn w:val="634"/>
    <w:next w:val="634"/>
    <w:link w:val="657"/>
    <w:uiPriority w:val="9"/>
    <w:qFormat/>
    <w:pPr>
      <w:jc w:val="center"/>
      <w:keepNext/>
      <w:outlineLvl w:val="3"/>
    </w:pPr>
    <w:rPr>
      <w:rFonts w:eastAsia="新宋体"/>
      <w:sz w:val="30"/>
      <w:szCs w:val="21"/>
    </w:rPr>
  </w:style>
  <w:style w:type="paragraph" w:styleId="639">
    <w:name w:val="标题 5"/>
    <w:basedOn w:val="634"/>
    <w:next w:val="634"/>
    <w:link w:val="658"/>
    <w:uiPriority w:val="9"/>
    <w:qFormat/>
    <w:pPr>
      <w:keepLines/>
      <w:keepNext/>
      <w:spacing w:before="320" w:after="200"/>
      <w:outlineLvl w:val="4"/>
    </w:pPr>
    <w:rPr>
      <w:rFonts w:ascii="Arial" w:hAnsi="Arial" w:eastAsia="Arial" w:cs="Arial"/>
      <w:b/>
      <w:bCs/>
      <w:sz w:val="24"/>
      <w:szCs w:val="24"/>
    </w:rPr>
  </w:style>
  <w:style w:type="paragraph" w:styleId="640">
    <w:name w:val="标题 6"/>
    <w:basedOn w:val="634"/>
    <w:next w:val="634"/>
    <w:link w:val="659"/>
    <w:uiPriority w:val="9"/>
    <w:qFormat/>
    <w:pPr>
      <w:keepLines/>
      <w:keepNext/>
      <w:spacing w:before="320" w:after="200"/>
      <w:outlineLvl w:val="5"/>
    </w:pPr>
    <w:rPr>
      <w:rFonts w:ascii="Arial" w:hAnsi="Arial" w:eastAsia="Arial" w:cs="Arial"/>
      <w:b/>
      <w:bCs/>
      <w:sz w:val="22"/>
    </w:rPr>
  </w:style>
  <w:style w:type="paragraph" w:styleId="641">
    <w:name w:val="标题 7"/>
    <w:basedOn w:val="634"/>
    <w:next w:val="634"/>
    <w:link w:val="660"/>
    <w:uiPriority w:val="9"/>
    <w:qFormat/>
    <w:pPr>
      <w:keepLines/>
      <w:keepNext/>
      <w:spacing w:before="320" w:after="200"/>
      <w:outlineLvl w:val="6"/>
    </w:pPr>
    <w:rPr>
      <w:rFonts w:ascii="Arial" w:hAnsi="Arial" w:eastAsia="Arial" w:cs="Arial"/>
      <w:b/>
      <w:bCs/>
      <w:i/>
      <w:iCs/>
      <w:sz w:val="22"/>
    </w:rPr>
  </w:style>
  <w:style w:type="paragraph" w:styleId="642">
    <w:name w:val="标题 8"/>
    <w:basedOn w:val="634"/>
    <w:next w:val="634"/>
    <w:link w:val="661"/>
    <w:uiPriority w:val="9"/>
    <w:qFormat/>
    <w:pPr>
      <w:keepLines/>
      <w:keepNext/>
      <w:spacing w:before="320" w:after="200"/>
      <w:outlineLvl w:val="7"/>
    </w:pPr>
    <w:rPr>
      <w:rFonts w:ascii="Arial" w:hAnsi="Arial" w:eastAsia="Arial" w:cs="Arial"/>
      <w:i/>
      <w:iCs/>
      <w:sz w:val="22"/>
    </w:rPr>
  </w:style>
  <w:style w:type="paragraph" w:styleId="643">
    <w:name w:val="标题 9"/>
    <w:basedOn w:val="634"/>
    <w:next w:val="634"/>
    <w:link w:val="662"/>
    <w:uiPriority w:val="9"/>
    <w:qFormat/>
    <w:pPr>
      <w:keepLines/>
      <w:keepNext/>
      <w:spacing w:before="320" w:after="200"/>
      <w:outlineLvl w:val="8"/>
    </w:pPr>
    <w:rPr>
      <w:rFonts w:ascii="Arial" w:hAnsi="Arial" w:eastAsia="Arial" w:cs="Arial"/>
      <w:i/>
      <w:iCs/>
      <w:szCs w:val="21"/>
    </w:rPr>
  </w:style>
  <w:style w:type="character" w:styleId="644">
    <w:name w:val="默认段落字体"/>
    <w:next w:val="644"/>
    <w:link w:val="634"/>
    <w:uiPriority w:val="1"/>
    <w:unhideWhenUsed/>
    <w:qFormat/>
  </w:style>
  <w:style w:type="table" w:styleId="645">
    <w:name w:val="普通表格"/>
    <w:next w:val="645"/>
    <w:link w:val="634"/>
    <w:uiPriority w:val="99"/>
    <w:unhideWhenUsed/>
    <w:qFormat/>
    <w:tblPr/>
  </w:style>
  <w:style w:type="numbering" w:styleId="646">
    <w:name w:val="无列表"/>
    <w:next w:val="646"/>
    <w:link w:val="634"/>
    <w:uiPriority w:val="99"/>
    <w:semiHidden/>
    <w:unhideWhenUsed/>
  </w:style>
  <w:style w:type="character" w:styleId="647">
    <w:name w:val="标题 1 字符"/>
    <w:next w:val="647"/>
    <w:link w:val="635"/>
    <w:uiPriority w:val="9"/>
    <w:qFormat/>
    <w:rPr>
      <w:rFonts w:ascii="Arial" w:hAnsi="Arial" w:eastAsia="Arial" w:cs="Arial"/>
      <w:sz w:val="40"/>
      <w:szCs w:val="40"/>
    </w:rPr>
  </w:style>
  <w:style w:type="character" w:styleId="648">
    <w:name w:val="标题 2 字符"/>
    <w:next w:val="648"/>
    <w:link w:val="636"/>
    <w:uiPriority w:val="9"/>
    <w:qFormat/>
    <w:rPr>
      <w:rFonts w:ascii="Arial" w:hAnsi="Arial" w:eastAsia="Arial" w:cs="Arial"/>
      <w:sz w:val="34"/>
    </w:rPr>
  </w:style>
  <w:style w:type="paragraph" w:styleId="649">
    <w:name w:val="正文缩进"/>
    <w:basedOn w:val="634"/>
    <w:next w:val="649"/>
    <w:link w:val="650"/>
    <w:qFormat/>
    <w:pPr>
      <w:ind w:firstLine="420"/>
    </w:pPr>
    <w:rPr>
      <w:rFonts w:ascii="宋体"/>
      <w:color w:val="000000"/>
      <w:sz w:val="24"/>
      <w:szCs w:val="20"/>
    </w:rPr>
  </w:style>
  <w:style w:type="character" w:styleId="650">
    <w:name w:val="正文缩进 字符"/>
    <w:next w:val="650"/>
    <w:link w:val="649"/>
    <w:qFormat/>
    <w:rPr>
      <w:rFonts w:ascii="宋体" w:hAnsi="Calibri"/>
      <w:color w:val="000000"/>
      <w:sz w:val="24"/>
    </w:rPr>
  </w:style>
  <w:style w:type="paragraph" w:styleId="651">
    <w:name w:val="Normal1"/>
    <w:next w:val="637"/>
    <w:link w:val="634"/>
    <w:qFormat/>
    <w:pPr>
      <w:jc w:val="both"/>
      <w:widowControl w:val="off"/>
    </w:pPr>
    <w:rPr>
      <w:rFonts w:ascii="Calibri" w:hAnsi="Calibri"/>
      <w:sz w:val="21"/>
      <w:szCs w:val="22"/>
      <w:lang w:val="en-US" w:eastAsia="zh-CN" w:bidi="ar-SA"/>
    </w:rPr>
  </w:style>
  <w:style w:type="character" w:styleId="652">
    <w:name w:val="标题 3 字符"/>
    <w:next w:val="652"/>
    <w:link w:val="637"/>
    <w:uiPriority w:val="9"/>
    <w:qFormat/>
    <w:rPr>
      <w:rFonts w:ascii="Arial" w:hAnsi="Arial" w:eastAsia="Arial" w:cs="Arial"/>
      <w:sz w:val="30"/>
      <w:szCs w:val="30"/>
    </w:rPr>
  </w:style>
  <w:style w:type="paragraph" w:styleId="653">
    <w:name w:val="Normal_19"/>
    <w:next w:val="654"/>
    <w:link w:val="634"/>
    <w:qFormat/>
    <w:rPr>
      <w:rFonts w:ascii="黑体" w:hAnsi="黑体" w:eastAsia="黑体" w:cs="黑体"/>
      <w:b/>
      <w:sz w:val="32"/>
      <w:szCs w:val="24"/>
      <w:lang w:val="en-US" w:eastAsia="zh-CN" w:bidi="ar-SA"/>
    </w:rPr>
  </w:style>
  <w:style w:type="paragraph" w:styleId="654">
    <w:name w:val="Normal1"/>
    <w:next w:val="655"/>
    <w:link w:val="634"/>
    <w:qFormat/>
    <w:pPr>
      <w:jc w:val="both"/>
      <w:widowControl w:val="off"/>
    </w:pPr>
    <w:rPr>
      <w:szCs w:val="21"/>
      <w:lang w:val="en-US" w:eastAsia="zh-CN" w:bidi="ar-SA"/>
    </w:rPr>
  </w:style>
  <w:style w:type="paragraph" w:styleId="655">
    <w:name w:val="Body Text First Indent1"/>
    <w:basedOn w:val="656"/>
    <w:next w:val="655"/>
    <w:link w:val="634"/>
    <w:uiPriority w:val="99"/>
    <w:unhideWhenUsed/>
    <w:qFormat/>
    <w:pPr>
      <w:ind w:firstLine="420"/>
    </w:pPr>
  </w:style>
  <w:style w:type="paragraph" w:styleId="656">
    <w:name w:val="Body Text1"/>
    <w:basedOn w:val="654"/>
    <w:next w:val="656"/>
    <w:link w:val="634"/>
    <w:uiPriority w:val="99"/>
    <w:unhideWhenUsed/>
    <w:qFormat/>
    <w:pPr>
      <w:spacing w:after="120"/>
    </w:pPr>
  </w:style>
  <w:style w:type="character" w:styleId="657">
    <w:name w:val="标题 4 字符"/>
    <w:next w:val="657"/>
    <w:link w:val="638"/>
    <w:uiPriority w:val="9"/>
    <w:qFormat/>
    <w:rPr>
      <w:rFonts w:ascii="Arial" w:hAnsi="Arial" w:eastAsia="Arial" w:cs="Arial"/>
      <w:b/>
      <w:bCs/>
      <w:sz w:val="26"/>
      <w:szCs w:val="26"/>
    </w:rPr>
  </w:style>
  <w:style w:type="character" w:styleId="658">
    <w:name w:val="标题 5 字符"/>
    <w:next w:val="658"/>
    <w:link w:val="639"/>
    <w:uiPriority w:val="9"/>
    <w:qFormat/>
    <w:rPr>
      <w:rFonts w:ascii="Arial" w:hAnsi="Arial" w:eastAsia="Arial" w:cs="Arial"/>
      <w:b/>
      <w:bCs/>
      <w:sz w:val="24"/>
      <w:szCs w:val="24"/>
    </w:rPr>
  </w:style>
  <w:style w:type="character" w:styleId="659">
    <w:name w:val="标题 6 字符"/>
    <w:next w:val="659"/>
    <w:link w:val="640"/>
    <w:uiPriority w:val="9"/>
    <w:qFormat/>
    <w:rPr>
      <w:rFonts w:ascii="Arial" w:hAnsi="Arial" w:eastAsia="Arial" w:cs="Arial"/>
      <w:b/>
      <w:bCs/>
      <w:sz w:val="22"/>
      <w:szCs w:val="22"/>
    </w:rPr>
  </w:style>
  <w:style w:type="character" w:styleId="660">
    <w:name w:val="标题 7 字符"/>
    <w:next w:val="660"/>
    <w:link w:val="641"/>
    <w:uiPriority w:val="9"/>
    <w:qFormat/>
    <w:rPr>
      <w:rFonts w:ascii="Arial" w:hAnsi="Arial" w:eastAsia="Arial" w:cs="Arial"/>
      <w:b/>
      <w:bCs/>
      <w:i/>
      <w:iCs/>
      <w:sz w:val="22"/>
      <w:szCs w:val="22"/>
    </w:rPr>
  </w:style>
  <w:style w:type="character" w:styleId="661">
    <w:name w:val="标题 8 字符"/>
    <w:next w:val="661"/>
    <w:link w:val="642"/>
    <w:uiPriority w:val="9"/>
    <w:qFormat/>
    <w:rPr>
      <w:rFonts w:ascii="Arial" w:hAnsi="Arial" w:eastAsia="Arial" w:cs="Arial"/>
      <w:i/>
      <w:iCs/>
      <w:sz w:val="22"/>
      <w:szCs w:val="22"/>
    </w:rPr>
  </w:style>
  <w:style w:type="character" w:styleId="662">
    <w:name w:val="标题 9 字符"/>
    <w:next w:val="662"/>
    <w:link w:val="643"/>
    <w:uiPriority w:val="9"/>
    <w:qFormat/>
    <w:rPr>
      <w:rFonts w:ascii="Arial" w:hAnsi="Arial" w:eastAsia="Arial" w:cs="Arial"/>
      <w:i/>
      <w:iCs/>
      <w:sz w:val="21"/>
      <w:szCs w:val="21"/>
    </w:rPr>
  </w:style>
  <w:style w:type="paragraph" w:styleId="663">
    <w:name w:val="列表 3"/>
    <w:basedOn w:val="634"/>
    <w:next w:val="663"/>
    <w:link w:val="634"/>
    <w:qFormat/>
    <w:pPr>
      <w:ind w:left="100" w:hanging="200"/>
    </w:pPr>
    <w:rPr>
      <w:rFonts w:ascii="Times New Roman" w:hAnsi="Times New Roman"/>
      <w:szCs w:val="21"/>
    </w:rPr>
  </w:style>
  <w:style w:type="paragraph" w:styleId="664">
    <w:name w:val="toc 7"/>
    <w:basedOn w:val="634"/>
    <w:next w:val="634"/>
    <w:link w:val="634"/>
    <w:uiPriority w:val="39"/>
    <w:unhideWhenUsed/>
    <w:qFormat/>
    <w:pPr>
      <w:ind w:left="1701"/>
      <w:spacing w:after="57"/>
    </w:pPr>
  </w:style>
  <w:style w:type="paragraph" w:styleId="665">
    <w:name w:val="题注"/>
    <w:basedOn w:val="634"/>
    <w:next w:val="634"/>
    <w:link w:val="634"/>
    <w:uiPriority w:val="35"/>
    <w:qFormat/>
    <w:pPr>
      <w:spacing w:line="276" w:lineRule="auto"/>
    </w:pPr>
    <w:rPr>
      <w:b/>
      <w:bCs/>
      <w:color w:val="5b9bd5"/>
      <w:sz w:val="18"/>
      <w:szCs w:val="18"/>
    </w:rPr>
  </w:style>
  <w:style w:type="paragraph" w:styleId="666">
    <w:name w:val="文档结构图"/>
    <w:basedOn w:val="634"/>
    <w:next w:val="666"/>
    <w:link w:val="667"/>
    <w:semiHidden/>
    <w:qFormat/>
    <w:pPr>
      <w:shd w:val="clear" w:color="auto" w:fill="000080"/>
    </w:pPr>
    <w:rPr>
      <w:rFonts w:ascii="Times New Roman" w:hAnsi="Times New Roman"/>
      <w:szCs w:val="21"/>
    </w:rPr>
  </w:style>
  <w:style w:type="character" w:styleId="667">
    <w:name w:val="文档结构图 字符"/>
    <w:next w:val="667"/>
    <w:link w:val="666"/>
    <w:semiHidden/>
    <w:qFormat/>
    <w:rPr>
      <w:sz w:val="21"/>
      <w:szCs w:val="21"/>
      <w:shd w:val="clear" w:color="auto" w:fill="000080"/>
    </w:rPr>
  </w:style>
  <w:style w:type="paragraph" w:styleId="668">
    <w:name w:val="批注文字"/>
    <w:basedOn w:val="634"/>
    <w:next w:val="668"/>
    <w:link w:val="669"/>
    <w:semiHidden/>
    <w:qFormat/>
    <w:pPr>
      <w:jc w:val="left"/>
    </w:pPr>
    <w:rPr>
      <w:rFonts w:ascii="Times New Roman" w:hAnsi="Times New Roman"/>
      <w:szCs w:val="21"/>
    </w:rPr>
  </w:style>
  <w:style w:type="character" w:styleId="669">
    <w:name w:val="批注文字 字符"/>
    <w:next w:val="669"/>
    <w:link w:val="668"/>
    <w:semiHidden/>
    <w:qFormat/>
    <w:rPr>
      <w:sz w:val="21"/>
      <w:szCs w:val="21"/>
    </w:rPr>
  </w:style>
  <w:style w:type="paragraph" w:styleId="670">
    <w:name w:val="正文文本 3"/>
    <w:basedOn w:val="634"/>
    <w:next w:val="670"/>
    <w:link w:val="671"/>
    <w:qFormat/>
    <w:rPr>
      <w:rFonts w:ascii="仿宋_GB2312" w:hAnsi="Arial" w:eastAsia="仿宋_GB2312"/>
      <w:sz w:val="32"/>
      <w:szCs w:val="32"/>
    </w:rPr>
  </w:style>
  <w:style w:type="character" w:styleId="671">
    <w:name w:val="正文文本 3 字符"/>
    <w:next w:val="671"/>
    <w:link w:val="670"/>
    <w:qFormat/>
    <w:rPr>
      <w:rFonts w:ascii="仿宋_GB2312" w:hAnsi="Arial" w:eastAsia="仿宋_GB2312"/>
      <w:sz w:val="32"/>
      <w:szCs w:val="32"/>
    </w:rPr>
  </w:style>
  <w:style w:type="paragraph" w:styleId="672">
    <w:name w:val="正文文本"/>
    <w:basedOn w:val="634"/>
    <w:next w:val="672"/>
    <w:link w:val="634"/>
    <w:semiHidden/>
    <w:qFormat/>
    <w:rPr>
      <w:rFonts w:ascii="仿宋" w:hAnsi="仿宋" w:eastAsia="仿宋" w:cs="仿宋"/>
      <w:sz w:val="32"/>
      <w:szCs w:val="32"/>
      <w:lang w:val="en-US" w:eastAsia="en-US" w:bidi="ar-SA"/>
    </w:rPr>
  </w:style>
  <w:style w:type="paragraph" w:styleId="673">
    <w:name w:val="正文文本缩进"/>
    <w:basedOn w:val="634"/>
    <w:next w:val="673"/>
    <w:link w:val="674"/>
    <w:qFormat/>
    <w:pPr>
      <w:ind w:firstLine="225"/>
    </w:pPr>
    <w:rPr>
      <w:rFonts w:ascii="仿宋_GB2312" w:eastAsia="仿宋_GB2312"/>
      <w:sz w:val="32"/>
    </w:rPr>
  </w:style>
  <w:style w:type="character" w:styleId="674">
    <w:name w:val="正文文本缩进 字符1"/>
    <w:next w:val="674"/>
    <w:link w:val="673"/>
    <w:qFormat/>
    <w:rPr>
      <w:rFonts w:ascii="仿宋_GB2312" w:hAnsi="Calibri" w:eastAsia="仿宋_GB2312"/>
      <w:sz w:val="32"/>
      <w:szCs w:val="22"/>
    </w:rPr>
  </w:style>
  <w:style w:type="paragraph" w:styleId="675">
    <w:name w:val="列表 2"/>
    <w:basedOn w:val="634"/>
    <w:next w:val="675"/>
    <w:link w:val="634"/>
    <w:qFormat/>
    <w:pPr>
      <w:ind w:left="100" w:hanging="200"/>
    </w:pPr>
    <w:rPr>
      <w:rFonts w:ascii="Times New Roman" w:hAnsi="Times New Roman"/>
      <w:szCs w:val="21"/>
    </w:rPr>
  </w:style>
  <w:style w:type="paragraph" w:styleId="676">
    <w:name w:val="toc 5"/>
    <w:basedOn w:val="634"/>
    <w:next w:val="634"/>
    <w:link w:val="634"/>
    <w:uiPriority w:val="39"/>
    <w:unhideWhenUsed/>
    <w:qFormat/>
    <w:pPr>
      <w:ind w:left="1134"/>
      <w:spacing w:after="57"/>
    </w:pPr>
  </w:style>
  <w:style w:type="paragraph" w:styleId="677">
    <w:name w:val="toc 3"/>
    <w:basedOn w:val="634"/>
    <w:next w:val="634"/>
    <w:link w:val="634"/>
    <w:uiPriority w:val="39"/>
    <w:unhideWhenUsed/>
    <w:qFormat/>
    <w:pPr>
      <w:ind w:left="567"/>
      <w:spacing w:after="57"/>
    </w:pPr>
  </w:style>
  <w:style w:type="paragraph" w:styleId="678">
    <w:name w:val="纯文本"/>
    <w:basedOn w:val="634"/>
    <w:next w:val="678"/>
    <w:link w:val="679"/>
    <w:qFormat/>
    <w:rPr>
      <w:rFonts w:ascii="宋体" w:hAnsi="Courier New" w:cs="Courier New"/>
      <w:szCs w:val="21"/>
    </w:rPr>
  </w:style>
  <w:style w:type="character" w:styleId="679">
    <w:name w:val="纯文本 字符"/>
    <w:next w:val="679"/>
    <w:link w:val="678"/>
    <w:qFormat/>
    <w:rPr>
      <w:rFonts w:ascii="宋体" w:hAnsi="Courier New" w:cs="Courier New"/>
      <w:sz w:val="21"/>
      <w:szCs w:val="21"/>
    </w:rPr>
  </w:style>
  <w:style w:type="paragraph" w:styleId="680">
    <w:name w:val="toc 8"/>
    <w:basedOn w:val="634"/>
    <w:next w:val="634"/>
    <w:link w:val="634"/>
    <w:uiPriority w:val="39"/>
    <w:unhideWhenUsed/>
    <w:qFormat/>
    <w:pPr>
      <w:ind w:left="1984"/>
      <w:spacing w:after="57"/>
    </w:pPr>
  </w:style>
  <w:style w:type="paragraph" w:styleId="681">
    <w:name w:val="日期"/>
    <w:basedOn w:val="634"/>
    <w:next w:val="634"/>
    <w:link w:val="682"/>
    <w:qFormat/>
    <w:rPr>
      <w:rFonts w:ascii="Times New Roman" w:hAnsi="Times New Roman"/>
      <w:sz w:val="24"/>
      <w:szCs w:val="24"/>
    </w:rPr>
  </w:style>
  <w:style w:type="character" w:styleId="682">
    <w:name w:val="日期 字符"/>
    <w:next w:val="682"/>
    <w:link w:val="681"/>
    <w:qFormat/>
    <w:rPr>
      <w:sz w:val="24"/>
      <w:szCs w:val="24"/>
    </w:rPr>
  </w:style>
  <w:style w:type="paragraph" w:styleId="683">
    <w:name w:val="正文文本缩进 2"/>
    <w:basedOn w:val="634"/>
    <w:next w:val="683"/>
    <w:link w:val="684"/>
    <w:qFormat/>
    <w:pPr>
      <w:ind w:left="630" w:firstLine="645"/>
    </w:pPr>
    <w:rPr>
      <w:rFonts w:ascii="Arial" w:hAnsi="Arial" w:eastAsia="仿宋_GB2312" w:cs="Arial"/>
      <w:sz w:val="32"/>
      <w:szCs w:val="32"/>
    </w:rPr>
  </w:style>
  <w:style w:type="character" w:styleId="684">
    <w:name w:val="正文文本缩进 2 字符"/>
    <w:next w:val="684"/>
    <w:link w:val="683"/>
    <w:qFormat/>
    <w:rPr>
      <w:rFonts w:ascii="Arial" w:hAnsi="Arial" w:eastAsia="仿宋_GB2312" w:cs="Arial"/>
      <w:sz w:val="32"/>
      <w:szCs w:val="32"/>
    </w:rPr>
  </w:style>
  <w:style w:type="paragraph" w:styleId="685">
    <w:name w:val="尾注文本"/>
    <w:basedOn w:val="634"/>
    <w:next w:val="685"/>
    <w:link w:val="686"/>
    <w:uiPriority w:val="99"/>
    <w:unhideWhenUsed/>
    <w:qFormat/>
    <w:rPr>
      <w:sz w:val="20"/>
    </w:rPr>
  </w:style>
  <w:style w:type="character" w:styleId="686">
    <w:name w:val="尾注文本 字符"/>
    <w:next w:val="686"/>
    <w:link w:val="685"/>
    <w:uiPriority w:val="99"/>
    <w:qFormat/>
    <w:rPr>
      <w:sz w:val="20"/>
    </w:rPr>
  </w:style>
  <w:style w:type="paragraph" w:styleId="687">
    <w:name w:val="批注框文本"/>
    <w:basedOn w:val="634"/>
    <w:next w:val="687"/>
    <w:link w:val="688"/>
    <w:qFormat/>
    <w:rPr>
      <w:rFonts w:ascii="Times New Roman" w:hAnsi="Times New Roman"/>
      <w:sz w:val="18"/>
      <w:szCs w:val="18"/>
    </w:rPr>
  </w:style>
  <w:style w:type="character" w:styleId="688">
    <w:name w:val="批注框文本 字符"/>
    <w:next w:val="688"/>
    <w:link w:val="687"/>
    <w:qFormat/>
    <w:rPr>
      <w:sz w:val="18"/>
      <w:szCs w:val="18"/>
    </w:rPr>
  </w:style>
  <w:style w:type="paragraph" w:styleId="689">
    <w:name w:val="页脚"/>
    <w:basedOn w:val="634"/>
    <w:next w:val="689"/>
    <w:link w:val="690"/>
    <w:uiPriority w:val="99"/>
    <w:qFormat/>
    <w:pPr>
      <w:jc w:val="left"/>
      <w:tabs>
        <w:tab w:val="center" w:pos="4153" w:leader="none"/>
        <w:tab w:val="right" w:pos="8306" w:leader="none"/>
      </w:tabs>
    </w:pPr>
    <w:rPr>
      <w:sz w:val="18"/>
      <w:szCs w:val="18"/>
    </w:rPr>
  </w:style>
  <w:style w:type="character" w:styleId="690">
    <w:name w:val="页脚 字符"/>
    <w:next w:val="690"/>
    <w:link w:val="689"/>
    <w:uiPriority w:val="99"/>
    <w:qFormat/>
  </w:style>
  <w:style w:type="paragraph" w:styleId="691">
    <w:name w:val="页眉"/>
    <w:basedOn w:val="634"/>
    <w:next w:val="691"/>
    <w:link w:val="692"/>
    <w:uiPriority w:val="99"/>
    <w:qFormat/>
    <w:pPr>
      <w:jc w:val="center"/>
      <w:tabs>
        <w:tab w:val="center" w:pos="4153" w:leader="none"/>
        <w:tab w:val="right" w:pos="8306" w:leader="none"/>
      </w:tabs>
    </w:pPr>
    <w:rPr>
      <w:sz w:val="18"/>
      <w:szCs w:val="18"/>
    </w:rPr>
  </w:style>
  <w:style w:type="character" w:styleId="692">
    <w:name w:val="页眉 字符"/>
    <w:next w:val="692"/>
    <w:link w:val="691"/>
    <w:uiPriority w:val="99"/>
    <w:qFormat/>
    <w:rPr>
      <w:rFonts w:ascii="Calibri" w:hAnsi="Calibri"/>
      <w:sz w:val="18"/>
      <w:szCs w:val="18"/>
    </w:rPr>
  </w:style>
  <w:style w:type="paragraph" w:styleId="693">
    <w:name w:val="toc 1"/>
    <w:basedOn w:val="634"/>
    <w:next w:val="634"/>
    <w:link w:val="634"/>
    <w:uiPriority w:val="39"/>
    <w:qFormat/>
    <w:pPr>
      <w:jc w:val="left"/>
      <w:spacing w:before="120" w:after="120"/>
    </w:pPr>
    <w:rPr>
      <w:rFonts w:cs="Calibri"/>
      <w:b/>
      <w:bCs/>
      <w:caps/>
      <w:sz w:val="20"/>
      <w:szCs w:val="20"/>
    </w:rPr>
  </w:style>
  <w:style w:type="paragraph" w:styleId="694">
    <w:name w:val="toc 4"/>
    <w:basedOn w:val="634"/>
    <w:next w:val="634"/>
    <w:link w:val="634"/>
    <w:uiPriority w:val="39"/>
    <w:unhideWhenUsed/>
    <w:qFormat/>
    <w:pPr>
      <w:ind w:left="850"/>
      <w:spacing w:after="57"/>
    </w:pPr>
  </w:style>
  <w:style w:type="paragraph" w:styleId="695">
    <w:name w:val="副标题"/>
    <w:basedOn w:val="634"/>
    <w:next w:val="634"/>
    <w:link w:val="696"/>
    <w:uiPriority w:val="11"/>
    <w:qFormat/>
    <w:pPr>
      <w:spacing w:before="200" w:after="200"/>
    </w:pPr>
    <w:rPr>
      <w:sz w:val="24"/>
      <w:szCs w:val="24"/>
    </w:rPr>
  </w:style>
  <w:style w:type="character" w:styleId="696">
    <w:name w:val="副标题 字符"/>
    <w:next w:val="696"/>
    <w:link w:val="695"/>
    <w:uiPriority w:val="11"/>
    <w:qFormat/>
    <w:rPr>
      <w:sz w:val="24"/>
      <w:szCs w:val="24"/>
    </w:rPr>
  </w:style>
  <w:style w:type="paragraph" w:styleId="697">
    <w:name w:val="列表"/>
    <w:basedOn w:val="634"/>
    <w:next w:val="697"/>
    <w:link w:val="634"/>
    <w:qFormat/>
    <w:pPr>
      <w:ind w:left="200" w:hanging="200"/>
    </w:pPr>
    <w:rPr>
      <w:rFonts w:ascii="Times New Roman" w:hAnsi="Times New Roman"/>
      <w:szCs w:val="21"/>
    </w:rPr>
  </w:style>
  <w:style w:type="paragraph" w:styleId="698">
    <w:name w:val="脚注文本"/>
    <w:basedOn w:val="634"/>
    <w:next w:val="698"/>
    <w:link w:val="699"/>
    <w:uiPriority w:val="99"/>
    <w:unhideWhenUsed/>
    <w:qFormat/>
    <w:pPr>
      <w:spacing w:after="40"/>
    </w:pPr>
    <w:rPr>
      <w:sz w:val="18"/>
    </w:rPr>
  </w:style>
  <w:style w:type="character" w:styleId="699">
    <w:name w:val="脚注文本 字符"/>
    <w:next w:val="699"/>
    <w:link w:val="698"/>
    <w:uiPriority w:val="99"/>
    <w:qFormat/>
    <w:rPr>
      <w:sz w:val="18"/>
    </w:rPr>
  </w:style>
  <w:style w:type="paragraph" w:styleId="700">
    <w:name w:val="toc 6"/>
    <w:basedOn w:val="634"/>
    <w:next w:val="634"/>
    <w:link w:val="634"/>
    <w:uiPriority w:val="39"/>
    <w:unhideWhenUsed/>
    <w:qFormat/>
    <w:pPr>
      <w:ind w:left="1417"/>
      <w:spacing w:after="57"/>
    </w:pPr>
  </w:style>
  <w:style w:type="paragraph" w:styleId="701">
    <w:name w:val="正文文本缩进 3"/>
    <w:basedOn w:val="634"/>
    <w:next w:val="701"/>
    <w:link w:val="702"/>
    <w:qFormat/>
    <w:pPr>
      <w:ind w:left="645" w:firstLine="645"/>
    </w:pPr>
    <w:rPr>
      <w:rFonts w:ascii="Arial" w:hAnsi="Arial" w:eastAsia="仿宋_GB2312" w:cs="Arial"/>
      <w:color w:val="ffff00"/>
      <w:sz w:val="32"/>
      <w:szCs w:val="32"/>
    </w:rPr>
  </w:style>
  <w:style w:type="character" w:styleId="702">
    <w:name w:val="正文文本缩进 3 字符"/>
    <w:next w:val="702"/>
    <w:link w:val="701"/>
    <w:qFormat/>
    <w:rPr>
      <w:rFonts w:ascii="Arial" w:hAnsi="Arial" w:eastAsia="仿宋_GB2312" w:cs="Arial"/>
      <w:color w:val="ffff00"/>
      <w:sz w:val="32"/>
      <w:szCs w:val="32"/>
    </w:rPr>
  </w:style>
  <w:style w:type="paragraph" w:styleId="703">
    <w:name w:val="图表目录"/>
    <w:basedOn w:val="634"/>
    <w:next w:val="634"/>
    <w:link w:val="634"/>
    <w:uiPriority w:val="99"/>
    <w:unhideWhenUsed/>
    <w:qFormat/>
  </w:style>
  <w:style w:type="paragraph" w:styleId="704">
    <w:name w:val="toc 2"/>
    <w:basedOn w:val="634"/>
    <w:next w:val="634"/>
    <w:link w:val="634"/>
    <w:uiPriority w:val="39"/>
    <w:qFormat/>
    <w:pPr>
      <w:ind w:left="210"/>
      <w:jc w:val="left"/>
    </w:pPr>
    <w:rPr>
      <w:rFonts w:cs="Calibri"/>
      <w:smallCaps/>
      <w:sz w:val="20"/>
      <w:szCs w:val="20"/>
    </w:rPr>
  </w:style>
  <w:style w:type="paragraph" w:styleId="705">
    <w:name w:val="toc 9"/>
    <w:basedOn w:val="634"/>
    <w:next w:val="634"/>
    <w:link w:val="634"/>
    <w:uiPriority w:val="39"/>
    <w:unhideWhenUsed/>
    <w:qFormat/>
    <w:pPr>
      <w:ind w:left="2268"/>
      <w:spacing w:after="57"/>
    </w:pPr>
  </w:style>
  <w:style w:type="paragraph" w:styleId="706">
    <w:name w:val="正文文本 2"/>
    <w:basedOn w:val="634"/>
    <w:next w:val="706"/>
    <w:link w:val="707"/>
    <w:qFormat/>
    <w:pPr>
      <w:jc w:val="center"/>
      <w:widowControl/>
    </w:pPr>
    <w:rPr>
      <w:rFonts w:ascii="楷体_GB2312" w:hAnsi="Times New Roman" w:eastAsia="楷体_GB2312"/>
      <w:sz w:val="28"/>
      <w:szCs w:val="28"/>
    </w:rPr>
  </w:style>
  <w:style w:type="character" w:styleId="707">
    <w:name w:val="正文文本 2 字符"/>
    <w:next w:val="707"/>
    <w:link w:val="706"/>
    <w:qFormat/>
    <w:rPr>
      <w:rFonts w:ascii="楷体_GB2312" w:eastAsia="楷体_GB2312"/>
      <w:sz w:val="28"/>
      <w:szCs w:val="28"/>
    </w:rPr>
  </w:style>
  <w:style w:type="paragraph" w:styleId="708">
    <w:name w:val="HTML 预设格式"/>
    <w:basedOn w:val="634"/>
    <w:next w:val="708"/>
    <w:link w:val="709"/>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character" w:styleId="709">
    <w:name w:val="HTML 预设格式 字符"/>
    <w:next w:val="709"/>
    <w:link w:val="708"/>
    <w:uiPriority w:val="99"/>
    <w:qFormat/>
    <w:rPr>
      <w:rFonts w:ascii="宋体" w:hAnsi="宋体"/>
      <w:sz w:val="24"/>
      <w:szCs w:val="24"/>
    </w:rPr>
  </w:style>
  <w:style w:type="paragraph" w:styleId="710">
    <w:name w:val="普通(网站)"/>
    <w:basedOn w:val="634"/>
    <w:next w:val="710"/>
    <w:link w:val="634"/>
    <w:uiPriority w:val="99"/>
    <w:qFormat/>
    <w:pPr>
      <w:jc w:val="left"/>
      <w:spacing w:before="100" w:beforeAutospacing="1" w:after="100" w:afterAutospacing="1"/>
      <w:widowControl/>
    </w:pPr>
    <w:rPr>
      <w:rFonts w:ascii="宋体" w:hAnsi="宋体" w:cs="宋体"/>
      <w:sz w:val="24"/>
      <w:szCs w:val="24"/>
    </w:rPr>
  </w:style>
  <w:style w:type="paragraph" w:styleId="711">
    <w:name w:val="索引 1"/>
    <w:basedOn w:val="634"/>
    <w:next w:val="634"/>
    <w:link w:val="634"/>
    <w:semiHidden/>
    <w:qFormat/>
    <w:pPr>
      <w:spacing w:line="240" w:lineRule="atLeast"/>
    </w:pPr>
    <w:rPr>
      <w:rFonts w:ascii="Times New Roman" w:hAnsi="Times New Roman"/>
      <w:b/>
      <w:bCs/>
      <w:szCs w:val="21"/>
    </w:rPr>
  </w:style>
  <w:style w:type="paragraph" w:styleId="712">
    <w:name w:val="标题"/>
    <w:basedOn w:val="634"/>
    <w:next w:val="634"/>
    <w:link w:val="713"/>
    <w:uiPriority w:val="10"/>
    <w:qFormat/>
    <w:pPr>
      <w:contextualSpacing/>
      <w:spacing w:before="300" w:after="200"/>
    </w:pPr>
    <w:rPr>
      <w:sz w:val="48"/>
      <w:szCs w:val="48"/>
    </w:rPr>
  </w:style>
  <w:style w:type="character" w:styleId="713">
    <w:name w:val="标题 字符"/>
    <w:next w:val="713"/>
    <w:link w:val="712"/>
    <w:uiPriority w:val="10"/>
    <w:qFormat/>
    <w:rPr>
      <w:sz w:val="48"/>
      <w:szCs w:val="48"/>
    </w:rPr>
  </w:style>
  <w:style w:type="paragraph" w:styleId="714">
    <w:name w:val="批注主题"/>
    <w:basedOn w:val="668"/>
    <w:next w:val="668"/>
    <w:link w:val="715"/>
    <w:semiHidden/>
    <w:qFormat/>
    <w:rPr>
      <w:b/>
      <w:bCs/>
    </w:rPr>
  </w:style>
  <w:style w:type="character" w:styleId="715">
    <w:name w:val="批注主题 字符"/>
    <w:next w:val="715"/>
    <w:link w:val="714"/>
    <w:semiHidden/>
    <w:qFormat/>
    <w:rPr>
      <w:b/>
      <w:bCs/>
      <w:sz w:val="21"/>
      <w:szCs w:val="21"/>
    </w:rPr>
  </w:style>
  <w:style w:type="paragraph" w:styleId="716">
    <w:name w:val="正文文本首行缩进 2"/>
    <w:basedOn w:val="673"/>
    <w:next w:val="716"/>
    <w:link w:val="717"/>
    <w:qFormat/>
    <w:pPr>
      <w:ind w:firstLine="420"/>
      <w:spacing w:line="360" w:lineRule="auto"/>
    </w:pPr>
    <w:rPr>
      <w:rFonts w:ascii="宋体" w:hAnsi="宋体" w:eastAsia="宋体"/>
      <w:sz w:val="21"/>
      <w:szCs w:val="20"/>
    </w:rPr>
  </w:style>
  <w:style w:type="character" w:styleId="717">
    <w:name w:val="正文文本首行缩进 2 字符"/>
    <w:next w:val="717"/>
    <w:link w:val="716"/>
    <w:qFormat/>
    <w:rPr>
      <w:rFonts w:ascii="宋体" w:hAnsi="宋体" w:eastAsia="仿宋_GB2312"/>
      <w:sz w:val="21"/>
      <w:szCs w:val="22"/>
    </w:rPr>
  </w:style>
  <w:style w:type="table" w:styleId="718">
    <w:name w:val="网格型"/>
    <w:basedOn w:val="645"/>
    <w:next w:val="718"/>
    <w:link w:val="634"/>
    <w:qFormat/>
    <w:pPr>
      <w:jc w:val="both"/>
      <w:widowControl w:val="off"/>
    </w:pPr>
    <w:tblPr/>
  </w:style>
  <w:style w:type="character" w:styleId="719">
    <w:name w:val="要点"/>
    <w:next w:val="719"/>
    <w:link w:val="634"/>
    <w:qFormat/>
    <w:rPr>
      <w:b/>
      <w:bCs/>
    </w:rPr>
  </w:style>
  <w:style w:type="character" w:styleId="720">
    <w:name w:val="尾注引用"/>
    <w:next w:val="720"/>
    <w:link w:val="634"/>
    <w:uiPriority w:val="99"/>
    <w:unhideWhenUsed/>
    <w:qFormat/>
    <w:rPr>
      <w:vertAlign w:val="superscript"/>
    </w:rPr>
  </w:style>
  <w:style w:type="character" w:styleId="721">
    <w:name w:val="页码"/>
    <w:next w:val="721"/>
    <w:link w:val="634"/>
    <w:qFormat/>
  </w:style>
  <w:style w:type="character" w:styleId="722">
    <w:name w:val="访问过的超链接"/>
    <w:next w:val="722"/>
    <w:link w:val="634"/>
    <w:qFormat/>
    <w:rPr>
      <w:color w:val="800080"/>
      <w:u w:val="single"/>
    </w:rPr>
  </w:style>
  <w:style w:type="character" w:styleId="723">
    <w:name w:val="强调"/>
    <w:next w:val="723"/>
    <w:link w:val="634"/>
    <w:qFormat/>
    <w:rPr>
      <w:i/>
    </w:rPr>
  </w:style>
  <w:style w:type="character" w:styleId="724">
    <w:name w:val="超链接"/>
    <w:next w:val="724"/>
    <w:link w:val="634"/>
    <w:uiPriority w:val="99"/>
    <w:qFormat/>
    <w:rPr>
      <w:color w:val="0000ff"/>
      <w:u w:val="single"/>
    </w:rPr>
  </w:style>
  <w:style w:type="character" w:styleId="725">
    <w:name w:val="批注引用"/>
    <w:next w:val="725"/>
    <w:link w:val="634"/>
    <w:semiHidden/>
    <w:qFormat/>
    <w:rPr>
      <w:sz w:val="21"/>
      <w:szCs w:val="21"/>
    </w:rPr>
  </w:style>
  <w:style w:type="character" w:styleId="726">
    <w:name w:val="脚注引用"/>
    <w:next w:val="726"/>
    <w:link w:val="634"/>
    <w:uiPriority w:val="99"/>
    <w:unhideWhenUsed/>
    <w:qFormat/>
    <w:rPr>
      <w:vertAlign w:val="superscript"/>
    </w:rPr>
  </w:style>
  <w:style w:type="paragraph" w:styleId="727">
    <w:name w:val="正文首行缩进 21"/>
    <w:basedOn w:val="728"/>
    <w:next w:val="634"/>
    <w:link w:val="634"/>
    <w:qFormat/>
    <w:pPr>
      <w:ind w:firstLine="420"/>
      <w:spacing w:line="360" w:lineRule="auto"/>
    </w:pPr>
    <w:rPr>
      <w:rFonts w:ascii="宋体" w:hAnsi="宋体" w:eastAsia="宋体"/>
      <w:sz w:val="21"/>
      <w:szCs w:val="20"/>
    </w:rPr>
  </w:style>
  <w:style w:type="paragraph" w:styleId="728">
    <w:name w:val="正文文本缩进1"/>
    <w:basedOn w:val="634"/>
    <w:next w:val="729"/>
    <w:link w:val="634"/>
    <w:qFormat/>
    <w:pPr>
      <w:ind w:firstLine="645"/>
    </w:pPr>
    <w:rPr>
      <w:rFonts w:ascii="楷体_GB2312" w:eastAsia="楷体_GB2312"/>
      <w:sz w:val="32"/>
      <w:szCs w:val="32"/>
    </w:rPr>
  </w:style>
  <w:style w:type="paragraph" w:styleId="729">
    <w:name w:val="寄信人地址1"/>
    <w:basedOn w:val="634"/>
    <w:next w:val="729"/>
    <w:link w:val="634"/>
    <w:qFormat/>
    <w:rPr>
      <w:rFonts w:ascii="Arial" w:hAnsi="Arial"/>
    </w:rPr>
  </w:style>
  <w:style w:type="paragraph" w:styleId="730">
    <w:name w:val="标题 41"/>
    <w:basedOn w:val="731"/>
    <w:next w:val="634"/>
    <w:link w:val="634"/>
    <w:qFormat/>
    <w:pPr>
      <w:keepLines/>
      <w:keepNext/>
      <w:spacing w:line="360" w:lineRule="auto"/>
      <w:widowControl w:val="off"/>
      <w:tabs>
        <w:tab w:val="left" w:pos="1134" w:leader="none"/>
        <w:tab w:val="right" w:pos="7371" w:leader="none"/>
      </w:tabs>
      <w:outlineLvl w:val="3"/>
    </w:pPr>
    <w:rPr>
      <w:rFonts w:ascii="宋体"/>
      <w:color w:val="800000"/>
      <w:sz w:val="28"/>
      <w:szCs w:val="20"/>
    </w:rPr>
  </w:style>
  <w:style w:type="paragraph" w:styleId="731">
    <w:name w:val="Normal_20"/>
    <w:next w:val="732"/>
    <w:link w:val="634"/>
    <w:qFormat/>
    <w:rPr>
      <w:rFonts w:ascii="黑体" w:hAnsi="黑体" w:eastAsia="黑体" w:cs="黑体"/>
      <w:b/>
      <w:sz w:val="32"/>
      <w:szCs w:val="24"/>
      <w:lang w:val="en-US" w:eastAsia="zh-CN" w:bidi="ar-SA"/>
    </w:rPr>
  </w:style>
  <w:style w:type="paragraph" w:styleId="732">
    <w:name w:val="Body Text First Indent_2"/>
    <w:basedOn w:val="731"/>
    <w:next w:val="732"/>
    <w:link w:val="634"/>
    <w:qFormat/>
    <w:pPr>
      <w:ind w:firstLine="100"/>
      <w:spacing w:after="120"/>
    </w:pPr>
  </w:style>
  <w:style w:type="paragraph" w:styleId="733">
    <w:name w:val="脚注文本1"/>
    <w:basedOn w:val="634"/>
    <w:next w:val="733"/>
    <w:link w:val="634"/>
    <w:qFormat/>
    <w:pPr>
      <w:jc w:val="left"/>
    </w:pPr>
    <w:rPr>
      <w:rFonts w:eastAsia="Times New Roman"/>
      <w:sz w:val="18"/>
      <w:szCs w:val="24"/>
    </w:rPr>
  </w:style>
  <w:style w:type="table" w:styleId="734">
    <w:name w:val="Plain Table 1"/>
    <w:basedOn w:val="645"/>
    <w:next w:val="734"/>
    <w:link w:val="634"/>
    <w:uiPriority w:val="59"/>
    <w:qFormat/>
    <w:pPr>
      <w:spacing w:after="0" w:line="240" w:lineRule="auto"/>
    </w:pPr>
    <w:tblPr/>
  </w:style>
  <w:style w:type="table" w:styleId="735">
    <w:name w:val="Plain Table 2"/>
    <w:basedOn w:val="645"/>
    <w:next w:val="735"/>
    <w:link w:val="634"/>
    <w:uiPriority w:val="59"/>
    <w:qFormat/>
    <w:pPr>
      <w:spacing w:after="0" w:line="240" w:lineRule="auto"/>
    </w:pPr>
    <w:tblPr/>
  </w:style>
  <w:style w:type="table" w:styleId="736">
    <w:name w:val="Plain Table 3"/>
    <w:basedOn w:val="645"/>
    <w:next w:val="736"/>
    <w:link w:val="634"/>
    <w:uiPriority w:val="99"/>
    <w:qFormat/>
    <w:pPr>
      <w:spacing w:after="0" w:line="240" w:lineRule="auto"/>
    </w:pPr>
    <w:tblPr/>
  </w:style>
  <w:style w:type="table" w:styleId="737">
    <w:name w:val="Plain Table 4"/>
    <w:basedOn w:val="645"/>
    <w:next w:val="737"/>
    <w:link w:val="634"/>
    <w:uiPriority w:val="99"/>
    <w:qFormat/>
    <w:pPr>
      <w:spacing w:after="0" w:line="240" w:lineRule="auto"/>
    </w:pPr>
    <w:tblPr/>
  </w:style>
  <w:style w:type="table" w:styleId="738">
    <w:name w:val="Plain Table 5"/>
    <w:basedOn w:val="645"/>
    <w:next w:val="738"/>
    <w:link w:val="634"/>
    <w:uiPriority w:val="99"/>
    <w:qFormat/>
    <w:pPr>
      <w:spacing w:after="0" w:line="240" w:lineRule="auto"/>
    </w:pPr>
    <w:tblPr/>
  </w:style>
  <w:style w:type="table" w:styleId="739">
    <w:name w:val="Grid Table 1 Light"/>
    <w:basedOn w:val="645"/>
    <w:next w:val="739"/>
    <w:link w:val="634"/>
    <w:uiPriority w:val="99"/>
    <w:qFormat/>
    <w:pPr>
      <w:spacing w:after="0" w:line="240" w:lineRule="auto"/>
    </w:pPr>
    <w:tblPr/>
  </w:style>
  <w:style w:type="table" w:styleId="740">
    <w:name w:val="Grid Table 2"/>
    <w:basedOn w:val="645"/>
    <w:next w:val="740"/>
    <w:link w:val="634"/>
    <w:uiPriority w:val="99"/>
    <w:qFormat/>
    <w:pPr>
      <w:spacing w:after="0" w:line="240" w:lineRule="auto"/>
    </w:pPr>
    <w:tblPr/>
  </w:style>
  <w:style w:type="table" w:styleId="741">
    <w:name w:val="Grid Table 3"/>
    <w:basedOn w:val="645"/>
    <w:next w:val="741"/>
    <w:link w:val="634"/>
    <w:uiPriority w:val="99"/>
    <w:qFormat/>
    <w:pPr>
      <w:spacing w:after="0" w:line="240" w:lineRule="auto"/>
    </w:pPr>
    <w:tblPr/>
  </w:style>
  <w:style w:type="table" w:styleId="742">
    <w:name w:val="Grid Table 4"/>
    <w:basedOn w:val="645"/>
    <w:next w:val="742"/>
    <w:link w:val="634"/>
    <w:uiPriority w:val="59"/>
    <w:qFormat/>
    <w:pPr>
      <w:spacing w:after="0" w:line="240" w:lineRule="auto"/>
    </w:pPr>
    <w:tblPr/>
  </w:style>
  <w:style w:type="table" w:styleId="743">
    <w:name w:val="Grid Table 5 Dark"/>
    <w:basedOn w:val="645"/>
    <w:next w:val="743"/>
    <w:link w:val="634"/>
    <w:uiPriority w:val="99"/>
    <w:qFormat/>
    <w:pPr>
      <w:spacing w:after="0" w:line="240" w:lineRule="auto"/>
    </w:pPr>
    <w:tblPr/>
  </w:style>
  <w:style w:type="table" w:styleId="744">
    <w:name w:val="Grid Table 6 Colorful"/>
    <w:basedOn w:val="645"/>
    <w:next w:val="744"/>
    <w:link w:val="634"/>
    <w:uiPriority w:val="99"/>
    <w:qFormat/>
    <w:pPr>
      <w:spacing w:after="0" w:line="240" w:lineRule="auto"/>
    </w:pPr>
    <w:tblPr/>
  </w:style>
  <w:style w:type="table" w:styleId="745">
    <w:name w:val="Grid Table 7 Colorful"/>
    <w:basedOn w:val="645"/>
    <w:next w:val="745"/>
    <w:link w:val="634"/>
    <w:uiPriority w:val="99"/>
    <w:qFormat/>
    <w:pPr>
      <w:spacing w:after="0" w:line="240" w:lineRule="auto"/>
    </w:pPr>
    <w:tblPr/>
  </w:style>
  <w:style w:type="table" w:styleId="746">
    <w:name w:val="List Table 1 Light"/>
    <w:basedOn w:val="645"/>
    <w:next w:val="746"/>
    <w:link w:val="634"/>
    <w:uiPriority w:val="99"/>
    <w:qFormat/>
    <w:pPr>
      <w:spacing w:after="0" w:line="240" w:lineRule="auto"/>
    </w:pPr>
    <w:tblPr/>
  </w:style>
  <w:style w:type="table" w:styleId="747">
    <w:name w:val="List Table 2"/>
    <w:basedOn w:val="645"/>
    <w:next w:val="747"/>
    <w:link w:val="634"/>
    <w:uiPriority w:val="99"/>
    <w:qFormat/>
    <w:pPr>
      <w:spacing w:after="0" w:line="240" w:lineRule="auto"/>
    </w:pPr>
    <w:tblPr/>
  </w:style>
  <w:style w:type="table" w:styleId="748">
    <w:name w:val="List Table 3"/>
    <w:basedOn w:val="645"/>
    <w:next w:val="748"/>
    <w:link w:val="634"/>
    <w:uiPriority w:val="99"/>
    <w:qFormat/>
    <w:pPr>
      <w:spacing w:after="0" w:line="240" w:lineRule="auto"/>
    </w:pPr>
    <w:tblPr/>
  </w:style>
  <w:style w:type="table" w:styleId="749">
    <w:name w:val="List Table 4"/>
    <w:basedOn w:val="645"/>
    <w:next w:val="749"/>
    <w:link w:val="634"/>
    <w:uiPriority w:val="99"/>
    <w:qFormat/>
    <w:pPr>
      <w:spacing w:after="0" w:line="240" w:lineRule="auto"/>
    </w:pPr>
    <w:tblPr/>
  </w:style>
  <w:style w:type="table" w:styleId="750">
    <w:name w:val="List Table 5 Dark"/>
    <w:basedOn w:val="645"/>
    <w:next w:val="750"/>
    <w:link w:val="634"/>
    <w:uiPriority w:val="99"/>
    <w:qFormat/>
    <w:pPr>
      <w:spacing w:after="0" w:line="240" w:lineRule="auto"/>
    </w:pPr>
    <w:tblPr/>
  </w:style>
  <w:style w:type="table" w:styleId="751">
    <w:name w:val="List Table 6 Colorful"/>
    <w:basedOn w:val="645"/>
    <w:next w:val="751"/>
    <w:link w:val="634"/>
    <w:uiPriority w:val="99"/>
    <w:qFormat/>
    <w:pPr>
      <w:spacing w:after="0" w:line="240" w:lineRule="auto"/>
    </w:pPr>
    <w:tblPr/>
  </w:style>
  <w:style w:type="table" w:styleId="752">
    <w:name w:val="List Table 7 Colorful"/>
    <w:basedOn w:val="645"/>
    <w:next w:val="752"/>
    <w:link w:val="634"/>
    <w:uiPriority w:val="99"/>
    <w:qFormat/>
    <w:pPr>
      <w:spacing w:after="0" w:line="240" w:lineRule="auto"/>
    </w:pPr>
    <w:tblPr/>
  </w:style>
  <w:style w:type="paragraph" w:styleId="753">
    <w:name w:val="TOC Heading"/>
    <w:next w:val="753"/>
    <w:link w:val="634"/>
    <w:uiPriority w:val="39"/>
    <w:unhideWhenUsed/>
    <w:qFormat/>
    <w:rPr>
      <w:lang w:val="en-US" w:eastAsia="zh-CN" w:bidi="ar-SA"/>
    </w:rPr>
  </w:style>
  <w:style w:type="table" w:styleId="754">
    <w:name w:val="无格式表格 11"/>
    <w:basedOn w:val="645"/>
    <w:next w:val="754"/>
    <w:link w:val="634"/>
    <w:uiPriority w:val="59"/>
    <w:qFormat/>
    <w:tblPr/>
  </w:style>
  <w:style w:type="table" w:styleId="755">
    <w:name w:val="无格式表格 21"/>
    <w:basedOn w:val="645"/>
    <w:next w:val="755"/>
    <w:link w:val="634"/>
    <w:uiPriority w:val="59"/>
    <w:qFormat/>
    <w:tblPr/>
  </w:style>
  <w:style w:type="table" w:styleId="756">
    <w:name w:val="无格式表格 31"/>
    <w:basedOn w:val="645"/>
    <w:next w:val="756"/>
    <w:link w:val="634"/>
    <w:uiPriority w:val="99"/>
    <w:qFormat/>
    <w:tblPr/>
  </w:style>
  <w:style w:type="table" w:styleId="757">
    <w:name w:val="无格式表格 41"/>
    <w:basedOn w:val="645"/>
    <w:next w:val="757"/>
    <w:link w:val="634"/>
    <w:uiPriority w:val="99"/>
    <w:qFormat/>
    <w:tblPr/>
  </w:style>
  <w:style w:type="table" w:styleId="758">
    <w:name w:val="无格式表格 51"/>
    <w:basedOn w:val="645"/>
    <w:next w:val="758"/>
    <w:link w:val="634"/>
    <w:uiPriority w:val="99"/>
    <w:qFormat/>
    <w:tblPr/>
  </w:style>
  <w:style w:type="table" w:styleId="759">
    <w:name w:val="网格表 1 浅色1"/>
    <w:basedOn w:val="645"/>
    <w:next w:val="759"/>
    <w:link w:val="634"/>
    <w:uiPriority w:val="99"/>
    <w:qFormat/>
    <w:tblPr/>
  </w:style>
  <w:style w:type="table" w:styleId="760">
    <w:name w:val="网格表 21"/>
    <w:basedOn w:val="645"/>
    <w:next w:val="760"/>
    <w:link w:val="634"/>
    <w:uiPriority w:val="99"/>
    <w:qFormat/>
    <w:tblPr/>
  </w:style>
  <w:style w:type="table" w:styleId="761">
    <w:name w:val="网格表 31"/>
    <w:basedOn w:val="645"/>
    <w:next w:val="761"/>
    <w:link w:val="634"/>
    <w:uiPriority w:val="99"/>
    <w:qFormat/>
    <w:tblPr/>
  </w:style>
  <w:style w:type="table" w:styleId="762">
    <w:name w:val="网格表 41"/>
    <w:basedOn w:val="645"/>
    <w:next w:val="762"/>
    <w:link w:val="634"/>
    <w:uiPriority w:val="59"/>
    <w:qFormat/>
    <w:tblPr/>
  </w:style>
  <w:style w:type="table" w:styleId="763">
    <w:name w:val="网格表 5 深色1"/>
    <w:basedOn w:val="645"/>
    <w:next w:val="763"/>
    <w:link w:val="634"/>
    <w:uiPriority w:val="99"/>
    <w:qFormat/>
    <w:tblPr/>
  </w:style>
  <w:style w:type="table" w:styleId="764">
    <w:name w:val="网格表 6 彩色1"/>
    <w:basedOn w:val="645"/>
    <w:next w:val="764"/>
    <w:link w:val="634"/>
    <w:uiPriority w:val="99"/>
    <w:qFormat/>
    <w:tblPr/>
  </w:style>
  <w:style w:type="table" w:styleId="765">
    <w:name w:val="网格表 7 彩色1"/>
    <w:basedOn w:val="645"/>
    <w:next w:val="765"/>
    <w:link w:val="634"/>
    <w:uiPriority w:val="99"/>
    <w:qFormat/>
    <w:tblPr/>
  </w:style>
  <w:style w:type="table" w:styleId="766">
    <w:name w:val="清单表 1 浅色1"/>
    <w:basedOn w:val="645"/>
    <w:next w:val="766"/>
    <w:link w:val="634"/>
    <w:uiPriority w:val="99"/>
    <w:qFormat/>
    <w:tblPr/>
  </w:style>
  <w:style w:type="table" w:styleId="767">
    <w:name w:val="清单表 21"/>
    <w:basedOn w:val="645"/>
    <w:next w:val="767"/>
    <w:link w:val="634"/>
    <w:uiPriority w:val="99"/>
    <w:qFormat/>
    <w:tblPr/>
  </w:style>
  <w:style w:type="table" w:styleId="768">
    <w:name w:val="清单表 31"/>
    <w:basedOn w:val="645"/>
    <w:next w:val="768"/>
    <w:link w:val="634"/>
    <w:uiPriority w:val="99"/>
    <w:qFormat/>
    <w:tblPr/>
  </w:style>
  <w:style w:type="table" w:styleId="769">
    <w:name w:val="清单表 41"/>
    <w:basedOn w:val="645"/>
    <w:next w:val="769"/>
    <w:link w:val="634"/>
    <w:uiPriority w:val="99"/>
    <w:qFormat/>
    <w:tblPr/>
  </w:style>
  <w:style w:type="table" w:styleId="770">
    <w:name w:val="清单表 5 深色1"/>
    <w:basedOn w:val="645"/>
    <w:next w:val="770"/>
    <w:link w:val="634"/>
    <w:uiPriority w:val="99"/>
    <w:qFormat/>
    <w:tblPr/>
  </w:style>
  <w:style w:type="table" w:styleId="771">
    <w:name w:val="清单表 6 彩色1"/>
    <w:basedOn w:val="645"/>
    <w:next w:val="771"/>
    <w:link w:val="634"/>
    <w:uiPriority w:val="99"/>
    <w:qFormat/>
    <w:tblPr/>
  </w:style>
  <w:style w:type="table" w:styleId="772">
    <w:name w:val="清单表 7 彩色1"/>
    <w:basedOn w:val="645"/>
    <w:next w:val="772"/>
    <w:link w:val="634"/>
    <w:uiPriority w:val="99"/>
    <w:qFormat/>
    <w:tblPr/>
  </w:style>
  <w:style w:type="paragraph" w:styleId="773">
    <w:name w:val="TOC 标题1"/>
    <w:next w:val="773"/>
    <w:link w:val="634"/>
    <w:uiPriority w:val="39"/>
    <w:unhideWhenUsed/>
    <w:qFormat/>
    <w:rPr>
      <w:lang w:val="en-US" w:eastAsia="zh-CN" w:bidi="ar-SA"/>
    </w:rPr>
  </w:style>
  <w:style w:type="paragraph" w:styleId="774">
    <w:name w:val="Normal_21"/>
    <w:basedOn w:val="775"/>
    <w:next w:val="775"/>
    <w:link w:val="634"/>
    <w:qFormat/>
    <w:pPr>
      <w:jc w:val="both"/>
      <w:widowControl w:val="off"/>
    </w:pPr>
    <w:rPr>
      <w:rFonts w:ascii="Times New Roman" w:hAnsi="Times New Roman" w:eastAsia="宋体" w:cs="Times New Roman"/>
      <w:sz w:val="21"/>
      <w:szCs w:val="24"/>
      <w:lang w:val="en-US" w:eastAsia="zh-CN" w:bidi="ar-SA"/>
    </w:rPr>
  </w:style>
  <w:style w:type="paragraph" w:styleId="775">
    <w:name w:val="正文_16"/>
    <w:next w:val="775"/>
    <w:link w:val="634"/>
    <w:qFormat/>
    <w:pPr>
      <w:jc w:val="both"/>
      <w:widowControl w:val="off"/>
    </w:pPr>
    <w:rPr>
      <w:rFonts w:ascii="Calibri" w:hAnsi="Calibri"/>
      <w:sz w:val="21"/>
      <w:szCs w:val="22"/>
      <w:lang w:val="en-US" w:eastAsia="zh-CN" w:bidi="ar-SA"/>
    </w:rPr>
  </w:style>
  <w:style w:type="paragraph" w:styleId="776">
    <w:name w:val="正文_17"/>
    <w:next w:val="777"/>
    <w:link w:val="634"/>
    <w:qFormat/>
    <w:pPr>
      <w:jc w:val="both"/>
      <w:widowControl w:val="off"/>
    </w:pPr>
    <w:rPr>
      <w:sz w:val="21"/>
      <w:szCs w:val="22"/>
      <w:lang w:val="en-US" w:eastAsia="zh-CN" w:bidi="ar-SA"/>
    </w:rPr>
  </w:style>
  <w:style w:type="paragraph" w:styleId="777">
    <w:name w:val="标题 4_1"/>
    <w:basedOn w:val="776"/>
    <w:next w:val="776"/>
    <w:link w:val="634"/>
    <w:qFormat/>
    <w:pPr>
      <w:keepLines/>
      <w:keepNext/>
      <w:spacing w:line="360" w:lineRule="auto"/>
      <w:tabs>
        <w:tab w:val="left" w:pos="1134" w:leader="none"/>
        <w:tab w:val="right" w:pos="7371" w:leader="none"/>
      </w:tabs>
      <w:outlineLvl w:val="3"/>
    </w:pPr>
    <w:rPr>
      <w:rFonts w:ascii="宋体"/>
      <w:color w:val="800000"/>
      <w:sz w:val="28"/>
      <w:szCs w:val="20"/>
    </w:rPr>
  </w:style>
  <w:style w:type="character" w:styleId="778">
    <w:name w:val="Heading 1 Char"/>
    <w:next w:val="778"/>
    <w:link w:val="634"/>
    <w:uiPriority w:val="9"/>
    <w:qFormat/>
    <w:rPr>
      <w:rFonts w:ascii="Arial" w:hAnsi="Arial" w:eastAsia="Arial" w:cs="Arial"/>
      <w:sz w:val="40"/>
      <w:szCs w:val="40"/>
    </w:rPr>
  </w:style>
  <w:style w:type="character" w:styleId="779">
    <w:name w:val="Heading 2 Char"/>
    <w:next w:val="779"/>
    <w:link w:val="634"/>
    <w:uiPriority w:val="9"/>
    <w:qFormat/>
    <w:rPr>
      <w:rFonts w:ascii="Arial" w:hAnsi="Arial" w:eastAsia="Arial" w:cs="Arial"/>
      <w:sz w:val="34"/>
    </w:rPr>
  </w:style>
  <w:style w:type="character" w:styleId="780">
    <w:name w:val="Heading 3 Char"/>
    <w:next w:val="780"/>
    <w:link w:val="634"/>
    <w:uiPriority w:val="9"/>
    <w:qFormat/>
    <w:rPr>
      <w:rFonts w:ascii="Arial" w:hAnsi="Arial" w:eastAsia="Arial" w:cs="Arial"/>
      <w:sz w:val="30"/>
      <w:szCs w:val="30"/>
    </w:rPr>
  </w:style>
  <w:style w:type="character" w:styleId="781">
    <w:name w:val="Heading 4 Char"/>
    <w:next w:val="781"/>
    <w:link w:val="634"/>
    <w:uiPriority w:val="9"/>
    <w:qFormat/>
    <w:rPr>
      <w:rFonts w:ascii="Arial" w:hAnsi="Arial" w:eastAsia="Arial" w:cs="Arial"/>
      <w:b/>
      <w:bCs/>
      <w:sz w:val="26"/>
      <w:szCs w:val="26"/>
    </w:rPr>
  </w:style>
  <w:style w:type="character" w:styleId="782">
    <w:name w:val="Heading 5 Char"/>
    <w:next w:val="782"/>
    <w:link w:val="634"/>
    <w:uiPriority w:val="9"/>
    <w:qFormat/>
    <w:rPr>
      <w:rFonts w:ascii="Arial" w:hAnsi="Arial" w:eastAsia="Arial" w:cs="Arial"/>
      <w:b/>
      <w:bCs/>
      <w:sz w:val="24"/>
      <w:szCs w:val="24"/>
    </w:rPr>
  </w:style>
  <w:style w:type="character" w:styleId="783">
    <w:name w:val="Heading 6 Char"/>
    <w:next w:val="783"/>
    <w:link w:val="634"/>
    <w:uiPriority w:val="9"/>
    <w:qFormat/>
    <w:rPr>
      <w:rFonts w:ascii="Arial" w:hAnsi="Arial" w:eastAsia="Arial" w:cs="Arial"/>
      <w:b/>
      <w:bCs/>
      <w:sz w:val="22"/>
      <w:szCs w:val="22"/>
    </w:rPr>
  </w:style>
  <w:style w:type="character" w:styleId="784">
    <w:name w:val="Heading 7 Char"/>
    <w:next w:val="784"/>
    <w:link w:val="634"/>
    <w:uiPriority w:val="9"/>
    <w:qFormat/>
    <w:rPr>
      <w:rFonts w:ascii="Arial" w:hAnsi="Arial" w:eastAsia="Arial" w:cs="Arial"/>
      <w:b/>
      <w:bCs/>
      <w:i/>
      <w:iCs/>
      <w:sz w:val="22"/>
      <w:szCs w:val="22"/>
    </w:rPr>
  </w:style>
  <w:style w:type="character" w:styleId="785">
    <w:name w:val="Heading 8 Char"/>
    <w:next w:val="785"/>
    <w:link w:val="634"/>
    <w:uiPriority w:val="9"/>
    <w:qFormat/>
    <w:rPr>
      <w:rFonts w:ascii="Arial" w:hAnsi="Arial" w:eastAsia="Arial" w:cs="Arial"/>
      <w:i/>
      <w:iCs/>
      <w:sz w:val="22"/>
      <w:szCs w:val="22"/>
    </w:rPr>
  </w:style>
  <w:style w:type="character" w:styleId="786">
    <w:name w:val="Heading 9 Char"/>
    <w:next w:val="786"/>
    <w:link w:val="634"/>
    <w:uiPriority w:val="9"/>
    <w:qFormat/>
    <w:rPr>
      <w:rFonts w:ascii="Arial" w:hAnsi="Arial" w:eastAsia="Arial" w:cs="Arial"/>
      <w:i/>
      <w:iCs/>
      <w:sz w:val="21"/>
      <w:szCs w:val="21"/>
    </w:rPr>
  </w:style>
  <w:style w:type="character" w:styleId="787">
    <w:name w:val="Title Char"/>
    <w:next w:val="787"/>
    <w:link w:val="634"/>
    <w:uiPriority w:val="10"/>
    <w:qFormat/>
    <w:rPr>
      <w:sz w:val="48"/>
      <w:szCs w:val="48"/>
    </w:rPr>
  </w:style>
  <w:style w:type="character" w:styleId="788">
    <w:name w:val="Subtitle Char"/>
    <w:next w:val="788"/>
    <w:link w:val="634"/>
    <w:uiPriority w:val="11"/>
    <w:qFormat/>
    <w:rPr>
      <w:sz w:val="24"/>
      <w:szCs w:val="24"/>
    </w:rPr>
  </w:style>
  <w:style w:type="character" w:styleId="789">
    <w:name w:val="Quote Char"/>
    <w:next w:val="789"/>
    <w:link w:val="634"/>
    <w:uiPriority w:val="29"/>
    <w:qFormat/>
    <w:rPr>
      <w:i/>
    </w:rPr>
  </w:style>
  <w:style w:type="character" w:styleId="790">
    <w:name w:val="Intense Quote Char"/>
    <w:next w:val="790"/>
    <w:link w:val="634"/>
    <w:uiPriority w:val="30"/>
    <w:qFormat/>
    <w:rPr>
      <w:i/>
    </w:rPr>
  </w:style>
  <w:style w:type="character" w:styleId="791">
    <w:name w:val="Caption Char"/>
    <w:next w:val="791"/>
    <w:link w:val="634"/>
    <w:uiPriority w:val="99"/>
    <w:qFormat/>
  </w:style>
  <w:style w:type="character" w:styleId="792">
    <w:name w:val="Footnote Text Char"/>
    <w:next w:val="792"/>
    <w:link w:val="634"/>
    <w:uiPriority w:val="99"/>
    <w:qFormat/>
    <w:rPr>
      <w:sz w:val="18"/>
    </w:rPr>
  </w:style>
  <w:style w:type="character" w:styleId="793">
    <w:name w:val="Endnote Text Char"/>
    <w:next w:val="793"/>
    <w:link w:val="634"/>
    <w:uiPriority w:val="99"/>
    <w:qFormat/>
    <w:rPr>
      <w:sz w:val="20"/>
    </w:rPr>
  </w:style>
  <w:style w:type="paragraph" w:styleId="794">
    <w:name w:val="列表段落"/>
    <w:basedOn w:val="634"/>
    <w:next w:val="794"/>
    <w:link w:val="634"/>
    <w:uiPriority w:val="34"/>
    <w:qFormat/>
    <w:pPr>
      <w:contextualSpacing/>
      <w:ind w:left="720"/>
    </w:pPr>
  </w:style>
  <w:style w:type="paragraph" w:styleId="795">
    <w:name w:val="无间隔"/>
    <w:next w:val="795"/>
    <w:link w:val="634"/>
    <w:uiPriority w:val="1"/>
    <w:qFormat/>
    <w:rPr>
      <w:lang w:val="en-US" w:eastAsia="zh-CN" w:bidi="ar-SA"/>
    </w:rPr>
  </w:style>
  <w:style w:type="paragraph" w:styleId="796">
    <w:name w:val="引用"/>
    <w:basedOn w:val="634"/>
    <w:next w:val="634"/>
    <w:link w:val="797"/>
    <w:uiPriority w:val="29"/>
    <w:qFormat/>
    <w:pPr>
      <w:ind w:left="720" w:right="720"/>
    </w:pPr>
    <w:rPr>
      <w:i/>
    </w:rPr>
  </w:style>
  <w:style w:type="character" w:styleId="797">
    <w:name w:val="引用 字符"/>
    <w:next w:val="797"/>
    <w:link w:val="796"/>
    <w:uiPriority w:val="29"/>
    <w:qFormat/>
    <w:rPr>
      <w:i/>
    </w:rPr>
  </w:style>
  <w:style w:type="paragraph" w:styleId="798">
    <w:name w:val="明显引用"/>
    <w:basedOn w:val="634"/>
    <w:next w:val="634"/>
    <w:link w:val="79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9">
    <w:name w:val="明显引用 字符"/>
    <w:next w:val="799"/>
    <w:link w:val="798"/>
    <w:uiPriority w:val="30"/>
    <w:qFormat/>
    <w:rPr>
      <w:i/>
    </w:rPr>
  </w:style>
  <w:style w:type="character" w:styleId="800">
    <w:name w:val="Header Char"/>
    <w:next w:val="800"/>
    <w:link w:val="634"/>
    <w:uiPriority w:val="99"/>
    <w:qFormat/>
  </w:style>
  <w:style w:type="character" w:styleId="801">
    <w:name w:val="Footer Char"/>
    <w:next w:val="801"/>
    <w:link w:val="634"/>
    <w:uiPriority w:val="99"/>
    <w:qFormat/>
  </w:style>
  <w:style w:type="table" w:styleId="802">
    <w:name w:val="Table Grid Light"/>
    <w:basedOn w:val="645"/>
    <w:next w:val="802"/>
    <w:link w:val="634"/>
    <w:uiPriority w:val="59"/>
    <w:qFormat/>
    <w:tblPr/>
  </w:style>
  <w:style w:type="table" w:styleId="803">
    <w:name w:val="Grid Table 1 Light - Accent 1"/>
    <w:basedOn w:val="645"/>
    <w:next w:val="803"/>
    <w:link w:val="634"/>
    <w:uiPriority w:val="99"/>
    <w:qFormat/>
    <w:tblPr/>
  </w:style>
  <w:style w:type="table" w:styleId="804">
    <w:name w:val="Grid Table 1 Light - Accent 2"/>
    <w:basedOn w:val="645"/>
    <w:next w:val="804"/>
    <w:link w:val="634"/>
    <w:uiPriority w:val="99"/>
    <w:qFormat/>
    <w:tblPr/>
  </w:style>
  <w:style w:type="table" w:styleId="805">
    <w:name w:val="Grid Table 1 Light - Accent 3"/>
    <w:basedOn w:val="645"/>
    <w:next w:val="805"/>
    <w:link w:val="634"/>
    <w:uiPriority w:val="99"/>
    <w:qFormat/>
    <w:tblPr/>
  </w:style>
  <w:style w:type="table" w:styleId="806">
    <w:name w:val="Grid Table 1 Light - Accent 4"/>
    <w:basedOn w:val="645"/>
    <w:next w:val="806"/>
    <w:link w:val="634"/>
    <w:uiPriority w:val="99"/>
    <w:qFormat/>
    <w:tblPr/>
  </w:style>
  <w:style w:type="table" w:styleId="807">
    <w:name w:val="Grid Table 1 Light - Accent 5"/>
    <w:basedOn w:val="645"/>
    <w:next w:val="807"/>
    <w:link w:val="634"/>
    <w:uiPriority w:val="99"/>
    <w:qFormat/>
    <w:tblPr/>
  </w:style>
  <w:style w:type="table" w:styleId="808">
    <w:name w:val="Grid Table 1 Light - Accent 6"/>
    <w:basedOn w:val="645"/>
    <w:next w:val="808"/>
    <w:link w:val="634"/>
    <w:uiPriority w:val="99"/>
    <w:qFormat/>
    <w:tblPr/>
  </w:style>
  <w:style w:type="table" w:styleId="809">
    <w:name w:val="Grid Table 2 - Accent 1"/>
    <w:basedOn w:val="645"/>
    <w:next w:val="809"/>
    <w:link w:val="634"/>
    <w:uiPriority w:val="99"/>
    <w:qFormat/>
    <w:tblPr/>
  </w:style>
  <w:style w:type="table" w:styleId="810">
    <w:name w:val="Grid Table 2 - Accent 2"/>
    <w:basedOn w:val="645"/>
    <w:next w:val="810"/>
    <w:link w:val="634"/>
    <w:uiPriority w:val="99"/>
    <w:qFormat/>
    <w:tblPr/>
  </w:style>
  <w:style w:type="table" w:styleId="811">
    <w:name w:val="Grid Table 2 - Accent 3"/>
    <w:basedOn w:val="645"/>
    <w:next w:val="811"/>
    <w:link w:val="634"/>
    <w:uiPriority w:val="99"/>
    <w:qFormat/>
    <w:tblPr/>
  </w:style>
  <w:style w:type="table" w:styleId="812">
    <w:name w:val="Grid Table 2 - Accent 4"/>
    <w:basedOn w:val="645"/>
    <w:next w:val="812"/>
    <w:link w:val="634"/>
    <w:uiPriority w:val="99"/>
    <w:qFormat/>
    <w:tblPr/>
  </w:style>
  <w:style w:type="table" w:styleId="813">
    <w:name w:val="Grid Table 2 - Accent 5"/>
    <w:basedOn w:val="645"/>
    <w:next w:val="813"/>
    <w:link w:val="634"/>
    <w:uiPriority w:val="99"/>
    <w:qFormat/>
    <w:tblPr/>
  </w:style>
  <w:style w:type="table" w:styleId="814">
    <w:name w:val="Grid Table 2 - Accent 6"/>
    <w:basedOn w:val="645"/>
    <w:next w:val="814"/>
    <w:link w:val="634"/>
    <w:uiPriority w:val="99"/>
    <w:qFormat/>
    <w:tblPr/>
  </w:style>
  <w:style w:type="table" w:styleId="815">
    <w:name w:val="Grid Table 3 - Accent 1"/>
    <w:basedOn w:val="645"/>
    <w:next w:val="815"/>
    <w:link w:val="634"/>
    <w:uiPriority w:val="99"/>
    <w:qFormat/>
    <w:tblPr/>
  </w:style>
  <w:style w:type="table" w:styleId="816">
    <w:name w:val="Grid Table 3 - Accent 2"/>
    <w:basedOn w:val="645"/>
    <w:next w:val="816"/>
    <w:link w:val="634"/>
    <w:uiPriority w:val="99"/>
    <w:qFormat/>
    <w:tblPr/>
  </w:style>
  <w:style w:type="table" w:styleId="817">
    <w:name w:val="Grid Table 3 - Accent 3"/>
    <w:basedOn w:val="645"/>
    <w:next w:val="817"/>
    <w:link w:val="634"/>
    <w:uiPriority w:val="99"/>
    <w:qFormat/>
    <w:tblPr/>
  </w:style>
  <w:style w:type="table" w:styleId="818">
    <w:name w:val="Grid Table 3 - Accent 4"/>
    <w:basedOn w:val="645"/>
    <w:next w:val="818"/>
    <w:link w:val="634"/>
    <w:uiPriority w:val="99"/>
    <w:qFormat/>
    <w:tblPr/>
  </w:style>
  <w:style w:type="table" w:styleId="819">
    <w:name w:val="Grid Table 3 - Accent 5"/>
    <w:basedOn w:val="645"/>
    <w:next w:val="819"/>
    <w:link w:val="634"/>
    <w:uiPriority w:val="99"/>
    <w:qFormat/>
    <w:tblPr/>
  </w:style>
  <w:style w:type="table" w:styleId="820">
    <w:name w:val="Grid Table 3 - Accent 6"/>
    <w:basedOn w:val="645"/>
    <w:next w:val="820"/>
    <w:link w:val="634"/>
    <w:uiPriority w:val="99"/>
    <w:qFormat/>
    <w:tblPr/>
  </w:style>
  <w:style w:type="table" w:styleId="821">
    <w:name w:val="Grid Table 4 - Accent 1"/>
    <w:basedOn w:val="645"/>
    <w:next w:val="821"/>
    <w:link w:val="634"/>
    <w:uiPriority w:val="59"/>
    <w:qFormat/>
    <w:tblPr/>
  </w:style>
  <w:style w:type="table" w:styleId="822">
    <w:name w:val="Grid Table 4 - Accent 2"/>
    <w:basedOn w:val="645"/>
    <w:next w:val="822"/>
    <w:link w:val="634"/>
    <w:uiPriority w:val="59"/>
    <w:qFormat/>
    <w:tblPr/>
  </w:style>
  <w:style w:type="table" w:styleId="823">
    <w:name w:val="Grid Table 4 - Accent 3"/>
    <w:basedOn w:val="645"/>
    <w:next w:val="823"/>
    <w:link w:val="634"/>
    <w:uiPriority w:val="59"/>
    <w:qFormat/>
    <w:tblPr/>
  </w:style>
  <w:style w:type="table" w:styleId="824">
    <w:name w:val="Grid Table 4 - Accent 4"/>
    <w:basedOn w:val="645"/>
    <w:next w:val="824"/>
    <w:link w:val="634"/>
    <w:uiPriority w:val="59"/>
    <w:qFormat/>
    <w:tblPr/>
  </w:style>
  <w:style w:type="table" w:styleId="825">
    <w:name w:val="Grid Table 4 - Accent 5"/>
    <w:basedOn w:val="645"/>
    <w:next w:val="825"/>
    <w:link w:val="634"/>
    <w:uiPriority w:val="59"/>
    <w:qFormat/>
    <w:tblPr/>
  </w:style>
  <w:style w:type="table" w:styleId="826">
    <w:name w:val="Grid Table 4 - Accent 6"/>
    <w:basedOn w:val="645"/>
    <w:next w:val="826"/>
    <w:link w:val="634"/>
    <w:uiPriority w:val="59"/>
    <w:qFormat/>
    <w:tblPr/>
  </w:style>
  <w:style w:type="table" w:styleId="827">
    <w:name w:val="Grid Table 5 Dark- Accent 1"/>
    <w:basedOn w:val="645"/>
    <w:next w:val="827"/>
    <w:link w:val="634"/>
    <w:uiPriority w:val="99"/>
    <w:qFormat/>
    <w:tblPr/>
  </w:style>
  <w:style w:type="table" w:styleId="828">
    <w:name w:val="Grid Table 5 Dark - Accent 2"/>
    <w:basedOn w:val="645"/>
    <w:next w:val="828"/>
    <w:link w:val="634"/>
    <w:uiPriority w:val="99"/>
    <w:qFormat/>
    <w:tblPr/>
  </w:style>
  <w:style w:type="table" w:styleId="829">
    <w:name w:val="Grid Table 5 Dark - Accent 3"/>
    <w:basedOn w:val="645"/>
    <w:next w:val="829"/>
    <w:link w:val="634"/>
    <w:uiPriority w:val="99"/>
    <w:qFormat/>
    <w:tblPr/>
  </w:style>
  <w:style w:type="table" w:styleId="830">
    <w:name w:val="Grid Table 5 Dark- Accent 4"/>
    <w:basedOn w:val="645"/>
    <w:next w:val="830"/>
    <w:link w:val="634"/>
    <w:uiPriority w:val="99"/>
    <w:qFormat/>
    <w:tblPr/>
  </w:style>
  <w:style w:type="table" w:styleId="831">
    <w:name w:val="Grid Table 5 Dark - Accent 5"/>
    <w:basedOn w:val="645"/>
    <w:next w:val="831"/>
    <w:link w:val="634"/>
    <w:uiPriority w:val="99"/>
    <w:qFormat/>
    <w:tblPr/>
  </w:style>
  <w:style w:type="table" w:styleId="832">
    <w:name w:val="Grid Table 5 Dark - Accent 6"/>
    <w:basedOn w:val="645"/>
    <w:next w:val="832"/>
    <w:link w:val="634"/>
    <w:uiPriority w:val="99"/>
    <w:qFormat/>
    <w:tblPr/>
  </w:style>
  <w:style w:type="table" w:styleId="833">
    <w:name w:val="Grid Table 6 Colorful - Accent 1"/>
    <w:basedOn w:val="645"/>
    <w:next w:val="833"/>
    <w:link w:val="634"/>
    <w:uiPriority w:val="99"/>
    <w:qFormat/>
    <w:tblPr/>
  </w:style>
  <w:style w:type="table" w:styleId="834">
    <w:name w:val="Grid Table 6 Colorful - Accent 2"/>
    <w:basedOn w:val="645"/>
    <w:next w:val="834"/>
    <w:link w:val="634"/>
    <w:uiPriority w:val="99"/>
    <w:qFormat/>
    <w:tblPr/>
  </w:style>
  <w:style w:type="table" w:styleId="835">
    <w:name w:val="Grid Table 6 Colorful - Accent 3"/>
    <w:basedOn w:val="645"/>
    <w:next w:val="835"/>
    <w:link w:val="634"/>
    <w:uiPriority w:val="99"/>
    <w:qFormat/>
    <w:tblPr/>
  </w:style>
  <w:style w:type="table" w:styleId="836">
    <w:name w:val="Grid Table 6 Colorful - Accent 4"/>
    <w:basedOn w:val="645"/>
    <w:next w:val="836"/>
    <w:link w:val="634"/>
    <w:uiPriority w:val="99"/>
    <w:qFormat/>
    <w:tblPr/>
  </w:style>
  <w:style w:type="table" w:styleId="837">
    <w:name w:val="Grid Table 6 Colorful - Accent 5"/>
    <w:basedOn w:val="645"/>
    <w:next w:val="837"/>
    <w:link w:val="634"/>
    <w:uiPriority w:val="99"/>
    <w:qFormat/>
    <w:tblPr/>
  </w:style>
  <w:style w:type="table" w:styleId="838">
    <w:name w:val="Grid Table 6 Colorful - Accent 6"/>
    <w:basedOn w:val="645"/>
    <w:next w:val="838"/>
    <w:link w:val="634"/>
    <w:uiPriority w:val="99"/>
    <w:qFormat/>
    <w:tblPr/>
  </w:style>
  <w:style w:type="table" w:styleId="839">
    <w:name w:val="Grid Table 7 Colorful - Accent 1"/>
    <w:basedOn w:val="645"/>
    <w:next w:val="839"/>
    <w:link w:val="634"/>
    <w:uiPriority w:val="99"/>
    <w:qFormat/>
    <w:tblPr/>
  </w:style>
  <w:style w:type="table" w:styleId="840">
    <w:name w:val="Grid Table 7 Colorful - Accent 2"/>
    <w:basedOn w:val="645"/>
    <w:next w:val="840"/>
    <w:link w:val="634"/>
    <w:uiPriority w:val="99"/>
    <w:qFormat/>
    <w:tblPr/>
  </w:style>
  <w:style w:type="table" w:styleId="841">
    <w:name w:val="Grid Table 7 Colorful - Accent 3"/>
    <w:basedOn w:val="645"/>
    <w:next w:val="841"/>
    <w:link w:val="634"/>
    <w:uiPriority w:val="99"/>
    <w:qFormat/>
    <w:tblPr/>
  </w:style>
  <w:style w:type="table" w:styleId="842">
    <w:name w:val="Grid Table 7 Colorful - Accent 4"/>
    <w:basedOn w:val="645"/>
    <w:next w:val="842"/>
    <w:link w:val="634"/>
    <w:uiPriority w:val="99"/>
    <w:qFormat/>
    <w:tblPr/>
  </w:style>
  <w:style w:type="table" w:styleId="843">
    <w:name w:val="Grid Table 7 Colorful - Accent 5"/>
    <w:basedOn w:val="645"/>
    <w:next w:val="843"/>
    <w:link w:val="634"/>
    <w:uiPriority w:val="99"/>
    <w:qFormat/>
    <w:tblPr/>
  </w:style>
  <w:style w:type="table" w:styleId="844">
    <w:name w:val="Grid Table 7 Colorful - Accent 6"/>
    <w:basedOn w:val="645"/>
    <w:next w:val="844"/>
    <w:link w:val="634"/>
    <w:uiPriority w:val="99"/>
    <w:qFormat/>
    <w:tblPr/>
  </w:style>
  <w:style w:type="table" w:styleId="845">
    <w:name w:val="List Table 1 Light - Accent 1"/>
    <w:basedOn w:val="645"/>
    <w:next w:val="845"/>
    <w:link w:val="634"/>
    <w:uiPriority w:val="99"/>
    <w:qFormat/>
    <w:tblPr/>
  </w:style>
  <w:style w:type="table" w:styleId="846">
    <w:name w:val="List Table 1 Light - Accent 2"/>
    <w:basedOn w:val="645"/>
    <w:next w:val="846"/>
    <w:link w:val="634"/>
    <w:uiPriority w:val="99"/>
    <w:qFormat/>
    <w:tblPr/>
  </w:style>
  <w:style w:type="table" w:styleId="847">
    <w:name w:val="List Table 1 Light - Accent 3"/>
    <w:basedOn w:val="645"/>
    <w:next w:val="847"/>
    <w:link w:val="634"/>
    <w:uiPriority w:val="99"/>
    <w:qFormat/>
    <w:tblPr/>
  </w:style>
  <w:style w:type="table" w:styleId="848">
    <w:name w:val="List Table 1 Light - Accent 4"/>
    <w:basedOn w:val="645"/>
    <w:next w:val="848"/>
    <w:link w:val="634"/>
    <w:uiPriority w:val="99"/>
    <w:qFormat/>
    <w:tblPr/>
  </w:style>
  <w:style w:type="table" w:styleId="849">
    <w:name w:val="List Table 1 Light - Accent 5"/>
    <w:basedOn w:val="645"/>
    <w:next w:val="849"/>
    <w:link w:val="634"/>
    <w:uiPriority w:val="99"/>
    <w:qFormat/>
    <w:tblPr/>
  </w:style>
  <w:style w:type="table" w:styleId="850">
    <w:name w:val="List Table 1 Light - Accent 6"/>
    <w:basedOn w:val="645"/>
    <w:next w:val="850"/>
    <w:link w:val="634"/>
    <w:uiPriority w:val="99"/>
    <w:qFormat/>
    <w:tblPr/>
  </w:style>
  <w:style w:type="table" w:styleId="851">
    <w:name w:val="List Table 2 - Accent 1"/>
    <w:basedOn w:val="645"/>
    <w:next w:val="851"/>
    <w:link w:val="634"/>
    <w:uiPriority w:val="99"/>
    <w:qFormat/>
    <w:tblPr/>
  </w:style>
  <w:style w:type="table" w:styleId="852">
    <w:name w:val="List Table 2 - Accent 2"/>
    <w:basedOn w:val="645"/>
    <w:next w:val="852"/>
    <w:link w:val="634"/>
    <w:uiPriority w:val="99"/>
    <w:qFormat/>
    <w:tblPr/>
  </w:style>
  <w:style w:type="table" w:styleId="853">
    <w:name w:val="List Table 2 - Accent 3"/>
    <w:basedOn w:val="645"/>
    <w:next w:val="853"/>
    <w:link w:val="634"/>
    <w:uiPriority w:val="99"/>
    <w:qFormat/>
    <w:tblPr/>
  </w:style>
  <w:style w:type="table" w:styleId="854">
    <w:name w:val="List Table 2 - Accent 4"/>
    <w:basedOn w:val="645"/>
    <w:next w:val="854"/>
    <w:link w:val="634"/>
    <w:uiPriority w:val="99"/>
    <w:qFormat/>
    <w:tblPr/>
  </w:style>
  <w:style w:type="table" w:styleId="855">
    <w:name w:val="List Table 2 - Accent 5"/>
    <w:basedOn w:val="645"/>
    <w:next w:val="855"/>
    <w:link w:val="634"/>
    <w:uiPriority w:val="99"/>
    <w:qFormat/>
    <w:tblPr/>
  </w:style>
  <w:style w:type="table" w:styleId="856">
    <w:name w:val="List Table 2 - Accent 6"/>
    <w:basedOn w:val="645"/>
    <w:next w:val="856"/>
    <w:link w:val="634"/>
    <w:uiPriority w:val="99"/>
    <w:qFormat/>
    <w:tblPr/>
  </w:style>
  <w:style w:type="table" w:styleId="857">
    <w:name w:val="List Table 3 - Accent 1"/>
    <w:basedOn w:val="645"/>
    <w:next w:val="857"/>
    <w:link w:val="634"/>
    <w:uiPriority w:val="99"/>
    <w:qFormat/>
    <w:tblPr/>
  </w:style>
  <w:style w:type="table" w:styleId="858">
    <w:name w:val="List Table 3 - Accent 2"/>
    <w:basedOn w:val="645"/>
    <w:next w:val="858"/>
    <w:link w:val="634"/>
    <w:uiPriority w:val="99"/>
    <w:qFormat/>
    <w:tblPr/>
  </w:style>
  <w:style w:type="table" w:styleId="859">
    <w:name w:val="List Table 3 - Accent 3"/>
    <w:basedOn w:val="645"/>
    <w:next w:val="859"/>
    <w:link w:val="634"/>
    <w:uiPriority w:val="99"/>
    <w:qFormat/>
    <w:tblPr/>
  </w:style>
  <w:style w:type="table" w:styleId="860">
    <w:name w:val="List Table 3 - Accent 4"/>
    <w:basedOn w:val="645"/>
    <w:next w:val="860"/>
    <w:link w:val="634"/>
    <w:uiPriority w:val="99"/>
    <w:qFormat/>
    <w:tblPr/>
  </w:style>
  <w:style w:type="table" w:styleId="861">
    <w:name w:val="List Table 3 - Accent 5"/>
    <w:basedOn w:val="645"/>
    <w:next w:val="861"/>
    <w:link w:val="634"/>
    <w:uiPriority w:val="99"/>
    <w:qFormat/>
    <w:tblPr/>
  </w:style>
  <w:style w:type="table" w:styleId="862">
    <w:name w:val="List Table 3 - Accent 6"/>
    <w:basedOn w:val="645"/>
    <w:next w:val="862"/>
    <w:link w:val="634"/>
    <w:uiPriority w:val="99"/>
    <w:qFormat/>
    <w:tblPr/>
  </w:style>
  <w:style w:type="table" w:styleId="863">
    <w:name w:val="List Table 4 - Accent 1"/>
    <w:basedOn w:val="645"/>
    <w:next w:val="863"/>
    <w:link w:val="634"/>
    <w:uiPriority w:val="99"/>
    <w:qFormat/>
    <w:tblPr/>
  </w:style>
  <w:style w:type="table" w:styleId="864">
    <w:name w:val="List Table 4 - Accent 2"/>
    <w:basedOn w:val="645"/>
    <w:next w:val="864"/>
    <w:link w:val="634"/>
    <w:uiPriority w:val="99"/>
    <w:qFormat/>
    <w:tblPr/>
  </w:style>
  <w:style w:type="table" w:styleId="865">
    <w:name w:val="List Table 4 - Accent 3"/>
    <w:basedOn w:val="645"/>
    <w:next w:val="865"/>
    <w:link w:val="634"/>
    <w:uiPriority w:val="99"/>
    <w:qFormat/>
    <w:tblPr/>
  </w:style>
  <w:style w:type="table" w:styleId="866">
    <w:name w:val="List Table 4 - Accent 4"/>
    <w:basedOn w:val="645"/>
    <w:next w:val="866"/>
    <w:link w:val="634"/>
    <w:uiPriority w:val="99"/>
    <w:qFormat/>
    <w:tblPr/>
  </w:style>
  <w:style w:type="table" w:styleId="867">
    <w:name w:val="List Table 4 - Accent 5"/>
    <w:basedOn w:val="645"/>
    <w:next w:val="867"/>
    <w:link w:val="634"/>
    <w:uiPriority w:val="99"/>
    <w:qFormat/>
    <w:tblPr/>
  </w:style>
  <w:style w:type="table" w:styleId="868">
    <w:name w:val="List Table 4 - Accent 6"/>
    <w:basedOn w:val="645"/>
    <w:next w:val="868"/>
    <w:link w:val="634"/>
    <w:uiPriority w:val="99"/>
    <w:qFormat/>
    <w:tblPr/>
  </w:style>
  <w:style w:type="table" w:styleId="869">
    <w:name w:val="List Table 5 Dark - Accent 1"/>
    <w:basedOn w:val="645"/>
    <w:next w:val="869"/>
    <w:link w:val="634"/>
    <w:uiPriority w:val="99"/>
    <w:qFormat/>
    <w:tblPr/>
  </w:style>
  <w:style w:type="table" w:styleId="870">
    <w:name w:val="List Table 5 Dark - Accent 2"/>
    <w:basedOn w:val="645"/>
    <w:next w:val="870"/>
    <w:link w:val="634"/>
    <w:uiPriority w:val="99"/>
    <w:qFormat/>
    <w:tblPr/>
  </w:style>
  <w:style w:type="table" w:styleId="871">
    <w:name w:val="List Table 5 Dark - Accent 3"/>
    <w:basedOn w:val="645"/>
    <w:next w:val="871"/>
    <w:link w:val="634"/>
    <w:uiPriority w:val="99"/>
    <w:qFormat/>
    <w:tblPr/>
  </w:style>
  <w:style w:type="table" w:styleId="872">
    <w:name w:val="List Table 5 Dark - Accent 4"/>
    <w:basedOn w:val="645"/>
    <w:next w:val="872"/>
    <w:link w:val="634"/>
    <w:uiPriority w:val="99"/>
    <w:qFormat/>
    <w:tblPr/>
  </w:style>
  <w:style w:type="table" w:styleId="873">
    <w:name w:val="List Table 5 Dark - Accent 5"/>
    <w:basedOn w:val="645"/>
    <w:next w:val="873"/>
    <w:link w:val="634"/>
    <w:uiPriority w:val="99"/>
    <w:qFormat/>
    <w:tblPr/>
  </w:style>
  <w:style w:type="table" w:styleId="874">
    <w:name w:val="List Table 5 Dark - Accent 6"/>
    <w:basedOn w:val="645"/>
    <w:next w:val="874"/>
    <w:link w:val="634"/>
    <w:uiPriority w:val="99"/>
    <w:qFormat/>
    <w:tblPr/>
  </w:style>
  <w:style w:type="table" w:styleId="875">
    <w:name w:val="List Table 6 Colorful - Accent 1"/>
    <w:basedOn w:val="645"/>
    <w:next w:val="875"/>
    <w:link w:val="634"/>
    <w:uiPriority w:val="99"/>
    <w:qFormat/>
    <w:tblPr/>
  </w:style>
  <w:style w:type="table" w:styleId="876">
    <w:name w:val="List Table 6 Colorful - Accent 2"/>
    <w:basedOn w:val="645"/>
    <w:next w:val="876"/>
    <w:link w:val="634"/>
    <w:uiPriority w:val="99"/>
    <w:qFormat/>
    <w:tblPr/>
  </w:style>
  <w:style w:type="table" w:styleId="877">
    <w:name w:val="List Table 6 Colorful - Accent 3"/>
    <w:basedOn w:val="645"/>
    <w:next w:val="877"/>
    <w:link w:val="634"/>
    <w:uiPriority w:val="99"/>
    <w:qFormat/>
    <w:tblPr/>
  </w:style>
  <w:style w:type="table" w:styleId="878">
    <w:name w:val="List Table 6 Colorful - Accent 4"/>
    <w:basedOn w:val="645"/>
    <w:next w:val="878"/>
    <w:link w:val="634"/>
    <w:uiPriority w:val="99"/>
    <w:qFormat/>
    <w:tblPr/>
  </w:style>
  <w:style w:type="table" w:styleId="879">
    <w:name w:val="List Table 6 Colorful - Accent 5"/>
    <w:basedOn w:val="645"/>
    <w:next w:val="879"/>
    <w:link w:val="634"/>
    <w:uiPriority w:val="99"/>
    <w:qFormat/>
    <w:tblPr/>
  </w:style>
  <w:style w:type="table" w:styleId="880">
    <w:name w:val="List Table 6 Colorful - Accent 6"/>
    <w:basedOn w:val="645"/>
    <w:next w:val="880"/>
    <w:link w:val="634"/>
    <w:uiPriority w:val="99"/>
    <w:qFormat/>
    <w:tblPr/>
  </w:style>
  <w:style w:type="table" w:styleId="881">
    <w:name w:val="List Table 7 Colorful - Accent 1"/>
    <w:basedOn w:val="645"/>
    <w:next w:val="881"/>
    <w:link w:val="634"/>
    <w:uiPriority w:val="99"/>
    <w:qFormat/>
    <w:tblPr/>
  </w:style>
  <w:style w:type="table" w:styleId="882">
    <w:name w:val="List Table 7 Colorful - Accent 2"/>
    <w:basedOn w:val="645"/>
    <w:next w:val="882"/>
    <w:link w:val="634"/>
    <w:uiPriority w:val="99"/>
    <w:qFormat/>
    <w:tblPr/>
  </w:style>
  <w:style w:type="table" w:styleId="883">
    <w:name w:val="List Table 7 Colorful - Accent 3"/>
    <w:basedOn w:val="645"/>
    <w:next w:val="883"/>
    <w:link w:val="634"/>
    <w:uiPriority w:val="99"/>
    <w:qFormat/>
    <w:tblPr/>
  </w:style>
  <w:style w:type="table" w:styleId="884">
    <w:name w:val="List Table 7 Colorful - Accent 4"/>
    <w:basedOn w:val="645"/>
    <w:next w:val="884"/>
    <w:link w:val="634"/>
    <w:uiPriority w:val="99"/>
    <w:qFormat/>
    <w:tblPr/>
  </w:style>
  <w:style w:type="table" w:styleId="885">
    <w:name w:val="List Table 7 Colorful - Accent 5"/>
    <w:basedOn w:val="645"/>
    <w:next w:val="885"/>
    <w:link w:val="634"/>
    <w:uiPriority w:val="99"/>
    <w:qFormat/>
    <w:tblPr/>
  </w:style>
  <w:style w:type="table" w:styleId="886">
    <w:name w:val="List Table 7 Colorful - Accent 6"/>
    <w:basedOn w:val="645"/>
    <w:next w:val="886"/>
    <w:link w:val="634"/>
    <w:uiPriority w:val="99"/>
    <w:qFormat/>
    <w:tblPr/>
  </w:style>
  <w:style w:type="table" w:styleId="887">
    <w:name w:val="Lined - Accent"/>
    <w:basedOn w:val="645"/>
    <w:next w:val="887"/>
    <w:link w:val="634"/>
    <w:uiPriority w:val="99"/>
    <w:qFormat/>
    <w:rPr>
      <w:color w:val="404040"/>
    </w:rPr>
    <w:tblPr/>
  </w:style>
  <w:style w:type="table" w:styleId="888">
    <w:name w:val="Lined - Accent 1"/>
    <w:basedOn w:val="645"/>
    <w:next w:val="888"/>
    <w:link w:val="634"/>
    <w:uiPriority w:val="99"/>
    <w:qFormat/>
    <w:rPr>
      <w:color w:val="404040"/>
    </w:rPr>
    <w:tblPr/>
  </w:style>
  <w:style w:type="table" w:styleId="889">
    <w:name w:val="Lined - Accent 2"/>
    <w:basedOn w:val="645"/>
    <w:next w:val="889"/>
    <w:link w:val="634"/>
    <w:uiPriority w:val="99"/>
    <w:qFormat/>
    <w:rPr>
      <w:color w:val="404040"/>
    </w:rPr>
    <w:tblPr/>
  </w:style>
  <w:style w:type="table" w:styleId="890">
    <w:name w:val="Lined - Accent 3"/>
    <w:basedOn w:val="645"/>
    <w:next w:val="890"/>
    <w:link w:val="634"/>
    <w:uiPriority w:val="99"/>
    <w:qFormat/>
    <w:rPr>
      <w:color w:val="404040"/>
    </w:rPr>
    <w:tblPr/>
  </w:style>
  <w:style w:type="table" w:styleId="891">
    <w:name w:val="Lined - Accent 4"/>
    <w:basedOn w:val="645"/>
    <w:next w:val="891"/>
    <w:link w:val="634"/>
    <w:uiPriority w:val="99"/>
    <w:qFormat/>
    <w:rPr>
      <w:color w:val="404040"/>
    </w:rPr>
    <w:tblPr/>
  </w:style>
  <w:style w:type="table" w:styleId="892">
    <w:name w:val="Lined - Accent 5"/>
    <w:basedOn w:val="645"/>
    <w:next w:val="892"/>
    <w:link w:val="634"/>
    <w:uiPriority w:val="99"/>
    <w:qFormat/>
    <w:rPr>
      <w:color w:val="404040"/>
    </w:rPr>
    <w:tblPr/>
  </w:style>
  <w:style w:type="table" w:styleId="893">
    <w:name w:val="Lined - Accent 6"/>
    <w:basedOn w:val="645"/>
    <w:next w:val="893"/>
    <w:link w:val="634"/>
    <w:uiPriority w:val="99"/>
    <w:qFormat/>
    <w:rPr>
      <w:color w:val="404040"/>
    </w:rPr>
    <w:tblPr/>
  </w:style>
  <w:style w:type="table" w:styleId="894">
    <w:name w:val="Bordered &amp; Lined - Accent"/>
    <w:basedOn w:val="645"/>
    <w:next w:val="894"/>
    <w:link w:val="634"/>
    <w:uiPriority w:val="99"/>
    <w:qFormat/>
    <w:rPr>
      <w:color w:val="404040"/>
    </w:rPr>
    <w:tblPr/>
  </w:style>
  <w:style w:type="table" w:styleId="895">
    <w:name w:val="Bordered &amp; Lined - Accent 1"/>
    <w:basedOn w:val="645"/>
    <w:next w:val="895"/>
    <w:link w:val="634"/>
    <w:uiPriority w:val="99"/>
    <w:qFormat/>
    <w:rPr>
      <w:color w:val="404040"/>
    </w:rPr>
    <w:tblPr/>
  </w:style>
  <w:style w:type="table" w:styleId="896">
    <w:name w:val="Bordered &amp; Lined - Accent 2"/>
    <w:basedOn w:val="645"/>
    <w:next w:val="896"/>
    <w:link w:val="634"/>
    <w:uiPriority w:val="99"/>
    <w:qFormat/>
    <w:rPr>
      <w:color w:val="404040"/>
    </w:rPr>
    <w:tblPr/>
  </w:style>
  <w:style w:type="table" w:styleId="897">
    <w:name w:val="Bordered &amp; Lined - Accent 3"/>
    <w:basedOn w:val="645"/>
    <w:next w:val="897"/>
    <w:link w:val="634"/>
    <w:uiPriority w:val="99"/>
    <w:qFormat/>
    <w:rPr>
      <w:color w:val="404040"/>
    </w:rPr>
    <w:tblPr/>
  </w:style>
  <w:style w:type="table" w:styleId="898">
    <w:name w:val="Bordered &amp; Lined - Accent 4"/>
    <w:basedOn w:val="645"/>
    <w:next w:val="898"/>
    <w:link w:val="634"/>
    <w:uiPriority w:val="99"/>
    <w:qFormat/>
    <w:rPr>
      <w:color w:val="404040"/>
    </w:rPr>
    <w:tblPr/>
  </w:style>
  <w:style w:type="table" w:styleId="899">
    <w:name w:val="Bordered &amp; Lined - Accent 5"/>
    <w:basedOn w:val="645"/>
    <w:next w:val="899"/>
    <w:link w:val="634"/>
    <w:uiPriority w:val="99"/>
    <w:qFormat/>
    <w:rPr>
      <w:color w:val="404040"/>
    </w:rPr>
    <w:tblPr/>
  </w:style>
  <w:style w:type="table" w:styleId="900">
    <w:name w:val="Bordered &amp; Lined - Accent 6"/>
    <w:basedOn w:val="645"/>
    <w:next w:val="900"/>
    <w:link w:val="634"/>
    <w:uiPriority w:val="99"/>
    <w:qFormat/>
    <w:rPr>
      <w:color w:val="404040"/>
    </w:rPr>
    <w:tblPr/>
  </w:style>
  <w:style w:type="table" w:styleId="901">
    <w:name w:val="Bordered"/>
    <w:basedOn w:val="645"/>
    <w:next w:val="901"/>
    <w:link w:val="634"/>
    <w:uiPriority w:val="99"/>
    <w:qFormat/>
    <w:tblPr/>
  </w:style>
  <w:style w:type="table" w:styleId="902">
    <w:name w:val="Bordered - Accent 1"/>
    <w:basedOn w:val="645"/>
    <w:next w:val="902"/>
    <w:link w:val="634"/>
    <w:uiPriority w:val="99"/>
    <w:qFormat/>
    <w:tblPr/>
  </w:style>
  <w:style w:type="table" w:styleId="903">
    <w:name w:val="Bordered - Accent 2"/>
    <w:basedOn w:val="645"/>
    <w:next w:val="903"/>
    <w:link w:val="634"/>
    <w:uiPriority w:val="99"/>
    <w:qFormat/>
    <w:tblPr/>
  </w:style>
  <w:style w:type="table" w:styleId="904">
    <w:name w:val="Bordered - Accent 3"/>
    <w:basedOn w:val="645"/>
    <w:next w:val="904"/>
    <w:link w:val="634"/>
    <w:uiPriority w:val="99"/>
    <w:qFormat/>
    <w:tblPr/>
  </w:style>
  <w:style w:type="table" w:styleId="905">
    <w:name w:val="Bordered - Accent 4"/>
    <w:basedOn w:val="645"/>
    <w:next w:val="905"/>
    <w:link w:val="634"/>
    <w:uiPriority w:val="99"/>
    <w:qFormat/>
    <w:tblPr/>
  </w:style>
  <w:style w:type="table" w:styleId="906">
    <w:name w:val="Bordered - Accent 5"/>
    <w:basedOn w:val="645"/>
    <w:next w:val="906"/>
    <w:link w:val="634"/>
    <w:uiPriority w:val="99"/>
    <w:qFormat/>
    <w:tblPr/>
  </w:style>
  <w:style w:type="table" w:styleId="907">
    <w:name w:val="Bordered - Accent 6"/>
    <w:basedOn w:val="645"/>
    <w:next w:val="907"/>
    <w:link w:val="634"/>
    <w:uiPriority w:val="99"/>
    <w:qFormat/>
    <w:tblPr/>
  </w:style>
  <w:style w:type="paragraph" w:styleId="908">
    <w:name w:val="TOC 标题11"/>
    <w:next w:val="908"/>
    <w:link w:val="634"/>
    <w:uiPriority w:val="39"/>
    <w:unhideWhenUsed/>
    <w:qFormat/>
    <w:rPr>
      <w:lang w:val="en-US" w:eastAsia="zh-CN" w:bidi="ar-SA"/>
    </w:rPr>
  </w:style>
  <w:style w:type="paragraph" w:styleId="909">
    <w:name w:val="Normal_0"/>
    <w:next w:val="909"/>
    <w:link w:val="634"/>
    <w:qFormat/>
    <w:rPr>
      <w:rFonts w:ascii="黑体" w:hAnsi="黑体" w:eastAsia="黑体"/>
      <w:b/>
      <w:sz w:val="32"/>
      <w:szCs w:val="24"/>
      <w:lang w:val="en-US" w:eastAsia="zh-CN" w:bidi="ar-SA"/>
    </w:rPr>
  </w:style>
  <w:style w:type="paragraph" w:styleId="910">
    <w:name w:val="正文1"/>
    <w:next w:val="655"/>
    <w:link w:val="634"/>
    <w:qFormat/>
    <w:rPr>
      <w:rFonts w:eastAsia="Times New Roman"/>
      <w:sz w:val="24"/>
      <w:szCs w:val="24"/>
      <w:lang w:val="en-US" w:eastAsia="zh-CN" w:bidi="ar-SA"/>
    </w:rPr>
  </w:style>
  <w:style w:type="paragraph" w:styleId="911">
    <w:name w:val="Normal_0_3"/>
    <w:next w:val="911"/>
    <w:link w:val="634"/>
    <w:qFormat/>
    <w:rPr>
      <w:rFonts w:ascii="黑体" w:hAnsi="黑体" w:eastAsia="黑体" w:cs="黑体"/>
      <w:b/>
      <w:sz w:val="32"/>
      <w:szCs w:val="24"/>
      <w:lang w:val="en-US" w:eastAsia="zh-CN" w:bidi="ar-SA"/>
    </w:rPr>
  </w:style>
  <w:style w:type="paragraph" w:styleId="912">
    <w:name w:val="正文首行缩进 2_0"/>
    <w:basedOn w:val="913"/>
    <w:next w:val="912"/>
    <w:link w:val="634"/>
    <w:qFormat/>
    <w:pPr>
      <w:ind w:left="200" w:firstLine="200"/>
      <w:spacing w:after="120"/>
    </w:pPr>
    <w:rPr>
      <w:rFonts w:ascii="Times New Roman" w:hAnsi="Times New Roman"/>
      <w:sz w:val="24"/>
      <w:szCs w:val="24"/>
    </w:rPr>
  </w:style>
  <w:style w:type="paragraph" w:styleId="913">
    <w:name w:val="正文文本缩进_0"/>
    <w:basedOn w:val="914"/>
    <w:next w:val="913"/>
    <w:link w:val="634"/>
    <w:qFormat/>
    <w:pPr>
      <w:ind w:firstLine="225"/>
    </w:pPr>
    <w:rPr>
      <w:rFonts w:ascii="仿宋_GB2312" w:eastAsia="仿宋_GB2312"/>
      <w:sz w:val="32"/>
    </w:rPr>
  </w:style>
  <w:style w:type="paragraph" w:styleId="914">
    <w:name w:val="正文_2"/>
    <w:next w:val="913"/>
    <w:link w:val="634"/>
    <w:qFormat/>
    <w:pPr>
      <w:jc w:val="both"/>
      <w:widowControl w:val="off"/>
    </w:pPr>
    <w:rPr>
      <w:rFonts w:ascii="Calibri" w:hAnsi="Calibri"/>
      <w:sz w:val="21"/>
      <w:szCs w:val="22"/>
      <w:lang w:val="en-US" w:eastAsia="zh-CN" w:bidi="ar-SA"/>
    </w:rPr>
  </w:style>
  <w:style w:type="paragraph" w:styleId="915">
    <w:name w:val="Normal_0_2"/>
    <w:next w:val="916"/>
    <w:link w:val="634"/>
    <w:qFormat/>
    <w:rPr>
      <w:rFonts w:ascii="黑体" w:hAnsi="黑体" w:eastAsia="黑体" w:cs="黑体"/>
      <w:b/>
      <w:sz w:val="32"/>
      <w:szCs w:val="24"/>
      <w:lang w:val="en-US" w:eastAsia="zh-CN" w:bidi="ar-SA"/>
    </w:rPr>
  </w:style>
  <w:style w:type="paragraph" w:styleId="916">
    <w:name w:val="Body Text First Indent_1"/>
    <w:basedOn w:val="654"/>
    <w:next w:val="916"/>
    <w:link w:val="634"/>
    <w:uiPriority w:val="99"/>
    <w:unhideWhenUsed/>
    <w:qFormat/>
    <w:pPr>
      <w:ind w:firstLine="420"/>
      <w:spacing w:after="120"/>
    </w:pPr>
    <w:rPr>
      <w:rFonts w:eastAsia="Times New Roman"/>
      <w:sz w:val="20"/>
    </w:rPr>
  </w:style>
  <w:style w:type="paragraph" w:styleId="917">
    <w:name w:val="Normal_1_2"/>
    <w:next w:val="917"/>
    <w:link w:val="634"/>
    <w:qFormat/>
    <w:rPr>
      <w:rFonts w:eastAsia="Times New Roman"/>
      <w:sz w:val="24"/>
      <w:szCs w:val="24"/>
      <w:lang w:val="en-US" w:eastAsia="zh-CN" w:bidi="ar-SA"/>
    </w:rPr>
  </w:style>
  <w:style w:type="paragraph" w:styleId="918">
    <w:name w:val="Normal_0_1"/>
    <w:next w:val="919"/>
    <w:link w:val="634"/>
    <w:qFormat/>
    <w:rPr>
      <w:rFonts w:ascii="黑体" w:hAnsi="黑体" w:eastAsia="黑体" w:cs="黑体"/>
      <w:b/>
      <w:sz w:val="32"/>
      <w:szCs w:val="24"/>
      <w:lang w:val="en-US" w:eastAsia="zh-CN" w:bidi="ar-SA"/>
    </w:rPr>
  </w:style>
  <w:style w:type="paragraph" w:styleId="919">
    <w:name w:val="Body Text First Indent_0"/>
    <w:basedOn w:val="920"/>
    <w:next w:val="919"/>
    <w:link w:val="634"/>
    <w:uiPriority w:val="99"/>
    <w:unhideWhenUsed/>
    <w:qFormat/>
    <w:pPr>
      <w:ind w:firstLine="420"/>
      <w:spacing w:after="120"/>
    </w:pPr>
    <w:rPr>
      <w:rFonts w:eastAsia="Times New Roman"/>
    </w:rPr>
  </w:style>
  <w:style w:type="paragraph" w:styleId="920">
    <w:name w:val="正文3"/>
    <w:next w:val="921"/>
    <w:link w:val="634"/>
    <w:qFormat/>
    <w:rPr>
      <w:rFonts w:eastAsia="Times New Roman"/>
      <w:sz w:val="24"/>
      <w:szCs w:val="24"/>
      <w:lang w:val="en-US" w:eastAsia="zh-CN" w:bidi="ar-SA"/>
    </w:rPr>
  </w:style>
  <w:style w:type="paragraph" w:styleId="921">
    <w:name w:val="正文首行缩进3"/>
    <w:basedOn w:val="910"/>
    <w:next w:val="921"/>
    <w:link w:val="634"/>
    <w:uiPriority w:val="99"/>
    <w:unhideWhenUsed/>
    <w:qFormat/>
    <w:pPr>
      <w:ind w:firstLine="420"/>
      <w:spacing w:after="120"/>
    </w:pPr>
    <w:rPr>
      <w:sz w:val="20"/>
    </w:rPr>
  </w:style>
  <w:style w:type="paragraph" w:styleId="922">
    <w:name w:val="Normal_1_1"/>
    <w:next w:val="922"/>
    <w:link w:val="634"/>
    <w:qFormat/>
    <w:rPr>
      <w:rFonts w:ascii="黑体" w:hAnsi="黑体" w:eastAsia="黑体" w:cs="黑体"/>
      <w:b/>
      <w:sz w:val="32"/>
      <w:szCs w:val="24"/>
      <w:lang w:val="en-US" w:eastAsia="zh-CN" w:bidi="ar-SA"/>
    </w:rPr>
  </w:style>
  <w:style w:type="paragraph" w:styleId="923">
    <w:name w:val="正文_0_1"/>
    <w:next w:val="923"/>
    <w:link w:val="634"/>
    <w:qFormat/>
    <w:pPr>
      <w:jc w:val="both"/>
      <w:widowControl w:val="off"/>
    </w:pPr>
    <w:rPr>
      <w:rFonts w:ascii="Calibri" w:hAnsi="Calibri"/>
      <w:sz w:val="21"/>
      <w:szCs w:val="22"/>
      <w:lang w:val="en-US" w:eastAsia="zh-CN" w:bidi="ar-SA"/>
    </w:rPr>
  </w:style>
  <w:style w:type="paragraph" w:styleId="924">
    <w:name w:val="正文_1_1"/>
    <w:next w:val="924"/>
    <w:link w:val="634"/>
    <w:qFormat/>
    <w:pPr>
      <w:jc w:val="both"/>
      <w:widowControl w:val="off"/>
    </w:pPr>
    <w:rPr>
      <w:rFonts w:ascii="Calibri" w:hAnsi="Calibri"/>
      <w:sz w:val="21"/>
      <w:szCs w:val="22"/>
      <w:lang w:val="en-US" w:eastAsia="zh-CN" w:bidi="ar-SA"/>
    </w:rPr>
  </w:style>
  <w:style w:type="paragraph" w:styleId="925">
    <w:name w:val="Normal_2_0"/>
    <w:next w:val="925"/>
    <w:link w:val="634"/>
    <w:qFormat/>
    <w:rPr>
      <w:rFonts w:ascii="黑体" w:hAnsi="黑体" w:eastAsia="黑体" w:cs="黑体"/>
      <w:b/>
      <w:sz w:val="32"/>
      <w:szCs w:val="24"/>
      <w:lang w:val="en-US" w:eastAsia="zh-CN" w:bidi="ar-SA"/>
    </w:rPr>
  </w:style>
  <w:style w:type="paragraph" w:styleId="926">
    <w:name w:val="Normal_3_0"/>
    <w:next w:val="926"/>
    <w:link w:val="634"/>
    <w:qFormat/>
    <w:pPr>
      <w:jc w:val="both"/>
      <w:widowControl w:val="off"/>
    </w:pPr>
    <w:rPr>
      <w:rFonts w:ascii="Calibri" w:hAnsi="Calibri"/>
      <w:sz w:val="21"/>
      <w:szCs w:val="22"/>
      <w:lang w:val="en-US" w:eastAsia="zh-CN" w:bidi="ar-SA"/>
    </w:rPr>
  </w:style>
  <w:style w:type="paragraph" w:styleId="927">
    <w:name w:val="Normal_4_0"/>
    <w:next w:val="927"/>
    <w:link w:val="634"/>
    <w:qFormat/>
    <w:rPr>
      <w:rFonts w:ascii="黑体" w:hAnsi="黑体" w:eastAsia="黑体" w:cs="黑体"/>
      <w:b/>
      <w:sz w:val="32"/>
      <w:szCs w:val="24"/>
      <w:lang w:val="en-US" w:eastAsia="zh-CN" w:bidi="ar-SA"/>
    </w:rPr>
  </w:style>
  <w:style w:type="paragraph" w:styleId="928">
    <w:name w:val="Normal_5_0"/>
    <w:next w:val="928"/>
    <w:link w:val="634"/>
    <w:qFormat/>
    <w:pPr>
      <w:jc w:val="both"/>
      <w:widowControl w:val="off"/>
    </w:pPr>
    <w:rPr>
      <w:rFonts w:ascii="Calibri" w:hAnsi="Calibri"/>
      <w:sz w:val="21"/>
      <w:szCs w:val="22"/>
      <w:lang w:val="en-US" w:eastAsia="zh-CN" w:bidi="ar-SA"/>
    </w:rPr>
  </w:style>
  <w:style w:type="paragraph" w:styleId="929">
    <w:name w:val="Normal_6_0"/>
    <w:next w:val="929"/>
    <w:link w:val="634"/>
    <w:qFormat/>
    <w:rPr>
      <w:rFonts w:ascii="黑体" w:hAnsi="黑体" w:eastAsia="黑体" w:cs="黑体"/>
      <w:b/>
      <w:sz w:val="32"/>
      <w:szCs w:val="24"/>
      <w:lang w:val="en-US" w:eastAsia="zh-CN" w:bidi="ar-SA"/>
    </w:rPr>
  </w:style>
  <w:style w:type="paragraph" w:styleId="930">
    <w:name w:val="正文_1_0_0"/>
    <w:next w:val="930"/>
    <w:link w:val="634"/>
    <w:qFormat/>
    <w:pPr>
      <w:jc w:val="both"/>
      <w:widowControl w:val="off"/>
    </w:pPr>
    <w:rPr>
      <w:sz w:val="21"/>
      <w:lang w:val="en-US" w:eastAsia="zh-CN" w:bidi="ar-SA"/>
    </w:rPr>
  </w:style>
  <w:style w:type="paragraph" w:styleId="931">
    <w:name w:val="正文_0_0_0_0"/>
    <w:next w:val="931"/>
    <w:link w:val="634"/>
    <w:qFormat/>
    <w:pPr>
      <w:jc w:val="both"/>
      <w:widowControl w:val="off"/>
    </w:pPr>
    <w:rPr>
      <w:sz w:val="21"/>
      <w:szCs w:val="24"/>
      <w:lang w:val="en-US" w:eastAsia="zh-CN" w:bidi="ar-SA"/>
    </w:rPr>
  </w:style>
  <w:style w:type="paragraph" w:styleId="932">
    <w:name w:val="正文_1_0_0_0"/>
    <w:next w:val="932"/>
    <w:link w:val="634"/>
    <w:qFormat/>
    <w:pPr>
      <w:jc w:val="both"/>
      <w:widowControl w:val="off"/>
    </w:pPr>
    <w:rPr>
      <w:sz w:val="21"/>
      <w:lang w:val="en-US" w:eastAsia="zh-CN" w:bidi="ar-SA"/>
    </w:rPr>
  </w:style>
  <w:style w:type="paragraph" w:styleId="933">
    <w:name w:val="Normal_7_0"/>
    <w:next w:val="933"/>
    <w:link w:val="634"/>
    <w:qFormat/>
    <w:rPr>
      <w:rFonts w:ascii="黑体" w:hAnsi="黑体" w:eastAsia="黑体" w:cs="黑体"/>
      <w:b/>
      <w:sz w:val="32"/>
      <w:szCs w:val="24"/>
      <w:lang w:val="en-US" w:eastAsia="zh-CN" w:bidi="ar-SA"/>
    </w:rPr>
  </w:style>
  <w:style w:type="paragraph" w:styleId="934">
    <w:name w:val="Normal_8_0"/>
    <w:next w:val="934"/>
    <w:link w:val="634"/>
    <w:qFormat/>
    <w:rPr>
      <w:rFonts w:eastAsia="Times New Roman"/>
      <w:sz w:val="24"/>
      <w:szCs w:val="24"/>
      <w:lang w:val="en-US" w:eastAsia="zh-CN" w:bidi="ar-SA"/>
    </w:rPr>
  </w:style>
  <w:style w:type="paragraph" w:styleId="935">
    <w:name w:val="Normal_9_0"/>
    <w:next w:val="935"/>
    <w:link w:val="634"/>
    <w:qFormat/>
    <w:rPr>
      <w:rFonts w:eastAsia="Times New Roman"/>
      <w:sz w:val="24"/>
      <w:szCs w:val="24"/>
      <w:lang w:val="en-US" w:eastAsia="zh-CN" w:bidi="ar-SA"/>
    </w:rPr>
  </w:style>
  <w:style w:type="paragraph" w:styleId="936">
    <w:name w:val="Normal_10_0"/>
    <w:next w:val="936"/>
    <w:link w:val="634"/>
    <w:qFormat/>
    <w:rPr>
      <w:rFonts w:ascii="黑体" w:hAnsi="黑体" w:eastAsia="黑体" w:cs="黑体"/>
      <w:b/>
      <w:sz w:val="32"/>
      <w:szCs w:val="24"/>
      <w:lang w:val="en-US" w:eastAsia="zh-CN" w:bidi="ar-SA"/>
    </w:rPr>
  </w:style>
  <w:style w:type="paragraph" w:styleId="937">
    <w:name w:val="正文_3"/>
    <w:next w:val="938"/>
    <w:link w:val="634"/>
    <w:qFormat/>
    <w:pPr>
      <w:jc w:val="both"/>
      <w:widowControl w:val="off"/>
    </w:pPr>
    <w:rPr>
      <w:rFonts w:ascii="Calibri" w:hAnsi="Calibri"/>
      <w:sz w:val="21"/>
      <w:szCs w:val="22"/>
      <w:lang w:val="en-US" w:eastAsia="zh-CN" w:bidi="ar-SA"/>
    </w:rPr>
  </w:style>
  <w:style w:type="paragraph" w:styleId="938">
    <w:name w:val="正文首行缩进 2_1"/>
    <w:basedOn w:val="939"/>
    <w:next w:val="941"/>
    <w:link w:val="634"/>
    <w:qFormat/>
    <w:pPr>
      <w:ind w:left="200" w:firstLine="200"/>
      <w:spacing w:after="120"/>
    </w:pPr>
    <w:rPr>
      <w:rFonts w:ascii="Times New Roman"/>
      <w:szCs w:val="24"/>
    </w:rPr>
  </w:style>
  <w:style w:type="paragraph" w:styleId="939">
    <w:name w:val="正文文本缩进_1"/>
    <w:basedOn w:val="940"/>
    <w:next w:val="938"/>
    <w:link w:val="634"/>
    <w:qFormat/>
    <w:pPr>
      <w:ind w:firstLine="225"/>
    </w:pPr>
    <w:rPr>
      <w:rFonts w:ascii="仿宋_GB2312" w:eastAsia="仿宋_GB2312"/>
      <w:sz w:val="32"/>
    </w:rPr>
  </w:style>
  <w:style w:type="paragraph" w:styleId="940">
    <w:name w:val="正文_18"/>
    <w:next w:val="939"/>
    <w:link w:val="634"/>
    <w:qFormat/>
    <w:pPr>
      <w:jc w:val="both"/>
      <w:widowControl w:val="off"/>
    </w:pPr>
    <w:rPr>
      <w:rFonts w:ascii="Calibri" w:hAnsi="Calibri"/>
      <w:sz w:val="21"/>
      <w:szCs w:val="22"/>
      <w:lang w:val="en-US" w:eastAsia="zh-CN" w:bidi="ar-SA"/>
    </w:rPr>
  </w:style>
  <w:style w:type="paragraph" w:styleId="941">
    <w:name w:val="xl53_0"/>
    <w:next w:val="937"/>
    <w:link w:val="634"/>
    <w:qFormat/>
    <w:pPr>
      <w:jc w:val="center"/>
      <w:spacing w:before="100" w:beforeAutospacing="1" w:after="100" w:afterAutospacing="1"/>
      <w:pBdr>
        <w:top w:val="single" w:color="000000" w:sz="4" w:space="0"/>
        <w:left w:val="single" w:color="000000" w:sz="8" w:space="0"/>
        <w:bottom w:val="single" w:color="000000" w:sz="8" w:space="0"/>
        <w:right w:val="single" w:color="000000" w:sz="4" w:space="0"/>
      </w:pBdr>
    </w:pPr>
    <w:rPr>
      <w:rFonts w:ascii="宋体" w:hAnsi="宋体"/>
      <w:b/>
      <w:bCs/>
      <w:lang w:val="en-US" w:eastAsia="zh-CN" w:bidi="ar-SA"/>
    </w:rPr>
  </w:style>
  <w:style w:type="paragraph" w:styleId="942">
    <w:name w:val="正文_4_0"/>
    <w:next w:val="942"/>
    <w:link w:val="634"/>
    <w:qFormat/>
    <w:pPr>
      <w:jc w:val="both"/>
      <w:widowControl w:val="off"/>
    </w:pPr>
    <w:rPr>
      <w:rFonts w:ascii="Calibri" w:hAnsi="Calibri"/>
      <w:sz w:val="21"/>
      <w:szCs w:val="22"/>
      <w:lang w:val="en-US" w:eastAsia="zh-CN" w:bidi="ar-SA"/>
    </w:rPr>
  </w:style>
  <w:style w:type="paragraph" w:styleId="943">
    <w:name w:val="Normal_11_0"/>
    <w:next w:val="943"/>
    <w:link w:val="634"/>
    <w:qFormat/>
    <w:rPr>
      <w:rFonts w:ascii="黑体" w:hAnsi="黑体" w:eastAsia="黑体" w:cs="黑体"/>
      <w:b/>
      <w:sz w:val="32"/>
      <w:szCs w:val="24"/>
      <w:lang w:val="en-US" w:eastAsia="zh-CN" w:bidi="ar-SA"/>
    </w:rPr>
  </w:style>
  <w:style w:type="paragraph" w:styleId="944">
    <w:name w:val="Normal_12_0"/>
    <w:next w:val="944"/>
    <w:link w:val="634"/>
    <w:qFormat/>
    <w:pPr>
      <w:jc w:val="both"/>
      <w:widowControl w:val="off"/>
    </w:pPr>
    <w:rPr>
      <w:rFonts w:ascii="Calibri" w:hAnsi="Calibri"/>
      <w:sz w:val="21"/>
      <w:szCs w:val="22"/>
      <w:lang w:val="en-US" w:eastAsia="zh-CN" w:bidi="ar-SA"/>
    </w:rPr>
  </w:style>
  <w:style w:type="paragraph" w:styleId="945">
    <w:name w:val="正文_9_0"/>
    <w:next w:val="945"/>
    <w:link w:val="634"/>
    <w:qFormat/>
    <w:pPr>
      <w:jc w:val="both"/>
      <w:widowControl w:val="off"/>
    </w:pPr>
    <w:rPr>
      <w:rFonts w:ascii="Calibri" w:hAnsi="Calibri"/>
      <w:sz w:val="21"/>
      <w:szCs w:val="22"/>
      <w:lang w:val="en-US" w:eastAsia="zh-CN" w:bidi="ar-SA"/>
    </w:rPr>
  </w:style>
  <w:style w:type="paragraph" w:styleId="946">
    <w:name w:val="正文_8_1"/>
    <w:next w:val="946"/>
    <w:link w:val="634"/>
    <w:qFormat/>
    <w:pPr>
      <w:jc w:val="both"/>
      <w:widowControl w:val="off"/>
    </w:pPr>
    <w:rPr>
      <w:rFonts w:ascii="Calibri" w:hAnsi="Calibri"/>
      <w:sz w:val="21"/>
      <w:szCs w:val="22"/>
      <w:lang w:val="en-US" w:eastAsia="zh-CN" w:bidi="ar-SA"/>
    </w:rPr>
  </w:style>
  <w:style w:type="paragraph" w:styleId="947">
    <w:name w:val="正文_1_0_0_0_0"/>
    <w:next w:val="947"/>
    <w:link w:val="634"/>
    <w:qFormat/>
    <w:pPr>
      <w:jc w:val="both"/>
      <w:widowControl w:val="off"/>
    </w:pPr>
    <w:rPr>
      <w:sz w:val="21"/>
      <w:lang w:val="en-US" w:eastAsia="zh-CN" w:bidi="ar-SA"/>
    </w:rPr>
  </w:style>
  <w:style w:type="paragraph" w:styleId="948">
    <w:name w:val="列出段落_2"/>
    <w:basedOn w:val="946"/>
    <w:next w:val="948"/>
    <w:link w:val="634"/>
    <w:uiPriority w:val="34"/>
    <w:qFormat/>
    <w:pPr>
      <w:ind w:firstLine="420"/>
    </w:pPr>
  </w:style>
  <w:style w:type="paragraph" w:styleId="949">
    <w:name w:val="Normal_13_0"/>
    <w:next w:val="949"/>
    <w:link w:val="634"/>
    <w:qFormat/>
    <w:rPr>
      <w:rFonts w:ascii="黑体" w:hAnsi="黑体" w:eastAsia="黑体" w:cs="黑体"/>
      <w:b/>
      <w:sz w:val="32"/>
      <w:szCs w:val="24"/>
      <w:lang w:val="en-US" w:eastAsia="zh-CN" w:bidi="ar-SA"/>
    </w:rPr>
  </w:style>
  <w:style w:type="paragraph" w:styleId="950">
    <w:name w:val="正文_7_1_0"/>
    <w:next w:val="950"/>
    <w:link w:val="634"/>
    <w:qFormat/>
    <w:pPr>
      <w:jc w:val="both"/>
      <w:widowControl w:val="off"/>
    </w:pPr>
    <w:rPr>
      <w:rFonts w:ascii="Calibri" w:hAnsi="Calibri"/>
      <w:sz w:val="21"/>
      <w:szCs w:val="22"/>
      <w:lang w:val="en-US" w:eastAsia="zh-CN" w:bidi="ar-SA"/>
    </w:rPr>
  </w:style>
  <w:style w:type="paragraph" w:styleId="951">
    <w:name w:val="纯文本_0_0"/>
    <w:basedOn w:val="950"/>
    <w:next w:val="951"/>
    <w:link w:val="634"/>
    <w:unhideWhenUsed/>
    <w:qFormat/>
    <w:rPr>
      <w:rFonts w:ascii="宋体" w:hAnsi="Courier New"/>
      <w:szCs w:val="21"/>
    </w:rPr>
  </w:style>
  <w:style w:type="paragraph" w:styleId="952">
    <w:name w:val="正文_8_0"/>
    <w:next w:val="952"/>
    <w:link w:val="634"/>
    <w:qFormat/>
    <w:pPr>
      <w:jc w:val="both"/>
      <w:widowControl w:val="off"/>
    </w:pPr>
    <w:rPr>
      <w:rFonts w:ascii="Calibri" w:hAnsi="Calibri"/>
      <w:sz w:val="21"/>
      <w:szCs w:val="22"/>
      <w:lang w:val="en-US" w:eastAsia="zh-CN" w:bidi="ar-SA"/>
    </w:rPr>
  </w:style>
  <w:style w:type="paragraph" w:styleId="953">
    <w:name w:val="Normal_14_0"/>
    <w:next w:val="953"/>
    <w:link w:val="634"/>
    <w:qFormat/>
    <w:rPr>
      <w:rFonts w:ascii="黑体" w:hAnsi="黑体" w:eastAsia="黑体" w:cs="黑体"/>
      <w:b/>
      <w:sz w:val="32"/>
      <w:szCs w:val="24"/>
      <w:lang w:val="en-US" w:eastAsia="zh-CN" w:bidi="ar-SA"/>
    </w:rPr>
  </w:style>
  <w:style w:type="paragraph" w:styleId="954">
    <w:name w:val="正文_6_0"/>
    <w:next w:val="954"/>
    <w:link w:val="634"/>
    <w:qFormat/>
    <w:pPr>
      <w:jc w:val="both"/>
      <w:widowControl w:val="off"/>
    </w:pPr>
    <w:rPr>
      <w:rFonts w:ascii="Calibri" w:hAnsi="Calibri"/>
      <w:sz w:val="21"/>
      <w:szCs w:val="22"/>
      <w:lang w:val="en-US" w:eastAsia="zh-CN" w:bidi="ar-SA"/>
    </w:rPr>
  </w:style>
  <w:style w:type="paragraph" w:styleId="955">
    <w:name w:val="Normal_15_0"/>
    <w:next w:val="955"/>
    <w:link w:val="634"/>
    <w:qFormat/>
    <w:rPr>
      <w:rFonts w:ascii="黑体" w:hAnsi="黑体" w:eastAsia="黑体" w:cs="黑体"/>
      <w:b/>
      <w:sz w:val="32"/>
      <w:szCs w:val="24"/>
      <w:lang w:val="en-US" w:eastAsia="zh-CN" w:bidi="ar-SA"/>
    </w:rPr>
  </w:style>
  <w:style w:type="paragraph" w:styleId="956">
    <w:name w:val="正文_7_0"/>
    <w:next w:val="956"/>
    <w:link w:val="634"/>
    <w:qFormat/>
    <w:pPr>
      <w:jc w:val="both"/>
      <w:widowControl w:val="off"/>
    </w:pPr>
    <w:rPr>
      <w:rFonts w:ascii="Calibri" w:hAnsi="Calibri"/>
      <w:sz w:val="21"/>
      <w:szCs w:val="22"/>
      <w:lang w:val="en-US" w:eastAsia="zh-CN" w:bidi="ar-SA"/>
    </w:rPr>
  </w:style>
  <w:style w:type="paragraph" w:styleId="957">
    <w:name w:val="正文_9_1"/>
    <w:next w:val="957"/>
    <w:link w:val="634"/>
    <w:qFormat/>
    <w:pPr>
      <w:jc w:val="both"/>
      <w:widowControl w:val="off"/>
    </w:pPr>
    <w:rPr>
      <w:sz w:val="21"/>
      <w:szCs w:val="24"/>
      <w:lang w:val="en-US" w:eastAsia="zh-CN" w:bidi="ar-SA"/>
    </w:rPr>
  </w:style>
  <w:style w:type="paragraph" w:styleId="958">
    <w:name w:val="Normal_16_0"/>
    <w:next w:val="958"/>
    <w:link w:val="634"/>
    <w:qFormat/>
    <w:rPr>
      <w:rFonts w:ascii="黑体" w:hAnsi="黑体" w:eastAsia="黑体" w:cs="黑体"/>
      <w:b/>
      <w:sz w:val="32"/>
      <w:szCs w:val="24"/>
      <w:lang w:val="en-US" w:eastAsia="zh-CN" w:bidi="ar-SA"/>
    </w:rPr>
  </w:style>
  <w:style w:type="paragraph" w:styleId="959">
    <w:name w:val="正文_10_0"/>
    <w:next w:val="959"/>
    <w:link w:val="634"/>
    <w:qFormat/>
    <w:pPr>
      <w:jc w:val="both"/>
      <w:widowControl w:val="off"/>
    </w:pPr>
    <w:rPr>
      <w:sz w:val="21"/>
      <w:szCs w:val="24"/>
      <w:lang w:val="en-US" w:eastAsia="zh-CN" w:bidi="ar-SA"/>
    </w:rPr>
  </w:style>
  <w:style w:type="paragraph" w:styleId="960">
    <w:name w:val="Normal_17_0"/>
    <w:next w:val="960"/>
    <w:link w:val="634"/>
    <w:qFormat/>
    <w:rPr>
      <w:rFonts w:ascii="黑体" w:hAnsi="黑体" w:eastAsia="黑体" w:cs="黑体"/>
      <w:b/>
      <w:sz w:val="32"/>
      <w:szCs w:val="24"/>
      <w:lang w:val="en-US" w:eastAsia="zh-CN" w:bidi="ar-SA"/>
    </w:rPr>
  </w:style>
  <w:style w:type="paragraph" w:styleId="961">
    <w:name w:val="正文_10_0_0"/>
    <w:next w:val="961"/>
    <w:link w:val="634"/>
    <w:qFormat/>
    <w:pPr>
      <w:jc w:val="both"/>
      <w:widowControl w:val="off"/>
    </w:pPr>
    <w:rPr>
      <w:sz w:val="21"/>
      <w:szCs w:val="24"/>
      <w:lang w:val="en-US" w:eastAsia="zh-CN" w:bidi="ar-SA"/>
    </w:rPr>
  </w:style>
  <w:style w:type="paragraph" w:styleId="962">
    <w:name w:val="Normal_18_0"/>
    <w:next w:val="962"/>
    <w:link w:val="634"/>
    <w:qFormat/>
    <w:rPr>
      <w:rFonts w:ascii="黑体" w:hAnsi="黑体" w:eastAsia="黑体" w:cs="黑体"/>
      <w:b/>
      <w:sz w:val="32"/>
      <w:szCs w:val="24"/>
      <w:lang w:val="en-US" w:eastAsia="zh-CN" w:bidi="ar-SA"/>
    </w:rPr>
  </w:style>
  <w:style w:type="paragraph" w:styleId="963">
    <w:name w:val="正文_12_0"/>
    <w:next w:val="963"/>
    <w:link w:val="634"/>
    <w:qFormat/>
    <w:pPr>
      <w:jc w:val="both"/>
      <w:widowControl w:val="off"/>
    </w:pPr>
    <w:rPr>
      <w:rFonts w:ascii="Calibri" w:hAnsi="Calibri"/>
      <w:sz w:val="21"/>
      <w:szCs w:val="22"/>
      <w:lang w:val="en-US" w:eastAsia="zh-CN" w:bidi="ar-SA"/>
    </w:rPr>
  </w:style>
  <w:style w:type="paragraph" w:styleId="964">
    <w:name w:val="正文_9_1_0"/>
    <w:next w:val="964"/>
    <w:link w:val="634"/>
    <w:qFormat/>
    <w:pPr>
      <w:jc w:val="both"/>
      <w:widowControl w:val="off"/>
    </w:pPr>
    <w:rPr>
      <w:sz w:val="21"/>
      <w:szCs w:val="24"/>
      <w:lang w:val="en-US" w:eastAsia="zh-CN" w:bidi="ar-SA"/>
    </w:rPr>
  </w:style>
  <w:style w:type="paragraph" w:styleId="965">
    <w:name w:val="Normal_14_0_0"/>
    <w:next w:val="965"/>
    <w:link w:val="634"/>
    <w:qFormat/>
    <w:rPr>
      <w:rFonts w:ascii="黑体" w:hAnsi="黑体" w:eastAsia="黑体"/>
      <w:b/>
      <w:sz w:val="32"/>
      <w:szCs w:val="24"/>
      <w:lang w:val="en-US" w:eastAsia="zh-CN" w:bidi="ar-SA"/>
    </w:rPr>
  </w:style>
  <w:style w:type="paragraph" w:styleId="966">
    <w:name w:val="正文_12_0_0"/>
    <w:next w:val="966"/>
    <w:link w:val="634"/>
    <w:qFormat/>
    <w:pPr>
      <w:jc w:val="both"/>
      <w:widowControl w:val="off"/>
    </w:pPr>
    <w:rPr>
      <w:sz w:val="21"/>
      <w:szCs w:val="24"/>
      <w:lang w:val="en-US" w:eastAsia="zh-CN" w:bidi="ar-SA"/>
    </w:rPr>
  </w:style>
  <w:style w:type="paragraph" w:styleId="967">
    <w:name w:val="正文_12_0_0_0"/>
    <w:next w:val="967"/>
    <w:link w:val="634"/>
    <w:qFormat/>
    <w:pPr>
      <w:jc w:val="both"/>
      <w:widowControl w:val="off"/>
    </w:pPr>
    <w:rPr>
      <w:sz w:val="21"/>
      <w:szCs w:val="24"/>
      <w:lang w:val="en-US" w:eastAsia="zh-CN" w:bidi="ar-SA"/>
    </w:rPr>
  </w:style>
  <w:style w:type="paragraph" w:styleId="968">
    <w:name w:val="正文_13_0"/>
    <w:next w:val="968"/>
    <w:link w:val="634"/>
    <w:qFormat/>
    <w:pPr>
      <w:jc w:val="both"/>
      <w:widowControl w:val="off"/>
    </w:pPr>
    <w:rPr>
      <w:rFonts w:ascii="Calibri" w:hAnsi="Calibri"/>
      <w:sz w:val="21"/>
      <w:szCs w:val="22"/>
      <w:lang w:val="en-US" w:eastAsia="zh-CN" w:bidi="ar-SA"/>
    </w:rPr>
  </w:style>
  <w:style w:type="paragraph" w:styleId="969">
    <w:name w:val="正文_13_0_0"/>
    <w:next w:val="969"/>
    <w:link w:val="634"/>
    <w:qFormat/>
    <w:pPr>
      <w:jc w:val="both"/>
      <w:widowControl w:val="off"/>
    </w:pPr>
    <w:rPr>
      <w:sz w:val="21"/>
      <w:szCs w:val="24"/>
      <w:lang w:val="en-US" w:eastAsia="zh-CN" w:bidi="ar-SA"/>
    </w:rPr>
  </w:style>
  <w:style w:type="paragraph" w:styleId="970">
    <w:name w:val="正文_14_0"/>
    <w:next w:val="970"/>
    <w:link w:val="634"/>
    <w:qFormat/>
    <w:pPr>
      <w:jc w:val="both"/>
      <w:widowControl w:val="off"/>
    </w:pPr>
    <w:rPr>
      <w:rFonts w:ascii="Calibri" w:hAnsi="Calibri"/>
      <w:sz w:val="21"/>
      <w:szCs w:val="22"/>
      <w:lang w:val="en-US" w:eastAsia="zh-CN" w:bidi="ar-SA"/>
    </w:rPr>
  </w:style>
  <w:style w:type="paragraph" w:styleId="971">
    <w:name w:val="正文_14_0_0"/>
    <w:next w:val="971"/>
    <w:link w:val="634"/>
    <w:qFormat/>
    <w:pPr>
      <w:jc w:val="both"/>
      <w:widowControl w:val="off"/>
    </w:pPr>
    <w:rPr>
      <w:sz w:val="21"/>
      <w:szCs w:val="24"/>
      <w:lang w:val="en-US" w:eastAsia="zh-CN" w:bidi="ar-SA"/>
    </w:rPr>
  </w:style>
  <w:style w:type="paragraph" w:styleId="972">
    <w:name w:val="Normal Indent_0"/>
    <w:basedOn w:val="731"/>
    <w:next w:val="972"/>
    <w:link w:val="634"/>
    <w:qFormat/>
    <w:pPr>
      <w:ind w:firstLine="420"/>
    </w:pPr>
    <w:rPr>
      <w:rFonts w:ascii="宋体" w:eastAsia="Times New Roman"/>
      <w:color w:val="000000"/>
      <w:sz w:val="24"/>
      <w:szCs w:val="20"/>
    </w:rPr>
  </w:style>
  <w:style w:type="paragraph" w:styleId="973">
    <w:name w:val="Heading 3_0"/>
    <w:basedOn w:val="731"/>
    <w:next w:val="731"/>
    <w:link w:val="634"/>
    <w:qFormat/>
    <w:pPr>
      <w:keepLines/>
      <w:keepNext/>
      <w:spacing w:before="260" w:after="260" w:line="413" w:lineRule="auto"/>
      <w:outlineLvl w:val="2"/>
    </w:pPr>
    <w:rPr>
      <w:rFonts w:ascii="Times New Roman" w:hAnsi="Times New Roman" w:eastAsia="Times New Roman"/>
      <w:szCs w:val="20"/>
    </w:rPr>
  </w:style>
  <w:style w:type="paragraph" w:styleId="974">
    <w:name w:val="正文_15_0"/>
    <w:next w:val="974"/>
    <w:link w:val="634"/>
    <w:qFormat/>
    <w:pPr>
      <w:jc w:val="both"/>
      <w:widowControl w:val="off"/>
    </w:pPr>
    <w:rPr>
      <w:rFonts w:ascii="Calibri" w:hAnsi="Calibri"/>
      <w:sz w:val="21"/>
      <w:szCs w:val="22"/>
      <w:lang w:val="en-US" w:eastAsia="zh-CN" w:bidi="ar-SA"/>
    </w:rPr>
  </w:style>
  <w:style w:type="paragraph" w:styleId="975">
    <w:name w:val="正文2"/>
    <w:basedOn w:val="634"/>
    <w:next w:val="975"/>
    <w:link w:val="634"/>
    <w:qFormat/>
    <w:pPr>
      <w:ind w:firstLine="510"/>
      <w:spacing w:before="156" w:line="360" w:lineRule="auto"/>
    </w:pPr>
    <w:rPr>
      <w:sz w:val="24"/>
      <w:szCs w:val="20"/>
    </w:rPr>
  </w:style>
  <w:style w:type="paragraph" w:styleId="976">
    <w:name w:val="Default"/>
    <w:next w:val="976"/>
    <w:link w:val="634"/>
    <w:qFormat/>
    <w:pPr>
      <w:widowControl w:val="off"/>
    </w:pPr>
    <w:rPr>
      <w:rFonts w:ascii="宋体" w:cs="宋体"/>
      <w:color w:val="000000"/>
      <w:sz w:val="24"/>
      <w:szCs w:val="24"/>
      <w:lang w:val="en-US" w:eastAsia="zh-CN" w:bidi="ar-SA"/>
    </w:rPr>
  </w:style>
  <w:style w:type="paragraph" w:styleId="977">
    <w:name w:val="正文_0_2_0"/>
    <w:next w:val="977"/>
    <w:link w:val="634"/>
    <w:qFormat/>
    <w:pPr>
      <w:jc w:val="both"/>
      <w:widowControl w:val="off"/>
    </w:pPr>
    <w:rPr>
      <w:szCs w:val="24"/>
      <w:lang w:val="en-US" w:eastAsia="zh-CN" w:bidi="ar-SA"/>
    </w:rPr>
  </w:style>
  <w:style w:type="paragraph" w:styleId="978">
    <w:name w:val="Normal_19_1_0"/>
    <w:next w:val="979"/>
    <w:link w:val="634"/>
    <w:qFormat/>
    <w:pPr>
      <w:jc w:val="both"/>
      <w:widowControl w:val="off"/>
    </w:pPr>
    <w:rPr>
      <w:rFonts w:ascii="Calibri" w:hAnsi="Calibri"/>
      <w:szCs w:val="24"/>
      <w:lang w:val="en-US" w:eastAsia="zh-CN" w:bidi="ar-SA"/>
    </w:rPr>
  </w:style>
  <w:style w:type="paragraph" w:styleId="979">
    <w:name w:val="正文_16_0"/>
    <w:basedOn w:val="940"/>
    <w:next w:val="938"/>
    <w:link w:val="634"/>
    <w:qFormat/>
    <w:rPr>
      <w:rFonts w:ascii="Times New Roman" w:hAnsi="Times New Roman"/>
    </w:rPr>
  </w:style>
  <w:style w:type="paragraph" w:styleId="980">
    <w:name w:val="Normal_19_0"/>
    <w:basedOn w:val="651"/>
    <w:next w:val="981"/>
    <w:link w:val="634"/>
    <w:qFormat/>
    <w:rPr>
      <w:szCs w:val="24"/>
    </w:rPr>
  </w:style>
  <w:style w:type="paragraph" w:styleId="981">
    <w:name w:val="Body Text First Indent_1_0"/>
    <w:basedOn w:val="980"/>
    <w:next w:val="981"/>
    <w:link w:val="634"/>
    <w:qFormat/>
    <w:pPr>
      <w:ind w:firstLine="100"/>
      <w:spacing w:after="120"/>
    </w:pPr>
  </w:style>
  <w:style w:type="paragraph" w:styleId="982">
    <w:name w:val="Body Text_0"/>
    <w:basedOn w:val="980"/>
    <w:next w:val="982"/>
    <w:link w:val="634"/>
    <w:qFormat/>
    <w:pPr>
      <w:spacing w:line="60" w:lineRule="auto"/>
    </w:pPr>
    <w:rPr>
      <w:rFonts w:ascii="仿宋_GB2312" w:eastAsia="仿宋_GB2312"/>
      <w:sz w:val="32"/>
    </w:rPr>
  </w:style>
  <w:style w:type="paragraph" w:styleId="983">
    <w:name w:val="Normal_19_1"/>
    <w:next w:val="731"/>
    <w:link w:val="634"/>
    <w:qFormat/>
    <w:pPr>
      <w:jc w:val="both"/>
      <w:widowControl w:val="off"/>
    </w:pPr>
    <w:rPr>
      <w:rFonts w:ascii="Calibri" w:hAnsi="Calibri"/>
      <w:szCs w:val="24"/>
      <w:lang w:val="en-US" w:eastAsia="zh-CN" w:bidi="ar-SA"/>
    </w:rPr>
  </w:style>
  <w:style w:type="paragraph" w:styleId="984">
    <w:name w:val="正文_6_0_0"/>
    <w:next w:val="984"/>
    <w:link w:val="634"/>
    <w:qFormat/>
    <w:pPr>
      <w:jc w:val="both"/>
      <w:widowControl w:val="off"/>
    </w:pPr>
    <w:rPr>
      <w:rFonts w:ascii="Calibri" w:hAnsi="Calibri"/>
      <w:lang w:val="en-US" w:eastAsia="zh-CN" w:bidi="ar-SA"/>
    </w:rPr>
  </w:style>
  <w:style w:type="paragraph" w:styleId="985">
    <w:name w:val="正文_7_1"/>
    <w:next w:val="985"/>
    <w:link w:val="634"/>
    <w:qFormat/>
    <w:pPr>
      <w:jc w:val="both"/>
      <w:widowControl w:val="off"/>
    </w:pPr>
    <w:rPr>
      <w:rFonts w:ascii="Calibri" w:hAnsi="Calibri"/>
      <w:lang w:val="en-US" w:eastAsia="zh-CN" w:bidi="ar-SA"/>
    </w:rPr>
  </w:style>
  <w:style w:type="paragraph" w:styleId="986">
    <w:name w:val="正文1_1"/>
    <w:basedOn w:val="934"/>
    <w:next w:val="986"/>
    <w:link w:val="634"/>
    <w:qFormat/>
    <w:pPr>
      <w:jc w:val="both"/>
      <w:widowControl w:val="off"/>
    </w:pPr>
    <w:rPr>
      <w:sz w:val="20"/>
      <w:szCs w:val="20"/>
    </w:rPr>
  </w:style>
  <w:style w:type="paragraph" w:styleId="987">
    <w:name w:val="Normal_8_0_0"/>
    <w:next w:val="987"/>
    <w:link w:val="634"/>
    <w:qFormat/>
    <w:rPr>
      <w:rFonts w:eastAsia="Times New Roman"/>
      <w:sz w:val="24"/>
      <w:szCs w:val="24"/>
      <w:lang w:val="en-US" w:eastAsia="zh-CN" w:bidi="ar-SA"/>
    </w:rPr>
  </w:style>
  <w:style w:type="paragraph" w:styleId="988">
    <w:name w:val="Normal_8_0_0_0"/>
    <w:next w:val="988"/>
    <w:link w:val="634"/>
    <w:qFormat/>
    <w:pPr>
      <w:jc w:val="both"/>
      <w:widowControl w:val="off"/>
    </w:pPr>
    <w:rPr>
      <w:rFonts w:ascii="Calibri" w:hAnsi="Calibri"/>
      <w:lang w:val="en-US" w:eastAsia="zh-CN" w:bidi="ar-SA"/>
    </w:rPr>
  </w:style>
  <w:style w:type="paragraph" w:styleId="989">
    <w:name w:val="Normal_16_1"/>
    <w:next w:val="989"/>
    <w:link w:val="634"/>
    <w:qFormat/>
    <w:rPr>
      <w:rFonts w:ascii="黑体" w:hAnsi="黑体" w:eastAsia="黑体"/>
      <w:b/>
      <w:sz w:val="32"/>
      <w:szCs w:val="24"/>
      <w:lang w:val="en-US" w:eastAsia="zh-CN" w:bidi="ar-SA"/>
    </w:rPr>
  </w:style>
  <w:style w:type="paragraph" w:styleId="990">
    <w:name w:val="Normal_19_0_1"/>
    <w:next w:val="990"/>
    <w:link w:val="634"/>
    <w:qFormat/>
    <w:rPr>
      <w:rFonts w:ascii="Tahoma" w:hAnsi="Tahoma" w:eastAsia="微软雅黑"/>
      <w:lang w:val="en-US" w:eastAsia="zh-CN" w:bidi="ar-SA"/>
    </w:rPr>
  </w:style>
  <w:style w:type="paragraph" w:styleId="991">
    <w:name w:val="Normal_16_0_0"/>
    <w:next w:val="991"/>
    <w:link w:val="634"/>
    <w:qFormat/>
    <w:pPr>
      <w:jc w:val="both"/>
      <w:widowControl w:val="off"/>
    </w:pPr>
    <w:rPr>
      <w:rFonts w:ascii="Calibri" w:hAnsi="Calibri"/>
      <w:lang w:val="en-US" w:eastAsia="zh-CN" w:bidi="ar-SA"/>
    </w:rPr>
  </w:style>
  <w:style w:type="paragraph" w:styleId="992">
    <w:name w:val="Normal_22_0"/>
    <w:next w:val="992"/>
    <w:link w:val="634"/>
    <w:qFormat/>
    <w:pPr>
      <w:jc w:val="both"/>
      <w:widowControl w:val="off"/>
    </w:pPr>
    <w:rPr>
      <w:rFonts w:ascii="Calibri" w:hAnsi="Calibri"/>
      <w:szCs w:val="24"/>
      <w:lang w:val="en-US" w:eastAsia="zh-CN" w:bidi="ar-SA"/>
    </w:rPr>
  </w:style>
  <w:style w:type="paragraph" w:styleId="993">
    <w:name w:val="Normal_17_0_0"/>
    <w:next w:val="993"/>
    <w:link w:val="634"/>
    <w:qFormat/>
    <w:rPr>
      <w:rFonts w:ascii="黑体" w:hAnsi="黑体" w:eastAsia="黑体"/>
      <w:b/>
      <w:sz w:val="32"/>
      <w:szCs w:val="24"/>
      <w:lang w:val="en-US" w:eastAsia="zh-CN" w:bidi="ar-SA"/>
    </w:rPr>
  </w:style>
  <w:style w:type="paragraph" w:styleId="994">
    <w:name w:val="Normal_19_0_1_0"/>
    <w:next w:val="994"/>
    <w:link w:val="634"/>
    <w:qFormat/>
    <w:rPr>
      <w:rFonts w:ascii="Tahoma" w:hAnsi="Tahoma" w:eastAsia="微软雅黑"/>
      <w:lang w:val="en-US" w:eastAsia="zh-CN" w:bidi="ar-SA"/>
    </w:rPr>
  </w:style>
  <w:style w:type="paragraph" w:styleId="995">
    <w:name w:val="Normal_19_3"/>
    <w:next w:val="996"/>
    <w:link w:val="634"/>
    <w:qFormat/>
    <w:pPr>
      <w:jc w:val="both"/>
      <w:widowControl w:val="off"/>
    </w:pPr>
    <w:rPr>
      <w:rFonts w:ascii="Calibri" w:hAnsi="Calibri" w:eastAsia="Times New Roman"/>
      <w:szCs w:val="24"/>
      <w:lang w:val="en-US" w:eastAsia="zh-CN" w:bidi="ar-SA"/>
    </w:rPr>
  </w:style>
  <w:style w:type="paragraph" w:styleId="996">
    <w:name w:val="正文_17_0"/>
    <w:next w:val="996"/>
    <w:link w:val="634"/>
    <w:qFormat/>
    <w:pPr>
      <w:jc w:val="both"/>
      <w:widowControl w:val="off"/>
    </w:pPr>
    <w:rPr>
      <w:rFonts w:ascii="Calibri" w:hAnsi="Calibri"/>
      <w:sz w:val="21"/>
      <w:szCs w:val="22"/>
      <w:lang w:val="en-US" w:eastAsia="zh-CN" w:bidi="ar-SA"/>
    </w:rPr>
  </w:style>
  <w:style w:type="paragraph" w:styleId="997">
    <w:name w:val="Normal_22_0_0"/>
    <w:next w:val="997"/>
    <w:link w:val="634"/>
    <w:qFormat/>
    <w:pPr>
      <w:jc w:val="both"/>
      <w:widowControl w:val="off"/>
    </w:pPr>
    <w:rPr>
      <w:rFonts w:ascii="Calibri" w:hAnsi="Calibri"/>
      <w:szCs w:val="24"/>
      <w:lang w:val="en-US" w:eastAsia="zh-CN" w:bidi="ar-SA"/>
    </w:rPr>
  </w:style>
  <w:style w:type="character" w:styleId="998">
    <w:name w:val="custom-tag-placeholder-class"/>
    <w:next w:val="998"/>
    <w:link w:val="634"/>
    <w:qFormat/>
  </w:style>
  <w:style w:type="paragraph" w:styleId="999">
    <w:name w:val="Normal_19_0_0"/>
    <w:basedOn w:val="731"/>
    <w:next w:val="1000"/>
    <w:link w:val="634"/>
    <w:qFormat/>
    <w:rPr>
      <w:rFonts w:ascii="Calibri" w:hAnsi="Calibri" w:eastAsia="Times New Roman"/>
      <w:sz w:val="24"/>
    </w:rPr>
  </w:style>
  <w:style w:type="paragraph" w:styleId="1000">
    <w:name w:val="Body Text First Indent_1_0_0"/>
    <w:basedOn w:val="999"/>
    <w:next w:val="1000"/>
    <w:link w:val="634"/>
    <w:pPr>
      <w:ind w:firstLine="100"/>
      <w:spacing w:after="120"/>
    </w:pPr>
    <w:rPr>
      <w:rFonts w:eastAsia="Times New Roman"/>
    </w:rPr>
  </w:style>
  <w:style w:type="paragraph" w:styleId="1001">
    <w:name w:val="正文首行缩进1"/>
    <w:basedOn w:val="1002"/>
    <w:next w:val="1001"/>
    <w:link w:val="634"/>
    <w:qFormat/>
    <w:pPr>
      <w:ind w:firstLine="100"/>
      <w:spacing w:after="120" w:line="240" w:lineRule="auto"/>
    </w:pPr>
    <w:rPr>
      <w:rFonts w:ascii="Times New Roman" w:hAnsi="Times New Roman" w:eastAsia="宋体"/>
      <w:sz w:val="21"/>
    </w:rPr>
  </w:style>
  <w:style w:type="paragraph" w:styleId="1002">
    <w:name w:val="正文文本1"/>
    <w:basedOn w:val="634"/>
    <w:next w:val="1002"/>
    <w:link w:val="634"/>
    <w:qFormat/>
    <w:pPr>
      <w:spacing w:line="60" w:lineRule="auto"/>
    </w:pPr>
    <w:rPr>
      <w:rFonts w:ascii="仿宋_GB2312" w:eastAsia="仿宋_GB2312"/>
      <w:sz w:val="32"/>
    </w:rPr>
  </w:style>
  <w:style w:type="paragraph" w:styleId="1003">
    <w:name w:val="正文_2_0"/>
    <w:next w:val="1003"/>
    <w:link w:val="634"/>
    <w:qFormat/>
    <w:pPr>
      <w:jc w:val="both"/>
      <w:widowControl w:val="off"/>
    </w:pPr>
    <w:rPr>
      <w:rFonts w:ascii="Calibri" w:hAnsi="Calibri"/>
      <w:sz w:val="21"/>
      <w:szCs w:val="22"/>
      <w:lang w:val="en-US" w:eastAsia="zh-CN" w:bidi="ar-SA"/>
    </w:rPr>
  </w:style>
  <w:style w:type="paragraph" w:styleId="1004">
    <w:name w:val="List Paragraph_0"/>
    <w:basedOn w:val="914"/>
    <w:next w:val="1004"/>
    <w:link w:val="634"/>
    <w:qFormat/>
    <w:pPr>
      <w:ind w:firstLine="420"/>
    </w:pPr>
  </w:style>
  <w:style w:type="paragraph" w:styleId="1005">
    <w:name w:val="纯文本_1"/>
    <w:basedOn w:val="1003"/>
    <w:next w:val="1005"/>
    <w:link w:val="634"/>
    <w:qFormat/>
    <w:rPr>
      <w:rFonts w:ascii="宋体" w:hAnsi="Times New Roman"/>
      <w:sz w:val="20"/>
      <w:szCs w:val="21"/>
    </w:rPr>
  </w:style>
  <w:style w:type="paragraph" w:styleId="1006">
    <w:name w:val="正文_16_0_0"/>
    <w:next w:val="776"/>
    <w:link w:val="634"/>
    <w:qFormat/>
    <w:pPr>
      <w:jc w:val="both"/>
      <w:widowControl w:val="off"/>
    </w:pPr>
    <w:rPr>
      <w:rFonts w:ascii="Calibri" w:hAnsi="Calibri"/>
      <w:sz w:val="21"/>
      <w:szCs w:val="22"/>
      <w:lang w:val="en-US" w:eastAsia="zh-CN" w:bidi="ar-SA"/>
    </w:rPr>
  </w:style>
  <w:style w:type="paragraph" w:styleId="1007">
    <w:name w:val="正文_11_0"/>
    <w:basedOn w:val="776"/>
    <w:next w:val="1007"/>
    <w:link w:val="634"/>
    <w:qFormat/>
    <w:rPr>
      <w:rFonts w:ascii="Calibri" w:hAnsi="Calibri"/>
      <w:szCs w:val="20"/>
    </w:rPr>
  </w:style>
  <w:style w:type="paragraph" w:styleId="1008">
    <w:name w:val="Normal_19_0_0_0"/>
    <w:basedOn w:val="651"/>
    <w:next w:val="1008"/>
    <w:link w:val="634"/>
    <w:qFormat/>
    <w:rPr>
      <w:rFonts w:cs="黑体"/>
      <w:szCs w:val="24"/>
    </w:rPr>
  </w:style>
  <w:style w:type="paragraph" w:styleId="1009">
    <w:name w:val="无间隔1"/>
    <w:basedOn w:val="920"/>
    <w:next w:val="1009"/>
    <w:link w:val="634"/>
    <w:qFormat/>
    <w:rPr>
      <w:rFonts w:ascii="Calibri" w:hAnsi="Calibri" w:cs="Calibri"/>
    </w:rPr>
  </w:style>
  <w:style w:type="paragraph" w:styleId="1010">
    <w:name w:val="标题 31"/>
    <w:basedOn w:val="920"/>
    <w:next w:val="920"/>
    <w:link w:val="634"/>
    <w:qFormat/>
    <w:pPr>
      <w:keepLines/>
      <w:keepNext/>
      <w:spacing w:before="260" w:after="260" w:line="413" w:lineRule="auto"/>
      <w:outlineLvl w:val="2"/>
    </w:pPr>
    <w:rPr>
      <w:b/>
      <w:sz w:val="32"/>
      <w:szCs w:val="20"/>
    </w:rPr>
  </w:style>
  <w:style w:type="character" w:styleId="1011">
    <w:name w:val="标题 2 Char_0"/>
    <w:next w:val="1011"/>
    <w:link w:val="1012"/>
    <w:qFormat/>
    <w:rPr>
      <w:rFonts w:ascii="Arial" w:hAnsi="Arial" w:eastAsia="黑体"/>
      <w:b/>
      <w:sz w:val="32"/>
      <w:szCs w:val="22"/>
    </w:rPr>
  </w:style>
  <w:style w:type="paragraph" w:styleId="1012">
    <w:name w:val="标题 21"/>
    <w:basedOn w:val="653"/>
    <w:next w:val="653"/>
    <w:link w:val="1011"/>
    <w:unhideWhenUsed/>
    <w:qFormat/>
    <w:pPr>
      <w:keepLines/>
      <w:keepNext/>
      <w:spacing w:before="260" w:after="260" w:line="413" w:lineRule="auto"/>
      <w:outlineLvl w:val="1"/>
    </w:pPr>
    <w:rPr>
      <w:rFonts w:ascii="Arial" w:hAnsi="Arial"/>
      <w:szCs w:val="22"/>
    </w:rPr>
  </w:style>
  <w:style w:type="paragraph" w:styleId="1013">
    <w:name w:val="Normal_19_1_0_0"/>
    <w:next w:val="1014"/>
    <w:link w:val="634"/>
    <w:qFormat/>
    <w:pPr>
      <w:jc w:val="both"/>
      <w:widowControl w:val="off"/>
    </w:pPr>
    <w:rPr>
      <w:rFonts w:ascii="Calibri" w:hAnsi="Calibri"/>
      <w:sz w:val="21"/>
      <w:szCs w:val="24"/>
      <w:lang w:val="en-US" w:eastAsia="zh-CN" w:bidi="ar-SA"/>
    </w:rPr>
  </w:style>
  <w:style w:type="paragraph" w:styleId="1014">
    <w:name w:val="正文_16_0_1"/>
    <w:next w:val="1014"/>
    <w:link w:val="634"/>
    <w:qFormat/>
    <w:pPr>
      <w:jc w:val="both"/>
      <w:widowControl w:val="off"/>
    </w:pPr>
    <w:rPr>
      <w:sz w:val="21"/>
      <w:szCs w:val="22"/>
      <w:lang w:val="en-US" w:eastAsia="zh-CN" w:bidi="ar-SA"/>
    </w:rPr>
  </w:style>
  <w:style w:type="paragraph" w:styleId="1015">
    <w:name w:val="正文1_0_0"/>
    <w:basedOn w:val="653"/>
    <w:next w:val="1015"/>
    <w:link w:val="634"/>
    <w:qFormat/>
    <w:pPr>
      <w:ind w:left="357" w:firstLine="420"/>
      <w:spacing w:line="360" w:lineRule="auto"/>
    </w:pPr>
    <w:rPr>
      <w:rFonts w:eastAsia="Times New Roman" w:cs="Arial"/>
    </w:rPr>
  </w:style>
  <w:style w:type="paragraph" w:styleId="1016">
    <w:name w:val="普通正文"/>
    <w:basedOn w:val="634"/>
    <w:next w:val="1016"/>
    <w:link w:val="634"/>
    <w:qFormat/>
    <w:pPr>
      <w:ind w:firstLine="480"/>
      <w:jc w:val="left"/>
      <w:spacing w:before="120" w:after="120" w:line="360" w:lineRule="auto"/>
    </w:pPr>
    <w:rPr>
      <w:rFonts w:ascii="Arial" w:hAnsi="Arial"/>
      <w:sz w:val="24"/>
      <w:szCs w:val="24"/>
    </w:rPr>
  </w:style>
  <w:style w:type="paragraph" w:styleId="1017">
    <w:name w:val="正文空2字"/>
    <w:basedOn w:val="1018"/>
    <w:next w:val="1017"/>
    <w:link w:val="634"/>
    <w:uiPriority w:val="99"/>
    <w:qFormat/>
    <w:pPr>
      <w:ind w:firstLine="640"/>
      <w:spacing w:line="560" w:lineRule="exact"/>
      <w:widowControl w:val="off"/>
    </w:pPr>
    <w:rPr>
      <w:rFonts w:ascii="仿宋_GB2312" w:hAnsi="仿宋_GB2312" w:cs="仿宋_GB2312"/>
      <w:lang w:val="zh-TW"/>
    </w:rPr>
  </w:style>
  <w:style w:type="paragraph" w:styleId="1018">
    <w:name w:val="左对齐正文"/>
    <w:next w:val="1018"/>
    <w:link w:val="634"/>
    <w:uiPriority w:val="99"/>
    <w:qFormat/>
    <w:rPr>
      <w:rFonts w:ascii="Calibri" w:hAnsi="Calibri" w:eastAsia="仿宋_GB2312" w:cs="Calibri"/>
      <w:sz w:val="32"/>
      <w:szCs w:val="32"/>
      <w:lang w:val="en-US" w:eastAsia="zh-CN" w:bidi="ar-SA"/>
    </w:rPr>
  </w:style>
  <w:style w:type="paragraph" w:styleId="1019">
    <w:name w:val="普通(网站)1"/>
    <w:basedOn w:val="634"/>
    <w:next w:val="1019"/>
    <w:link w:val="634"/>
    <w:qFormat/>
    <w:rPr>
      <w:sz w:val="24"/>
    </w:rPr>
  </w:style>
  <w:style w:type="character" w:styleId="1020">
    <w:name w:val="16"/>
    <w:next w:val="1020"/>
    <w:link w:val="634"/>
    <w:qFormat/>
    <w:rPr>
      <w:rFonts w:ascii="Times New Roman" w:hAnsi="Times New Roman"/>
      <w:sz w:val="21"/>
      <w:szCs w:val="21"/>
      <w:lang w:val="en-US" w:eastAsia="zh-CN" w:bidi="ar-SA"/>
    </w:rPr>
  </w:style>
  <w:style w:type="paragraph" w:styleId="1021">
    <w:name w:val="正文文本_0"/>
    <w:basedOn w:val="914"/>
    <w:next w:val="1022"/>
    <w:link w:val="634"/>
    <w:qFormat/>
    <w:pPr>
      <w:spacing w:line="60" w:lineRule="auto"/>
    </w:pPr>
    <w:rPr>
      <w:rFonts w:ascii="仿宋_GB2312" w:eastAsia="仿宋_GB2312"/>
      <w:sz w:val="32"/>
    </w:rPr>
  </w:style>
  <w:style w:type="paragraph" w:styleId="1022">
    <w:name w:val="正文缩进_1"/>
    <w:basedOn w:val="914"/>
    <w:next w:val="914"/>
    <w:link w:val="634"/>
    <w:qFormat/>
    <w:pPr>
      <w:ind w:firstLine="420"/>
    </w:pPr>
    <w:rPr>
      <w:rFonts w:ascii="宋体"/>
      <w:color w:val="000000"/>
      <w:sz w:val="24"/>
      <w:szCs w:val="20"/>
    </w:rPr>
  </w:style>
  <w:style w:type="paragraph" w:styleId="1023">
    <w:name w:val="Table Paragraph"/>
    <w:basedOn w:val="731"/>
    <w:next w:val="1023"/>
    <w:link w:val="634"/>
    <w:uiPriority w:val="1"/>
    <w:qFormat/>
    <w:rPr>
      <w:rFonts w:ascii="宋体" w:hAnsi="宋体" w:cs="宋体"/>
      <w:sz w:val="22"/>
      <w:lang w:val="zh-CN" w:bidi="zh-CN"/>
    </w:rPr>
  </w:style>
  <w:style w:type="paragraph" w:styleId="1024">
    <w:name w:val="Normal_19_2"/>
    <w:basedOn w:val="1025"/>
    <w:next w:val="1024"/>
    <w:link w:val="634"/>
    <w:qFormat/>
    <w:rPr>
      <w:rFonts w:ascii="Times New Roman" w:hAnsi="Times New Roman"/>
      <w:szCs w:val="21"/>
    </w:rPr>
  </w:style>
  <w:style w:type="paragraph" w:styleId="1025">
    <w:name w:val="正文_3_0"/>
    <w:next w:val="1025"/>
    <w:link w:val="634"/>
    <w:qFormat/>
    <w:pPr>
      <w:jc w:val="both"/>
      <w:widowControl w:val="off"/>
    </w:pPr>
    <w:rPr>
      <w:rFonts w:ascii="Calibri" w:hAnsi="Calibri"/>
      <w:sz w:val="21"/>
      <w:szCs w:val="22"/>
      <w:lang w:val="en-US" w:eastAsia="zh-CN" w:bidi="ar-SA"/>
    </w:rPr>
  </w:style>
  <w:style w:type="paragraph" w:styleId="1026">
    <w:name w:val="正文文本2"/>
    <w:basedOn w:val="774"/>
    <w:next w:val="1026"/>
    <w:link w:val="634"/>
    <w:qFormat/>
    <w:pPr>
      <w:spacing w:line="60" w:lineRule="auto"/>
    </w:pPr>
    <w:rPr>
      <w:rFonts w:ascii="仿宋_GB2312" w:eastAsia="仿宋_GB2312"/>
      <w:sz w:val="32"/>
      <w:szCs w:val="22"/>
    </w:rPr>
  </w:style>
  <w:style w:type="paragraph" w:styleId="1027">
    <w:name w:val="正文1_0"/>
    <w:basedOn w:val="1003"/>
    <w:next w:val="1027"/>
    <w:link w:val="634"/>
    <w:qFormat/>
    <w:pPr>
      <w:ind w:left="357" w:firstLine="420"/>
      <w:jc w:val="left"/>
      <w:spacing w:line="360" w:lineRule="auto"/>
      <w:widowControl/>
    </w:pPr>
    <w:rPr>
      <w:rFonts w:cs="Arial"/>
      <w:szCs w:val="20"/>
    </w:rPr>
  </w:style>
  <w:style w:type="paragraph" w:styleId="1028">
    <w:name w:val="Normal_19_2_0"/>
    <w:basedOn w:val="1029"/>
    <w:next w:val="1028"/>
    <w:link w:val="634"/>
    <w:qFormat/>
    <w:rPr>
      <w:rFonts w:ascii="Times New Roman" w:hAnsi="Times New Roman"/>
      <w:szCs w:val="21"/>
    </w:rPr>
  </w:style>
  <w:style w:type="paragraph" w:styleId="1029">
    <w:name w:val="正文_3_1"/>
    <w:next w:val="1029"/>
    <w:link w:val="634"/>
    <w:qFormat/>
    <w:pPr>
      <w:jc w:val="both"/>
      <w:widowControl w:val="off"/>
    </w:pPr>
    <w:rPr>
      <w:rFonts w:ascii="Calibri" w:hAnsi="Calibri"/>
      <w:sz w:val="21"/>
      <w:szCs w:val="22"/>
      <w:lang w:val="en-US" w:eastAsia="zh-CN" w:bidi="ar-SA"/>
    </w:rPr>
  </w:style>
  <w:style w:type="paragraph" w:styleId="1030">
    <w:name w:val="正文缩进1"/>
    <w:basedOn w:val="634"/>
    <w:next w:val="1030"/>
    <w:link w:val="634"/>
    <w:qFormat/>
    <w:pPr>
      <w:ind w:firstLine="420"/>
      <w:jc w:val="left"/>
    </w:pPr>
    <w:rPr>
      <w:rFonts w:ascii="宋体" w:hAnsi="Calibri" w:eastAsia="宋体" w:cs="Times New Roman"/>
      <w:sz w:val="24"/>
    </w:rPr>
  </w:style>
  <w:style w:type="paragraph" w:styleId="1031">
    <w:name w:val="纯文本1"/>
    <w:basedOn w:val="775"/>
    <w:next w:val="1031"/>
    <w:link w:val="634"/>
    <w:qFormat/>
    <w:rPr>
      <w:rFonts w:ascii="宋体" w:hAnsi="Courier New" w:eastAsia="宋体" w:cs="Times New Roman"/>
    </w:rPr>
  </w:style>
  <w:style w:type="paragraph" w:styleId="1032">
    <w:name w:val="Normal_21_0"/>
    <w:next w:val="1033"/>
    <w:link w:val="634"/>
    <w:qFormat/>
    <w:pPr>
      <w:jc w:val="both"/>
      <w:widowControl w:val="off"/>
    </w:pPr>
    <w:rPr>
      <w:sz w:val="21"/>
      <w:szCs w:val="24"/>
      <w:lang w:val="en-US" w:eastAsia="zh-CN" w:bidi="ar-SA"/>
    </w:rPr>
  </w:style>
  <w:style w:type="paragraph" w:styleId="1033">
    <w:name w:val="Heading 1_0"/>
    <w:basedOn w:val="1032"/>
    <w:next w:val="1032"/>
    <w:link w:val="634"/>
    <w:qFormat/>
    <w:pPr>
      <w:jc w:val="center"/>
      <w:keepLines/>
      <w:keepNext/>
      <w:spacing w:before="240" w:after="120" w:line="300" w:lineRule="auto"/>
      <w:outlineLvl w:val="0"/>
    </w:pPr>
    <w:rPr>
      <w:rFonts w:ascii="宋体"/>
      <w:b/>
      <w:sz w:val="32"/>
      <w:szCs w:val="20"/>
    </w:rPr>
  </w:style>
  <w:style w:type="paragraph" w:styleId="1034">
    <w:name w:val="正文_12_0_0_0_0"/>
    <w:next w:val="1034"/>
    <w:link w:val="634"/>
    <w:qFormat/>
    <w:pPr>
      <w:jc w:val="both"/>
      <w:widowControl w:val="off"/>
    </w:pPr>
    <w:rPr>
      <w:sz w:val="21"/>
      <w:szCs w:val="24"/>
      <w:lang w:val="en-US" w:eastAsia="zh-CN" w:bidi="ar-SA"/>
    </w:rPr>
  </w:style>
  <w:style w:type="character" w:styleId="1035">
    <w:name w:val="正文文本 字符"/>
    <w:next w:val="1035"/>
    <w:link w:val="634"/>
    <w:qFormat/>
    <w:rPr>
      <w:rFonts w:ascii="楷体_GB2312" w:hAnsi="Arial" w:eastAsia="楷体_GB2312" w:cs="Times New Roman"/>
      <w:sz w:val="28"/>
      <w:szCs w:val="28"/>
    </w:rPr>
  </w:style>
  <w:style w:type="character" w:styleId="1036">
    <w:name w:val="正文文本缩进 字符"/>
    <w:next w:val="1036"/>
    <w:link w:val="634"/>
    <w:qFormat/>
    <w:rPr>
      <w:rFonts w:ascii="楷体_GB2312" w:hAnsi="Times New Roman" w:eastAsia="楷体_GB2312" w:cs="Times New Roman"/>
      <w:sz w:val="32"/>
      <w:szCs w:val="32"/>
    </w:rPr>
  </w:style>
  <w:style w:type="character" w:styleId="1037">
    <w:name w:val="正文文本 字符1"/>
    <w:next w:val="1037"/>
    <w:link w:val="634"/>
    <w:qFormat/>
    <w:rPr>
      <w:rFonts w:ascii="Calibri" w:hAnsi="Calibri"/>
      <w:sz w:val="28"/>
      <w:szCs w:val="24"/>
    </w:rPr>
  </w:style>
  <w:style w:type="character" w:styleId="1038">
    <w:name w:val="正文文本首行缩进 字符"/>
    <w:next w:val="1038"/>
    <w:link w:val="634"/>
    <w:qFormat/>
    <w:rPr>
      <w:rFonts w:ascii="仿宋_GB2312" w:hAnsi="Calibri" w:eastAsia="仿宋_GB2312"/>
      <w:sz w:val="30"/>
      <w:szCs w:val="30"/>
    </w:rPr>
  </w:style>
  <w:style w:type="paragraph" w:styleId="1039">
    <w:name w:val="索引 41"/>
    <w:basedOn w:val="634"/>
    <w:next w:val="634"/>
    <w:link w:val="634"/>
    <w:semiHidden/>
    <w:qFormat/>
    <w:pPr>
      <w:ind w:left="1260"/>
    </w:pPr>
    <w:rPr>
      <w:rFonts w:eastAsia="Calibri" w:cs="宋体"/>
      <w:sz w:val="20"/>
      <w:szCs w:val="21"/>
      <w:lang w:val="zh-CN"/>
    </w:rPr>
  </w:style>
  <w:style w:type="character" w:styleId="1040">
    <w:name w:val="font5 Char"/>
    <w:next w:val="1040"/>
    <w:link w:val="634"/>
    <w:qFormat/>
    <w:rPr>
      <w:rFonts w:ascii="宋体" w:hAnsi="宋体" w:eastAsia="宋体"/>
      <w:sz w:val="28"/>
      <w:szCs w:val="28"/>
      <w:lang w:val="en-US" w:eastAsia="zh-CN" w:bidi="ar-SA"/>
    </w:rPr>
  </w:style>
  <w:style w:type="character" w:styleId="1041">
    <w:name w:val="二级目录 Char"/>
    <w:next w:val="1041"/>
    <w:link w:val="1042"/>
    <w:qFormat/>
    <w:rPr>
      <w:b/>
      <w:sz w:val="30"/>
      <w:szCs w:val="28"/>
    </w:rPr>
  </w:style>
  <w:style w:type="paragraph" w:styleId="1042">
    <w:name w:val="二级目录"/>
    <w:next w:val="634"/>
    <w:link w:val="1041"/>
    <w:qFormat/>
    <w:pPr>
      <w:numPr>
        <w:ilvl w:val="0"/>
        <w:numId w:val="1"/>
      </w:numPr>
      <w:tabs>
        <w:tab w:val="left" w:pos="907" w:leader="none"/>
        <w:tab w:val="left" w:pos="1145" w:leader="none"/>
      </w:tabs>
      <w:outlineLvl w:val="1"/>
    </w:pPr>
    <w:rPr>
      <w:b/>
      <w:sz w:val="30"/>
      <w:szCs w:val="28"/>
      <w:lang w:val="en-US" w:eastAsia="zh-CN" w:bidi="ar-SA"/>
    </w:rPr>
  </w:style>
  <w:style w:type="character" w:styleId="1043">
    <w:name w:val="列出段落 Char"/>
    <w:next w:val="1043"/>
    <w:link w:val="1044"/>
    <w:qFormat/>
    <w:rPr>
      <w:rFonts w:ascii="Calibri" w:hAnsi="Calibri"/>
      <w:sz w:val="24"/>
      <w:szCs w:val="24"/>
      <w:lang w:eastAsia="en-US" w:bidi="en-US"/>
    </w:rPr>
  </w:style>
  <w:style w:type="paragraph" w:styleId="1044">
    <w:name w:val="列出段落1"/>
    <w:basedOn w:val="634"/>
    <w:next w:val="1044"/>
    <w:link w:val="1043"/>
    <w:qFormat/>
    <w:pPr>
      <w:contextualSpacing/>
      <w:ind w:left="720"/>
      <w:jc w:val="left"/>
      <w:widowControl/>
    </w:pPr>
    <w:rPr>
      <w:sz w:val="24"/>
      <w:szCs w:val="24"/>
      <w:lang w:eastAsia="en-US" w:bidi="en-US"/>
    </w:rPr>
  </w:style>
  <w:style w:type="paragraph" w:styleId="1045">
    <w:name w:val="Body Text(ch)"/>
    <w:basedOn w:val="634"/>
    <w:next w:val="1045"/>
    <w:link w:val="634"/>
    <w:qFormat/>
    <w:pPr>
      <w:spacing w:after="120"/>
    </w:pPr>
    <w:rPr>
      <w:rFonts w:ascii="宋体" w:hAnsi="Arial"/>
      <w:bCs/>
      <w:iCs/>
      <w:szCs w:val="24"/>
    </w:rPr>
  </w:style>
  <w:style w:type="paragraph" w:styleId="1046">
    <w:name w:val="xl27"/>
    <w:basedOn w:val="634"/>
    <w:next w:val="1046"/>
    <w:link w:val="634"/>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47">
    <w:name w:val="xl26"/>
    <w:basedOn w:val="634"/>
    <w:next w:val="1047"/>
    <w:link w:val="63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48">
    <w:name w:val="Char"/>
    <w:basedOn w:val="634"/>
    <w:next w:val="1048"/>
    <w:link w:val="634"/>
    <w:qFormat/>
    <w:pPr>
      <w:ind w:firstLine="200"/>
      <w:tabs>
        <w:tab w:val="left" w:pos="360" w:leader="none"/>
      </w:tabs>
    </w:pPr>
    <w:rPr>
      <w:rFonts w:ascii="Times New Roman" w:hAnsi="Times New Roman"/>
      <w:sz w:val="28"/>
      <w:szCs w:val="30"/>
    </w:rPr>
  </w:style>
  <w:style w:type="paragraph" w:styleId="1049">
    <w:name w:val="Char1"/>
    <w:basedOn w:val="666"/>
    <w:next w:val="1049"/>
    <w:link w:val="634"/>
    <w:qFormat/>
    <w:rPr>
      <w:rFonts w:ascii="Tahoma" w:hAnsi="Tahoma"/>
      <w:sz w:val="24"/>
      <w:szCs w:val="24"/>
    </w:rPr>
  </w:style>
  <w:style w:type="paragraph" w:styleId="1050">
    <w:name w:val="table_lines"/>
    <w:basedOn w:val="634"/>
    <w:next w:val="1050"/>
    <w:link w:val="634"/>
    <w:qFormat/>
    <w:pPr>
      <w:jc w:val="left"/>
      <w:widowControl/>
    </w:pPr>
    <w:rPr>
      <w:rFonts w:ascii="Times New Roman" w:hAnsi="Times New Roman"/>
      <w:sz w:val="20"/>
      <w:szCs w:val="20"/>
      <w:lang w:val="de-DE" w:eastAsia="de-DE"/>
    </w:rPr>
  </w:style>
  <w:style w:type="paragraph" w:styleId="1051">
    <w:name w:val="附录1"/>
    <w:next w:val="1051"/>
    <w:link w:val="634"/>
    <w:qFormat/>
    <w:pPr>
      <w:spacing w:before="240" w:line="600" w:lineRule="atLeast"/>
      <w:tabs>
        <w:tab w:val="left" w:pos="907" w:leader="none"/>
      </w:tabs>
    </w:pPr>
    <w:rPr>
      <w:b/>
      <w:i/>
      <w:sz w:val="28"/>
      <w:lang w:val="en-US" w:eastAsia="zh-CN" w:bidi="ar-SA"/>
    </w:rPr>
  </w:style>
  <w:style w:type="paragraph" w:styleId="1052">
    <w:name w:val="font7"/>
    <w:basedOn w:val="634"/>
    <w:next w:val="1052"/>
    <w:link w:val="634"/>
    <w:qFormat/>
    <w:pPr>
      <w:jc w:val="left"/>
      <w:spacing w:before="100" w:beforeAutospacing="1" w:after="100" w:afterAutospacing="1"/>
      <w:widowControl/>
    </w:pPr>
    <w:rPr>
      <w:rFonts w:hint="eastAsia" w:ascii="宋体" w:hAnsi="宋体"/>
      <w:sz w:val="18"/>
      <w:szCs w:val="18"/>
    </w:rPr>
  </w:style>
  <w:style w:type="paragraph" w:styleId="1053">
    <w:name w:val="Char Char Char Char"/>
    <w:basedOn w:val="666"/>
    <w:next w:val="1053"/>
    <w:link w:val="634"/>
    <w:qFormat/>
    <w:pPr>
      <w:spacing w:line="360" w:lineRule="auto"/>
    </w:pPr>
    <w:rPr>
      <w:rFonts w:ascii="Tahoma" w:hAnsi="Tahoma"/>
      <w:sz w:val="24"/>
      <w:szCs w:val="24"/>
    </w:rPr>
  </w:style>
  <w:style w:type="paragraph" w:styleId="1054">
    <w:name w:val="4"/>
    <w:basedOn w:val="634"/>
    <w:next w:val="701"/>
    <w:link w:val="634"/>
    <w:qFormat/>
    <w:pPr>
      <w:ind w:firstLine="420"/>
      <w:spacing w:line="360" w:lineRule="auto"/>
    </w:pPr>
    <w:rPr>
      <w:rFonts w:ascii="Times New Roman" w:hAnsi="Times New Roman"/>
      <w:color w:val="ff0000"/>
      <w:sz w:val="24"/>
      <w:szCs w:val="24"/>
    </w:rPr>
  </w:style>
  <w:style w:type="paragraph" w:styleId="1055">
    <w:name w:val="普通 (Web)"/>
    <w:basedOn w:val="634"/>
    <w:next w:val="1055"/>
    <w:link w:val="634"/>
    <w:qFormat/>
    <w:pPr>
      <w:jc w:val="left"/>
      <w:spacing w:before="100" w:beforeAutospacing="1" w:after="100" w:afterAutospacing="1"/>
      <w:widowControl/>
    </w:pPr>
    <w:rPr>
      <w:rFonts w:ascii="宋体" w:hAnsi="宋体"/>
      <w:sz w:val="24"/>
      <w:szCs w:val="24"/>
    </w:rPr>
  </w:style>
  <w:style w:type="paragraph" w:styleId="1056">
    <w:name w:val="Char Char Char Char Char Char Char Char Char Char"/>
    <w:basedOn w:val="634"/>
    <w:next w:val="1056"/>
    <w:link w:val="634"/>
    <w:qFormat/>
    <w:pPr>
      <w:spacing w:line="360" w:lineRule="auto"/>
    </w:pPr>
    <w:rPr>
      <w:rFonts w:ascii="Times New Roman" w:hAnsi="Times New Roman"/>
      <w:sz w:val="24"/>
      <w:szCs w:val="20"/>
    </w:rPr>
  </w:style>
  <w:style w:type="paragraph" w:styleId="1057">
    <w:name w:val="样式1"/>
    <w:basedOn w:val="634"/>
    <w:next w:val="1057"/>
    <w:link w:val="634"/>
    <w:qFormat/>
    <w:pPr>
      <w:numPr>
        <w:ilvl w:val="0"/>
        <w:numId w:val="2"/>
      </w:numPr>
      <w:tabs>
        <w:tab w:val="left" w:pos="709" w:leader="none"/>
      </w:tabs>
    </w:pPr>
    <w:rPr>
      <w:rFonts w:ascii="宋体" w:hAnsi="宋体"/>
      <w:szCs w:val="21"/>
    </w:rPr>
  </w:style>
  <w:style w:type="paragraph" w:styleId="1058">
    <w:name w:val="font6"/>
    <w:basedOn w:val="634"/>
    <w:next w:val="1058"/>
    <w:link w:val="634"/>
    <w:qFormat/>
    <w:pPr>
      <w:jc w:val="left"/>
      <w:spacing w:before="100" w:beforeAutospacing="1" w:after="100" w:afterAutospacing="1"/>
      <w:widowControl/>
    </w:pPr>
    <w:rPr>
      <w:rFonts w:hint="eastAsia" w:ascii="宋体" w:hAnsi="宋体"/>
      <w:sz w:val="28"/>
      <w:szCs w:val="28"/>
      <w:u w:val="single"/>
    </w:rPr>
  </w:style>
  <w:style w:type="paragraph" w:styleId="1059">
    <w:name w:val="xl25"/>
    <w:basedOn w:val="634"/>
    <w:next w:val="1059"/>
    <w:link w:val="634"/>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60">
    <w:name w:val="图标"/>
    <w:basedOn w:val="634"/>
    <w:next w:val="634"/>
    <w:link w:val="634"/>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061">
    <w:name w:val="标题3"/>
    <w:basedOn w:val="634"/>
    <w:next w:val="634"/>
    <w:link w:val="634"/>
    <w:qFormat/>
    <w:pPr>
      <w:ind w:firstLine="624"/>
      <w:spacing w:line="590" w:lineRule="atLeast"/>
    </w:pPr>
    <w:rPr>
      <w:rFonts w:ascii="方正黑体_GBK" w:hAnsi="Times New Roman" w:eastAsia="方正黑体_GBK"/>
      <w:sz w:val="32"/>
      <w:szCs w:val="32"/>
    </w:rPr>
  </w:style>
  <w:style w:type="paragraph" w:styleId="1062">
    <w:name w:val="xl24"/>
    <w:basedOn w:val="634"/>
    <w:next w:val="1062"/>
    <w:link w:val="634"/>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63">
    <w:name w:val="xl29"/>
    <w:basedOn w:val="634"/>
    <w:next w:val="1063"/>
    <w:link w:val="634"/>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64">
    <w:name w:val="Char Char Char Char Char Char Char Char"/>
    <w:basedOn w:val="634"/>
    <w:next w:val="1064"/>
    <w:link w:val="634"/>
    <w:qFormat/>
    <w:pPr>
      <w:jc w:val="left"/>
      <w:spacing w:after="160" w:line="240" w:lineRule="exact"/>
      <w:widowControl/>
    </w:pPr>
    <w:rPr>
      <w:rFonts w:ascii="Verdana" w:hAnsi="Verdana"/>
      <w:sz w:val="20"/>
      <w:szCs w:val="20"/>
      <w:lang w:eastAsia="en-US"/>
    </w:rPr>
  </w:style>
  <w:style w:type="paragraph" w:styleId="1065">
    <w:name w:val="xl28"/>
    <w:basedOn w:val="634"/>
    <w:next w:val="1065"/>
    <w:link w:val="634"/>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66">
    <w:name w:val="Char Char Char Char Char Char Char Char1"/>
    <w:basedOn w:val="634"/>
    <w:next w:val="1066"/>
    <w:link w:val="634"/>
    <w:qFormat/>
    <w:pPr>
      <w:jc w:val="left"/>
      <w:spacing w:after="160" w:line="240" w:lineRule="exact"/>
      <w:widowControl/>
    </w:pPr>
    <w:rPr>
      <w:rFonts w:ascii="Verdana" w:hAnsi="Verdana"/>
      <w:sz w:val="20"/>
      <w:szCs w:val="20"/>
      <w:lang w:eastAsia="en-US"/>
    </w:rPr>
  </w:style>
  <w:style w:type="paragraph" w:styleId="1067">
    <w:name w:val="xl30"/>
    <w:basedOn w:val="634"/>
    <w:next w:val="1067"/>
    <w:link w:val="634"/>
    <w:qFormat/>
    <w:pPr>
      <w:jc w:val="center"/>
      <w:spacing w:before="100" w:beforeAutospacing="1" w:after="100" w:afterAutospacing="1"/>
      <w:widowControl/>
    </w:pPr>
    <w:rPr>
      <w:rFonts w:ascii="宋体" w:hAnsi="宋体"/>
      <w:b/>
      <w:bCs/>
      <w:sz w:val="36"/>
      <w:szCs w:val="36"/>
    </w:rPr>
  </w:style>
  <w:style w:type="paragraph" w:styleId="1068">
    <w:name w:val="Char Char Char Char1"/>
    <w:basedOn w:val="666"/>
    <w:next w:val="1068"/>
    <w:link w:val="634"/>
    <w:qFormat/>
    <w:pPr>
      <w:spacing w:line="360" w:lineRule="auto"/>
    </w:pPr>
    <w:rPr>
      <w:rFonts w:ascii="Tahoma" w:hAnsi="Tahoma"/>
      <w:sz w:val="24"/>
      <w:szCs w:val="24"/>
    </w:rPr>
  </w:style>
  <w:style w:type="paragraph" w:styleId="1069">
    <w:name w:val="table_1stline"/>
    <w:basedOn w:val="634"/>
    <w:next w:val="1069"/>
    <w:link w:val="634"/>
    <w:qFormat/>
    <w:pPr>
      <w:jc w:val="left"/>
      <w:spacing w:before="120"/>
      <w:widowControl/>
    </w:pPr>
    <w:rPr>
      <w:rFonts w:ascii="Times New Roman" w:hAnsi="Times New Roman"/>
      <w:bCs/>
      <w:sz w:val="20"/>
      <w:szCs w:val="20"/>
      <w:lang w:val="de-DE" w:eastAsia="de-DE"/>
    </w:rPr>
  </w:style>
  <w:style w:type="paragraph" w:styleId="1070">
    <w:name w:val="font5"/>
    <w:basedOn w:val="634"/>
    <w:next w:val="1070"/>
    <w:link w:val="634"/>
    <w:qFormat/>
    <w:pPr>
      <w:jc w:val="left"/>
      <w:spacing w:before="100" w:beforeAutospacing="1" w:after="100" w:afterAutospacing="1"/>
      <w:widowControl/>
    </w:pPr>
    <w:rPr>
      <w:rFonts w:hint="eastAsia" w:ascii="宋体" w:hAnsi="宋体"/>
      <w:sz w:val="28"/>
      <w:szCs w:val="28"/>
    </w:rPr>
  </w:style>
  <w:style w:type="paragraph" w:styleId="1071">
    <w:name w:val="标题1"/>
    <w:basedOn w:val="634"/>
    <w:next w:val="634"/>
    <w:link w:val="634"/>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072">
    <w:name w:val="修订1"/>
    <w:next w:val="1072"/>
    <w:link w:val="634"/>
    <w:uiPriority w:val="99"/>
    <w:semiHidden/>
    <w:qFormat/>
    <w:rPr>
      <w:sz w:val="21"/>
      <w:szCs w:val="21"/>
      <w:lang w:val="en-US" w:eastAsia="zh-CN" w:bidi="ar-SA"/>
    </w:rPr>
  </w:style>
  <w:style w:type="table" w:styleId="1073">
    <w:name w:val="Table Normal"/>
    <w:next w:val="1073"/>
    <w:link w:val="634"/>
    <w:qFormat/>
    <w:rPr>
      <w:lang w:val="en-US" w:eastAsia="zh-CN" w:bidi="ar-SA"/>
    </w:rPr>
    <w:tblPr/>
  </w:style>
  <w:style w:type="paragraph" w:styleId="1074">
    <w:name w:val="正文文本12"/>
    <w:basedOn w:val="634"/>
    <w:next w:val="1074"/>
    <w:link w:val="634"/>
    <w:uiPriority w:val="1"/>
    <w:qFormat/>
    <w:pPr>
      <w:ind w:left="120"/>
    </w:pPr>
    <w:rPr>
      <w:rFonts w:ascii="宋体" w:hAnsi="宋体" w:cs="宋体"/>
      <w:szCs w:val="21"/>
      <w:lang w:val="zh-CN" w:bidi="zh-CN"/>
    </w:rPr>
  </w:style>
  <w:style w:type="paragraph" w:styleId="1075">
    <w:name w:val="首行缩进"/>
    <w:basedOn w:val="634"/>
    <w:next w:val="1075"/>
    <w:link w:val="634"/>
    <w:qFormat/>
    <w:pPr>
      <w:ind w:firstLine="480"/>
    </w:pPr>
    <w:rPr>
      <w:rFonts w:ascii="Times New Roman" w:hAnsi="Times New Roman"/>
      <w:szCs w:val="21"/>
      <w:lang w:val="zh-CN"/>
    </w:rPr>
  </w:style>
  <w:style w:type="paragraph" w:styleId="1076">
    <w:name w:val="部分1"/>
    <w:basedOn w:val="634"/>
    <w:next w:val="1076"/>
    <w:link w:val="634"/>
    <w:qFormat/>
    <w:pPr>
      <w:jc w:val="center"/>
      <w:keepNext/>
      <w:pageBreakBefore/>
      <w:spacing w:line="360" w:lineRule="auto"/>
      <w:tabs>
        <w:tab w:val="left" w:pos="720" w:leader="none"/>
      </w:tabs>
      <w:outlineLvl w:val="0"/>
    </w:pPr>
    <w:rPr>
      <w:rFonts w:ascii="Times New Roman" w:hAnsi="Times New Roman" w:eastAsia="黑体"/>
      <w:b/>
      <w:sz w:val="36"/>
      <w:szCs w:val="20"/>
    </w:rPr>
  </w:style>
  <w:style w:type="character" w:styleId="1077">
    <w:name w:val="15"/>
    <w:next w:val="1077"/>
    <w:link w:val="634"/>
    <w:qFormat/>
    <w:rPr>
      <w:rFonts w:ascii="Times New Roman" w:hAnsi="Times New Roman" w:cs="Times New Roman"/>
    </w:rPr>
  </w:style>
  <w:style w:type="paragraph" w:styleId="1078">
    <w:name w:val="正文文本缩进 2_0"/>
    <w:basedOn w:val="914"/>
    <w:next w:val="1078"/>
    <w:link w:val="634"/>
    <w:qFormat/>
    <w:pPr>
      <w:ind w:firstLine="720"/>
      <w:jc w:val="left"/>
      <w:spacing w:line="540" w:lineRule="exact"/>
    </w:pPr>
    <w:rPr>
      <w:rFonts w:ascii="仿宋_GB2312" w:hAnsi="仿宋_GB2312" w:cs="宋体"/>
      <w:sz w:val="32"/>
      <w:szCs w:val="32"/>
    </w:rPr>
  </w:style>
  <w:style w:type="character" w:styleId="1079">
    <w:name w:val="10"/>
    <w:next w:val="1079"/>
    <w:link w:val="634"/>
    <w:qFormat/>
    <w:rPr>
      <w:rFonts w:ascii="Times New Roman" w:hAnsi="Times New Roman" w:cs="Times New Roman"/>
    </w:rPr>
  </w:style>
  <w:style w:type="paragraph" w:styleId="1080">
    <w:name w:val="正文_16_1"/>
    <w:basedOn w:val="634"/>
    <w:next w:val="1080"/>
    <w:link w:val="634"/>
    <w:qFormat/>
    <w:rPr>
      <w:rFonts w:ascii="Times New Roman" w:hAnsi="Times New Roman"/>
      <w:szCs w:val="21"/>
    </w:rPr>
  </w:style>
  <w:style w:type="paragraph" w:styleId="1081">
    <w:name w:val="页脚1"/>
    <w:basedOn w:val="634"/>
    <w:next w:val="1081"/>
    <w:link w:val="634"/>
    <w:qFormat/>
    <w:pPr>
      <w:jc w:val="left"/>
      <w:tabs>
        <w:tab w:val="center" w:pos="4153" w:leader="none"/>
        <w:tab w:val="right" w:pos="8306" w:leader="none"/>
      </w:tabs>
    </w:pPr>
    <w:rPr>
      <w:sz w:val="18"/>
      <w:szCs w:val="18"/>
    </w:rPr>
  </w:style>
  <w:style w:type="character" w:styleId="1082">
    <w:name w:val="页码1"/>
    <w:next w:val="1082"/>
    <w:link w:val="634"/>
    <w:qFormat/>
  </w:style>
  <w:style w:type="paragraph" w:styleId="1083">
    <w:name w:val="*正文"/>
    <w:basedOn w:val="649"/>
    <w:next w:val="1083"/>
    <w:link w:val="634"/>
    <w:qFormat/>
    <w:pPr>
      <w:ind w:firstLine="200"/>
    </w:pPr>
    <w:rPr>
      <w:rFonts w:ascii="宋体" w:hAnsi="宋体"/>
      <w:color w:val="000000"/>
      <w:sz w:val="24"/>
      <w:szCs w:val="24"/>
    </w:rPr>
  </w:style>
  <w:style w:type="paragraph" w:styleId="1084">
    <w:name w:val="*正文_0"/>
    <w:basedOn w:val="1085"/>
    <w:next w:val="1084"/>
    <w:link w:val="634"/>
    <w:qFormat/>
    <w:pPr>
      <w:ind w:firstLine="200"/>
      <w:spacing w:line="360" w:lineRule="auto"/>
    </w:pPr>
    <w:rPr>
      <w:rFonts w:ascii="宋体" w:hAnsi="宋体" w:eastAsia="Arial" w:cs="Arial"/>
      <w:color w:val="000000"/>
      <w:sz w:val="24"/>
    </w:rPr>
  </w:style>
  <w:style w:type="paragraph" w:styleId="1085">
    <w:name w:val="正文缩进_2"/>
    <w:basedOn w:val="937"/>
    <w:next w:val="1085"/>
    <w:link w:val="634"/>
    <w:unhideWhenUsed/>
    <w:qFormat/>
    <w:pPr>
      <w:ind w:firstLine="420"/>
      <w:jc w:val="left"/>
      <w:widowControl/>
    </w:pPr>
    <w:rPr>
      <w:rFonts w:ascii="Times New Roman" w:hAnsi="Times New Roman"/>
      <w:sz w:val="20"/>
      <w:szCs w:val="24"/>
    </w:rPr>
  </w:style>
  <w:style w:type="paragraph" w:styleId="1086">
    <w:name w:val="*正文_0_0"/>
    <w:basedOn w:val="937"/>
    <w:next w:val="1086"/>
    <w:link w:val="634"/>
    <w:qFormat/>
    <w:pPr>
      <w:ind w:firstLine="200"/>
      <w:jc w:val="left"/>
      <w:spacing w:line="360" w:lineRule="auto"/>
      <w:widowControl/>
    </w:pPr>
    <w:rPr>
      <w:rFonts w:ascii="宋体" w:hAnsi="宋体" w:eastAsia="Arial" w:cs="Arial"/>
      <w:color w:val="000000"/>
      <w:sz w:val="24"/>
      <w:szCs w:val="24"/>
    </w:rPr>
  </w:style>
  <w:style w:type="paragraph" w:styleId="1087">
    <w:name w:val="无间隔1_0_0"/>
    <w:basedOn w:val="937"/>
    <w:next w:val="1087"/>
    <w:link w:val="634"/>
    <w:qFormat/>
    <w:rPr>
      <w:rFonts w:ascii="Times New Roman" w:hAnsi="Times New Roman"/>
      <w:szCs w:val="21"/>
    </w:rPr>
  </w:style>
  <w:style w:type="paragraph" w:styleId="1088">
    <w:name w:val="正文_0_2"/>
    <w:next w:val="1088"/>
    <w:link w:val="634"/>
    <w:qFormat/>
    <w:pPr>
      <w:jc w:val="both"/>
      <w:widowControl w:val="off"/>
    </w:pPr>
    <w:rPr>
      <w:szCs w:val="24"/>
      <w:lang w:val="en-US" w:eastAsia="zh-CN" w:bidi="ar-SA"/>
    </w:rPr>
  </w:style>
  <w:style w:type="paragraph" w:styleId="1089">
    <w:name w:val="标题 4_0"/>
    <w:basedOn w:val="1090"/>
    <w:next w:val="1090"/>
    <w:link w:val="634"/>
    <w:uiPriority w:val="9"/>
    <w:unhideWhenUsed/>
    <w:qFormat/>
    <w:pPr>
      <w:keepLines/>
      <w:keepNext/>
      <w:spacing w:before="280" w:after="290" w:line="372" w:lineRule="auto"/>
      <w:outlineLvl w:val="3"/>
    </w:pPr>
    <w:rPr>
      <w:rFonts w:ascii="Arial" w:hAnsi="Arial" w:eastAsia="黑体"/>
      <w:b/>
      <w:sz w:val="28"/>
    </w:rPr>
  </w:style>
  <w:style w:type="paragraph" w:styleId="1090">
    <w:name w:val="正文4"/>
    <w:next w:val="1090"/>
    <w:link w:val="634"/>
    <w:qFormat/>
    <w:pPr>
      <w:jc w:val="both"/>
      <w:widowControl w:val="off"/>
    </w:pPr>
    <w:rPr>
      <w:rFonts w:ascii="Calibri" w:hAnsi="Calibri"/>
      <w:lang w:val="en-US" w:eastAsia="zh-CN" w:bidi="ar-SA"/>
    </w:rPr>
  </w:style>
  <w:style w:type="paragraph" w:styleId="1091">
    <w:name w:val="正文_3_0_0"/>
    <w:next w:val="1091"/>
    <w:link w:val="634"/>
    <w:qFormat/>
    <w:pPr>
      <w:jc w:val="both"/>
      <w:widowControl w:val="off"/>
    </w:pPr>
    <w:rPr>
      <w:lang w:val="en-US" w:eastAsia="zh-CN" w:bidi="ar-SA"/>
    </w:rPr>
  </w:style>
  <w:style w:type="paragraph" w:styleId="1092">
    <w:name w:val="p17_0_0"/>
    <w:basedOn w:val="980"/>
    <w:next w:val="1092"/>
    <w:link w:val="634"/>
    <w:qFormat/>
    <w:pPr>
      <w:jc w:val="left"/>
      <w:spacing w:before="100" w:beforeAutospacing="1" w:after="100" w:afterAutospacing="1"/>
      <w:widowControl/>
    </w:pPr>
    <w:rPr>
      <w:rFonts w:ascii="宋体" w:hAnsi="宋体" w:eastAsia="Times New Roman" w:cs="宋体"/>
      <w:sz w:val="24"/>
      <w:szCs w:val="24"/>
    </w:rPr>
  </w:style>
  <w:style w:type="paragraph" w:styleId="1093">
    <w:name w:val="p17_0"/>
    <w:basedOn w:val="653"/>
    <w:next w:val="1093"/>
    <w:link w:val="634"/>
    <w:qFormat/>
    <w:pPr>
      <w:jc w:val="left"/>
      <w:spacing w:before="100" w:beforeAutospacing="1" w:after="100" w:afterAutospacing="1"/>
      <w:widowControl/>
    </w:pPr>
    <w:rPr>
      <w:rFonts w:ascii="宋体" w:hAnsi="宋体" w:eastAsia="Times New Roman" w:cs="宋体"/>
      <w:sz w:val="24"/>
      <w:szCs w:val="24"/>
    </w:rPr>
  </w:style>
  <w:style w:type="paragraph" w:styleId="1094">
    <w:name w:val="普通(网站)11"/>
    <w:basedOn w:val="634"/>
    <w:next w:val="1094"/>
    <w:link w:val="634"/>
    <w:uiPriority w:val="99"/>
    <w:qFormat/>
    <w:rPr>
      <w:sz w:val="24"/>
    </w:rPr>
  </w:style>
  <w:style w:type="paragraph" w:styleId="1095">
    <w:name w:val="AONormal"/>
    <w:next w:val="1095"/>
    <w:link w:val="634"/>
    <w:qFormat/>
    <w:pPr>
      <w:ind w:firstLine="440"/>
      <w:spacing w:line="400" w:lineRule="exact"/>
    </w:pPr>
    <w:rPr>
      <w:rFonts w:ascii="华文楷体" w:hAnsi="华文楷体" w:eastAsia="华文楷体" w:cs="华文楷体"/>
      <w:sz w:val="22"/>
      <w:szCs w:val="21"/>
      <w:lang w:val="en-US" w:eastAsia="zh-CN" w:bidi="ar-SA"/>
    </w:rPr>
  </w:style>
  <w:style w:type="table" w:styleId="1096">
    <w:name w:val="网格型1"/>
    <w:basedOn w:val="645"/>
    <w:next w:val="1096"/>
    <w:link w:val="634"/>
    <w:uiPriority w:val="59"/>
    <w:rPr>
      <w:rFonts w:ascii="Arial" w:hAnsi="Arial" w:eastAsia="宋体" w:cs="Arial"/>
    </w:rPr>
    <w:tblPr/>
  </w:style>
  <w:style w:type="table" w:styleId="1097">
    <w:name w:val="Table Grid Light1"/>
    <w:basedOn w:val="645"/>
    <w:next w:val="1097"/>
    <w:link w:val="634"/>
    <w:uiPriority w:val="59"/>
    <w:rPr>
      <w:rFonts w:ascii="Arial" w:hAnsi="Arial" w:eastAsia="宋体" w:cs="Arial"/>
    </w:rPr>
    <w:tblPr/>
  </w:style>
  <w:style w:type="table" w:styleId="1098">
    <w:name w:val="无格式表格 12"/>
    <w:basedOn w:val="645"/>
    <w:next w:val="1098"/>
    <w:link w:val="634"/>
    <w:uiPriority w:val="59"/>
    <w:rPr>
      <w:rFonts w:ascii="Arial" w:hAnsi="Arial" w:eastAsia="宋体" w:cs="Arial"/>
    </w:rPr>
    <w:tblPr/>
  </w:style>
  <w:style w:type="table" w:styleId="1099">
    <w:name w:val="无格式表格 22"/>
    <w:basedOn w:val="645"/>
    <w:next w:val="1099"/>
    <w:link w:val="634"/>
    <w:uiPriority w:val="59"/>
    <w:rPr>
      <w:rFonts w:ascii="Arial" w:hAnsi="Arial" w:eastAsia="宋体" w:cs="Arial"/>
    </w:rPr>
    <w:tblPr/>
  </w:style>
  <w:style w:type="table" w:styleId="1100">
    <w:name w:val="无格式表格 32"/>
    <w:basedOn w:val="645"/>
    <w:next w:val="1100"/>
    <w:link w:val="634"/>
    <w:uiPriority w:val="99"/>
    <w:rPr>
      <w:rFonts w:ascii="Arial" w:hAnsi="Arial" w:eastAsia="宋体" w:cs="Arial"/>
    </w:rPr>
    <w:tblPr/>
  </w:style>
  <w:style w:type="table" w:styleId="1101">
    <w:name w:val="无格式表格 42"/>
    <w:basedOn w:val="645"/>
    <w:next w:val="1101"/>
    <w:link w:val="634"/>
    <w:uiPriority w:val="99"/>
    <w:rPr>
      <w:rFonts w:ascii="Arial" w:hAnsi="Arial" w:eastAsia="宋体" w:cs="Arial"/>
    </w:rPr>
    <w:tblPr/>
  </w:style>
  <w:style w:type="table" w:styleId="1102">
    <w:name w:val="无格式表格 52"/>
    <w:basedOn w:val="645"/>
    <w:next w:val="1102"/>
    <w:link w:val="634"/>
    <w:uiPriority w:val="99"/>
    <w:rPr>
      <w:rFonts w:ascii="Arial" w:hAnsi="Arial" w:eastAsia="宋体" w:cs="Arial"/>
    </w:rPr>
    <w:tblPr/>
  </w:style>
  <w:style w:type="table" w:styleId="1103">
    <w:name w:val="网格表 1 浅色2"/>
    <w:basedOn w:val="645"/>
    <w:next w:val="1103"/>
    <w:link w:val="634"/>
    <w:uiPriority w:val="99"/>
    <w:rPr>
      <w:rFonts w:ascii="Arial" w:hAnsi="Arial" w:eastAsia="宋体" w:cs="Arial"/>
    </w:rPr>
    <w:tblPr/>
  </w:style>
  <w:style w:type="table" w:styleId="1104">
    <w:name w:val="Grid Table 1 Light - Accent 11"/>
    <w:basedOn w:val="645"/>
    <w:next w:val="1104"/>
    <w:link w:val="634"/>
    <w:uiPriority w:val="99"/>
    <w:rPr>
      <w:rFonts w:ascii="Arial" w:hAnsi="Arial" w:eastAsia="宋体" w:cs="Arial"/>
    </w:rPr>
    <w:tblPr/>
  </w:style>
  <w:style w:type="table" w:styleId="1105">
    <w:name w:val="Grid Table 1 Light - Accent 21"/>
    <w:basedOn w:val="645"/>
    <w:next w:val="1105"/>
    <w:link w:val="634"/>
    <w:uiPriority w:val="99"/>
    <w:rPr>
      <w:rFonts w:ascii="Arial" w:hAnsi="Arial" w:eastAsia="宋体" w:cs="Arial"/>
    </w:rPr>
    <w:tblPr/>
  </w:style>
  <w:style w:type="table" w:styleId="1106">
    <w:name w:val="Grid Table 1 Light - Accent 31"/>
    <w:basedOn w:val="645"/>
    <w:next w:val="1106"/>
    <w:link w:val="634"/>
    <w:uiPriority w:val="99"/>
    <w:rPr>
      <w:rFonts w:ascii="Arial" w:hAnsi="Arial" w:eastAsia="宋体" w:cs="Arial"/>
    </w:rPr>
    <w:tblPr/>
  </w:style>
  <w:style w:type="table" w:styleId="1107">
    <w:name w:val="Grid Table 1 Light - Accent 41"/>
    <w:basedOn w:val="645"/>
    <w:next w:val="1107"/>
    <w:link w:val="634"/>
    <w:uiPriority w:val="99"/>
    <w:rPr>
      <w:rFonts w:ascii="Arial" w:hAnsi="Arial" w:eastAsia="宋体" w:cs="Arial"/>
    </w:rPr>
    <w:tblPr/>
  </w:style>
  <w:style w:type="table" w:styleId="1108">
    <w:name w:val="Grid Table 1 Light - Accent 51"/>
    <w:basedOn w:val="645"/>
    <w:next w:val="1108"/>
    <w:link w:val="634"/>
    <w:uiPriority w:val="99"/>
    <w:rPr>
      <w:rFonts w:ascii="Arial" w:hAnsi="Arial" w:eastAsia="宋体" w:cs="Arial"/>
    </w:rPr>
    <w:tblPr/>
  </w:style>
  <w:style w:type="table" w:styleId="1109">
    <w:name w:val="Grid Table 1 Light - Accent 61"/>
    <w:basedOn w:val="645"/>
    <w:next w:val="1109"/>
    <w:link w:val="634"/>
    <w:uiPriority w:val="99"/>
    <w:rPr>
      <w:rFonts w:ascii="Arial" w:hAnsi="Arial" w:eastAsia="宋体" w:cs="Arial"/>
    </w:rPr>
    <w:tblPr/>
  </w:style>
  <w:style w:type="table" w:styleId="1110">
    <w:name w:val="网格表 22"/>
    <w:basedOn w:val="645"/>
    <w:next w:val="1110"/>
    <w:link w:val="634"/>
    <w:uiPriority w:val="99"/>
    <w:rPr>
      <w:rFonts w:ascii="Arial" w:hAnsi="Arial" w:eastAsia="宋体" w:cs="Arial"/>
    </w:rPr>
    <w:tblPr/>
  </w:style>
  <w:style w:type="table" w:styleId="1111">
    <w:name w:val="Grid Table 2 - Accent 11"/>
    <w:basedOn w:val="645"/>
    <w:next w:val="1111"/>
    <w:link w:val="634"/>
    <w:uiPriority w:val="99"/>
    <w:rPr>
      <w:rFonts w:ascii="Arial" w:hAnsi="Arial" w:eastAsia="宋体" w:cs="Arial"/>
    </w:rPr>
    <w:tblPr/>
  </w:style>
  <w:style w:type="table" w:styleId="1112">
    <w:name w:val="Grid Table 2 - Accent 21"/>
    <w:basedOn w:val="645"/>
    <w:next w:val="1112"/>
    <w:link w:val="634"/>
    <w:uiPriority w:val="99"/>
    <w:rPr>
      <w:rFonts w:ascii="Arial" w:hAnsi="Arial" w:eastAsia="宋体" w:cs="Arial"/>
    </w:rPr>
    <w:tblPr/>
  </w:style>
  <w:style w:type="table" w:styleId="1113">
    <w:name w:val="Grid Table 2 - Accent 31"/>
    <w:basedOn w:val="645"/>
    <w:next w:val="1113"/>
    <w:link w:val="634"/>
    <w:uiPriority w:val="99"/>
    <w:rPr>
      <w:rFonts w:ascii="Arial" w:hAnsi="Arial" w:eastAsia="宋体" w:cs="Arial"/>
    </w:rPr>
    <w:tblPr/>
  </w:style>
  <w:style w:type="table" w:styleId="1114">
    <w:name w:val="Grid Table 2 - Accent 41"/>
    <w:basedOn w:val="645"/>
    <w:next w:val="1114"/>
    <w:link w:val="634"/>
    <w:uiPriority w:val="99"/>
    <w:rPr>
      <w:rFonts w:ascii="Arial" w:hAnsi="Arial" w:eastAsia="宋体" w:cs="Arial"/>
    </w:rPr>
    <w:tblPr/>
  </w:style>
  <w:style w:type="table" w:styleId="1115">
    <w:name w:val="Grid Table 2 - Accent 51"/>
    <w:basedOn w:val="645"/>
    <w:next w:val="1115"/>
    <w:link w:val="634"/>
    <w:uiPriority w:val="99"/>
    <w:rPr>
      <w:rFonts w:ascii="Arial" w:hAnsi="Arial" w:eastAsia="宋体" w:cs="Arial"/>
    </w:rPr>
    <w:tblPr/>
  </w:style>
  <w:style w:type="table" w:styleId="1116">
    <w:name w:val="Grid Table 2 - Accent 61"/>
    <w:basedOn w:val="645"/>
    <w:next w:val="1116"/>
    <w:link w:val="634"/>
    <w:uiPriority w:val="99"/>
    <w:rPr>
      <w:rFonts w:ascii="Arial" w:hAnsi="Arial" w:eastAsia="宋体" w:cs="Arial"/>
    </w:rPr>
    <w:tblPr/>
  </w:style>
  <w:style w:type="table" w:styleId="1117">
    <w:name w:val="网格表 32"/>
    <w:basedOn w:val="645"/>
    <w:next w:val="1117"/>
    <w:link w:val="634"/>
    <w:uiPriority w:val="99"/>
    <w:rPr>
      <w:rFonts w:ascii="Arial" w:hAnsi="Arial" w:eastAsia="宋体" w:cs="Arial"/>
    </w:rPr>
    <w:tblPr/>
  </w:style>
  <w:style w:type="table" w:styleId="1118">
    <w:name w:val="Grid Table 3 - Accent 11"/>
    <w:basedOn w:val="645"/>
    <w:next w:val="1118"/>
    <w:link w:val="634"/>
    <w:uiPriority w:val="99"/>
    <w:rPr>
      <w:rFonts w:ascii="Arial" w:hAnsi="Arial" w:eastAsia="宋体" w:cs="Arial"/>
    </w:rPr>
    <w:tblPr/>
  </w:style>
  <w:style w:type="table" w:styleId="1119">
    <w:name w:val="Grid Table 3 - Accent 21"/>
    <w:basedOn w:val="645"/>
    <w:next w:val="1119"/>
    <w:link w:val="634"/>
    <w:uiPriority w:val="99"/>
    <w:rPr>
      <w:rFonts w:ascii="Arial" w:hAnsi="Arial" w:eastAsia="宋体" w:cs="Arial"/>
    </w:rPr>
    <w:tblPr/>
  </w:style>
  <w:style w:type="table" w:styleId="1120">
    <w:name w:val="Grid Table 3 - Accent 31"/>
    <w:basedOn w:val="645"/>
    <w:next w:val="1120"/>
    <w:link w:val="634"/>
    <w:uiPriority w:val="99"/>
    <w:rPr>
      <w:rFonts w:ascii="Arial" w:hAnsi="Arial" w:eastAsia="宋体" w:cs="Arial"/>
    </w:rPr>
    <w:tblPr/>
  </w:style>
  <w:style w:type="table" w:styleId="1121">
    <w:name w:val="Grid Table 3 - Accent 41"/>
    <w:basedOn w:val="645"/>
    <w:next w:val="1121"/>
    <w:link w:val="634"/>
    <w:uiPriority w:val="99"/>
    <w:rPr>
      <w:rFonts w:ascii="Arial" w:hAnsi="Arial" w:eastAsia="宋体" w:cs="Arial"/>
    </w:rPr>
    <w:tblPr/>
  </w:style>
  <w:style w:type="table" w:styleId="1122">
    <w:name w:val="Grid Table 3 - Accent 51"/>
    <w:basedOn w:val="645"/>
    <w:next w:val="1122"/>
    <w:link w:val="634"/>
    <w:uiPriority w:val="99"/>
    <w:rPr>
      <w:rFonts w:ascii="Arial" w:hAnsi="Arial" w:eastAsia="宋体" w:cs="Arial"/>
    </w:rPr>
    <w:tblPr/>
  </w:style>
  <w:style w:type="table" w:styleId="1123">
    <w:name w:val="Grid Table 3 - Accent 61"/>
    <w:basedOn w:val="645"/>
    <w:next w:val="1123"/>
    <w:link w:val="634"/>
    <w:uiPriority w:val="99"/>
    <w:rPr>
      <w:rFonts w:ascii="Arial" w:hAnsi="Arial" w:eastAsia="宋体" w:cs="Arial"/>
    </w:rPr>
    <w:tblPr/>
  </w:style>
  <w:style w:type="table" w:styleId="1124">
    <w:name w:val="网格表 42"/>
    <w:basedOn w:val="645"/>
    <w:next w:val="1124"/>
    <w:link w:val="634"/>
    <w:uiPriority w:val="59"/>
    <w:rPr>
      <w:rFonts w:ascii="Arial" w:hAnsi="Arial" w:eastAsia="宋体" w:cs="Arial"/>
    </w:rPr>
    <w:tblPr/>
  </w:style>
  <w:style w:type="table" w:styleId="1125">
    <w:name w:val="Grid Table 4 - Accent 11"/>
    <w:basedOn w:val="645"/>
    <w:next w:val="1125"/>
    <w:link w:val="634"/>
    <w:uiPriority w:val="59"/>
    <w:rPr>
      <w:rFonts w:ascii="Arial" w:hAnsi="Arial" w:eastAsia="宋体" w:cs="Arial"/>
    </w:rPr>
    <w:tblPr/>
  </w:style>
  <w:style w:type="table" w:styleId="1126">
    <w:name w:val="Grid Table 4 - Accent 21"/>
    <w:basedOn w:val="645"/>
    <w:next w:val="1126"/>
    <w:link w:val="634"/>
    <w:uiPriority w:val="59"/>
    <w:rPr>
      <w:rFonts w:ascii="Arial" w:hAnsi="Arial" w:eastAsia="宋体" w:cs="Arial"/>
    </w:rPr>
    <w:tblPr/>
  </w:style>
  <w:style w:type="table" w:styleId="1127">
    <w:name w:val="Grid Table 4 - Accent 31"/>
    <w:basedOn w:val="645"/>
    <w:next w:val="1127"/>
    <w:link w:val="634"/>
    <w:uiPriority w:val="59"/>
    <w:rPr>
      <w:rFonts w:ascii="Arial" w:hAnsi="Arial" w:eastAsia="宋体" w:cs="Arial"/>
    </w:rPr>
    <w:tblPr/>
  </w:style>
  <w:style w:type="table" w:styleId="1128">
    <w:name w:val="Grid Table 4 - Accent 41"/>
    <w:basedOn w:val="645"/>
    <w:next w:val="1128"/>
    <w:link w:val="634"/>
    <w:uiPriority w:val="59"/>
    <w:rPr>
      <w:rFonts w:ascii="Arial" w:hAnsi="Arial" w:eastAsia="宋体" w:cs="Arial"/>
    </w:rPr>
    <w:tblPr/>
  </w:style>
  <w:style w:type="table" w:styleId="1129">
    <w:name w:val="Grid Table 4 - Accent 51"/>
    <w:basedOn w:val="645"/>
    <w:next w:val="1129"/>
    <w:link w:val="634"/>
    <w:uiPriority w:val="59"/>
    <w:rPr>
      <w:rFonts w:ascii="Arial" w:hAnsi="Arial" w:eastAsia="宋体" w:cs="Arial"/>
    </w:rPr>
    <w:tblPr/>
  </w:style>
  <w:style w:type="table" w:styleId="1130">
    <w:name w:val="Grid Table 4 - Accent 61"/>
    <w:basedOn w:val="645"/>
    <w:next w:val="1130"/>
    <w:link w:val="634"/>
    <w:uiPriority w:val="59"/>
    <w:rPr>
      <w:rFonts w:ascii="Arial" w:hAnsi="Arial" w:eastAsia="宋体" w:cs="Arial"/>
    </w:rPr>
    <w:tblPr/>
  </w:style>
  <w:style w:type="table" w:styleId="1131">
    <w:name w:val="网格表 5 深色2"/>
    <w:basedOn w:val="645"/>
    <w:next w:val="1131"/>
    <w:link w:val="634"/>
    <w:uiPriority w:val="99"/>
    <w:rPr>
      <w:rFonts w:ascii="Arial" w:hAnsi="Arial" w:eastAsia="宋体" w:cs="Arial"/>
    </w:rPr>
    <w:tblPr/>
  </w:style>
  <w:style w:type="table" w:styleId="1132">
    <w:name w:val="Grid Table 5 Dark- Accent 11"/>
    <w:basedOn w:val="645"/>
    <w:next w:val="1132"/>
    <w:link w:val="634"/>
    <w:uiPriority w:val="99"/>
    <w:rPr>
      <w:rFonts w:ascii="Arial" w:hAnsi="Arial" w:eastAsia="宋体" w:cs="Arial"/>
    </w:rPr>
    <w:tblPr/>
  </w:style>
  <w:style w:type="table" w:styleId="1133">
    <w:name w:val="Grid Table 5 Dark - Accent 21"/>
    <w:basedOn w:val="645"/>
    <w:next w:val="1133"/>
    <w:link w:val="634"/>
    <w:uiPriority w:val="99"/>
    <w:rPr>
      <w:rFonts w:ascii="Arial" w:hAnsi="Arial" w:eastAsia="宋体" w:cs="Arial"/>
    </w:rPr>
    <w:tblPr/>
  </w:style>
  <w:style w:type="table" w:styleId="1134">
    <w:name w:val="Grid Table 5 Dark - Accent 31"/>
    <w:basedOn w:val="645"/>
    <w:next w:val="1134"/>
    <w:link w:val="634"/>
    <w:uiPriority w:val="99"/>
    <w:rPr>
      <w:rFonts w:ascii="Arial" w:hAnsi="Arial" w:eastAsia="宋体" w:cs="Arial"/>
    </w:rPr>
    <w:tblPr/>
  </w:style>
  <w:style w:type="table" w:styleId="1135">
    <w:name w:val="Grid Table 5 Dark- Accent 41"/>
    <w:basedOn w:val="645"/>
    <w:next w:val="1135"/>
    <w:link w:val="634"/>
    <w:uiPriority w:val="99"/>
    <w:rPr>
      <w:rFonts w:ascii="Arial" w:hAnsi="Arial" w:eastAsia="宋体" w:cs="Arial"/>
    </w:rPr>
    <w:tblPr/>
  </w:style>
  <w:style w:type="table" w:styleId="1136">
    <w:name w:val="Grid Table 5 Dark - Accent 51"/>
    <w:basedOn w:val="645"/>
    <w:next w:val="1136"/>
    <w:link w:val="634"/>
    <w:uiPriority w:val="99"/>
    <w:rPr>
      <w:rFonts w:ascii="Arial" w:hAnsi="Arial" w:eastAsia="宋体" w:cs="Arial"/>
    </w:rPr>
    <w:tblPr/>
  </w:style>
  <w:style w:type="table" w:styleId="1137">
    <w:name w:val="Grid Table 5 Dark - Accent 61"/>
    <w:basedOn w:val="645"/>
    <w:next w:val="1137"/>
    <w:link w:val="634"/>
    <w:uiPriority w:val="99"/>
    <w:rPr>
      <w:rFonts w:ascii="Arial" w:hAnsi="Arial" w:eastAsia="宋体" w:cs="Arial"/>
    </w:rPr>
    <w:tblPr/>
  </w:style>
  <w:style w:type="table" w:styleId="1138">
    <w:name w:val="网格表 6 彩色2"/>
    <w:basedOn w:val="645"/>
    <w:next w:val="1138"/>
    <w:link w:val="634"/>
    <w:uiPriority w:val="99"/>
    <w:rPr>
      <w:rFonts w:ascii="Arial" w:hAnsi="Arial" w:eastAsia="宋体" w:cs="Arial"/>
    </w:rPr>
    <w:tblPr/>
  </w:style>
  <w:style w:type="table" w:styleId="1139">
    <w:name w:val="Grid Table 6 Colorful - Accent 11"/>
    <w:basedOn w:val="645"/>
    <w:next w:val="1139"/>
    <w:link w:val="634"/>
    <w:uiPriority w:val="99"/>
    <w:rPr>
      <w:rFonts w:ascii="Arial" w:hAnsi="Arial" w:eastAsia="宋体" w:cs="Arial"/>
    </w:rPr>
    <w:tblPr/>
  </w:style>
  <w:style w:type="table" w:styleId="1140">
    <w:name w:val="Grid Table 6 Colorful - Accent 21"/>
    <w:basedOn w:val="645"/>
    <w:next w:val="1140"/>
    <w:link w:val="634"/>
    <w:uiPriority w:val="99"/>
    <w:rPr>
      <w:rFonts w:ascii="Arial" w:hAnsi="Arial" w:eastAsia="宋体" w:cs="Arial"/>
    </w:rPr>
    <w:tblPr/>
  </w:style>
  <w:style w:type="table" w:styleId="1141">
    <w:name w:val="Grid Table 6 Colorful - Accent 31"/>
    <w:basedOn w:val="645"/>
    <w:next w:val="1141"/>
    <w:link w:val="634"/>
    <w:uiPriority w:val="99"/>
    <w:rPr>
      <w:rFonts w:ascii="Arial" w:hAnsi="Arial" w:eastAsia="宋体" w:cs="Arial"/>
    </w:rPr>
    <w:tblPr/>
  </w:style>
  <w:style w:type="table" w:styleId="1142">
    <w:name w:val="Grid Table 6 Colorful - Accent 41"/>
    <w:basedOn w:val="645"/>
    <w:next w:val="1142"/>
    <w:link w:val="634"/>
    <w:uiPriority w:val="99"/>
    <w:rPr>
      <w:rFonts w:ascii="Arial" w:hAnsi="Arial" w:eastAsia="宋体" w:cs="Arial"/>
    </w:rPr>
    <w:tblPr/>
  </w:style>
  <w:style w:type="table" w:styleId="1143">
    <w:name w:val="Grid Table 6 Colorful - Accent 51"/>
    <w:basedOn w:val="645"/>
    <w:next w:val="1143"/>
    <w:link w:val="634"/>
    <w:uiPriority w:val="99"/>
    <w:rPr>
      <w:rFonts w:ascii="Arial" w:hAnsi="Arial" w:eastAsia="宋体" w:cs="Arial"/>
    </w:rPr>
    <w:tblPr/>
  </w:style>
  <w:style w:type="table" w:styleId="1144">
    <w:name w:val="Grid Table 6 Colorful - Accent 61"/>
    <w:basedOn w:val="645"/>
    <w:next w:val="1144"/>
    <w:link w:val="634"/>
    <w:uiPriority w:val="99"/>
    <w:rPr>
      <w:rFonts w:ascii="Arial" w:hAnsi="Arial" w:eastAsia="宋体" w:cs="Arial"/>
    </w:rPr>
    <w:tblPr/>
  </w:style>
  <w:style w:type="table" w:styleId="1145">
    <w:name w:val="网格表 7 彩色2"/>
    <w:basedOn w:val="645"/>
    <w:next w:val="1145"/>
    <w:link w:val="634"/>
    <w:uiPriority w:val="99"/>
    <w:rPr>
      <w:rFonts w:ascii="Arial" w:hAnsi="Arial" w:eastAsia="宋体" w:cs="Arial"/>
    </w:rPr>
    <w:tblPr/>
  </w:style>
  <w:style w:type="table" w:styleId="1146">
    <w:name w:val="Grid Table 7 Colorful - Accent 11"/>
    <w:basedOn w:val="645"/>
    <w:next w:val="1146"/>
    <w:link w:val="634"/>
    <w:uiPriority w:val="99"/>
    <w:rPr>
      <w:rFonts w:ascii="Arial" w:hAnsi="Arial" w:eastAsia="宋体" w:cs="Arial"/>
    </w:rPr>
    <w:tblPr/>
  </w:style>
  <w:style w:type="table" w:styleId="1147">
    <w:name w:val="Grid Table 7 Colorful - Accent 21"/>
    <w:basedOn w:val="645"/>
    <w:next w:val="1147"/>
    <w:link w:val="634"/>
    <w:uiPriority w:val="99"/>
    <w:rPr>
      <w:rFonts w:ascii="Arial" w:hAnsi="Arial" w:eastAsia="宋体" w:cs="Arial"/>
    </w:rPr>
    <w:tblPr/>
  </w:style>
  <w:style w:type="table" w:styleId="1148">
    <w:name w:val="Grid Table 7 Colorful - Accent 31"/>
    <w:basedOn w:val="645"/>
    <w:next w:val="1148"/>
    <w:link w:val="634"/>
    <w:uiPriority w:val="99"/>
    <w:rPr>
      <w:rFonts w:ascii="Arial" w:hAnsi="Arial" w:eastAsia="宋体" w:cs="Arial"/>
    </w:rPr>
    <w:tblPr/>
  </w:style>
  <w:style w:type="table" w:styleId="1149">
    <w:name w:val="Grid Table 7 Colorful - Accent 41"/>
    <w:basedOn w:val="645"/>
    <w:next w:val="1149"/>
    <w:link w:val="634"/>
    <w:uiPriority w:val="99"/>
    <w:rPr>
      <w:rFonts w:ascii="Arial" w:hAnsi="Arial" w:eastAsia="宋体" w:cs="Arial"/>
    </w:rPr>
    <w:tblPr/>
  </w:style>
  <w:style w:type="table" w:styleId="1150">
    <w:name w:val="Grid Table 7 Colorful - Accent 51"/>
    <w:basedOn w:val="645"/>
    <w:next w:val="1150"/>
    <w:link w:val="634"/>
    <w:uiPriority w:val="99"/>
    <w:rPr>
      <w:rFonts w:ascii="Arial" w:hAnsi="Arial" w:eastAsia="宋体" w:cs="Arial"/>
    </w:rPr>
    <w:tblPr/>
  </w:style>
  <w:style w:type="table" w:styleId="1151">
    <w:name w:val="Grid Table 7 Colorful - Accent 61"/>
    <w:basedOn w:val="645"/>
    <w:next w:val="1151"/>
    <w:link w:val="634"/>
    <w:uiPriority w:val="99"/>
    <w:rPr>
      <w:rFonts w:ascii="Arial" w:hAnsi="Arial" w:eastAsia="宋体" w:cs="Arial"/>
    </w:rPr>
    <w:tblPr/>
  </w:style>
  <w:style w:type="table" w:styleId="1152">
    <w:name w:val="清单表 1 浅色2"/>
    <w:basedOn w:val="645"/>
    <w:next w:val="1152"/>
    <w:link w:val="634"/>
    <w:uiPriority w:val="99"/>
    <w:rPr>
      <w:rFonts w:ascii="Arial" w:hAnsi="Arial" w:eastAsia="宋体" w:cs="Arial"/>
    </w:rPr>
    <w:tblPr/>
  </w:style>
  <w:style w:type="table" w:styleId="1153">
    <w:name w:val="List Table 1 Light - Accent 11"/>
    <w:basedOn w:val="645"/>
    <w:next w:val="1153"/>
    <w:link w:val="634"/>
    <w:uiPriority w:val="99"/>
    <w:rPr>
      <w:rFonts w:ascii="Arial" w:hAnsi="Arial" w:eastAsia="宋体" w:cs="Arial"/>
    </w:rPr>
    <w:tblPr/>
  </w:style>
  <w:style w:type="table" w:styleId="1154">
    <w:name w:val="List Table 1 Light - Accent 21"/>
    <w:basedOn w:val="645"/>
    <w:next w:val="1154"/>
    <w:link w:val="634"/>
    <w:uiPriority w:val="99"/>
    <w:rPr>
      <w:rFonts w:ascii="Arial" w:hAnsi="Arial" w:eastAsia="宋体" w:cs="Arial"/>
    </w:rPr>
    <w:tblPr/>
  </w:style>
  <w:style w:type="table" w:styleId="1155">
    <w:name w:val="List Table 1 Light - Accent 31"/>
    <w:basedOn w:val="645"/>
    <w:next w:val="1155"/>
    <w:link w:val="634"/>
    <w:uiPriority w:val="99"/>
    <w:rPr>
      <w:rFonts w:ascii="Arial" w:hAnsi="Arial" w:eastAsia="宋体" w:cs="Arial"/>
    </w:rPr>
    <w:tblPr/>
  </w:style>
  <w:style w:type="table" w:styleId="1156">
    <w:name w:val="List Table 1 Light - Accent 41"/>
    <w:basedOn w:val="645"/>
    <w:next w:val="1156"/>
    <w:link w:val="634"/>
    <w:uiPriority w:val="99"/>
    <w:rPr>
      <w:rFonts w:ascii="Arial" w:hAnsi="Arial" w:eastAsia="宋体" w:cs="Arial"/>
    </w:rPr>
    <w:tblPr/>
  </w:style>
  <w:style w:type="table" w:styleId="1157">
    <w:name w:val="List Table 1 Light - Accent 51"/>
    <w:basedOn w:val="645"/>
    <w:next w:val="1157"/>
    <w:link w:val="634"/>
    <w:uiPriority w:val="99"/>
    <w:rPr>
      <w:rFonts w:ascii="Arial" w:hAnsi="Arial" w:eastAsia="宋体" w:cs="Arial"/>
    </w:rPr>
    <w:tblPr/>
  </w:style>
  <w:style w:type="table" w:styleId="1158">
    <w:name w:val="List Table 1 Light - Accent 61"/>
    <w:basedOn w:val="645"/>
    <w:next w:val="1158"/>
    <w:link w:val="634"/>
    <w:uiPriority w:val="99"/>
    <w:rPr>
      <w:rFonts w:ascii="Arial" w:hAnsi="Arial" w:eastAsia="宋体" w:cs="Arial"/>
    </w:rPr>
    <w:tblPr/>
  </w:style>
  <w:style w:type="table" w:styleId="1159">
    <w:name w:val="清单表 22"/>
    <w:basedOn w:val="645"/>
    <w:next w:val="1159"/>
    <w:link w:val="634"/>
    <w:uiPriority w:val="99"/>
    <w:rPr>
      <w:rFonts w:ascii="Arial" w:hAnsi="Arial" w:eastAsia="宋体" w:cs="Arial"/>
    </w:rPr>
    <w:tblPr/>
  </w:style>
  <w:style w:type="table" w:styleId="1160">
    <w:name w:val="List Table 2 - Accent 11"/>
    <w:basedOn w:val="645"/>
    <w:next w:val="1160"/>
    <w:link w:val="634"/>
    <w:uiPriority w:val="99"/>
    <w:rPr>
      <w:rFonts w:ascii="Arial" w:hAnsi="Arial" w:eastAsia="宋体" w:cs="Arial"/>
    </w:rPr>
    <w:tblPr/>
  </w:style>
  <w:style w:type="table" w:styleId="1161">
    <w:name w:val="List Table 2 - Accent 21"/>
    <w:basedOn w:val="645"/>
    <w:next w:val="1161"/>
    <w:link w:val="634"/>
    <w:uiPriority w:val="99"/>
    <w:rPr>
      <w:rFonts w:ascii="Arial" w:hAnsi="Arial" w:eastAsia="宋体" w:cs="Arial"/>
    </w:rPr>
    <w:tblPr/>
  </w:style>
  <w:style w:type="table" w:styleId="1162">
    <w:name w:val="List Table 2 - Accent 31"/>
    <w:basedOn w:val="645"/>
    <w:next w:val="1162"/>
    <w:link w:val="634"/>
    <w:uiPriority w:val="99"/>
    <w:rPr>
      <w:rFonts w:ascii="Arial" w:hAnsi="Arial" w:eastAsia="宋体" w:cs="Arial"/>
    </w:rPr>
    <w:tblPr/>
  </w:style>
  <w:style w:type="table" w:styleId="1163">
    <w:name w:val="List Table 2 - Accent 41"/>
    <w:basedOn w:val="645"/>
    <w:next w:val="1163"/>
    <w:link w:val="634"/>
    <w:uiPriority w:val="99"/>
    <w:rPr>
      <w:rFonts w:ascii="Arial" w:hAnsi="Arial" w:eastAsia="宋体" w:cs="Arial"/>
    </w:rPr>
    <w:tblPr/>
  </w:style>
  <w:style w:type="table" w:styleId="1164">
    <w:name w:val="List Table 2 - Accent 51"/>
    <w:basedOn w:val="645"/>
    <w:next w:val="1164"/>
    <w:link w:val="634"/>
    <w:uiPriority w:val="99"/>
    <w:rPr>
      <w:rFonts w:ascii="Arial" w:hAnsi="Arial" w:eastAsia="宋体" w:cs="Arial"/>
    </w:rPr>
    <w:tblPr/>
  </w:style>
  <w:style w:type="table" w:styleId="1165">
    <w:name w:val="List Table 2 - Accent 61"/>
    <w:basedOn w:val="645"/>
    <w:next w:val="1165"/>
    <w:link w:val="634"/>
    <w:uiPriority w:val="99"/>
    <w:rPr>
      <w:rFonts w:ascii="Arial" w:hAnsi="Arial" w:eastAsia="宋体" w:cs="Arial"/>
    </w:rPr>
    <w:tblPr/>
  </w:style>
  <w:style w:type="table" w:styleId="1166">
    <w:name w:val="清单表 32"/>
    <w:basedOn w:val="645"/>
    <w:next w:val="1166"/>
    <w:link w:val="634"/>
    <w:uiPriority w:val="99"/>
    <w:rPr>
      <w:rFonts w:ascii="Arial" w:hAnsi="Arial" w:eastAsia="宋体" w:cs="Arial"/>
    </w:rPr>
    <w:tblPr/>
  </w:style>
  <w:style w:type="table" w:styleId="1167">
    <w:name w:val="List Table 3 - Accent 11"/>
    <w:basedOn w:val="645"/>
    <w:next w:val="1167"/>
    <w:link w:val="634"/>
    <w:uiPriority w:val="99"/>
    <w:rPr>
      <w:rFonts w:ascii="Arial" w:hAnsi="Arial" w:eastAsia="宋体" w:cs="Arial"/>
    </w:rPr>
    <w:tblPr/>
  </w:style>
  <w:style w:type="table" w:styleId="1168">
    <w:name w:val="List Table 3 - Accent 21"/>
    <w:basedOn w:val="645"/>
    <w:next w:val="1168"/>
    <w:link w:val="634"/>
    <w:uiPriority w:val="99"/>
    <w:rPr>
      <w:rFonts w:ascii="Arial" w:hAnsi="Arial" w:eastAsia="宋体" w:cs="Arial"/>
    </w:rPr>
    <w:tblPr/>
  </w:style>
  <w:style w:type="table" w:styleId="1169">
    <w:name w:val="List Table 3 - Accent 31"/>
    <w:basedOn w:val="645"/>
    <w:next w:val="1169"/>
    <w:link w:val="634"/>
    <w:uiPriority w:val="99"/>
    <w:rPr>
      <w:rFonts w:ascii="Arial" w:hAnsi="Arial" w:eastAsia="宋体" w:cs="Arial"/>
    </w:rPr>
    <w:tblPr/>
  </w:style>
  <w:style w:type="table" w:styleId="1170">
    <w:name w:val="List Table 3 - Accent 41"/>
    <w:basedOn w:val="645"/>
    <w:next w:val="1170"/>
    <w:link w:val="634"/>
    <w:uiPriority w:val="99"/>
    <w:rPr>
      <w:rFonts w:ascii="Arial" w:hAnsi="Arial" w:eastAsia="宋体" w:cs="Arial"/>
    </w:rPr>
    <w:tblPr/>
  </w:style>
  <w:style w:type="table" w:styleId="1171">
    <w:name w:val="List Table 3 - Accent 51"/>
    <w:basedOn w:val="645"/>
    <w:next w:val="1171"/>
    <w:link w:val="634"/>
    <w:uiPriority w:val="99"/>
    <w:rPr>
      <w:rFonts w:ascii="Arial" w:hAnsi="Arial" w:eastAsia="宋体" w:cs="Arial"/>
    </w:rPr>
    <w:tblPr/>
  </w:style>
  <w:style w:type="table" w:styleId="1172">
    <w:name w:val="List Table 3 - Accent 61"/>
    <w:basedOn w:val="645"/>
    <w:next w:val="1172"/>
    <w:link w:val="634"/>
    <w:uiPriority w:val="99"/>
    <w:rPr>
      <w:rFonts w:ascii="Arial" w:hAnsi="Arial" w:eastAsia="宋体" w:cs="Arial"/>
    </w:rPr>
    <w:tblPr/>
  </w:style>
  <w:style w:type="table" w:styleId="1173">
    <w:name w:val="清单表 42"/>
    <w:basedOn w:val="645"/>
    <w:next w:val="1173"/>
    <w:link w:val="634"/>
    <w:uiPriority w:val="99"/>
    <w:rPr>
      <w:rFonts w:ascii="Arial" w:hAnsi="Arial" w:eastAsia="宋体" w:cs="Arial"/>
    </w:rPr>
    <w:tblPr/>
  </w:style>
  <w:style w:type="table" w:styleId="1174">
    <w:name w:val="List Table 4 - Accent 11"/>
    <w:basedOn w:val="645"/>
    <w:next w:val="1174"/>
    <w:link w:val="634"/>
    <w:uiPriority w:val="99"/>
    <w:rPr>
      <w:rFonts w:ascii="Arial" w:hAnsi="Arial" w:eastAsia="宋体" w:cs="Arial"/>
    </w:rPr>
    <w:tblPr/>
  </w:style>
  <w:style w:type="table" w:styleId="1175">
    <w:name w:val="List Table 4 - Accent 21"/>
    <w:basedOn w:val="645"/>
    <w:next w:val="1175"/>
    <w:link w:val="634"/>
    <w:uiPriority w:val="99"/>
    <w:rPr>
      <w:rFonts w:ascii="Arial" w:hAnsi="Arial" w:eastAsia="宋体" w:cs="Arial"/>
    </w:rPr>
    <w:tblPr/>
  </w:style>
  <w:style w:type="table" w:styleId="1176">
    <w:name w:val="List Table 4 - Accent 31"/>
    <w:basedOn w:val="645"/>
    <w:next w:val="1176"/>
    <w:link w:val="634"/>
    <w:uiPriority w:val="99"/>
    <w:rPr>
      <w:rFonts w:ascii="Arial" w:hAnsi="Arial" w:eastAsia="宋体" w:cs="Arial"/>
    </w:rPr>
    <w:tblPr/>
  </w:style>
  <w:style w:type="table" w:styleId="1177">
    <w:name w:val="List Table 4 - Accent 41"/>
    <w:basedOn w:val="645"/>
    <w:next w:val="1177"/>
    <w:link w:val="634"/>
    <w:uiPriority w:val="99"/>
    <w:rPr>
      <w:rFonts w:ascii="Arial" w:hAnsi="Arial" w:eastAsia="宋体" w:cs="Arial"/>
    </w:rPr>
    <w:tblPr/>
  </w:style>
  <w:style w:type="table" w:styleId="1178">
    <w:name w:val="List Table 4 - Accent 51"/>
    <w:basedOn w:val="645"/>
    <w:next w:val="1178"/>
    <w:link w:val="634"/>
    <w:uiPriority w:val="99"/>
    <w:rPr>
      <w:rFonts w:ascii="Arial" w:hAnsi="Arial" w:eastAsia="宋体" w:cs="Arial"/>
    </w:rPr>
    <w:tblPr/>
  </w:style>
  <w:style w:type="table" w:styleId="1179">
    <w:name w:val="List Table 4 - Accent 61"/>
    <w:basedOn w:val="645"/>
    <w:next w:val="1179"/>
    <w:link w:val="634"/>
    <w:uiPriority w:val="99"/>
    <w:rPr>
      <w:rFonts w:ascii="Arial" w:hAnsi="Arial" w:eastAsia="宋体" w:cs="Arial"/>
    </w:rPr>
    <w:tblPr/>
  </w:style>
  <w:style w:type="table" w:styleId="1180">
    <w:name w:val="清单表 5 深色2"/>
    <w:basedOn w:val="645"/>
    <w:next w:val="1180"/>
    <w:link w:val="634"/>
    <w:uiPriority w:val="99"/>
    <w:rPr>
      <w:rFonts w:ascii="Arial" w:hAnsi="Arial" w:eastAsia="宋体" w:cs="Arial"/>
    </w:rPr>
    <w:tblPr/>
  </w:style>
  <w:style w:type="table" w:styleId="1181">
    <w:name w:val="List Table 5 Dark - Accent 11"/>
    <w:basedOn w:val="645"/>
    <w:next w:val="1181"/>
    <w:link w:val="634"/>
    <w:uiPriority w:val="99"/>
    <w:rPr>
      <w:rFonts w:ascii="Arial" w:hAnsi="Arial" w:eastAsia="宋体" w:cs="Arial"/>
    </w:rPr>
    <w:tblPr/>
  </w:style>
  <w:style w:type="table" w:styleId="1182">
    <w:name w:val="List Table 5 Dark - Accent 21"/>
    <w:basedOn w:val="645"/>
    <w:next w:val="1182"/>
    <w:link w:val="634"/>
    <w:uiPriority w:val="99"/>
    <w:rPr>
      <w:rFonts w:ascii="Arial" w:hAnsi="Arial" w:eastAsia="宋体" w:cs="Arial"/>
    </w:rPr>
    <w:tblPr/>
  </w:style>
  <w:style w:type="table" w:styleId="1183">
    <w:name w:val="List Table 5 Dark - Accent 31"/>
    <w:basedOn w:val="645"/>
    <w:next w:val="1183"/>
    <w:link w:val="634"/>
    <w:uiPriority w:val="99"/>
    <w:rPr>
      <w:rFonts w:ascii="Arial" w:hAnsi="Arial" w:eastAsia="宋体" w:cs="Arial"/>
    </w:rPr>
    <w:tblPr/>
  </w:style>
  <w:style w:type="table" w:styleId="1184">
    <w:name w:val="List Table 5 Dark - Accent 41"/>
    <w:basedOn w:val="645"/>
    <w:next w:val="1184"/>
    <w:link w:val="634"/>
    <w:uiPriority w:val="99"/>
    <w:rPr>
      <w:rFonts w:ascii="Arial" w:hAnsi="Arial" w:eastAsia="宋体" w:cs="Arial"/>
    </w:rPr>
    <w:tblPr/>
  </w:style>
  <w:style w:type="table" w:styleId="1185">
    <w:name w:val="List Table 5 Dark - Accent 51"/>
    <w:basedOn w:val="645"/>
    <w:next w:val="1185"/>
    <w:link w:val="634"/>
    <w:uiPriority w:val="99"/>
    <w:rPr>
      <w:rFonts w:ascii="Arial" w:hAnsi="Arial" w:eastAsia="宋体" w:cs="Arial"/>
    </w:rPr>
    <w:tblPr/>
  </w:style>
  <w:style w:type="table" w:styleId="1186">
    <w:name w:val="List Table 5 Dark - Accent 61"/>
    <w:basedOn w:val="645"/>
    <w:next w:val="1186"/>
    <w:link w:val="634"/>
    <w:uiPriority w:val="99"/>
    <w:rPr>
      <w:rFonts w:ascii="Arial" w:hAnsi="Arial" w:eastAsia="宋体" w:cs="Arial"/>
    </w:rPr>
    <w:tblPr/>
  </w:style>
  <w:style w:type="table" w:styleId="1187">
    <w:name w:val="清单表 6 彩色2"/>
    <w:basedOn w:val="645"/>
    <w:next w:val="1187"/>
    <w:link w:val="634"/>
    <w:uiPriority w:val="99"/>
    <w:rPr>
      <w:rFonts w:ascii="Arial" w:hAnsi="Arial" w:eastAsia="宋体" w:cs="Arial"/>
    </w:rPr>
    <w:tblPr/>
  </w:style>
  <w:style w:type="table" w:styleId="1188">
    <w:name w:val="List Table 6 Colorful - Accent 11"/>
    <w:basedOn w:val="645"/>
    <w:next w:val="1188"/>
    <w:link w:val="634"/>
    <w:uiPriority w:val="99"/>
    <w:rPr>
      <w:rFonts w:ascii="Arial" w:hAnsi="Arial" w:eastAsia="宋体" w:cs="Arial"/>
    </w:rPr>
    <w:tblPr/>
  </w:style>
  <w:style w:type="table" w:styleId="1189">
    <w:name w:val="List Table 6 Colorful - Accent 21"/>
    <w:basedOn w:val="645"/>
    <w:next w:val="1189"/>
    <w:link w:val="634"/>
    <w:uiPriority w:val="99"/>
    <w:rPr>
      <w:rFonts w:ascii="Arial" w:hAnsi="Arial" w:eastAsia="宋体" w:cs="Arial"/>
    </w:rPr>
    <w:tblPr/>
  </w:style>
  <w:style w:type="table" w:styleId="1190">
    <w:name w:val="List Table 6 Colorful - Accent 31"/>
    <w:basedOn w:val="645"/>
    <w:next w:val="1190"/>
    <w:link w:val="634"/>
    <w:uiPriority w:val="99"/>
    <w:rPr>
      <w:rFonts w:ascii="Arial" w:hAnsi="Arial" w:eastAsia="宋体" w:cs="Arial"/>
    </w:rPr>
    <w:tblPr/>
  </w:style>
  <w:style w:type="table" w:styleId="1191">
    <w:name w:val="List Table 6 Colorful - Accent 41"/>
    <w:basedOn w:val="645"/>
    <w:next w:val="1191"/>
    <w:link w:val="634"/>
    <w:uiPriority w:val="99"/>
    <w:rPr>
      <w:rFonts w:ascii="Arial" w:hAnsi="Arial" w:eastAsia="宋体" w:cs="Arial"/>
    </w:rPr>
    <w:tblPr/>
  </w:style>
  <w:style w:type="table" w:styleId="1192">
    <w:name w:val="List Table 6 Colorful - Accent 51"/>
    <w:basedOn w:val="645"/>
    <w:next w:val="1192"/>
    <w:link w:val="634"/>
    <w:uiPriority w:val="99"/>
    <w:rPr>
      <w:rFonts w:ascii="Arial" w:hAnsi="Arial" w:eastAsia="宋体" w:cs="Arial"/>
    </w:rPr>
    <w:tblPr/>
  </w:style>
  <w:style w:type="table" w:styleId="1193">
    <w:name w:val="List Table 6 Colorful - Accent 61"/>
    <w:basedOn w:val="645"/>
    <w:next w:val="1193"/>
    <w:link w:val="634"/>
    <w:uiPriority w:val="99"/>
    <w:rPr>
      <w:rFonts w:ascii="Arial" w:hAnsi="Arial" w:eastAsia="宋体" w:cs="Arial"/>
    </w:rPr>
    <w:tblPr/>
  </w:style>
  <w:style w:type="table" w:styleId="1194">
    <w:name w:val="清单表 7 彩色2"/>
    <w:basedOn w:val="645"/>
    <w:next w:val="1194"/>
    <w:link w:val="634"/>
    <w:uiPriority w:val="99"/>
    <w:rPr>
      <w:rFonts w:ascii="Arial" w:hAnsi="Arial" w:eastAsia="宋体" w:cs="Arial"/>
    </w:rPr>
    <w:tblPr/>
  </w:style>
  <w:style w:type="table" w:styleId="1195">
    <w:name w:val="List Table 7 Colorful - Accent 11"/>
    <w:basedOn w:val="645"/>
    <w:next w:val="1195"/>
    <w:link w:val="634"/>
    <w:uiPriority w:val="99"/>
    <w:rPr>
      <w:rFonts w:ascii="Arial" w:hAnsi="Arial" w:eastAsia="宋体" w:cs="Arial"/>
    </w:rPr>
    <w:tblPr/>
  </w:style>
  <w:style w:type="table" w:styleId="1196">
    <w:name w:val="List Table 7 Colorful - Accent 21"/>
    <w:basedOn w:val="645"/>
    <w:next w:val="1196"/>
    <w:link w:val="634"/>
    <w:uiPriority w:val="99"/>
    <w:rPr>
      <w:rFonts w:ascii="Arial" w:hAnsi="Arial" w:eastAsia="宋体" w:cs="Arial"/>
    </w:rPr>
    <w:tblPr/>
  </w:style>
  <w:style w:type="table" w:styleId="1197">
    <w:name w:val="List Table 7 Colorful - Accent 31"/>
    <w:basedOn w:val="645"/>
    <w:next w:val="1197"/>
    <w:link w:val="634"/>
    <w:uiPriority w:val="99"/>
    <w:rPr>
      <w:rFonts w:ascii="Arial" w:hAnsi="Arial" w:eastAsia="宋体" w:cs="Arial"/>
    </w:rPr>
    <w:tblPr/>
  </w:style>
  <w:style w:type="table" w:styleId="1198">
    <w:name w:val="List Table 7 Colorful - Accent 41"/>
    <w:basedOn w:val="645"/>
    <w:next w:val="1198"/>
    <w:link w:val="634"/>
    <w:uiPriority w:val="99"/>
    <w:rPr>
      <w:rFonts w:ascii="Arial" w:hAnsi="Arial" w:eastAsia="宋体" w:cs="Arial"/>
    </w:rPr>
    <w:tblPr/>
  </w:style>
  <w:style w:type="table" w:styleId="1199">
    <w:name w:val="List Table 7 Colorful - Accent 51"/>
    <w:basedOn w:val="645"/>
    <w:next w:val="1199"/>
    <w:link w:val="634"/>
    <w:uiPriority w:val="99"/>
    <w:rPr>
      <w:rFonts w:ascii="Arial" w:hAnsi="Arial" w:eastAsia="宋体" w:cs="Arial"/>
    </w:rPr>
    <w:tblPr/>
  </w:style>
  <w:style w:type="table" w:styleId="1200">
    <w:name w:val="List Table 7 Colorful - Accent 61"/>
    <w:basedOn w:val="645"/>
    <w:next w:val="1200"/>
    <w:link w:val="634"/>
    <w:uiPriority w:val="99"/>
    <w:rPr>
      <w:rFonts w:ascii="Arial" w:hAnsi="Arial" w:eastAsia="宋体" w:cs="Arial"/>
    </w:rPr>
    <w:tblPr/>
  </w:style>
  <w:style w:type="table" w:styleId="1201">
    <w:name w:val="Lined - Accent 1"/>
    <w:basedOn w:val="645"/>
    <w:next w:val="1201"/>
    <w:link w:val="634"/>
    <w:uiPriority w:val="99"/>
    <w:rPr>
      <w:rFonts w:ascii="Arial" w:hAnsi="Arial" w:eastAsia="宋体" w:cs="Arial"/>
      <w:color w:val="404040"/>
    </w:rPr>
    <w:tblPr/>
  </w:style>
  <w:style w:type="table" w:styleId="1202">
    <w:name w:val="Lined - Accent 11"/>
    <w:basedOn w:val="645"/>
    <w:next w:val="1202"/>
    <w:link w:val="634"/>
    <w:uiPriority w:val="99"/>
    <w:rPr>
      <w:rFonts w:ascii="Arial" w:hAnsi="Arial" w:eastAsia="宋体" w:cs="Arial"/>
      <w:color w:val="404040"/>
    </w:rPr>
    <w:tblPr/>
  </w:style>
  <w:style w:type="table" w:styleId="1203">
    <w:name w:val="Lined - Accent 21"/>
    <w:basedOn w:val="645"/>
    <w:next w:val="1203"/>
    <w:link w:val="634"/>
    <w:uiPriority w:val="99"/>
    <w:rPr>
      <w:rFonts w:ascii="Arial" w:hAnsi="Arial" w:eastAsia="宋体" w:cs="Arial"/>
      <w:color w:val="404040"/>
    </w:rPr>
    <w:tblPr/>
  </w:style>
  <w:style w:type="table" w:styleId="1204">
    <w:name w:val="Lined - Accent 31"/>
    <w:basedOn w:val="645"/>
    <w:next w:val="1204"/>
    <w:link w:val="634"/>
    <w:uiPriority w:val="99"/>
    <w:rPr>
      <w:rFonts w:ascii="Arial" w:hAnsi="Arial" w:eastAsia="宋体" w:cs="Arial"/>
      <w:color w:val="404040"/>
    </w:rPr>
    <w:tblPr/>
  </w:style>
  <w:style w:type="table" w:styleId="1205">
    <w:name w:val="Lined - Accent 41"/>
    <w:basedOn w:val="645"/>
    <w:next w:val="1205"/>
    <w:link w:val="634"/>
    <w:uiPriority w:val="99"/>
    <w:rPr>
      <w:rFonts w:ascii="Arial" w:hAnsi="Arial" w:eastAsia="宋体" w:cs="Arial"/>
      <w:color w:val="404040"/>
    </w:rPr>
    <w:tblPr/>
  </w:style>
  <w:style w:type="table" w:styleId="1206">
    <w:name w:val="Lined - Accent 51"/>
    <w:basedOn w:val="645"/>
    <w:next w:val="1206"/>
    <w:link w:val="634"/>
    <w:uiPriority w:val="99"/>
    <w:rPr>
      <w:rFonts w:ascii="Arial" w:hAnsi="Arial" w:eastAsia="宋体" w:cs="Arial"/>
      <w:color w:val="404040"/>
    </w:rPr>
    <w:tblPr/>
  </w:style>
  <w:style w:type="table" w:styleId="1207">
    <w:name w:val="Lined - Accent 61"/>
    <w:basedOn w:val="645"/>
    <w:next w:val="1207"/>
    <w:link w:val="634"/>
    <w:uiPriority w:val="99"/>
    <w:rPr>
      <w:rFonts w:ascii="Arial" w:hAnsi="Arial" w:eastAsia="宋体" w:cs="Arial"/>
      <w:color w:val="404040"/>
    </w:rPr>
    <w:tblPr/>
  </w:style>
  <w:style w:type="table" w:styleId="1208">
    <w:name w:val="Bordered &amp; Lined - Accent 1"/>
    <w:basedOn w:val="645"/>
    <w:next w:val="1208"/>
    <w:link w:val="634"/>
    <w:uiPriority w:val="99"/>
    <w:rPr>
      <w:rFonts w:ascii="Arial" w:hAnsi="Arial" w:eastAsia="宋体" w:cs="Arial"/>
      <w:color w:val="404040"/>
    </w:rPr>
    <w:tblPr/>
  </w:style>
  <w:style w:type="table" w:styleId="1209">
    <w:name w:val="Bordered &amp; Lined - Accent 11"/>
    <w:basedOn w:val="645"/>
    <w:next w:val="1209"/>
    <w:link w:val="634"/>
    <w:uiPriority w:val="99"/>
    <w:rPr>
      <w:rFonts w:ascii="Arial" w:hAnsi="Arial" w:eastAsia="宋体" w:cs="Arial"/>
      <w:color w:val="404040"/>
    </w:rPr>
    <w:tblPr/>
  </w:style>
  <w:style w:type="table" w:styleId="1210">
    <w:name w:val="Bordered &amp; Lined - Accent 21"/>
    <w:basedOn w:val="645"/>
    <w:next w:val="1210"/>
    <w:link w:val="634"/>
    <w:uiPriority w:val="99"/>
    <w:rPr>
      <w:rFonts w:ascii="Arial" w:hAnsi="Arial" w:eastAsia="宋体" w:cs="Arial"/>
      <w:color w:val="404040"/>
    </w:rPr>
    <w:tblPr/>
  </w:style>
  <w:style w:type="table" w:styleId="1211">
    <w:name w:val="Bordered &amp; Lined - Accent 31"/>
    <w:basedOn w:val="645"/>
    <w:next w:val="1211"/>
    <w:link w:val="634"/>
    <w:uiPriority w:val="99"/>
    <w:rPr>
      <w:rFonts w:ascii="Arial" w:hAnsi="Arial" w:eastAsia="宋体" w:cs="Arial"/>
      <w:color w:val="404040"/>
    </w:rPr>
    <w:tblPr/>
  </w:style>
  <w:style w:type="table" w:styleId="1212">
    <w:name w:val="Bordered &amp; Lined - Accent 41"/>
    <w:basedOn w:val="645"/>
    <w:next w:val="1212"/>
    <w:link w:val="634"/>
    <w:uiPriority w:val="99"/>
    <w:rPr>
      <w:rFonts w:ascii="Arial" w:hAnsi="Arial" w:eastAsia="宋体" w:cs="Arial"/>
      <w:color w:val="404040"/>
    </w:rPr>
    <w:tblPr/>
  </w:style>
  <w:style w:type="table" w:styleId="1213">
    <w:name w:val="Bordered &amp; Lined - Accent 51"/>
    <w:basedOn w:val="645"/>
    <w:next w:val="1213"/>
    <w:link w:val="634"/>
    <w:uiPriority w:val="99"/>
    <w:rPr>
      <w:rFonts w:ascii="Arial" w:hAnsi="Arial" w:eastAsia="宋体" w:cs="Arial"/>
      <w:color w:val="404040"/>
    </w:rPr>
    <w:tblPr/>
  </w:style>
  <w:style w:type="table" w:styleId="1214">
    <w:name w:val="Bordered &amp; Lined - Accent 61"/>
    <w:basedOn w:val="645"/>
    <w:next w:val="1214"/>
    <w:link w:val="634"/>
    <w:uiPriority w:val="99"/>
    <w:rPr>
      <w:rFonts w:ascii="Arial" w:hAnsi="Arial" w:eastAsia="宋体" w:cs="Arial"/>
      <w:color w:val="404040"/>
    </w:rPr>
    <w:tblPr/>
  </w:style>
  <w:style w:type="table" w:styleId="1215">
    <w:name w:val="Bordered1"/>
    <w:basedOn w:val="645"/>
    <w:next w:val="1215"/>
    <w:link w:val="634"/>
    <w:uiPriority w:val="99"/>
    <w:rPr>
      <w:rFonts w:ascii="Arial" w:hAnsi="Arial" w:eastAsia="宋体" w:cs="Arial"/>
    </w:rPr>
    <w:tblPr/>
  </w:style>
  <w:style w:type="table" w:styleId="1216">
    <w:name w:val="Bordered - Accent 11"/>
    <w:basedOn w:val="645"/>
    <w:next w:val="1216"/>
    <w:link w:val="634"/>
    <w:uiPriority w:val="99"/>
    <w:rPr>
      <w:rFonts w:ascii="Arial" w:hAnsi="Arial" w:eastAsia="宋体" w:cs="Arial"/>
    </w:rPr>
    <w:tblPr/>
  </w:style>
  <w:style w:type="table" w:styleId="1217">
    <w:name w:val="Bordered - Accent 21"/>
    <w:basedOn w:val="645"/>
    <w:next w:val="1217"/>
    <w:link w:val="634"/>
    <w:uiPriority w:val="99"/>
    <w:rPr>
      <w:rFonts w:ascii="Arial" w:hAnsi="Arial" w:eastAsia="宋体" w:cs="Arial"/>
    </w:rPr>
    <w:tblPr/>
  </w:style>
  <w:style w:type="table" w:styleId="1218">
    <w:name w:val="Bordered - Accent 31"/>
    <w:basedOn w:val="645"/>
    <w:next w:val="1218"/>
    <w:link w:val="634"/>
    <w:uiPriority w:val="99"/>
    <w:rPr>
      <w:rFonts w:ascii="Arial" w:hAnsi="Arial" w:eastAsia="宋体" w:cs="Arial"/>
    </w:rPr>
    <w:tblPr/>
  </w:style>
  <w:style w:type="table" w:styleId="1219">
    <w:name w:val="Bordered - Accent 41"/>
    <w:basedOn w:val="645"/>
    <w:next w:val="1219"/>
    <w:link w:val="634"/>
    <w:uiPriority w:val="99"/>
    <w:rPr>
      <w:rFonts w:ascii="Arial" w:hAnsi="Arial" w:eastAsia="宋体" w:cs="Arial"/>
    </w:rPr>
    <w:tblPr/>
  </w:style>
  <w:style w:type="table" w:styleId="1220">
    <w:name w:val="Bordered - Accent 51"/>
    <w:basedOn w:val="645"/>
    <w:next w:val="1220"/>
    <w:link w:val="634"/>
    <w:uiPriority w:val="99"/>
    <w:rPr>
      <w:rFonts w:ascii="Arial" w:hAnsi="Arial" w:eastAsia="宋体" w:cs="Arial"/>
    </w:rPr>
    <w:tblPr/>
  </w:style>
  <w:style w:type="table" w:styleId="1221">
    <w:name w:val="Bordered - Accent 61"/>
    <w:basedOn w:val="645"/>
    <w:next w:val="1221"/>
    <w:link w:val="634"/>
    <w:uiPriority w:val="99"/>
    <w:rPr>
      <w:rFonts w:ascii="Arial" w:hAnsi="Arial" w:eastAsia="宋体" w:cs="Arial"/>
    </w:rPr>
    <w:tblPr/>
  </w:style>
  <w:style w:type="paragraph" w:styleId="1222">
    <w:name w:val="TOC 标题2"/>
    <w:next w:val="1223"/>
    <w:link w:val="634"/>
    <w:uiPriority w:val="39"/>
    <w:unhideWhenUsed/>
    <w:rPr>
      <w:rFonts w:ascii="Arial" w:hAnsi="Arial" w:cs="Arial"/>
      <w:lang w:val="en-US" w:eastAsia="zh-CN" w:bidi="ar-SA"/>
    </w:rPr>
  </w:style>
  <w:style w:type="paragraph" w:styleId="1223">
    <w:name w:val="TOC 标题"/>
    <w:basedOn w:val="635"/>
    <w:next w:val="634"/>
    <w:link w:val="634"/>
    <w:uiPriority w:val="39"/>
    <w:qFormat/>
    <w:pPr>
      <w:spacing w:before="340" w:after="330" w:line="578" w:lineRule="auto"/>
      <w:outlineLvl w:val="9"/>
    </w:pPr>
    <w:rPr>
      <w:rFonts w:ascii="Calibri" w:hAnsi="Calibri" w:eastAsia="宋体" w:cs="Times New Roman"/>
      <w:b/>
      <w:bCs/>
      <w:sz w:val="44"/>
      <w:szCs w:val="44"/>
    </w:rPr>
  </w:style>
  <w:style w:type="table" w:styleId="1224">
    <w:name w:val="Table Normal1"/>
    <w:next w:val="1224"/>
    <w:link w:val="634"/>
    <w:unhideWhenUsed/>
    <w:qFormat/>
    <w:rPr>
      <w:rFonts w:ascii="Arial" w:hAnsi="Arial" w:cs="Arial"/>
      <w:lang w:val="en-US" w:eastAsia="zh-CN" w:bidi="ar-SA"/>
    </w:rPr>
    <w:tblPr/>
  </w:style>
  <w:style w:type="paragraph" w:styleId="1225">
    <w:name w:val="Table Text"/>
    <w:basedOn w:val="634"/>
    <w:next w:val="1225"/>
    <w:link w:val="634"/>
    <w:semiHidden/>
    <w:qFormat/>
    <w:pPr>
      <w:jc w:val="left"/>
      <w:widowControl/>
    </w:pPr>
    <w:rPr>
      <w:rFonts w:ascii="宋体" w:hAnsi="宋体" w:cs="宋体"/>
      <w:color w:val="000000"/>
      <w:sz w:val="24"/>
      <w:szCs w:val="24"/>
      <w:lang w:eastAsia="en-US"/>
    </w:rPr>
  </w:style>
  <w:style w:type="table" w:styleId="1226">
    <w:name w:val="无格式表格 1"/>
    <w:basedOn w:val="645"/>
    <w:next w:val="1226"/>
    <w:link w:val="634"/>
    <w:uiPriority w:val="41"/>
    <w:tblPr/>
  </w:style>
  <w:style w:type="table" w:styleId="1227">
    <w:name w:val="无格式表格 2"/>
    <w:basedOn w:val="645"/>
    <w:next w:val="1227"/>
    <w:link w:val="634"/>
    <w:uiPriority w:val="42"/>
    <w:tblPr/>
  </w:style>
  <w:style w:type="table" w:styleId="1228">
    <w:name w:val="无格式表格 3"/>
    <w:basedOn w:val="645"/>
    <w:next w:val="1228"/>
    <w:link w:val="634"/>
    <w:uiPriority w:val="43"/>
    <w:tblPr/>
  </w:style>
  <w:style w:type="table" w:styleId="1229">
    <w:name w:val="无格式表格 4"/>
    <w:basedOn w:val="645"/>
    <w:next w:val="1229"/>
    <w:link w:val="634"/>
    <w:uiPriority w:val="44"/>
    <w:tblPr/>
  </w:style>
  <w:style w:type="table" w:styleId="1230">
    <w:name w:val="无格式表格 5"/>
    <w:basedOn w:val="645"/>
    <w:next w:val="1230"/>
    <w:link w:val="634"/>
    <w:uiPriority w:val="45"/>
    <w:tblPr/>
  </w:style>
  <w:style w:type="table" w:styleId="1231">
    <w:name w:val="网格表 1 浅色"/>
    <w:basedOn w:val="645"/>
    <w:next w:val="1231"/>
    <w:link w:val="634"/>
    <w:uiPriority w:val="46"/>
    <w:tblPr/>
  </w:style>
  <w:style w:type="table" w:styleId="1232">
    <w:name w:val="网格表 2"/>
    <w:basedOn w:val="645"/>
    <w:next w:val="1232"/>
    <w:link w:val="634"/>
    <w:uiPriority w:val="47"/>
    <w:tblPr/>
  </w:style>
  <w:style w:type="table" w:styleId="1233">
    <w:name w:val="网格表 3"/>
    <w:basedOn w:val="645"/>
    <w:next w:val="1233"/>
    <w:link w:val="634"/>
    <w:uiPriority w:val="48"/>
    <w:tblPr/>
  </w:style>
  <w:style w:type="table" w:styleId="1234">
    <w:name w:val="网格表 4"/>
    <w:basedOn w:val="645"/>
    <w:next w:val="1234"/>
    <w:link w:val="634"/>
    <w:uiPriority w:val="49"/>
    <w:tblPr/>
  </w:style>
  <w:style w:type="table" w:styleId="1235">
    <w:name w:val="网格表 5 深色"/>
    <w:basedOn w:val="645"/>
    <w:next w:val="1235"/>
    <w:link w:val="634"/>
    <w:uiPriority w:val="50"/>
    <w:tblPr/>
  </w:style>
  <w:style w:type="table" w:styleId="1236">
    <w:name w:val="网格表 6 彩色"/>
    <w:basedOn w:val="645"/>
    <w:next w:val="1236"/>
    <w:link w:val="634"/>
    <w:uiPriority w:val="51"/>
    <w:rPr>
      <w:color w:val="000000"/>
    </w:rPr>
    <w:tblPr/>
  </w:style>
  <w:style w:type="table" w:styleId="1237">
    <w:name w:val="网格表 7 彩色"/>
    <w:basedOn w:val="645"/>
    <w:next w:val="1237"/>
    <w:link w:val="634"/>
    <w:uiPriority w:val="52"/>
    <w:rPr>
      <w:color w:val="000000"/>
    </w:rPr>
    <w:tblPr/>
  </w:style>
  <w:style w:type="table" w:styleId="1238">
    <w:name w:val="清单表 1 浅色"/>
    <w:basedOn w:val="645"/>
    <w:next w:val="1238"/>
    <w:link w:val="634"/>
    <w:uiPriority w:val="46"/>
    <w:tblPr/>
  </w:style>
  <w:style w:type="table" w:styleId="1239">
    <w:name w:val="清单表 2"/>
    <w:basedOn w:val="645"/>
    <w:next w:val="1239"/>
    <w:link w:val="634"/>
    <w:uiPriority w:val="47"/>
    <w:tblPr/>
  </w:style>
  <w:style w:type="table" w:styleId="1240">
    <w:name w:val="清单表 3"/>
    <w:basedOn w:val="645"/>
    <w:next w:val="1240"/>
    <w:link w:val="634"/>
    <w:uiPriority w:val="48"/>
    <w:tblPr/>
  </w:style>
  <w:style w:type="table" w:styleId="1241">
    <w:name w:val="清单表 4"/>
    <w:basedOn w:val="645"/>
    <w:next w:val="1241"/>
    <w:link w:val="634"/>
    <w:uiPriority w:val="49"/>
    <w:tblPr/>
  </w:style>
  <w:style w:type="table" w:styleId="1242">
    <w:name w:val="清单表 5 深色"/>
    <w:basedOn w:val="645"/>
    <w:next w:val="1242"/>
    <w:link w:val="634"/>
    <w:uiPriority w:val="50"/>
    <w:rPr>
      <w:color w:val="ffffff"/>
    </w:rPr>
    <w:tblPr/>
  </w:style>
  <w:style w:type="table" w:styleId="1243">
    <w:name w:val="清单表 6 彩色"/>
    <w:basedOn w:val="645"/>
    <w:next w:val="1243"/>
    <w:link w:val="634"/>
    <w:uiPriority w:val="51"/>
    <w:rPr>
      <w:color w:val="000000"/>
    </w:rPr>
    <w:tblPr/>
  </w:style>
  <w:style w:type="table" w:styleId="1244">
    <w:name w:val="清单表 7 彩色"/>
    <w:basedOn w:val="645"/>
    <w:next w:val="1244"/>
    <w:link w:val="634"/>
    <w:uiPriority w:val="52"/>
    <w:rPr>
      <w:color w:val="000000"/>
    </w:rPr>
    <w:tblPr/>
  </w:style>
  <w:style w:type="paragraph" w:styleId="1245">
    <w:name w:val="标题 311"/>
    <w:basedOn w:val="651"/>
    <w:next w:val="653"/>
    <w:link w:val="634"/>
    <w:qFormat/>
    <w:pPr>
      <w:keepLines/>
      <w:keepNext/>
      <w:spacing w:before="320" w:after="200"/>
      <w:outlineLvl w:val="2"/>
    </w:pPr>
    <w:rPr>
      <w:rFonts w:ascii="Arial" w:hAnsi="Arial" w:eastAsia="Arial" w:cs="Arial"/>
      <w:sz w:val="30"/>
      <w:szCs w:val="30"/>
    </w:rPr>
  </w:style>
  <w:style w:type="paragraph" w:styleId="1246">
    <w:name w:val="Normal11"/>
    <w:next w:val="655"/>
    <w:link w:val="634"/>
    <w:qFormat/>
    <w:pPr>
      <w:jc w:val="both"/>
      <w:widowControl w:val="off"/>
    </w:pPr>
    <w:rPr>
      <w:szCs w:val="21"/>
      <w:lang w:val="en-US" w:eastAsia="zh-CN" w:bidi="ar-SA"/>
    </w:rPr>
  </w:style>
  <w:style w:type="character" w:styleId="14182" w:default="1">
    <w:name w:val="Default Paragraph Font"/>
    <w:uiPriority w:val="1"/>
    <w:semiHidden/>
    <w:unhideWhenUsed/>
  </w:style>
  <w:style w:type="numbering" w:styleId="14183" w:default="1">
    <w:name w:val="No List"/>
    <w:uiPriority w:val="99"/>
    <w:semiHidden/>
    <w:unhideWhenUsed/>
  </w:style>
  <w:style w:type="table" w:styleId="1418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Organization</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宿迁政府采购.晗然</dc:creator>
  <cp:lastModifiedBy>李玉莲</cp:lastModifiedBy>
  <cp:revision>20</cp:revision>
  <dcterms:created xsi:type="dcterms:W3CDTF">2026-10-12T03:57:00Z</dcterms:created>
  <dcterms:modified xsi:type="dcterms:W3CDTF">2026-10-20T03:03:22Z</dcterms:modified>
  <cp:version>1048576</cp:version>
</cp:coreProperties>
</file>