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JSZC-321012-JDWS-C2026-0009</w:t>
      </w:r>
      <w:r/>
    </w:p>
    <w:p>
      <w:pPr>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G345嘶马集镇段民生综合整治提升工程</w:t>
      </w:r>
      <w:r/>
    </w:p>
    <w:p>
      <w:pPr>
        <w:jc w:val="center"/>
        <w:spacing w:line="480" w:lineRule="auto"/>
        <w:rPr>
          <w:rFonts w:hint="eastAsia" w:ascii="宋体" w:hAnsi="宋体" w:cs="宋体"/>
          <w:b/>
          <w:bCs/>
          <w:sz w:val="40"/>
          <w:szCs w:val="40"/>
        </w:rPr>
      </w:pPr>
      <w:r>
        <w:rPr>
          <w:rFonts w:hint="eastAsia" w:ascii="宋体" w:hAnsi="宋体" w:cs="宋体"/>
          <w:b/>
          <w:bCs/>
          <w:sz w:val="40"/>
          <w:szCs w:val="40"/>
        </w:rPr>
        <w:t xml:space="preserve">竞争性磋</w:t>
      </w:r>
      <w:r>
        <w:rPr>
          <w:rFonts w:hint="eastAsia" w:ascii="宋体" w:hAnsi="宋体" w:cs="宋体"/>
          <w:b/>
          <w:bCs/>
          <w:sz w:val="40"/>
          <w:szCs w:val="40"/>
          <w:lang w:eastAsia="zh-CN"/>
        </w:rPr>
        <w:t xml:space="preserve">商文件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jc w:val="center"/>
        <w:keepLines w:val="0"/>
        <w:keepNext w:val="0"/>
        <w:pageBreakBefore w:val="0"/>
        <w:spacing w:line="360" w:lineRule="auto"/>
        <w:widowControl w:val="off"/>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扬州市江都区大桥镇人民政府</w:t>
      </w:r>
      <w:r/>
    </w:p>
    <w:p>
      <w:pPr>
        <w:jc w:val="center"/>
        <w:keepLines w:val="0"/>
        <w:keepNext w:val="0"/>
        <w:pageBreakBefore w:val="0"/>
        <w:spacing w:line="360" w:lineRule="auto"/>
        <w:widowControl w:val="off"/>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jc w:val="center"/>
        <w:keepLines w:val="0"/>
        <w:keepNext w:val="0"/>
        <w:pageBreakBefore w:val="0"/>
        <w:spacing w:line="360" w:lineRule="auto"/>
        <w:widowControl w:val="off"/>
        <w:rPr>
          <w:rFonts w:hint="eastAsia" w:ascii="宋体" w:hAnsi="宋体" w:eastAsia="宋体" w:cs="宋体"/>
          <w:b/>
          <w:bCs/>
          <w:sz w:val="32"/>
          <w:szCs w:val="32"/>
          <w:lang w:eastAsia="zh-CN"/>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十</w:t>
      </w:r>
      <w:r>
        <w:rPr>
          <w:rFonts w:hint="eastAsia" w:ascii="宋体" w:hAnsi="宋体" w:cs="宋体"/>
          <w:b/>
          <w:bCs/>
          <w:sz w:val="32"/>
          <w:szCs w:val="32"/>
          <w:lang w:eastAsia="zh-CN"/>
        </w:rPr>
        <w:t xml:space="preserve">月</w:t>
      </w:r>
      <w:r/>
    </w:p>
    <w:p>
      <w:pPr>
        <w:ind w:firstLine="723"/>
        <w:jc w:val="center"/>
        <w:spacing w:line="360" w:lineRule="auto"/>
        <w:rPr>
          <w:rFonts w:ascii="宋体"/>
          <w:b/>
          <w:bCs/>
          <w:color w:val="000000"/>
          <w:sz w:val="36"/>
          <w:szCs w:val="36"/>
        </w:rPr>
      </w:pPr>
      <w:r>
        <w:rPr>
          <w:rFonts w:hint="eastAsia" w:ascii="宋体" w:hAnsi="宋体" w:cs="宋体"/>
          <w:b/>
          <w:bCs/>
          <w:color w:val="000000"/>
          <w:sz w:val="36"/>
          <w:szCs w:val="36"/>
        </w:rPr>
        <w:t xml:space="preserve">目录</w:t>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TOC \o "1-3" \f </w:instrText>
      </w:r>
      <w:r>
        <w:rPr>
          <w:rFonts w:ascii="宋体" w:hAnsi="宋体" w:cs="宋体"/>
          <w:color w:val="000000"/>
          <w:sz w:val="24"/>
          <w:szCs w:val="24"/>
        </w:rPr>
        <w:fldChar w:fldCharType="separate"/>
      </w:r>
      <w:r>
        <w:rPr>
          <w:rFonts w:hint="eastAsia" w:asciiTheme="minorEastAsia" w:hAnsiTheme="minorEastAsia" w:eastAsiaTheme="minorEastAsia" w:cstheme="minorEastAsia"/>
          <w:sz w:val="24"/>
          <w:szCs w:val="24"/>
        </w:rPr>
        <w:t xml:space="preserve">第一章 竞争性磋商采购公告</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_Toc29275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fldChar w:fldCharType="end"/>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第二章 磋商须知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_Toc14212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rPr>
        <w:fldChar w:fldCharType="end"/>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第三章 合同主要条款</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_Toc26522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17</w:t>
      </w:r>
      <w:r>
        <w:rPr>
          <w:rFonts w:hint="eastAsia" w:asciiTheme="minorEastAsia" w:hAnsiTheme="minorEastAsia" w:eastAsiaTheme="minorEastAsia" w:cstheme="minorEastAsia"/>
          <w:sz w:val="24"/>
          <w:szCs w:val="24"/>
        </w:rPr>
        <w:fldChar w:fldCharType="end"/>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第四章 项目需求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_Toc2485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60</w:t>
      </w:r>
      <w:r>
        <w:rPr>
          <w:rFonts w:hint="eastAsia" w:asciiTheme="minorEastAsia" w:hAnsiTheme="minorEastAsia" w:eastAsiaTheme="minorEastAsia" w:cstheme="minorEastAsia"/>
          <w:sz w:val="24"/>
          <w:szCs w:val="24"/>
        </w:rPr>
        <w:fldChar w:fldCharType="end"/>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第五章 评审方法及评审标准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_Toc1730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63</w:t>
      </w:r>
      <w:r>
        <w:rPr>
          <w:rFonts w:hint="eastAsia" w:asciiTheme="minorEastAsia" w:hAnsiTheme="minorEastAsia" w:eastAsiaTheme="minorEastAsia" w:cstheme="minorEastAsia"/>
          <w:sz w:val="24"/>
          <w:szCs w:val="24"/>
        </w:rPr>
        <w:fldChar w:fldCharType="end"/>
      </w:r>
      <w:r/>
    </w:p>
    <w:p>
      <w:pPr>
        <w:pStyle w:val="941"/>
        <w:keepLines w:val="0"/>
        <w:keepNext w:val="0"/>
        <w:pageBreakBefore w:val="0"/>
        <w:spacing w:before="0" w:after="0" w:line="360" w:lineRule="auto"/>
        <w:widowControl w:val="off"/>
        <w:tabs>
          <w:tab w:val="right" w:pos="8306" w:leader="dot"/>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第六章 竞争性磋商响应文件</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_Toc13877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 xml:space="preserve">69</w:t>
      </w:r>
      <w:r>
        <w:rPr>
          <w:rFonts w:hint="eastAsia" w:asciiTheme="minorEastAsia" w:hAnsiTheme="minorEastAsia" w:eastAsiaTheme="minorEastAsia" w:cstheme="minorEastAsia"/>
          <w:sz w:val="24"/>
          <w:szCs w:val="24"/>
        </w:rPr>
        <w:fldChar w:fldCharType="end"/>
      </w:r>
      <w:r/>
    </w:p>
    <w:p>
      <w:pPr>
        <w:jc w:val="both"/>
        <w:spacing w:line="360" w:lineRule="auto"/>
        <w:rPr>
          <w:rFonts w:ascii="宋体"/>
          <w:b/>
          <w:bCs/>
          <w:sz w:val="72"/>
          <w:szCs w:val="72"/>
          <w:lang w:val="zh-CN"/>
        </w:rPr>
      </w:pPr>
      <w:r>
        <w:rPr>
          <w:rFonts w:ascii="宋体" w:hAnsi="宋体" w:cs="宋体"/>
          <w:color w:val="000000"/>
          <w:szCs w:val="24"/>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111" w:name="_GoBack"/>
      <w:r/>
      <w:bookmarkEnd w:id="111"/>
      <w:r/>
      <w:r/>
    </w:p>
    <w:p>
      <w:pPr>
        <w:pStyle w:val="924"/>
        <w:numPr>
          <w:ilvl w:val="0"/>
          <w:numId w:val="0"/>
        </w:numPr>
        <w:jc w:val="center"/>
        <w:spacing w:line="360" w:lineRule="auto"/>
        <w:rPr>
          <w:rFonts w:hint="eastAsia" w:ascii="宋体" w:hAnsi="宋体" w:eastAsia="宋体" w:cs="Times New Roman"/>
          <w:sz w:val="36"/>
          <w:szCs w:val="36"/>
        </w:rPr>
      </w:pPr>
      <w:r/>
      <w:bookmarkStart w:id="0" w:name="_Toc29275"/>
      <w:r/>
      <w:bookmarkStart w:id="1" w:name="_Toc70088464"/>
      <w:r>
        <w:rPr>
          <w:rFonts w:hint="eastAsia" w:ascii="宋体" w:hAnsi="宋体" w:eastAsia="宋体" w:cs="宋体"/>
          <w:sz w:val="36"/>
          <w:szCs w:val="36"/>
        </w:rPr>
        <w:t xml:space="preserve">第一章 竞争性磋商采购公告</w:t>
      </w:r>
      <w:bookmarkEnd w:id="0"/>
      <w:r/>
      <w:r/>
      <w:r>
        <w:rPr>
          <w:rFonts w:hint="eastAsia" w:ascii="宋体" w:hAnsi="宋体" w:eastAsia="宋体" w:cs="宋体"/>
          <w:color w:val="auto"/>
          <w:sz w:val="22"/>
          <w:szCs w:val="22"/>
        </w:rPr>
      </w:r>
      <w:r>
        <w:rPr>
          <w:rFonts w:hint="eastAsia" w:ascii="宋体" w:hAnsi="宋体" w:eastAsia="宋体" w:cs="宋体"/>
          <w:color w:val="auto"/>
          <w:sz w:val="22"/>
          <w:szCs w:val="22"/>
        </w:rPr>
      </w:r>
      <w:r/>
      <w:r>
        <w:rPr>
          <w:rFonts w:hint="eastAsia" w:ascii="宋体" w:hAnsi="宋体" w:eastAsia="宋体" w:cs="Times New Roman"/>
          <w:sz w:val="36"/>
          <w:szCs w:val="36"/>
        </w:rPr>
      </w:r>
    </w:p>
    <w:p>
      <w:pPr>
        <w:ind w:firstLine="0"/>
        <w:pageBreakBefore w:val="0"/>
        <w:spacing w:line="360" w:lineRule="auto"/>
        <w:rPr>
          <w:rFonts w:hint="eastAsia" w:ascii="宋体" w:hAnsi="宋体" w:eastAsia="宋体" w:cs="宋体"/>
          <w:b/>
          <w:bCs/>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bCs w:val="0"/>
          <w:color w:val="auto"/>
          <w:sz w:val="22"/>
          <w:szCs w:val="22"/>
        </w:rPr>
        <w:t xml:space="preserve">项目概况：</w:t>
      </w:r>
      <w:r/>
    </w:p>
    <w:p>
      <w:pPr>
        <w:ind w:firstLine="440"/>
        <w:pageBreakBefore w:val="0"/>
        <w:spacing w:line="360" w:lineRule="auto"/>
        <w:rPr>
          <w:rFonts w:hint="eastAsia" w:ascii="宋体" w:hAnsi="宋体" w:eastAsia="宋体" w:cs="宋体"/>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2"/>
          <w:szCs w:val="22"/>
          <w:u w:val="none"/>
          <w:lang w:eastAsia="zh-CN"/>
        </w:rPr>
        <w:t xml:space="preserve">G345嘶马集镇段民生综合整治提升工程 </w:t>
      </w:r>
      <w:r>
        <w:rPr>
          <w:rFonts w:hint="eastAsia" w:ascii="宋体" w:hAnsi="宋体" w:cs="宋体"/>
          <w:color w:val="auto"/>
          <w:sz w:val="22"/>
          <w:szCs w:val="22"/>
          <w:lang w:eastAsia="zh-CN"/>
        </w:rPr>
        <w:t xml:space="preserve">JSZC-321012-JDWS-C2026-0009</w:t>
      </w:r>
      <w:r>
        <w:rPr>
          <w:rFonts w:hint="eastAsia" w:ascii="宋体" w:hAnsi="宋体" w:eastAsia="宋体" w:cs="宋体"/>
          <w:color w:val="auto"/>
          <w:sz w:val="22"/>
          <w:szCs w:val="22"/>
        </w:rPr>
        <w:t xml:space="preserve">采购项目</w:t>
      </w:r>
      <w:r>
        <w:rPr>
          <w:rFonts w:hint="eastAsia" w:ascii="宋体" w:hAnsi="宋体" w:eastAsia="宋体" w:cs="宋体"/>
          <w:color w:val="auto"/>
          <w:sz w:val="22"/>
          <w:szCs w:val="22"/>
        </w:rPr>
        <w:t xml:space="preserve">的潜在供应商</w:t>
      </w:r>
      <w:r>
        <w:rPr>
          <w:rFonts w:hint="eastAsia" w:ascii="宋体" w:hAnsi="宋体" w:eastAsia="宋体" w:cs="宋体"/>
          <w:color w:val="auto"/>
          <w:sz w:val="22"/>
          <w:szCs w:val="22"/>
        </w:rPr>
        <w:t xml:space="preserve">应</w:t>
      </w:r>
      <w:r>
        <w:rPr>
          <w:rFonts w:hint="eastAsia" w:ascii="宋体" w:hAnsi="宋体" w:eastAsia="宋体" w:cs="宋体"/>
          <w:color w:val="auto"/>
          <w:sz w:val="22"/>
          <w:szCs w:val="22"/>
        </w:rPr>
        <w:t xml:space="preserve">在</w:t>
      </w:r>
      <w:r>
        <w:rPr>
          <w:rFonts w:hint="eastAsia" w:ascii="宋体" w:hAnsi="宋体" w:eastAsia="宋体" w:cs="宋体"/>
          <w:color w:val="auto"/>
          <w:sz w:val="22"/>
          <w:szCs w:val="22"/>
          <w:u w:val="none"/>
        </w:rPr>
        <w:t xml:space="preserve">“江苏政府采购网”、“扬州市政府采购网”、“江都区政府采购网”</w:t>
      </w:r>
      <w:r>
        <w:rPr>
          <w:rFonts w:hint="eastAsia" w:ascii="宋体" w:hAnsi="宋体" w:eastAsia="宋体" w:cs="宋体"/>
          <w:color w:val="auto"/>
          <w:sz w:val="22"/>
          <w:szCs w:val="22"/>
        </w:rPr>
        <w:t xml:space="preserve">获取</w:t>
      </w:r>
      <w:r>
        <w:rPr>
          <w:rFonts w:hint="eastAsia" w:ascii="宋体" w:hAnsi="宋体" w:eastAsia="宋体" w:cs="宋体"/>
          <w:color w:val="auto"/>
          <w:sz w:val="22"/>
          <w:szCs w:val="22"/>
        </w:rPr>
        <w:t xml:space="preserve">采购文件，并于</w:t>
      </w:r>
      <w:r>
        <w:rPr>
          <w:rFonts w:hint="eastAsia" w:ascii="宋体" w:hAnsi="宋体" w:cs="宋体"/>
          <w:color w:val="000000" w:themeColor="text1"/>
          <w:sz w:val="22"/>
          <w:szCs w:val="22"/>
          <w:u w:val="single"/>
          <w:lang w:eastAsia="zh-CN"/>
        </w:rPr>
        <w:t xml:space="preserve">2026年11月</w:t>
      </w:r>
      <w:r>
        <w:rPr>
          <w:rFonts w:hint="eastAsia" w:ascii="宋体" w:hAnsi="宋体" w:cs="宋体"/>
          <w:color w:val="000000" w:themeColor="text1"/>
          <w:sz w:val="22"/>
          <w:szCs w:val="22"/>
          <w:u w:val="single"/>
          <w:lang w:val="en-US" w:eastAsia="zh-CN"/>
        </w:rPr>
        <w:t xml:space="preserve">3</w:t>
      </w:r>
      <w:r>
        <w:rPr>
          <w:rFonts w:hint="eastAsia" w:ascii="宋体" w:hAnsi="宋体" w:cs="宋体"/>
          <w:color w:val="000000" w:themeColor="text1"/>
          <w:sz w:val="22"/>
          <w:szCs w:val="22"/>
          <w:u w:val="single"/>
          <w:lang w:eastAsia="zh-CN"/>
        </w:rPr>
        <w:t xml:space="preserve">日9时30分</w:t>
      </w:r>
      <w:r>
        <w:rPr>
          <w:rFonts w:hint="eastAsia" w:ascii="宋体" w:hAnsi="宋体" w:eastAsia="宋体" w:cs="宋体"/>
          <w:color w:val="auto"/>
          <w:sz w:val="22"/>
          <w:szCs w:val="22"/>
        </w:rPr>
        <w:t xml:space="preserve">（北京时间）前提交响应文件。</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2" w:name="_Toc30586"/>
      <w:r/>
      <w:bookmarkStart w:id="3" w:name="_Toc109304963"/>
      <w:r>
        <w:rPr>
          <w:rFonts w:hint="eastAsia" w:ascii="宋体" w:hAnsi="宋体" w:eastAsia="宋体" w:cs="宋体"/>
          <w:color w:val="auto"/>
          <w:sz w:val="22"/>
          <w:szCs w:val="22"/>
        </w:rPr>
        <w:t xml:space="preserve">一、项目基本情况</w:t>
      </w:r>
      <w:bookmarkEnd w:id="2"/>
      <w:r/>
      <w:bookmarkEnd w:id="3"/>
      <w:r/>
      <w:r/>
    </w:p>
    <w:p>
      <w:pPr>
        <w:ind w:firstLine="440"/>
        <w:pageBreakBefore w:val="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ascii="宋体" w:hAnsi="宋体" w:cs="宋体"/>
          <w:color w:val="auto"/>
          <w:sz w:val="22"/>
          <w:szCs w:val="22"/>
          <w:lang w:eastAsia="zh-CN"/>
        </w:rPr>
        <w:t xml:space="preserve">JSZC-321012-JDWS-C2026-0009</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lang w:eastAsia="zh-CN"/>
        </w:rPr>
        <w:t xml:space="preserve">G345嘶马集镇段民生综合整治提升工程</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采购方式：竞争性磋商</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预算金额：</w:t>
      </w:r>
      <w:r>
        <w:rPr>
          <w:rFonts w:hint="eastAsia" w:ascii="宋体" w:hAnsi="宋体" w:cs="宋体"/>
          <w:color w:val="auto"/>
          <w:sz w:val="22"/>
          <w:szCs w:val="22"/>
          <w:lang w:val="en-US" w:eastAsia="zh-CN"/>
        </w:rPr>
        <w:t xml:space="preserve">300.00</w:t>
      </w:r>
      <w:r>
        <w:rPr>
          <w:rFonts w:hint="eastAsia" w:ascii="宋体" w:hAnsi="宋体" w:eastAsia="宋体" w:cs="宋体"/>
          <w:color w:val="auto"/>
          <w:sz w:val="22"/>
          <w:szCs w:val="22"/>
        </w:rPr>
        <w:t xml:space="preserve">万元</w:t>
      </w:r>
      <w:r/>
    </w:p>
    <w:p>
      <w:pPr>
        <w:ind w:firstLine="440"/>
        <w:pageBreakBefore w:val="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最高限价（如有）：</w:t>
      </w:r>
      <w:r>
        <w:rPr>
          <w:rFonts w:hint="eastAsia" w:ascii="宋体" w:hAnsi="宋体" w:eastAsia="宋体" w:cs="宋体"/>
          <w:color w:val="auto"/>
          <w:sz w:val="22"/>
          <w:szCs w:val="22"/>
          <w:lang w:val="en-US" w:eastAsia="zh-CN"/>
        </w:rPr>
        <w:t xml:space="preserve">300.00</w:t>
      </w:r>
      <w:r>
        <w:rPr>
          <w:rFonts w:hint="eastAsia" w:ascii="宋体" w:hAnsi="宋体" w:eastAsia="宋体" w:cs="宋体"/>
          <w:color w:val="auto"/>
          <w:sz w:val="22"/>
          <w:szCs w:val="22"/>
        </w:rPr>
        <w:t xml:space="preserve">万元，超过最高限价的报价为无效报价，按照无效响应处理</w:t>
      </w:r>
      <w:r>
        <w:rPr>
          <w:rFonts w:hint="eastAsia" w:ascii="宋体" w:hAnsi="宋体" w:eastAsia="宋体" w:cs="宋体"/>
          <w:color w:val="auto"/>
          <w:sz w:val="22"/>
          <w:szCs w:val="22"/>
          <w:lang w:eastAsia="zh-CN"/>
        </w:rPr>
        <w:t xml:space="preserve">。</w:t>
      </w:r>
      <w:r/>
    </w:p>
    <w:p>
      <w:pPr>
        <w:ind w:firstLine="440"/>
        <w:pageBreakBefore w:val="0"/>
        <w:spacing w:line="360" w:lineRule="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 xml:space="preserve">采购需求：</w:t>
      </w:r>
      <w:r>
        <w:rPr>
          <w:rFonts w:hint="eastAsia" w:ascii="宋体" w:hAnsi="宋体" w:eastAsia="宋体" w:cs="宋体"/>
          <w:color w:val="auto"/>
          <w:sz w:val="22"/>
          <w:szCs w:val="22"/>
          <w:lang w:val="en-US" w:eastAsia="zh-CN"/>
        </w:rPr>
        <w:t xml:space="preserve">见采购文件第四章</w:t>
      </w:r>
      <w:r>
        <w:rPr>
          <w:rFonts w:hint="eastAsia" w:ascii="宋体" w:hAnsi="宋体" w:eastAsia="宋体" w:cs="宋体"/>
          <w:color w:val="auto"/>
          <w:sz w:val="22"/>
          <w:szCs w:val="22"/>
          <w:lang w:eastAsia="zh-CN"/>
        </w:rPr>
        <w:t xml:space="preserve">。</w:t>
      </w:r>
      <w:r/>
    </w:p>
    <w:p>
      <w:pPr>
        <w:ind w:firstLine="440"/>
        <w:pageBreakBefore w:val="0"/>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合同履行期限：</w:t>
      </w:r>
      <w:r>
        <w:rPr>
          <w:rFonts w:hint="eastAsia" w:ascii="宋体" w:hAnsi="宋体" w:eastAsia="宋体" w:cs="宋体"/>
          <w:color w:val="auto"/>
          <w:sz w:val="22"/>
          <w:szCs w:val="22"/>
          <w:lang w:val="en-US" w:eastAsia="zh-CN"/>
        </w:rPr>
        <w:t xml:space="preserve">100</w:t>
      </w:r>
      <w:r>
        <w:rPr>
          <w:rFonts w:hint="eastAsia" w:ascii="宋体" w:hAnsi="宋体" w:eastAsia="宋体" w:cs="宋体"/>
          <w:color w:val="auto"/>
          <w:sz w:val="22"/>
          <w:szCs w:val="22"/>
        </w:rPr>
        <w:t xml:space="preserve">日历天，开工时间具体以采购人的通知为准</w:t>
      </w:r>
      <w:r>
        <w:rPr>
          <w:rFonts w:hint="eastAsia" w:ascii="宋体" w:hAnsi="宋体" w:eastAsia="宋体" w:cs="宋体"/>
          <w:color w:val="auto"/>
          <w:sz w:val="22"/>
          <w:szCs w:val="22"/>
          <w:lang w:eastAsia="zh-CN"/>
        </w:rPr>
        <w:t xml:space="preserve">。</w:t>
      </w:r>
      <w:r/>
    </w:p>
    <w:p>
      <w:pPr>
        <w:ind w:firstLine="440"/>
        <w:pageBreakBefore w:val="0"/>
        <w:spacing w:line="360" w:lineRule="auto"/>
        <w:rPr>
          <w:rFonts w:hint="eastAsia" w:ascii="宋体" w:hAnsi="宋体" w:eastAsia="宋体" w:cs="宋体"/>
          <w:color w:val="auto"/>
          <w:sz w:val="22"/>
          <w:szCs w:val="22"/>
        </w:rPr>
      </w:pPr>
      <w:r/>
      <w:bookmarkStart w:id="4" w:name="_Toc23863"/>
      <w:r/>
      <w:bookmarkStart w:id="5" w:name="_Toc109304964"/>
      <w:r>
        <w:rPr>
          <w:rFonts w:hint="eastAsia" w:ascii="宋体" w:hAnsi="宋体" w:eastAsia="宋体" w:cs="宋体"/>
          <w:color w:val="auto"/>
          <w:sz w:val="22"/>
          <w:szCs w:val="22"/>
        </w:rPr>
        <w:t xml:space="preserve">本项目（是/否）接受联合体：否</w:t>
      </w:r>
      <w:r/>
    </w:p>
    <w:p>
      <w:pPr>
        <w:pageBreakBefore w:val="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二、申请人的资格要求：</w:t>
      </w:r>
      <w:bookmarkEnd w:id="4"/>
      <w:r/>
      <w:bookmarkEnd w:id="5"/>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1.满足《中华人民共和国政府采购法》第二十二条规定，并提供下列材料：</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1.1法人或者其他组织的营业执照等证明文件，自然人的身份证明</w:t>
      </w:r>
      <w:r>
        <w:rPr>
          <w:rFonts w:hint="eastAsia" w:ascii="宋体" w:hAnsi="宋体" w:eastAsia="宋体" w:cs="宋体"/>
          <w:b/>
          <w:bCs/>
          <w:i/>
          <w:iCs/>
          <w:color w:val="auto"/>
          <w:sz w:val="22"/>
          <w:szCs w:val="22"/>
          <w:u w:val="single"/>
        </w:rPr>
        <w:t xml:space="preserve">（身份证为正、反面）</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1.2依法缴纳职工社会保障资金的证明材料</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1.3依法纳税的缴款凭证</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1.4具有良好的商业信誉和健全的财务会计制度</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1.5具备履行合同所必需的设备和专业技术能力</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1.6参加本次政府采购活动前3年内在经营活动中没有重大违法记录的书面声明</w:t>
      </w:r>
      <w:r>
        <w:rPr>
          <w:rFonts w:hint="eastAsia" w:ascii="宋体" w:hAnsi="宋体" w:eastAsia="宋体" w:cs="宋体"/>
          <w:b/>
          <w:bCs/>
          <w:i/>
          <w:iCs/>
          <w:color w:val="auto"/>
          <w:sz w:val="22"/>
          <w:szCs w:val="22"/>
          <w:u w:val="single"/>
        </w:rPr>
        <w:t xml:space="preserve">（可提供“基本资格条件承诺函”）</w:t>
      </w:r>
      <w:r/>
    </w:p>
    <w:p>
      <w:pPr>
        <w:ind w:firstLine="440"/>
        <w:jc w:val="left"/>
        <w:pageBreakBefore w:val="0"/>
        <w:spacing w:line="360" w:lineRule="auto"/>
        <w:rPr>
          <w:rFonts w:hint="eastAsia" w:ascii="宋体" w:hAnsi="宋体" w:eastAsia="宋体" w:cs="宋体"/>
          <w:b/>
          <w:bCs/>
          <w:i/>
          <w:iCs/>
          <w:color w:val="auto"/>
          <w:sz w:val="22"/>
          <w:szCs w:val="22"/>
          <w:u w:val="single"/>
        </w:rPr>
      </w:pPr>
      <w:r>
        <w:rPr>
          <w:rFonts w:hint="eastAsia" w:ascii="宋体" w:hAnsi="宋体" w:eastAsia="宋体" w:cs="宋体"/>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宋体" w:hAnsi="宋体" w:eastAsia="宋体" w:cs="宋体"/>
          <w:b/>
          <w:bCs/>
          <w:i/>
          <w:iCs/>
          <w:color w:val="auto"/>
          <w:sz w:val="22"/>
          <w:szCs w:val="22"/>
          <w:u w:val="single"/>
        </w:rPr>
        <w:t xml:space="preserve">（可提供“基本资格条件承诺函”）</w:t>
      </w:r>
      <w:r/>
    </w:p>
    <w:p>
      <w:pPr>
        <w:ind w:firstLine="440"/>
        <w:pageBreakBefore w:val="0"/>
        <w:spacing w:line="360" w:lineRule="auto"/>
        <w:rPr>
          <w:rFonts w:hint="eastAsia" w:ascii="宋体" w:hAnsi="宋体" w:eastAsia="宋体" w:cs="宋体"/>
          <w:i/>
          <w:iCs/>
          <w:color w:val="auto"/>
          <w:sz w:val="22"/>
          <w:szCs w:val="22"/>
          <w:u w:val="single"/>
        </w:rPr>
      </w:pPr>
      <w:r>
        <w:rPr>
          <w:rFonts w:hint="eastAsia" w:ascii="宋体" w:hAnsi="宋体" w:eastAsia="宋体" w:cs="宋体"/>
          <w:i/>
          <w:iCs/>
          <w:color w:val="auto"/>
          <w:sz w:val="22"/>
          <w:szCs w:val="22"/>
          <w:u w:val="single"/>
        </w:rPr>
        <w:t xml:space="preserve">1.8供应商信用承诺函</w:t>
      </w:r>
      <w:r/>
    </w:p>
    <w:p>
      <w:pPr>
        <w:pStyle w:val="945"/>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rPr>
        <w:t xml:space="preserve">2.落实政府采购政策需满足的资格要求：</w:t>
      </w:r>
      <w:r>
        <w:rPr>
          <w:rFonts w:hint="eastAsia" w:ascii="宋体" w:hAnsi="宋体" w:eastAsia="宋体" w:cs="宋体"/>
          <w:i/>
          <w:iCs/>
          <w:color w:val="auto"/>
          <w:sz w:val="22"/>
          <w:szCs w:val="22"/>
          <w:u w:val="single"/>
          <w:lang w:val="en-US" w:eastAsia="zh-CN" w:bidi="ar-SA"/>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40"/>
        <w:pageBreakBefore w:val="0"/>
        <w:spacing w:line="360" w:lineRule="auto"/>
        <w:rPr>
          <w:rFonts w:hint="eastAsia" w:ascii="宋体" w:hAnsi="宋体" w:cs="宋体"/>
          <w:color w:val="auto"/>
          <w:sz w:val="22"/>
          <w:szCs w:val="22"/>
          <w:lang w:eastAsia="zh-CN"/>
        </w:rPr>
      </w:pPr>
      <w:r>
        <w:rPr>
          <w:rFonts w:hint="eastAsia" w:ascii="宋体" w:hAnsi="宋体" w:eastAsia="宋体" w:cs="宋体"/>
          <w:color w:val="auto"/>
          <w:sz w:val="22"/>
          <w:szCs w:val="22"/>
        </w:rPr>
        <w:t xml:space="preserve">3.本项目的特定资格要求</w:t>
      </w:r>
      <w:r>
        <w:rPr>
          <w:rFonts w:hint="eastAsia" w:ascii="宋体" w:hAnsi="宋体" w:cs="宋体"/>
          <w:color w:val="auto"/>
          <w:sz w:val="22"/>
          <w:szCs w:val="22"/>
          <w:lang w:eastAsia="zh-CN"/>
        </w:rPr>
        <w:t xml:space="preserve">：</w:t>
      </w:r>
      <w:r/>
    </w:p>
    <w:p>
      <w:pPr>
        <w:ind w:firstLine="440"/>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3.1投标人须具有市政公用工程施工总承包叁级及以上资质（证书原件扫描上传）</w:t>
      </w:r>
      <w:r/>
    </w:p>
    <w:p>
      <w:pPr>
        <w:ind w:firstLine="440"/>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3.2投标人具备安全生产条件，并取得有效期内的安全生产许可证（证书原件扫描上传）</w:t>
      </w:r>
      <w:r/>
    </w:p>
    <w:p>
      <w:pPr>
        <w:ind w:firstLine="440"/>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3.3拟派项目经理为本公司正式员工，正常缴纳社会保险，具备市政公用工程专业二级及以上注册建造师资格并具有有效的安全生产考核合格证B证（提供拟派项目经理的市政公用工程专业二级及以上注册建造师证书、有效的B类安全生产考核合格证书及供应商为其缴纳的近三个月（2026年7月至2026年9月）内任意一个月的社保证明） （原件扫描上传）</w:t>
      </w:r>
      <w:r/>
    </w:p>
    <w:p>
      <w:pPr>
        <w:ind w:firstLine="440"/>
        <w:pageBreakBefore w:val="0"/>
        <w:spacing w:line="360" w:lineRule="auto"/>
        <w:rPr>
          <w:rFonts w:hint="eastAsia" w:ascii="宋体" w:hAnsi="宋体" w:eastAsia="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3.4拟派项目经理无在建工程（</w:t>
      </w:r>
      <w:r>
        <w:rPr>
          <w:rFonts w:hint="eastAsia" w:ascii="宋体" w:hAnsi="宋体" w:cs="宋体"/>
          <w:i/>
          <w:iCs/>
          <w:color w:val="auto"/>
          <w:sz w:val="22"/>
          <w:szCs w:val="22"/>
          <w:u w:val="single"/>
          <w:lang w:val="en-US" w:eastAsia="zh-CN" w:bidi="ar-SA"/>
        </w:rPr>
        <w:t xml:space="preserve">提供</w:t>
      </w:r>
      <w:r>
        <w:rPr>
          <w:rFonts w:hint="eastAsia" w:ascii="宋体" w:hAnsi="宋体" w:cs="宋体"/>
          <w:i/>
          <w:iCs/>
          <w:color w:val="auto"/>
          <w:sz w:val="22"/>
          <w:szCs w:val="22"/>
          <w:u w:val="single"/>
          <w:lang w:val="en-US" w:eastAsia="zh-CN" w:bidi="ar-SA"/>
        </w:rPr>
        <w:t xml:space="preserve">无在建</w:t>
      </w:r>
      <w:r>
        <w:rPr>
          <w:rFonts w:hint="eastAsia" w:ascii="宋体" w:hAnsi="宋体" w:cs="宋体"/>
          <w:i/>
          <w:iCs/>
          <w:color w:val="auto"/>
          <w:sz w:val="22"/>
          <w:szCs w:val="22"/>
          <w:u w:val="single"/>
          <w:lang w:val="en-US" w:eastAsia="zh-CN" w:bidi="ar-SA"/>
        </w:rPr>
        <w:t xml:space="preserve">工程</w:t>
      </w:r>
      <w:r>
        <w:rPr>
          <w:rFonts w:hint="eastAsia" w:ascii="宋体" w:hAnsi="宋体" w:cs="宋体"/>
          <w:i/>
          <w:iCs/>
          <w:color w:val="auto"/>
          <w:sz w:val="22"/>
          <w:szCs w:val="22"/>
          <w:u w:val="single"/>
          <w:lang w:val="en-US" w:eastAsia="zh-CN" w:bidi="ar-SA"/>
        </w:rPr>
        <w:t xml:space="preserve">承诺书</w:t>
      </w:r>
      <w:r>
        <w:rPr>
          <w:rFonts w:hint="eastAsia" w:ascii="宋体" w:hAnsi="宋体" w:cs="宋体"/>
          <w:i/>
          <w:iCs/>
          <w:color w:val="auto"/>
          <w:sz w:val="22"/>
          <w:szCs w:val="22"/>
          <w:u w:val="single"/>
          <w:lang w:val="en-US" w:eastAsia="zh-CN" w:bidi="ar-SA"/>
        </w:rPr>
        <w:t xml:space="preserve">，</w:t>
      </w:r>
      <w:r>
        <w:rPr>
          <w:rFonts w:hint="eastAsia" w:ascii="宋体" w:hAnsi="宋体" w:cs="宋体"/>
          <w:i/>
          <w:iCs/>
          <w:color w:val="auto"/>
          <w:sz w:val="22"/>
          <w:szCs w:val="22"/>
          <w:u w:val="single"/>
          <w:lang w:val="en-US" w:eastAsia="zh-CN" w:bidi="ar-SA"/>
        </w:rPr>
        <w:t xml:space="preserve">原件扫描上传）</w:t>
      </w:r>
      <w:r/>
    </w:p>
    <w:p>
      <w:pPr>
        <w:pageBreakBefore w:val="0"/>
        <w:spacing w:line="360"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三、获取采购文件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1.时间：自磋商公告发布之日起5个工作日。5个工作日后仍可下载采购文件，但不作为供应商权益受到损害的证明材料和依据。</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2.获取方式：本项目采用网上注册登记方式。</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6" w:name="_Toc4758"/>
      <w:r/>
      <w:bookmarkStart w:id="7" w:name="_Toc109304966"/>
      <w:r>
        <w:rPr>
          <w:rFonts w:hint="eastAsia" w:ascii="宋体" w:hAnsi="宋体" w:eastAsia="宋体" w:cs="宋体"/>
          <w:color w:val="auto"/>
          <w:sz w:val="22"/>
          <w:szCs w:val="22"/>
        </w:rPr>
        <w:t xml:space="preserve">四、响应文件提交</w:t>
      </w:r>
      <w:bookmarkEnd w:id="6"/>
      <w:r/>
      <w:bookmarkEnd w:id="7"/>
      <w:r/>
      <w:r/>
    </w:p>
    <w:p>
      <w:pPr>
        <w:ind w:firstLine="442"/>
        <w:pageBreakBefore w:val="0"/>
        <w:spacing w:line="360" w:lineRule="auto"/>
        <w:rPr>
          <w:rFonts w:hint="eastAsia" w:ascii="宋体" w:hAnsi="宋体" w:eastAsia="宋体" w:cs="宋体"/>
          <w:b/>
          <w:bCs/>
          <w:color w:val="000000" w:themeColor="text1"/>
          <w:sz w:val="22"/>
          <w:szCs w:val="22"/>
        </w:rPr>
      </w:pPr>
      <w:r>
        <w:rPr>
          <w:rFonts w:hint="eastAsia" w:ascii="宋体" w:hAnsi="宋体" w:eastAsia="宋体" w:cs="宋体"/>
          <w:b/>
          <w:bCs/>
          <w:color w:val="000000" w:themeColor="text1"/>
          <w:sz w:val="22"/>
          <w:szCs w:val="22"/>
        </w:rPr>
        <w:t xml:space="preserve">1.截止时间：</w:t>
      </w:r>
      <w:r>
        <w:rPr>
          <w:rFonts w:hint="eastAsia" w:ascii="宋体" w:hAnsi="宋体" w:cs="宋体"/>
          <w:b/>
          <w:bCs/>
          <w:color w:val="000000" w:themeColor="text1"/>
          <w:sz w:val="22"/>
          <w:szCs w:val="22"/>
          <w:u w:val="none"/>
          <w:lang w:eastAsia="zh-CN"/>
        </w:rPr>
        <w:t xml:space="preserve">2026年11月</w:t>
      </w:r>
      <w:r>
        <w:rPr>
          <w:rFonts w:hint="eastAsia" w:ascii="宋体" w:hAnsi="宋体" w:cs="宋体"/>
          <w:b/>
          <w:bCs/>
          <w:color w:val="000000" w:themeColor="text1"/>
          <w:sz w:val="22"/>
          <w:szCs w:val="22"/>
          <w:u w:val="none"/>
          <w:lang w:val="en-US" w:eastAsia="zh-CN"/>
        </w:rPr>
        <w:t xml:space="preserve">3</w:t>
      </w:r>
      <w:r>
        <w:rPr>
          <w:rFonts w:hint="eastAsia" w:ascii="宋体" w:hAnsi="宋体" w:cs="宋体"/>
          <w:b/>
          <w:bCs/>
          <w:color w:val="000000" w:themeColor="text1"/>
          <w:sz w:val="22"/>
          <w:szCs w:val="22"/>
          <w:u w:val="none"/>
          <w:lang w:eastAsia="zh-CN"/>
        </w:rPr>
        <w:t xml:space="preserve">日9时30分</w:t>
      </w:r>
      <w:r>
        <w:rPr>
          <w:rFonts w:hint="eastAsia" w:ascii="宋体" w:hAnsi="宋体" w:eastAsia="宋体" w:cs="宋体"/>
          <w:b/>
          <w:bCs/>
          <w:color w:val="000000" w:themeColor="text1"/>
          <w:sz w:val="22"/>
          <w:szCs w:val="22"/>
        </w:rPr>
        <w:t xml:space="preserve">（北京时间）</w:t>
      </w:r>
      <w:r>
        <w:rPr>
          <w:color w:val="000000" w:themeColor="text1"/>
        </w:rPr>
      </w:r>
      <w:r/>
    </w:p>
    <w:p>
      <w:pPr>
        <w:ind w:firstLine="442"/>
        <w:pageBreakBefore w:val="0"/>
        <w:spacing w:line="360" w:lineRule="auto"/>
        <w:rPr>
          <w:rFonts w:hint="eastAsia" w:ascii="宋体" w:hAnsi="宋体" w:eastAsia="宋体" w:cs="宋体"/>
          <w:color w:val="000000" w:themeColor="text1"/>
          <w:sz w:val="22"/>
          <w:szCs w:val="22"/>
        </w:rPr>
      </w:pPr>
      <w:r>
        <w:rPr>
          <w:color w:val="000000" w:themeColor="text1"/>
        </w:rPr>
      </w:r>
      <w:bookmarkStart w:id="8" w:name="_Toc109304967"/>
      <w:r>
        <w:rPr>
          <w:rFonts w:hint="eastAsia" w:ascii="宋体" w:hAnsi="宋体" w:eastAsia="宋体" w:cs="宋体"/>
          <w:b/>
          <w:bCs/>
          <w:color w:val="000000" w:themeColor="text1"/>
          <w:sz w:val="22"/>
          <w:szCs w:val="22"/>
        </w:rPr>
        <w:t xml:space="preserve">2.投标地点：“苏采云”系统（网址：http://jszfcg.jsczt.cn/）“报名详情”</w:t>
      </w:r>
      <w:r>
        <w:rPr>
          <w:color w:val="000000" w:themeColor="text1"/>
        </w:rPr>
      </w:r>
      <w:r/>
    </w:p>
    <w:p>
      <w:pPr>
        <w:pStyle w:val="925"/>
        <w:numPr>
          <w:ilvl w:val="1"/>
          <w:numId w:val="0"/>
        </w:numPr>
        <w:pageBreakBefore w:val="0"/>
        <w:spacing w:before="0" w:after="0" w:line="360" w:lineRule="auto"/>
        <w:rPr>
          <w:rFonts w:hint="eastAsia" w:ascii="宋体" w:hAnsi="宋体" w:eastAsia="宋体" w:cs="宋体"/>
          <w:color w:val="000000" w:themeColor="text1"/>
          <w:sz w:val="22"/>
          <w:szCs w:val="22"/>
        </w:rPr>
      </w:pPr>
      <w:r>
        <w:rPr>
          <w:color w:val="000000" w:themeColor="text1"/>
        </w:rPr>
      </w:r>
      <w:bookmarkStart w:id="9" w:name="_Toc31486"/>
      <w:r>
        <w:rPr>
          <w:rFonts w:hint="eastAsia" w:ascii="宋体" w:hAnsi="宋体" w:eastAsia="宋体" w:cs="宋体"/>
          <w:color w:val="000000" w:themeColor="text1"/>
          <w:sz w:val="22"/>
          <w:szCs w:val="22"/>
        </w:rPr>
        <w:t xml:space="preserve">五、开启</w:t>
      </w:r>
      <w:bookmarkEnd w:id="8"/>
      <w:r>
        <w:rPr>
          <w:color w:val="000000" w:themeColor="text1"/>
        </w:rPr>
      </w:r>
      <w:bookmarkEnd w:id="9"/>
      <w:r>
        <w:rPr>
          <w:color w:val="000000" w:themeColor="text1"/>
        </w:rPr>
      </w:r>
      <w:r/>
    </w:p>
    <w:p>
      <w:pPr>
        <w:pStyle w:val="932"/>
        <w:ind w:firstLine="442"/>
        <w:pageBreakBefore w:val="0"/>
        <w:spacing w:line="360" w:lineRule="auto"/>
        <w:rPr>
          <w:rFonts w:hint="eastAsia" w:ascii="宋体" w:hAnsi="宋体" w:eastAsia="宋体" w:cs="宋体"/>
          <w:b/>
          <w:bCs/>
          <w:color w:val="000000" w:themeColor="text1"/>
          <w:sz w:val="22"/>
          <w:szCs w:val="22"/>
        </w:rPr>
      </w:pPr>
      <w:r>
        <w:rPr>
          <w:rFonts w:hint="eastAsia" w:ascii="宋体" w:hAnsi="宋体" w:eastAsia="宋体" w:cs="宋体"/>
          <w:b/>
          <w:bCs/>
          <w:color w:val="000000" w:themeColor="text1"/>
          <w:sz w:val="22"/>
          <w:szCs w:val="22"/>
        </w:rPr>
        <w:t xml:space="preserve">1.时间：</w:t>
      </w:r>
      <w:r>
        <w:rPr>
          <w:rFonts w:hint="eastAsia" w:ascii="宋体" w:hAnsi="宋体" w:cs="宋体"/>
          <w:b/>
          <w:bCs/>
          <w:color w:val="000000" w:themeColor="text1"/>
          <w:sz w:val="22"/>
          <w:szCs w:val="22"/>
          <w:u w:val="none"/>
          <w:lang w:eastAsia="zh-CN"/>
        </w:rPr>
        <w:t xml:space="preserve">2026年11月</w:t>
      </w:r>
      <w:r>
        <w:rPr>
          <w:rFonts w:hint="eastAsia" w:ascii="宋体" w:hAnsi="宋体" w:cs="宋体"/>
          <w:b/>
          <w:bCs/>
          <w:color w:val="000000" w:themeColor="text1"/>
          <w:sz w:val="22"/>
          <w:szCs w:val="22"/>
          <w:u w:val="none"/>
          <w:lang w:val="en-US" w:eastAsia="zh-CN"/>
        </w:rPr>
        <w:t xml:space="preserve">3</w:t>
      </w:r>
      <w:r>
        <w:rPr>
          <w:rFonts w:hint="eastAsia" w:ascii="宋体" w:hAnsi="宋体" w:cs="宋体"/>
          <w:b/>
          <w:bCs/>
          <w:color w:val="000000" w:themeColor="text1"/>
          <w:sz w:val="22"/>
          <w:szCs w:val="22"/>
          <w:u w:val="none"/>
          <w:lang w:eastAsia="zh-CN"/>
        </w:rPr>
        <w:t xml:space="preserve">日9时30分</w:t>
      </w:r>
      <w:r>
        <w:rPr>
          <w:rFonts w:hint="eastAsia" w:ascii="宋体" w:hAnsi="宋体" w:eastAsia="宋体" w:cs="宋体"/>
          <w:b/>
          <w:bCs/>
          <w:color w:val="000000" w:themeColor="text1"/>
          <w:sz w:val="22"/>
          <w:szCs w:val="22"/>
        </w:rPr>
        <w:t xml:space="preserve">（北京时间）</w:t>
      </w:r>
      <w:r>
        <w:rPr>
          <w:color w:val="000000" w:themeColor="text1"/>
        </w:rPr>
      </w:r>
      <w:r/>
    </w:p>
    <w:p>
      <w:pPr>
        <w:ind w:firstLine="442"/>
        <w:pageBreakBefore w:val="0"/>
        <w:spacing w:line="360" w:lineRule="auto"/>
        <w:rPr>
          <w:rFonts w:hint="eastAsia" w:ascii="宋体" w:hAnsi="宋体" w:eastAsia="宋体" w:cs="宋体"/>
          <w:b/>
          <w:bCs/>
          <w:color w:val="auto"/>
          <w:sz w:val="22"/>
          <w:szCs w:val="22"/>
        </w:rPr>
      </w:pPr>
      <w:r/>
      <w:bookmarkStart w:id="10" w:name="_Toc109304968"/>
      <w:r>
        <w:rPr>
          <w:rFonts w:hint="eastAsia" w:ascii="宋体" w:hAnsi="宋体" w:eastAsia="宋体" w:cs="宋体"/>
          <w:b/>
          <w:bCs/>
          <w:color w:val="auto"/>
          <w:sz w:val="22"/>
          <w:szCs w:val="22"/>
        </w:rPr>
        <w:t xml:space="preserve">2.开标地点：“苏采云”系统（网址：http://jszfcg.jsczt.cn/）“开标大厅”</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11" w:name="_Toc28235"/>
      <w:r>
        <w:rPr>
          <w:rFonts w:hint="eastAsia" w:ascii="宋体" w:hAnsi="宋体" w:eastAsia="宋体" w:cs="宋体"/>
          <w:color w:val="auto"/>
          <w:sz w:val="22"/>
          <w:szCs w:val="22"/>
        </w:rPr>
        <w:t xml:space="preserve">六、公告期限</w:t>
      </w:r>
      <w:bookmarkEnd w:id="10"/>
      <w:r/>
      <w:bookmarkEnd w:id="11"/>
      <w:r/>
      <w:r/>
    </w:p>
    <w:p>
      <w:pPr>
        <w:ind w:firstLine="442"/>
        <w:pageBreakBefore w:val="0"/>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自本公告发布之日起5个工作日。</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12" w:name="_Toc109304969"/>
      <w:r/>
      <w:bookmarkStart w:id="13" w:name="_Toc5896"/>
      <w:r>
        <w:rPr>
          <w:rFonts w:hint="eastAsia" w:ascii="宋体" w:hAnsi="宋体" w:cs="宋体"/>
          <w:color w:val="auto"/>
          <w:sz w:val="22"/>
          <w:szCs w:val="22"/>
          <w:lang w:val="en-US" w:eastAsia="zh-CN"/>
        </w:rPr>
        <w:t xml:space="preserve">七、</w:t>
      </w:r>
      <w:r>
        <w:rPr>
          <w:rFonts w:hint="eastAsia" w:ascii="宋体" w:hAnsi="宋体" w:eastAsia="宋体" w:cs="宋体"/>
          <w:color w:val="auto"/>
          <w:sz w:val="22"/>
          <w:szCs w:val="22"/>
        </w:rPr>
        <w:t xml:space="preserve">其他补充事宜</w:t>
      </w:r>
      <w:bookmarkEnd w:id="12"/>
      <w:r/>
      <w:bookmarkEnd w:id="13"/>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2.供应商如确定参加磋商，可自行下载采购文件及有关资料，按照《操作手册》进行注册，领取CA和办理电子签章，并按《操作手册》要求制作、上传电子投标文件，技术支持联系方式：0514-82981746。</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w:t>
      </w:r>
      <w:r>
        <w:rPr>
          <w:rFonts w:hint="eastAsia" w:ascii="宋体" w:hAnsi="宋体" w:cs="宋体"/>
          <w:color w:val="auto"/>
          <w:sz w:val="22"/>
          <w:szCs w:val="22"/>
          <w:lang w:eastAsia="zh-CN"/>
        </w:rPr>
        <w:t xml:space="preserve">，由</w:t>
      </w:r>
      <w:r>
        <w:rPr>
          <w:rFonts w:hint="eastAsia" w:ascii="宋体" w:hAnsi="宋体" w:eastAsia="宋体" w:cs="宋体"/>
          <w:color w:val="auto"/>
          <w:sz w:val="22"/>
          <w:szCs w:val="22"/>
        </w:rPr>
        <w:t xml:space="preserve">供应商自行承担后果。</w:t>
      </w:r>
      <w:r/>
    </w:p>
    <w:p>
      <w:pPr>
        <w:ind w:firstLine="440"/>
        <w:jc w:val="left"/>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4.潜在供应商对采购文件项目需求部分的询问、质疑请向采购人提出，由采购人负责答复。</w:t>
      </w:r>
      <w:r/>
    </w:p>
    <w:p>
      <w:pPr>
        <w:ind w:firstLine="440"/>
        <w:jc w:val="left"/>
        <w:pageBreakBefore w:val="0"/>
        <w:spacing w:line="360" w:lineRule="auto"/>
        <w:widowControl/>
        <w:rPr>
          <w:rFonts w:hint="eastAsia" w:ascii="宋体" w:hAnsi="宋体"/>
          <w:highlight w:val="none"/>
        </w:rPr>
      </w:pPr>
      <w:r>
        <w:rPr>
          <w:rFonts w:hint="eastAsia" w:ascii="宋体" w:hAnsi="宋体" w:cs="宋体"/>
          <w:color w:val="auto"/>
          <w:sz w:val="22"/>
          <w:szCs w:val="22"/>
          <w:lang w:val="en-US" w:eastAsia="zh-CN"/>
        </w:rPr>
        <w:t xml:space="preserve">5.</w:t>
      </w:r>
      <w:r>
        <w:rPr>
          <w:rFonts w:hint="eastAsia" w:ascii="宋体" w:hAnsi="宋体"/>
          <w:highlight w:val="none"/>
        </w:rPr>
        <w:t xml:space="preserve">本次采购不收取保证金。</w:t>
      </w:r>
      <w:r/>
    </w:p>
    <w:p>
      <w:pPr>
        <w:ind w:firstLine="420"/>
        <w:jc w:val="left"/>
        <w:pageBreakBefore w:val="0"/>
        <w:spacing w:line="360" w:lineRule="auto"/>
        <w:widowControl/>
        <w:rPr>
          <w:rFonts w:hint="eastAsia" w:ascii="宋体" w:hAnsi="宋体" w:eastAsia="宋体" w:cs="宋体"/>
          <w:color w:val="auto"/>
          <w:sz w:val="22"/>
          <w:szCs w:val="22"/>
        </w:rPr>
      </w:pPr>
      <w:r>
        <w:rPr>
          <w:rFonts w:hint="eastAsia" w:ascii="宋体" w:hAnsi="宋体"/>
          <w:highlight w:val="none"/>
          <w:lang w:val="en-US" w:eastAsia="zh-CN"/>
        </w:rPr>
        <w:t xml:space="preserve">6.</w:t>
      </w:r>
      <w:r>
        <w:rPr>
          <w:rFonts w:hint="eastAsia" w:ascii="宋体" w:hAnsi="宋体" w:eastAsia="宋体" w:cs="宋体"/>
          <w:color w:val="auto"/>
          <w:sz w:val="22"/>
          <w:szCs w:val="22"/>
        </w:rPr>
        <w:t xml:space="preserve">有关本次采购的事项若存在变动或修改，敬请及时关注“江苏政府采购网”、“扬州市政府采购网”、“江都区政府采购网”发布的信息。</w:t>
      </w:r>
      <w:r/>
    </w:p>
    <w:p>
      <w:pPr>
        <w:pStyle w:val="932"/>
        <w:ind w:firstLine="442"/>
        <w:pageBreakBefore w:val="0"/>
        <w:spacing w:line="360" w:lineRule="auto"/>
        <w:rPr>
          <w:rFonts w:hint="eastAsia" w:ascii="宋体" w:hAnsi="宋体" w:eastAsia="宋体" w:cs="宋体"/>
          <w:b/>
          <w:bCs/>
          <w:i/>
          <w:iCs/>
          <w:color w:val="auto"/>
          <w:sz w:val="22"/>
          <w:szCs w:val="22"/>
          <w:u w:val="single"/>
        </w:rPr>
      </w:pPr>
      <w:r>
        <w:rPr>
          <w:rFonts w:hint="eastAsia" w:ascii="宋体" w:hAnsi="宋体" w:cs="宋体"/>
          <w:b/>
          <w:bCs/>
          <w:i/>
          <w:iCs/>
          <w:color w:val="auto"/>
          <w:sz w:val="22"/>
          <w:szCs w:val="22"/>
          <w:u w:val="single"/>
          <w:lang w:val="en-US" w:eastAsia="zh-CN"/>
        </w:rPr>
        <w:t xml:space="preserve">7.</w:t>
      </w:r>
      <w:r>
        <w:rPr>
          <w:rFonts w:hint="eastAsia" w:ascii="宋体" w:hAnsi="宋体" w:eastAsia="宋体" w:cs="宋体"/>
          <w:b/>
          <w:bCs/>
          <w:i/>
          <w:iCs/>
          <w:color w:val="auto"/>
          <w:sz w:val="22"/>
          <w:szCs w:val="22"/>
          <w:u w:val="single"/>
        </w:rPr>
        <w:t xml:space="preserve">目采购文件中所有斜体下划线部分为实质性条款，如不满足，则为无效响应。</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8.</w:t>
      </w:r>
      <w:r>
        <w:rPr>
          <w:rFonts w:hint="eastAsia" w:ascii="宋体" w:hAnsi="宋体" w:eastAsia="宋体" w:cs="宋体"/>
          <w:color w:val="auto"/>
          <w:sz w:val="22"/>
          <w:szCs w:val="22"/>
        </w:rPr>
        <w:t xml:space="preserve">潜在供应商访问政府采购管理交易系统（苏采云）的网络地址和方法：</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（2）“CA数字证书”的获取：供应商需办理CA锁，“苏采云”系统目前仅支持“苏采云”系统下的政务CA，省内各地区办理的“苏采云”系统下的政务CA全省通用。</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（3）“CA数字证书”的办理材料以及供应商操作手册详见：http://zfcg.yangzhou.gov.cn/zfcg/xzzx/202309/4d7de1f7865f4a2894fc22bc452f94d8.shtml。</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（4）潜在供应商访问“苏采云”系统的网络地址和方法：“苏采云”系统的网址：http://jszfcg.jsczt.cn/</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（5）采购文件（后缀名为“.kedt”）、供应商操作手册及政府采购客户端工具也可通过“苏采云”系统--已报名项目--报名详情页面内相应链接进行下载。</w:t>
      </w:r>
      <w:r/>
    </w:p>
    <w:p>
      <w:pPr>
        <w:ind w:firstLine="442"/>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（6）招标代理机构（采购代理机构）将数据电文形式的采购文件加载至“苏采云”系统，供潜在供应商下载或者查阅。     </w:t>
      </w:r>
      <w:r/>
    </w:p>
    <w:p>
      <w:pPr>
        <w:pStyle w:val="932"/>
        <w:ind w:firstLine="442"/>
        <w:pageBreakBefore w:val="0"/>
        <w:spacing w:line="360" w:lineRule="auto"/>
        <w:rPr>
          <w:rFonts w:hint="eastAsia" w:ascii="宋体" w:hAnsi="宋体" w:cs="宋体"/>
          <w:color w:val="auto"/>
          <w:sz w:val="22"/>
          <w:szCs w:val="22"/>
          <w:lang w:val="en-US" w:eastAsia="zh-CN"/>
        </w:rPr>
      </w:pPr>
      <w:r/>
      <w:bookmarkStart w:id="14" w:name="_Toc30182"/>
      <w:r>
        <w:rPr>
          <w:rFonts w:hint="eastAsia" w:ascii="宋体" w:hAnsi="宋体" w:eastAsia="宋体" w:cs="宋体"/>
          <w:color w:val="auto"/>
          <w:sz w:val="22"/>
          <w:szCs w:val="22"/>
        </w:rPr>
        <w:t xml:space="preserve">（7）苏采云系统使用谷歌浏览器参与不见面开标。</w:t>
      </w:r>
      <w:bookmarkEnd w:id="14"/>
      <w:r/>
      <w:r/>
    </w:p>
    <w:p>
      <w:pPr>
        <w:pStyle w:val="932"/>
        <w:ind w:firstLine="442"/>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25"/>
        <w:numPr>
          <w:ilvl w:val="1"/>
          <w:numId w:val="0"/>
        </w:numPr>
        <w:pageBreakBefore w:val="0"/>
        <w:spacing w:before="0" w:after="0" w:line="360" w:lineRule="auto"/>
        <w:rPr>
          <w:rFonts w:hint="eastAsia" w:ascii="宋体" w:hAnsi="宋体" w:eastAsia="宋体" w:cs="宋体"/>
          <w:color w:val="auto"/>
          <w:sz w:val="22"/>
          <w:szCs w:val="22"/>
        </w:rPr>
      </w:pPr>
      <w:r/>
      <w:bookmarkStart w:id="15" w:name="_Toc109304970"/>
      <w:r/>
      <w:bookmarkStart w:id="16" w:name="_Toc15448"/>
      <w:r>
        <w:rPr>
          <w:rFonts w:hint="eastAsia" w:ascii="宋体" w:hAnsi="宋体" w:eastAsia="宋体" w:cs="宋体"/>
          <w:color w:val="auto"/>
          <w:sz w:val="22"/>
          <w:szCs w:val="22"/>
        </w:rPr>
        <w:t xml:space="preserve">八、本次竞争性磋商联系方式</w:t>
      </w:r>
      <w:bookmarkEnd w:id="15"/>
      <w:r/>
      <w:bookmarkEnd w:id="16"/>
      <w:r/>
      <w:r/>
    </w:p>
    <w:p>
      <w:pPr>
        <w:pStyle w:val="936"/>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1.采购人信息</w:t>
      </w:r>
      <w:r/>
    </w:p>
    <w:p>
      <w:pPr>
        <w:ind w:firstLine="440"/>
        <w:jc w:val="left"/>
        <w:pageBreakBefore w:val="0"/>
        <w:spacing w:line="360" w:lineRule="auto"/>
        <w:rPr>
          <w:rFonts w:hint="eastAsia" w:ascii="宋体" w:hAnsi="宋体" w:cs="宋体"/>
          <w:color w:val="auto"/>
          <w:sz w:val="22"/>
          <w:szCs w:val="22"/>
          <w:lang w:eastAsia="zh-CN"/>
        </w:rPr>
      </w:pPr>
      <w:r>
        <w:rPr>
          <w:rFonts w:hint="eastAsia" w:ascii="宋体" w:hAnsi="宋体" w:cs="宋体"/>
          <w:color w:val="auto"/>
          <w:sz w:val="22"/>
          <w:szCs w:val="22"/>
          <w:lang w:val="en-US" w:eastAsia="zh-CN"/>
        </w:rPr>
        <w:t xml:space="preserve">单位</w:t>
      </w:r>
      <w:r>
        <w:rPr>
          <w:rFonts w:hint="eastAsia" w:ascii="宋体" w:hAnsi="宋体" w:cs="宋体"/>
          <w:color w:val="auto"/>
          <w:sz w:val="22"/>
          <w:szCs w:val="22"/>
          <w:lang w:eastAsia="zh-CN"/>
        </w:rPr>
        <w:t xml:space="preserve">名称：</w:t>
      </w:r>
      <w:r>
        <w:rPr>
          <w:rFonts w:hint="eastAsia" w:ascii="宋体" w:hAnsi="宋体" w:cs="宋体"/>
          <w:color w:val="auto"/>
          <w:sz w:val="22"/>
          <w:szCs w:val="22"/>
          <w:lang w:eastAsia="zh-CN"/>
        </w:rPr>
        <w:t xml:space="preserve">扬州市江都区大桥镇人民政府</w:t>
      </w:r>
      <w:r/>
    </w:p>
    <w:p>
      <w:pPr>
        <w:ind w:firstLine="440"/>
        <w:jc w:val="left"/>
        <w:pageBreakBefore w:val="0"/>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单位</w:t>
      </w:r>
      <w:r>
        <w:rPr>
          <w:rFonts w:hint="eastAsia" w:ascii="宋体" w:hAnsi="宋体" w:cs="宋体"/>
          <w:color w:val="auto"/>
          <w:sz w:val="22"/>
          <w:szCs w:val="22"/>
          <w:lang w:eastAsia="zh-CN"/>
        </w:rPr>
        <w:t xml:space="preserve">地址：扬州市江都区大桥镇白沙中路1号</w:t>
      </w:r>
      <w:r/>
    </w:p>
    <w:p>
      <w:pPr>
        <w:ind w:firstLine="440"/>
        <w:jc w:val="left"/>
        <w:pageBreakBefore w:val="0"/>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联系人：陈主任</w:t>
      </w:r>
      <w:r/>
    </w:p>
    <w:p>
      <w:pPr>
        <w:ind w:firstLine="440"/>
        <w:jc w:val="left"/>
        <w:pageBreakBefore w:val="0"/>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联系电话：15949071331</w:t>
      </w:r>
      <w:r/>
    </w:p>
    <w:p>
      <w:pPr>
        <w:pStyle w:val="936"/>
        <w:ind w:firstLine="440"/>
        <w:pageBreakBefore w:val="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w:t>
      </w:r>
      <w:r>
        <w:rPr>
          <w:rFonts w:hint="eastAsia" w:hAnsi="宋体" w:cs="宋体"/>
          <w:color w:val="auto"/>
          <w:sz w:val="22"/>
          <w:szCs w:val="22"/>
          <w:lang w:val="en-US" w:eastAsia="zh-CN"/>
        </w:rPr>
        <w:t xml:space="preserve">采购</w:t>
      </w:r>
      <w:r>
        <w:rPr>
          <w:rFonts w:hint="eastAsia" w:ascii="宋体" w:hAnsi="宋体" w:eastAsia="宋体" w:cs="宋体"/>
          <w:color w:val="auto"/>
          <w:sz w:val="22"/>
          <w:szCs w:val="22"/>
        </w:rPr>
        <w:t xml:space="preserve">代理机构信息</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名称：江苏闻韶工程咨询有限公司</w:t>
      </w:r>
      <w:r/>
    </w:p>
    <w:p>
      <w:pPr>
        <w:ind w:firstLine="440"/>
        <w:pageBreakBefore w:val="0"/>
        <w:spacing w:line="360" w:lineRule="auto"/>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单位</w:t>
      </w:r>
      <w:r>
        <w:rPr>
          <w:rFonts w:hint="eastAsia" w:ascii="宋体" w:hAnsi="宋体" w:eastAsia="宋体" w:cs="宋体"/>
          <w:color w:val="auto"/>
          <w:sz w:val="22"/>
          <w:szCs w:val="22"/>
        </w:rPr>
        <w:t xml:space="preserve">地址：扬州市江都区长江东路303号</w:t>
      </w:r>
      <w:r/>
    </w:p>
    <w:p>
      <w:pPr>
        <w:ind w:firstLine="440"/>
        <w:pageBreakBefore w:val="0"/>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联系人：</w:t>
      </w:r>
      <w:r>
        <w:rPr>
          <w:rFonts w:hint="eastAsia" w:ascii="宋体" w:hAnsi="宋体" w:cs="宋体"/>
          <w:color w:val="auto"/>
          <w:sz w:val="22"/>
          <w:szCs w:val="22"/>
          <w:lang w:val="en-US" w:eastAsia="zh-CN"/>
        </w:rPr>
        <w:t xml:space="preserve">冯瑶</w:t>
      </w:r>
      <w:r/>
    </w:p>
    <w:p>
      <w:pPr>
        <w:pStyle w:val="936"/>
        <w:ind w:firstLine="440"/>
        <w:pageBreakBefore w:val="0"/>
        <w:spacing w:line="360" w:lineRule="auto"/>
        <w:rPr>
          <w:rFonts w:hint="eastAsia" w:hAnsi="宋体"/>
          <w:sz w:val="22"/>
          <w:szCs w:val="22"/>
        </w:rPr>
      </w:pPr>
      <w:r>
        <w:rPr>
          <w:rFonts w:hint="eastAsia" w:ascii="宋体" w:hAnsi="宋体" w:eastAsia="宋体" w:cs="宋体"/>
          <w:color w:val="auto"/>
          <w:sz w:val="22"/>
          <w:szCs w:val="22"/>
        </w:rPr>
        <w:t xml:space="preserve">联系方式：18951442306</w:t>
      </w:r>
      <w:bookmarkEnd w:id="1"/>
      <w:r/>
      <w:r/>
    </w:p>
    <w:p>
      <w:pPr>
        <w:rPr>
          <w:rFonts w:hint="eastAsia" w:ascii="宋体" w:hAnsi="宋体" w:cs="宋体"/>
          <w:b/>
          <w:bCs/>
          <w:color w:val="000000"/>
          <w:sz w:val="36"/>
          <w:szCs w:val="36"/>
        </w:rPr>
      </w:pPr>
      <w:r/>
      <w:bookmarkStart w:id="17" w:name="_Toc70088466"/>
      <w:r>
        <w:rPr>
          <w:rFonts w:hint="eastAsia" w:ascii="宋体" w:hAnsi="宋体" w:cs="宋体"/>
          <w:b/>
          <w:bCs/>
          <w:color w:val="000000"/>
          <w:sz w:val="36"/>
          <w:szCs w:val="36"/>
        </w:rPr>
        <w:br w:type="page" w:clear="all"/>
      </w:r>
      <w:r/>
    </w:p>
    <w:p>
      <w:pPr>
        <w:pStyle w:val="924"/>
        <w:numPr>
          <w:ilvl w:val="0"/>
          <w:numId w:val="0"/>
        </w:numPr>
        <w:jc w:val="center"/>
        <w:spacing w:line="360" w:lineRule="auto"/>
        <w:rPr>
          <w:rFonts w:hint="eastAsia" w:ascii="宋体" w:hAnsi="宋体" w:eastAsia="宋体" w:cs="宋体"/>
          <w:sz w:val="36"/>
          <w:szCs w:val="36"/>
        </w:rPr>
      </w:pPr>
      <w:r/>
      <w:bookmarkStart w:id="18" w:name="_Toc14212"/>
      <w:r>
        <w:rPr>
          <w:rFonts w:hint="eastAsia" w:ascii="宋体" w:hAnsi="宋体" w:eastAsia="宋体" w:cs="宋体"/>
          <w:sz w:val="36"/>
          <w:szCs w:val="36"/>
        </w:rPr>
        <w:t xml:space="preserve">第二章 磋商须知</w:t>
      </w:r>
      <w:bookmarkEnd w:id="18"/>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spacing w:line="360" w:lineRule="auto"/>
        <w:rPr>
          <w:rFonts w:hint="eastAsia" w:ascii="宋体" w:hAnsi="宋体" w:cs="宋体"/>
          <w:color w:val="000000"/>
          <w:sz w:val="22"/>
          <w:szCs w:val="22"/>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JSZC-321012-JDWS-C2026-0009</w:t>
      </w:r>
      <w:r>
        <w:rPr>
          <w:rFonts w:hint="eastAsia" w:ascii="宋体" w:hAnsi="宋体" w:cs="宋体"/>
          <w:color w:val="000000"/>
          <w:sz w:val="22"/>
          <w:szCs w:val="22"/>
        </w:rPr>
        <w:t xml:space="preserve">号项目。</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2、供应商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2.2合格的供应商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2.2.1满足采购公告中供应商的资格条件要求的规定。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2.2.2满足本文件实质性条款的规定。</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3、适用法律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3.1本次采购及由此产生的合同受中华人民共和国有关的法律法规制约和保护。</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4、参加磋商费用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4.2</w:t>
      </w:r>
      <w:bookmarkStart w:id="19"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w:t>
      </w:r>
      <w:r>
        <w:rPr>
          <w:rFonts w:hint="eastAsia" w:ascii="宋体" w:hAnsi="宋体" w:cs="宋体"/>
          <w:sz w:val="22"/>
          <w:szCs w:val="22"/>
          <w:lang w:val="en-US" w:eastAsia="zh-CN"/>
        </w:rPr>
        <w:t xml:space="preserve">和预算编制咨询费</w:t>
      </w:r>
      <w:r>
        <w:rPr>
          <w:rFonts w:hint="eastAsia" w:ascii="宋体" w:hAnsi="宋体" w:cs="宋体"/>
          <w:sz w:val="22"/>
          <w:szCs w:val="22"/>
          <w:lang w:val="zh-CN"/>
        </w:rPr>
        <w:t xml:space="preserve">，计取金额按照</w:t>
      </w:r>
      <w:r>
        <w:rPr>
          <w:rFonts w:hint="eastAsia" w:ascii="宋体" w:hAnsi="宋体" w:cs="宋体"/>
          <w:sz w:val="22"/>
          <w:szCs w:val="22"/>
        </w:rPr>
        <w:t xml:space="preserve">苏</w:t>
      </w:r>
      <w:r>
        <w:rPr>
          <w:rFonts w:hint="eastAsia" w:ascii="宋体" w:hAnsi="宋体" w:cs="宋体"/>
          <w:sz w:val="22"/>
          <w:szCs w:val="22"/>
          <w:lang w:val="en-US" w:eastAsia="zh-CN"/>
        </w:rPr>
        <w:t xml:space="preserve">招</w:t>
      </w:r>
      <w:r>
        <w:rPr>
          <w:rFonts w:hint="eastAsia" w:ascii="宋体" w:hAnsi="宋体" w:cs="宋体"/>
          <w:sz w:val="22"/>
          <w:szCs w:val="22"/>
        </w:rPr>
        <w:t xml:space="preserve">协</w:t>
      </w:r>
      <w:r>
        <w:rPr>
          <w:rFonts w:hint="eastAsia" w:ascii="宋体" w:hAnsi="宋体" w:cs="宋体"/>
          <w:sz w:val="22"/>
          <w:szCs w:val="22"/>
          <w:lang w:eastAsia="zh-CN"/>
        </w:rPr>
        <w:t xml:space="preserve">〔2022〕</w:t>
      </w:r>
      <w:r>
        <w:rPr>
          <w:rFonts w:hint="eastAsia" w:ascii="宋体" w:hAnsi="宋体" w:cs="宋体"/>
          <w:sz w:val="22"/>
          <w:szCs w:val="22"/>
          <w:lang w:val="en-US" w:eastAsia="zh-CN"/>
        </w:rPr>
        <w:t xml:space="preserve">002号文和</w:t>
      </w:r>
      <w:r>
        <w:rPr>
          <w:rFonts w:hint="eastAsia" w:ascii="宋体" w:hAnsi="宋体" w:cs="宋体"/>
          <w:sz w:val="22"/>
          <w:szCs w:val="22"/>
          <w:lang w:val="zh-CN" w:eastAsia="zh-CN"/>
        </w:rPr>
        <w:t xml:space="preserve">苏建价协〔2022〕</w:t>
      </w:r>
      <w:r>
        <w:rPr>
          <w:rFonts w:hint="eastAsia" w:ascii="宋体" w:hAnsi="宋体" w:cs="宋体"/>
          <w:sz w:val="22"/>
          <w:szCs w:val="22"/>
          <w:lang w:val="en-US" w:eastAsia="zh-CN"/>
        </w:rPr>
        <w:t xml:space="preserve">00</w:t>
      </w:r>
      <w:r>
        <w:rPr>
          <w:rFonts w:hint="eastAsia" w:ascii="宋体" w:hAnsi="宋体" w:cs="宋体"/>
          <w:sz w:val="22"/>
          <w:szCs w:val="22"/>
          <w:lang w:val="zh-CN" w:eastAsia="zh-CN"/>
        </w:rPr>
        <w:t xml:space="preserve">7号文</w:t>
      </w:r>
      <w:r>
        <w:rPr>
          <w:rFonts w:hint="eastAsia" w:ascii="宋体" w:hAnsi="宋体" w:cs="宋体"/>
          <w:sz w:val="22"/>
          <w:szCs w:val="22"/>
          <w:lang w:val="en-US" w:eastAsia="zh-CN"/>
        </w:rPr>
        <w:t xml:space="preserve">执行</w:t>
      </w:r>
      <w:r>
        <w:rPr>
          <w:rFonts w:hint="eastAsia" w:ascii="宋体" w:hAnsi="宋体" w:cs="宋体"/>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（3）招标代理服务费</w:t>
      </w:r>
      <w:r>
        <w:rPr>
          <w:rFonts w:hint="eastAsia" w:ascii="宋体" w:hAnsi="宋体" w:cs="宋体"/>
          <w:sz w:val="22"/>
          <w:szCs w:val="22"/>
          <w:lang w:val="en-US" w:eastAsia="zh-CN"/>
        </w:rPr>
        <w:t xml:space="preserve">和预算编制咨询费</w:t>
      </w:r>
      <w:r>
        <w:rPr>
          <w:rFonts w:hint="eastAsia" w:ascii="宋体" w:hAnsi="宋体" w:cs="宋体"/>
          <w:sz w:val="22"/>
          <w:szCs w:val="22"/>
        </w:rPr>
        <w:t xml:space="preserve">不在磋商报价中单列，包含在磋商总价中，由成交单位支付给代理机构。</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bookmarkEnd w:id="19"/>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spacing w:line="360" w:lineRule="auto"/>
        <w:rPr>
          <w:rFonts w:hint="eastAsia" w:ascii="宋体" w:hAnsi="宋体" w:cs="宋体"/>
          <w:color w:val="ff0000"/>
          <w:sz w:val="22"/>
          <w:szCs w:val="22"/>
        </w:rPr>
      </w:pPr>
      <w:r>
        <w:rPr>
          <w:rFonts w:hint="eastAsia" w:ascii="宋体" w:hAnsi="宋体" w:cs="宋体"/>
          <w:sz w:val="22"/>
          <w:szCs w:val="22"/>
        </w:rPr>
        <w:t xml:space="preserve">5.1供应商一旦参加本项目采购活动，即被认为接受了本采购文件的规定和约束。</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6、采购文件构成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（1）采购公告</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（3）合同条款及格式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（4）项目需求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请仔细检查采购文件是否齐全，如有缺漏请立即与代理机构联系解决。</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6.2采购的最小单位是包。采购服务数量及技术要求中未分包的，供应商对要求提供的服务不得部分响应；采购服务数量及技术要求中已经分包的，应当以包为单位响应。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6.3采购文件如果要求供应商提交备选响应方案的，供应商可以提交备选方案；否则，备选方案将被拒绝。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9.1供应商提交的响应文件以及供应商与代理机构就有关磋商的所有来往通知、函件和文件均应使用简体中文。</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9.2除技术性能另有规定外，采购文件所使用的度量衡单位，均须采用国家法定计量单位。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9.3采购文件中的服务单价和总价无特殊规定的采用人民币报价，以元为单位标注。采购文件中另有规定的按规定执行。</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11.1供应商应按要求提交资格证明文件及符合采购文件规定的文件。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11.2供应商应提交证明其有资格参加磋商和成交后有能力独立履行合同的文件。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11.3供应商除必须具有履行合同所需提供的产品或服务的能力外，还必须具备相应的财务、技术方面的能力。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11.4供应商应提交根据合同要求提供的证明服务质量合格以及符合采购文件规定的证明文件。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11.5证明供应商所提供服务与采购文件的要求相一致的文件可以是手册、图纸、文字资料和数据。</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12.2标的物</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采购人需求的服务供应、安装，调试及有关技术服务等。</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12.3其他费用处理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采购文件未列明，而供应商认为必需的费用也需列入报价。</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13.4供应商认为需要的其他技术文件或说明。</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14.1供应商的服务承诺应按不低于采购文件中商务要求的标准。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15.1供应商应按照扬州市政府采购交易管理系统提供的格式完整、正确填写磋商响应函。</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rPr>
        <w:t xml:space="preserve">。磋商响应有效期比规定短的将被视为非实质性响应而予以拒绝。</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42"/>
        <w:spacing w:line="360" w:lineRule="auto"/>
        <w:rPr>
          <w:rFonts w:hint="eastAsia" w:ascii="宋体" w:hAnsi="宋体" w:cs="宋体"/>
          <w:sz w:val="22"/>
          <w:szCs w:val="22"/>
        </w:rPr>
      </w:pPr>
      <w:r/>
      <w:bookmarkStart w:id="20" w:name="_Toc16938541"/>
      <w:r/>
      <w:bookmarkStart w:id="21" w:name="_Toc20823297"/>
      <w:r>
        <w:rPr>
          <w:rFonts w:hint="eastAsia" w:ascii="宋体" w:hAnsi="宋体" w:cs="宋体"/>
          <w:b/>
          <w:bCs/>
          <w:sz w:val="22"/>
          <w:szCs w:val="22"/>
        </w:rPr>
        <w:t xml:space="preserve">17、响应文件</w:t>
      </w:r>
      <w:bookmarkEnd w:id="20"/>
      <w:r/>
      <w:bookmarkEnd w:id="21"/>
      <w:r>
        <w:rPr>
          <w:rFonts w:hint="eastAsia" w:ascii="宋体" w:hAnsi="宋体" w:cs="宋体"/>
          <w:b/>
          <w:bCs/>
          <w:sz w:val="22"/>
          <w:szCs w:val="22"/>
        </w:rPr>
        <w:t xml:space="preserve">的递交</w:t>
      </w:r>
      <w:r/>
    </w:p>
    <w:p>
      <w:pPr>
        <w:ind w:firstLine="440"/>
        <w:spacing w:line="360" w:lineRule="auto"/>
        <w:rPr>
          <w:rFonts w:hint="eastAsia" w:ascii="宋体" w:hAnsi="宋体" w:cs="宋体"/>
          <w:sz w:val="22"/>
          <w:szCs w:val="22"/>
        </w:rPr>
      </w:pPr>
      <w:r/>
      <w:bookmarkStart w:id="22" w:name="_Toc20823298"/>
      <w:r/>
      <w:bookmarkStart w:id="23" w:name="_Toc16938542"/>
      <w:r>
        <w:rPr>
          <w:rFonts w:hint="eastAsia" w:ascii="宋体" w:hAnsi="宋体" w:cs="宋体"/>
          <w:sz w:val="22"/>
          <w:szCs w:val="22"/>
        </w:rPr>
        <w:t xml:space="preserve">17.1电子投标文件的递交投标人应当按照《操作手册》规定，在投标截止时间前制作并上传电子投标文件。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17.2政府采购管理交易系统（苏采云）相关要求是本招标文件的组成部分。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17.3投标人应对CA证书妥善保管，如被他人盗用投标，因此带来的后果均由投标人自行承担。</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17.4投标人应当对招标文件提出的要求和条件作出实质性响应，并在电子投标系统逐条应答。</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17.7各投标人应在规定时间内凭CA证书进行网上解密。</w:t>
      </w:r>
      <w:r/>
    </w:p>
    <w:p>
      <w:pPr>
        <w:ind w:firstLine="442"/>
        <w:spacing w:line="360" w:lineRule="auto"/>
        <w:rPr>
          <w:rFonts w:hint="eastAsia" w:ascii="宋体" w:hAnsi="宋体" w:cs="宋体"/>
          <w:sz w:val="22"/>
          <w:szCs w:val="22"/>
        </w:rPr>
      </w:pPr>
      <w:r>
        <w:rPr>
          <w:rFonts w:hint="eastAsia" w:ascii="宋体" w:hAnsi="宋体" w:cs="宋体"/>
          <w:b/>
          <w:bCs/>
          <w:sz w:val="22"/>
          <w:szCs w:val="22"/>
        </w:rPr>
        <w:t xml:space="preserve">18、磋商响应截止日期</w:t>
      </w:r>
      <w:bookmarkEnd w:id="22"/>
      <w:r/>
      <w:bookmarkEnd w:id="23"/>
      <w:r/>
      <w:r/>
    </w:p>
    <w:p>
      <w:pPr>
        <w:ind w:firstLine="440"/>
        <w:spacing w:line="360" w:lineRule="auto"/>
        <w:rPr>
          <w:rFonts w:hint="eastAsia" w:ascii="宋体" w:hAnsi="宋体" w:cs="宋体"/>
          <w:i/>
          <w:iCs/>
          <w:sz w:val="22"/>
          <w:szCs w:val="22"/>
          <w:u w:val="single"/>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rPr>
        <w:t xml:space="preserve">。</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p>
    <w:p>
      <w:pPr>
        <w:ind w:firstLine="442"/>
        <w:spacing w:line="360" w:lineRule="auto"/>
        <w:rPr>
          <w:rFonts w:hint="eastAsia" w:ascii="宋体" w:hAnsi="宋体" w:cs="宋体"/>
          <w:sz w:val="22"/>
          <w:szCs w:val="22"/>
        </w:rPr>
      </w:pPr>
      <w:r/>
      <w:bookmarkStart w:id="24" w:name="_Toc16938543"/>
      <w:r/>
      <w:bookmarkStart w:id="25" w:name="_Toc20823299"/>
      <w:r>
        <w:rPr>
          <w:rFonts w:hint="eastAsia" w:ascii="宋体" w:hAnsi="宋体" w:cs="宋体"/>
          <w:b/>
          <w:bCs/>
          <w:sz w:val="22"/>
          <w:szCs w:val="22"/>
        </w:rPr>
        <w:t xml:space="preserve">19、响应文件</w:t>
      </w:r>
      <w:bookmarkEnd w:id="24"/>
      <w:r/>
      <w:bookmarkEnd w:id="25"/>
      <w:r>
        <w:rPr>
          <w:rFonts w:hint="eastAsia" w:ascii="宋体" w:hAnsi="宋体" w:cs="宋体"/>
          <w:b/>
          <w:bCs/>
          <w:sz w:val="22"/>
          <w:szCs w:val="22"/>
        </w:rPr>
        <w:t xml:space="preserve">的拒收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19.1代理机构拒绝接收在其规定的磋商截止时间后上传的任何响应文件。</w:t>
      </w:r>
      <w:r/>
    </w:p>
    <w:p>
      <w:pPr>
        <w:ind w:firstLine="442"/>
        <w:spacing w:line="360" w:lineRule="auto"/>
        <w:rPr>
          <w:rFonts w:hint="eastAsia" w:ascii="宋体" w:hAnsi="宋体" w:cs="宋体"/>
          <w:sz w:val="22"/>
          <w:szCs w:val="22"/>
        </w:rPr>
      </w:pPr>
      <w:r/>
      <w:bookmarkStart w:id="26" w:name="_Toc16938544"/>
      <w:r/>
      <w:bookmarkStart w:id="27" w:name="_Toc20823300"/>
      <w:r>
        <w:rPr>
          <w:rFonts w:hint="eastAsia" w:ascii="宋体" w:hAnsi="宋体" w:cs="宋体"/>
          <w:b/>
          <w:bCs/>
          <w:sz w:val="22"/>
          <w:szCs w:val="22"/>
        </w:rPr>
        <w:t xml:space="preserve">20、响应文件的撤回和修改</w:t>
      </w:r>
      <w:bookmarkEnd w:id="26"/>
      <w:r/>
      <w:bookmarkEnd w:id="27"/>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供应商可在磋商截止时间前，撤回其电子响应文件，具体操作方法见《操作手册》。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20.1.2供应商撤回电子响应文件，则认为其不再参与本项目磋商谈判。</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20.2响应文件的修改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供应商可在磋商截止时间前，对其电子响应文件进行修改，具体操作方法见《操作手册》。</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20.3在磋商截止时间之后，供应商不得对其电子响应文件作任何修改。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20.4在磋商截止时间至采购文件中规定的磋商有效期满之间的这段时间内，供应商不得撤回其响应文件。</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21、磋商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21.1代理机构将在采购公告中规定的时间和地点组织磋商开始仪式。供应商应当按照《操作手册》规定，参加磋商活动。</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21.2供应商在磋商过程中涉及的响应文件解密等工作，应按照《操作手册》规定执行。</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spacing w:line="360" w:lineRule="auto"/>
        <w:rPr>
          <w:rFonts w:hint="eastAsia" w:ascii="宋体" w:hAnsi="宋体" w:cs="宋体"/>
          <w:b/>
          <w:bCs/>
          <w:sz w:val="22"/>
          <w:szCs w:val="22"/>
        </w:rPr>
      </w:pPr>
      <w:r>
        <w:rPr>
          <w:rFonts w:hint="eastAsia" w:ascii="宋体" w:hAnsi="宋体" w:cs="宋体"/>
          <w:sz w:val="22"/>
          <w:szCs w:val="22"/>
        </w:rPr>
        <w:t xml:space="preserve">22.1磋商开始后，代理机构将立即组织磋商小组进行评审。</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22.2磋商小组由采购人代表和有关技术、经济等方面的专家组成，且人员构成符合政府采购有关规定。</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22.3磋商小组独立工作，负责评审有效响应文件并确定成交候选供应商。</w:t>
      </w:r>
      <w:r/>
    </w:p>
    <w:p>
      <w:pPr>
        <w:ind w:firstLine="442"/>
        <w:spacing w:line="360" w:lineRule="auto"/>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23.1评审专家应当遵守评审工作纪律，不得泄露评审情况和评审中获悉的商业秘密。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23.2在评审过程中，供应商不得以任何行为影响评审过程，否则其响应文件将被视为无效响应文件。</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23.3在评审期间，代理机构将设专门工作人员与供应商联系。</w:t>
      </w:r>
      <w:r/>
    </w:p>
    <w:p>
      <w:pPr>
        <w:ind w:firstLine="440"/>
        <w:spacing w:line="360" w:lineRule="auto"/>
        <w:rPr>
          <w:rFonts w:ascii="宋体"/>
          <w:sz w:val="22"/>
          <w:szCs w:val="22"/>
        </w:rPr>
      </w:pPr>
      <w:r>
        <w:rPr>
          <w:rFonts w:hint="eastAsia" w:ascii="宋体" w:hAnsi="宋体" w:cs="宋体"/>
          <w:sz w:val="22"/>
          <w:szCs w:val="22"/>
        </w:rPr>
        <w:t xml:space="preserve">23.4代理机构和磋商小组不向未成交的供应商解释未成交原因，也不公布评审过程中的相关细节。</w:t>
      </w:r>
      <w:r/>
    </w:p>
    <w:p>
      <w:pPr>
        <w:ind w:firstLine="442"/>
        <w:spacing w:line="360" w:lineRule="auto"/>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spacing w:line="360" w:lineRule="auto"/>
        <w:rPr>
          <w:rFonts w:ascii="宋体"/>
          <w:sz w:val="22"/>
          <w:szCs w:val="22"/>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p>
    <w:p>
      <w:pPr>
        <w:ind w:firstLine="440"/>
        <w:spacing w:line="360" w:lineRule="auto"/>
        <w:rPr>
          <w:rFonts w:ascii="宋体"/>
          <w:sz w:val="22"/>
          <w:szCs w:val="22"/>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接到磋商小组澄清要求的供应商应按磋商小组规定的时间和格式在“政府采购管理交易系统（苏采云）”中作出澄清，澄清的内容作为响应文件的补充部分。具体操作方式见《操作手册》。</w:t>
      </w:r>
      <w:r/>
    </w:p>
    <w:p>
      <w:pPr>
        <w:ind w:firstLine="440"/>
        <w:spacing w:line="360" w:lineRule="auto"/>
        <w:rPr>
          <w:rFonts w:ascii="宋体"/>
          <w:sz w:val="22"/>
          <w:szCs w:val="22"/>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p>
    <w:p>
      <w:pPr>
        <w:ind w:firstLine="442"/>
        <w:spacing w:line="360" w:lineRule="auto"/>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spacing w:line="360" w:lineRule="auto"/>
        <w:rPr>
          <w:rFonts w:ascii="宋体"/>
          <w:sz w:val="22"/>
          <w:szCs w:val="22"/>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p>
    <w:p>
      <w:pPr>
        <w:ind w:firstLine="440"/>
        <w:spacing w:line="360" w:lineRule="auto"/>
        <w:rPr>
          <w:rFonts w:ascii="宋体"/>
          <w:sz w:val="22"/>
          <w:szCs w:val="22"/>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资格审查：依据法律法规和采购文件的规定，对响应文件中的资格证明文件进行审查。以确定供应商是否具备参加磋商的资格。</w:t>
      </w:r>
      <w:r/>
    </w:p>
    <w:p>
      <w:pPr>
        <w:ind w:firstLine="440"/>
        <w:spacing w:line="360" w:lineRule="auto"/>
        <w:rPr>
          <w:rFonts w:ascii="宋体"/>
          <w:sz w:val="22"/>
          <w:szCs w:val="22"/>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p>
    <w:p>
      <w:pPr>
        <w:ind w:firstLine="440"/>
        <w:spacing w:line="360" w:lineRule="auto"/>
        <w:rPr>
          <w:rFonts w:ascii="宋体"/>
          <w:sz w:val="22"/>
          <w:szCs w:val="22"/>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ascii="宋体"/>
          <w:sz w:val="22"/>
          <w:szCs w:val="22"/>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p>
    <w:p>
      <w:pPr>
        <w:ind w:firstLine="440"/>
        <w:spacing w:line="360" w:lineRule="auto"/>
        <w:rPr>
          <w:rFonts w:ascii="宋体"/>
          <w:sz w:val="22"/>
          <w:szCs w:val="22"/>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w:t>
      </w:r>
      <w:r>
        <w:rPr>
          <w:rFonts w:hint="eastAsia" w:ascii="宋体" w:hAnsi="宋体" w:cs="宋体"/>
          <w:sz w:val="22"/>
          <w:szCs w:val="22"/>
          <w:lang w:eastAsia="zh-CN"/>
        </w:rPr>
        <w:t xml:space="preserve">扬州市江都区大桥镇人民政府</w:t>
      </w:r>
      <w:r>
        <w:rPr>
          <w:rFonts w:hint="eastAsia" w:ascii="宋体" w:hAnsi="宋体" w:cs="宋体"/>
          <w:sz w:val="22"/>
          <w:szCs w:val="22"/>
        </w:rPr>
        <w:t xml:space="preserve">）和见证方（江苏闻韶工程咨询有限公司）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40"/>
        <w:spacing w:line="360" w:lineRule="auto"/>
        <w:rPr>
          <w:rFonts w:ascii="宋体"/>
          <w:sz w:val="22"/>
          <w:szCs w:val="22"/>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p>
    <w:p>
      <w:pPr>
        <w:ind w:firstLine="440"/>
        <w:spacing w:line="360" w:lineRule="auto"/>
        <w:rPr>
          <w:rFonts w:ascii="宋体"/>
          <w:sz w:val="22"/>
          <w:szCs w:val="22"/>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p>
    <w:p>
      <w:pPr>
        <w:ind w:firstLine="440"/>
        <w:spacing w:line="360" w:lineRule="auto"/>
        <w:rPr>
          <w:rFonts w:ascii="宋体"/>
          <w:b w:val="0"/>
          <w:bCs w:val="0"/>
          <w:sz w:val="22"/>
          <w:szCs w:val="22"/>
        </w:rPr>
      </w:pPr>
      <w:r>
        <w:rPr>
          <w:rFonts w:ascii="宋体" w:hAnsi="宋体" w:cs="宋体"/>
          <w:b w:val="0"/>
          <w:bCs w:val="0"/>
          <w:sz w:val="22"/>
          <w:szCs w:val="22"/>
        </w:rPr>
        <w:t xml:space="preserve">26</w:t>
      </w:r>
      <w:r>
        <w:rPr>
          <w:rFonts w:hint="eastAsia" w:ascii="宋体" w:hAnsi="宋体" w:cs="宋体"/>
          <w:b w:val="0"/>
          <w:bCs w:val="0"/>
          <w:sz w:val="22"/>
          <w:szCs w:val="22"/>
        </w:rPr>
        <w:t xml:space="preserve">、磋商程序及评审方法和标准</w:t>
      </w:r>
      <w:r/>
    </w:p>
    <w:p>
      <w:pPr>
        <w:ind w:firstLine="440"/>
        <w:spacing w:line="360" w:lineRule="auto"/>
        <w:rPr>
          <w:rFonts w:ascii="宋体"/>
          <w:b w:val="0"/>
          <w:bCs w:val="0"/>
          <w:sz w:val="22"/>
          <w:szCs w:val="22"/>
        </w:rPr>
      </w:pPr>
      <w:r>
        <w:rPr>
          <w:rFonts w:ascii="宋体" w:hAnsi="宋体" w:cs="宋体"/>
          <w:b w:val="0"/>
          <w:bCs w:val="0"/>
          <w:sz w:val="22"/>
          <w:szCs w:val="22"/>
        </w:rPr>
        <w:t xml:space="preserve">26.1</w:t>
      </w:r>
      <w:r>
        <w:rPr>
          <w:rFonts w:hint="eastAsia" w:ascii="宋体" w:hAnsi="宋体" w:cs="宋体"/>
          <w:b w:val="0"/>
          <w:bCs w:val="0"/>
          <w:sz w:val="22"/>
          <w:szCs w:val="22"/>
        </w:rPr>
        <w:t xml:space="preserve">磋商程序</w:t>
      </w:r>
      <w:r/>
    </w:p>
    <w:p>
      <w:pPr>
        <w:ind w:firstLine="440"/>
        <w:spacing w:line="360" w:lineRule="auto"/>
        <w:rPr>
          <w:rFonts w:ascii="宋体"/>
          <w:b w:val="0"/>
          <w:bCs w:val="0"/>
          <w:sz w:val="22"/>
          <w:szCs w:val="22"/>
        </w:rPr>
      </w:pPr>
      <w:r>
        <w:rPr>
          <w:rFonts w:ascii="宋体" w:hAnsi="宋体" w:cs="宋体"/>
          <w:b w:val="0"/>
          <w:bCs w:val="0"/>
          <w:sz w:val="22"/>
          <w:szCs w:val="22"/>
        </w:rPr>
        <w:t xml:space="preserve">26.1.1</w:t>
      </w:r>
      <w:r>
        <w:rPr>
          <w:rFonts w:hint="eastAsia" w:ascii="宋体" w:hAnsi="宋体" w:cs="宋体"/>
          <w:b w:val="0"/>
          <w:bCs w:val="0"/>
          <w:sz w:val="22"/>
          <w:szCs w:val="22"/>
        </w:rPr>
        <w:t xml:space="preserve">对于通过资格性和符合性审查的供应商，磋商小组所有成员将集中与单一供应商在“政府采购管理交易系统（苏采云）”中分别进行磋商。</w:t>
      </w:r>
      <w:r/>
    </w:p>
    <w:p>
      <w:pPr>
        <w:ind w:firstLine="440"/>
        <w:spacing w:line="360" w:lineRule="auto"/>
        <w:rPr>
          <w:rFonts w:ascii="宋体"/>
          <w:b w:val="0"/>
          <w:bCs w:val="0"/>
          <w:sz w:val="22"/>
          <w:szCs w:val="22"/>
        </w:rPr>
      </w:pPr>
      <w:r>
        <w:rPr>
          <w:rFonts w:hint="eastAsia" w:ascii="宋体" w:hAnsi="宋体" w:cs="宋体"/>
          <w:b w:val="0"/>
          <w:bCs w:val="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40"/>
        <w:spacing w:line="360" w:lineRule="auto"/>
        <w:rPr>
          <w:rFonts w:ascii="宋体"/>
          <w:b w:val="0"/>
          <w:bCs w:val="0"/>
          <w:sz w:val="22"/>
          <w:szCs w:val="22"/>
        </w:rPr>
      </w:pPr>
      <w:r>
        <w:rPr>
          <w:rFonts w:ascii="宋体" w:hAnsi="宋体" w:cs="宋体"/>
          <w:b w:val="0"/>
          <w:bCs w:val="0"/>
          <w:sz w:val="22"/>
          <w:szCs w:val="22"/>
        </w:rPr>
        <w:t xml:space="preserve">26.1.2</w:t>
      </w:r>
      <w:r>
        <w:rPr>
          <w:rFonts w:hint="eastAsia" w:ascii="宋体" w:hAnsi="宋体" w:cs="宋体"/>
          <w:b w:val="0"/>
          <w:bCs w:val="0"/>
          <w:sz w:val="22"/>
          <w:szCs w:val="22"/>
        </w:rPr>
        <w:t xml:space="preserve">采购文件能够详细列明采购标的的技术、服务要求的，磋商结束后，磋商小组将要求所有实质性响应的供应商在规定时间内提交最后报价。</w:t>
      </w:r>
      <w:r/>
    </w:p>
    <w:p>
      <w:pPr>
        <w:ind w:firstLine="440"/>
        <w:spacing w:line="360" w:lineRule="auto"/>
        <w:rPr>
          <w:rFonts w:ascii="宋体"/>
          <w:b w:val="0"/>
          <w:bCs w:val="0"/>
          <w:sz w:val="22"/>
          <w:szCs w:val="22"/>
        </w:rPr>
      </w:pPr>
      <w:r>
        <w:rPr>
          <w:rFonts w:hint="eastAsia" w:ascii="宋体" w:hAnsi="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cs="宋体"/>
          <w:b w:val="0"/>
          <w:bCs w:val="0"/>
          <w:sz w:val="22"/>
          <w:szCs w:val="22"/>
        </w:rPr>
        <w:t xml:space="preserve">家以上供应商的设计方案或者解决方案，并要求其在规定时间内提交最后报价。</w:t>
      </w:r>
      <w:r/>
    </w:p>
    <w:p>
      <w:pPr>
        <w:ind w:firstLine="440"/>
        <w:spacing w:line="360" w:lineRule="auto"/>
        <w:rPr>
          <w:rFonts w:ascii="宋体"/>
          <w:b w:val="0"/>
          <w:bCs w:val="0"/>
          <w:sz w:val="22"/>
          <w:szCs w:val="22"/>
        </w:rPr>
      </w:pPr>
      <w:r>
        <w:rPr>
          <w:rFonts w:hint="eastAsia" w:ascii="宋体" w:hAnsi="宋体" w:cs="宋体"/>
          <w:b w:val="0"/>
          <w:bCs w:val="0"/>
          <w:sz w:val="22"/>
          <w:szCs w:val="22"/>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val="0"/>
          <w:bCs w:val="0"/>
          <w:sz w:val="22"/>
          <w:szCs w:val="22"/>
          <w:lang w:eastAsia="zh-CN"/>
        </w:rPr>
        <w:t xml:space="preserve">〔2015〕124号</w:t>
      </w:r>
      <w:r>
        <w:rPr>
          <w:rFonts w:hint="eastAsia" w:ascii="宋体" w:hAnsi="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cs="宋体"/>
          <w:b w:val="0"/>
          <w:bCs w:val="0"/>
          <w:sz w:val="22"/>
          <w:szCs w:val="22"/>
        </w:rPr>
        <w:t xml:space="preserve">家。</w:t>
      </w:r>
      <w:r/>
    </w:p>
    <w:p>
      <w:pPr>
        <w:ind w:firstLine="440"/>
        <w:spacing w:line="360" w:lineRule="auto"/>
        <w:rPr>
          <w:rFonts w:ascii="宋体"/>
          <w:b w:val="0"/>
          <w:bCs w:val="0"/>
          <w:sz w:val="22"/>
          <w:szCs w:val="22"/>
        </w:rPr>
      </w:pPr>
      <w:r>
        <w:rPr>
          <w:rFonts w:ascii="宋体" w:hAnsi="宋体" w:cs="宋体"/>
          <w:b w:val="0"/>
          <w:bCs w:val="0"/>
          <w:sz w:val="22"/>
          <w:szCs w:val="22"/>
        </w:rPr>
        <w:t xml:space="preserve">26.1.3</w:t>
      </w:r>
      <w:r>
        <w:rPr>
          <w:rFonts w:hint="eastAsia" w:ascii="宋体" w:hAnsi="宋体" w:cs="宋体"/>
          <w:b w:val="0"/>
          <w:bCs w:val="0"/>
          <w:sz w:val="22"/>
          <w:szCs w:val="22"/>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40"/>
        <w:spacing w:line="360" w:lineRule="auto"/>
        <w:rPr>
          <w:rFonts w:ascii="宋体"/>
          <w:b w:val="0"/>
          <w:bCs w:val="0"/>
          <w:sz w:val="22"/>
          <w:szCs w:val="22"/>
        </w:rPr>
      </w:pPr>
      <w:r>
        <w:rPr>
          <w:rFonts w:ascii="宋体" w:hAnsi="宋体" w:cs="宋体"/>
          <w:b w:val="0"/>
          <w:bCs w:val="0"/>
          <w:sz w:val="22"/>
          <w:szCs w:val="22"/>
        </w:rPr>
        <w:t xml:space="preserve">26.2</w:t>
      </w:r>
      <w:r>
        <w:rPr>
          <w:rFonts w:hint="eastAsia" w:ascii="宋体" w:hAnsi="宋体" w:cs="宋体"/>
          <w:b w:val="0"/>
          <w:bCs w:val="0"/>
          <w:sz w:val="22"/>
          <w:szCs w:val="22"/>
        </w:rPr>
        <w:t xml:space="preserve">评审方法和标准</w:t>
      </w:r>
      <w:r/>
    </w:p>
    <w:p>
      <w:pPr>
        <w:ind w:firstLine="440"/>
        <w:spacing w:line="360" w:lineRule="auto"/>
        <w:rPr>
          <w:rFonts w:ascii="宋体"/>
          <w:b w:val="0"/>
          <w:bCs w:val="0"/>
          <w:sz w:val="22"/>
          <w:szCs w:val="22"/>
        </w:rPr>
      </w:pPr>
      <w:r>
        <w:rPr>
          <w:rFonts w:ascii="宋体" w:hAnsi="宋体" w:cs="宋体"/>
          <w:b w:val="0"/>
          <w:bCs w:val="0"/>
          <w:sz w:val="22"/>
          <w:szCs w:val="22"/>
        </w:rPr>
        <w:t xml:space="preserve">26.2.1</w:t>
      </w:r>
      <w:r>
        <w:rPr>
          <w:rFonts w:hint="eastAsia" w:ascii="宋体" w:hAnsi="宋体" w:cs="宋体"/>
          <w:b w:val="0"/>
          <w:bCs w:val="0"/>
          <w:sz w:val="22"/>
          <w:szCs w:val="22"/>
        </w:rPr>
        <w:t xml:space="preserve">评审方法。经磋商确定最终采购需求和提交最后报价的供应商后，由磋商小组采用综合评分法对提交最后报价的供应商的响应文件和最后报价进行综合评分。</w:t>
      </w:r>
      <w:r/>
    </w:p>
    <w:p>
      <w:pPr>
        <w:ind w:firstLine="440"/>
        <w:spacing w:line="360" w:lineRule="auto"/>
        <w:rPr>
          <w:rFonts w:ascii="宋体"/>
          <w:b w:val="0"/>
          <w:bCs w:val="0"/>
          <w:sz w:val="22"/>
          <w:szCs w:val="22"/>
        </w:rPr>
      </w:pPr>
      <w:r>
        <w:rPr>
          <w:rFonts w:hint="eastAsia" w:ascii="宋体" w:hAnsi="宋体" w:cs="宋体"/>
          <w:b w:val="0"/>
          <w:bCs w:val="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spacing w:line="360" w:lineRule="auto"/>
        <w:rPr>
          <w:rFonts w:ascii="宋体"/>
          <w:sz w:val="22"/>
          <w:szCs w:val="22"/>
        </w:rPr>
      </w:pPr>
      <w:r>
        <w:rPr>
          <w:rFonts w:hint="eastAsia" w:ascii="宋体" w:hAnsi="宋体" w:cs="宋体"/>
          <w:sz w:val="22"/>
          <w:szCs w:val="22"/>
        </w:rPr>
        <w:t xml:space="preserve">见本采购文件第五章规定。</w:t>
      </w:r>
      <w:r/>
    </w:p>
    <w:p>
      <w:pPr>
        <w:ind w:firstLine="442"/>
        <w:spacing w:line="360" w:lineRule="auto"/>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spacing w:line="360" w:lineRule="auto"/>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spacing w:line="360" w:lineRule="auto"/>
        <w:rPr>
          <w:rFonts w:ascii="宋体"/>
          <w:sz w:val="22"/>
          <w:szCs w:val="22"/>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p>
    <w:p>
      <w:pPr>
        <w:ind w:firstLine="440"/>
        <w:spacing w:line="360" w:lineRule="auto"/>
        <w:rPr>
          <w:rFonts w:ascii="宋体"/>
          <w:sz w:val="22"/>
          <w:szCs w:val="22"/>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p>
    <w:p>
      <w:pPr>
        <w:ind w:firstLine="440"/>
        <w:spacing w:line="360" w:lineRule="auto"/>
        <w:rPr>
          <w:rFonts w:ascii="宋体"/>
          <w:sz w:val="22"/>
          <w:szCs w:val="22"/>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p>
    <w:p>
      <w:pPr>
        <w:ind w:firstLine="440"/>
        <w:spacing w:line="360" w:lineRule="auto"/>
        <w:rPr>
          <w:rFonts w:ascii="宋体"/>
          <w:i/>
          <w:iCs/>
          <w:sz w:val="22"/>
          <w:szCs w:val="22"/>
          <w:u w:val="single"/>
        </w:rPr>
      </w:pPr>
      <w:r>
        <w:rPr>
          <w:rFonts w:ascii="宋体" w:hAnsi="宋体" w:cs="宋体"/>
          <w:sz w:val="22"/>
          <w:szCs w:val="22"/>
        </w:rPr>
        <w:t xml:space="preserve">27.1.4</w:t>
      </w:r>
      <w:r>
        <w:rPr>
          <w:rFonts w:hint="eastAsia" w:ascii="宋体" w:hAnsi="宋体" w:cs="宋体"/>
          <w:sz w:val="22"/>
          <w:szCs w:val="22"/>
        </w:rPr>
        <w:t xml:space="preserve">未通过符合性审查的。</w:t>
      </w:r>
      <w:r/>
    </w:p>
    <w:p>
      <w:pPr>
        <w:ind w:firstLine="440"/>
        <w:spacing w:line="360" w:lineRule="auto"/>
        <w:rPr>
          <w:rFonts w:ascii="宋体"/>
          <w:i/>
          <w:iCs/>
          <w:sz w:val="22"/>
          <w:szCs w:val="22"/>
          <w:u w:val="single"/>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p>
    <w:p>
      <w:pPr>
        <w:ind w:firstLine="440"/>
        <w:spacing w:line="360" w:lineRule="auto"/>
        <w:rPr>
          <w:rFonts w:ascii="宋体"/>
          <w:sz w:val="22"/>
          <w:szCs w:val="22"/>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ascii="宋体"/>
          <w:sz w:val="22"/>
          <w:szCs w:val="22"/>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p>
    <w:p>
      <w:pPr>
        <w:ind w:firstLine="440"/>
        <w:spacing w:line="360" w:lineRule="auto"/>
        <w:rPr>
          <w:rFonts w:ascii="宋体"/>
          <w:sz w:val="22"/>
          <w:szCs w:val="22"/>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p>
    <w:p>
      <w:pPr>
        <w:ind w:firstLine="420"/>
        <w:spacing w:line="360" w:lineRule="auto"/>
        <w:rPr>
          <w:rFonts w:hint="eastAsia" w:ascii="宋体" w:hAnsi="宋体" w:eastAsia="宋体" w:cs="宋体"/>
          <w:b/>
          <w:bCs/>
          <w:color w:val="000000" w:themeColor="text1"/>
          <w:highlight w:val="none"/>
          <w14:textFill>
            <w14:solidFill>
              <w14:schemeClr w14:val="tx1"/>
            </w14:solidFill>
          </w14:textFill>
        </w:rPr>
      </w:pPr>
      <w:r>
        <w:rPr>
          <w:rFonts w:ascii="宋体" w:hAnsi="宋体" w:cs="宋体"/>
          <w:b/>
          <w:bCs/>
          <w:sz w:val="22"/>
          <w:szCs w:val="22"/>
        </w:rPr>
        <w:t xml:space="preserve">27.1.9</w:t>
      </w:r>
      <w:r>
        <w:rPr>
          <w:rFonts w:hint="eastAsia" w:ascii="宋体" w:hAnsi="宋体" w:eastAsia="宋体" w:cs="宋体"/>
          <w:b/>
          <w:bCs/>
          <w:color w:val="000000" w:themeColor="text1"/>
          <w:highlight w:val="none"/>
          <w14:textFill>
            <w14:solidFill>
              <w14:schemeClr w14:val="tx1"/>
            </w14:solidFill>
          </w14:textFill>
        </w:rPr>
        <w:t xml:space="preserve">异常低价投标（响应）</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pacing w:val="0"/>
          <w:sz w:val="22"/>
          <w:szCs w:val="22"/>
          <w:highlight w:val="none"/>
          <w:lang w:eastAsia="zh-CN"/>
        </w:rPr>
      </w:pPr>
      <w:r>
        <w:rPr>
          <w:rFonts w:hint="eastAsia" w:ascii="宋体" w:hAnsi="宋体" w:eastAsia="宋体" w:cs="宋体"/>
          <w:b/>
          <w:bCs w:val="0"/>
          <w:color w:val="auto"/>
          <w:spacing w:val="0"/>
          <w:sz w:val="22"/>
          <w:szCs w:val="22"/>
          <w:highlight w:val="none"/>
          <w:lang w:val="en-US" w:eastAsia="zh-CN"/>
        </w:rPr>
        <w:t xml:space="preserve">27.1.9.1</w:t>
      </w:r>
      <w:r>
        <w:rPr>
          <w:rFonts w:hint="eastAsia" w:ascii="宋体" w:hAnsi="宋体" w:eastAsia="宋体" w:cs="宋体"/>
          <w:b/>
          <w:bCs w:val="0"/>
          <w:color w:val="auto"/>
          <w:spacing w:val="0"/>
          <w:sz w:val="22"/>
          <w:szCs w:val="22"/>
          <w:highlight w:val="none"/>
          <w:lang w:eastAsia="zh-CN"/>
        </w:rPr>
        <w:t xml:space="preserve">投标（响应）报价低于全部通过符合性审查供应商投标（响应）报价平均值 50%的，即投标（响应）报价＜全部通过符合性审查供应商投标（响应）报价平均值×50%；</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pacing w:val="0"/>
          <w:sz w:val="22"/>
          <w:szCs w:val="22"/>
          <w:highlight w:val="none"/>
          <w:lang w:eastAsia="zh-CN"/>
        </w:rPr>
      </w:pPr>
      <w:r>
        <w:rPr>
          <w:rFonts w:hint="eastAsia" w:ascii="宋体" w:hAnsi="宋体" w:eastAsia="宋体" w:cs="宋体"/>
          <w:b/>
          <w:bCs w:val="0"/>
          <w:color w:val="auto"/>
          <w:spacing w:val="0"/>
          <w:sz w:val="22"/>
          <w:szCs w:val="22"/>
          <w:highlight w:val="none"/>
          <w:lang w:val="en-US" w:eastAsia="zh-CN"/>
        </w:rPr>
        <w:t xml:space="preserve">27.1.9.2</w:t>
      </w:r>
      <w:r>
        <w:rPr>
          <w:rFonts w:hint="eastAsia" w:ascii="宋体" w:hAnsi="宋体" w:eastAsia="宋体" w:cs="宋体"/>
          <w:b/>
          <w:bCs w:val="0"/>
          <w:color w:val="auto"/>
          <w:spacing w:val="0"/>
          <w:sz w:val="22"/>
          <w:szCs w:val="22"/>
          <w:highlight w:val="none"/>
          <w:lang w:eastAsia="zh-CN"/>
        </w:rPr>
        <w:t xml:space="preserve">投标（响应）报价低于通过符合性审查的次低报价供应商投标（响应）报价 50%的，即投标（响应）报价＜通过符合性审查的次低报价供应商投标（响应）报价×50%；</w:t>
      </w:r>
      <w:r/>
    </w:p>
    <w:p>
      <w:pPr>
        <w:numPr>
          <w:ilvl w:val="0"/>
          <w:numId w:val="0"/>
        </w:numPr>
        <w:ind w:firstLine="442"/>
        <w:jc w:val="both"/>
        <w:keepLines w:val="0"/>
        <w:keepNext w:val="0"/>
        <w:pageBreakBefore w:val="0"/>
        <w:spacing w:line="360" w:lineRule="auto"/>
        <w:widowControl w:val="off"/>
        <w:rPr>
          <w:rFonts w:hint="eastAsia" w:ascii="宋体" w:hAnsi="宋体" w:eastAsia="宋体" w:cs="宋体"/>
          <w:b/>
          <w:bCs w:val="0"/>
          <w:color w:val="auto"/>
          <w:spacing w:val="0"/>
          <w:sz w:val="22"/>
          <w:szCs w:val="22"/>
          <w:highlight w:val="none"/>
          <w:lang w:eastAsia="zh-CN"/>
        </w:rPr>
      </w:pPr>
      <w:r>
        <w:rPr>
          <w:rFonts w:hint="eastAsia" w:ascii="宋体" w:hAnsi="宋体" w:eastAsia="宋体" w:cs="宋体"/>
          <w:b/>
          <w:bCs w:val="0"/>
          <w:color w:val="auto"/>
          <w:spacing w:val="0"/>
          <w:sz w:val="22"/>
          <w:szCs w:val="22"/>
          <w:highlight w:val="none"/>
          <w:lang w:val="en-US" w:eastAsia="zh-CN"/>
        </w:rPr>
        <w:t xml:space="preserve">27.1.9.3</w:t>
      </w:r>
      <w:r>
        <w:rPr>
          <w:rFonts w:hint="eastAsia" w:ascii="宋体" w:hAnsi="宋体" w:eastAsia="宋体" w:cs="宋体"/>
          <w:b/>
          <w:bCs w:val="0"/>
          <w:color w:val="auto"/>
          <w:spacing w:val="0"/>
          <w:sz w:val="22"/>
          <w:szCs w:val="22"/>
          <w:highlight w:val="none"/>
          <w:lang w:eastAsia="zh-CN"/>
        </w:rPr>
        <w:t xml:space="preserve">投标（响应）报价低于采购项目最高限价45%的，即投标（响应）报价＜采购项目最高限价×45%；</w:t>
      </w:r>
      <w:r/>
    </w:p>
    <w:p>
      <w:pPr>
        <w:numPr>
          <w:ilvl w:val="0"/>
          <w:numId w:val="0"/>
        </w:numPr>
        <w:ind w:firstLine="442"/>
        <w:jc w:val="both"/>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27.1.9.4评审委员会基于专业判断，认为供应商报价过低，有可能影响产品质量或者不能诚信履约的其他情形</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
          <w:bCs/>
          <w:sz w:val="22"/>
          <w:szCs w:val="22"/>
          <w:lang w:eastAsia="zh-CN"/>
        </w:rPr>
        <w:t xml:space="preserve">。</w:t>
      </w:r>
      <w:r>
        <w:rPr>
          <w:rFonts w:hint="eastAsia" w:ascii="宋体" w:hAnsi="宋体" w:cs="宋体"/>
          <w:b/>
          <w:bCs/>
          <w:sz w:val="22"/>
          <w:szCs w:val="22"/>
        </w:rPr>
        <w:t xml:space="preserve">其中，属于第3项情形，供应商已随投标（响应）文件一并提交相关书面说明及必要的证明材料的，在评审现场可不再重复提交</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 w:val="22"/>
          <w:szCs w:val="22"/>
          <w:lang w:eastAsia="zh-CN"/>
        </w:rPr>
        <w:t xml:space="preserve">。</w:t>
      </w:r>
      <w:r>
        <w:rPr>
          <w:rFonts w:hint="eastAsia" w:ascii="宋体" w:hAnsi="宋体" w:cs="宋体"/>
          <w:b/>
          <w:bCs/>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b/>
          <w:bCs/>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sz w:val="22"/>
          <w:szCs w:val="22"/>
          <w:lang w:eastAsia="zh-CN"/>
        </w:rPr>
        <w:t xml:space="preserve">。</w:t>
      </w:r>
      <w:r>
        <w:rPr>
          <w:rFonts w:hint="eastAsia" w:ascii="宋体" w:hAnsi="宋体" w:cs="宋体"/>
          <w:b/>
          <w:bCs/>
          <w:sz w:val="22"/>
          <w:szCs w:val="22"/>
        </w:rPr>
        <w:t xml:space="preserve">评审委员会借助互联网等渠道查询相关信息的，应当严格遵守评审工作纪律，不得实施影响评审公正的行为</w:t>
      </w:r>
      <w:r>
        <w:rPr>
          <w:rFonts w:hint="eastAsia" w:ascii="宋体" w:hAnsi="宋体" w:cs="宋体"/>
          <w:b/>
          <w:bCs/>
          <w:sz w:val="22"/>
          <w:szCs w:val="22"/>
          <w:lang w:eastAsia="zh-CN"/>
        </w:rPr>
        <w:t xml:space="preserve">。</w:t>
      </w:r>
      <w:r>
        <w:rPr>
          <w:rFonts w:hint="eastAsia" w:ascii="宋体" w:hAnsi="宋体" w:cs="宋体"/>
          <w:b/>
          <w:bCs/>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sz w:val="22"/>
          <w:szCs w:val="22"/>
          <w:lang w:eastAsia="zh-CN"/>
        </w:rPr>
        <w:t xml:space="preserve">。</w:t>
      </w:r>
      <w:r/>
    </w:p>
    <w:p>
      <w:pPr>
        <w:ind w:firstLine="440"/>
        <w:spacing w:line="360" w:lineRule="auto"/>
        <w:rPr>
          <w:rFonts w:ascii="宋体"/>
          <w:sz w:val="22"/>
          <w:szCs w:val="22"/>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spacing w:line="360" w:lineRule="auto"/>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spacing w:line="360" w:lineRule="auto"/>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spacing w:line="360" w:lineRule="auto"/>
        <w:rPr>
          <w:rFonts w:ascii="宋体"/>
          <w:sz w:val="22"/>
          <w:szCs w:val="22"/>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p>
    <w:p>
      <w:pPr>
        <w:ind w:firstLine="440"/>
        <w:spacing w:line="360" w:lineRule="auto"/>
        <w:rPr>
          <w:rFonts w:ascii="宋体"/>
          <w:sz w:val="22"/>
          <w:szCs w:val="22"/>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p>
    <w:p>
      <w:pPr>
        <w:ind w:firstLine="442"/>
        <w:spacing w:line="360" w:lineRule="auto"/>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spacing w:line="360" w:lineRule="auto"/>
        <w:rPr>
          <w:rFonts w:ascii="宋体"/>
          <w:sz w:val="22"/>
          <w:szCs w:val="22"/>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家成交候选供应商。评审得分相同的，按照最后报价由低到高的顺序推荐。评审得分且最后报价相同的，按照技术指标优劣顺序推荐。</w:t>
      </w:r>
      <w:r/>
    </w:p>
    <w:p>
      <w:pPr>
        <w:ind w:firstLine="440"/>
        <w:spacing w:line="360" w:lineRule="auto"/>
        <w:rPr>
          <w:rFonts w:ascii="宋体"/>
          <w:sz w:val="22"/>
          <w:szCs w:val="22"/>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p>
    <w:p>
      <w:pPr>
        <w:ind w:firstLine="440"/>
        <w:spacing w:line="360" w:lineRule="auto"/>
        <w:rPr>
          <w:rFonts w:ascii="宋体"/>
          <w:sz w:val="22"/>
          <w:szCs w:val="22"/>
        </w:rPr>
      </w:pPr>
      <w:r>
        <w:rPr>
          <w:rFonts w:ascii="宋体" w:hAnsi="宋体" w:cs="宋体"/>
          <w:sz w:val="22"/>
          <w:szCs w:val="22"/>
        </w:rPr>
        <w:t xml:space="preserve">28.3</w:t>
      </w:r>
      <w:r>
        <w:rPr>
          <w:rFonts w:hint="eastAsia" w:ascii="宋体" w:hAnsi="宋体" w:cs="宋体"/>
          <w:sz w:val="22"/>
          <w:szCs w:val="22"/>
        </w:rPr>
        <w:t xml:space="preserve">代理机构将在“</w:t>
      </w:r>
      <w:r>
        <w:rPr>
          <w:rFonts w:hint="eastAsia" w:ascii="宋体" w:hAnsi="宋体" w:cs="宋体"/>
          <w:sz w:val="22"/>
          <w:szCs w:val="22"/>
          <w:lang w:eastAsia="zh-CN"/>
        </w:rPr>
        <w:t xml:space="preserve">江苏政府采购网</w:t>
      </w:r>
      <w:r>
        <w:rPr>
          <w:rFonts w:hint="eastAsia" w:ascii="宋体" w:hAnsi="宋体" w:cs="宋体"/>
          <w:sz w:val="22"/>
          <w:szCs w:val="22"/>
        </w:rPr>
        <w:t xml:space="preserve">”、“扬州市政府采购网”、“江都区政府采购网”发布成交公告，公告期限为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p>
    <w:p>
      <w:pPr>
        <w:ind w:firstLine="440"/>
        <w:spacing w:line="360" w:lineRule="auto"/>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spacing w:line="360" w:lineRule="auto"/>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spacing w:line="360" w:lineRule="auto"/>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spacing w:line="360" w:lineRule="auto"/>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spacing w:line="360" w:lineRule="auto"/>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spacing w:line="360" w:lineRule="auto"/>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spacing w:line="360" w:lineRule="auto"/>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spacing w:line="360" w:lineRule="auto"/>
        <w:rPr>
          <w:rFonts w:ascii="宋体"/>
          <w:sz w:val="22"/>
          <w:szCs w:val="22"/>
        </w:rPr>
      </w:pPr>
      <w:r>
        <w:rPr>
          <w:rFonts w:ascii="宋体" w:hAnsi="宋体" w:cs="宋体"/>
          <w:sz w:val="22"/>
          <w:szCs w:val="22"/>
        </w:rPr>
        <w:t xml:space="preserve">28.4.7</w:t>
      </w:r>
      <w:r>
        <w:rPr>
          <w:rFonts w:hint="eastAsia" w:ascii="宋体" w:hAnsi="宋体" w:cs="宋体"/>
          <w:sz w:val="22"/>
          <w:szCs w:val="22"/>
        </w:rPr>
        <w:t xml:space="preserve">不符合法律、法规的规定的。</w:t>
      </w:r>
      <w:r/>
    </w:p>
    <w:p>
      <w:pPr>
        <w:ind w:firstLine="442"/>
        <w:spacing w:line="360" w:lineRule="auto"/>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spacing w:line="360" w:lineRule="auto"/>
        <w:rPr>
          <w:rFonts w:ascii="宋体"/>
          <w:sz w:val="22"/>
          <w:szCs w:val="22"/>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提出质疑的供应商应当是参与所质疑项目采购活动的供应商。潜在供应商依法获取其可质疑的采购文件的，可以对采购文件提出质疑。</w:t>
      </w:r>
      <w:r/>
    </w:p>
    <w:p>
      <w:pPr>
        <w:ind w:firstLine="440"/>
        <w:spacing w:line="360" w:lineRule="auto"/>
        <w:rPr>
          <w:rFonts w:ascii="宋体"/>
          <w:sz w:val="22"/>
          <w:szCs w:val="22"/>
        </w:rPr>
      </w:pPr>
      <w:r>
        <w:rPr>
          <w:rFonts w:hint="eastAsia" w:ascii="宋体" w:hAnsi="宋体" w:cs="宋体"/>
          <w:sz w:val="22"/>
          <w:szCs w:val="22"/>
        </w:rPr>
        <w:t xml:space="preserve">对项目需求部分的质疑，潜在供应商应向采购人提出，由采购人负责答复。</w:t>
      </w:r>
      <w:r/>
    </w:p>
    <w:p>
      <w:pPr>
        <w:ind w:firstLine="440"/>
        <w:spacing w:line="360" w:lineRule="auto"/>
        <w:rPr>
          <w:rFonts w:ascii="宋体"/>
          <w:sz w:val="22"/>
          <w:szCs w:val="22"/>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p>
    <w:p>
      <w:pPr>
        <w:ind w:firstLine="440"/>
        <w:spacing w:line="360" w:lineRule="auto"/>
        <w:rPr>
          <w:rFonts w:ascii="宋体"/>
          <w:sz w:val="22"/>
          <w:szCs w:val="22"/>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p>
    <w:p>
      <w:pPr>
        <w:ind w:firstLine="440"/>
        <w:spacing w:line="360" w:lineRule="auto"/>
        <w:rPr>
          <w:rFonts w:ascii="宋体"/>
          <w:sz w:val="22"/>
          <w:szCs w:val="22"/>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40"/>
        <w:spacing w:line="360" w:lineRule="auto"/>
        <w:rPr>
          <w:rFonts w:ascii="宋体"/>
          <w:sz w:val="22"/>
          <w:szCs w:val="22"/>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http://zfcg.yangzhou.gov.cn</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p>
    <w:p>
      <w:pPr>
        <w:ind w:firstLine="440"/>
        <w:spacing w:line="360" w:lineRule="auto"/>
        <w:rPr>
          <w:rFonts w:ascii="宋体"/>
          <w:sz w:val="22"/>
          <w:szCs w:val="22"/>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p>
    <w:p>
      <w:pPr>
        <w:ind w:firstLine="440"/>
        <w:spacing w:line="360" w:lineRule="auto"/>
        <w:rPr>
          <w:rFonts w:ascii="宋体"/>
          <w:sz w:val="22"/>
          <w:szCs w:val="22"/>
        </w:rPr>
      </w:pPr>
      <w:r>
        <w:rPr>
          <w:rFonts w:hint="eastAsia" w:ascii="宋体" w:hAnsi="宋体" w:cs="宋体"/>
          <w:sz w:val="22"/>
          <w:szCs w:val="22"/>
        </w:rPr>
        <w:t xml:space="preserve">采购人质疑接收人及联系方式见采购文件第一章。</w:t>
      </w:r>
      <w:r/>
    </w:p>
    <w:p>
      <w:pPr>
        <w:ind w:firstLine="440"/>
        <w:spacing w:line="360" w:lineRule="auto"/>
        <w:rPr>
          <w:rFonts w:ascii="宋体"/>
          <w:sz w:val="22"/>
          <w:szCs w:val="22"/>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p>
    <w:p>
      <w:pPr>
        <w:ind w:firstLine="440"/>
        <w:spacing w:line="360" w:lineRule="auto"/>
        <w:rPr>
          <w:rFonts w:ascii="宋体"/>
          <w:sz w:val="22"/>
          <w:szCs w:val="22"/>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p>
    <w:p>
      <w:pPr>
        <w:ind w:firstLine="440"/>
        <w:spacing w:line="360" w:lineRule="auto"/>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spacing w:line="360" w:lineRule="auto"/>
        <w:rPr>
          <w:rFonts w:ascii="宋体"/>
          <w:sz w:val="22"/>
          <w:szCs w:val="22"/>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p>
    <w:p>
      <w:pPr>
        <w:ind w:firstLine="440"/>
        <w:spacing w:line="360" w:lineRule="auto"/>
        <w:rPr>
          <w:rFonts w:ascii="宋体"/>
          <w:sz w:val="22"/>
          <w:szCs w:val="22"/>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p>
    <w:p>
      <w:pPr>
        <w:ind w:firstLine="440"/>
        <w:spacing w:line="360" w:lineRule="auto"/>
        <w:rPr>
          <w:rFonts w:ascii="宋体"/>
          <w:sz w:val="22"/>
          <w:szCs w:val="22"/>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p>
    <w:p>
      <w:pPr>
        <w:ind w:firstLine="440"/>
        <w:spacing w:line="360" w:lineRule="auto"/>
        <w:rPr>
          <w:rFonts w:ascii="宋体"/>
          <w:sz w:val="22"/>
          <w:szCs w:val="22"/>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p>
    <w:p>
      <w:pPr>
        <w:ind w:firstLine="440"/>
        <w:spacing w:line="360" w:lineRule="auto"/>
        <w:rPr>
          <w:rFonts w:ascii="宋体"/>
          <w:sz w:val="22"/>
          <w:szCs w:val="22"/>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p>
    <w:p>
      <w:pPr>
        <w:ind w:firstLine="440"/>
        <w:spacing w:line="360" w:lineRule="auto"/>
        <w:rPr>
          <w:rFonts w:ascii="宋体"/>
          <w:sz w:val="22"/>
          <w:szCs w:val="22"/>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40"/>
        <w:spacing w:line="360" w:lineRule="auto"/>
        <w:rPr>
          <w:rFonts w:ascii="宋体"/>
          <w:sz w:val="22"/>
          <w:szCs w:val="22"/>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p>
    <w:p>
      <w:pPr>
        <w:ind w:firstLine="442"/>
        <w:spacing w:line="360" w:lineRule="auto"/>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spacing w:line="360" w:lineRule="auto"/>
        <w:rPr>
          <w:rFonts w:ascii="宋体"/>
          <w:sz w:val="22"/>
          <w:szCs w:val="22"/>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p>
    <w:p>
      <w:pPr>
        <w:ind w:firstLine="440"/>
        <w:spacing w:line="360" w:lineRule="auto"/>
        <w:rPr>
          <w:rFonts w:ascii="宋体"/>
          <w:sz w:val="22"/>
          <w:szCs w:val="22"/>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p>
    <w:p>
      <w:pPr>
        <w:ind w:firstLine="440"/>
        <w:spacing w:line="360" w:lineRule="auto"/>
        <w:rPr>
          <w:rFonts w:ascii="宋体"/>
          <w:sz w:val="22"/>
          <w:szCs w:val="22"/>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spacing w:line="360" w:lineRule="auto"/>
        <w:rPr>
          <w:rFonts w:ascii="宋体"/>
          <w:sz w:val="22"/>
          <w:szCs w:val="22"/>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p>
    <w:p>
      <w:pPr>
        <w:ind w:firstLine="440"/>
        <w:spacing w:line="360" w:lineRule="auto"/>
        <w:rPr>
          <w:rFonts w:ascii="宋体"/>
          <w:sz w:val="22"/>
          <w:szCs w:val="22"/>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p>
    <w:p>
      <w:pPr>
        <w:ind w:firstLine="440"/>
        <w:spacing w:line="360" w:lineRule="auto"/>
        <w:rPr>
          <w:rFonts w:ascii="宋体"/>
          <w:sz w:val="22"/>
          <w:szCs w:val="22"/>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40"/>
        <w:spacing w:line="360" w:lineRule="auto"/>
        <w:rPr>
          <w:rFonts w:ascii="宋体"/>
          <w:sz w:val="22"/>
          <w:szCs w:val="22"/>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42"/>
        <w:spacing w:line="360" w:lineRule="auto"/>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spacing w:line="360" w:lineRule="auto"/>
        <w:rPr>
          <w:rFonts w:ascii="宋体"/>
          <w:sz w:val="22"/>
          <w:szCs w:val="22"/>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p>
    <w:p>
      <w:pPr>
        <w:pStyle w:val="951"/>
        <w:ind w:firstLine="0"/>
        <w:rPr>
          <w:rFonts w:cs="Times New Roman"/>
        </w:rPr>
      </w:pPr>
      <w:r>
        <w:rPr>
          <w:rFonts w:cs="Times New Roman"/>
        </w:rPr>
      </w:r>
      <w:bookmarkEnd w:id="17"/>
      <w:r/>
      <w:r/>
    </w:p>
    <w:p>
      <w:pPr>
        <w:ind w:firstLine="1680"/>
        <w:spacing w:line="360" w:lineRule="auto"/>
        <w:tabs>
          <w:tab w:val="left" w:pos="0" w:leader="none"/>
          <w:tab w:val="left" w:pos="1002" w:leader="none"/>
          <w:tab w:val="left" w:pos="1134" w:leader="none"/>
        </w:tabs>
        <w:rPr>
          <w:rFonts w:ascii="宋体"/>
          <w:lang w:val="zh-CN"/>
        </w:rPr>
      </w:pPr>
      <w:r/>
      <w:bookmarkStart w:id="28"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rPr>
          <w:rFonts w:hint="eastAsia" w:ascii="宋体" w:hAnsi="宋体" w:eastAsia="宋体" w:cs="宋体"/>
          <w:sz w:val="36"/>
          <w:szCs w:val="36"/>
        </w:rPr>
      </w:pPr>
      <w:r/>
      <w:bookmarkStart w:id="29" w:name="_Toc26522"/>
      <w:r>
        <w:rPr>
          <w:rFonts w:hint="eastAsia" w:ascii="宋体" w:hAnsi="宋体" w:eastAsia="宋体" w:cs="宋体"/>
          <w:sz w:val="36"/>
          <w:szCs w:val="36"/>
        </w:rPr>
        <w:br w:type="page" w:clear="all"/>
      </w:r>
      <w:r/>
    </w:p>
    <w:p>
      <w:pPr>
        <w:pStyle w:val="924"/>
        <w:numPr>
          <w:ilvl w:val="0"/>
          <w:numId w:val="0"/>
        </w:numPr>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第三章 合同主要条款</w:t>
      </w:r>
      <w:bookmarkEnd w:id="29"/>
      <w:r/>
      <w:r/>
    </w:p>
    <w:p>
      <w:pPr>
        <w:pStyle w:val="995"/>
        <w:jc w:val="cente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lang w:eastAsia="zh-CN"/>
        </w:rPr>
        <w:t xml:space="preserve">（</w:t>
      </w:r>
      <w:r>
        <w:rPr>
          <w:rFonts w:hint="eastAsia" w:asciiTheme="minorEastAsia" w:hAnsiTheme="minorEastAsia" w:eastAsiaTheme="minorEastAsia" w:cstheme="minorEastAsia"/>
          <w:bCs/>
          <w:sz w:val="32"/>
          <w:szCs w:val="32"/>
        </w:rPr>
        <w:t xml:space="preserve">GF—2017—0201</w:t>
      </w:r>
      <w:r>
        <w:rPr>
          <w:rFonts w:hint="eastAsia" w:asciiTheme="minorEastAsia" w:hAnsiTheme="minorEastAsia" w:eastAsiaTheme="minorEastAsia" w:cstheme="minorEastAsia"/>
          <w:bCs/>
          <w:sz w:val="32"/>
          <w:szCs w:val="32"/>
          <w:lang w:eastAsia="zh-CN"/>
        </w:rPr>
        <w:t xml:space="preserve">）</w:t>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72"/>
          <w:szCs w:val="52"/>
        </w:rPr>
      </w:pPr>
      <w:r>
        <w:rPr>
          <w:rFonts w:hint="eastAsia" w:asciiTheme="minorEastAsia" w:hAnsiTheme="minorEastAsia" w:eastAsiaTheme="minorEastAsia" w:cstheme="minorEastAsia"/>
          <w:b/>
          <w:sz w:val="72"/>
          <w:szCs w:val="52"/>
        </w:rPr>
        <w:t xml:space="preserve">建设工程施工合同</w:t>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both"/>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r>
      <w:r/>
    </w:p>
    <w:p>
      <w:pPr>
        <w:pStyle w:val="995"/>
        <w:jc w:val="center"/>
        <w:rPr>
          <w:rFonts w:hint="eastAsia" w:asciiTheme="minorEastAsia" w:hAnsiTheme="minorEastAsia" w:eastAsiaTheme="minorEastAsia" w:cstheme="minorEastAsia"/>
          <w:b/>
          <w:sz w:val="72"/>
          <w:szCs w:val="72"/>
        </w:rPr>
      </w:pPr>
      <w:r>
        <w:rPr>
          <w:rFonts w:hint="eastAsia" w:asciiTheme="minorEastAsia" w:hAnsiTheme="minorEastAsia" w:eastAsiaTheme="minorEastAsia" w:cstheme="minorEastAsia"/>
          <w:b/>
          <w:sz w:val="72"/>
          <w:szCs w:val="72"/>
        </w:rPr>
      </w:r>
      <w:r/>
    </w:p>
    <w:p>
      <w:pPr>
        <w:ind w:right="2719"/>
        <w:jc w:val="right"/>
        <w:rPr>
          <w:rFonts w:hint="eastAsia" w:asciiTheme="minorEastAsia" w:hAnsiTheme="minorEastAsia" w:eastAsiaTheme="minorEastAsia" w:cstheme="minorEastAsia"/>
          <w:b/>
          <w:color w:val="000000"/>
          <w:sz w:val="30"/>
          <w:szCs w:val="30"/>
        </w:rPr>
      </w:pPr>
      <w:r>
        <w:rPr>
          <w:rFonts w:hint="eastAsia" w:asciiTheme="minorEastAsia" w:hAnsiTheme="minorEastAsia" w:eastAsiaTheme="minorEastAsia" w:cstheme="minorEastAsia"/>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asciiTheme="minorEastAsia" w:hAnsiTheme="minorEastAsia" w:eastAsiaTheme="minorEastAsia" w:cstheme="minorEastAsia"/>
          <w:b/>
          <w:color w:val="000000"/>
          <w:sz w:val="30"/>
          <w:szCs w:val="30"/>
        </w:rPr>
        <w:t xml:space="preserve">住房和城乡建设部</w:t>
      </w:r>
      <w:r/>
    </w:p>
    <w:p>
      <w:pPr>
        <w:ind w:right="2719"/>
        <w:jc w:val="right"/>
        <w:rPr>
          <w:rFonts w:hint="eastAsia" w:asciiTheme="minorEastAsia" w:hAnsiTheme="minorEastAsia" w:eastAsiaTheme="minorEastAsia" w:cstheme="minorEastAsia"/>
          <w:b/>
          <w:color w:val="000000"/>
          <w:sz w:val="28"/>
        </w:rPr>
      </w:pPr>
      <w:r>
        <w:rPr>
          <w:rFonts w:hint="eastAsia" w:asciiTheme="minorEastAsia" w:hAnsiTheme="minorEastAsia" w:eastAsiaTheme="minorEastAsia" w:cstheme="minorEastAsia"/>
          <w:b/>
          <w:color w:val="000000"/>
          <w:sz w:val="30"/>
          <w:szCs w:val="30"/>
        </w:rPr>
        <w:t xml:space="preserve">国家市场监督管理总局</w:t>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95"/>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shd w:val="nil" w:color="auto"/>
        <w:rPr>
          <w:rFonts w:hint="eastAsia" w:asciiTheme="minorEastAsia" w:hAnsiTheme="minorEastAsia" w:eastAsiaTheme="minorEastAsia" w:cstheme="minorEastAsia"/>
          <w:b/>
          <w:bCs/>
          <w:sz w:val="22"/>
          <w:szCs w:val="22"/>
        </w:rPr>
      </w:pPr>
      <w:r>
        <w:rPr>
          <w:highlight w:val="none"/>
        </w:rPr>
        <w:br w:type="page" w:clear="all"/>
      </w:r>
      <w:r>
        <w:rPr>
          <w:highlight w:val="none"/>
        </w:rPr>
      </w:r>
      <w:r/>
    </w:p>
    <w:p>
      <w:pPr>
        <w:pStyle w:val="994"/>
        <w:jc w:val="center"/>
        <w:pageBreakBefore w:val="0"/>
        <w:spacing w:before="0" w:after="0" w:line="360" w:lineRule="auto"/>
        <w:widowControl w:val="off"/>
        <w:rPr>
          <w:rFonts w:asciiTheme="minorEastAsia" w:hAnsiTheme="minorEastAsia" w:eastAsiaTheme="minorEastAsia" w:cstheme="minorEastAsia"/>
          <w:highlight w:val="none"/>
        </w:rPr>
      </w:pPr>
      <w:r/>
      <w:bookmarkStart w:id="30" w:name="_Toc30159"/>
      <w:r/>
      <w:bookmarkStart w:id="31" w:name="_Toc2444"/>
      <w:r/>
      <w:bookmarkStart w:id="32" w:name="_Toc31713"/>
      <w:r/>
      <w:bookmarkStart w:id="33" w:name="_Toc404776698"/>
      <w:r/>
      <w:bookmarkStart w:id="34" w:name="_Toc10152"/>
      <w:r/>
      <w:bookmarkStart w:id="35" w:name="_Toc15072"/>
      <w:r>
        <w:rPr>
          <w:rFonts w:hint="eastAsia" w:asciiTheme="minorEastAsia" w:hAnsiTheme="minorEastAsia" w:eastAsiaTheme="minorEastAsia" w:cstheme="minorEastAsia"/>
          <w:sz w:val="28"/>
          <w:szCs w:val="28"/>
        </w:rPr>
        <w:t xml:space="preserve">第一部分 合同协议书</w:t>
      </w:r>
      <w:bookmarkEnd w:id="30"/>
      <w:r/>
      <w:bookmarkEnd w:id="31"/>
      <w:r/>
      <w:bookmarkEnd w:id="32"/>
      <w:r/>
      <w:bookmarkEnd w:id="33"/>
      <w:r/>
      <w:bookmarkEnd w:id="34"/>
      <w:r/>
      <w:bookmarkEnd w:id="35"/>
      <w:r/>
      <w:r/>
    </w:p>
    <w:p>
      <w:pPr>
        <w:pStyle w:val="995"/>
        <w:ind w:firstLine="422"/>
        <w:pageBreakBefore w:val="0"/>
        <w:spacing w:line="360" w:lineRule="auto"/>
        <w:widowControl w:val="off"/>
        <w:rPr>
          <w:rFonts w:hint="eastAsia" w:asciiTheme="minorEastAsia" w:hAnsiTheme="minorEastAsia" w:eastAsiaTheme="minorEastAsia" w:cstheme="minorEastAsia"/>
          <w:b/>
          <w:sz w:val="22"/>
          <w:szCs w:val="22"/>
          <w:highlight w:val="none"/>
          <w:u w:val="single"/>
          <w:lang w:val="en-US" w:eastAsia="zh-CN"/>
        </w:rPr>
      </w:pPr>
      <w:r>
        <w:rPr>
          <w:rFonts w:hint="eastAsia" w:asciiTheme="minorEastAsia" w:hAnsiTheme="minorEastAsia" w:eastAsiaTheme="minorEastAsia" w:cstheme="minorEastAsia"/>
          <w:b/>
          <w:sz w:val="22"/>
          <w:szCs w:val="22"/>
        </w:rPr>
        <w:t xml:space="preserve">发包人（全称）：</w:t>
      </w:r>
      <w:r>
        <w:rPr>
          <w:rFonts w:hint="eastAsia" w:asciiTheme="minorEastAsia" w:hAnsiTheme="minorEastAsia" w:eastAsiaTheme="minorEastAsia" w:cstheme="minorEastAsia"/>
          <w:b/>
          <w:sz w:val="22"/>
          <w:szCs w:val="22"/>
          <w:highlight w:val="none"/>
          <w:u w:val="single"/>
          <w:lang w:val="en-US" w:eastAsia="zh-CN"/>
        </w:rPr>
        <w:t xml:space="preserve">扬州市江都区大桥镇人民政府</w:t>
      </w:r>
      <w:r/>
    </w:p>
    <w:p>
      <w:pPr>
        <w:pStyle w:val="995"/>
        <w:ind w:firstLine="422"/>
        <w:pageBreakBefore w:val="0"/>
        <w:spacing w:line="360" w:lineRule="auto"/>
        <w:widowControl w:val="off"/>
        <w:rPr>
          <w:rFonts w:hint="eastAsia"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
          <w:sz w:val="22"/>
          <w:szCs w:val="22"/>
        </w:rPr>
        <w:t xml:space="preserve">承包人（全称）：</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  </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b/>
          <w:bCs/>
          <w:color w:val="000000"/>
          <w:sz w:val="22"/>
          <w:szCs w:val="22"/>
          <w:highlight w:val="none"/>
          <w:u w:val="single"/>
          <w:lang w:val="en-US" w:eastAsia="zh-CN"/>
        </w:rPr>
        <w:t xml:space="preserve">G345嘶马集镇段民生综合整治提升工程 </w:t>
      </w:r>
      <w:r>
        <w:rPr>
          <w:rFonts w:hint="eastAsia" w:asciiTheme="minorEastAsia" w:hAnsiTheme="minorEastAsia" w:eastAsiaTheme="minorEastAsia" w:cstheme="minorEastAsia"/>
          <w:sz w:val="22"/>
          <w:szCs w:val="22"/>
        </w:rPr>
        <w:t xml:space="preserve">及有关事项协商一致，共同达成如下协议：</w:t>
      </w:r>
      <w:r>
        <w:rPr>
          <w:rFonts w:hint="eastAsia" w:asciiTheme="minorEastAsia" w:hAnsiTheme="minorEastAsia" w:eastAsiaTheme="minorEastAsia" w:cstheme="minorEastAsia"/>
          <w:bCs/>
          <w:sz w:val="22"/>
          <w:szCs w:val="22"/>
        </w:rPr>
        <w:t xml:space="preserve">  </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36" w:name="_Toc404776699"/>
      <w:r>
        <w:rPr>
          <w:rFonts w:hint="eastAsia" w:asciiTheme="minorEastAsia" w:hAnsiTheme="minorEastAsia" w:eastAsiaTheme="minorEastAsia" w:cstheme="minorEastAsia"/>
          <w:b w:val="0"/>
          <w:sz w:val="22"/>
          <w:szCs w:val="22"/>
        </w:rPr>
        <w:t xml:space="preserve">一、工程概况</w:t>
      </w:r>
      <w:bookmarkEnd w:id="36"/>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u w:val="single"/>
          <w:lang w:val="en-US" w:eastAsia="zh-CN"/>
        </w:rPr>
      </w:pPr>
      <w:r>
        <w:rPr>
          <w:rFonts w:hint="eastAsia" w:asciiTheme="minorEastAsia" w:hAnsiTheme="minorEastAsia" w:eastAsiaTheme="minorEastAsia" w:cstheme="minorEastAsia"/>
          <w:bCs/>
          <w:sz w:val="22"/>
          <w:szCs w:val="22"/>
        </w:rPr>
        <w:t xml:space="preserve">1.工程名称</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b/>
          <w:bCs/>
          <w:color w:val="000000"/>
          <w:sz w:val="22"/>
          <w:szCs w:val="22"/>
          <w:highlight w:val="none"/>
          <w:u w:val="single"/>
          <w:lang w:val="en-US" w:eastAsia="zh-CN"/>
        </w:rPr>
        <w:t xml:space="preserve">G345嘶马集镇段民生综合整治提升工程</w:t>
      </w:r>
      <w:r/>
    </w:p>
    <w:p>
      <w:pPr>
        <w:pStyle w:val="995"/>
        <w:ind w:firstLine="420"/>
        <w:pageBreakBefore w:val="0"/>
        <w:spacing w:line="360" w:lineRule="auto"/>
        <w:widowControl w:val="off"/>
        <w:rPr>
          <w:rFonts w:hint="eastAsia"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Cs/>
          <w:sz w:val="22"/>
          <w:szCs w:val="22"/>
        </w:rPr>
        <w:t xml:space="preserve">2.工程地点：</w:t>
      </w:r>
      <w:r>
        <w:rPr>
          <w:rFonts w:hint="eastAsia" w:asciiTheme="minorEastAsia" w:hAnsiTheme="minorEastAsia" w:eastAsiaTheme="minorEastAsia" w:cstheme="minorEastAsia"/>
          <w:b/>
          <w:bCs w:val="0"/>
          <w:sz w:val="22"/>
          <w:szCs w:val="22"/>
          <w:highlight w:val="none"/>
          <w:u w:val="single"/>
          <w:lang w:val="en-US" w:eastAsia="zh-CN"/>
        </w:rPr>
        <w:t xml:space="preserve">扬州市江都区</w:t>
      </w:r>
      <w:r>
        <w:rPr>
          <w:rFonts w:hint="eastAsia" w:asciiTheme="minorEastAsia" w:hAnsiTheme="minorEastAsia" w:eastAsiaTheme="minorEastAsia" w:cstheme="minorEastAsia"/>
          <w:b/>
          <w:sz w:val="22"/>
          <w:szCs w:val="22"/>
          <w:highlight w:val="none"/>
          <w:u w:val="single"/>
          <w:lang w:val="en-US" w:eastAsia="zh-CN"/>
        </w:rPr>
        <w:t xml:space="preserve">大桥镇</w:t>
      </w:r>
      <w:r>
        <w:rPr>
          <w:rFonts w:hint="eastAsia" w:asciiTheme="minorEastAsia" w:hAnsiTheme="minorEastAsia" w:eastAsiaTheme="minorEastAsia" w:cstheme="minorEastAsia"/>
          <w:b/>
          <w:bCs/>
          <w:sz w:val="22"/>
          <w:szCs w:val="22"/>
          <w:u w:val="single"/>
        </w:rPr>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3.工程立项批准文号：</w:t>
      </w:r>
      <w:r>
        <w:rPr>
          <w:rFonts w:hint="eastAsia" w:asciiTheme="minorEastAsia" w:hAnsiTheme="minorEastAsia" w:eastAsiaTheme="minorEastAsia" w:cstheme="minorEastAsia"/>
          <w:bCs/>
          <w:sz w:val="22"/>
          <w:szCs w:val="22"/>
          <w:u w:val="single"/>
        </w:rPr>
        <w:t xml:space="preserve">              </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bCs/>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4.资金来源：</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b/>
          <w:sz w:val="22"/>
          <w:szCs w:val="22"/>
          <w:u w:val="single"/>
          <w:lang w:val="en-US" w:eastAsia="zh-CN"/>
        </w:rPr>
        <w:t xml:space="preserve">财政</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bCs/>
          <w:sz w:val="22"/>
          <w:szCs w:val="22"/>
        </w:rPr>
        <w:t xml:space="preserve">。</w:t>
      </w:r>
      <w:r/>
    </w:p>
    <w:p>
      <w:pPr>
        <w:pStyle w:val="1009"/>
        <w:ind w:firstLine="420"/>
        <w:jc w:val="left"/>
        <w:pageBreakBefore w:val="0"/>
        <w:spacing w:line="360" w:lineRule="auto"/>
        <w:widowControl w:val="off"/>
        <w:rPr>
          <w:rFonts w:hint="eastAsia"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Cs/>
          <w:sz w:val="22"/>
          <w:szCs w:val="22"/>
        </w:rPr>
        <w:t xml:space="preserve">5.工程内容：</w:t>
      </w:r>
      <w:r>
        <w:rPr>
          <w:rFonts w:hint="eastAsia" w:asciiTheme="minorEastAsia" w:hAnsiTheme="minorEastAsia" w:eastAsiaTheme="minorEastAsia" w:cstheme="minorEastAsia"/>
          <w:b/>
          <w:bCs w:val="0"/>
          <w:sz w:val="22"/>
          <w:szCs w:val="22"/>
          <w:highlight w:val="none"/>
          <w:u w:val="single"/>
          <w:lang w:val="en-US" w:eastAsia="zh-CN"/>
        </w:rPr>
        <w:t xml:space="preserve">磋商</w:t>
      </w:r>
      <w:r>
        <w:rPr>
          <w:rFonts w:hint="eastAsia" w:asciiTheme="minorEastAsia" w:hAnsiTheme="minorEastAsia" w:eastAsiaTheme="minorEastAsia" w:cstheme="minorEastAsia"/>
          <w:b/>
          <w:bCs/>
          <w:sz w:val="22"/>
          <w:szCs w:val="22"/>
          <w:highlight w:val="none"/>
          <w:u w:val="single"/>
          <w:lang w:val="en-US" w:eastAsia="zh-CN"/>
        </w:rPr>
        <w:t xml:space="preserve">文件、合同、图纸</w:t>
      </w:r>
      <w:r>
        <w:rPr>
          <w:rFonts w:hint="eastAsia" w:asciiTheme="minorEastAsia" w:hAnsiTheme="minorEastAsia" w:eastAsiaTheme="minorEastAsia" w:cstheme="minorEastAsia"/>
          <w:b/>
          <w:bCs/>
          <w:sz w:val="22"/>
          <w:szCs w:val="22"/>
          <w:highlight w:val="none"/>
          <w:u w:val="single"/>
        </w:rPr>
        <w:t xml:space="preserve">及工程量清单范围内的内容</w:t>
      </w:r>
      <w:r>
        <w:rPr>
          <w:rFonts w:hint="eastAsia" w:asciiTheme="minorEastAsia" w:hAnsiTheme="minorEastAsia" w:eastAsiaTheme="minorEastAsia" w:cstheme="minorEastAsia"/>
          <w:b/>
          <w:sz w:val="22"/>
          <w:szCs w:val="22"/>
          <w:u w:val="single"/>
        </w:rPr>
        <w:t xml:space="preserve">等，具体详见招标工程量及施工图。</w:t>
      </w:r>
      <w:r/>
    </w:p>
    <w:p>
      <w:pPr>
        <w:pStyle w:val="1009"/>
        <w:ind w:firstLine="420"/>
        <w:jc w:val="left"/>
        <w:pageBreakBefore w:val="0"/>
        <w:spacing w:line="360" w:lineRule="auto"/>
        <w:widowControl w:val="off"/>
        <w:rPr>
          <w:rFonts w:hint="eastAsia" w:asciiTheme="minorEastAsia" w:hAnsiTheme="minorEastAsia" w:eastAsiaTheme="minorEastAsia" w:cstheme="minorEastAsia"/>
          <w:b/>
          <w:sz w:val="22"/>
          <w:szCs w:val="22"/>
          <w:u w:val="single"/>
        </w:rPr>
      </w:pPr>
      <w:r>
        <w:rPr>
          <w:rFonts w:hint="eastAsia" w:asciiTheme="minorEastAsia" w:hAnsiTheme="minorEastAsia" w:eastAsiaTheme="minorEastAsia" w:cstheme="minorEastAsia"/>
          <w:bCs/>
          <w:sz w:val="22"/>
          <w:szCs w:val="22"/>
        </w:rPr>
        <w:t xml:space="preserve">6.工程承包范围：</w:t>
      </w:r>
      <w:r>
        <w:rPr>
          <w:rFonts w:hint="eastAsia" w:asciiTheme="minorEastAsia" w:hAnsiTheme="minorEastAsia" w:eastAsiaTheme="minorEastAsia" w:cstheme="minorEastAsia"/>
          <w:b/>
          <w:bCs w:val="0"/>
          <w:sz w:val="22"/>
          <w:szCs w:val="22"/>
          <w:highlight w:val="none"/>
          <w:u w:val="single"/>
          <w:lang w:val="en-US" w:eastAsia="zh-CN"/>
        </w:rPr>
        <w:t xml:space="preserve">磋商</w:t>
      </w:r>
      <w:r>
        <w:rPr>
          <w:rFonts w:hint="eastAsia" w:asciiTheme="minorEastAsia" w:hAnsiTheme="minorEastAsia" w:eastAsiaTheme="minorEastAsia" w:cstheme="minorEastAsia"/>
          <w:b/>
          <w:bCs/>
          <w:sz w:val="22"/>
          <w:szCs w:val="22"/>
          <w:highlight w:val="none"/>
          <w:u w:val="single"/>
          <w:lang w:val="en-US" w:eastAsia="zh-CN"/>
        </w:rPr>
        <w:t xml:space="preserve">文件、合同、图纸</w:t>
      </w:r>
      <w:r>
        <w:rPr>
          <w:rFonts w:hint="eastAsia" w:asciiTheme="minorEastAsia" w:hAnsiTheme="minorEastAsia" w:eastAsiaTheme="minorEastAsia" w:cstheme="minorEastAsia"/>
          <w:b/>
          <w:bCs/>
          <w:sz w:val="22"/>
          <w:szCs w:val="22"/>
          <w:highlight w:val="none"/>
          <w:u w:val="single"/>
        </w:rPr>
        <w:t xml:space="preserve">及工程量清单范围内的内容</w:t>
      </w:r>
      <w:r>
        <w:rPr>
          <w:rFonts w:hint="eastAsia" w:asciiTheme="minorEastAsia" w:hAnsiTheme="minorEastAsia" w:eastAsiaTheme="minorEastAsia" w:cstheme="minorEastAsia"/>
          <w:b/>
          <w:sz w:val="22"/>
          <w:szCs w:val="22"/>
          <w:u w:val="single"/>
        </w:rPr>
        <w:t xml:space="preserve">等，具体详见招标工程量及施工图。</w:t>
      </w:r>
      <w:r/>
    </w:p>
    <w:p>
      <w:pPr>
        <w:pStyle w:val="1008"/>
        <w:pageBreakBefore w:val="0"/>
        <w:spacing w:before="0" w:after="0" w:line="360" w:lineRule="auto"/>
        <w:widowControl w:val="off"/>
        <w:rPr>
          <w:rFonts w:hint="eastAsia" w:asciiTheme="minorEastAsia" w:hAnsiTheme="minorEastAsia" w:eastAsiaTheme="minorEastAsia" w:cstheme="minorEastAsia"/>
          <w:b w:val="0"/>
          <w:sz w:val="22"/>
          <w:szCs w:val="22"/>
        </w:rPr>
      </w:pPr>
      <w:r>
        <w:rPr>
          <w:rFonts w:hint="eastAsia" w:asciiTheme="minorEastAsia" w:hAnsiTheme="minorEastAsia" w:eastAsiaTheme="minorEastAsia" w:cstheme="minorEastAsia"/>
          <w:b w:val="0"/>
          <w:sz w:val="22"/>
          <w:szCs w:val="22"/>
        </w:rPr>
        <w:t xml:space="preserve"> </w:t>
      </w:r>
      <w:bookmarkStart w:id="37" w:name="_Toc404776700"/>
      <w:r>
        <w:rPr>
          <w:rFonts w:hint="eastAsia" w:asciiTheme="minorEastAsia" w:hAnsiTheme="minorEastAsia" w:eastAsiaTheme="minorEastAsia" w:cstheme="minorEastAsia"/>
          <w:b w:val="0"/>
          <w:sz w:val="22"/>
          <w:szCs w:val="22"/>
        </w:rPr>
        <w:t xml:space="preserve">   二、合同工期</w:t>
      </w:r>
      <w:bookmarkEnd w:id="37"/>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计划开工日期：</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日。</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计划竣工日期：</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日。</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工期总日历天数：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天。工期总日历天数与根据前述计划开竣工日期计算的工期天数不一致的，以工期总日历天数为准。具体开工时间以开工报告为准。</w:t>
      </w:r>
      <w:r>
        <w:rPr>
          <w:rFonts w:hint="eastAsia" w:asciiTheme="minorEastAsia" w:hAnsiTheme="minorEastAsia" w:eastAsiaTheme="minorEastAsia" w:cstheme="minorEastAsia"/>
          <w:bCs/>
          <w:sz w:val="22"/>
          <w:szCs w:val="22"/>
        </w:rPr>
        <w:t xml:space="preserve">    </w:t>
      </w:r>
      <w:bookmarkStart w:id="38" w:name="_Toc404776701"/>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rPr>
          <w:rFonts w:hint="eastAsia" w:asciiTheme="minorEastAsia" w:hAnsiTheme="minorEastAsia" w:eastAsiaTheme="minorEastAsia" w:cstheme="minorEastAsia"/>
          <w:b w:val="0"/>
          <w:sz w:val="22"/>
          <w:szCs w:val="22"/>
        </w:rPr>
        <w:t xml:space="preserve">三、质量标准</w:t>
      </w:r>
      <w:bookmarkEnd w:id="38"/>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工程质量符合</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合格  </w:t>
      </w:r>
      <w:r>
        <w:rPr>
          <w:rFonts w:hint="eastAsia" w:asciiTheme="minorEastAsia" w:hAnsiTheme="minorEastAsia" w:eastAsiaTheme="minorEastAsia" w:cstheme="minorEastAsia"/>
          <w:sz w:val="22"/>
          <w:szCs w:val="22"/>
        </w:rPr>
        <w:t xml:space="preserve">标准。</w:t>
      </w:r>
      <w:r>
        <w:rPr>
          <w:rFonts w:hint="eastAsia" w:asciiTheme="minorEastAsia" w:hAnsiTheme="minorEastAsia" w:eastAsiaTheme="minorEastAsia" w:cstheme="minorEastAsia"/>
          <w:bCs/>
          <w:sz w:val="22"/>
          <w:szCs w:val="22"/>
        </w:rPr>
        <w:t xml:space="preserve">  </w:t>
      </w:r>
      <w:r/>
    </w:p>
    <w:p>
      <w:pPr>
        <w:pStyle w:val="1008"/>
        <w:pageBreakBefore w:val="0"/>
        <w:spacing w:before="0" w:after="0" w:line="360" w:lineRule="auto"/>
        <w:widowControl w:val="off"/>
        <w:rPr>
          <w:rFonts w:hint="eastAsia" w:asciiTheme="minorEastAsia" w:hAnsiTheme="minorEastAsia" w:eastAsiaTheme="minorEastAsia" w:cstheme="minorEastAsia"/>
          <w:bCs w:val="0"/>
          <w:sz w:val="22"/>
          <w:szCs w:val="22"/>
        </w:rPr>
      </w:pPr>
      <w:r>
        <w:rPr>
          <w:rFonts w:hint="eastAsia" w:asciiTheme="minorEastAsia" w:hAnsiTheme="minorEastAsia" w:eastAsiaTheme="minorEastAsia" w:cstheme="minorEastAsia"/>
          <w:bCs w:val="0"/>
          <w:sz w:val="22"/>
          <w:szCs w:val="22"/>
        </w:rPr>
        <w:t xml:space="preserve"> </w:t>
      </w:r>
      <w:r>
        <w:rPr>
          <w:rFonts w:hint="eastAsia" w:asciiTheme="minorEastAsia" w:hAnsiTheme="minorEastAsia" w:eastAsiaTheme="minorEastAsia" w:cstheme="minorEastAsia"/>
          <w:b w:val="0"/>
          <w:sz w:val="22"/>
          <w:szCs w:val="22"/>
        </w:rPr>
        <w:t xml:space="preserve"> </w:t>
      </w:r>
      <w:bookmarkStart w:id="39" w:name="_Toc404776702"/>
      <w:r>
        <w:rPr>
          <w:rFonts w:hint="eastAsia" w:asciiTheme="minorEastAsia" w:hAnsiTheme="minorEastAsia" w:eastAsiaTheme="minorEastAsia" w:cstheme="minorEastAsia"/>
          <w:b w:val="0"/>
          <w:sz w:val="22"/>
          <w:szCs w:val="22"/>
        </w:rPr>
        <w:t xml:space="preserve">  四、签约合同价与合同价格形式</w:t>
      </w:r>
      <w:bookmarkEnd w:id="39"/>
      <w:r>
        <w:rPr>
          <w:rFonts w:hint="eastAsia" w:asciiTheme="minorEastAsia" w:hAnsiTheme="minorEastAsia" w:eastAsiaTheme="minorEastAsia" w:cstheme="minorEastAsia"/>
          <w:b w:val="0"/>
          <w:sz w:val="22"/>
          <w:szCs w:val="22"/>
        </w:rPr>
        <w:tab/>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1.签约合同价为：</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人民币（大写）</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其中：</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（1）安全文明施工费：</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人民币（大写）</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（2）材料和工程设备暂估价金额：</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人民币（大写）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（3）专业工程暂估价金额：</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人民币（大写）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（4）暂列金额：</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人民币（大写）</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元</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2.合同价格形式：</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单价合同   </w:t>
      </w:r>
      <w:r>
        <w:rPr>
          <w:rFonts w:hint="eastAsia" w:asciiTheme="minorEastAsia" w:hAnsiTheme="minorEastAsia" w:eastAsiaTheme="minorEastAsia" w:cstheme="minorEastAsia"/>
          <w:sz w:val="22"/>
          <w:szCs w:val="22"/>
        </w:rPr>
        <w:t xml:space="preserve">。</w:t>
      </w:r>
      <w:r/>
    </w:p>
    <w:p>
      <w:pPr>
        <w:pStyle w:val="1008"/>
        <w:pageBreakBefore w:val="0"/>
        <w:spacing w:before="0" w:after="0" w:line="360" w:lineRule="auto"/>
        <w:widowControl w:val="off"/>
        <w:rPr>
          <w:rFonts w:hint="eastAsia" w:asciiTheme="minorEastAsia" w:hAnsiTheme="minorEastAsia" w:eastAsiaTheme="minorEastAsia" w:cstheme="minorEastAsia"/>
          <w:b w:val="0"/>
          <w:sz w:val="22"/>
          <w:szCs w:val="22"/>
        </w:rPr>
      </w:pPr>
      <w:r>
        <w:rPr>
          <w:rFonts w:hint="eastAsia" w:asciiTheme="minorEastAsia" w:hAnsiTheme="minorEastAsia" w:eastAsiaTheme="minorEastAsia" w:cstheme="minorEastAsia"/>
          <w:bCs w:val="0"/>
          <w:sz w:val="22"/>
          <w:szCs w:val="22"/>
        </w:rPr>
        <w:t xml:space="preserve"> </w:t>
      </w:r>
      <w:bookmarkStart w:id="40" w:name="_Toc404776703"/>
      <w:r>
        <w:rPr>
          <w:rFonts w:hint="eastAsia" w:asciiTheme="minorEastAsia" w:hAnsiTheme="minorEastAsia" w:eastAsiaTheme="minorEastAsia" w:cstheme="minorEastAsia"/>
          <w:bCs w:val="0"/>
          <w:sz w:val="22"/>
          <w:szCs w:val="22"/>
        </w:rPr>
        <w:t xml:space="preserve">   </w:t>
      </w:r>
      <w:r>
        <w:rPr>
          <w:rFonts w:hint="eastAsia" w:asciiTheme="minorEastAsia" w:hAnsiTheme="minorEastAsia" w:eastAsiaTheme="minorEastAsia" w:cstheme="minorEastAsia"/>
          <w:b w:val="0"/>
          <w:sz w:val="22"/>
          <w:szCs w:val="22"/>
        </w:rPr>
        <w:t xml:space="preserve">五、项目经理</w:t>
      </w:r>
      <w:bookmarkEnd w:id="40"/>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承包人项目经理： </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bCs/>
          <w:sz w:val="22"/>
          <w:szCs w:val="22"/>
        </w:rPr>
        <w:t xml:space="preserve">   </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1" w:name="_Toc404776704"/>
      <w:r>
        <w:rPr>
          <w:rFonts w:hint="eastAsia" w:asciiTheme="minorEastAsia" w:hAnsiTheme="minorEastAsia" w:eastAsiaTheme="minorEastAsia" w:cstheme="minorEastAsia"/>
          <w:b w:val="0"/>
          <w:sz w:val="22"/>
          <w:szCs w:val="22"/>
        </w:rPr>
        <w:t xml:space="preserve">六、合同文件构成</w:t>
      </w:r>
      <w:bookmarkEnd w:id="41"/>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本协议书与下列文件一起构成合同文件：</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（1）中标通知书（如果有）；</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（2）投标函及其附录（如果有）； </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（3）专用合同条款及其附件；</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（4）通用合同条款；</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（5）技术标准和要求；</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（6）图纸；</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（7）已标价工程量清单或预算书；</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（8）其他合同文件。</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在合同订立及履行过程中形成的与合同有关的文件均构成合同文件组成部分。</w:t>
      </w:r>
      <w:r/>
    </w:p>
    <w:p>
      <w:pPr>
        <w:pStyle w:val="995"/>
        <w:ind w:firstLine="420"/>
        <w:jc w:val="left"/>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上述各项合同文件包括合同当事人就该项合同文件所作出的补充和修改，属于同一类内容的文件，应以最新签署的为准。专用合同条款及其附件须经合同当事人签字或盖章。</w:t>
      </w:r>
      <w:r/>
    </w:p>
    <w:p>
      <w:pPr>
        <w:pStyle w:val="1008"/>
        <w:ind w:firstLine="420"/>
        <w:pageBreakBefore w:val="0"/>
        <w:spacing w:before="0" w:after="0" w:line="360" w:lineRule="auto"/>
        <w:widowControl w:val="off"/>
        <w:rPr>
          <w:rFonts w:hint="eastAsia" w:asciiTheme="minorEastAsia" w:hAnsiTheme="minorEastAsia" w:eastAsiaTheme="minorEastAsia" w:cstheme="minorEastAsia"/>
          <w:b w:val="0"/>
          <w:bCs w:val="0"/>
          <w:sz w:val="22"/>
          <w:szCs w:val="22"/>
        </w:rPr>
      </w:pPr>
      <w:r/>
      <w:bookmarkStart w:id="42" w:name="_Toc404776705"/>
      <w:r>
        <w:rPr>
          <w:rFonts w:hint="eastAsia" w:asciiTheme="minorEastAsia" w:hAnsiTheme="minorEastAsia" w:eastAsiaTheme="minorEastAsia" w:cstheme="minorEastAsia"/>
          <w:b w:val="0"/>
          <w:sz w:val="22"/>
          <w:szCs w:val="22"/>
        </w:rPr>
        <w:t xml:space="preserve">七、承诺</w:t>
      </w:r>
      <w:bookmarkEnd w:id="42"/>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1.发包人承诺按照法律规定履行项目审批手续、筹集工程建设资金并按照合同约定的期限和方式支付合同价款。</w:t>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2.承包人承诺按照法律规定及合同约定组织完成工程施工，确保工程质量和安全，不进行转包及违法分包，并在缺陷责任期及保修期内承担相应的工程维修责任。</w:t>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3.发包人和承包人通过招投标形式签订合同的，双方理解并承诺不再就同一工程另行签订与合同实质性内容相背离的协议。</w:t>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八、词语含义</w:t>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本协议书中词语含义与第二部分通用合同条款中赋予的含义相同。</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3" w:name="_Toc404776706"/>
      <w:r>
        <w:rPr>
          <w:rFonts w:hint="eastAsia" w:asciiTheme="minorEastAsia" w:hAnsiTheme="minorEastAsia" w:eastAsiaTheme="minorEastAsia" w:cstheme="minorEastAsia"/>
          <w:b w:val="0"/>
          <w:sz w:val="22"/>
          <w:szCs w:val="22"/>
        </w:rPr>
        <w:t xml:space="preserve">九、签订时间</w:t>
      </w:r>
      <w:bookmarkEnd w:id="43"/>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本合同于</w:t>
      </w:r>
      <w:r>
        <w:rPr>
          <w:rFonts w:hint="eastAsia" w:asciiTheme="minorEastAsia" w:hAnsiTheme="minorEastAsia" w:eastAsiaTheme="minorEastAsia" w:cstheme="minorEastAsia"/>
          <w:bCs/>
          <w:sz w:val="22"/>
          <w:szCs w:val="22"/>
          <w:u w:val="single"/>
        </w:rPr>
        <w:t xml:space="preserve">      </w:t>
      </w:r>
      <w:r>
        <w:rPr>
          <w:rFonts w:hint="eastAsia" w:asciiTheme="minorEastAsia" w:hAnsiTheme="minorEastAsia" w:eastAsiaTheme="minorEastAsia" w:cstheme="minorEastAsia"/>
          <w:bCs/>
          <w:sz w:val="22"/>
          <w:szCs w:val="22"/>
        </w:rPr>
        <w:t xml:space="preserve">年</w:t>
      </w:r>
      <w:r>
        <w:rPr>
          <w:rFonts w:hint="eastAsia" w:asciiTheme="minorEastAsia" w:hAnsiTheme="minorEastAsia" w:eastAsiaTheme="minorEastAsia" w:cstheme="minorEastAsia"/>
          <w:bCs/>
          <w:sz w:val="22"/>
          <w:szCs w:val="22"/>
          <w:u w:val="single"/>
        </w:rPr>
        <w:t xml:space="preserve">    </w:t>
      </w:r>
      <w:r>
        <w:rPr>
          <w:rFonts w:hint="eastAsia" w:asciiTheme="minorEastAsia" w:hAnsiTheme="minorEastAsia" w:eastAsiaTheme="minorEastAsia" w:cstheme="minorEastAsia"/>
          <w:bCs/>
          <w:sz w:val="22"/>
          <w:szCs w:val="22"/>
        </w:rPr>
        <w:t xml:space="preserve">月</w:t>
      </w:r>
      <w:r>
        <w:rPr>
          <w:rFonts w:hint="eastAsia" w:asciiTheme="minorEastAsia" w:hAnsiTheme="minorEastAsia" w:eastAsiaTheme="minorEastAsia" w:cstheme="minorEastAsia"/>
          <w:bCs/>
          <w:sz w:val="22"/>
          <w:szCs w:val="22"/>
          <w:u w:val="single"/>
        </w:rPr>
        <w:t xml:space="preserve">    </w:t>
      </w:r>
      <w:r>
        <w:rPr>
          <w:rFonts w:hint="eastAsia" w:asciiTheme="minorEastAsia" w:hAnsiTheme="minorEastAsia" w:eastAsiaTheme="minorEastAsia" w:cstheme="minorEastAsia"/>
          <w:bCs/>
          <w:sz w:val="22"/>
          <w:szCs w:val="22"/>
        </w:rPr>
        <w:t xml:space="preserve">日签订。</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4" w:name="_Toc404776707"/>
      <w:r>
        <w:rPr>
          <w:rFonts w:hint="eastAsia" w:asciiTheme="minorEastAsia" w:hAnsiTheme="minorEastAsia" w:eastAsiaTheme="minorEastAsia" w:cstheme="minorEastAsia"/>
          <w:b w:val="0"/>
          <w:sz w:val="22"/>
          <w:szCs w:val="22"/>
        </w:rPr>
        <w:t xml:space="preserve">十、签订地点</w:t>
      </w:r>
      <w:bookmarkEnd w:id="44"/>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本合同在</w:t>
      </w:r>
      <w:r>
        <w:rPr>
          <w:rFonts w:hint="eastAsia" w:asciiTheme="minorEastAsia" w:hAnsiTheme="minorEastAsia" w:eastAsiaTheme="minorEastAsia" w:cstheme="minorEastAsia"/>
          <w:bCs/>
          <w:sz w:val="22"/>
          <w:szCs w:val="22"/>
          <w:u w:val="single"/>
        </w:rPr>
        <w:t xml:space="preserve">                               </w:t>
      </w:r>
      <w:r>
        <w:rPr>
          <w:rFonts w:hint="eastAsia" w:asciiTheme="minorEastAsia" w:hAnsiTheme="minorEastAsia" w:eastAsiaTheme="minorEastAsia" w:cstheme="minorEastAsia"/>
          <w:bCs/>
          <w:sz w:val="22"/>
          <w:szCs w:val="22"/>
        </w:rPr>
        <w:t xml:space="preserve">签订。</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5" w:name="_Toc404776708"/>
      <w:r>
        <w:rPr>
          <w:rFonts w:hint="eastAsia" w:asciiTheme="minorEastAsia" w:hAnsiTheme="minorEastAsia" w:eastAsiaTheme="minorEastAsia" w:cstheme="minorEastAsia"/>
          <w:b w:val="0"/>
          <w:sz w:val="22"/>
          <w:szCs w:val="22"/>
        </w:rPr>
        <w:t xml:space="preserve">十一、补充协议</w:t>
      </w:r>
      <w:bookmarkEnd w:id="45"/>
      <w:r/>
      <w:r/>
    </w:p>
    <w:p>
      <w:pPr>
        <w:pStyle w:val="995"/>
        <w:ind w:firstLine="420"/>
        <w:pageBreakBefore w:val="0"/>
        <w:spacing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Cs/>
          <w:sz w:val="22"/>
          <w:szCs w:val="22"/>
        </w:rPr>
        <w:t xml:space="preserve">合同未尽事宜，合同当事人另行签订补充协议，补充协议是合同的组成部分。</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6" w:name="_Toc404776709"/>
      <w:r>
        <w:rPr>
          <w:rFonts w:hint="eastAsia" w:asciiTheme="minorEastAsia" w:hAnsiTheme="minorEastAsia" w:eastAsiaTheme="minorEastAsia" w:cstheme="minorEastAsia"/>
          <w:b w:val="0"/>
          <w:sz w:val="22"/>
          <w:szCs w:val="22"/>
        </w:rPr>
        <w:t xml:space="preserve">十二、合同生效</w:t>
      </w:r>
      <w:bookmarkEnd w:id="46"/>
      <w:r/>
      <w:r/>
    </w:p>
    <w:p>
      <w:pPr>
        <w:pStyle w:val="995"/>
        <w:ind w:firstLine="420"/>
        <w:pageBreakBefore w:val="0"/>
        <w:spacing w:line="360" w:lineRule="auto"/>
        <w:widowControl w:val="off"/>
        <w:rPr>
          <w:rFonts w:hint="eastAsia" w:asciiTheme="minorEastAsia" w:hAnsiTheme="minorEastAsia" w:eastAsiaTheme="minorEastAsia" w:cstheme="minorEastAsia"/>
          <w:bCs/>
          <w:sz w:val="22"/>
          <w:szCs w:val="22"/>
        </w:rPr>
      </w:pPr>
      <w:r>
        <w:rPr>
          <w:rFonts w:hint="eastAsia" w:asciiTheme="minorEastAsia" w:hAnsiTheme="minorEastAsia" w:eastAsiaTheme="minorEastAsia" w:cstheme="minorEastAsia"/>
          <w:bCs/>
          <w:sz w:val="22"/>
          <w:szCs w:val="22"/>
        </w:rPr>
        <w:t xml:space="preserve">本合同自</w:t>
      </w:r>
      <w:r>
        <w:rPr>
          <w:rFonts w:hint="eastAsia" w:asciiTheme="minorEastAsia" w:hAnsiTheme="minorEastAsia" w:eastAsiaTheme="minorEastAsia" w:cstheme="minorEastAsia"/>
          <w:b/>
          <w:sz w:val="22"/>
          <w:szCs w:val="22"/>
          <w:u w:val="single"/>
        </w:rPr>
        <w:t xml:space="preserve">   双方签字、盖章   </w:t>
      </w:r>
      <w:r>
        <w:rPr>
          <w:rFonts w:hint="eastAsia" w:asciiTheme="minorEastAsia" w:hAnsiTheme="minorEastAsia" w:eastAsiaTheme="minorEastAsia" w:cstheme="minorEastAsia"/>
          <w:bCs/>
          <w:sz w:val="22"/>
          <w:szCs w:val="22"/>
        </w:rPr>
        <w:t xml:space="preserve">后生效。</w:t>
      </w:r>
      <w:r/>
    </w:p>
    <w:p>
      <w:pPr>
        <w:pStyle w:val="1008"/>
        <w:ind w:firstLine="420"/>
        <w:pageBreakBefore w:val="0"/>
        <w:spacing w:before="0" w:after="0" w:line="360" w:lineRule="auto"/>
        <w:widowControl w:val="off"/>
        <w:rPr>
          <w:rFonts w:hint="eastAsia" w:asciiTheme="minorEastAsia" w:hAnsiTheme="minorEastAsia" w:eastAsiaTheme="minorEastAsia" w:cstheme="minorEastAsia"/>
          <w:bCs w:val="0"/>
          <w:sz w:val="22"/>
          <w:szCs w:val="22"/>
        </w:rPr>
      </w:pPr>
      <w:r/>
      <w:bookmarkStart w:id="47" w:name="_Toc404776710"/>
      <w:r>
        <w:rPr>
          <w:rFonts w:hint="eastAsia" w:asciiTheme="minorEastAsia" w:hAnsiTheme="minorEastAsia" w:eastAsiaTheme="minorEastAsia" w:cstheme="minorEastAsia"/>
          <w:b w:val="0"/>
          <w:sz w:val="22"/>
          <w:szCs w:val="22"/>
        </w:rPr>
        <w:t xml:space="preserve">十三、合同份数</w:t>
      </w:r>
      <w:bookmarkEnd w:id="47"/>
      <w:r/>
      <w:r/>
    </w:p>
    <w:p>
      <w:pPr>
        <w:pStyle w:val="995"/>
        <w:ind w:firstLine="420"/>
        <w:pageBreakBefore w:val="0"/>
        <w:spacing w:line="36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Cs/>
          <w:sz w:val="22"/>
          <w:szCs w:val="22"/>
        </w:rPr>
        <w:t xml:space="preserve">本合同一式</w:t>
      </w:r>
      <w:r>
        <w:rPr>
          <w:rFonts w:hint="eastAsia" w:asciiTheme="minorEastAsia" w:hAnsiTheme="minorEastAsia" w:eastAsiaTheme="minorEastAsia" w:cstheme="minorEastAsia"/>
          <w:b/>
          <w:sz w:val="22"/>
          <w:szCs w:val="22"/>
          <w:u w:val="single"/>
        </w:rPr>
        <w:t xml:space="preserve"> 捌 </w:t>
      </w:r>
      <w:r>
        <w:rPr>
          <w:rFonts w:hint="eastAsia" w:asciiTheme="minorEastAsia" w:hAnsiTheme="minorEastAsia" w:eastAsiaTheme="minorEastAsia" w:cstheme="minorEastAsia"/>
          <w:bCs/>
          <w:sz w:val="22"/>
          <w:szCs w:val="22"/>
        </w:rPr>
        <w:t xml:space="preserve">份，均具有同等法律效力，发包人执</w:t>
      </w:r>
      <w:r>
        <w:rPr>
          <w:rFonts w:hint="eastAsia" w:asciiTheme="minorEastAsia" w:hAnsiTheme="minorEastAsia" w:eastAsiaTheme="minorEastAsia" w:cstheme="minorEastAsia"/>
          <w:b/>
          <w:sz w:val="22"/>
          <w:szCs w:val="22"/>
          <w:u w:val="single"/>
        </w:rPr>
        <w:t xml:space="preserve"> 肆 </w:t>
      </w:r>
      <w:r>
        <w:rPr>
          <w:rFonts w:hint="eastAsia" w:asciiTheme="minorEastAsia" w:hAnsiTheme="minorEastAsia" w:eastAsiaTheme="minorEastAsia" w:cstheme="minorEastAsia"/>
          <w:bCs/>
          <w:sz w:val="22"/>
          <w:szCs w:val="22"/>
        </w:rPr>
        <w:t xml:space="preserve">份，承包人执</w:t>
      </w:r>
      <w:r>
        <w:rPr>
          <w:rFonts w:hint="eastAsia" w:asciiTheme="minorEastAsia" w:hAnsiTheme="minorEastAsia" w:eastAsiaTheme="minorEastAsia" w:cstheme="minorEastAsia"/>
          <w:b/>
          <w:sz w:val="22"/>
          <w:szCs w:val="22"/>
          <w:u w:val="single"/>
        </w:rPr>
        <w:t xml:space="preserve"> 肆 </w:t>
      </w:r>
      <w:r>
        <w:rPr>
          <w:rFonts w:hint="eastAsia" w:asciiTheme="minorEastAsia" w:hAnsiTheme="minorEastAsia" w:eastAsiaTheme="minorEastAsia" w:cstheme="minorEastAsia"/>
          <w:bCs/>
          <w:sz w:val="22"/>
          <w:szCs w:val="22"/>
        </w:rPr>
        <w:t xml:space="preserve">份。</w:t>
      </w:r>
      <w:r/>
    </w:p>
    <w:tbl>
      <w:tblPr>
        <w:tblStyle w:val="948"/>
        <w:tblW w:w="90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5"/>
        <w:gridCol w:w="4535"/>
      </w:tblGrid>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发包人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公章</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承包人（公章）：</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组织机构代码</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rPr>
              <w:t xml:space="preserve">组织机构代码</w:t>
            </w:r>
            <w:r>
              <w:rPr>
                <w:rFonts w:hint="eastAsia" w:asciiTheme="minorEastAsia" w:hAnsiTheme="minorEastAsia" w:eastAsiaTheme="minorEastAsia" w:cstheme="minorEastAsia"/>
                <w:sz w:val="22"/>
                <w:szCs w:val="22"/>
                <w:u w:val="none"/>
                <w:lang w:eastAsia="zh-CN"/>
              </w:rPr>
              <w:t xml:space="preserve">：</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地址：</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地址：</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邮政编码：</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邮政编码：</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电话：</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电话：</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传真：</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传真：</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电子信箱：</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电子信箱：</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开户银行：</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开户银行：</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账号：</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账号：</w:t>
            </w:r>
            <w:r/>
          </w:p>
        </w:tc>
      </w:tr>
    </w:tbl>
    <w:p>
      <w:pPr>
        <w:pStyle w:val="995"/>
        <w:ind w:firstLine="420"/>
        <w:pageBreakBefore w:val="0"/>
        <w:spacing w:line="360" w:lineRule="auto"/>
        <w:widowControl w:val="off"/>
        <w:rPr>
          <w:rFonts w:hint="eastAsia" w:ascii="宋体" w:hAnsi="宋体" w:cs="宋体"/>
          <w:szCs w:val="21"/>
          <w:u w:val="single"/>
          <w:vertAlign w:val="baseline"/>
        </w:rPr>
      </w:pPr>
      <w:r>
        <w:rPr>
          <w:rFonts w:hint="eastAsia" w:asciiTheme="minorEastAsia" w:hAnsiTheme="minorEastAsia" w:eastAsiaTheme="minorEastAsia" w:cstheme="minorEastAsia"/>
          <w:sz w:val="22"/>
          <w:szCs w:val="22"/>
        </w:rPr>
        <w:t xml:space="preserve">   </w:t>
      </w:r>
      <w:bookmarkStart w:id="48" w:name="_Toc404776711"/>
      <w:r/>
      <w:r/>
    </w:p>
    <w:p>
      <w:pPr>
        <w:pStyle w:val="995"/>
        <w:ind w:firstLine="420"/>
        <w:pageBreakBefore w:val="0"/>
        <w:spacing w:line="360" w:lineRule="auto"/>
        <w:widowControl w:val="off"/>
        <w:rPr>
          <w:rFonts w:hint="eastAsia" w:ascii="宋体" w:hAnsi="宋体" w:cs="宋体"/>
          <w:szCs w:val="21"/>
          <w:u w:val="single"/>
        </w:rPr>
      </w:pPr>
      <w:r>
        <w:rPr>
          <w:rFonts w:hint="eastAsia" w:ascii="宋体" w:hAnsi="宋体" w:cs="宋体"/>
          <w:szCs w:val="21"/>
          <w:u w:val="single"/>
        </w:rPr>
      </w:r>
      <w:r/>
    </w:p>
    <w:p>
      <w:pPr>
        <w:rPr>
          <w:rFonts w:hint="eastAsia" w:ascii="宋体" w:hAnsi="宋体" w:eastAsia="宋体" w:cs="宋体"/>
          <w:sz w:val="21"/>
          <w:szCs w:val="21"/>
        </w:rPr>
      </w:pPr>
      <w:r/>
      <w:bookmarkStart w:id="49" w:name="_Toc16448"/>
      <w:r/>
      <w:bookmarkStart w:id="50" w:name="_Toc389065256"/>
      <w:r/>
      <w:bookmarkStart w:id="51" w:name="_Toc15528"/>
      <w:r/>
      <w:bookmarkStart w:id="52" w:name="_Toc15631"/>
      <w:r/>
      <w:bookmarkStart w:id="53" w:name="_Toc17061"/>
      <w:r>
        <w:rPr>
          <w:rFonts w:hint="eastAsia" w:ascii="宋体" w:hAnsi="宋体" w:eastAsia="宋体" w:cs="宋体"/>
          <w:sz w:val="21"/>
          <w:szCs w:val="21"/>
        </w:rPr>
        <w:br w:type="page" w:clear="all"/>
      </w:r>
      <w:r/>
    </w:p>
    <w:p>
      <w:pPr>
        <w:pStyle w:val="994"/>
        <w:jc w:val="center"/>
        <w:pageBreakBefore w:val="0"/>
        <w:spacing w:before="0" w:after="0" w:line="36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第二部分 通用合同条款</w:t>
      </w:r>
      <w:bookmarkEnd w:id="49"/>
      <w:r/>
      <w:bookmarkEnd w:id="50"/>
      <w:r/>
      <w:bookmarkEnd w:id="51"/>
      <w:r/>
      <w:bookmarkEnd w:id="52"/>
      <w:r/>
      <w:bookmarkEnd w:id="53"/>
      <w:r/>
      <w:r/>
    </w:p>
    <w:p>
      <w:pPr>
        <w:pStyle w:val="1010"/>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p>
      <w:pPr>
        <w:pStyle w:val="1010"/>
        <w:ind w:firstLine="422"/>
        <w:pageBreakBefore w:val="0"/>
        <w:spacing w:line="36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      采用《建设工程施工合同（示范文本）》（GF—2017—0201）</w:t>
      </w:r>
      <w:r/>
    </w:p>
    <w:p>
      <w:pPr>
        <w:pStyle w:val="994"/>
        <w:jc w:val="center"/>
        <w:pageBreakBefore w:val="0"/>
        <w:spacing w:before="0" w:after="0" w:line="36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2"/>
          <w:szCs w:val="22"/>
        </w:rPr>
        <w:br w:type="page" w:clear="all"/>
      </w:r>
      <w:bookmarkStart w:id="54" w:name="_Toc20092"/>
      <w:r/>
      <w:bookmarkStart w:id="55" w:name="_Toc10179"/>
      <w:r/>
      <w:bookmarkStart w:id="56" w:name="_Toc32051"/>
      <w:r/>
      <w:bookmarkStart w:id="57" w:name="_Toc970"/>
      <w:r/>
      <w:bookmarkStart w:id="58" w:name="_Toc1530"/>
      <w:r>
        <w:rPr>
          <w:rFonts w:hint="eastAsia" w:asciiTheme="minorEastAsia" w:hAnsiTheme="minorEastAsia" w:eastAsiaTheme="minorEastAsia" w:cstheme="minorEastAsia"/>
          <w:sz w:val="28"/>
          <w:szCs w:val="28"/>
        </w:rPr>
        <w:t xml:space="preserve">第三部分 专用合同条款</w:t>
      </w:r>
      <w:bookmarkEnd w:id="48"/>
      <w:r/>
      <w:bookmarkEnd w:id="54"/>
      <w:r/>
      <w:bookmarkEnd w:id="55"/>
      <w:r/>
      <w:bookmarkEnd w:id="56"/>
      <w:r/>
      <w:bookmarkEnd w:id="57"/>
      <w:r/>
      <w:bookmarkEnd w:id="58"/>
      <w:r/>
      <w:r/>
    </w:p>
    <w:p>
      <w:pPr>
        <w:pStyle w:val="995"/>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59" w:name="_Toc404776712"/>
      <w:r>
        <w:rPr>
          <w:rFonts w:hint="eastAsia" w:asciiTheme="minorEastAsia" w:hAnsiTheme="minorEastAsia" w:eastAsiaTheme="minorEastAsia" w:cstheme="minorEastAsia"/>
          <w:b w:val="0"/>
          <w:sz w:val="22"/>
          <w:szCs w:val="22"/>
        </w:rPr>
        <w:t xml:space="preserve">1. 一般约定</w:t>
      </w:r>
      <w:bookmarkEnd w:id="59"/>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 词语定义</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1.1.1合同</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1.1.1.10其他合同文件包括：</w:t>
      </w:r>
      <w:r>
        <w:rPr>
          <w:rFonts w:hint="eastAsia" w:asciiTheme="minorEastAsia" w:hAnsiTheme="minorEastAsia" w:eastAsiaTheme="minorEastAsia" w:cstheme="minorEastAsia"/>
          <w:b/>
          <w:bCs/>
          <w:sz w:val="22"/>
          <w:szCs w:val="22"/>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 合同当事人及其他相关方</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1.1.2.4监理人：</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    称：</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资质类别和等级：</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电子信箱：</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通信地址：</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1.1.2.5 设计人：</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名    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资质类别和等级：</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电子信箱：</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通信地址：</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 工程和设备</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1.1.3.7 作为施工现场组成部分的其他场所包括：</w:t>
      </w:r>
      <w:r>
        <w:rPr>
          <w:rFonts w:hint="eastAsia" w:asciiTheme="minorEastAsia" w:hAnsiTheme="minorEastAsia" w:eastAsiaTheme="minorEastAsia" w:cstheme="minorEastAsia"/>
          <w:sz w:val="22"/>
          <w:szCs w:val="22"/>
          <w:u w:val="single"/>
        </w:rPr>
        <w:t xml:space="preserve">             /   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1.1.3.9 永久占地包括：</w:t>
      </w:r>
      <w:r>
        <w:rPr>
          <w:rFonts w:hint="eastAsia" w:asciiTheme="minorEastAsia" w:hAnsiTheme="minorEastAsia" w:eastAsiaTheme="minorEastAsia" w:cstheme="minorEastAsia"/>
          <w:sz w:val="22"/>
          <w:szCs w:val="22"/>
          <w:u w:val="single"/>
        </w:rPr>
        <w:t xml:space="preserve">           / 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1.1.3.10 临时占地包括：</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1.3法律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适用于合同的其他规范性文件：</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 标准和规范</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1.4.1适用于工程的标准规范包括：</w:t>
      </w:r>
      <w:r>
        <w:rPr>
          <w:rFonts w:hint="eastAsia" w:asciiTheme="minorEastAsia" w:hAnsiTheme="minorEastAsia" w:eastAsiaTheme="minorEastAsia" w:cstheme="minorEastAsia"/>
          <w:b/>
          <w:bCs/>
          <w:sz w:val="22"/>
          <w:szCs w:val="22"/>
          <w:u w:val="single"/>
        </w:rPr>
        <w:t xml:space="preserve">国家现行标准、规范，与工程相关的现行图集、施工说明，江苏省、扬州市现行标准、规范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1.4.2 发包人提供国外标准、规范的名称：</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发包人提供国外标准、规范的份数：</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发包人提供国外标准、规范的名称：</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1.4.3发包人对工程的技术标准和功能要求的特殊要求：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 合同文件的优先顺序</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合同文件组成及优先顺序为：</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 图纸和承包人文件</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1.6.1 图纸的提供</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发包人向承包人提供图纸的期限：</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签订合同后叁天内提供</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发包人向承包人提供图纸的数量：</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免费提供承包人 3 套，承包人需要更多复制件时，应自行解决，费用自理</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发包人向承包人提供图纸的内容：</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全套施工及相应配套图纸</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1.6.4 承包人文件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需要由承包人提供的文件，包括：</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承包人提供的文件的期限为：</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承包人在开工前提交工程施工总进度计划，并应当按照发包人要求向工程师提供当月工程进度统计表和下月计划，每周向工程师提供周计划</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承包人提供的文件的数量为：</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四份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承包人提供的文件的形式为：</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书面及电子版</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发包人审批承包人文件的期限：</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7 天</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1.6.5 现场图纸准备</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关于现场图纸准备的约定：</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1.7 联络</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1.7.1发包人和承包人应当在</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 3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天内将与合同有关的通知、批准、证明、证书、指示、指令、要求、请求、同意、意见、确定和决定等书面函件送达对方当事人。</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1.7.2 发包人接收文件的地点：</w:t>
      </w:r>
      <w:r>
        <w:rPr>
          <w:rFonts w:hint="eastAsia" w:asciiTheme="minorEastAsia" w:hAnsiTheme="minorEastAsia" w:eastAsiaTheme="minorEastAsia" w:cstheme="minorEastAsia"/>
          <w:b/>
          <w:sz w:val="22"/>
          <w:szCs w:val="22"/>
          <w:u w:val="single"/>
        </w:rPr>
        <w:t xml:space="preserve"> 工地现场办公室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发包人指定的接收人为：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承包人接收文件的地点：</w:t>
      </w:r>
      <w:r>
        <w:rPr>
          <w:rFonts w:hint="eastAsia" w:asciiTheme="minorEastAsia" w:hAnsiTheme="minorEastAsia" w:eastAsiaTheme="minorEastAsia" w:cstheme="minorEastAsia"/>
          <w:b/>
          <w:bCs/>
          <w:sz w:val="22"/>
          <w:szCs w:val="22"/>
          <w:u w:val="single"/>
        </w:rPr>
        <w:t xml:space="preserve">施工现场承包人办公室</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承包人指定的接收人为：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sz w:val="22"/>
          <w:szCs w:val="22"/>
          <w:u w:val="single"/>
        </w:rPr>
        <w:t xml:space="preserve">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监理人接收文件的地点：</w:t>
      </w:r>
      <w:r>
        <w:rPr>
          <w:rFonts w:hint="eastAsia" w:asciiTheme="minorEastAsia" w:hAnsiTheme="minorEastAsia" w:eastAsiaTheme="minorEastAsia" w:cstheme="minorEastAsia"/>
          <w:b/>
          <w:bCs/>
          <w:sz w:val="22"/>
          <w:szCs w:val="22"/>
          <w:u w:val="single"/>
        </w:rPr>
        <w:t xml:space="preserve">施工工地现场办公室</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监理人指定的接收人为：</w:t>
      </w:r>
      <w:r>
        <w:rPr>
          <w:rFonts w:hint="eastAsia" w:asciiTheme="minorEastAsia" w:hAnsiTheme="minorEastAsia" w:eastAsiaTheme="minorEastAsia" w:cstheme="minorEastAsia"/>
          <w:sz w:val="22"/>
          <w:szCs w:val="22"/>
          <w:u w:val="single"/>
        </w:rPr>
        <w:t xml:space="preserve"> 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1.10 交通运输</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1.10.1 出入现场的权利</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关于出入现场的权利的约定：</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1.10.3 场内交通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关于场外交通和场内交通的边界的约定：</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关于发包人向承包人免费提供满足工程施工需要的场内道路和交通设施的约定：</w:t>
      </w:r>
      <w:r>
        <w:rPr>
          <w:rFonts w:hint="eastAsia" w:asciiTheme="minorEastAsia" w:hAnsiTheme="minorEastAsia" w:eastAsiaTheme="minorEastAsia" w:cstheme="minorEastAsia"/>
          <w:b/>
          <w:bCs/>
          <w:sz w:val="22"/>
          <w:szCs w:val="22"/>
          <w:u w:val="single"/>
        </w:rPr>
        <w:t xml:space="preserve">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1.10.4超大件和超重件的运输</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运输超大件或超重件所需的道路和桥梁临时加固改造费用和其他有关费用由</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承担。</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 知识产权</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关于发包人提供的上述文件的使用限制的要求：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1.11.2 关于承包人为实施工程所编制文件的著作权的归属：</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关于承包人提供的上述文件的使用限制的要求：</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1.11.4 承包人在施工过程中所采用的专利、专有技术、技术秘密的使用费的承担方式：</w:t>
      </w:r>
      <w:r>
        <w:rPr>
          <w:rFonts w:hint="eastAsia" w:asciiTheme="minorEastAsia" w:hAnsiTheme="minorEastAsia" w:eastAsiaTheme="minorEastAsia" w:cstheme="minorEastAsia"/>
          <w:b/>
          <w:bCs/>
          <w:sz w:val="22"/>
          <w:szCs w:val="22"/>
          <w:u w:val="single"/>
        </w:rPr>
        <w:t xml:space="preserve">承包人承担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1.13工程量清单错误的修正</w:t>
      </w:r>
      <w:r/>
    </w:p>
    <w:p>
      <w:pPr>
        <w:pStyle w:val="995"/>
        <w:ind w:firstLine="420"/>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出现工程量清单错误时，是否调整合同价格：</w:t>
      </w:r>
      <w:r>
        <w:rPr>
          <w:rFonts w:hint="eastAsia" w:asciiTheme="minorEastAsia" w:hAnsiTheme="minorEastAsia" w:eastAsiaTheme="minorEastAsia" w:cstheme="minorEastAsia"/>
          <w:b/>
          <w:bCs/>
          <w:sz w:val="22"/>
          <w:szCs w:val="22"/>
          <w:u w:val="single"/>
        </w:rPr>
        <w:t xml:space="preserve">采用单价合同的，分部分项工程项目清单的准确性、完整性由发包人负责；出现工程量清单缺陷（包括工程量清单多列项、错漏项、项目特征不符、工程数量偏差及其他同类），按本合同约定及《建设工程工程量清单计价标准》（GB/T 50500-2024）第7章、第8.2节重新计量并调整合同价格；</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允许调整合同价格的工程量偏差范围：</w:t>
      </w:r>
      <w:r/>
    </w:p>
    <w:p>
      <w:pPr>
        <w:pStyle w:val="995"/>
        <w:ind w:firstLine="420"/>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（1）工程量清单缺陷引起清单项目变化</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项目增减</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或清单工程量增加或减少且增减工程量未超过相应清单项目合同清单所含工程量的15%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含15%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的，应按本合同专用条款第10.4.1  一、工程变更（2）条的规定计算调整合同价格；</w:t>
      </w:r>
      <w:r/>
    </w:p>
    <w:p>
      <w:pPr>
        <w:pStyle w:val="995"/>
        <w:ind w:firstLine="422"/>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u w:val="single"/>
        </w:rPr>
        <w:t xml:space="preserve">（2）工程量清单缺陷引起清单工程量增加或减少，且增减工程量超过相应清单项目合同清单所含工程量的15%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不含15%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的，应按本合同专用条款第10.4.1  一、工程变更（3）条的规定计算调整合同价格。</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60" w:name="_Toc404776713"/>
      <w:r>
        <w:rPr>
          <w:rFonts w:hint="eastAsia" w:asciiTheme="minorEastAsia" w:hAnsiTheme="minorEastAsia" w:eastAsiaTheme="minorEastAsia" w:cstheme="minorEastAsia"/>
          <w:b w:val="0"/>
          <w:sz w:val="22"/>
          <w:szCs w:val="22"/>
        </w:rPr>
        <w:t xml:space="preserve">2. 发包人</w:t>
      </w:r>
      <w:bookmarkEnd w:id="60"/>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2.2 发包人代表</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发包人代表：</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姓    名：</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身份证号：</w:t>
      </w:r>
      <w:r>
        <w:rPr>
          <w:rFonts w:hint="eastAsia" w:asciiTheme="minorEastAsia" w:hAnsiTheme="minorEastAsia" w:eastAsiaTheme="minorEastAsia" w:cstheme="minorEastAsia"/>
          <w:sz w:val="22"/>
          <w:szCs w:val="22"/>
          <w:u w:val="single"/>
        </w:rPr>
        <w:t xml:space="preserve">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职    务：</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u w:val="single"/>
        </w:rPr>
        <w:t xml:space="preserve">  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电子信箱：</w:t>
      </w:r>
      <w:r>
        <w:rPr>
          <w:rFonts w:hint="eastAsia" w:asciiTheme="minorEastAsia" w:hAnsiTheme="minorEastAsia" w:eastAsiaTheme="minorEastAsia" w:cstheme="minorEastAsia"/>
          <w:sz w:val="22"/>
          <w:szCs w:val="22"/>
          <w:u w:val="single"/>
        </w:rPr>
        <w:t xml:space="preserve">   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通信地址：</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 xml:space="preserve">发包人对发包人代表的授权范围如下：</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工程变更签发、工程价款调整的审核、工期顺延的审核，核发开工通知、缓建指令，停工、复工指令，工程款支付审批权，更换或清退不符合要求的施工管理及技术人员</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2.4 施工现场、施工条件和基础资料的提供</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2.4.1 提供施工现场</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关于发包人移交施工现场的期限要求：</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开工前移交</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2.4.2 提供施工条件</w:t>
      </w:r>
      <w:r/>
    </w:p>
    <w:p>
      <w:pPr>
        <w:pStyle w:val="995"/>
        <w:ind w:firstLine="420"/>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（1）关于发包人应负责提供施工所需要的条件，包括：</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3"/>
        <w:ind w:firstLine="40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b/>
          <w:bCs/>
          <w:sz w:val="22"/>
          <w:szCs w:val="22"/>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61" w:name="_Toc404776714"/>
      <w:r>
        <w:rPr>
          <w:rFonts w:hint="eastAsia" w:asciiTheme="minorEastAsia" w:hAnsiTheme="minorEastAsia" w:eastAsiaTheme="minorEastAsia" w:cstheme="minorEastAsia"/>
          <w:b w:val="0"/>
          <w:sz w:val="22"/>
          <w:szCs w:val="22"/>
        </w:rPr>
        <w:t xml:space="preserve">3. 承包人</w:t>
      </w:r>
      <w:bookmarkEnd w:id="61"/>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3.1 承包人的一般义务</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承包人提交的竣工资料的内容：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竣工验收后三十日内承包人提供符合城建档案馆要求的竣工图三套</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承包人需要提交的竣工资料套数：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叁套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承包人提交的竣工资料的费用承担：</w:t>
      </w:r>
      <w:r>
        <w:rPr>
          <w:rFonts w:hint="eastAsia" w:asciiTheme="minorEastAsia" w:hAnsiTheme="minorEastAsia" w:eastAsiaTheme="minorEastAsia" w:cstheme="minorEastAsia"/>
          <w:b/>
          <w:bCs/>
          <w:sz w:val="22"/>
          <w:szCs w:val="22"/>
          <w:u w:val="single"/>
        </w:rPr>
        <w:t xml:space="preserve">  费用由承包人承担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承包人提交的竣工资料形式要求：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书面及电子档</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（10）承包人应履行的其他义务：</w:t>
      </w:r>
      <w:r>
        <w:rPr>
          <w:rFonts w:hint="eastAsia" w:asciiTheme="minorEastAsia" w:hAnsiTheme="minorEastAsia" w:eastAsiaTheme="minorEastAsia" w:cstheme="minorEastAsia"/>
          <w:b/>
          <w:bCs/>
          <w:sz w:val="22"/>
          <w:szCs w:val="22"/>
          <w:u w:val="single"/>
        </w:rPr>
        <w:t xml:space="preserve"> 1）投标前承包人已充分踏勘现场，报价中已包括承包人所需用的施工单位水、电等的一切配合费用，发包人不再因此发生任何费用；2）承包人承担现场的安全、保卫、照明等责任和费用；在开</w:t>
      </w:r>
      <w:r>
        <w:rPr>
          <w:rFonts w:hint="eastAsia" w:asciiTheme="minorEastAsia" w:hAnsiTheme="minorEastAsia" w:eastAsiaTheme="minorEastAsia" w:cstheme="minorEastAsia"/>
          <w:b/>
          <w:bCs/>
          <w:sz w:val="22"/>
          <w:szCs w:val="22"/>
          <w:u w:val="single"/>
        </w:rPr>
        <w:t xml:space="preserve">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w:t>
      </w:r>
      <w:r>
        <w:rPr>
          <w:rFonts w:hint="eastAsia" w:asciiTheme="minorEastAsia" w:hAnsiTheme="minorEastAsia" w:eastAsiaTheme="minorEastAsia" w:cstheme="minorEastAsia"/>
          <w:b/>
          <w:bCs/>
          <w:sz w:val="22"/>
          <w:szCs w:val="22"/>
          <w:u w:val="single"/>
        </w:rPr>
        <w:t xml:space="preserve">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w:t>
      </w:r>
      <w:r>
        <w:rPr>
          <w:rFonts w:hint="eastAsia" w:asciiTheme="minorEastAsia" w:hAnsiTheme="minorEastAsia" w:eastAsiaTheme="minorEastAsia" w:cstheme="minorEastAsia"/>
          <w:b/>
          <w:bCs/>
          <w:sz w:val="22"/>
          <w:szCs w:val="22"/>
          <w:u w:val="single"/>
        </w:rPr>
        <w:t xml:space="preserve">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w:t>
      </w:r>
      <w:r>
        <w:rPr>
          <w:rFonts w:hint="eastAsia" w:asciiTheme="minorEastAsia" w:hAnsiTheme="minorEastAsia" w:eastAsiaTheme="minorEastAsia" w:cstheme="minorEastAsia"/>
          <w:b/>
          <w:bCs/>
          <w:sz w:val="22"/>
          <w:szCs w:val="22"/>
          <w:u w:val="single"/>
        </w:rPr>
        <w:t xml:space="preserve">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3.2 项目经理</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3.2.1 项目经理：</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姓    名：</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身份证号：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建造师执业资格等级：</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建造师注册证书号：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建造师执业印章号：</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安全生产考核合格证书号：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电子信箱：</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通信地址：</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承包人对项目经理的授权范围如下：</w:t>
      </w:r>
      <w:r>
        <w:rPr>
          <w:rFonts w:hint="eastAsia" w:asciiTheme="minorEastAsia" w:hAnsiTheme="minorEastAsia" w:eastAsiaTheme="minorEastAsia" w:cstheme="minorEastAsia"/>
          <w:b/>
          <w:bCs/>
          <w:sz w:val="22"/>
          <w:szCs w:val="22"/>
          <w:u w:val="single"/>
        </w:rPr>
        <w:t xml:space="preserve">按照国家相关规定和合同约定，作为承包方施工现场负责人，全面负责本工程施工现场进度、质量、安全工作，对设计变更、新增工程索赔等经济利益事项行使签字权，根据承包人授权对本工程合同的全面履行</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关于项目经理每月在施工现场的时间要求：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承包人未提交劳动合同，以及没有为项目经理缴纳社会保险证明的违约责任：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项目经理未经批准，擅自离开施工现场的违约责任：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支付违约金每次 300 元。每月在现场办公不足 22 天的，每少一天支付违约金 500 元。累计达 10 天，发包人解除合同，承包人承担由此造成的损失</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3.2.3 承包人擅自更换项目经理的违约责任：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 5000 元，并按发包人要求进行整改。承包人不按要求整改的发包人解除合同，并依法追究承包人由此造成的损失，同时上报建设行政主管部门</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3.2.4 承包人无正当理由拒绝更换项目经理的违约责任：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支付违约金10000元，发包人有权解除合同，并依法追究承包人由此造成的损失，同时上报建设行政主管部门</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 承包人人员</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3.3.1 承包人提交项目管理机构及施工现场管理人员安排报告的期限：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3.3.3 承包人无正当理由拒绝撤换主要施工管理人员的违约责任：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支付违约金10000元，发包人有权解除合同，并依法追究承包人造成的损失，同时报相应的建设主管部门处理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3.3.4 承包人主要施工管理人员离开施工现场的批准要求：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3.3.5承包人擅自更换主要施工管理人员的违约责任：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 1000 元，发包人有权解除合同，并依法追究承包人由此造成的损失，同时上报建设行政主管部门</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承包人主要施工管理人员擅自离开施工现场的违约责任：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未经发包人批准，严禁脱岗或离岗，每次罚款 200 元/人/次，连续 3 天不在现场，发包人有权要求更换人员、解除合同，承包人承担所有责任</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3.5 分包</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3.5.1 分包的一般约定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禁止分包的工程包括：</w:t>
      </w:r>
      <w:r>
        <w:rPr>
          <w:rFonts w:hint="eastAsia" w:asciiTheme="minorEastAsia" w:hAnsiTheme="minorEastAsia" w:eastAsiaTheme="minorEastAsia" w:cstheme="minorEastAsia"/>
          <w:b/>
          <w:bCs/>
          <w:sz w:val="22"/>
          <w:szCs w:val="22"/>
          <w:u w:val="single"/>
        </w:rPr>
        <w:t xml:space="preserve">  国家法律、法规及政策规定的可分包范围以外的所有工程。</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主体结构、关键性工作的范围：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bookmarkStart w:id="62" w:name="_Toc297216153"/>
      <w:r/>
      <w:bookmarkEnd w:id="62"/>
      <w:r/>
      <w:bookmarkStart w:id="63" w:name="_Toc304295525"/>
      <w:r/>
      <w:bookmarkEnd w:id="63"/>
      <w:r/>
      <w:bookmarkStart w:id="64" w:name="_Toc296891201"/>
      <w:r/>
      <w:bookmarkEnd w:id="64"/>
      <w:r/>
      <w:bookmarkStart w:id="65" w:name="_Toc296944500"/>
      <w:r/>
      <w:bookmarkEnd w:id="65"/>
      <w:r/>
      <w:bookmarkStart w:id="66" w:name="_Toc297048347"/>
      <w:r/>
      <w:bookmarkEnd w:id="66"/>
      <w:r/>
      <w:bookmarkStart w:id="67" w:name="_Toc303539104"/>
      <w:r/>
      <w:bookmarkEnd w:id="67"/>
      <w:r/>
      <w:bookmarkStart w:id="68" w:name="_Toc296503161"/>
      <w:r/>
      <w:bookmarkEnd w:id="68"/>
      <w:r/>
      <w:bookmarkStart w:id="69" w:name="_Toc297123494"/>
      <w:r/>
      <w:bookmarkEnd w:id="69"/>
      <w:r/>
      <w:bookmarkStart w:id="70" w:name="_Toc296347160"/>
      <w:r/>
      <w:bookmarkEnd w:id="70"/>
      <w:r/>
      <w:bookmarkStart w:id="71" w:name="_Toc297120461"/>
      <w:r/>
      <w:bookmarkEnd w:id="71"/>
      <w:r/>
      <w:bookmarkStart w:id="72" w:name="_Toc296346662"/>
      <w:r/>
      <w:bookmarkEnd w:id="72"/>
      <w:r/>
      <w:bookmarkStart w:id="73" w:name="_Toc300934947"/>
      <w:r/>
      <w:bookmarkEnd w:id="73"/>
      <w:r/>
      <w:bookmarkStart w:id="74" w:name="_Toc296890989"/>
      <w:r/>
      <w:bookmarkEnd w:id="74"/>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3.5.2分包的确定</w:t>
      </w:r>
      <w:r/>
    </w:p>
    <w:p>
      <w:pPr>
        <w:pStyle w:val="995"/>
        <w:ind w:firstLine="420"/>
        <w:pageBreakBefore w:val="0"/>
        <w:spacing w:line="360" w:lineRule="auto"/>
        <w:rPr>
          <w:rFonts w:hint="eastAsia" w:asciiTheme="minorEastAsia" w:hAnsiTheme="minorEastAsia" w:eastAsiaTheme="minorEastAsia" w:cstheme="minorEastAsia"/>
          <w:b/>
          <w:bCs/>
          <w:color w:val="auto"/>
          <w:sz w:val="22"/>
          <w:szCs w:val="22"/>
          <w:u w:val="single"/>
        </w:rPr>
      </w:pPr>
      <w:r>
        <w:rPr>
          <w:rFonts w:hint="eastAsia" w:asciiTheme="minorEastAsia" w:hAnsiTheme="minorEastAsia" w:eastAsiaTheme="minorEastAsia" w:cstheme="minorEastAsia"/>
          <w:color w:val="auto"/>
          <w:sz w:val="22"/>
          <w:szCs w:val="22"/>
        </w:rPr>
        <w:t xml:space="preserve">允许分包的专业工程包括：</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国家法律、法规及政策规定的可分包范围。分包单位必须具有相应的资质，并报监理审核、经发包人认可后方可确定。</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其他关于分包的约定：</w:t>
      </w:r>
      <w:r/>
    </w:p>
    <w:p>
      <w:pPr>
        <w:pStyle w:val="995"/>
        <w:ind w:firstLine="420"/>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u w:val="none"/>
        </w:rPr>
        <w:t xml:space="preserve">（1）</w:t>
      </w:r>
      <w:r>
        <w:rPr>
          <w:rFonts w:hint="eastAsia" w:asciiTheme="minorEastAsia" w:hAnsiTheme="minorEastAsia" w:eastAsiaTheme="minorEastAsia" w:cstheme="minorEastAsia"/>
          <w:color w:val="auto"/>
          <w:sz w:val="22"/>
          <w:szCs w:val="22"/>
          <w:u w:val="single"/>
        </w:rPr>
        <w:t xml:space="preserve">工程渣土外运须分包给具备《道路运输经营许可证》且符合扬州关于渣土运输管理有关规定的渣土运输企业。</w:t>
      </w:r>
      <w:r/>
    </w:p>
    <w:p>
      <w:pPr>
        <w:pStyle w:val="995"/>
        <w:numPr>
          <w:ilvl w:val="0"/>
          <w:numId w:val="2"/>
        </w:numPr>
        <w:ind w:firstLine="420"/>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u w:val="single"/>
        </w:rPr>
        <w:t xml:space="preserve">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招标人认可的分包合同为有效合同。</w:t>
      </w:r>
      <w:r/>
    </w:p>
    <w:p>
      <w:pPr>
        <w:pStyle w:val="995"/>
        <w:ind w:firstLine="420"/>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u w:val="none"/>
        </w:rPr>
        <w:t xml:space="preserve">（3）</w:t>
      </w:r>
      <w:r>
        <w:rPr>
          <w:rFonts w:hint="eastAsia" w:asciiTheme="minorEastAsia" w:hAnsiTheme="minorEastAsia" w:eastAsiaTheme="minorEastAsia" w:cstheme="minorEastAsia"/>
          <w:color w:val="auto"/>
          <w:sz w:val="22"/>
          <w:szCs w:val="22"/>
          <w:u w:val="single"/>
        </w:rPr>
        <w:t xml:space="preserve">承包人负责进行施工进度、质量、安全防护、文明施工管理等工作，负责现场的统一指挥、协调、管理，负责提供垂直运输、水平运输、脚手架、水电接口、必要的材料设备仓库、资料整理、成品保护、垃圾外运等服务。</w:t>
      </w:r>
      <w:r/>
    </w:p>
    <w:p>
      <w:pPr>
        <w:pStyle w:val="995"/>
        <w:ind w:firstLine="420"/>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u w:val="none"/>
        </w:rPr>
        <w:t xml:space="preserve">（4）</w:t>
      </w:r>
      <w:r>
        <w:rPr>
          <w:rFonts w:hint="eastAsia" w:asciiTheme="minorEastAsia" w:hAnsiTheme="minorEastAsia" w:eastAsiaTheme="minorEastAsia" w:cstheme="minorEastAsia"/>
          <w:color w:val="auto"/>
          <w:sz w:val="22"/>
          <w:szCs w:val="22"/>
          <w:u w:val="single"/>
        </w:rPr>
        <w:t xml:space="preserve">分包项目水电费用</w:t>
      </w:r>
      <w:r>
        <w:rPr>
          <w:rFonts w:hint="eastAsia" w:asciiTheme="minorEastAsia" w:hAnsiTheme="minorEastAsia" w:eastAsiaTheme="minorEastAsia" w:cstheme="minorEastAsia"/>
          <w:color w:val="auto"/>
          <w:sz w:val="22"/>
          <w:szCs w:val="22"/>
          <w:u w:val="single"/>
          <w:lang w:eastAsia="zh-CN"/>
        </w:rPr>
        <w:t xml:space="preserve">：</w:t>
      </w:r>
      <w:r>
        <w:rPr>
          <w:rFonts w:hint="eastAsia" w:asciiTheme="minorEastAsia" w:hAnsiTheme="minorEastAsia" w:eastAsiaTheme="minorEastAsia" w:cstheme="minorEastAsia"/>
          <w:color w:val="auto"/>
          <w:sz w:val="22"/>
          <w:szCs w:val="22"/>
          <w:u w:val="single"/>
        </w:rPr>
        <w:t xml:space="preserve">项目现场所有工程水电费均由承包人先行统一缴纳，承包人作为项目施工水电实际管理人，需配合向所有项目施工方提供水电接驳，同时具有对各施工方水电使用情况进行监督管理的权利。后期承包人向各参建施工单位应合理收取水电费用。</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3.5.4 分包合同价款</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关于分包合同价款支付的约定：</w:t>
      </w:r>
      <w:r>
        <w:rPr>
          <w:rFonts w:hint="eastAsia" w:asciiTheme="minorEastAsia" w:hAnsiTheme="minorEastAsia" w:eastAsiaTheme="minorEastAsia" w:cstheme="minorEastAsia"/>
          <w:color w:val="auto"/>
          <w:sz w:val="22"/>
          <w:szCs w:val="22"/>
          <w:u w:val="single"/>
        </w:rPr>
        <w:t xml:space="preserve">由承包人与分包人按分包合同约定的条款执行</w:t>
      </w:r>
      <w:r>
        <w:rPr>
          <w:rFonts w:hint="eastAsia" w:asciiTheme="minorEastAsia" w:hAnsiTheme="minorEastAsia" w:eastAsiaTheme="minorEastAsia" w:cstheme="minorEastAsia"/>
          <w:color w:val="auto"/>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3.6 工程照管与成品、半成品保护</w:t>
      </w:r>
      <w:r/>
    </w:p>
    <w:p>
      <w:pPr>
        <w:pStyle w:val="995"/>
        <w:ind w:firstLine="420"/>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rPr>
        <w:t xml:space="preserve">承包人负责照管工程及工程相关的材料、工程设备的起始时间：</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按通用条款执行</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3.7 履约担保</w:t>
      </w:r>
      <w:r/>
    </w:p>
    <w:p>
      <w:pPr>
        <w:pStyle w:val="995"/>
        <w:ind w:firstLine="420"/>
        <w:jc w:val="left"/>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承包人是否提供履约担保：</w:t>
      </w:r>
      <w:r>
        <w:rPr>
          <w:rFonts w:hint="eastAsia" w:asciiTheme="minorEastAsia" w:hAnsiTheme="minorEastAsia" w:eastAsiaTheme="minorEastAsia" w:cstheme="minorEastAsia"/>
          <w:b/>
          <w:bCs/>
          <w:color w:val="auto"/>
          <w:sz w:val="22"/>
          <w:szCs w:val="22"/>
          <w:u w:val="single"/>
        </w:rPr>
        <w:t xml:space="preserve">是，合同总价的</w:t>
      </w:r>
      <w:r>
        <w:rPr>
          <w:rFonts w:hint="eastAsia" w:asciiTheme="minorEastAsia" w:hAnsiTheme="minorEastAsia" w:eastAsiaTheme="minorEastAsia" w:cstheme="minorEastAsia"/>
          <w:b/>
          <w:bCs/>
          <w:color w:val="auto"/>
          <w:sz w:val="22"/>
          <w:szCs w:val="22"/>
          <w:u w:val="single"/>
          <w:lang w:val="en-US" w:eastAsia="zh-CN"/>
        </w:rPr>
        <w:t xml:space="preserve">5</w:t>
      </w:r>
      <w:r>
        <w:rPr>
          <w:rFonts w:hint="eastAsia" w:asciiTheme="minorEastAsia" w:hAnsiTheme="minorEastAsia" w:eastAsiaTheme="minorEastAsia" w:cstheme="minorEastAsia"/>
          <w:b/>
          <w:bCs/>
          <w:color w:val="auto"/>
          <w:sz w:val="22"/>
          <w:szCs w:val="22"/>
          <w:u w:val="single"/>
        </w:rPr>
        <w:t xml:space="preserve">%，承包人可自主选择以现金或支票、汇票、本票、保函等形式缴纳，保函期限为合同生效之日起至工程竣工验收合格之日止。合同履行结束后，承包人凭竣工验收证明、履约保证金收据原件，由发包人一次性退还。</w:t>
      </w:r>
      <w:r/>
    </w:p>
    <w:p>
      <w:pPr>
        <w:pStyle w:val="1008"/>
        <w:ind w:firstLine="420"/>
        <w:pageBreakBefore w:val="0"/>
        <w:spacing w:before="0" w:after="0" w:line="360" w:lineRule="auto"/>
        <w:rPr>
          <w:rFonts w:hint="eastAsia" w:asciiTheme="minorEastAsia" w:hAnsiTheme="minorEastAsia" w:eastAsiaTheme="minorEastAsia" w:cstheme="minorEastAsia"/>
          <w:b w:val="0"/>
          <w:color w:val="auto"/>
          <w:sz w:val="22"/>
          <w:szCs w:val="22"/>
        </w:rPr>
      </w:pPr>
      <w:r/>
      <w:bookmarkStart w:id="75" w:name="_Toc404776715"/>
      <w:r>
        <w:rPr>
          <w:rFonts w:hint="eastAsia" w:asciiTheme="minorEastAsia" w:hAnsiTheme="minorEastAsia" w:eastAsiaTheme="minorEastAsia" w:cstheme="minorEastAsia"/>
          <w:b w:val="0"/>
          <w:color w:val="auto"/>
          <w:sz w:val="22"/>
          <w:szCs w:val="22"/>
        </w:rPr>
        <w:t xml:space="preserve">4. 监理人</w:t>
      </w:r>
      <w:bookmarkEnd w:id="75"/>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4.1监理人的一般规定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关于监理人的监理内容：</w:t>
      </w:r>
      <w:r>
        <w:rPr>
          <w:rFonts w:hint="eastAsia" w:asciiTheme="minorEastAsia" w:hAnsiTheme="minorEastAsia" w:eastAsiaTheme="minorEastAsia" w:cstheme="minorEastAsia"/>
          <w:sz w:val="22"/>
          <w:szCs w:val="22"/>
          <w:u w:val="single"/>
        </w:rPr>
        <w:t xml:space="preserve"> 见监理合同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关于监理人的监理权限：</w:t>
      </w:r>
      <w:r>
        <w:rPr>
          <w:rFonts w:hint="eastAsia" w:asciiTheme="minorEastAsia" w:hAnsiTheme="minorEastAsia" w:eastAsiaTheme="minorEastAsia" w:cstheme="minorEastAsia"/>
          <w:sz w:val="22"/>
          <w:szCs w:val="22"/>
          <w:u w:val="single"/>
        </w:rPr>
        <w:t xml:space="preserve"> 受发包人委托对工程质量、进度、投资、安全进行控制、并做好合同管理、信息管理和协调工作 </w:t>
      </w:r>
      <w:r>
        <w:rPr>
          <w:rFonts w:hint="eastAsia" w:asciiTheme="minorEastAsia" w:hAnsiTheme="minorEastAsia" w:eastAsiaTheme="minorEastAsia" w:cstheme="minorEastAsia"/>
          <w:sz w:val="22"/>
          <w:szCs w:val="22"/>
        </w:rPr>
        <w:t xml:space="preserve">。 </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关于监理人在施工现场的办公场所、生活场所的提供和费用承担的约定：</w:t>
      </w:r>
      <w:r>
        <w:rPr>
          <w:rFonts w:hint="eastAsia" w:asciiTheme="minorEastAsia" w:hAnsiTheme="minorEastAsia" w:eastAsiaTheme="minorEastAsia" w:cstheme="minorEastAsia"/>
          <w:sz w:val="22"/>
          <w:szCs w:val="22"/>
          <w:u w:val="single"/>
        </w:rPr>
        <w:t xml:space="preserve"> 承包人免费提供办公室1 间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4.2 监理人员</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总监理工程师：</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姓    名：</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职    务：</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监理工程师执业资格证书号：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联系电话：</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电子信箱：</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通信地址：</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关于监理人的其他约定：</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发包人委托给监理人的职权：施工组织设计和技术方案的审核权；材料和施工质量的检验权；施工进度、施工现场安全的检查、监督权；发布开工令、停工令和复工令。具体详见发包人与监理人合同，但工程变更、新增工程、工期延误、暂定价材料验收批准等需要取得发包人批准才能行使职权</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4.4 商定或确定</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在发包人和承包人不能通过协商达成一致意见时，发包人授权监理人对以下事项进行确定：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76" w:name="_Toc404776716"/>
      <w:r>
        <w:rPr>
          <w:rFonts w:hint="eastAsia" w:asciiTheme="minorEastAsia" w:hAnsiTheme="minorEastAsia" w:eastAsiaTheme="minorEastAsia" w:cstheme="minorEastAsia"/>
          <w:b w:val="0"/>
          <w:sz w:val="22"/>
          <w:szCs w:val="22"/>
        </w:rPr>
        <w:t xml:space="preserve">5. 工程质量</w:t>
      </w:r>
      <w:bookmarkEnd w:id="76"/>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 质量要求</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5.1.1 特殊质量标准和要求：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应保证本工程通过验收</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关于工程奖项的约定：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 隐蔽工程检查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5.3.2承包人提前通知监理人隐蔽工程检查的期限的约定：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监理人不能按时进行检查时，应提前</w:t>
      </w:r>
      <w:r>
        <w:rPr>
          <w:rFonts w:hint="eastAsia" w:asciiTheme="minorEastAsia" w:hAnsiTheme="minorEastAsia" w:eastAsiaTheme="minorEastAsia" w:cstheme="minorEastAsia"/>
          <w:sz w:val="22"/>
          <w:szCs w:val="22"/>
          <w:u w:val="single"/>
        </w:rPr>
        <w:t xml:space="preserve">  24  </w:t>
      </w:r>
      <w:r>
        <w:rPr>
          <w:rFonts w:hint="eastAsia" w:asciiTheme="minorEastAsia" w:hAnsiTheme="minorEastAsia" w:eastAsiaTheme="minorEastAsia" w:cstheme="minorEastAsia"/>
          <w:sz w:val="22"/>
          <w:szCs w:val="22"/>
        </w:rPr>
        <w:t xml:space="preserve">小时提交书面延期要求。</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关于延期最长不得超过：</w:t>
      </w:r>
      <w:r>
        <w:rPr>
          <w:rFonts w:hint="eastAsia" w:asciiTheme="minorEastAsia" w:hAnsiTheme="minorEastAsia" w:eastAsiaTheme="minorEastAsia" w:cstheme="minorEastAsia"/>
          <w:sz w:val="22"/>
          <w:szCs w:val="22"/>
          <w:u w:val="single"/>
        </w:rPr>
        <w:t xml:space="preserve">  48   </w:t>
      </w:r>
      <w:r>
        <w:rPr>
          <w:rFonts w:hint="eastAsia" w:asciiTheme="minorEastAsia" w:hAnsiTheme="minorEastAsia" w:eastAsiaTheme="minorEastAsia" w:cstheme="minorEastAsia"/>
          <w:sz w:val="22"/>
          <w:szCs w:val="22"/>
        </w:rPr>
        <w:t xml:space="preserve">小时。</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77" w:name="_Toc404776717"/>
      <w:r>
        <w:rPr>
          <w:rFonts w:hint="eastAsia" w:asciiTheme="minorEastAsia" w:hAnsiTheme="minorEastAsia" w:eastAsiaTheme="minorEastAsia" w:cstheme="minorEastAsia"/>
          <w:b w:val="0"/>
          <w:sz w:val="22"/>
          <w:szCs w:val="22"/>
        </w:rPr>
        <w:t xml:space="preserve">6. 安全文明施工与环境保护</w:t>
      </w:r>
      <w:bookmarkEnd w:id="77"/>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6.1安全文明施工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6.1.1 项目安全生产的达标目标及相应事项的约定：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6.1.4 关于治安保卫的特别约定：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关于编制施工场地治安管理计划的约定：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由承包人征求发包人意见后编制施工场地治安管理计划并报监理人、发包人同意后执行。其他按通用条款执行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6.1.5 文明施工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合同当事人对文明施工的要求：</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按通用条款及扬州市相关规定执行，按要求做好安全防护、严格管控施工扬尘，绿色施工、文明施工</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6.1.6 关于安全文明施工费支付比例和支付期限的约定：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发包人应在工程开工后28天内预付不低于安全生产措施费总额的50%给承包人，其余部分应按提前安排的原则进行分解，并与工程进度款同期支付。对跨年度实施的重大工程，预付的安全生产措施费总额可按年度工程进度计划分解计算。发承包双方在计算应付工程进度款时，不应扣回预付的安全生产措施费。承包人对安全生产措施费应专款专用，不得挪作他用，并应在财务账目中单独列项备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6.1.7安全施工：</w:t>
      </w:r>
      <w:r>
        <w:rPr>
          <w:rFonts w:hint="eastAsia" w:asciiTheme="minorEastAsia" w:hAnsiTheme="minorEastAsia" w:eastAsiaTheme="minorEastAsia" w:cstheme="minorEastAsia"/>
          <w:b/>
          <w:bCs/>
          <w:sz w:val="22"/>
          <w:szCs w:val="22"/>
          <w:u w:val="single"/>
        </w:rPr>
        <w:t xml:space="preserve">施工中的安全由承包人自行负责，施工中发生安全事故造成的人身伤亡、财产损失、施工造成的房屋开裂、质量安全及相关法律责任等均由承包人承担。</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78" w:name="_Toc404776718"/>
      <w:r>
        <w:rPr>
          <w:rFonts w:hint="eastAsia" w:asciiTheme="minorEastAsia" w:hAnsiTheme="minorEastAsia" w:eastAsiaTheme="minorEastAsia" w:cstheme="minorEastAsia"/>
          <w:b w:val="0"/>
          <w:sz w:val="22"/>
          <w:szCs w:val="22"/>
        </w:rPr>
        <w:t xml:space="preserve">7. 工期和进度</w:t>
      </w:r>
      <w:bookmarkEnd w:id="78"/>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7.1 施工组织设计</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7.1.1 合同当事人约定的施工组织设计应包括的其他内容：</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7.1.2 施工组织设计的提交和修改</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承包人提交详细施工组织设计的期限的约定：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发包人和监理人在收到详细的施工组织设计后确认或提出修改意见的期限：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 施工进度计划</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7.2.2 施工进度计划的修订</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发包人和监理人在收到修订的施工进度计划后确认或提出修改意见的期限：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7.3 开工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7.3.1 开工准备</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关于承包人提交工程开工报审表的期限：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关于发包人应完成的其他开工准备工作及期限：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关于承包人应完成的其他开工准备工作及期限：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7.3.2开工通知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因发包人原因造成监理人未能在计划开工日期之日起</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90</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天内发出开工通知的，承包人有权提出价格调整要求，或者解除合同。</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7.4 测量放线</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7.4.1发包人通过监理人向承包人提供测量基准点、基准线和水准点及其书面资料的期限：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7.5 工期延误</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7.5.1 因发包人原因导致工期延误</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因发包人原因导致工期延误的其他情形：</w:t>
      </w:r>
      <w:r>
        <w:rPr>
          <w:rFonts w:hint="eastAsia" w:asciiTheme="minorEastAsia" w:hAnsiTheme="minorEastAsia" w:eastAsiaTheme="minorEastAsia" w:cstheme="minorEastAsia"/>
          <w:b/>
          <w:bCs/>
          <w:sz w:val="22"/>
          <w:szCs w:val="22"/>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w:t>
      </w:r>
      <w:r>
        <w:rPr>
          <w:rFonts w:hint="eastAsia" w:asciiTheme="minorEastAsia" w:hAnsiTheme="minorEastAsia" w:eastAsiaTheme="minorEastAsia" w:cstheme="minorEastAsia"/>
          <w:b/>
          <w:bCs/>
          <w:sz w:val="22"/>
          <w:szCs w:val="22"/>
          <w:u w:val="single"/>
          <w:lang w:eastAsia="zh-CN"/>
        </w:rPr>
        <w:t xml:space="preserve">做重大调整</w:t>
      </w:r>
      <w:r>
        <w:rPr>
          <w:rFonts w:hint="eastAsia" w:asciiTheme="minorEastAsia" w:hAnsiTheme="minorEastAsia" w:eastAsiaTheme="minorEastAsia" w:cstheme="minorEastAsia"/>
          <w:b/>
          <w:bCs/>
          <w:sz w:val="22"/>
          <w:szCs w:val="22"/>
          <w:u w:val="single"/>
        </w:rPr>
        <w:t xml:space="preserve">，增加的工程量使承包人工程进度无法按原计划实施进行的；4）非因承包人原因停水、停电连续 24 小时以上的。因发包人原因导致的工期延误需出具甲方认可的手续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7.5.2 因承包人原因导致工期延误</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因承包人原因造成工期延误，逾期竣工违约金的计算方法为：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工期每延误 1 天，支付违约金10000元。因承包人原因超过进度计划 30 天以上且不能按发包人或监理人要求落实整改措施的，发包人有权终止合同，由此造成的损失由承包人承担</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因承包人原因造成工期延误，逾期竣工违约金的上限：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合同价 10%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7.6 不利物质条件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不利物质条件的其他情形和有关约定：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7.7异常恶劣的气候条件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发包人和承包人同意以下情形视为异常恶劣的气候条件：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rPr>
          <w:rFonts w:hint="eastAsia" w:asciiTheme="minorEastAsia" w:hAnsiTheme="minorEastAsia" w:eastAsiaTheme="minorEastAsia" w:cstheme="minorEastAsia"/>
          <w:sz w:val="22"/>
          <w:szCs w:val="22"/>
          <w:u w:val="single"/>
        </w:rPr>
        <w:t xml:space="preserve">    地震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u w:val="single"/>
        </w:rPr>
        <w:t xml:space="preserve">    水灾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rPr>
          <w:rFonts w:hint="eastAsia" w:asciiTheme="minorEastAsia" w:hAnsiTheme="minorEastAsia" w:eastAsiaTheme="minorEastAsia" w:cstheme="minorEastAsia"/>
          <w:sz w:val="22"/>
          <w:szCs w:val="22"/>
          <w:u w:val="single"/>
        </w:rPr>
        <w:t xml:space="preserve">    暴风雪、十二级以上台风等地方行政主管部门认可的严重自然灾害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7.9 提前竣工的奖励</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7.9.2提前竣工的奖励：</w:t>
      </w:r>
      <w:r>
        <w:rPr>
          <w:rFonts w:hint="eastAsia" w:asciiTheme="minorEastAsia" w:hAnsiTheme="minorEastAsia" w:eastAsiaTheme="minorEastAsia" w:cstheme="minorEastAsia"/>
          <w:sz w:val="22"/>
          <w:szCs w:val="22"/>
          <w:u w:val="single"/>
        </w:rPr>
        <w:t xml:space="preserve">      提前不奖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79" w:name="_Toc404776719"/>
      <w:r>
        <w:rPr>
          <w:rFonts w:hint="eastAsia" w:asciiTheme="minorEastAsia" w:hAnsiTheme="minorEastAsia" w:eastAsiaTheme="minorEastAsia" w:cstheme="minorEastAsia"/>
          <w:b w:val="0"/>
          <w:sz w:val="22"/>
          <w:szCs w:val="22"/>
        </w:rPr>
        <w:t xml:space="preserve">8. 材料与设备</w:t>
      </w:r>
      <w:bookmarkEnd w:id="79"/>
      <w:r/>
      <w:r/>
    </w:p>
    <w:p>
      <w:pPr>
        <w:pStyle w:val="995"/>
        <w:ind w:firstLine="420"/>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8.1发包人供应材料与工程设备</w:t>
      </w:r>
      <w:r>
        <w:rPr>
          <w:rFonts w:hint="eastAsia" w:asciiTheme="minorEastAsia" w:hAnsiTheme="minorEastAsia" w:eastAsiaTheme="minorEastAsia" w:cstheme="minorEastAsia"/>
          <w:sz w:val="22"/>
          <w:szCs w:val="22"/>
          <w:u w:val="single"/>
        </w:rPr>
        <w:t xml:space="preserve">       /     。</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8.4材料与工程设备的保管与使用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8.4.1发包人供应的材料设备的保管费用的承担：</w:t>
      </w:r>
      <w:r>
        <w:rPr>
          <w:rFonts w:hint="eastAsia" w:asciiTheme="minorEastAsia" w:hAnsiTheme="minorEastAsia" w:eastAsiaTheme="minorEastAsia" w:cstheme="minorEastAsia"/>
          <w:sz w:val="22"/>
          <w:szCs w:val="22"/>
          <w:u w:val="single"/>
        </w:rPr>
        <w:t xml:space="preserve"> 按通用条款执行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发包人供应材料设备的结算方法：</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8.4.2 承包人采购材料设备设施：</w:t>
      </w:r>
      <w:r>
        <w:rPr>
          <w:rFonts w:hint="eastAsia" w:asciiTheme="minorEastAsia" w:hAnsiTheme="minorEastAsia" w:eastAsiaTheme="minorEastAsia" w:cstheme="minorEastAsia"/>
          <w:b/>
          <w:bCs/>
          <w:sz w:val="22"/>
          <w:szCs w:val="22"/>
          <w:u w:val="single"/>
        </w:rPr>
        <w:t xml:space="preserve">（1）其采购、运输、验收、检验、保管等费用由承包人负责</w:t>
      </w:r>
      <w:r>
        <w:rPr>
          <w:rFonts w:hint="eastAsia" w:asciiTheme="minorEastAsia" w:hAnsiTheme="minorEastAsia" w:eastAsiaTheme="minorEastAsia" w:cstheme="minorEastAsia"/>
          <w:sz w:val="22"/>
          <w:szCs w:val="22"/>
          <w:u w:val="single"/>
        </w:rPr>
        <w:t xml:space="preserve">。</w:t>
      </w:r>
      <w:r>
        <w:rPr>
          <w:rFonts w:hint="eastAsia" w:asciiTheme="minorEastAsia" w:hAnsiTheme="minorEastAsia" w:eastAsiaTheme="minorEastAsia" w:cstheme="minorEastAsia"/>
          <w:b/>
          <w:bCs/>
          <w:sz w:val="22"/>
          <w:szCs w:val="22"/>
          <w:u w:val="single"/>
        </w:rPr>
        <w:t xml:space="preserve">（2）承包人负责采购的主要材料设备设施，应按发包人要求及设计和有关标准要求采购，并提供产品合格证明，对其质量负责；承包人采购的材料设备设施不符合设计和标准要求时，承包人</w:t>
      </w:r>
      <w:r>
        <w:rPr>
          <w:rFonts w:hint="eastAsia" w:asciiTheme="minorEastAsia" w:hAnsiTheme="minorEastAsia" w:eastAsiaTheme="minorEastAsia" w:cstheme="minorEastAsia"/>
          <w:b/>
          <w:bCs/>
          <w:sz w:val="22"/>
          <w:szCs w:val="22"/>
          <w:u w:val="single"/>
        </w:rPr>
        <w:t xml:space="preserve">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8.6 样品</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8.6.1</w:t>
      </w:r>
      <w:r>
        <w:rPr>
          <w:rFonts w:hint="eastAsia" w:asciiTheme="minorEastAsia" w:hAnsiTheme="minorEastAsia" w:eastAsiaTheme="minorEastAsia" w:cstheme="minorEastAsia"/>
          <w:sz w:val="22"/>
          <w:szCs w:val="22"/>
        </w:rPr>
        <w:tab/>
      </w:r>
      <w:r>
        <w:rPr>
          <w:rFonts w:hint="eastAsia" w:asciiTheme="minorEastAsia" w:hAnsiTheme="minorEastAsia" w:eastAsiaTheme="minorEastAsia" w:cstheme="minorEastAsia"/>
          <w:sz w:val="22"/>
          <w:szCs w:val="22"/>
        </w:rPr>
        <w:t xml:space="preserve">样品的报送与封存</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需要承包人报送样品的材料或工程设备，样品的种类、名称、规格、数量要求：</w:t>
      </w:r>
      <w:r>
        <w:rPr>
          <w:rFonts w:hint="eastAsia" w:asciiTheme="minorEastAsia" w:hAnsiTheme="minorEastAsia" w:eastAsiaTheme="minorEastAsia" w:cstheme="minorEastAsia"/>
          <w:sz w:val="22"/>
          <w:szCs w:val="22"/>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Theme="minorEastAsia" w:hAnsiTheme="minorEastAsia" w:eastAsiaTheme="minorEastAsia" w:cstheme="minorEastAsia"/>
          <w:sz w:val="22"/>
          <w:szCs w:val="22"/>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8.8 施工设备和临时设施</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8.8.1 承包人提供的施工设备和临时设施</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关于修建临时设施费用承担的约定：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承包人承担</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0" w:name="_Toc404776720"/>
      <w:r>
        <w:rPr>
          <w:rFonts w:hint="eastAsia" w:asciiTheme="minorEastAsia" w:hAnsiTheme="minorEastAsia" w:eastAsiaTheme="minorEastAsia" w:cstheme="minorEastAsia"/>
          <w:b w:val="0"/>
          <w:sz w:val="22"/>
          <w:szCs w:val="22"/>
        </w:rPr>
        <w:t xml:space="preserve">9. 试验与检验</w:t>
      </w:r>
      <w:bookmarkEnd w:id="80"/>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9.1试验设备与试验人员</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9.1.2 试验设备</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施工现场需要配置的试验场所：</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承包人自备</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施工现场需要配备的试验设备：</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承包人提供</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施工现场需要具备的其他试验条件：</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9.4 现场工艺试验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现场工艺试验的有关约定：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1" w:name="_Toc404776721"/>
      <w:r>
        <w:rPr>
          <w:rFonts w:hint="eastAsia" w:asciiTheme="minorEastAsia" w:hAnsiTheme="minorEastAsia" w:eastAsiaTheme="minorEastAsia" w:cstheme="minorEastAsia"/>
          <w:b w:val="0"/>
          <w:sz w:val="22"/>
          <w:szCs w:val="22"/>
        </w:rPr>
        <w:t xml:space="preserve">10. 变更</w:t>
      </w:r>
      <w:bookmarkEnd w:id="81"/>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10.1变更的范围</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关于变更的范围的约定：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设计变更及发包人要求变动的内容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10.4 变更估价</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10.4.1 变更估价原则</w:t>
      </w:r>
      <w:r/>
    </w:p>
    <w:p>
      <w:pPr>
        <w:pStyle w:val="1011"/>
        <w:ind w:firstLine="40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关于变更估价的约定</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 </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一、变更工程</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工程变更引起的应予计量的工程量，应按合同约定的工程量计算规则、适用的国家及行业工程量计算标准计算。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（2）采用单价合同的工程，因工程变更或工程量清单缺陷引起分部分项工程的清单项目变化</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项目增减</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或清单工程量发生变化且工程量变化不超出15%（含15%）时，发承包双方应依据《建设工程工程量清单计价标准》（GB/T 50500-2024）第7.1节、第7.2节、第7.4节规定确认的工程变更或工程量清单缺陷引起变化的工程量，按下列规定确定综合单价并计价，调整合同价格：</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①相同施工条件下实施相同项目特征的清单项目应采用相应的合同单价；</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②相同施工条件下实施类似项目特征的清单项目或类似施工条件下实施相同项目特征的清单项目，应采用类似清单项目的合同单价换算调整后的综合单价；</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③相同施工条件下实施不同项目特征的清单项目或不同施工条件下实施相同项目特征的清单项目，可依据工程实施情况，结合类似项目的合同单价计价规则、报价水平及承包人报价浮动率（承包人报价浮动率＝【1-（中标价-暂列金额-暂估价）/（最高投标限价-暂列金额-暂估价）】*100%），由承包人提出变更工程项目的单价，报发包人确认后调整；</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④不同施工条件下实施不同项目特征的清单项目，可依据工程实施情况，结合同类工程类似清单项目的综合单价及承包人报价浮动率（承包人报价浮动率＝【1-（中标价-暂列金额-暂估价）/（最高投标限价-暂列金额-暂估价）】*100%），由承包人提出变更工程项目的单价，报发包人确认后调整；</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⑤因减少或取消清单项目的工程变更显著改变了实施中的工程施工条件，可根据实施工程的具体情况、市场价格、合同单价计价规则、报价水平及承包人报价浮动率（承包人报价浮动率＝【1-（中标价-暂列金额-暂估价）/（最高投标限价-暂列金额-暂估价）】*100%），由承包人提出变更工程项目的单价，报发包人确认后调整。</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（3）采用单价合同的工程，因工程变更或工程量清单缺陷引起分部分项工程的清单工程量发生变化，且工程量变化超出15%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不含15%</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时</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发承包双方应按《建设工程工程量清单计价标准》（GB/T 50500-2024）第7.1节、第7.2节、第7.4节规定确认的工程变更或工程量清单缺陷引起变化的工程量，按下列规定调整合同价格：</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①如工程变更或工程量清单缺陷引起增加清单项目及相应清单项目工程量的，可依据合同专用条款第10.4.1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（4）由于工程变更引起的措施项目变化，应按发包人批准的承包人专为工程变更拟定的实施方案或实际发生内容，计算其因工程变更而需要增加的施工措施工程</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工作</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量；工程变更引起合同工期变化的，应依据发包人批准的工期延长或缩短的时间按《建设工程工程量清单计价标准》（GB/T 50500-2024）第8.9.4条的规定计算调整，作为计算变更工程价格的依据。</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（5）为完成工程变更而需增加的额外措施项目，且该费用未包括在变更工程规定计价范围的，增加的措施项目费用应按下列规定计算：</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①完成工程变更所需增加的</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现场没有的</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施工机具，应按实际发生施工机具的型号、台数及其耗用台班计量，并按合同清单中的计日工清单的相关施工机具单价进行计价。若合同清单中没有相应计日工清单，可按《建设工程工程量清单计价标准》（GB/T 50500-2024）第8.6.3条的规定计算。</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②完成工程变更所需增加设置的</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现场没有的</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临时设施，应按实际发生临时设施的类型、数量及使用时间进行计量，按发承包双方协商确定的合理市场价格进行计价。</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二、新增工程：</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（2）新增工程的措施项目费用，应包括承包人完成新增工程所需发生的下列费用：</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①增加的施工机具费，包括延期使用现有相关施工机具及新增施工机具的费用；</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②增加的安全生产、文明施工、环境保护等措施费用；</w:t>
      </w:r>
      <w:r/>
    </w:p>
    <w:p>
      <w:pPr>
        <w:pStyle w:val="1012"/>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③新增工程其他必要的措施项目费用。</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10.5承包人的合理化建议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监理人审查承包人合理化建议的期限：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发包人审批承包人合理化建议的期限：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承包人提出的合理化建议降低了合同价格或者提高了工程经济效益的奖励的方法和金额为：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双方另行协商确定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10.7 暂估价</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暂估价材料、工程设备及专业工程的明细详见附件11：《暂估价一览表》。暂估价调整按《建设工程工程量清单计价标准》（GB/T 50500-2024）第8.4节执行。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10.7.1 依法必须招标的暂估价项目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对于依法必须招标的暂估价项目的确认和批准采取通用条款第</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种方式确定。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10.7.2 不属于依法必须招标的暂估价项目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对于不属于依法必须招标的暂估价项目的确认和批准采取通用条款第</w:t>
      </w:r>
      <w:r>
        <w:rPr>
          <w:rFonts w:hint="eastAsia" w:asciiTheme="minorEastAsia" w:hAnsiTheme="minorEastAsia" w:eastAsiaTheme="minorEastAsia" w:cstheme="minorEastAsia"/>
          <w:sz w:val="22"/>
          <w:szCs w:val="22"/>
          <w:u w:val="single"/>
        </w:rPr>
        <w:t xml:space="preserve">  1  </w:t>
      </w:r>
      <w:r>
        <w:rPr>
          <w:rFonts w:hint="eastAsia" w:asciiTheme="minorEastAsia" w:hAnsiTheme="minorEastAsia" w:eastAsiaTheme="minorEastAsia" w:cstheme="minorEastAsia"/>
          <w:sz w:val="22"/>
          <w:szCs w:val="22"/>
        </w:rPr>
        <w:t xml:space="preserve"> 种方式确定。</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10.8 暂列金额</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合同当事人关于暂列金额使用的约定：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color w:val="auto"/>
          <w:sz w:val="22"/>
          <w:szCs w:val="22"/>
        </w:rPr>
      </w:pPr>
      <w:r/>
      <w:bookmarkStart w:id="82" w:name="_Toc404776722"/>
      <w:r>
        <w:rPr>
          <w:rFonts w:hint="eastAsia" w:asciiTheme="minorEastAsia" w:hAnsiTheme="minorEastAsia" w:eastAsiaTheme="minorEastAsia" w:cstheme="minorEastAsia"/>
          <w:b w:val="0"/>
          <w:color w:val="auto"/>
          <w:sz w:val="22"/>
          <w:szCs w:val="22"/>
        </w:rPr>
        <w:t xml:space="preserve">11. 价格调整</w:t>
      </w:r>
      <w:bookmarkEnd w:id="82"/>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11.1 市场价格波动引起的调整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市场价格波动是否调整合同价格的约定：</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 是</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因市场价格波动调整合同价格，采用以下第</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（3）</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种方式对合同价格进行调整：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第1种方式：采用价格指数进行价格调整。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u w:val="single"/>
        </w:rPr>
      </w:pPr>
      <w:r>
        <w:rPr>
          <w:rFonts w:hint="eastAsia" w:asciiTheme="minorEastAsia" w:hAnsiTheme="minorEastAsia" w:eastAsiaTheme="minorEastAsia" w:cstheme="minorEastAsia"/>
          <w:color w:val="auto"/>
          <w:sz w:val="22"/>
          <w:szCs w:val="22"/>
        </w:rPr>
        <w:t xml:space="preserve">关于各可调因子、定值和变值权重，以及基本价格指数及其来源的约定：</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第2种方式：采用造价信息进行价格调整。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（2）关于基准价格的约定：</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%时，或材料单价跌幅以已标价工程量清单或预算书中载明材料单价为基础超过</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%时，其超过部分据实调整。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%时，材料单价涨幅以已标价工程量清单或预算书中载明材料单价为基础超过</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%时，其超过部分据实调整。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color w:val="auto"/>
          <w:sz w:val="22"/>
          <w:szCs w:val="22"/>
          <w:u w:val="single"/>
        </w:rPr>
        <w:t xml:space="preserve">  /  </w:t>
      </w:r>
      <w:r>
        <w:rPr>
          <w:rFonts w:hint="eastAsia" w:asciiTheme="minorEastAsia" w:hAnsiTheme="minorEastAsia" w:eastAsiaTheme="minorEastAsia" w:cstheme="minorEastAsia"/>
          <w:color w:val="auto"/>
          <w:sz w:val="22"/>
          <w:szCs w:val="22"/>
        </w:rPr>
        <w:t xml:space="preserve">%时，其超过部分据实调整。</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第3种方式：其他价格调整方式：</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按苏建价[2008]67 号文执行</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color w:val="auto"/>
          <w:sz w:val="22"/>
          <w:szCs w:val="22"/>
        </w:rPr>
      </w:pPr>
      <w:r/>
      <w:bookmarkStart w:id="83" w:name="_Toc404776723"/>
      <w:r>
        <w:rPr>
          <w:rFonts w:hint="eastAsia" w:asciiTheme="minorEastAsia" w:hAnsiTheme="minorEastAsia" w:eastAsiaTheme="minorEastAsia" w:cstheme="minorEastAsia"/>
          <w:b w:val="0"/>
          <w:color w:val="auto"/>
          <w:sz w:val="22"/>
          <w:szCs w:val="22"/>
        </w:rPr>
        <w:t xml:space="preserve">12. 合同价格、计量与支付</w:t>
      </w:r>
      <w:bookmarkEnd w:id="83"/>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12.1 合同价格形式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1、单价合同。</w:t>
      </w:r>
      <w:r/>
    </w:p>
    <w:p>
      <w:pPr>
        <w:pStyle w:val="1011"/>
        <w:ind w:firstLine="400"/>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综合单价包含的风险范围：</w:t>
      </w:r>
      <w:r>
        <w:rPr>
          <w:rFonts w:hint="eastAsia" w:asciiTheme="minorEastAsia" w:hAnsiTheme="minorEastAsia" w:eastAsiaTheme="minorEastAsia" w:cstheme="minorEastAsia"/>
          <w:sz w:val="22"/>
          <w:szCs w:val="22"/>
          <w:u w:val="single"/>
        </w:rPr>
        <w:t xml:space="preserve">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r/>
    </w:p>
    <w:p>
      <w:pPr>
        <w:pStyle w:val="1011"/>
        <w:ind w:firstLine="400"/>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风险费用的计算方法：</w:t>
      </w:r>
      <w:r>
        <w:rPr>
          <w:rFonts w:hint="eastAsia" w:asciiTheme="minorEastAsia" w:hAnsiTheme="minorEastAsia" w:eastAsiaTheme="minorEastAsia" w:cstheme="minorEastAsia"/>
          <w:b/>
          <w:bCs/>
          <w:sz w:val="22"/>
          <w:szCs w:val="22"/>
          <w:u w:val="single"/>
        </w:rPr>
        <w:t xml:space="preserve">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011"/>
        <w:ind w:firstLine="40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风险范围以外合同价格的调整方法：</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（1）主要材料、工程设备价格波动调整方法见11.1。</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（2）施工期间人工费用的调整按国家（江苏省、扬州市）颁布的政策性人工费调整文件执行，基准日为投标截止时间前28天；</w:t>
      </w:r>
      <w:r/>
    </w:p>
    <w:p>
      <w:pPr>
        <w:pStyle w:val="1011"/>
        <w:ind w:firstLine="40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（3）合同基准日期后发生法律法规及政策性变化引起合同价款增减变化或工期延误的按照《建设工程工程量清单计价标准》（GB/T 50500-2024）第8.8节执行。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2、总价合同。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总价包含的风险范围：</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风险费用的计算方法：</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风险范围以外合同价格的调整方法：</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3、其他价格方式：</w:t>
      </w:r>
      <w:r>
        <w:rPr>
          <w:rFonts w:hint="eastAsia" w:asciiTheme="minorEastAsia" w:hAnsiTheme="minorEastAsia" w:eastAsiaTheme="minorEastAsia" w:cstheme="minorEastAsia"/>
          <w:sz w:val="22"/>
          <w:szCs w:val="22"/>
          <w:u w:val="single"/>
        </w:rPr>
        <w:t xml:space="preserve">        /         </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12.2 预付款</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12.2.1 预付款的支付</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预付款支付比例或金额：</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预付款支付期限：</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预付款扣回的方式：</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12.2.2 预付款担保</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承包人提交预付款担保的期限：</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预付款担保的形式为：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 计量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12.3.1 计量原则</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工程量计算规则：</w:t>
      </w:r>
      <w:r>
        <w:rPr>
          <w:rFonts w:hint="eastAsia" w:asciiTheme="minorEastAsia" w:hAnsiTheme="minorEastAsia" w:eastAsiaTheme="minorEastAsia" w:cstheme="minorEastAsia"/>
          <w:sz w:val="22"/>
          <w:szCs w:val="22"/>
          <w:u w:val="single"/>
        </w:rPr>
        <w:t xml:space="preserve"> 工程量计算规则： 工程量计算规则：《建设工程工程量清单计价标准》（GB/T 50500-2024）及适用的国家、行业工程量计算标准，江苏省现行消耗量，补充工程量计算规则和相关法律法规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12.3.2 计量周期</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关于计量周期的约定：</w:t>
      </w:r>
      <w:r>
        <w:rPr>
          <w:rFonts w:hint="eastAsia" w:asciiTheme="minorEastAsia" w:hAnsiTheme="minorEastAsia" w:eastAsiaTheme="minorEastAsia" w:cstheme="minorEastAsia"/>
          <w:sz w:val="22"/>
          <w:szCs w:val="22"/>
          <w:u w:val="single"/>
        </w:rPr>
        <w:t xml:space="preserve"> 每月 25 日前报本月完成工程量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12.3.3 单价合同的计量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关于单价合同计量的约定：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12.3.4 总价合同的计量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关于总价合同计量的约定：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12.3.5总价合同采用支付分解表计量支付的，是否适用第12.3.4 项〔总价合同的计量〕约定进行计量：</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12.3.6 其他价格形式合同的计量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其他价格形式的计量方式和程序：</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12.4 工程进度款支付</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12.4.1付款周期</w:t>
      </w:r>
      <w:r/>
    </w:p>
    <w:p>
      <w:pPr>
        <w:pStyle w:val="991"/>
        <w:ind w:left="0" w:right="0" w:firstLine="422"/>
        <w:jc w:val="left"/>
        <w:pageBreakBefore w:val="0"/>
        <w:spacing w:line="360" w:lineRule="auto"/>
        <w:rPr>
          <w:rFonts w:hint="eastAsia" w:asciiTheme="minorEastAsia" w:hAnsiTheme="minorEastAsia" w:eastAsiaTheme="minorEastAsia" w:cstheme="minorEastAsia"/>
          <w:b/>
          <w:bCs/>
          <w:color w:val="auto"/>
          <w:sz w:val="22"/>
          <w:szCs w:val="22"/>
          <w:highlight w:val="none"/>
          <w:u w:val="single"/>
          <w:lang w:eastAsia="zh-CN"/>
        </w:rPr>
      </w:pPr>
      <w:r>
        <w:rPr>
          <w:rFonts w:hint="eastAsia" w:asciiTheme="minorEastAsia" w:hAnsiTheme="minorEastAsia" w:eastAsiaTheme="minorEastAsia" w:cstheme="minorEastAsia"/>
          <w:color w:val="auto"/>
          <w:sz w:val="22"/>
          <w:szCs w:val="22"/>
        </w:rPr>
        <w:t xml:space="preserve">关于付款周期的约定</w:t>
      </w:r>
      <w:r>
        <w:rPr>
          <w:rFonts w:hint="eastAsia" w:asciiTheme="minorEastAsia" w:hAnsiTheme="minorEastAsia" w:eastAsiaTheme="minorEastAsia" w:cstheme="minorEastAsia"/>
          <w:b/>
          <w:bCs/>
          <w:color w:val="auto"/>
          <w:sz w:val="22"/>
          <w:szCs w:val="22"/>
        </w:rPr>
        <w:t xml:space="preserve">：</w:t>
      </w:r>
      <w:r>
        <w:rPr>
          <w:rFonts w:hint="eastAsia" w:asciiTheme="minorEastAsia" w:hAnsiTheme="minorEastAsia" w:eastAsiaTheme="minorEastAsia" w:cstheme="minorEastAsia"/>
          <w:b/>
          <w:bCs/>
          <w:color w:val="auto"/>
          <w:sz w:val="22"/>
          <w:szCs w:val="22"/>
          <w:highlight w:val="none"/>
          <w:u w:val="single"/>
          <w:lang w:eastAsia="zh-CN"/>
        </w:rPr>
        <w:t xml:space="preserve">工程竣工验收合格后付至合同价的40%，竣工验收合格后满一年付至审定价的70%，竣工验收合格后满两年且无质量问题付清余款（工程结算审定价-已付工程款，其中包含3%质保金）。招标人支付工程款时中标人必须提供正式税票。</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12.4.2 进度付款申请单的编制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关于进度付款申请单编制的约定：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12.4.3 进度付款申请单的提交</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（1）单价合同进度付款申请单提交的约定：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（2）总价合同进度付款申请单提交的约定：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（3）其他价格形式合同进度付款申请单提交的约定：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12.4.4 进度款审核和支付</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（1）监理人审查并报送发包人的期限：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发包人完成审批并签发进度款支付证书的期限：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（2）发包人支付进度款的期限：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 12.4.1 条款内容执行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12.4.6 支付分解表的编制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2、总价合同支付分解表的编制与审批：</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b/>
          <w:bCs/>
          <w:sz w:val="22"/>
          <w:szCs w:val="22"/>
          <w:u w:val="single"/>
        </w:rPr>
        <w:t xml:space="preserve">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3、单价合同的总价项目支付分解表的编制与审批：</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4" w:name="_Toc404776724"/>
      <w:r>
        <w:rPr>
          <w:rFonts w:hint="eastAsia" w:asciiTheme="minorEastAsia" w:hAnsiTheme="minorEastAsia" w:eastAsiaTheme="minorEastAsia" w:cstheme="minorEastAsia"/>
          <w:b w:val="0"/>
          <w:sz w:val="22"/>
          <w:szCs w:val="22"/>
        </w:rPr>
        <w:t xml:space="preserve">13. 验收和工程试车</w:t>
      </w:r>
      <w:bookmarkEnd w:id="84"/>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13.1 分部分项工程验收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13.1.2监理人不能按时进行验收时，应提前</w:t>
      </w:r>
      <w:r>
        <w:rPr>
          <w:rFonts w:hint="eastAsia" w:asciiTheme="minorEastAsia" w:hAnsiTheme="minorEastAsia" w:eastAsiaTheme="minorEastAsia" w:cstheme="minorEastAsia"/>
          <w:sz w:val="22"/>
          <w:szCs w:val="22"/>
          <w:u w:val="single"/>
        </w:rPr>
        <w:t xml:space="preserve">   24   </w:t>
      </w:r>
      <w:r>
        <w:rPr>
          <w:rFonts w:hint="eastAsia" w:asciiTheme="minorEastAsia" w:hAnsiTheme="minorEastAsia" w:eastAsiaTheme="minorEastAsia" w:cstheme="minorEastAsia"/>
          <w:sz w:val="22"/>
          <w:szCs w:val="22"/>
        </w:rPr>
        <w:t xml:space="preserve">小时提交书面延期要求。</w:t>
      </w:r>
      <w:r/>
    </w:p>
    <w:p>
      <w:pPr>
        <w:pStyle w:val="995"/>
        <w:ind w:firstLine="420"/>
        <w:jc w:val="left"/>
        <w:pageBreakBefore w:val="0"/>
        <w:spacing w:line="36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sz w:val="22"/>
          <w:szCs w:val="22"/>
        </w:rPr>
        <w:t xml:space="preserve">关于延期最长不得超过：</w:t>
      </w:r>
      <w:r>
        <w:rPr>
          <w:rFonts w:hint="eastAsia" w:asciiTheme="minorEastAsia" w:hAnsiTheme="minorEastAsia" w:eastAsiaTheme="minorEastAsia" w:cstheme="minorEastAsia"/>
          <w:sz w:val="22"/>
          <w:szCs w:val="22"/>
          <w:u w:val="single"/>
        </w:rPr>
        <w:t xml:space="preserve">    48     </w:t>
      </w:r>
      <w:r>
        <w:rPr>
          <w:rFonts w:hint="eastAsia" w:asciiTheme="minorEastAsia" w:hAnsiTheme="minorEastAsia" w:eastAsiaTheme="minorEastAsia" w:cstheme="minorEastAsia"/>
          <w:sz w:val="22"/>
          <w:szCs w:val="22"/>
        </w:rPr>
        <w:t xml:space="preserve">小时。</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 竣工验收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13.2.2竣工验收程序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关于竣工验收程序的约定：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13.2.5移交、接收全部与部分工程</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承包人向发包人移交工程的期限：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发包人未按本合同约定接收全部或部分工程的，违约金的计算方法为：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承包人未按时移交工程的，违约金的计算方法为：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13.3 工程试车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13.3.1 试车程序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工程试车内容：</w:t>
      </w:r>
      <w:r>
        <w:rPr>
          <w:rFonts w:hint="eastAsia" w:asciiTheme="minorEastAsia" w:hAnsiTheme="minorEastAsia" w:eastAsiaTheme="minorEastAsia" w:cstheme="minorEastAsia"/>
          <w:sz w:val="22"/>
          <w:szCs w:val="22"/>
          <w:u w:val="single"/>
        </w:rPr>
        <w:t xml:space="preserve">   按规定执行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（1）单机无负荷试车费用由</w:t>
      </w:r>
      <w:r>
        <w:rPr>
          <w:rFonts w:hint="eastAsia" w:asciiTheme="minorEastAsia" w:hAnsiTheme="minorEastAsia" w:eastAsiaTheme="minorEastAsia" w:cstheme="minorEastAsia"/>
          <w:sz w:val="22"/>
          <w:szCs w:val="22"/>
          <w:u w:val="single"/>
        </w:rPr>
        <w:t xml:space="preserve">    承包人    </w:t>
      </w:r>
      <w:r>
        <w:rPr>
          <w:rFonts w:hint="eastAsia" w:asciiTheme="minorEastAsia" w:hAnsiTheme="minorEastAsia" w:eastAsiaTheme="minorEastAsia" w:cstheme="minorEastAsia"/>
          <w:sz w:val="22"/>
          <w:szCs w:val="22"/>
        </w:rPr>
        <w:t xml:space="preserve">承担；</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（2）无负荷联动试车费用由</w:t>
      </w:r>
      <w:r>
        <w:rPr>
          <w:rFonts w:hint="eastAsia" w:asciiTheme="minorEastAsia" w:hAnsiTheme="minorEastAsia" w:eastAsiaTheme="minorEastAsia" w:cstheme="minorEastAsia"/>
          <w:sz w:val="22"/>
          <w:szCs w:val="22"/>
          <w:u w:val="single"/>
        </w:rPr>
        <w:t xml:space="preserve">    承包人    </w:t>
      </w:r>
      <w:r>
        <w:rPr>
          <w:rFonts w:hint="eastAsia" w:asciiTheme="minorEastAsia" w:hAnsiTheme="minorEastAsia" w:eastAsiaTheme="minorEastAsia" w:cstheme="minorEastAsia"/>
          <w:sz w:val="22"/>
          <w:szCs w:val="22"/>
        </w:rPr>
        <w:t xml:space="preserve">承担。</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13.3.3 投料试车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关于投料试车相关事项的约定：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13.6 竣工退场</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13.6.1 竣工退场</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承包人完成竣工退场的期限：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 竣工验收合格后 10 日内</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5" w:name="_Toc404776725"/>
      <w:r>
        <w:rPr>
          <w:rFonts w:hint="eastAsia" w:asciiTheme="minorEastAsia" w:hAnsiTheme="minorEastAsia" w:eastAsiaTheme="minorEastAsia" w:cstheme="minorEastAsia"/>
          <w:b w:val="0"/>
          <w:sz w:val="22"/>
          <w:szCs w:val="22"/>
        </w:rPr>
        <w:t xml:space="preserve">14. 竣工结算</w:t>
      </w:r>
      <w:bookmarkEnd w:id="85"/>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14.1 竣工结算申请</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承包人提交竣工结算申请单的期限：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竣工结算申请单应包括的内容：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14.2 竣工结算审核</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发包人审批竣工付款申请单的期限：</w:t>
      </w:r>
      <w:r>
        <w:rPr>
          <w:rFonts w:hint="eastAsia" w:asciiTheme="minorEastAsia" w:hAnsiTheme="minorEastAsia" w:eastAsiaTheme="minorEastAsia" w:cstheme="minorEastAsia"/>
          <w:sz w:val="22"/>
          <w:szCs w:val="22"/>
          <w:u w:val="single"/>
        </w:rPr>
        <w:t xml:space="preserve">     90天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发包人完成竣工付款的期限：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 12.4 条款内容执行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关于竣工付款证书异议部分复核的方式和程序：</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14.4 最终结清</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14.4.1 最终结清申请单</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承包人提交最终结清申请单的份数：</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承包人提交最终结算申请单的期限：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14.4.2 最终结清证书和支付</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（1）发包人完成最终结清申请单的审批并颁发最终结清证书的期限：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（2）发包人完成支付的期限：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6" w:name="_Toc404776726"/>
      <w:r>
        <w:rPr>
          <w:rFonts w:hint="eastAsia" w:asciiTheme="minorEastAsia" w:hAnsiTheme="minorEastAsia" w:eastAsiaTheme="minorEastAsia" w:cstheme="minorEastAsia"/>
          <w:b w:val="0"/>
          <w:sz w:val="22"/>
          <w:szCs w:val="22"/>
        </w:rPr>
        <w:t xml:space="preserve">15. 缺陷责任期与保修</w:t>
      </w:r>
      <w:bookmarkEnd w:id="86"/>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15.2缺陷责任期</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缺陷责任期的具体期限：</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自实际竣工验收合格日期起计算，24个月</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15.3 质量保证金</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关于是否扣留质量保证金的约定：</w:t>
      </w:r>
      <w:r>
        <w:rPr>
          <w:rFonts w:hint="eastAsia" w:asciiTheme="minorEastAsia" w:hAnsiTheme="minorEastAsia" w:eastAsiaTheme="minorEastAsia" w:cstheme="minorEastAsia"/>
          <w:b/>
          <w:bCs/>
          <w:color w:val="auto"/>
          <w:sz w:val="22"/>
          <w:szCs w:val="22"/>
          <w:u w:val="single"/>
        </w:rPr>
        <w:t xml:space="preserve">是，工程质量保修金为</w:t>
      </w:r>
      <w:r>
        <w:rPr>
          <w:rFonts w:hint="eastAsia" w:asciiTheme="minorEastAsia" w:hAnsiTheme="minorEastAsia" w:eastAsiaTheme="minorEastAsia" w:cstheme="minorEastAsia"/>
          <w:b/>
          <w:bCs/>
          <w:color w:val="auto"/>
          <w:sz w:val="22"/>
          <w:szCs w:val="22"/>
          <w:u w:val="single"/>
          <w:lang w:val="en-US" w:eastAsia="zh-CN"/>
        </w:rPr>
        <w:t xml:space="preserve">签约合同价款</w:t>
      </w:r>
      <w:r>
        <w:rPr>
          <w:rFonts w:hint="eastAsia" w:asciiTheme="minorEastAsia" w:hAnsiTheme="minorEastAsia" w:eastAsiaTheme="minorEastAsia" w:cstheme="minorEastAsia"/>
          <w:b/>
          <w:bCs/>
          <w:color w:val="auto"/>
          <w:sz w:val="22"/>
          <w:szCs w:val="22"/>
          <w:u w:val="single"/>
        </w:rPr>
        <w:t xml:space="preserve">的3% </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15.3.1 承包人提供质量保证金的方式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质量保证金采用以下第</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种方式：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（1）质量保证金保函，保证金额为：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rPr>
          <w:rFonts w:hint="eastAsia" w:asciiTheme="minorEastAsia" w:hAnsiTheme="minorEastAsia" w:eastAsiaTheme="minorEastAsia" w:cstheme="minorEastAsia"/>
          <w:sz w:val="22"/>
          <w:szCs w:val="22"/>
          <w:u w:val="single"/>
        </w:rPr>
        <w:t xml:space="preserve"> 3 </w:t>
      </w:r>
      <w:r>
        <w:rPr>
          <w:rFonts w:hint="eastAsia" w:asciiTheme="minorEastAsia" w:hAnsiTheme="minorEastAsia" w:eastAsiaTheme="minorEastAsia" w:cstheme="minorEastAsia"/>
          <w:sz w:val="22"/>
          <w:szCs w:val="22"/>
        </w:rPr>
        <w:t xml:space="preserve">%的工程款；</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（3）其他方式</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15.3.2 质量保证金的扣留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质量保证金的扣留采取以下第</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种方式：</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（1）在支付工程进度款时逐次扣留，在此情形下，质量保证金的计算基数不包括预付款的支付、扣回以及价格调整的金额；</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（2）工程竣工结算时一次性扣留质量保证金；</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（3）其他扣留方式</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关于质量保证金的补充约定：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缺陷责任期满后，无质量问题，一次性退还 </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15.4保修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15.4.1 保修责任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工程保修期为：</w:t>
      </w:r>
      <w:r>
        <w:rPr>
          <w:rFonts w:hint="eastAsia" w:asciiTheme="minorEastAsia" w:hAnsiTheme="minorEastAsia" w:eastAsiaTheme="minorEastAsia" w:cstheme="minorEastAsia"/>
          <w:sz w:val="22"/>
          <w:szCs w:val="22"/>
          <w:u w:val="single"/>
        </w:rPr>
        <w:t xml:space="preserve">   详见附件《工程质量保修书》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15.4.3 修复通知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承包人收到保修通知并到达工程现场的合理时间：</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7" w:name="_Toc404776727"/>
      <w:r>
        <w:rPr>
          <w:rFonts w:hint="eastAsia" w:asciiTheme="minorEastAsia" w:hAnsiTheme="minorEastAsia" w:eastAsiaTheme="minorEastAsia" w:cstheme="minorEastAsia"/>
          <w:b w:val="0"/>
          <w:sz w:val="22"/>
          <w:szCs w:val="22"/>
        </w:rPr>
        <w:t xml:space="preserve">16. 违约</w:t>
      </w:r>
      <w:bookmarkEnd w:id="87"/>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16.1 发包人违约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16.1.1发包人违约的情形</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发包人违约的其他情形：</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16.1.2 发包人违约的责任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发包人违约责任的承担方式和计算方法：</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（1）因发包人原因未能在计划开工日期前7天内下达开工通知的违约责任：</w:t>
      </w:r>
      <w:r>
        <w:rPr>
          <w:rFonts w:hint="eastAsia" w:asciiTheme="minorEastAsia" w:hAnsiTheme="minorEastAsia" w:eastAsiaTheme="minorEastAsia" w:cstheme="minorEastAsia"/>
          <w:sz w:val="22"/>
          <w:szCs w:val="22"/>
          <w:u w:val="single"/>
        </w:rPr>
        <w:t xml:space="preserve"> 工期予以顺延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（2）因发包人原因未能按合同约定支付合同价款的违约责任：</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 w:val="22"/>
          <w:szCs w:val="22"/>
          <w:u w:val="single"/>
        </w:rPr>
        <w:t xml:space="preserve">  工期顺延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（5）因发包人违反合同约定造成暂停施工的违约责任：</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（6）发包人无正当理由没有在约定期限内发出复工指示，导致承包人无法复工的违约责任：</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（7）其他：</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16.1.3 因发包人违约解除合同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承包人按16.1.1项〔发包人违约的情形〕约定暂停施工满</w:t>
      </w:r>
      <w:r>
        <w:rPr>
          <w:rFonts w:hint="eastAsia" w:asciiTheme="minorEastAsia" w:hAnsiTheme="minorEastAsia" w:eastAsiaTheme="minorEastAsia" w:cstheme="minorEastAsia"/>
          <w:sz w:val="22"/>
          <w:szCs w:val="22"/>
          <w:u w:val="single"/>
        </w:rPr>
        <w:t xml:space="preserve">  56  </w:t>
      </w:r>
      <w:r>
        <w:rPr>
          <w:rFonts w:hint="eastAsia" w:asciiTheme="minorEastAsia" w:hAnsiTheme="minorEastAsia" w:eastAsiaTheme="minorEastAsia" w:cstheme="minorEastAsia"/>
          <w:sz w:val="22"/>
          <w:szCs w:val="22"/>
        </w:rPr>
        <w:t xml:space="preserve">天后发包人仍不纠正其违约行为并致使合同目的不能实现的，承包人有权解除合同。</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16.2 承包人违约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16.2.1 承包人违约的情形</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承包人违约的其他情形：</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16.2.2承包人违约的责任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承包人违约责任的承担方式和计算方法：</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支付违约金，除专用条款已约定的内容，其他情形违约金的具体金额由发包人和监理人商定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注：当承包人未按时支付农民工工资时，发包人有权从应付工程款或履约保证金中扣除，且承包人需承担由于拖欠农民工工资造成的一切损失并支付违约金。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16.2.3 因承包人违约解除合同</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关于承包人违约解除合同的特别约定：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材料、设备按承包人投标文件中的价格，与清算的工程款一并支付；其他无条件免费由发包人使用</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8" w:name="_Toc404776728"/>
      <w:r>
        <w:rPr>
          <w:rFonts w:hint="eastAsia" w:asciiTheme="minorEastAsia" w:hAnsiTheme="minorEastAsia" w:eastAsiaTheme="minorEastAsia" w:cstheme="minorEastAsia"/>
          <w:b w:val="0"/>
          <w:sz w:val="22"/>
          <w:szCs w:val="22"/>
        </w:rPr>
        <w:t xml:space="preserve">17. 不可抗力</w:t>
      </w:r>
      <w:bookmarkEnd w:id="88"/>
      <w:r>
        <w:rPr>
          <w:rFonts w:hint="eastAsia" w:asciiTheme="minorEastAsia" w:hAnsiTheme="minorEastAsia" w:eastAsiaTheme="minorEastAsia" w:cstheme="minorEastAsia"/>
          <w:b w:val="0"/>
          <w:sz w:val="22"/>
          <w:szCs w:val="22"/>
        </w:rPr>
        <w:t xml:space="preserve"> </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17.1 不可抗力的确认</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除通用合同条款约定的不可抗力事件之外，视为不可抗力的其他情形：</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17.4 因不可抗力解除合同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合同解除后，发包人应在商定或确定发包人应支付款项后</w:t>
      </w:r>
      <w:r>
        <w:rPr>
          <w:rFonts w:hint="eastAsia" w:asciiTheme="minorEastAsia" w:hAnsiTheme="minorEastAsia" w:eastAsiaTheme="minorEastAsia" w:cstheme="minorEastAsia"/>
          <w:sz w:val="22"/>
          <w:szCs w:val="22"/>
          <w:u w:val="single"/>
        </w:rPr>
        <w:t xml:space="preserve">  28  </w:t>
      </w:r>
      <w:r>
        <w:rPr>
          <w:rFonts w:hint="eastAsia" w:asciiTheme="minorEastAsia" w:hAnsiTheme="minorEastAsia" w:eastAsiaTheme="minorEastAsia" w:cstheme="minorEastAsia"/>
          <w:sz w:val="22"/>
          <w:szCs w:val="22"/>
        </w:rPr>
        <w:t xml:space="preserve">天内完成款项的支付。</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89" w:name="_Toc404776729"/>
      <w:r>
        <w:rPr>
          <w:rFonts w:hint="eastAsia" w:asciiTheme="minorEastAsia" w:hAnsiTheme="minorEastAsia" w:eastAsiaTheme="minorEastAsia" w:cstheme="minorEastAsia"/>
          <w:b w:val="0"/>
          <w:sz w:val="22"/>
          <w:szCs w:val="22"/>
        </w:rPr>
        <w:t xml:space="preserve">18. 保险</w:t>
      </w:r>
      <w:bookmarkEnd w:id="89"/>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18.1 工程保险</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关于工程保险的特别约定：</w:t>
      </w:r>
      <w:r>
        <w:rPr>
          <w:rFonts w:hint="eastAsia" w:asciiTheme="minorEastAsia" w:hAnsiTheme="minorEastAsia" w:eastAsiaTheme="minorEastAsia" w:cstheme="minorEastAsia"/>
          <w:sz w:val="22"/>
          <w:szCs w:val="22"/>
          <w:u w:val="single"/>
        </w:rPr>
        <w:t xml:space="preserve"> 按江苏省及扬州市相关规定，应由承包人缴纳的保险必须按时依法办理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18.3 其他保险</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关于其他保险的约定：</w:t>
      </w:r>
      <w:r>
        <w:rPr>
          <w:rFonts w:hint="eastAsia" w:asciiTheme="minorEastAsia" w:hAnsiTheme="minorEastAsia" w:eastAsiaTheme="minorEastAsia" w:cstheme="minorEastAsia"/>
          <w:sz w:val="22"/>
          <w:szCs w:val="22"/>
          <w:u w:val="single"/>
        </w:rPr>
        <w:t xml:space="preserve"> 按江苏省及扬州市相关规定，应由承包人缴纳的保险必须按时依法办理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承包人是否应为其施工设备等办理财产保险：</w:t>
      </w:r>
      <w:r>
        <w:rPr>
          <w:rFonts w:hint="eastAsia" w:asciiTheme="minorEastAsia" w:hAnsiTheme="minorEastAsia" w:eastAsiaTheme="minorEastAsia" w:cstheme="minorEastAsia"/>
          <w:sz w:val="22"/>
          <w:szCs w:val="22"/>
          <w:u w:val="single"/>
        </w:rPr>
        <w:t xml:space="preserve"> 应该办理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承包人是否应为从事危险作业的职工办理意外伤害保险：</w:t>
      </w:r>
      <w:r>
        <w:rPr>
          <w:rFonts w:hint="eastAsia" w:asciiTheme="minorEastAsia" w:hAnsiTheme="minorEastAsia" w:eastAsiaTheme="minorEastAsia" w:cstheme="minorEastAsia"/>
          <w:sz w:val="22"/>
          <w:szCs w:val="22"/>
          <w:u w:val="single"/>
        </w:rPr>
        <w:t xml:space="preserve">  应该办理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18.7 通知义务</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关于变更保险合同时的通知义务的约定：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1008"/>
        <w:ind w:firstLine="420"/>
        <w:pageBreakBefore w:val="0"/>
        <w:spacing w:before="0" w:after="0" w:line="360" w:lineRule="auto"/>
        <w:rPr>
          <w:rFonts w:hint="eastAsia" w:asciiTheme="minorEastAsia" w:hAnsiTheme="minorEastAsia" w:eastAsiaTheme="minorEastAsia" w:cstheme="minorEastAsia"/>
          <w:b w:val="0"/>
          <w:sz w:val="22"/>
          <w:szCs w:val="22"/>
        </w:rPr>
      </w:pPr>
      <w:r/>
      <w:bookmarkStart w:id="90" w:name="_Toc404776730"/>
      <w:r>
        <w:rPr>
          <w:rFonts w:hint="eastAsia" w:asciiTheme="minorEastAsia" w:hAnsiTheme="minorEastAsia" w:eastAsiaTheme="minorEastAsia" w:cstheme="minorEastAsia"/>
          <w:b w:val="0"/>
          <w:sz w:val="22"/>
          <w:szCs w:val="22"/>
        </w:rPr>
        <w:t xml:space="preserve">20. 争议解决</w:t>
      </w:r>
      <w:bookmarkEnd w:id="90"/>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20.3 争议评审</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合同当事人是否同意将工程争议提交争议评审小组决定：</w:t>
      </w:r>
      <w:r>
        <w:rPr>
          <w:rFonts w:hint="eastAsia" w:asciiTheme="minorEastAsia" w:hAnsiTheme="minorEastAsia" w:eastAsiaTheme="minorEastAsia" w:cstheme="minorEastAsia"/>
          <w:sz w:val="22"/>
          <w:szCs w:val="22"/>
          <w:u w:val="single"/>
        </w:rPr>
        <w:t xml:space="preserve">  同意  </w:t>
      </w:r>
      <w:r>
        <w:rPr>
          <w:rFonts w:hint="eastAsia" w:asciiTheme="minorEastAsia" w:hAnsiTheme="minorEastAsia" w:eastAsiaTheme="minorEastAsia" w:cstheme="minorEastAsia"/>
          <w:sz w:val="22"/>
          <w:szCs w:val="22"/>
        </w:rPr>
        <w:t xml:space="preserve">。  </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20.3.1 争议评审小组的确定</w:t>
      </w:r>
      <w:r/>
    </w:p>
    <w:p>
      <w:pPr>
        <w:pStyle w:val="995"/>
        <w:ind w:firstLine="420"/>
        <w:jc w:val="left"/>
        <w:pageBreakBefore w:val="0"/>
        <w:spacing w:line="360" w:lineRule="auto"/>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rPr>
        <w:t xml:space="preserve">争议评审小组成员的确定：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选定争议评审员的期限：</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争议评审小组成员的报酬承担方式：</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其他事项的约定：</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20.3.2 争议评审小组的决定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合同当事人关于本项的约定：</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按通用条款执行</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20.4仲裁或诉讼</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因合同及合同有关事项发生的争议，按下列第</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种方式解决：</w:t>
      </w:r>
      <w:r/>
    </w:p>
    <w:p>
      <w:pPr>
        <w:pStyle w:val="995"/>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（1）向</w:t>
      </w:r>
      <w:r>
        <w:rPr>
          <w:rFonts w:hint="eastAsia" w:asciiTheme="minorEastAsia" w:hAnsiTheme="minorEastAsia" w:eastAsiaTheme="minorEastAsia" w:cstheme="minorEastAsia"/>
          <w:sz w:val="22"/>
          <w:szCs w:val="22"/>
          <w:u w:val="single"/>
        </w:rPr>
        <w:t xml:space="preserve">     扬州市    </w:t>
      </w:r>
      <w:r>
        <w:rPr>
          <w:rFonts w:hint="eastAsia" w:asciiTheme="minorEastAsia" w:hAnsiTheme="minorEastAsia" w:eastAsiaTheme="minorEastAsia" w:cstheme="minorEastAsia"/>
          <w:sz w:val="22"/>
          <w:szCs w:val="22"/>
        </w:rPr>
        <w:t xml:space="preserve">仲裁委员会申请仲裁；</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（2）向</w:t>
      </w:r>
      <w:r>
        <w:rPr>
          <w:rFonts w:hint="eastAsia" w:asciiTheme="minorEastAsia" w:hAnsiTheme="minorEastAsia" w:eastAsiaTheme="minorEastAsia" w:cstheme="minorEastAsia"/>
          <w:sz w:val="22"/>
          <w:szCs w:val="22"/>
          <w:u w:val="single"/>
        </w:rPr>
        <w:t xml:space="preserve">   工程所在地  </w:t>
      </w:r>
      <w:r>
        <w:rPr>
          <w:rFonts w:hint="eastAsia" w:asciiTheme="minorEastAsia" w:hAnsiTheme="minorEastAsia" w:eastAsiaTheme="minorEastAsia" w:cstheme="minorEastAsia"/>
          <w:sz w:val="22"/>
          <w:szCs w:val="22"/>
        </w:rPr>
        <w:t xml:space="preserve">人民法院起诉。</w:t>
      </w:r>
      <w:r/>
    </w:p>
    <w:p>
      <w:pPr>
        <w:pStyle w:val="995"/>
        <w:ind w:firstLine="422"/>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补充条款：</w:t>
      </w:r>
      <w:r>
        <w:rPr>
          <w:rFonts w:hint="eastAsia" w:asciiTheme="minorEastAsia" w:hAnsiTheme="minorEastAsia" w:eastAsiaTheme="minorEastAsia" w:cstheme="minorEastAsia"/>
          <w:sz w:val="22"/>
          <w:szCs w:val="22"/>
        </w:rPr>
        <w:t xml:space="preserve"> </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1、样品的报送与封存</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（2）承包人采购的材料设备与设计标准不符时，承包人应按监理工程师要求的时间运出施工场地，重新采购符合要求的产品，承担由此产生的费用， 由此延误的工期不予顺延。</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（3）承包人采购的全部材料设备在使用前，承包人应当按监理工程师和甲方要求进行检验或试验，不合格的不得使用。</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（6）主要材料设备进场时要有质保书或出厂合格证，并已进行有关必要的检验或试验；主要材料设备进场后须通知发包人及监理工程师验收并经书面确认后方可使用。</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2、安全文明施工</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（2）承包人应充分关注和保障所有在现场工作的人员的安全，采取有效措施，使现场和本合同工程的实施保持有条不紊， 以免使上述人员的安全受到威胁。</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（4）承包人应对现场作业、施工方法及所施工工程的完备性、稳定性和安全性承担全部责任，并负责承担对工程的稳定、完整、安全、可靠及有效运行所必需的全部工作及相关费用。</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（5）承包人未能对上述事项采取各种必要的措施而导致或发生与此有关的人身伤亡、罚款、索赔、损失补偿、指控及其他一切责任应由承包人负责。</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（6）非发包人原因造成的一切安全事故，承包人需承担全部责任及由此引起的一切费用，发包人不承担任何责任。</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4、文明施工</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lang w:eastAsia="zh-CN"/>
        </w:rPr>
        <w:t xml:space="preserve">（1）</w:t>
      </w:r>
      <w:r>
        <w:rPr>
          <w:rFonts w:hint="eastAsia" w:asciiTheme="minorEastAsia" w:hAnsiTheme="minorEastAsia" w:eastAsiaTheme="minorEastAsia" w:cstheme="minorEastAsia"/>
          <w:b/>
          <w:bCs/>
          <w:sz w:val="22"/>
          <w:szCs w:val="22"/>
          <w:u w:val="single"/>
        </w:rPr>
        <w:t xml:space="preserve">保持现场整洁：在施工期间，承包人应随时保持现场整洁，施工装备和材料、设备应妥善存放和贮存，废料、垃圾和不再需要的临时设施应从现场清除、拆除并运走。</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lang w:eastAsia="zh-CN"/>
        </w:rPr>
        <w:t xml:space="preserve">（2）</w:t>
      </w:r>
      <w:r>
        <w:rPr>
          <w:rFonts w:hint="eastAsia" w:asciiTheme="minorEastAsia" w:hAnsiTheme="minorEastAsia" w:eastAsiaTheme="minorEastAsia" w:cstheme="minorEastAsia"/>
          <w:b/>
          <w:bCs/>
          <w:sz w:val="22"/>
          <w:szCs w:val="22"/>
          <w:u w:val="single"/>
        </w:rPr>
        <w:t xml:space="preserve">竣工时的现场清理：在签发交接证书时，承包人应从与交接证书相关的现场清除并运出承包人装备、剩余材料、垃圾和各种临时设施，并保持整个现场及工程整洁，达到监理工程师满意的使用状态。</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lang w:eastAsia="zh-CN"/>
        </w:rPr>
        <w:t xml:space="preserve">（3）</w:t>
      </w:r>
      <w:r>
        <w:rPr>
          <w:rFonts w:hint="eastAsia" w:asciiTheme="minorEastAsia" w:hAnsiTheme="minorEastAsia" w:eastAsiaTheme="minorEastAsia" w:cstheme="minorEastAsia"/>
          <w:b/>
          <w:bCs/>
          <w:sz w:val="22"/>
          <w:szCs w:val="22"/>
          <w:u w:val="single"/>
        </w:rPr>
        <w:t xml:space="preserve">竣工后现场未清理的处理：如果承包人未在发包人或监理工程师允许的合理时间内未把所有的承包人装备、剩余材料、垃圾及各种临时设施运走，则发包人可以：</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lang w:eastAsia="zh-CN"/>
        </w:rPr>
        <w:t xml:space="preserve">（a）</w:t>
      </w:r>
      <w:r>
        <w:rPr>
          <w:rFonts w:hint="eastAsia" w:asciiTheme="minorEastAsia" w:hAnsiTheme="minorEastAsia" w:eastAsiaTheme="minorEastAsia" w:cstheme="minorEastAsia"/>
          <w:b/>
          <w:bCs/>
          <w:sz w:val="22"/>
          <w:szCs w:val="22"/>
          <w:u w:val="single"/>
        </w:rPr>
        <w:t xml:space="preserve">委托他人将承包人装备、剩余材料及承包人的其他财产觅地存放；</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lang w:eastAsia="zh-CN"/>
        </w:rPr>
        <w:t xml:space="preserve">（b）</w:t>
      </w:r>
      <w:r>
        <w:rPr>
          <w:rFonts w:hint="eastAsia" w:asciiTheme="minorEastAsia" w:hAnsiTheme="minorEastAsia" w:eastAsiaTheme="minorEastAsia" w:cstheme="minorEastAsia"/>
          <w:b/>
          <w:bCs/>
          <w:sz w:val="22"/>
          <w:szCs w:val="22"/>
          <w:u w:val="single"/>
        </w:rPr>
        <w:t xml:space="preserve">委托他人清除并运走垃圾、废料。</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因上述工作而发生的费用应由承包人承担，发包人可从应付承包人的任何款项内扣除。</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5、施工质量要求：合格。</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所有材料进场前，规格、型号、样式等均需获得发包人认可，并出具相关书面认可意见单后方可施工，否则结算时按实结算。</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6、所有材料、设备</w:t>
      </w:r>
      <w:r>
        <w:rPr>
          <w:rFonts w:hint="eastAsia" w:asciiTheme="minorEastAsia" w:hAnsiTheme="minorEastAsia" w:eastAsiaTheme="minorEastAsia" w:cstheme="minorEastAsia"/>
          <w:b/>
          <w:bCs/>
          <w:sz w:val="22"/>
          <w:szCs w:val="22"/>
          <w:u w:val="single"/>
          <w:lang w:eastAsia="zh-CN"/>
        </w:rPr>
        <w:t xml:space="preserve">订货</w:t>
      </w:r>
      <w:r>
        <w:rPr>
          <w:rFonts w:hint="eastAsia" w:asciiTheme="minorEastAsia" w:hAnsiTheme="minorEastAsia" w:eastAsiaTheme="minorEastAsia" w:cstheme="minorEastAsia"/>
          <w:b/>
          <w:bCs/>
          <w:sz w:val="22"/>
          <w:szCs w:val="22"/>
          <w:u w:val="single"/>
        </w:rPr>
        <w:t xml:space="preserve">前需经发包人认可。</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7、因承包人违反本合同约定而发生仲裁的，发包人因此所产生的包括但不限于仲裁费、律师费等均由承包人承担。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8、投标人自行考虑为完成本工程计划施工工期所发生的施工赶工措施，发包人不再额外增加此类费用。</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10、关于结算</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结算审计过程中，审计单位认为经发包人确认的变更、计日工、索赔、暂估价或认价资料存在计算错误、重复、遗漏或明显不符合合同及《建设工程工程量清单计价标准》（GB/T 50500-2024）的，应提出书面核对意见，由发承包双方按合同约定和标准第10.3节复核确认；已由双方签字盖章确认的竣工结算，不再重复核对。</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（1）如果迟于合同工期竣工，每延期一天按照 10000 元处罚，延期天数按照验收报告日期和开工报告日期计算。</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（2）施工标段按照招标时场地现状移交承包人，标段场内道路、临时水电线路由承包人自身解决，发包人不进行任何费用支付。</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（3）发包人按照市场行情进行直接定价的暂定材料或变更增加的材料不让利，直接按定价结算。</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（4）本工程发包人如需采用二审对工程造价进行审计，以二审结果作为最终审定造价。</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11、为明确责任，避免乙方采购甲方推荐品牌（厂家）的材料设备在实际操作过程中产生扯皮现象，补充以下条款：</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（1）属甲方推荐品牌（厂家）乙方采购的材料，由乙方签定供货合同。</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（2）乙方与材料设备供应商在买卖</w:t>
      </w:r>
      <w:r>
        <w:rPr>
          <w:rFonts w:hint="eastAsia" w:asciiTheme="minorEastAsia" w:hAnsiTheme="minorEastAsia" w:eastAsiaTheme="minorEastAsia" w:cstheme="minorEastAsia"/>
          <w:sz w:val="22"/>
          <w:szCs w:val="22"/>
        </w:rPr>
        <w:fldChar w:fldCharType="begin"/>
      </w:r>
      <w:r>
        <w:rPr>
          <w:rFonts w:hint="eastAsia" w:asciiTheme="minorEastAsia" w:hAnsiTheme="minorEastAsia" w:eastAsiaTheme="minorEastAsia" w:cstheme="minorEastAsia"/>
          <w:sz w:val="22"/>
          <w:szCs w:val="22"/>
        </w:rPr>
        <w:instrText xml:space="preserve"> HYPERLINK "https://baike.so.com/doc/6342112-6555730.html" \t "https://baike.so.com/doc/_blank" </w:instrText>
      </w:r>
      <w:r>
        <w:rPr>
          <w:rFonts w:hint="eastAsia" w:asciiTheme="minorEastAsia" w:hAnsiTheme="minorEastAsia" w:eastAsiaTheme="minorEastAsia" w:cstheme="minorEastAsia"/>
          <w:sz w:val="22"/>
          <w:szCs w:val="22"/>
        </w:rPr>
        <w:fldChar w:fldCharType="separate"/>
      </w:r>
      <w:r>
        <w:rPr>
          <w:rFonts w:hint="eastAsia" w:asciiTheme="minorEastAsia" w:hAnsiTheme="minorEastAsia" w:eastAsiaTheme="minorEastAsia" w:cstheme="minorEastAsia"/>
          <w:b/>
          <w:bCs/>
          <w:sz w:val="22"/>
          <w:szCs w:val="22"/>
          <w:u w:val="single"/>
        </w:rPr>
        <w:t xml:space="preserve">交往</w:t>
      </w:r>
      <w:r>
        <w:rPr>
          <w:rFonts w:hint="eastAsia" w:asciiTheme="minorEastAsia" w:hAnsiTheme="minorEastAsia" w:eastAsiaTheme="minorEastAsia" w:cstheme="minorEastAsia"/>
          <w:b/>
          <w:bCs/>
          <w:sz w:val="22"/>
          <w:szCs w:val="22"/>
          <w:u w:val="single"/>
        </w:rPr>
        <w:fldChar w:fldCharType="end"/>
      </w:r>
      <w:r>
        <w:rPr>
          <w:rFonts w:hint="eastAsia" w:asciiTheme="minorEastAsia" w:hAnsiTheme="minorEastAsia" w:eastAsiaTheme="minorEastAsia" w:cstheme="minorEastAsia"/>
          <w:b/>
          <w:bCs/>
          <w:sz w:val="22"/>
          <w:szCs w:val="22"/>
          <w:u w:val="single"/>
        </w:rPr>
        <w:t xml:space="preserve">中，因货款不清产生的矛盾与甲方无关。影响供货拖延工程进度由乙方负责。</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（4）乙方要提前通知甲方材料设备到货</w:t>
      </w:r>
      <w:r>
        <w:rPr>
          <w:rFonts w:hint="eastAsia" w:asciiTheme="minorEastAsia" w:hAnsiTheme="minorEastAsia" w:eastAsiaTheme="minorEastAsia" w:cstheme="minorEastAsia"/>
          <w:sz w:val="22"/>
          <w:szCs w:val="22"/>
        </w:rPr>
        <w:fldChar w:fldCharType="begin"/>
      </w:r>
      <w:r>
        <w:rPr>
          <w:rFonts w:hint="eastAsia" w:asciiTheme="minorEastAsia" w:hAnsiTheme="minorEastAsia" w:eastAsiaTheme="minorEastAsia" w:cstheme="minorEastAsia"/>
          <w:sz w:val="22"/>
          <w:szCs w:val="22"/>
        </w:rPr>
        <w:instrText xml:space="preserve"> HYPERLINK "https://baike.so.com/doc/4366515-4572266.html" \t "https://baike.so.com/doc/_blank" </w:instrText>
      </w:r>
      <w:r>
        <w:rPr>
          <w:rFonts w:hint="eastAsia" w:asciiTheme="minorEastAsia" w:hAnsiTheme="minorEastAsia" w:eastAsiaTheme="minorEastAsia" w:cstheme="minorEastAsia"/>
          <w:sz w:val="22"/>
          <w:szCs w:val="22"/>
        </w:rPr>
        <w:fldChar w:fldCharType="separate"/>
      </w:r>
      <w:r>
        <w:rPr>
          <w:rFonts w:hint="eastAsia" w:asciiTheme="minorEastAsia" w:hAnsiTheme="minorEastAsia" w:eastAsiaTheme="minorEastAsia" w:cstheme="minorEastAsia"/>
          <w:b/>
          <w:bCs/>
          <w:sz w:val="22"/>
          <w:szCs w:val="22"/>
          <w:u w:val="single"/>
        </w:rPr>
        <w:t xml:space="preserve">时间</w:t>
      </w:r>
      <w:r>
        <w:rPr>
          <w:rFonts w:hint="eastAsia" w:asciiTheme="minorEastAsia" w:hAnsiTheme="minorEastAsia" w:eastAsiaTheme="minorEastAsia" w:cstheme="minorEastAsia"/>
          <w:b/>
          <w:bCs/>
          <w:sz w:val="22"/>
          <w:szCs w:val="22"/>
          <w:u w:val="single"/>
        </w:rPr>
        <w:fldChar w:fldCharType="end"/>
      </w:r>
      <w:r>
        <w:rPr>
          <w:rFonts w:hint="eastAsia" w:asciiTheme="minorEastAsia" w:hAnsiTheme="minorEastAsia" w:eastAsiaTheme="minorEastAsia" w:cstheme="minorEastAsia"/>
          <w:b/>
          <w:bCs/>
          <w:sz w:val="22"/>
          <w:szCs w:val="22"/>
          <w:u w:val="single"/>
        </w:rPr>
        <w:t xml:space="preserve">和地点，以便甲方、监理跟踪检验，必要时甲方、监理将抽样检验，乙方要给予配合。</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（5）凡发生材料设备货源与甲方推荐品牌（厂家）或乙方投标时明确所选品牌（厂家）不符，或材料</w:t>
      </w:r>
      <w:r>
        <w:rPr>
          <w:rFonts w:hint="eastAsia" w:asciiTheme="minorEastAsia" w:hAnsiTheme="minorEastAsia" w:eastAsiaTheme="minorEastAsia" w:cstheme="minorEastAsia"/>
          <w:sz w:val="22"/>
          <w:szCs w:val="22"/>
        </w:rPr>
        <w:fldChar w:fldCharType="begin"/>
      </w:r>
      <w:r>
        <w:rPr>
          <w:rFonts w:hint="eastAsia" w:asciiTheme="minorEastAsia" w:hAnsiTheme="minorEastAsia" w:eastAsiaTheme="minorEastAsia" w:cstheme="minorEastAsia"/>
          <w:sz w:val="22"/>
          <w:szCs w:val="22"/>
        </w:rPr>
        <w:instrText xml:space="preserve"> HYPERLINK "https://baike.so.com/doc/3706577-3895117.html" \t "https://baike.so.com/doc/_blank" </w:instrText>
      </w:r>
      <w:r>
        <w:rPr>
          <w:rFonts w:hint="eastAsia" w:asciiTheme="minorEastAsia" w:hAnsiTheme="minorEastAsia" w:eastAsiaTheme="minorEastAsia" w:cstheme="minorEastAsia"/>
          <w:sz w:val="22"/>
          <w:szCs w:val="22"/>
        </w:rPr>
        <w:fldChar w:fldCharType="separate"/>
      </w:r>
      <w:r>
        <w:rPr>
          <w:rFonts w:hint="eastAsia" w:asciiTheme="minorEastAsia" w:hAnsiTheme="minorEastAsia" w:eastAsiaTheme="minorEastAsia" w:cstheme="minorEastAsia"/>
          <w:b/>
          <w:bCs/>
          <w:sz w:val="22"/>
          <w:szCs w:val="22"/>
          <w:u w:val="single"/>
        </w:rPr>
        <w:t xml:space="preserve">发票</w:t>
      </w:r>
      <w:r>
        <w:rPr>
          <w:rFonts w:hint="eastAsia" w:asciiTheme="minorEastAsia" w:hAnsiTheme="minorEastAsia" w:eastAsiaTheme="minorEastAsia" w:cstheme="minorEastAsia"/>
          <w:b/>
          <w:bCs/>
          <w:sz w:val="22"/>
          <w:szCs w:val="22"/>
          <w:u w:val="single"/>
        </w:rPr>
        <w:fldChar w:fldCharType="end"/>
      </w:r>
      <w:r>
        <w:rPr>
          <w:rFonts w:hint="eastAsia" w:asciiTheme="minorEastAsia" w:hAnsiTheme="minorEastAsia" w:eastAsiaTheme="minorEastAsia" w:cstheme="minorEastAsia"/>
          <w:b/>
          <w:bCs/>
          <w:sz w:val="22"/>
          <w:szCs w:val="22"/>
          <w:u w:val="single"/>
        </w:rPr>
        <w:t xml:space="preserve">、质保书、批号与材料不符，或规格、型号、质量与招标文件及设计图纸要求不符，甲方、监理有权通知乙方停止使用，清退出场，影响工程进度由乙方负责。</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（6）乙方按照见证取样制度将抽检的材料送至甲方委托的检测机构进行检测，检测费由甲方承担，若抽检不合格由乙方承担。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（7）凡乙方所购甲方推荐品牌（厂家）材料设备必须将供货合同及所有供货增值发票的复印件交给甲方以便验收核实。</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12、关于违约</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承包人违约的情形：</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（1）承包人违反合同约定进行转包或违法分包的；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（2）承包人违反合同约定采购和使用不合格的材料和工程设备的；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bookmarkStart w:id="91" w:name="bookmark124"/>
      <w:r/>
      <w:bookmarkEnd w:id="91"/>
      <w:r>
        <w:rPr>
          <w:rFonts w:hint="eastAsia" w:asciiTheme="minorEastAsia" w:hAnsiTheme="minorEastAsia" w:eastAsiaTheme="minorEastAsia" w:cstheme="minorEastAsia"/>
          <w:b/>
          <w:bCs/>
          <w:sz w:val="22"/>
          <w:szCs w:val="22"/>
          <w:u w:val="single"/>
        </w:rPr>
        <w:t xml:space="preserve">（3）因承包人原因导致工程质量不符合合同要求的；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（4）承包人未经批准，私自将已按照合同约定进入施工现场的材料或设备撤离施工现场的；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（5）承包人未能按施工进度计划及时完成合同约定的工作，造成工期延误的；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（6）未经发包人批准，承包人在施工期间更换投标文件明确的拟派本工程的项目负责人、技术负责人等项目关键岗位管理人员的；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（7）因承包人原因造成工程安全生产或质量事故的；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（8）承包人未应按时发放农民工工资的；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（9）承包人在缺陷责任期及保修期内，未能在合理期限对工程缺陷进行修复，或拒绝按发包人要求进行修复的；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（10）承包人明确表示或者以其行为表明不履行合同主要义务的；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（11）承包人未能按照合同约定履行其他义务的。</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承包人违约的其他情形：</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（1）承包人主要材料设备的品种、规格、型号、质量等级不能通过工程师认可，工程师有权要求承包人退货并重新采购，所造成的工期延误等损失由承包人承担</w:t>
      </w:r>
      <w:r>
        <w:rPr>
          <w:rFonts w:hint="eastAsia" w:asciiTheme="minorEastAsia" w:hAnsiTheme="minorEastAsia" w:eastAsiaTheme="minorEastAsia" w:cstheme="minorEastAsia"/>
          <w:b/>
          <w:bCs/>
          <w:sz w:val="22"/>
          <w:szCs w:val="22"/>
          <w:u w:val="single"/>
        </w:rPr>
        <w:t xml:space="preserve">。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（4）监理单位发出的监理通知单、联系单及发包人发出的工作通知单联系单，承包人不得拒签，否则每次向发包人支付 500 元的违约金。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（5）监理单位发出的监理通知单及发包人发出的工作通知单必须限期回复，如不在规定时间内回复，扣款 500 元/次。</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（9）承包人违反安全文明施工管理规定的</w:t>
      </w:r>
      <w:r>
        <w:rPr>
          <w:rFonts w:hint="eastAsia" w:asciiTheme="minorEastAsia" w:hAnsiTheme="minorEastAsia" w:eastAsiaTheme="minorEastAsia" w:cstheme="minorEastAsia"/>
          <w:b/>
          <w:bCs/>
          <w:sz w:val="22"/>
          <w:szCs w:val="22"/>
          <w:u w:val="single"/>
          <w:lang w:eastAsia="zh-CN"/>
        </w:rPr>
        <w:t xml:space="preserve">，</w:t>
      </w:r>
      <w:r>
        <w:rPr>
          <w:rFonts w:hint="eastAsia" w:asciiTheme="minorEastAsia" w:hAnsiTheme="minorEastAsia" w:eastAsiaTheme="minorEastAsia" w:cstheme="minorEastAsia"/>
          <w:b/>
          <w:bCs/>
          <w:sz w:val="22"/>
          <w:szCs w:val="22"/>
          <w:u w:val="single"/>
        </w:rPr>
        <w:t xml:space="preserve"> 承包人应向发包人支付人民币2 000-10000 元/条（或每次、每项）的违约金。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（11）如出现上述违约行为，发包人在当期工程款项中扣除相应违约金。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（12）承包人派驻现场的项目经理以及主要施工技术人员与合同文件不一致或者少于投标文件承诺人数的，发包人要求承包人限期整改到位，若承包人拒不整改，发包人有权没收履约保证金。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（13）双方约定的违约责任，执行本合同约定、招标文件和通用条</w:t>
      </w:r>
      <w:r>
        <w:rPr>
          <w:rFonts w:hint="eastAsia" w:asciiTheme="minorEastAsia" w:hAnsiTheme="minorEastAsia" w:eastAsiaTheme="minorEastAsia" w:cstheme="minorEastAsia"/>
          <w:b/>
          <w:bCs/>
          <w:sz w:val="22"/>
          <w:szCs w:val="22"/>
          <w:u w:val="single"/>
        </w:rPr>
        <w:t xml:space="preserve">款。承包人违约责任的承担方式和计算方法：（a）承包人如违法违规将部分或全部承包内容分包或转包的，发包人有权单方面解除合同，并对承包人实际已完工工程量且经监理方、发包人最终核定的工程价款的80％进行结算。（b）承包人未能按施工进度计划及时完成合同约定的工作，造成工期延误的，每拖延 1 天按 10000 元处罚，超过 30 天，发包人有权解除合同。逾期竣工违约金的上限：合同价的 10%。（c）承包人未按时支付农民工工资时，发包人有权从应付工程款中扣除，且承包人需承担由于拖欠农民工工资造成的一切损失并支付违约金。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13、合同当事人对文明施工的要求：</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（1）本工程必须达到安全文明工地的相关要求。发包人将在施工管理过程中组织对现场安全文明评分，评分细则与相关费用挂钩，不符合规定的将采取经济处罚；</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3）发包人将在施工管理过程中组织对现场安全文明考核评分，评分细则与相关费用挂钩，不符合规定或投入不足的，发包人有权扣除相关部分安全文明设施费并采取经济处罚（赔偿金额由发包人、监理、跟踪审计等相关单位共同确认，并在工程款中扣除），同时承包人必须按发包人要求及安全文明工地相关规定限期整改达到文明工地标准；</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（4）承包人必须做到随时将现场垃圾清理出场，政府有关部门收取的生活垃圾处理费由承包人承担，相关费用在投标时综合考虑；</w:t>
      </w:r>
      <w:r/>
    </w:p>
    <w:p>
      <w:pPr>
        <w:pStyle w:val="995"/>
        <w:ind w:firstLine="422"/>
        <w:jc w:val="left"/>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b/>
          <w:bCs/>
          <w:sz w:val="22"/>
          <w:szCs w:val="22"/>
          <w:u w:val="single"/>
        </w:rPr>
        <w:t xml:space="preserve">（5）承包人应采取控制措施使施工现场达到区环保和政府其它部门对建筑工地的要求，避免伤害或妨碍公众及周围环境，如因妨碍或伤害造成的行政处罚等其它赔偿均由承包人承担。</w:t>
      </w:r>
      <w:r/>
    </w:p>
    <w:p>
      <w:pPr>
        <w:pStyle w:val="995"/>
        <w:ind w:firstLine="422"/>
        <w:jc w:val="left"/>
        <w:pageBreakBefore w:val="0"/>
        <w:spacing w:line="360" w:lineRule="auto"/>
        <w:rPr>
          <w:rFonts w:hint="eastAsia" w:asciiTheme="minorEastAsia" w:hAnsiTheme="minorEastAsia" w:eastAsiaTheme="minorEastAsia" w:cstheme="minorEastAsia"/>
          <w:b/>
          <w:bCs/>
          <w:color w:val="auto"/>
          <w:sz w:val="22"/>
          <w:szCs w:val="22"/>
          <w:u w:val="single"/>
        </w:rPr>
      </w:pPr>
      <w:r>
        <w:rPr>
          <w:rFonts w:hint="eastAsia" w:asciiTheme="minorEastAsia" w:hAnsiTheme="minorEastAsia" w:eastAsiaTheme="minorEastAsia" w:cstheme="minorEastAsia"/>
          <w:b/>
          <w:bCs/>
          <w:sz w:val="22"/>
          <w:szCs w:val="22"/>
          <w:u w:val="single"/>
        </w:rPr>
        <w:t xml:space="preserve">14、承包人项目负责人及现场人员等应严格遵守出勤率，如有违反，招标人一律按合同条</w:t>
      </w:r>
      <w:r>
        <w:rPr>
          <w:rFonts w:hint="eastAsia" w:asciiTheme="minorEastAsia" w:hAnsiTheme="minorEastAsia" w:eastAsiaTheme="minorEastAsia" w:cstheme="minorEastAsia"/>
          <w:b/>
          <w:bCs/>
          <w:color w:val="auto"/>
          <w:sz w:val="22"/>
          <w:szCs w:val="22"/>
          <w:u w:val="single"/>
        </w:rPr>
        <w:t xml:space="preserve">款规定进行处罚。</w:t>
      </w:r>
      <w:r/>
    </w:p>
    <w:p>
      <w:pPr>
        <w:pStyle w:val="995"/>
        <w:ind w:firstLine="422"/>
        <w:jc w:val="left"/>
        <w:pageBreakBefore w:val="0"/>
        <w:spacing w:line="360" w:lineRule="auto"/>
        <w:rPr>
          <w:rFonts w:hint="eastAsia" w:asciiTheme="minorEastAsia" w:hAnsiTheme="minorEastAsia" w:eastAsiaTheme="minorEastAsia" w:cstheme="minorEastAsia"/>
          <w:b/>
          <w:bCs/>
          <w:color w:val="auto"/>
          <w:sz w:val="22"/>
          <w:szCs w:val="22"/>
          <w:u w:val="single"/>
        </w:rPr>
      </w:pPr>
      <w:r>
        <w:rPr>
          <w:rFonts w:hint="eastAsia" w:asciiTheme="minorEastAsia" w:hAnsiTheme="minorEastAsia" w:eastAsiaTheme="minorEastAsia" w:cstheme="minorEastAsia"/>
          <w:b/>
          <w:bCs/>
          <w:color w:val="auto"/>
          <w:sz w:val="22"/>
          <w:szCs w:val="22"/>
          <w:u w:val="single"/>
        </w:rPr>
        <w:t xml:space="preserve">15、清单描述不明确的，以施工图设计文件和相关施工验收规范、图集为准；清单与图纸技术标准不一致的， 以较优的技术标准为准；并及时与建设方联系。</w:t>
      </w:r>
      <w:r/>
    </w:p>
    <w:p>
      <w:pPr>
        <w:pStyle w:val="1014"/>
        <w:ind w:firstLine="442"/>
        <w:jc w:val="left"/>
        <w:spacing w:line="360" w:lineRule="auto"/>
        <w:rPr>
          <w:rFonts w:hint="eastAsia" w:asciiTheme="minorEastAsia" w:hAnsiTheme="minorEastAsia" w:eastAsiaTheme="minorEastAsia" w:cstheme="minorEastAsia"/>
          <w:b/>
          <w:bCs/>
          <w:color w:val="auto"/>
          <w:sz w:val="22"/>
          <w:szCs w:val="22"/>
          <w:u w:val="single"/>
          <w:lang w:val="en-US" w:eastAsia="zh-CN" w:bidi="ar-SA"/>
        </w:rPr>
      </w:pPr>
      <w:r>
        <w:rPr>
          <w:rFonts w:hint="eastAsia" w:asciiTheme="minorEastAsia" w:hAnsiTheme="minorEastAsia" w:eastAsiaTheme="minorEastAsia" w:cstheme="minorEastAsia"/>
          <w:b/>
          <w:bCs/>
          <w:color w:val="auto"/>
          <w:sz w:val="22"/>
          <w:szCs w:val="22"/>
          <w:u w:val="single"/>
          <w:lang w:val="en-US" w:eastAsia="zh-CN" w:bidi="ar-SA"/>
        </w:rPr>
        <w:t xml:space="preserve">16、进一步落实承包人质控主体责任</w:t>
      </w:r>
      <w:r/>
    </w:p>
    <w:p>
      <w:pPr>
        <w:pStyle w:val="1014"/>
        <w:ind w:firstLine="442"/>
        <w:jc w:val="left"/>
        <w:spacing w:line="360" w:lineRule="auto"/>
        <w:rPr>
          <w:rFonts w:hint="eastAsia" w:asciiTheme="minorEastAsia" w:hAnsiTheme="minorEastAsia" w:eastAsiaTheme="minorEastAsia" w:cstheme="minorEastAsia"/>
          <w:b/>
          <w:bCs/>
          <w:color w:val="auto"/>
          <w:sz w:val="22"/>
          <w:szCs w:val="22"/>
          <w:u w:val="single"/>
          <w:lang w:val="en-US" w:eastAsia="zh-CN" w:bidi="ar-SA"/>
        </w:rPr>
      </w:pPr>
      <w:r>
        <w:rPr>
          <w:rFonts w:hint="eastAsia" w:asciiTheme="minorEastAsia" w:hAnsiTheme="minorEastAsia" w:eastAsiaTheme="minorEastAsia" w:cstheme="minorEastAsia"/>
          <w:b/>
          <w:bCs/>
          <w:color w:val="auto"/>
          <w:sz w:val="22"/>
          <w:szCs w:val="22"/>
          <w:u w:val="single"/>
          <w:lang w:val="en-US" w:eastAsia="zh-CN" w:bidi="ar-SA"/>
        </w:rPr>
        <w:t xml:space="preserve">（1）承包人所用管材、塑料井应使用国内优质品牌产品（中财、伟星、公元或相当于上述档次产品），乙方须对所承接的排水设施工程选用材料设备质量和施工质量负责，按照设计要求、施工技术规范标准和合同约定对进场排水管材、构配件、设备进行检验，不得使用不符合设计和强制性技术标准要求的产品，不得使用未经检验和试验或检验和试验不合格的产品。</w:t>
      </w:r>
      <w:r/>
    </w:p>
    <w:p>
      <w:pPr>
        <w:pStyle w:val="1014"/>
        <w:ind w:firstLine="442"/>
        <w:jc w:val="left"/>
        <w:spacing w:line="360" w:lineRule="auto"/>
        <w:rPr>
          <w:rFonts w:hint="eastAsia" w:asciiTheme="minorEastAsia" w:hAnsiTheme="minorEastAsia" w:eastAsiaTheme="minorEastAsia" w:cstheme="minorEastAsia"/>
          <w:b/>
          <w:bCs/>
          <w:color w:val="auto"/>
          <w:sz w:val="22"/>
          <w:szCs w:val="22"/>
          <w:u w:val="single"/>
          <w:lang w:val="en-US" w:eastAsia="zh-CN" w:bidi="ar-SA"/>
        </w:rPr>
      </w:pPr>
      <w:r>
        <w:rPr>
          <w:rFonts w:hint="eastAsia" w:asciiTheme="minorEastAsia" w:hAnsiTheme="minorEastAsia" w:eastAsiaTheme="minorEastAsia" w:cstheme="minorEastAsia"/>
          <w:b/>
          <w:bCs/>
          <w:color w:val="auto"/>
          <w:sz w:val="22"/>
          <w:szCs w:val="22"/>
          <w:u w:val="single"/>
          <w:lang w:val="en-US" w:eastAsia="zh-CN" w:bidi="ar-SA"/>
        </w:rPr>
        <w:t xml:space="preserve">（2）承包人应对每批进场管材自行编制节数序号，并建立台账。施工现场重点对管材及管件出厂合格证明、规格、尺寸、性能、壁厚、防腐、承插口密封胶圈、外观及堆放场地、层数等类目进行检查管理。</w:t>
      </w:r>
      <w:r/>
    </w:p>
    <w:p>
      <w:pPr>
        <w:pStyle w:val="1014"/>
        <w:ind w:firstLine="442"/>
        <w:jc w:val="left"/>
        <w:spacing w:line="360" w:lineRule="auto"/>
        <w:rPr>
          <w:rFonts w:hint="eastAsia" w:asciiTheme="minorEastAsia" w:hAnsiTheme="minorEastAsia" w:eastAsiaTheme="minorEastAsia" w:cstheme="minorEastAsia"/>
          <w:b/>
          <w:bCs/>
          <w:color w:val="auto"/>
          <w:sz w:val="22"/>
          <w:szCs w:val="22"/>
          <w:u w:val="single"/>
          <w:lang w:val="en-US" w:eastAsia="zh-CN" w:bidi="ar-SA"/>
        </w:rPr>
      </w:pPr>
      <w:r>
        <w:rPr>
          <w:rFonts w:hint="eastAsia" w:asciiTheme="minorEastAsia" w:hAnsiTheme="minorEastAsia" w:eastAsiaTheme="minorEastAsia" w:cstheme="minorEastAsia"/>
          <w:b/>
          <w:bCs/>
          <w:color w:val="auto"/>
          <w:sz w:val="22"/>
          <w:szCs w:val="22"/>
          <w:u w:val="single"/>
          <w:lang w:val="en-US" w:eastAsia="zh-CN" w:bidi="ar-SA"/>
        </w:rPr>
        <w:t xml:space="preserve">（3）承包人应严格按照施工工艺要求组织施工，全面加强过程质量管理：应强化材料进场、基槽、管线敷设、支管连接闭水试验、回填等重点部位、环节的质量管理，按要求及时报验留存质控资料。</w:t>
      </w:r>
      <w:r/>
    </w:p>
    <w:p>
      <w:pPr>
        <w:pStyle w:val="995"/>
        <w:ind w:firstLine="422"/>
        <w:jc w:val="left"/>
        <w:pageBreakBefore w:val="0"/>
        <w:spacing w:line="360" w:lineRule="auto"/>
        <w:rPr>
          <w:rFonts w:hint="eastAsia" w:asciiTheme="minorEastAsia" w:hAnsiTheme="minorEastAsia" w:eastAsiaTheme="minorEastAsia" w:cstheme="minorEastAsia"/>
          <w:b/>
          <w:bCs/>
          <w:color w:val="auto"/>
          <w:sz w:val="22"/>
          <w:szCs w:val="22"/>
          <w:u w:val="single"/>
        </w:rPr>
      </w:pPr>
      <w:r>
        <w:rPr>
          <w:rFonts w:hint="eastAsia" w:asciiTheme="minorEastAsia" w:hAnsiTheme="minorEastAsia" w:eastAsiaTheme="minorEastAsia" w:cstheme="minorEastAsia"/>
          <w:b/>
          <w:bCs/>
          <w:color w:val="auto"/>
          <w:sz w:val="22"/>
          <w:szCs w:val="22"/>
          <w:u w:val="single"/>
          <w:lang w:val="en-US" w:eastAsia="zh-CN"/>
        </w:rPr>
        <w:t xml:space="preserve">17、</w:t>
      </w:r>
      <w:r>
        <w:rPr>
          <w:rFonts w:hint="eastAsia" w:asciiTheme="minorEastAsia" w:hAnsiTheme="minorEastAsia" w:eastAsiaTheme="minorEastAsia" w:cstheme="minorEastAsia"/>
          <w:b/>
          <w:bCs/>
          <w:color w:val="auto"/>
          <w:sz w:val="22"/>
          <w:szCs w:val="22"/>
          <w:u w:val="single"/>
        </w:rPr>
        <w:t xml:space="preserve">结算审核中，效益收费按核减额不累进计取，核减率在5%以内的，审计费用由建设方承担；核减率在5%-10%的，超出（含）5%的部分审计费用由施工单位承担；核减率超过（含）10%的，由施工单位承担全额审计费用；核减率大于（含）15%的，除由施工单位承担全额审计费用外，并按核减额的5%扣减审定的工程结算款；核减率大于（含）20%的，除由施工单位承担全额审计费用外，并按核减额的10%扣减审定的工程结算款。</w:t>
      </w:r>
      <w:r/>
    </w:p>
    <w:p>
      <w:pPr>
        <w:pStyle w:val="995"/>
        <w:ind w:firstLine="422"/>
        <w:jc w:val="left"/>
        <w:pageBreakBefore w:val="0"/>
        <w:spacing w:line="360" w:lineRule="auto"/>
        <w:rPr>
          <w:rFonts w:hint="eastAsia" w:asciiTheme="minorEastAsia" w:hAnsiTheme="minorEastAsia" w:eastAsiaTheme="minorEastAsia" w:cstheme="minorEastAsia"/>
          <w:b/>
          <w:bCs/>
          <w:color w:val="auto"/>
          <w:sz w:val="22"/>
          <w:szCs w:val="22"/>
          <w:u w:val="single"/>
        </w:rPr>
      </w:pPr>
      <w:r>
        <w:rPr>
          <w:rFonts w:hint="eastAsia" w:asciiTheme="minorEastAsia" w:hAnsiTheme="minorEastAsia" w:eastAsiaTheme="minorEastAsia" w:cstheme="minorEastAsia"/>
          <w:b/>
          <w:bCs/>
          <w:color w:val="auto"/>
          <w:sz w:val="22"/>
          <w:szCs w:val="22"/>
          <w:u w:val="single"/>
          <w:lang w:val="en-US" w:eastAsia="zh-CN"/>
        </w:rPr>
        <w:t xml:space="preserve">18、</w:t>
      </w:r>
      <w:r>
        <w:rPr>
          <w:rFonts w:hint="eastAsia" w:asciiTheme="minorEastAsia" w:hAnsiTheme="minorEastAsia" w:eastAsiaTheme="minorEastAsia" w:cstheme="minorEastAsia"/>
          <w:b/>
          <w:bCs/>
          <w:color w:val="auto"/>
          <w:sz w:val="22"/>
          <w:szCs w:val="22"/>
          <w:u w:val="single"/>
        </w:rPr>
        <w:t xml:space="preserve">本合同中“专用合同条款 ”与“补充条款 ”内容不一致、有矛盾处的，以“补充条款 ”为准。</w:t>
      </w:r>
      <w:r/>
    </w:p>
    <w:p>
      <w:pPr>
        <w:pStyle w:val="1013"/>
        <w:pageBreakBefore w:val="0"/>
        <w:spacing w:line="360" w:lineRule="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br w:type="page" w:clear="all"/>
      </w:r>
      <w:r/>
    </w:p>
    <w:p>
      <w:pPr>
        <w:pStyle w:val="994"/>
        <w:jc w:val="center"/>
        <w:pageBreakBefore w:val="0"/>
        <w:spacing w:before="0" w:after="0" w:line="36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工程质量保修书</w:t>
      </w:r>
      <w:r/>
    </w:p>
    <w:p>
      <w:pPr>
        <w:pStyle w:val="954"/>
        <w:ind w:firstLine="420"/>
        <w:pageBreakBefore w:val="0"/>
        <w:spacing w:line="360" w:lineRule="auto"/>
        <w:rPr>
          <w:rFonts w:hint="eastAsia" w:asciiTheme="minorEastAsia" w:hAnsiTheme="minorEastAsia" w:eastAsiaTheme="minorEastAsia" w:cstheme="minorEastAsia"/>
          <w:b/>
          <w:bCs/>
          <w:sz w:val="22"/>
          <w:szCs w:val="22"/>
          <w:u w:val="single"/>
        </w:rPr>
      </w:pPr>
      <w:r>
        <w:rPr>
          <w:rFonts w:hint="eastAsia" w:asciiTheme="minorEastAsia" w:hAnsiTheme="minorEastAsia" w:eastAsiaTheme="minorEastAsia" w:cstheme="minorEastAsia"/>
          <w:sz w:val="22"/>
          <w:szCs w:val="22"/>
        </w:rPr>
        <w:t xml:space="preserve">发包人（全称）：</w:t>
      </w:r>
      <w:r>
        <w:rPr>
          <w:rFonts w:hint="eastAsia" w:asciiTheme="minorEastAsia" w:hAnsiTheme="minorEastAsia" w:eastAsiaTheme="minorEastAsia" w:cstheme="minorEastAsia"/>
          <w:b/>
          <w:bCs/>
          <w:sz w:val="22"/>
          <w:szCs w:val="22"/>
          <w:u w:val="single"/>
          <w:lang w:val="en-US" w:eastAsia="zh-CN"/>
        </w:rPr>
        <w:t xml:space="preserve">扬州市江都区大桥镇人民政府</w:t>
      </w:r>
      <w:r/>
    </w:p>
    <w:p>
      <w:pPr>
        <w:pStyle w:val="954"/>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承包人（全称）：                               </w:t>
      </w:r>
      <w:r/>
    </w:p>
    <w:p>
      <w:pPr>
        <w:pStyle w:val="954"/>
        <w:ind w:firstLine="42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发包人和承包人根据《中华人民共和国建筑法》和《建设工程质量管理条例》，经协商一致就</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u w:val="single"/>
          <w:lang w:val="en-US" w:eastAsia="zh-CN"/>
        </w:rPr>
        <w:t xml:space="preserve">G345嘶马集镇段民生综合整治提升工程</w:t>
      </w:r>
      <w:r>
        <w:rPr>
          <w:rFonts w:hint="eastAsia" w:asciiTheme="minorEastAsia" w:hAnsiTheme="minorEastAsia" w:eastAsiaTheme="minorEastAsia" w:cstheme="minorEastAsia"/>
          <w:sz w:val="22"/>
          <w:szCs w:val="22"/>
        </w:rPr>
        <w:t xml:space="preserve">签订工程质量保修书。</w:t>
      </w:r>
      <w:r/>
    </w:p>
    <w:p>
      <w:pPr>
        <w:pStyle w:val="954"/>
        <w:ind w:firstLine="482"/>
        <w:pageBreakBefore w:val="0"/>
        <w:spacing w:line="36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一、工程质量保修范围和内容</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承包人在质量保修期内，按照有关法律规定和合同约定，承担工程质量保修责任。</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质量保修范围包括</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桥梁工程、道路工程、排水（雨水）工程、绿化工程、地下防水工程</w:t>
      </w:r>
      <w:r>
        <w:rPr>
          <w:rFonts w:hint="eastAsia" w:asciiTheme="minorEastAsia" w:hAnsiTheme="minorEastAsia" w:eastAsiaTheme="minorEastAsia" w:cstheme="minorEastAsia"/>
          <w:sz w:val="22"/>
          <w:szCs w:val="22"/>
        </w:rPr>
        <w:t xml:space="preserve">，以及双方约定的其他项目。具体保修的内容，双方约定如下：</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b/>
          <w:bCs/>
          <w:sz w:val="22"/>
          <w:szCs w:val="22"/>
          <w:u w:val="single"/>
        </w:rPr>
        <w:t xml:space="preserve">图纸及工程量清单范围内所有内容</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w:t>
      </w:r>
      <w:r/>
    </w:p>
    <w:p>
      <w:pPr>
        <w:pStyle w:val="954"/>
        <w:ind w:firstLine="482"/>
        <w:pageBreakBefore w:val="0"/>
        <w:spacing w:line="360" w:lineRule="auto"/>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 xml:space="preserve">二、质量保修期</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根据《建设工程质量管理条例》及有关规定，工程的质量保修期如下：</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1．桥梁工程为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年（建议桥梁隧道主体结构工程为设计文件规定的合理使用年限）；</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2．道路工程为</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年（建议路基、路面、桥面为2年）；</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3．排水（雨水）工程为</w:t>
      </w:r>
      <w:r>
        <w:rPr>
          <w:rFonts w:hint="eastAsia" w:asciiTheme="minorEastAsia" w:hAnsiTheme="minorEastAsia" w:eastAsiaTheme="minorEastAsia" w:cstheme="minorEastAsia"/>
          <w:sz w:val="22"/>
          <w:szCs w:val="22"/>
          <w:u w:val="single"/>
        </w:rPr>
        <w:t xml:space="preserve">  2  </w:t>
      </w:r>
      <w:r>
        <w:rPr>
          <w:rFonts w:hint="eastAsia" w:asciiTheme="minorEastAsia" w:hAnsiTheme="minorEastAsia" w:eastAsiaTheme="minorEastAsia" w:cstheme="minorEastAsia"/>
          <w:sz w:val="22"/>
          <w:szCs w:val="22"/>
        </w:rPr>
        <w:t xml:space="preserve">年（建议道路工程中的排水工程为3年）；</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4．绿化工程为 </w:t>
      </w:r>
      <w:r>
        <w:rPr>
          <w:rFonts w:hint="eastAsia" w:asciiTheme="minorEastAsia" w:hAnsiTheme="minorEastAsia" w:eastAsiaTheme="minorEastAsia" w:cstheme="minorEastAsia"/>
          <w:sz w:val="22"/>
          <w:szCs w:val="22"/>
          <w:u w:val="single"/>
        </w:rPr>
        <w:t xml:space="preserve">单位工程竣工验收合格后 / 年</w:t>
      </w:r>
      <w:r>
        <w:rPr>
          <w:rFonts w:hint="eastAsia" w:asciiTheme="minorEastAsia" w:hAnsiTheme="minorEastAsia" w:eastAsiaTheme="minorEastAsia" w:cstheme="minorEastAsia"/>
          <w:sz w:val="22"/>
          <w:szCs w:val="22"/>
        </w:rPr>
        <w:t xml:space="preserve">；</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 地下防水工程为</w:t>
      </w:r>
      <w:r>
        <w:rPr>
          <w:rFonts w:hint="eastAsia" w:asciiTheme="minorEastAsia" w:hAnsiTheme="minorEastAsia" w:eastAsiaTheme="minorEastAsia" w:cstheme="minorEastAsia"/>
          <w:sz w:val="22"/>
          <w:szCs w:val="22"/>
          <w:u w:val="single"/>
        </w:rPr>
        <w:t xml:space="preserve">  5  </w:t>
      </w:r>
      <w:r>
        <w:rPr>
          <w:rFonts w:hint="eastAsia" w:asciiTheme="minorEastAsia" w:hAnsiTheme="minorEastAsia" w:eastAsiaTheme="minorEastAsia" w:cstheme="minorEastAsia"/>
          <w:sz w:val="22"/>
          <w:szCs w:val="22"/>
        </w:rPr>
        <w:t xml:space="preserve">年（建议为5年）；</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6．其他附属工程为</w:t>
      </w:r>
      <w:r>
        <w:rPr>
          <w:rFonts w:hint="eastAsia" w:asciiTheme="minorEastAsia" w:hAnsiTheme="minorEastAsia" w:eastAsiaTheme="minorEastAsia" w:cstheme="minorEastAsia"/>
          <w:sz w:val="22"/>
          <w:szCs w:val="22"/>
          <w:u w:val="single"/>
        </w:rPr>
        <w:t xml:space="preserve">  /  </w:t>
      </w:r>
      <w:r>
        <w:rPr>
          <w:rFonts w:hint="eastAsia" w:asciiTheme="minorEastAsia" w:hAnsiTheme="minorEastAsia" w:eastAsiaTheme="minorEastAsia" w:cstheme="minorEastAsia"/>
          <w:sz w:val="22"/>
          <w:szCs w:val="22"/>
        </w:rPr>
        <w:t xml:space="preserve">年；</w:t>
      </w:r>
      <w:r/>
    </w:p>
    <w:p>
      <w:pPr>
        <w:pStyle w:val="954"/>
        <w:ind w:firstLine="480"/>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7．其他项目保修期限约定如下：</w:t>
      </w:r>
      <w:r/>
    </w:p>
    <w:p>
      <w:pPr>
        <w:pStyle w:val="954"/>
        <w:ind w:firstLine="48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bCs/>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本工程质量保修期按国家相关规定执行 </w:t>
      </w:r>
      <w:r>
        <w:rPr>
          <w:rFonts w:hint="eastAsia" w:asciiTheme="minorEastAsia" w:hAnsiTheme="minorEastAsia" w:eastAsiaTheme="minorEastAsia" w:cstheme="minorEastAsia"/>
          <w:color w:val="auto"/>
          <w:sz w:val="22"/>
          <w:szCs w:val="22"/>
        </w:rPr>
        <w:t xml:space="preserve">。</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质量保修期自工程竣工验收合格之日起计算。</w:t>
      </w:r>
      <w:r/>
    </w:p>
    <w:p>
      <w:pPr>
        <w:pStyle w:val="954"/>
        <w:ind w:firstLine="482"/>
        <w:pageBreakBefore w:val="0"/>
        <w:spacing w:line="360" w:lineRule="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 xml:space="preserve">三、缺陷责任期</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工程缺陷责任期为</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24 </w:t>
      </w:r>
      <w:r>
        <w:rPr>
          <w:rFonts w:hint="eastAsia" w:asciiTheme="minorEastAsia" w:hAnsiTheme="minorEastAsia" w:eastAsiaTheme="minorEastAsia" w:cstheme="minorEastAsia"/>
          <w:color w:val="auto"/>
          <w:sz w:val="22"/>
          <w:szCs w:val="22"/>
        </w:rPr>
        <w:t xml:space="preserve">个月（最长不超过24个月），缺陷责任期自工程竣工验收合格之日起计算。单位工程先于全部工程进行验收，单位工程缺陷责任期自单位工程验收合格之日起算。</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缺陷责任期终止后，发包人应退还剩余的质量保证金。</w:t>
      </w:r>
      <w:r/>
    </w:p>
    <w:p>
      <w:pPr>
        <w:pStyle w:val="954"/>
        <w:ind w:firstLine="482"/>
        <w:pageBreakBefore w:val="0"/>
        <w:spacing w:line="360" w:lineRule="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 xml:space="preserve">四、质量保修责任</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1．属于保修范围、内容的项目，承包人应当在接到保修通知之日起</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b/>
          <w:bCs/>
          <w:color w:val="auto"/>
          <w:sz w:val="22"/>
          <w:szCs w:val="22"/>
          <w:u w:val="single"/>
        </w:rPr>
        <w:t xml:space="preserve"> 7 </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天内派人保修。承包人不在约定期限内派人保修的，发包人可以委托他人修理，修理费用从质量保修金内扣除。</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2．发生紧急事故需抢修的，承包人在接到事故通知后，应当立即到达事故现场抢修。</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4．质量保修完成后，由发包人组织验收。</w:t>
      </w:r>
      <w:r/>
    </w:p>
    <w:p>
      <w:pPr>
        <w:pStyle w:val="954"/>
        <w:ind w:firstLine="482"/>
        <w:pageBreakBefore w:val="0"/>
        <w:spacing w:line="360" w:lineRule="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 xml:space="preserve">五、保修费用</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保修费用由造成质量缺陷的责任方承担。</w:t>
      </w:r>
      <w:r/>
    </w:p>
    <w:p>
      <w:pPr>
        <w:pStyle w:val="954"/>
        <w:ind w:firstLine="482"/>
        <w:jc w:val="left"/>
        <w:pageBreakBefore w:val="0"/>
        <w:spacing w:line="360" w:lineRule="auto"/>
        <w:rPr>
          <w:rFonts w:hint="eastAsia" w:asciiTheme="minorEastAsia" w:hAnsiTheme="minorEastAsia" w:eastAsiaTheme="minorEastAsia" w:cstheme="minorEastAsia"/>
          <w:b/>
          <w:color w:val="auto"/>
          <w:sz w:val="22"/>
          <w:szCs w:val="22"/>
        </w:rPr>
      </w:pPr>
      <w:r>
        <w:rPr>
          <w:rFonts w:hint="eastAsia" w:asciiTheme="minorEastAsia" w:hAnsiTheme="minorEastAsia" w:eastAsiaTheme="minorEastAsia" w:cstheme="minorEastAsia"/>
          <w:b/>
          <w:color w:val="auto"/>
          <w:sz w:val="22"/>
          <w:szCs w:val="22"/>
        </w:rPr>
        <w:t xml:space="preserve">六、双方约定的其他工程质量保修事项：</w:t>
      </w:r>
      <w:r/>
    </w:p>
    <w:p>
      <w:pPr>
        <w:pStyle w:val="954"/>
        <w:ind w:firstLine="482"/>
        <w:jc w:val="left"/>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bCs/>
          <w:color w:val="auto"/>
          <w:sz w:val="22"/>
          <w:szCs w:val="22"/>
          <w:u w:val="single"/>
        </w:rPr>
        <w:t xml:space="preserve">保修期内因承包人不能及时履行保修义务，发包人有权另请第三方维修，费用按实际发生费用的 2 倍从保修金中扣除</w:t>
      </w:r>
      <w:r>
        <w:rPr>
          <w:rFonts w:hint="eastAsia" w:asciiTheme="minorEastAsia" w:hAnsiTheme="minorEastAsia" w:eastAsiaTheme="minorEastAsia" w:cstheme="minorEastAsia"/>
          <w:color w:val="auto"/>
          <w:sz w:val="22"/>
          <w:szCs w:val="22"/>
          <w:u w:val="single"/>
        </w:rPr>
        <w:t xml:space="preserve"> </w:t>
      </w:r>
      <w:r>
        <w:rPr>
          <w:rFonts w:hint="eastAsia" w:asciiTheme="minorEastAsia" w:hAnsiTheme="minorEastAsia" w:eastAsiaTheme="minorEastAsia" w:cstheme="minorEastAsia"/>
          <w:color w:val="auto"/>
          <w:sz w:val="22"/>
          <w:szCs w:val="22"/>
        </w:rPr>
        <w:t xml:space="preserve">。</w:t>
      </w:r>
      <w:r/>
    </w:p>
    <w:p>
      <w:pPr>
        <w:pStyle w:val="954"/>
        <w:ind w:firstLine="48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工程质量保修书由发包人、承包人在工程竣工验收前共同签署，作为施工合同附件，其有效期限至保修期满。</w:t>
      </w:r>
      <w:r/>
    </w:p>
    <w:tbl>
      <w:tblPr>
        <w:tblStyle w:val="948"/>
        <w:tblW w:w="90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5"/>
        <w:gridCol w:w="4535"/>
      </w:tblGrid>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color w:val="auto"/>
                <w:sz w:val="22"/>
                <w:szCs w:val="22"/>
                <w:u w:val="none"/>
                <w:vertAlign w:val="baseline"/>
                <w:lang w:eastAsia="zh-CN"/>
              </w:rPr>
            </w:pPr>
            <w:r>
              <w:rPr>
                <w:rFonts w:hint="eastAsia" w:asciiTheme="minorEastAsia" w:hAnsiTheme="minorEastAsia" w:eastAsiaTheme="minorEastAsia" w:cstheme="minorEastAsia"/>
                <w:color w:val="auto"/>
                <w:sz w:val="22"/>
                <w:szCs w:val="22"/>
                <w:u w:val="none"/>
              </w:rPr>
              <w:t xml:space="preserve">发包人</w:t>
            </w:r>
            <w:r>
              <w:rPr>
                <w:rFonts w:hint="eastAsia" w:asciiTheme="minorEastAsia" w:hAnsiTheme="minorEastAsia" w:eastAsiaTheme="minorEastAsia" w:cstheme="minorEastAsia"/>
                <w:color w:val="auto"/>
                <w:sz w:val="22"/>
                <w:szCs w:val="22"/>
                <w:u w:val="none"/>
                <w:lang w:eastAsia="zh-CN"/>
              </w:rPr>
              <w:t xml:space="preserve">（</w:t>
            </w:r>
            <w:r>
              <w:rPr>
                <w:rFonts w:hint="eastAsia" w:asciiTheme="minorEastAsia" w:hAnsiTheme="minorEastAsia" w:eastAsiaTheme="minorEastAsia" w:cstheme="minorEastAsia"/>
                <w:color w:val="auto"/>
                <w:sz w:val="22"/>
                <w:szCs w:val="22"/>
                <w:u w:val="none"/>
                <w:lang w:val="en-US" w:eastAsia="zh-CN"/>
              </w:rPr>
              <w:t xml:space="preserve">公章</w:t>
            </w:r>
            <w:r>
              <w:rPr>
                <w:rFonts w:hint="eastAsia" w:asciiTheme="minorEastAsia" w:hAnsiTheme="minorEastAsia" w:eastAsiaTheme="minorEastAsia" w:cstheme="minorEastAsia"/>
                <w:color w:val="auto"/>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color w:val="auto"/>
                <w:sz w:val="22"/>
                <w:szCs w:val="22"/>
                <w:u w:val="none"/>
                <w:vertAlign w:val="baseline"/>
                <w:lang w:val="en-US" w:eastAsia="zh-CN"/>
              </w:rPr>
            </w:pPr>
            <w:r>
              <w:rPr>
                <w:rFonts w:hint="eastAsia" w:asciiTheme="minorEastAsia" w:hAnsiTheme="minorEastAsia" w:eastAsiaTheme="minorEastAsia" w:cstheme="minorEastAsia"/>
                <w:color w:val="auto"/>
                <w:sz w:val="22"/>
                <w:szCs w:val="22"/>
                <w:u w:val="none"/>
                <w:vertAlign w:val="baseline"/>
                <w:lang w:val="en-US" w:eastAsia="zh-CN"/>
              </w:rPr>
              <w:t xml:space="preserve">承包人（公章）：</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组织机构代码</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rPr>
              <w:t xml:space="preserve">组织机构代码</w:t>
            </w:r>
            <w:r>
              <w:rPr>
                <w:rFonts w:hint="eastAsia" w:asciiTheme="minorEastAsia" w:hAnsiTheme="minorEastAsia" w:eastAsiaTheme="minorEastAsia" w:cstheme="minorEastAsia"/>
                <w:sz w:val="22"/>
                <w:szCs w:val="22"/>
                <w:u w:val="none"/>
                <w:lang w:eastAsia="zh-CN"/>
              </w:rPr>
              <w:t xml:space="preserve">：</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地址：</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地址：</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邮政编码：</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邮政编码：</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电话：</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电话：</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传真：</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传真：</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电子信箱：</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电子信箱：</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开户银行：</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开户银行：</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账号：</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lang w:val="en-US" w:eastAsia="zh-CN"/>
              </w:rPr>
              <w:t xml:space="preserve">账号：</w:t>
            </w:r>
            <w:r/>
          </w:p>
        </w:tc>
      </w:tr>
    </w:tbl>
    <w:p>
      <w:pPr>
        <w:pStyle w:val="954"/>
        <w:pageBreakBefore w:val="0"/>
        <w:spacing w:line="360" w:lineRule="auto"/>
        <w:tabs>
          <w:tab w:val="left" w:pos="7200" w:leader="none"/>
          <w:tab w:val="left" w:pos="7380" w:leader="none"/>
          <w:tab w:val="left" w:pos="7560" w:leader="none"/>
        </w:tabs>
        <w:rPr>
          <w:rFonts w:hint="eastAsia" w:asciiTheme="minorEastAsia" w:hAnsiTheme="minorEastAsia" w:eastAsiaTheme="minorEastAsia" w:cstheme="minorEastAsia"/>
          <w:sz w:val="22"/>
          <w:szCs w:val="22"/>
          <w:u w:val="single"/>
        </w:rPr>
      </w:pPr>
      <w:r>
        <w:rPr>
          <w:rFonts w:hint="eastAsia" w:asciiTheme="minorEastAsia" w:hAnsiTheme="minorEastAsia" w:eastAsiaTheme="minorEastAsia" w:cstheme="minorEastAsia"/>
          <w:sz w:val="22"/>
          <w:szCs w:val="22"/>
          <w:u w:val="single"/>
        </w:rPr>
      </w:r>
      <w:r/>
    </w:p>
    <w:p>
      <w:pPr>
        <w:shd w:val="nil" w:color="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highlight w:val="none"/>
        </w:rPr>
        <w:br w:type="page" w:clear="all"/>
      </w:r>
      <w:r>
        <w:rPr>
          <w:rFonts w:hint="eastAsia" w:asciiTheme="minorEastAsia" w:hAnsiTheme="minorEastAsia" w:eastAsiaTheme="minorEastAsia" w:cstheme="minorEastAsia"/>
          <w:sz w:val="28"/>
          <w:szCs w:val="28"/>
          <w:highlight w:val="none"/>
        </w:rPr>
      </w:r>
      <w:r/>
    </w:p>
    <w:p>
      <w:pPr>
        <w:pStyle w:val="994"/>
        <w:jc w:val="center"/>
        <w:pageBreakBefore w:val="0"/>
        <w:spacing w:before="0" w:after="0" w:line="36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 xml:space="preserve">安全管理协议</w:t>
      </w:r>
      <w:r/>
    </w:p>
    <w:p>
      <w:pPr>
        <w:pStyle w:val="995"/>
        <w:ind w:firstLine="44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为在</w:t>
      </w:r>
      <w:r>
        <w:rPr>
          <w:rFonts w:hint="eastAsia" w:asciiTheme="minorEastAsia" w:hAnsiTheme="minorEastAsia" w:eastAsiaTheme="minorEastAsia" w:cstheme="minorEastAsia"/>
          <w:b/>
          <w:bCs/>
          <w:color w:val="000000"/>
          <w:sz w:val="22"/>
          <w:szCs w:val="22"/>
          <w:highlight w:val="none"/>
          <w:u w:val="single"/>
          <w:lang w:val="en-US" w:eastAsia="zh-CN"/>
        </w:rPr>
        <w:t xml:space="preserve">G345嘶马集镇段民生综合整治提升工程</w:t>
      </w:r>
      <w:r>
        <w:rPr>
          <w:rFonts w:hint="eastAsia" w:asciiTheme="minorEastAsia" w:hAnsiTheme="minorEastAsia" w:eastAsiaTheme="minorEastAsia" w:cstheme="minorEastAsia"/>
          <w:sz w:val="22"/>
          <w:szCs w:val="22"/>
        </w:rPr>
        <w:t xml:space="preserve">的实施过程中，切实加强施工安全管理，明确双方安全责任，创造安全、高效的施工环境，本项目发包人</w:t>
      </w:r>
      <w:r>
        <w:rPr>
          <w:rFonts w:hint="eastAsia" w:asciiTheme="minorEastAsia" w:hAnsiTheme="minorEastAsia" w:eastAsiaTheme="minorEastAsia" w:cstheme="minorEastAsia"/>
          <w:b/>
          <w:sz w:val="22"/>
          <w:szCs w:val="22"/>
          <w:highlight w:val="none"/>
          <w:u w:val="single"/>
          <w:lang w:val="en-US" w:eastAsia="zh-CN"/>
        </w:rPr>
        <w:t xml:space="preserve">扬州市江都区大桥镇人民政府</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（以下简称“发包人”）与承包人</w:t>
      </w:r>
      <w:r>
        <w:rPr>
          <w:rFonts w:hint="eastAsia" w:asciiTheme="minorEastAsia" w:hAnsiTheme="minorEastAsia" w:eastAsiaTheme="minorEastAsia" w:cstheme="minorEastAsia"/>
          <w:sz w:val="22"/>
          <w:szCs w:val="22"/>
          <w:u w:val="single"/>
        </w:rPr>
        <w:t xml:space="preserve">            </w:t>
      </w:r>
      <w:r>
        <w:rPr>
          <w:rFonts w:hint="eastAsia" w:asciiTheme="minorEastAsia" w:hAnsiTheme="minorEastAsia" w:eastAsiaTheme="minorEastAsia" w:cstheme="minorEastAsia"/>
          <w:sz w:val="22"/>
          <w:szCs w:val="22"/>
        </w:rPr>
        <w:t xml:space="preserve">（以下简称“承包人”）经协商达成如下安全协议并共同遵守。本安全管理协议是《</w:t>
      </w:r>
      <w:r>
        <w:rPr>
          <w:rFonts w:hint="eastAsia" w:asciiTheme="minorEastAsia" w:hAnsiTheme="minorEastAsia" w:eastAsiaTheme="minorEastAsia" w:cstheme="minorEastAsia"/>
          <w:b/>
          <w:bCs/>
          <w:color w:val="000000"/>
          <w:sz w:val="22"/>
          <w:szCs w:val="22"/>
          <w:highlight w:val="none"/>
          <w:u w:val="single"/>
          <w:lang w:val="en-US" w:eastAsia="zh-CN"/>
        </w:rPr>
        <w:t xml:space="preserve">G345嘶马集镇段民生综合整治提升工程</w:t>
      </w:r>
      <w:r>
        <w:rPr>
          <w:rFonts w:hint="eastAsia" w:asciiTheme="minorEastAsia" w:hAnsiTheme="minorEastAsia" w:eastAsiaTheme="minorEastAsia" w:cstheme="minorEastAsia"/>
          <w:sz w:val="22"/>
          <w:szCs w:val="22"/>
        </w:rPr>
        <w:t xml:space="preserve">施工合同》的附件，具有同等法律效力。</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一、发包人安全职责</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1、审批承包人在开工前制定的工程施工安全措施方案，并备案。</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2、有权对承包人施工现场进行安全生产检查，监督承包人及时处理发现的各种安全隐患。</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3、不得要求承包人违反安全管理规定施工。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4、发包人的前述审批、监管、备案等行为不构成责任主体行为，施工中发生的安全事故其责任均由承包人承担，发包人无需承担任何责任。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二、承包人安全责任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1、承包人所提供的承包工程所要求的相关资质证明材料必须真实、有效。</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2、在现场施工中，必须严格遵守国家、地方、行业的有关安全的法律法规，认真执行工程承包合同中有关安全的要求。遵守发包人制定的有关安全生产规章制度。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4、确保所派施工人员业务水平、身体素质及精神状态等满足施工要求，严禁使用未成年和不适应现场安全施工要求的老、弱、病、残人员进行施工。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5、开工前必须自上而下进行安全技术交底，全体施工人员均应掌握工程特点及施工安全措施；开工前应组织施工人员学习并掌握有关安全生产规程、规定。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7、施工现场必须具有符合相关规范的安全标志牌。</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8、应保证安全生产所需资金的投入，所有施工设备、工器具、施工临时用电及施工场所安全防护设施等均应定期检查，并有记录，保证其经常处于完好状态，不合格的严禁使用。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12、施工中的安全由承包人自行负责，施工中发生安全事故造成的人身伤亡、财产损失、施工造成的房屋开裂、原地下管线损坏、质量安全及相关法律责任等均由承包人承担。</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13、对发包人人员违章指挥或者可能危及生命、财产安全的指挥，承包人有权拒绝。</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14、承包人施工人员有变动的，必须对新进场施工人员及时进行安全教育。</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15、承包人对施工人员组织密闭空间安全培训，建立健全的密闭空间安全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作业措施，保障施工人员在密闭空间作业安全。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三、安全考核</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1、在施工过程中承包人不按工程安全管理措施方案实施，或发生安全事故，由市建设行政主管部门依照《生产安全事故报告和调查处理条例》有关规定进行处置。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2、发包人对承包人实行安全保证金考核制度，安全保证金为合同总额的5％。当发生安全生产责任事故、发现违章现象时，在支付工程进度款或结算时按规定扣收。</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3、施工过程中，发包人每发现承包人施工人员一次违章行为，扣收安全违约金500元，违章行为较严重的，根据情节扣收安全违约金1000元，屡教不改的发包人有权加倍扣收安全违约金。</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4、由于承包人原因造成发包人停水、停电、设备事故、人身受伤或影响员工正常生活，承包人承担相应的赔偿责任。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5、承包人违反发包人有关安全生产规章制度，并且不听从发包人建议，拒绝执行整改的，发包人可要求停工整改，因此而造成工期延误的承包人承担逾期责任。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6、发包人对施工现场的安全监督检查意见（包括施工人员违章、安全隐患情况等），以书面形式通知承包人，并双方签字确认，作为安全考核依据。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7、发包人对承包人的安全检查项目见附表。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四、协议生效</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1、本协议作为施工合同附件。本协议自双方签字或盖章之日起生效。</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2、本协议有效期：自本协议签订之日起至工程竣工验收合格并交付发包人为止。</w:t>
      </w:r>
      <w:r/>
    </w:p>
    <w:p>
      <w:pPr>
        <w:pStyle w:val="995"/>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发包人（盖章）：                    承包人（盖章）：  </w:t>
      </w:r>
      <w:r/>
    </w:p>
    <w:p>
      <w:pPr>
        <w:pStyle w:val="995"/>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项目安全责任人（签字或盖章）：      承包人工地安全负责人（签字或盖章）：</w:t>
      </w:r>
      <w:r/>
    </w:p>
    <w:p>
      <w:pPr>
        <w:pStyle w:val="1012"/>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p>
      <w:pPr>
        <w:pStyle w:val="1012"/>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签订地点：                          签订日期：   年   月    日</w:t>
      </w:r>
      <w:r/>
    </w:p>
    <w:p>
      <w:pPr>
        <w:pStyle w:val="995"/>
        <w:ind w:firstLine="420"/>
        <w:jc w:val="center"/>
        <w:pageBreakBefore w:val="0"/>
        <w:spacing w:line="360" w:lineRule="auto"/>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sz w:val="22"/>
          <w:szCs w:val="22"/>
        </w:rPr>
        <w:t xml:space="preserve"> </w:t>
      </w:r>
      <w:r>
        <w:rPr>
          <w:rFonts w:hint="eastAsia" w:asciiTheme="minorEastAsia" w:hAnsiTheme="minorEastAsia" w:eastAsiaTheme="minorEastAsia" w:cstheme="minorEastAsia"/>
          <w:b/>
          <w:bCs/>
          <w:sz w:val="22"/>
          <w:szCs w:val="22"/>
        </w:rPr>
        <w:br w:type="page" w:clear="all"/>
      </w:r>
      <w:r/>
    </w:p>
    <w:p>
      <w:pPr>
        <w:pStyle w:val="994"/>
        <w:jc w:val="center"/>
        <w:pageBreakBefore w:val="0"/>
        <w:spacing w:before="0" w:after="0" w:line="360" w:lineRule="auto"/>
        <w:widowControl w:val="off"/>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廉 政 协 议</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发包人（甲方全称）：</w:t>
      </w:r>
      <w:r>
        <w:rPr>
          <w:rFonts w:hint="eastAsia" w:asciiTheme="minorEastAsia" w:hAnsiTheme="minorEastAsia" w:eastAsiaTheme="minorEastAsia" w:cstheme="minorEastAsia"/>
          <w:b/>
          <w:sz w:val="22"/>
          <w:szCs w:val="22"/>
          <w:highlight w:val="none"/>
          <w:u w:val="single"/>
          <w:lang w:val="en-US" w:eastAsia="zh-CN"/>
        </w:rPr>
        <w:t xml:space="preserve">扬州市江都区大桥镇人民政府</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承包人（乙方全称）：</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甲乙双方的责任：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甲乙双方应严格遵守国家、行业主管部门有关法律法规和党风廉政建设的各项规定。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2）除法律认定的商业秘密和另有规定外，甲乙双方的业务活动应坚持公开、公正、透明的原则，严禁损害国家和企业利益、违反相关法律法规及管理规章制度的不正当交易。</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3）甲乙双方如发现任何一方在业务活动中有违规、违纪、违法的行为，应及时提醒相关方，情节严重的，应向其上级主管部门或纪检监察部门举报。</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 甲方责任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甲方的领导和具体办事工作人员，在工作中应遵守以下规定：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1）不准向乙方或相关单位索要或接受回扣、礼金、有价证券（卡）、贵重物品和好处费等。</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2）不准在乙方或相关单位报销任何应由甲方或个人支付的费用。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3）不准要求、暗示或接受乙方或相关单位为个人装修住房、婚丧嫁娶、配偶子女的工作安排以及出国（境）、旅游等提供方便。</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4）不准参加有可能影响公正执行公务的乙方或相关单位的宴请、娱乐等活动。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5）不准向乙方介绍其配偶、子女、亲属参与负责的经济活动。不得以任何理由向乙方或相关单位推荐供应商。</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 甲方工作人员不得因乙方拒绝本人的不合理要求，而故意刁难乙方。</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3、乙方责任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乙方应与甲方保持正常的业务关系，按照有关法律法规和程序开展业务工作，并遵守以下规定：</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1）不准以任何理由为甲方或相关单位报销应由对方或个人支付的费用。</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2）不准接受或暗示为甲方或相关单位及个人装修住房、婚丧嫁娶、配偶子女的工作安排以及出国（境）、旅游等提供方便。</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3）不准以任何理由向甲方及其工作人员行贿或赠送礼金、有价证券（卡）、贵重物品及回扣、好处费等。</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4）不准用黄、赌、贿等各种手段拉拢腐蚀甲方工作人员。</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4、违约责任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995"/>
        <w:ind w:firstLine="420"/>
        <w:jc w:val="left"/>
        <w:pageBreakBefore w:val="0"/>
        <w:spacing w:line="36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r/>
    </w:p>
    <w:tbl>
      <w:tblPr>
        <w:tblStyle w:val="948"/>
        <w:tblW w:w="90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5"/>
        <w:gridCol w:w="4535"/>
      </w:tblGrid>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eastAsia="zh-CN"/>
              </w:rPr>
            </w:pPr>
            <w:r>
              <w:rPr>
                <w:rFonts w:hint="eastAsia" w:asciiTheme="minorEastAsia" w:hAnsiTheme="minorEastAsia" w:eastAsiaTheme="minorEastAsia" w:cstheme="minorEastAsia"/>
                <w:sz w:val="22"/>
                <w:szCs w:val="22"/>
                <w:u w:val="none"/>
              </w:rPr>
              <w:t xml:space="preserve">发包人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公章</w:t>
            </w:r>
            <w:r>
              <w:rPr>
                <w:rFonts w:hint="eastAsia" w:asciiTheme="minorEastAsia" w:hAnsiTheme="minorEastAsia" w:eastAsiaTheme="minorEastAsia" w:cstheme="minorEastAsia"/>
                <w:sz w:val="22"/>
                <w:szCs w:val="22"/>
                <w:u w:val="none"/>
                <w:lang w:eastAsia="zh-CN"/>
              </w:rPr>
              <w:t xml:space="preserve">）：</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承包人（公章）：</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lang w:eastAsia="zh-CN"/>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p>
            <w:pPr>
              <w:pStyle w:val="995"/>
              <w:pageBreakBefore w:val="0"/>
              <w:spacing w:line="360" w:lineRule="auto"/>
              <w:widowControl w:val="off"/>
              <w:rPr>
                <w:rFonts w:hint="eastAsia" w:asciiTheme="minorEastAsia" w:hAnsiTheme="minorEastAsia" w:eastAsiaTheme="minorEastAsia" w:cstheme="minorEastAsia"/>
                <w:sz w:val="22"/>
                <w:szCs w:val="22"/>
                <w:u w:val="none"/>
                <w:lang w:eastAsia="zh-CN"/>
              </w:rPr>
            </w:pPr>
            <w:r>
              <w:rPr>
                <w:rFonts w:hint="eastAsia" w:asciiTheme="minorEastAsia" w:hAnsiTheme="minorEastAsia" w:eastAsiaTheme="minorEastAsia" w:cstheme="minorEastAsia"/>
                <w:sz w:val="22"/>
                <w:szCs w:val="22"/>
                <w:u w:val="none"/>
                <w:lang w:eastAsia="zh-CN"/>
              </w:rPr>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rPr>
              <w:t xml:space="preserve">法定代表人或其委托代理人</w:t>
            </w:r>
            <w:r>
              <w:rPr>
                <w:rFonts w:hint="eastAsia" w:asciiTheme="minorEastAsia" w:hAnsiTheme="minorEastAsia" w:eastAsiaTheme="minorEastAsia" w:cstheme="minorEastAsia"/>
                <w:sz w:val="22"/>
                <w:szCs w:val="22"/>
                <w:u w:val="none"/>
                <w:lang w:eastAsia="zh-CN"/>
              </w:rPr>
              <w:t xml:space="preserve">（</w:t>
            </w:r>
            <w:r>
              <w:rPr>
                <w:rFonts w:hint="eastAsia" w:asciiTheme="minorEastAsia" w:hAnsiTheme="minorEastAsia" w:eastAsiaTheme="minorEastAsia" w:cstheme="minorEastAsia"/>
                <w:sz w:val="22"/>
                <w:szCs w:val="22"/>
                <w:u w:val="none"/>
                <w:lang w:val="en-US" w:eastAsia="zh-CN"/>
              </w:rPr>
              <w:t xml:space="preserve">签字或盖章</w:t>
            </w:r>
            <w:r>
              <w:rPr>
                <w:rFonts w:hint="eastAsia" w:asciiTheme="minorEastAsia" w:hAnsiTheme="minorEastAsia" w:eastAsiaTheme="minorEastAsia" w:cstheme="minorEastAsia"/>
                <w:sz w:val="22"/>
                <w:szCs w:val="22"/>
                <w:u w:val="none"/>
                <w:lang w:eastAsia="zh-CN"/>
              </w:rPr>
              <w:t xml:space="preserve">）：</w:t>
            </w:r>
            <w:r/>
          </w:p>
        </w:tc>
      </w:tr>
      <w:tr>
        <w:trPr>
          <w:jc w:val="center"/>
          <w:trHeight w:val="567"/>
        </w:trPr>
        <w:tc>
          <w:tcPr>
            <w:tcW w:w="4535" w:type="dxa"/>
            <w:vAlign w:val="top"/>
            <w:textDirection w:val="lrTb"/>
            <w:noWrap w:val="false"/>
          </w:tcPr>
          <w:p>
            <w:pPr>
              <w:pStyle w:val="995"/>
              <w:pageBreakBefore w:val="0"/>
              <w:spacing w:line="360" w:lineRule="auto"/>
              <w:widowControl w:val="off"/>
              <w:rPr>
                <w:rFonts w:hint="default" w:asciiTheme="minorEastAsia" w:hAnsiTheme="minorEastAsia" w:eastAsiaTheme="minorEastAsia" w:cstheme="minorEastAsia"/>
                <w:sz w:val="22"/>
                <w:szCs w:val="22"/>
                <w:u w:val="none"/>
                <w:vertAlign w:val="baseline"/>
                <w:lang w:val="en-US" w:eastAsia="zh-CN"/>
              </w:rPr>
            </w:pPr>
            <w:r>
              <w:rPr>
                <w:rFonts w:hint="eastAsia" w:asciiTheme="minorEastAsia" w:hAnsiTheme="minorEastAsia" w:eastAsiaTheme="minorEastAsia" w:cstheme="minorEastAsia"/>
                <w:sz w:val="22"/>
                <w:szCs w:val="22"/>
                <w:u w:val="none"/>
                <w:vertAlign w:val="baseline"/>
                <w:lang w:val="en-US" w:eastAsia="zh-CN"/>
              </w:rPr>
              <w:t xml:space="preserve">签订时间：</w:t>
            </w:r>
            <w:r/>
          </w:p>
        </w:tc>
        <w:tc>
          <w:tcPr>
            <w:tcW w:w="4535" w:type="dxa"/>
            <w:vAlign w:val="top"/>
            <w:textDirection w:val="lrTb"/>
            <w:noWrap w:val="false"/>
          </w:tcPr>
          <w:p>
            <w:pPr>
              <w:pStyle w:val="995"/>
              <w:pageBreakBefore w:val="0"/>
              <w:spacing w:line="360" w:lineRule="auto"/>
              <w:widowControl w:val="off"/>
              <w:rPr>
                <w:rFonts w:hint="eastAsia" w:asciiTheme="minorEastAsia" w:hAnsiTheme="minorEastAsia" w:eastAsiaTheme="minorEastAsia" w:cstheme="minorEastAsia"/>
                <w:sz w:val="22"/>
                <w:szCs w:val="22"/>
                <w:u w:val="none"/>
                <w:vertAlign w:val="baseline"/>
              </w:rPr>
            </w:pPr>
            <w:r>
              <w:rPr>
                <w:rFonts w:hint="eastAsia" w:asciiTheme="minorEastAsia" w:hAnsiTheme="minorEastAsia" w:eastAsiaTheme="minorEastAsia" w:cstheme="minorEastAsia"/>
                <w:sz w:val="22"/>
                <w:szCs w:val="22"/>
                <w:u w:val="none"/>
                <w:vertAlign w:val="baseline"/>
              </w:rPr>
            </w:r>
            <w:r/>
          </w:p>
        </w:tc>
      </w:tr>
    </w:tbl>
    <w:p>
      <w:pPr>
        <w:pStyle w:val="1007"/>
        <w:jc w:val="both"/>
        <w:spacing w:line="360" w:lineRule="auto"/>
        <w:rPr>
          <w:rFonts w:ascii="宋体" w:hAnsi="宋体"/>
          <w:b/>
          <w:sz w:val="36"/>
          <w:szCs w:val="36"/>
          <w:highlight w:val="none"/>
        </w:rPr>
      </w:pPr>
      <w:r>
        <w:rPr>
          <w:rFonts w:ascii="宋体" w:hAnsi="宋体"/>
          <w:b/>
          <w:sz w:val="36"/>
          <w:szCs w:val="36"/>
          <w:highlight w:val="none"/>
        </w:rPr>
      </w:r>
      <w:r/>
    </w:p>
    <w:p>
      <w:pPr>
        <w:pageBreakBefore w:val="0"/>
        <w:spacing w:line="360" w:lineRule="auto"/>
        <w:rPr>
          <w:rFonts w:ascii="宋体"/>
          <w:b/>
          <w:bCs/>
          <w:sz w:val="36"/>
          <w:szCs w:val="36"/>
        </w:rPr>
      </w:pPr>
      <w:r>
        <w:rPr>
          <w:rFonts w:ascii="宋体"/>
          <w:b/>
          <w:bCs/>
          <w:sz w:val="36"/>
          <w:szCs w:val="36"/>
        </w:rPr>
      </w:r>
      <w:r/>
    </w:p>
    <w:p>
      <w:pPr>
        <w:ind w:firstLine="720"/>
        <w:spacing w:line="360" w:lineRule="auto"/>
        <w:rPr>
          <w:rFonts w:ascii="宋体"/>
          <w:b/>
          <w:bCs/>
          <w:sz w:val="36"/>
          <w:szCs w:val="36"/>
        </w:rPr>
      </w:pPr>
      <w:r>
        <w:rPr>
          <w:rFonts w:ascii="宋体"/>
          <w:b/>
          <w:bCs/>
          <w:sz w:val="36"/>
          <w:szCs w:val="36"/>
        </w:rPr>
      </w:r>
      <w:r/>
    </w:p>
    <w:p>
      <w:pPr>
        <w:spacing w:line="360" w:lineRule="auto"/>
        <w:rPr>
          <w:rFonts w:ascii="宋体"/>
          <w:b/>
          <w:bCs/>
          <w:sz w:val="36"/>
          <w:szCs w:val="36"/>
        </w:rPr>
      </w:pPr>
      <w:r>
        <w:rPr>
          <w:rFonts w:ascii="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br w:type="page" w:clear="all"/>
      </w:r>
      <w:r/>
    </w:p>
    <w:p>
      <w:pPr>
        <w:pStyle w:val="924"/>
        <w:numPr>
          <w:ilvl w:val="0"/>
          <w:numId w:val="0"/>
        </w:numPr>
        <w:jc w:val="center"/>
        <w:spacing w:line="360" w:lineRule="auto"/>
        <w:rPr>
          <w:rFonts w:hint="eastAsia" w:ascii="宋体" w:hAnsi="宋体" w:eastAsia="宋体" w:cs="宋体"/>
          <w:sz w:val="36"/>
          <w:szCs w:val="36"/>
        </w:rPr>
      </w:pPr>
      <w:r/>
      <w:bookmarkStart w:id="92" w:name="_Toc2485"/>
      <w:r>
        <w:rPr>
          <w:rFonts w:hint="eastAsia" w:ascii="宋体" w:hAnsi="宋体" w:eastAsia="宋体" w:cs="宋体"/>
          <w:sz w:val="36"/>
          <w:szCs w:val="36"/>
        </w:rPr>
        <w:t xml:space="preserve">第四章 项目需求</w:t>
      </w:r>
      <w:bookmarkEnd w:id="92"/>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注：</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由国家确定的认证机构出具的、处于有效期之内的节能产品、环境标志产品认证证书</w:t>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sz w:val="22"/>
          <w:szCs w:val="22"/>
          <w:highlight w:val="none"/>
        </w:rPr>
      </w:pPr>
      <w:r>
        <w:rPr>
          <w:rFonts w:hint="eastAsia" w:asciiTheme="minorEastAsia" w:hAnsiTheme="minorEastAsia" w:eastAsiaTheme="minorEastAsia" w:cstheme="minorEastAsia"/>
          <w:sz w:val="22"/>
          <w:szCs w:val="22"/>
          <w:highlight w:val="none"/>
        </w:rPr>
        <w:t xml:space="preserve">2、供应商对于所投产品的包装应按照“财办库〔2020〕123号《关于印发《商品包装政府采购需求标准（试行）》、《快递包装政府采购需求标准（试行）》的通知》”执</w:t>
      </w:r>
      <w:r>
        <w:rPr>
          <w:rFonts w:hint="eastAsia" w:asciiTheme="minorEastAsia" w:hAnsiTheme="minorEastAsia" w:eastAsiaTheme="minorEastAsia" w:cstheme="minorEastAsia"/>
          <w:b w:val="0"/>
          <w:bCs w:val="0"/>
          <w:sz w:val="22"/>
          <w:szCs w:val="22"/>
          <w:highlight w:val="none"/>
        </w:rPr>
        <w:t xml:space="preserve">行。</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val="0"/>
          <w:bCs w:val="0"/>
          <w:sz w:val="22"/>
          <w:szCs w:val="22"/>
          <w:highlight w:val="none"/>
        </w:rPr>
        <w:t xml:space="preserve">3、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keepLines w:val="0"/>
        <w:keepNext w:val="0"/>
        <w:pageBreakBefore w:val="0"/>
        <w:spacing w:line="360" w:lineRule="auto"/>
        <w:widowControl w:val="off"/>
        <w:tabs>
          <w:tab w:val="left" w:pos="0" w:leader="none"/>
          <w:tab w:val="left" w:pos="993" w:leader="none"/>
          <w:tab w:val="left" w:pos="1134" w:leader="none"/>
        </w:tabs>
        <w:rPr>
          <w:rFonts w:hint="eastAsia" w:asciiTheme="minorEastAsia" w:hAnsiTheme="minorEastAsia" w:eastAsiaTheme="minorEastAsia" w:cstheme="minorEastAsia"/>
          <w:bCs/>
          <w:sz w:val="22"/>
          <w:szCs w:val="22"/>
          <w:highlight w:val="none"/>
        </w:rPr>
      </w:pPr>
      <w:r>
        <w:rPr>
          <w:rFonts w:hint="eastAsia" w:asciiTheme="minorEastAsia" w:hAnsiTheme="minorEastAsia" w:eastAsiaTheme="minorEastAsia" w:cstheme="minorEastAsia"/>
          <w:b/>
          <w:bCs/>
          <w:sz w:val="22"/>
          <w:szCs w:val="22"/>
          <w:highlight w:val="none"/>
        </w:rPr>
        <w:t xml:space="preserve">一、项目基本情况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rPr>
        <w:t xml:space="preserve">1</w:t>
      </w:r>
      <w:r>
        <w:rPr>
          <w:rFonts w:hint="eastAsia"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sz w:val="22"/>
          <w:szCs w:val="22"/>
          <w:highlight w:val="none"/>
        </w:rPr>
        <w:t xml:space="preserve">项目名称：</w:t>
      </w:r>
      <w:r>
        <w:rPr>
          <w:rFonts w:hint="eastAsia" w:asciiTheme="minorEastAsia" w:hAnsiTheme="minorEastAsia" w:eastAsiaTheme="minorEastAsia" w:cstheme="minorEastAsia"/>
          <w:color w:val="auto"/>
          <w:sz w:val="22"/>
          <w:szCs w:val="22"/>
          <w:lang w:eastAsia="zh-CN"/>
        </w:rPr>
        <w:t xml:space="preserve">G345嘶马集镇段民生综合整治提升工程</w:t>
      </w:r>
      <w:r/>
    </w:p>
    <w:p>
      <w:pPr>
        <w:ind w:firstLine="420"/>
        <w:keepLines w:val="0"/>
        <w:keepNext w:val="0"/>
        <w:pageBreakBefore w:val="0"/>
        <w:spacing w:line="360" w:lineRule="auto"/>
        <w:widowControl w:val="off"/>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b/>
          <w:bCs/>
          <w:sz w:val="22"/>
          <w:szCs w:val="22"/>
          <w:highlight w:val="none"/>
          <w:lang w:val="en-US" w:eastAsia="zh-CN"/>
        </w:rPr>
        <w:t xml:space="preserve">2.</w:t>
      </w:r>
      <w:r>
        <w:rPr>
          <w:rFonts w:hint="eastAsia" w:asciiTheme="minorEastAsia" w:hAnsiTheme="minorEastAsia" w:eastAsiaTheme="minorEastAsia" w:cstheme="minorEastAsia"/>
          <w:b/>
          <w:bCs/>
          <w:sz w:val="22"/>
          <w:szCs w:val="22"/>
          <w:highlight w:val="none"/>
          <w:lang w:eastAsia="zh-CN"/>
        </w:rPr>
        <w:t xml:space="preserve">项目概况：</w:t>
      </w:r>
      <w:r>
        <w:rPr>
          <w:rFonts w:hint="eastAsia" w:asciiTheme="minorEastAsia" w:hAnsiTheme="minorEastAsia" w:eastAsiaTheme="minorEastAsia" w:cstheme="minorEastAsia"/>
          <w:b/>
          <w:bCs/>
          <w:sz w:val="22"/>
          <w:szCs w:val="22"/>
          <w:highlight w:val="none"/>
          <w:lang w:val="en-US" w:eastAsia="zh-CN"/>
        </w:rPr>
        <w:t xml:space="preserve">项目</w:t>
      </w:r>
      <w:r>
        <w:rPr>
          <w:rFonts w:hint="eastAsia" w:asciiTheme="minorEastAsia" w:hAnsiTheme="minorEastAsia" w:eastAsiaTheme="minorEastAsia" w:cstheme="minorEastAsia"/>
          <w:b/>
          <w:bCs/>
          <w:sz w:val="22"/>
          <w:szCs w:val="22"/>
          <w:highlight w:val="none"/>
        </w:rPr>
        <w:t xml:space="preserve">位于江都区</w:t>
      </w:r>
      <w:r>
        <w:rPr>
          <w:rFonts w:hint="eastAsia" w:asciiTheme="minorEastAsia" w:hAnsiTheme="minorEastAsia" w:eastAsiaTheme="minorEastAsia" w:cstheme="minorEastAsia"/>
          <w:b/>
          <w:bCs/>
          <w:sz w:val="22"/>
          <w:szCs w:val="22"/>
          <w:highlight w:val="none"/>
          <w:lang w:val="en-US" w:eastAsia="zh-CN"/>
        </w:rPr>
        <w:t xml:space="preserve">大桥镇</w:t>
      </w:r>
      <w:r>
        <w:rPr>
          <w:rFonts w:hint="eastAsia" w:asciiTheme="minorEastAsia" w:hAnsiTheme="minorEastAsia" w:eastAsiaTheme="minorEastAsia" w:cstheme="minorEastAsia"/>
          <w:b/>
          <w:bCs/>
          <w:sz w:val="22"/>
          <w:szCs w:val="22"/>
          <w:highlight w:val="none"/>
        </w:rPr>
        <w:t xml:space="preserve">。主要实施内容有公厕改造，新建、完善雨污水管网，配套实施井点降水施工；开展路面、基层拆除及土石方作业，建筑垃圾与土方外运，</w:t>
      </w:r>
      <w:r>
        <w:rPr>
          <w:rFonts w:hint="eastAsia" w:asciiTheme="minorEastAsia" w:hAnsiTheme="minorEastAsia" w:eastAsiaTheme="minorEastAsia" w:cstheme="minorEastAsia"/>
          <w:b/>
          <w:bCs/>
          <w:color w:val="auto"/>
          <w:sz w:val="22"/>
          <w:szCs w:val="22"/>
          <w:highlight w:val="none"/>
        </w:rPr>
        <w:t xml:space="preserve">沟槽基坑回填；实施道路恢复重建，包含混凝土、沥青路面铺筑及侧石安砌；同步开展路灯灯具及臂杆更换、停车位标线施划、示警桩设置等交通照明设施改造；实施集镇区域绿化整理及苗木栽植养护。</w:t>
      </w:r>
      <w:r>
        <w:rPr>
          <w:rFonts w:hint="eastAsia" w:asciiTheme="minorEastAsia" w:hAnsiTheme="minorEastAsia" w:eastAsiaTheme="minorEastAsia" w:cstheme="minorEastAsia"/>
          <w:b/>
          <w:bCs/>
          <w:color w:val="auto"/>
          <w:sz w:val="22"/>
          <w:szCs w:val="22"/>
          <w:highlight w:val="none"/>
          <w:lang w:val="en-US" w:eastAsia="zh-CN"/>
        </w:rPr>
        <w:t xml:space="preserve">具体详见招标工程量清单。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 xml:space="preserve">3</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最高限价：</w:t>
      </w:r>
      <w:r>
        <w:rPr>
          <w:rFonts w:hint="eastAsia" w:asciiTheme="minorEastAsia" w:hAnsiTheme="minorEastAsia" w:eastAsiaTheme="minorEastAsia" w:cstheme="minorEastAsia"/>
          <w:color w:val="auto"/>
          <w:sz w:val="22"/>
          <w:szCs w:val="22"/>
          <w:highlight w:val="none"/>
          <w:lang w:val="en-US" w:eastAsia="zh-CN"/>
        </w:rPr>
        <w:t xml:space="preserve">300.00</w:t>
      </w:r>
      <w:r>
        <w:rPr>
          <w:rFonts w:hint="eastAsia" w:asciiTheme="minorEastAsia" w:hAnsiTheme="minorEastAsia" w:eastAsiaTheme="minorEastAsia" w:cstheme="minorEastAsia"/>
          <w:color w:val="auto"/>
          <w:sz w:val="22"/>
          <w:szCs w:val="22"/>
          <w:highlight w:val="none"/>
        </w:rPr>
        <w:t xml:space="preserve">万元，报价超过最高限价的视为无效响应文件</w:t>
      </w:r>
      <w:r>
        <w:rPr>
          <w:rFonts w:hint="eastAsia" w:asciiTheme="minorEastAsia" w:hAnsiTheme="minorEastAsia" w:eastAsiaTheme="minorEastAsia" w:cstheme="minorEastAsia"/>
          <w:color w:val="auto"/>
          <w:sz w:val="22"/>
          <w:szCs w:val="22"/>
          <w:highlight w:val="none"/>
          <w:lang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eastAsia="zh-CN" w:bidi="ar"/>
        </w:rPr>
      </w:pPr>
      <w:r>
        <w:rPr>
          <w:rFonts w:hint="eastAsia" w:asciiTheme="minorEastAsia" w:hAnsiTheme="minorEastAsia" w:eastAsiaTheme="minorEastAsia" w:cstheme="minorEastAsia"/>
          <w:color w:val="auto"/>
          <w:sz w:val="22"/>
          <w:szCs w:val="22"/>
          <w:highlight w:val="none"/>
          <w:lang w:bidi="ar"/>
        </w:rPr>
        <w:t xml:space="preserve">4</w:t>
      </w:r>
      <w:r>
        <w:rPr>
          <w:rFonts w:hint="eastAsia" w:asciiTheme="minorEastAsia" w:hAnsiTheme="minorEastAsia" w:eastAsiaTheme="minorEastAsia" w:cstheme="minorEastAsia"/>
          <w:color w:val="auto"/>
          <w:sz w:val="22"/>
          <w:szCs w:val="22"/>
          <w:highlight w:val="none"/>
          <w:lang w:val="en-US" w:eastAsia="zh-CN" w:bidi="ar"/>
        </w:rPr>
        <w:t xml:space="preserve">.</w:t>
      </w:r>
      <w:r>
        <w:rPr>
          <w:rFonts w:hint="eastAsia" w:asciiTheme="minorEastAsia" w:hAnsiTheme="minorEastAsia" w:eastAsiaTheme="minorEastAsia" w:cstheme="minorEastAsia"/>
          <w:color w:val="auto"/>
          <w:sz w:val="22"/>
          <w:szCs w:val="22"/>
          <w:highlight w:val="none"/>
          <w:lang w:bidi="ar"/>
        </w:rPr>
        <w:t xml:space="preserve">采购需求：包含但不限于本项目施工图纸及工程量清单范围内的所有施工内容</w:t>
      </w:r>
      <w:r>
        <w:rPr>
          <w:rFonts w:hint="eastAsia" w:asciiTheme="minorEastAsia" w:hAnsiTheme="minorEastAsia" w:eastAsiaTheme="minorEastAsia" w:cstheme="minorEastAsia"/>
          <w:color w:val="auto"/>
          <w:sz w:val="22"/>
          <w:szCs w:val="22"/>
          <w:highlight w:val="none"/>
          <w:lang w:eastAsia="zh-CN" w:bidi="ar"/>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资金来源：财政</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6.工期：100日历天，开工时间具体以采购人的通知为准。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 xml:space="preserve">7.付款方式：</w:t>
      </w:r>
      <w:r>
        <w:rPr>
          <w:rFonts w:hint="eastAsia" w:asciiTheme="minorEastAsia" w:hAnsiTheme="minorEastAsia" w:eastAsiaTheme="minorEastAsia" w:cstheme="minorEastAsia"/>
          <w:b/>
          <w:bCs/>
          <w:color w:val="auto"/>
          <w:sz w:val="22"/>
          <w:szCs w:val="22"/>
          <w:highlight w:val="none"/>
          <w:u w:val="none"/>
          <w:lang w:eastAsia="zh-CN"/>
        </w:rPr>
        <w:t xml:space="preserve">工程竣工验收合格后付至合同价的40%，竣工验收合格后满一年付至审定价的70%，竣工验收合格后满两年且无质量问题付清余款（工程结算审定价-已付工程款，其中包含3%质保金）。招标人支付工程款时中标人必须提供正式税票。</w:t>
      </w:r>
      <w:r/>
    </w:p>
    <w:p>
      <w:pPr>
        <w:ind w:right="-155"/>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二、项目需求</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质量要求：符合法律、法规的要求；投标中所涉及的所有技术指标均应满足国家现行的相关施工规范和标准。满足招标人要求，质量标准为合格。</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施工材料要求：供应商需要采购的部分主要材料品质不得低于工程量清单中对材料设备所规定的参照品牌、型号、规格、技术参数各项指标，并达到环保要求。</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工程安全要求：严格执行《中华人民共和国安全生产法》、《中华人民共和国建筑法》、《建设工程安全生产管理条例》等法律法规的规定。</w:t>
      </w:r>
      <w:r>
        <w:rPr>
          <w:rFonts w:hint="eastAsia" w:asciiTheme="minorEastAsia" w:hAnsiTheme="minorEastAsia" w:eastAsiaTheme="minorEastAsia" w:cstheme="minorEastAsia"/>
          <w:color w:val="000000"/>
          <w:sz w:val="22"/>
          <w:szCs w:val="22"/>
          <w:highlight w:val="none"/>
        </w:rPr>
        <w:t xml:space="preserve">项目实施过程中若发生安全生产事故，其全部责任及产生的相关费用由供应商自行承担。</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w:t>
      </w:r>
      <w:r>
        <w:rPr>
          <w:rFonts w:hint="eastAsia" w:asciiTheme="minorEastAsia" w:hAnsiTheme="minorEastAsia" w:eastAsiaTheme="minorEastAsia" w:cstheme="minorEastAsia"/>
          <w:color w:val="auto"/>
          <w:sz w:val="22"/>
          <w:szCs w:val="22"/>
          <w:highlight w:val="none"/>
          <w:lang w:val="en-US" w:eastAsia="zh-CN"/>
        </w:rPr>
        <w:t xml:space="preserve">.</w:t>
      </w:r>
      <w:r>
        <w:rPr>
          <w:rFonts w:hint="eastAsia" w:asciiTheme="minorEastAsia" w:hAnsiTheme="minorEastAsia" w:eastAsiaTheme="minorEastAsia" w:cstheme="minorEastAsia"/>
          <w:color w:val="auto"/>
          <w:sz w:val="22"/>
          <w:szCs w:val="22"/>
          <w:highlight w:val="none"/>
        </w:rPr>
        <w:t xml:space="preserve">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 xml:space="preserve">5</w:t>
      </w:r>
      <w:r>
        <w:rPr>
          <w:rFonts w:hint="eastAsia" w:asciiTheme="minorEastAsia" w:hAnsiTheme="minorEastAsia" w:eastAsiaTheme="minorEastAsia" w:cstheme="minorEastAsia"/>
          <w:b/>
          <w:bCs/>
          <w:color w:val="auto"/>
          <w:sz w:val="22"/>
          <w:szCs w:val="22"/>
          <w:highlight w:val="none"/>
          <w:lang w:val="en-US" w:eastAsia="zh-CN"/>
        </w:rPr>
        <w:t xml:space="preserve">.</w:t>
      </w:r>
      <w:r>
        <w:rPr>
          <w:rFonts w:hint="eastAsia" w:asciiTheme="minorEastAsia" w:hAnsiTheme="minorEastAsia" w:eastAsiaTheme="minorEastAsia" w:cstheme="minorEastAsia"/>
          <w:b/>
          <w:bCs/>
          <w:color w:val="auto"/>
          <w:sz w:val="22"/>
          <w:szCs w:val="22"/>
          <w:highlight w:val="none"/>
        </w:rPr>
        <w:t xml:space="preserve">现场协调及风险承担：施工过程中，施工现场、周边及外部矛盾由供应商自行协调解决，发包人予以协助配合，供应商不得以此为由申请工期顺延。施工过程中产生的现场矛盾协调、设施物品损坏修复等全部相关费用，均由供应商自行承担。</w:t>
      </w:r>
      <w:r/>
    </w:p>
    <w:p>
      <w:pPr>
        <w:ind w:right="-155"/>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三、其他磋商须知</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供应商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供应商自行承担。施工现场实际情况：现状道路通畅、交通便利，有道路通入施工现场。施工全过程须严格遵守当地环保部门关于噪音、粉尘、污水、垃圾的管控及处置要求。</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i/>
          <w:iCs/>
          <w:sz w:val="22"/>
          <w:szCs w:val="22"/>
          <w:highlight w:val="none"/>
          <w:u w:val="single"/>
          <w:lang w:val="en-US" w:eastAsia="zh-CN"/>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i/>
          <w:iCs/>
          <w:sz w:val="22"/>
          <w:szCs w:val="22"/>
          <w:highlight w:val="none"/>
          <w:u w:val="single"/>
          <w:lang w:val="en-US" w:eastAsia="zh-CN"/>
        </w:rPr>
        <w:t xml:space="preserve">本项目承包范围包含磋商文件、工程量清单、施工设计图纸载明的全部相关内容。供应商须结合施工设计图纸及现场踏勘实际情况，认真核对工程量清单的清单数量、清单特征、计量单位等全部内容，存在疑问的须在规定提问截止时间前书面提出。未按期书面提出疑问的，视为供应商对采购人提供的工程量清单内容无任何异议，清单漏项、数量偏差、清单描述错误等全部风险均视为已包含、分摊在投标总报价中，后期不再另行调价，由此产生的一切损失及风险由供应商自行承担。</w:t>
      </w:r>
      <w:r/>
    </w:p>
    <w:p>
      <w:pPr>
        <w:ind w:right="-155"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i w:val="0"/>
          <w:iCs w:val="0"/>
          <w:sz w:val="22"/>
          <w:szCs w:val="22"/>
          <w:highlight w:val="none"/>
          <w:u w:val="none"/>
          <w:lang w:val="en-US" w:eastAsia="zh-CN"/>
        </w:rPr>
        <w:t xml:space="preserve">3.</w:t>
      </w:r>
      <w:r>
        <w:rPr>
          <w:rFonts w:hint="eastAsia" w:asciiTheme="minorEastAsia" w:hAnsiTheme="minorEastAsia" w:eastAsiaTheme="minorEastAsia" w:cstheme="minorEastAsia"/>
          <w:b/>
          <w:bCs/>
          <w:sz w:val="22"/>
          <w:szCs w:val="22"/>
          <w:highlight w:val="none"/>
        </w:rPr>
        <w:t xml:space="preserve">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w:t>
      </w:r>
      <w:r>
        <w:rPr>
          <w:rFonts w:hint="eastAsia" w:asciiTheme="minorEastAsia" w:hAnsiTheme="minorEastAsia" w:eastAsiaTheme="minorEastAsia" w:cstheme="minorEastAsia"/>
          <w:b/>
          <w:bCs/>
          <w:sz w:val="22"/>
          <w:szCs w:val="22"/>
          <w:highlight w:val="none"/>
          <w:lang w:val="en-US" w:eastAsia="zh-CN"/>
        </w:rPr>
        <w:t xml:space="preserve">合同约定进行</w:t>
      </w:r>
      <w:r>
        <w:rPr>
          <w:rFonts w:hint="eastAsia" w:asciiTheme="minorEastAsia" w:hAnsiTheme="minorEastAsia" w:eastAsiaTheme="minorEastAsia" w:cstheme="minorEastAsia"/>
          <w:b/>
          <w:bCs/>
          <w:sz w:val="22"/>
          <w:szCs w:val="22"/>
          <w:highlight w:val="none"/>
        </w:rPr>
        <w:t xml:space="preserve">结算。</w:t>
      </w:r>
      <w:r/>
    </w:p>
    <w:p>
      <w:pPr>
        <w:keepLines w:val="0"/>
        <w:keepNext w:val="0"/>
        <w:pageBreakBefore w:val="0"/>
        <w:spacing w:line="360" w:lineRule="auto"/>
        <w:widowControl w:val="off"/>
        <w:rPr>
          <w:rFonts w:hint="eastAsia" w:asciiTheme="minorEastAsia" w:hAnsiTheme="minorEastAsia" w:eastAsiaTheme="minorEastAsia" w:cstheme="minorEastAsia"/>
          <w:b/>
          <w:bCs/>
          <w:iCs/>
          <w:sz w:val="22"/>
          <w:szCs w:val="22"/>
          <w:highlight w:val="none"/>
        </w:rPr>
      </w:pPr>
      <w:r>
        <w:rPr>
          <w:rFonts w:hint="eastAsia" w:asciiTheme="minorEastAsia" w:hAnsiTheme="minorEastAsia" w:eastAsiaTheme="minorEastAsia" w:cstheme="minorEastAsia"/>
          <w:b/>
          <w:bCs/>
          <w:iCs/>
          <w:sz w:val="22"/>
          <w:szCs w:val="22"/>
          <w:highlight w:val="none"/>
        </w:rPr>
        <w:t xml:space="preserve">四、其他要求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w:t>
      </w:r>
      <w:r>
        <w:rPr>
          <w:rFonts w:hint="eastAsia"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sz w:val="22"/>
          <w:szCs w:val="22"/>
          <w:highlight w:val="none"/>
        </w:rPr>
        <w:t xml:space="preserve">本项目不接受进口产品参加磋商</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sz w:val="22"/>
          <w:szCs w:val="22"/>
          <w:highlight w:val="none"/>
        </w:rPr>
        <w:t xml:space="preserve">采购标的对应的中小企业划分标准所属行业一览表</w:t>
      </w:r>
      <w:r/>
    </w:p>
    <w:tbl>
      <w:tblPr>
        <w:tblStyle w:val="9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402"/>
        <w:gridCol w:w="3402"/>
      </w:tblGrid>
      <w:tr>
        <w:trPr>
          <w:cantSplit/>
          <w:jc w:val="center"/>
        </w:trPr>
        <w:tc>
          <w:tcPr>
            <w:tcW w:w="141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序号</w:t>
            </w:r>
            <w:r/>
          </w:p>
        </w:tc>
        <w:tc>
          <w:tcPr>
            <w:tcW w:w="340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采购标的</w:t>
            </w:r>
            <w:r/>
          </w:p>
        </w:tc>
        <w:tc>
          <w:tcPr>
            <w:tcW w:w="340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对应中小企业划分标准所属行业</w:t>
            </w:r>
            <w:r/>
          </w:p>
        </w:tc>
      </w:tr>
      <w:tr>
        <w:trPr>
          <w:cantSplit/>
          <w:jc w:val="center"/>
          <w:trHeight w:val="291"/>
        </w:trPr>
        <w:tc>
          <w:tcPr>
            <w:tcW w:w="1417"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w:t>
            </w:r>
            <w:r/>
          </w:p>
        </w:tc>
        <w:tc>
          <w:tcPr>
            <w:tcW w:w="340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auto"/>
                <w:sz w:val="22"/>
                <w:szCs w:val="22"/>
                <w:lang w:eastAsia="zh-CN"/>
              </w:rPr>
              <w:t xml:space="preserve">G345嘶马集镇段民生综合整治提升工程</w:t>
            </w:r>
            <w:r/>
          </w:p>
        </w:tc>
        <w:tc>
          <w:tcPr>
            <w:tcW w:w="340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建筑业</w:t>
            </w:r>
            <w:r/>
          </w:p>
        </w:tc>
      </w:tr>
    </w:tbl>
    <w:p>
      <w:pPr>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eastAsia="zh-CN"/>
        </w:rPr>
      </w:r>
      <w:bookmarkEnd w:id="28"/>
      <w:r/>
      <w:r/>
    </w:p>
    <w:p>
      <w:pPr>
        <w:rPr>
          <w:rFonts w:hint="eastAsia" w:ascii="宋体" w:hAnsi="宋体" w:eastAsia="宋体" w:cs="宋体"/>
          <w:sz w:val="36"/>
          <w:szCs w:val="36"/>
        </w:rPr>
      </w:pPr>
      <w:r/>
      <w:bookmarkStart w:id="93" w:name="_Toc109304975"/>
      <w:r/>
      <w:bookmarkStart w:id="94" w:name="_Toc1730"/>
      <w:r/>
      <w:bookmarkStart w:id="95" w:name="_Toc513029243"/>
      <w:r/>
      <w:bookmarkStart w:id="96" w:name="_Toc16938559"/>
      <w:r/>
      <w:bookmarkStart w:id="97" w:name="_Toc20823315"/>
      <w:r>
        <w:rPr>
          <w:rFonts w:hint="eastAsia" w:ascii="宋体" w:hAnsi="宋体" w:eastAsia="宋体" w:cs="宋体"/>
          <w:sz w:val="36"/>
          <w:szCs w:val="36"/>
        </w:rPr>
        <w:br w:type="page" w:clear="all"/>
      </w:r>
      <w:r/>
    </w:p>
    <w:p>
      <w:pPr>
        <w:pStyle w:val="924"/>
        <w:numPr>
          <w:ilvl w:val="0"/>
          <w:numId w:val="0"/>
        </w:numPr>
        <w:jc w:val="center"/>
        <w:spacing w:line="360" w:lineRule="auto"/>
        <w:rPr>
          <w:rFonts w:hint="eastAsia" w:ascii="宋体" w:hAnsi="宋体" w:eastAsia="宋体" w:cs="宋体"/>
          <w:sz w:val="36"/>
          <w:szCs w:val="36"/>
        </w:rPr>
      </w:pPr>
      <w:r>
        <w:rPr>
          <w:rFonts w:hint="eastAsia" w:ascii="宋体" w:hAnsi="宋体" w:eastAsia="宋体" w:cs="宋体"/>
          <w:sz w:val="36"/>
          <w:szCs w:val="36"/>
        </w:rPr>
        <w:t xml:space="preserve">第五章 评审方法及评审标准</w:t>
      </w:r>
      <w:bookmarkEnd w:id="93"/>
      <w:r/>
      <w:bookmarkEnd w:id="94"/>
      <w:r/>
      <w:r/>
    </w:p>
    <w:p>
      <w:pPr>
        <w:pStyle w:val="989"/>
        <w:ind w:firstLine="442"/>
        <w:keepLines w:val="0"/>
        <w:keepNext w:val="0"/>
        <w:pageBreakBefore w:val="0"/>
        <w:spacing w:before="0" w:after="0"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一、评审方法</w:t>
      </w:r>
      <w:r/>
    </w:p>
    <w:p>
      <w:pPr>
        <w:ind w:firstLine="440"/>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42"/>
        <w:keepLines w:val="0"/>
        <w:keepNext w:val="0"/>
        <w:pageBreakBefore w:val="0"/>
        <w:spacing w:line="360" w:lineRule="auto"/>
        <w:widowControl w:val="off"/>
        <w:rPr>
          <w:rFonts w:hint="eastAsia" w:ascii="宋体" w:hAnsi="宋体" w:eastAsia="宋体" w:cs="宋体"/>
          <w:b/>
          <w:bCs/>
          <w:sz w:val="22"/>
          <w:szCs w:val="22"/>
        </w:rPr>
      </w:pPr>
      <w:r/>
      <w:bookmarkStart w:id="98" w:name="_Toc449017024"/>
      <w:r/>
      <w:bookmarkStart w:id="99" w:name="_Toc449016388"/>
      <w:r>
        <w:rPr>
          <w:rFonts w:hint="eastAsia" w:ascii="宋体" w:hAnsi="宋体" w:eastAsia="宋体" w:cs="宋体"/>
          <w:b/>
          <w:bCs/>
          <w:sz w:val="22"/>
          <w:szCs w:val="22"/>
        </w:rPr>
        <w:t xml:space="preserve">二、政府采购政策功能落实</w:t>
      </w:r>
      <w:bookmarkEnd w:id="98"/>
      <w:r/>
      <w:bookmarkEnd w:id="99"/>
      <w:r/>
      <w:r/>
    </w:p>
    <w:p>
      <w:pPr>
        <w:pStyle w:val="989"/>
        <w:ind w:left="315" w:firstLine="11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（1）本项目对小型和微型企业产品给予20%（工程5%）的扣除价格，用扣除后的价格参与评审。</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（2）供应商需按照采购文件的要求提供相应的《企业声明函》。</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（1）本项目对残疾人福利性单位视同小型、微型企业，给予5%的价格扣除，用扣除后的价格参与评审。</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eastAsia="宋体" w:cs="宋体"/>
          <w:sz w:val="22"/>
          <w:szCs w:val="22"/>
        </w:rPr>
        <w:t xml:space="preserve">）。</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4、残疾人福利单位、监狱企业属于小型、微型企业的，不重复享受政策。</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p>
    <w:p>
      <w:pPr>
        <w:pStyle w:val="989"/>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p>
    <w:p>
      <w:pPr>
        <w:pStyle w:val="989"/>
        <w:ind w:firstLine="562"/>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b/>
          <w:bCs/>
          <w:i/>
          <w:iCs/>
          <w:sz w:val="28"/>
          <w:szCs w:val="28"/>
          <w:u w:val="single"/>
        </w:rPr>
        <w:t xml:space="preserve">本项目专门面向中小企业采购故价格部分不进行价格扣除。</w:t>
      </w:r>
      <w:r/>
    </w:p>
    <w:p>
      <w:pPr>
        <w:ind w:firstLine="42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b/>
          <w:bCs/>
          <w:sz w:val="22"/>
          <w:szCs w:val="22"/>
          <w:lang w:val="en-US" w:eastAsia="zh-CN" w:bidi="ar-SA"/>
        </w:rPr>
        <w:t xml:space="preserve">三、异常低价投标（响应）</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cs="宋体"/>
          <w:sz w:val="22"/>
          <w:szCs w:val="22"/>
          <w:lang w:val="en-US" w:eastAsia="zh-CN" w:bidi="ar-SA"/>
        </w:rPr>
        <w:t xml:space="preserve">1、</w:t>
      </w:r>
      <w:r>
        <w:rPr>
          <w:rFonts w:hint="eastAsia" w:ascii="宋体" w:hAnsi="宋体" w:eastAsia="宋体" w:cs="宋体"/>
          <w:sz w:val="22"/>
          <w:szCs w:val="22"/>
          <w:lang w:val="en-US" w:eastAsia="zh-CN" w:bidi="ar-SA"/>
        </w:rPr>
        <w:t xml:space="preserve">投标（响应）报价低于全部通过符合性审查供应商投标（响应）报价平均值 50%的，即投标（响应）报价＜全部通过符合性审查供应商投标（响应）报价平均值×50%；</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cs="宋体"/>
          <w:sz w:val="22"/>
          <w:szCs w:val="22"/>
          <w:lang w:val="en-US" w:eastAsia="zh-CN" w:bidi="ar-SA"/>
        </w:rPr>
        <w:t xml:space="preserve">2、</w:t>
      </w:r>
      <w:r>
        <w:rPr>
          <w:rFonts w:hint="eastAsia" w:ascii="宋体" w:hAnsi="宋体" w:eastAsia="宋体" w:cs="宋体"/>
          <w:sz w:val="22"/>
          <w:szCs w:val="22"/>
          <w:lang w:val="en-US" w:eastAsia="zh-CN" w:bidi="ar-SA"/>
        </w:rPr>
        <w:t xml:space="preserve">投标（响应）报价低于通过符合性审查的次低报价供应商投标（响应）报价 50%的，即投标（响应）报价＜通过符合性审查的次低报价供应商投标（响应）报价×50%；</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cs="宋体"/>
          <w:sz w:val="22"/>
          <w:szCs w:val="22"/>
          <w:lang w:val="en-US" w:eastAsia="zh-CN" w:bidi="ar-SA"/>
        </w:rPr>
        <w:t xml:space="preserve">3、</w:t>
      </w:r>
      <w:r>
        <w:rPr>
          <w:rFonts w:hint="eastAsia" w:ascii="宋体" w:hAnsi="宋体" w:eastAsia="宋体" w:cs="宋体"/>
          <w:sz w:val="22"/>
          <w:szCs w:val="22"/>
          <w:lang w:val="en-US" w:eastAsia="zh-CN" w:bidi="ar-SA"/>
        </w:rPr>
        <w:t xml:space="preserve">投标（响应）报价低于采购项目最高限价45%的，即投标（响应）报价＜采购项目最高限价×45%；</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4、评审委员会基于专业判断，认为供应商报价过低，有可能影响产品质量或者不能诚信履约的其他情形。</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cs="宋体"/>
          <w:sz w:val="22"/>
          <w:szCs w:val="22"/>
          <w:lang w:val="en-US" w:eastAsia="zh-CN" w:bidi="ar-SA"/>
        </w:rPr>
        <w:t xml:space="preserve">5、</w:t>
      </w:r>
      <w:r>
        <w:rPr>
          <w:rFonts w:hint="eastAsia" w:ascii="宋体" w:hAnsi="宋体" w:eastAsia="宋体" w:cs="宋体"/>
          <w:sz w:val="22"/>
          <w:szCs w:val="22"/>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40"/>
        <w:keepLines w:val="0"/>
        <w:keepNext w:val="0"/>
        <w:pageBreakBefore w:val="0"/>
        <w:spacing w:line="36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sz w:val="22"/>
          <w:szCs w:val="22"/>
        </w:rPr>
      </w:pPr>
      <w:r>
        <w:rPr>
          <w:rFonts w:hint="eastAsia" w:ascii="宋体" w:hAnsi="宋体" w:eastAsia="宋体" w:cs="宋体"/>
          <w:sz w:val="22"/>
          <w:szCs w:val="22"/>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val="en-US" w:eastAsia="zh-CN" w:bidi="ar-SA"/>
        </w:rPr>
        <w:t xml:space="preserve">。</w:t>
      </w:r>
      <w:r/>
    </w:p>
    <w:p>
      <w:pPr>
        <w:pStyle w:val="989"/>
        <w:ind w:firstLine="442"/>
        <w:keepLines w:val="0"/>
        <w:keepNext w:val="0"/>
        <w:pageBreakBefore w:val="0"/>
        <w:spacing w:before="0" w:after="0"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 xml:space="preserve">四、</w:t>
      </w:r>
      <w:r>
        <w:rPr>
          <w:rFonts w:hint="eastAsia" w:asciiTheme="minorEastAsia" w:hAnsiTheme="minorEastAsia" w:eastAsiaTheme="minorEastAsia" w:cstheme="minorEastAsia"/>
          <w:b/>
          <w:bCs/>
          <w:sz w:val="22"/>
          <w:szCs w:val="22"/>
        </w:rPr>
        <w:t xml:space="preserve">评审标准</w:t>
      </w:r>
      <w:bookmarkEnd w:id="95"/>
      <w:r/>
      <w:bookmarkEnd w:id="96"/>
      <w:r/>
      <w:bookmarkEnd w:id="97"/>
      <w:r/>
      <w:r/>
    </w:p>
    <w:tbl>
      <w:tblPr>
        <w:tblStyle w:val="930"/>
        <w:tblW w:w="10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701"/>
        <w:gridCol w:w="7086"/>
      </w:tblGrid>
      <w:tr>
        <w:trPr>
          <w:jc w:val="center"/>
          <w:trHeight w:val="396"/>
        </w:trPr>
        <w:tc>
          <w:tcPr>
            <w:tcW w:w="1417" w:type="dxa"/>
            <w:vAlign w:val="center"/>
            <w:textDirection w:val="lrTb"/>
            <w:noWrap w:val="false"/>
          </w:tcPr>
          <w:p>
            <w:pPr>
              <w:jc w:val="center"/>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项目</w:t>
            </w:r>
            <w:r/>
          </w:p>
        </w:tc>
        <w:tc>
          <w:tcPr>
            <w:gridSpan w:val="2"/>
            <w:tcW w:w="8787" w:type="dxa"/>
            <w:vAlign w:val="center"/>
            <w:textDirection w:val="lrTb"/>
            <w:noWrap w:val="false"/>
          </w:tcPr>
          <w:p>
            <w:pPr>
              <w:jc w:val="center"/>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评分标准</w:t>
            </w:r>
            <w:r/>
          </w:p>
        </w:tc>
      </w:tr>
      <w:tr>
        <w:trPr>
          <w:jc w:val="center"/>
        </w:trPr>
        <w:tc>
          <w:tcPr>
            <w:tcW w:w="1417" w:type="dxa"/>
            <w:vAlign w:val="center"/>
            <w:textDirection w:val="lrTb"/>
            <w:noWrap w:val="false"/>
          </w:tcPr>
          <w:p>
            <w:pPr>
              <w:jc w:val="center"/>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rPr>
              <w:t xml:space="preserve">价格</w:t>
            </w:r>
            <w:r>
              <w:rPr>
                <w:rFonts w:hint="eastAsia" w:asciiTheme="minorEastAsia" w:hAnsiTheme="minorEastAsia" w:eastAsiaTheme="minorEastAsia" w:cstheme="minorEastAsia"/>
                <w:sz w:val="22"/>
                <w:szCs w:val="22"/>
                <w:highlight w:val="none"/>
                <w:lang w:val="en-US" w:eastAsia="zh-CN"/>
              </w:rPr>
              <w:t xml:space="preserve">部分</w:t>
            </w:r>
            <w:r/>
          </w:p>
          <w:p>
            <w:pPr>
              <w:jc w:val="center"/>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30分</w:t>
            </w:r>
            <w:r>
              <w:rPr>
                <w:rFonts w:hint="eastAsia" w:asciiTheme="minorEastAsia" w:hAnsiTheme="minorEastAsia" w:eastAsiaTheme="minorEastAsia" w:cstheme="minorEastAsia"/>
                <w:sz w:val="22"/>
                <w:szCs w:val="22"/>
                <w:highlight w:val="none"/>
                <w:lang w:eastAsia="zh-CN"/>
              </w:rPr>
              <w:t xml:space="preserve">）</w:t>
            </w:r>
            <w:r/>
          </w:p>
        </w:tc>
        <w:tc>
          <w:tcPr>
            <w:gridSpan w:val="2"/>
            <w:tcW w:w="8787" w:type="dxa"/>
            <w:vAlign w:val="center"/>
            <w:textDirection w:val="lrTb"/>
            <w:noWrap w:val="false"/>
          </w:tcPr>
          <w:p>
            <w:pPr>
              <w:ind w:firstLine="440"/>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p>
            <w:pPr>
              <w:keepLines w:val="0"/>
              <w:keepNext w:val="0"/>
              <w:pageBreakBefore w:val="0"/>
              <w:spacing w:line="336" w:lineRule="auto"/>
              <w:tabs>
                <w:tab w:val="left" w:pos="0" w:leader="none"/>
                <w:tab w:val="left" w:pos="1134" w:leader="none"/>
              </w:tabs>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r/>
          </w:p>
        </w:tc>
      </w:tr>
      <w:tr>
        <w:trPr>
          <w:jc w:val="center"/>
        </w:trPr>
        <w:tc>
          <w:tcPr>
            <w:tcW w:w="1417" w:type="dxa"/>
            <w:vAlign w:val="center"/>
            <w:vMerge w:val="restart"/>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val="en-US" w:eastAsia="zh-CN"/>
              </w:rPr>
              <w:t xml:space="preserve">技术部分</w:t>
            </w:r>
            <w:r>
              <w:rPr>
                <w:rFonts w:hint="eastAsia" w:asciiTheme="minorEastAsia" w:hAnsiTheme="minorEastAsia" w:eastAsiaTheme="minorEastAsia" w:cstheme="minorEastAsia"/>
                <w:sz w:val="22"/>
                <w:szCs w:val="22"/>
                <w:highlight w:val="none"/>
                <w:lang w:val="en-US" w:eastAsia="zh-CN"/>
              </w:rPr>
              <w:br/>
            </w: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51分</w:t>
            </w:r>
            <w:r>
              <w:rPr>
                <w:rFonts w:hint="eastAsia" w:asciiTheme="minorEastAsia" w:hAnsiTheme="minorEastAsia" w:eastAsiaTheme="minorEastAsia" w:cstheme="minorEastAsia"/>
                <w:sz w:val="22"/>
                <w:szCs w:val="22"/>
                <w:highlight w:val="none"/>
                <w:lang w:eastAsia="zh-CN"/>
              </w:rPr>
              <w:t xml:space="preserve">）</w:t>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sz w:val="22"/>
                <w:szCs w:val="22"/>
                <w:highlight w:val="none"/>
              </w:rPr>
              <w:t xml:space="preserve">项目概述、总体安排、施工部署（</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方案完全贴合本项目实际情况，完整列明全部施工内容，结合项目总工期科学划分分段流水施工，合理统筹各工序衔接，施工分区清晰合理，方案针对性强，内容完整、规范的得7分；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方案完整描述本项目综合整治提升工程概况，未精准结合实际工程量细化施工内容，整体部署针对性一般，可操作性较高的得5分；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方案仅简单描述项目大概内容，未细化核心施工工序，未充分结合项目实际施工环境，部署方案与项目现场贴合度不足，需进一步完善的得3分；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方案项目概况内容缺项，无法全面反映项目基本情况，施工部署可操作性一般的得1分；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sz w:val="22"/>
                <w:szCs w:val="22"/>
                <w:highlight w:val="none"/>
              </w:rPr>
              <w:t xml:space="preserve">关于本项目施工进度计划的描述，以及为完成该计划所定措施（</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方案结合本项目总工期，按分部分项工程科学拆分精准工期，工序衔接合理，充分考虑项目实际情况，配套保障措施全面完善，落地性和可操作性强的得7分；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方案编制完整进度计划，能满足总工期要求，但未细化分部分项施工的具体工期节点，未结合项目实际制定专项保障方案，针对性一般的得5分；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进度计划工序逻辑基本通顺，可满足基本施工推进需求，但保障力度不足的得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进度计划工序安排</w:t>
            </w:r>
            <w:r>
              <w:rPr>
                <w:rFonts w:hint="eastAsia" w:asciiTheme="minorEastAsia" w:hAnsiTheme="minorEastAsia" w:eastAsiaTheme="minorEastAsia" w:cstheme="minorEastAsia"/>
                <w:sz w:val="22"/>
                <w:szCs w:val="22"/>
                <w:lang w:val="en-US" w:eastAsia="zh-CN"/>
              </w:rPr>
              <w:t xml:space="preserve">一般</w:t>
            </w:r>
            <w:r>
              <w:rPr>
                <w:rFonts w:hint="eastAsia" w:asciiTheme="minorEastAsia" w:hAnsiTheme="minorEastAsia" w:eastAsiaTheme="minorEastAsia" w:cstheme="minorEastAsia"/>
                <w:sz w:val="22"/>
                <w:szCs w:val="22"/>
              </w:rPr>
              <w:t xml:space="preserve">，缺失核心施工环节的工期规划，各项保障内容缺失的得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3、</w:t>
            </w:r>
            <w:r>
              <w:rPr>
                <w:rFonts w:hint="eastAsia" w:asciiTheme="minorEastAsia" w:hAnsiTheme="minorEastAsia" w:eastAsiaTheme="minorEastAsia" w:cstheme="minorEastAsia"/>
                <w:sz w:val="22"/>
                <w:szCs w:val="22"/>
                <w:highlight w:val="none"/>
              </w:rPr>
              <w:t xml:space="preserve">项目分部分项工程的施工方案、关键施工技术、工艺及项目实施的重点、难点和解决方案、具体施工技术措施（</w:t>
            </w:r>
            <w:r>
              <w:rPr>
                <w:rFonts w:hint="eastAsia" w:asciiTheme="minorEastAsia" w:hAnsiTheme="minorEastAsia" w:eastAsiaTheme="minorEastAsia" w:cstheme="minorEastAsia"/>
                <w:sz w:val="22"/>
                <w:szCs w:val="22"/>
                <w:highlight w:val="none"/>
                <w:lang w:val="en-US" w:eastAsia="zh-CN"/>
              </w:rPr>
              <w:t xml:space="preserve">9</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根据投标人提供的本项目针对性施工组织技术方案（含分部分项施工方案、关键施工技术、核心施工工艺、项目实施重点难点分析、针对性解决措施、专项施工技术保障措施）综合评审：</w:t>
            </w:r>
            <w:r>
              <w:rPr>
                <w:rFonts w:hint="eastAsia" w:asciiTheme="minorEastAsia" w:hAnsiTheme="minorEastAsia" w:eastAsiaTheme="minorEastAsia" w:cstheme="minorEastAsia"/>
                <w:sz w:val="22"/>
                <w:szCs w:val="22"/>
                <w:lang w:val="en-US" w:eastAsia="zh-CN"/>
              </w:rPr>
              <w:br/>
            </w:r>
            <w:r>
              <w:rPr>
                <w:rFonts w:hint="eastAsia" w:asciiTheme="minorEastAsia" w:hAnsiTheme="minorEastAsia" w:eastAsiaTheme="minorEastAsia" w:cstheme="minorEastAsia"/>
                <w:sz w:val="22"/>
                <w:szCs w:val="22"/>
                <w:lang w:val="en-US" w:eastAsia="zh-CN"/>
              </w:rPr>
              <w:t xml:space="preserve">（1）对本项目所有主要分部分项工程施工流程清晰、工序合理、施工部署贴合项目实际；关键施工技术、核心施工工艺阐述详细，技术路线成熟、科学、可落地；精准识别本项目全部实施重点、施工难点、风险点，分析透彻、贴合现场工况；针对重难点均提供对应、具体、可行、针对性强的解决措施、优化方案、应急预案；各分项具备完善的专项施工技术措施、质量控制措施、工序保障措施、成品保护措施；无套话、无通用模板、完全贴合本项目施工特点，技术可行性高得9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方案包含主要分部分项施工流程、关键工艺内容；能识别项目大部分重点、难点，并给出相应解决措施；技术措施基本可行，但部分内容通用性较强、针对性一般；整体方案满足施工需要，但细节深度、专项优化不足，一般的得7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（3）分部分项施工方案、关键工艺描述简单、流程粗略；重难点分析片面、不全面；解决措施笼统、缺少具体技术落地手段；存在较多通用模板内容，贴合本项目程度较低得5分；</w:t>
            </w:r>
            <w:r/>
          </w:p>
          <w:p>
            <w:pPr>
              <w:numPr>
                <w:ilvl w:val="0"/>
                <w:numId w:val="0"/>
              </w:num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（4）施工工序、关键工艺描述缺失或不完整；重难点识别极少或识别错误；无有效技术解决措施、无专项施工保障方案得3分；</w:t>
            </w:r>
            <w:r/>
          </w:p>
          <w:p>
            <w:pPr>
              <w:numPr>
                <w:ilvl w:val="0"/>
                <w:numId w:val="0"/>
              </w:num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4、</w:t>
            </w:r>
            <w:r>
              <w:rPr>
                <w:rFonts w:hint="eastAsia" w:asciiTheme="minorEastAsia" w:hAnsiTheme="minorEastAsia" w:eastAsiaTheme="minorEastAsia" w:cstheme="minorEastAsia"/>
                <w:sz w:val="22"/>
                <w:szCs w:val="22"/>
                <w:highlight w:val="none"/>
              </w:rPr>
              <w:t xml:space="preserve">安全文明施工、扬尘污染防治措施及环境保护方面的措施（</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结合本项目集镇临街、学校周边施工及拆除、扬尘及环保风险点，制定专项管控措施，措施覆盖施工全环节，符合地方相关管控要求的得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具备完整的安全文明施工、扬尘污染防治及环境保护通用措施，基本符合相关规范要求，未充分落实集镇道路通行、学校周边等区域化管控要求的得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安全文明施工、扬尘污染防治及环境保护措施存在缺项，未覆盖拆除降尘、管道沟槽开挖等部分核心施工环节，难以有效落实管控要求的得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措施未结合集镇施工实际场景制定针对性的降尘、交通保障措施，未建立完善的管理制度的得1分；</w:t>
            </w:r>
            <w:r/>
          </w:p>
          <w:p>
            <w:pPr>
              <w:jc w:val="left"/>
              <w:keepLines w:val="0"/>
              <w:keepNext w:val="0"/>
              <w:pageBreakBefore w:val="0"/>
              <w:spacing w:line="336"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5、</w:t>
            </w:r>
            <w:r>
              <w:rPr>
                <w:rFonts w:hint="eastAsia" w:asciiTheme="minorEastAsia" w:hAnsiTheme="minorEastAsia" w:eastAsiaTheme="minorEastAsia" w:cstheme="minorEastAsia"/>
                <w:sz w:val="22"/>
                <w:szCs w:val="22"/>
                <w:highlight w:val="none"/>
              </w:rPr>
              <w:t xml:space="preserve">保证项目实施的技术设备和人力资源安排（</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结合本项目内容，科学配置各类施工机械设备，明确设备型号、数量及进场时间，设备配置可全面，人员班次安排合理的得7分；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配备项目施工所需的基础机械设备</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常规技术管理人员，基本可满足施工需求，但设备运维、班组管理等制度内容简略的得5分；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施工机械设备种类存在缺失，无法全面覆盖各施工环节需求，技术管理人员配置数量偏少，仅能满足项目基础施工需求的得3分；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机械设备、现场技术管理人员配置不足，无法满足项目施工基本需求，管理体系缺失的得1分；</w:t>
            </w:r>
            <w:r/>
          </w:p>
          <w:p>
            <w:pPr>
              <w:jc w:val="left"/>
              <w:keepLines w:val="0"/>
              <w:keepNext w:val="0"/>
              <w:pageBreakBefore w:val="0"/>
              <w:spacing w:line="336"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6、</w:t>
            </w:r>
            <w:r>
              <w:rPr>
                <w:rFonts w:hint="eastAsia" w:asciiTheme="minorEastAsia" w:hAnsiTheme="minorEastAsia" w:eastAsiaTheme="minorEastAsia" w:cstheme="minorEastAsia"/>
                <w:sz w:val="22"/>
                <w:szCs w:val="22"/>
                <w:highlight w:val="none"/>
              </w:rPr>
              <w:t xml:space="preserve">满足验收合格的保证措施（</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根据投标人提供的针对本项目的质量管控、验收保障专项方案进行评审：</w:t>
            </w:r>
            <w:r/>
          </w:p>
          <w:p>
            <w:pPr>
              <w:jc w:val="left"/>
              <w:keepLines w:val="0"/>
              <w:keepNext w:val="0"/>
              <w:pageBreakBefore w:val="0"/>
              <w:spacing w:line="336"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方案内容完整，包含质量目标、过程质量管控要点、检测过程管控、内部自检、问题整改闭环、竣工验收配合、质量缺陷处置、资料归档全套内容，针对性强、贴合本项目实际，得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方案基本完整，包含主要质量管控及验收保障内容，但针对性一般，部分内容通用套话，得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方案内容简单，仅有简单几句，缺少关键管控环节，得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p>
          <w:p>
            <w:pPr>
              <w:jc w:val="left"/>
              <w:keepLines w:val="0"/>
              <w:keepNext w:val="0"/>
              <w:pageBreakBefore w:val="0"/>
              <w:spacing w:line="336"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未提供本项方案，本项不得分。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jc w:val="center"/>
              <w:keepLines w:val="0"/>
              <w:keepNext w:val="0"/>
              <w:pageBreakBefore w:val="0"/>
              <w:spacing w:line="336"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服务保障</w:t>
            </w:r>
            <w:r>
              <w:rPr>
                <w:rFonts w:hint="eastAsia" w:asciiTheme="minorEastAsia" w:hAnsiTheme="minorEastAsia" w:eastAsiaTheme="minorEastAsia" w:cstheme="minorEastAsia"/>
                <w:sz w:val="22"/>
                <w:szCs w:val="22"/>
                <w:highlight w:val="none"/>
              </w:rPr>
              <w:br/>
            </w:r>
            <w:r>
              <w:rPr>
                <w:rFonts w:hint="eastAsia" w:asciiTheme="minorEastAsia" w:hAnsiTheme="minorEastAsia" w:eastAsiaTheme="minorEastAsia" w:cstheme="minorEastAsia"/>
                <w:sz w:val="22"/>
                <w:szCs w:val="22"/>
                <w:highlight w:val="none"/>
              </w:rPr>
              <w:t xml:space="preserve">（</w:t>
            </w:r>
            <w:r>
              <w:rPr>
                <w:rFonts w:hint="eastAsia" w:asciiTheme="minorEastAsia" w:hAnsiTheme="minorEastAsia" w:eastAsiaTheme="minorEastAsia" w:cstheme="minorEastAsia"/>
                <w:sz w:val="22"/>
                <w:szCs w:val="22"/>
                <w:highlight w:val="none"/>
                <w:lang w:val="en-US" w:eastAsia="zh-CN"/>
              </w:rPr>
              <w:t xml:space="preserve">7</w:t>
            </w:r>
            <w:r>
              <w:rPr>
                <w:rFonts w:hint="eastAsia" w:asciiTheme="minorEastAsia" w:hAnsiTheme="minorEastAsia" w:eastAsiaTheme="minorEastAsia" w:cstheme="minorEastAsia"/>
                <w:sz w:val="22"/>
                <w:szCs w:val="22"/>
                <w:highlight w:val="none"/>
              </w:rPr>
              <w:t xml:space="preserve">分）</w:t>
            </w:r>
            <w:r/>
          </w:p>
        </w:tc>
        <w:tc>
          <w:tcPr>
            <w:tcW w:w="7086" w:type="dxa"/>
            <w:vAlign w:val="center"/>
            <w:textDirection w:val="lrTb"/>
            <w:noWrap w:val="false"/>
          </w:tcPr>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明确项目完整保修期，针对常见病害制定精准、快速的维修响应时限，建立完善的定期巡检、管网疏通、绿化养护、应急抢修机制，服务方案贴长期运维需求的得7分；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明确保修承诺及基础售后响应机制，基本可满足项目后期维保需求，维保方案通用性强，针对性一般的得5分；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简单承诺保修期限，粗略说明售后报修流程，服务方案内容单薄，可操作性一般的得3分；</w:t>
            </w:r>
            <w:r/>
          </w:p>
          <w:p>
            <w:p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有保修期文字承诺，后期服务保障体系缺失的得1分；</w:t>
            </w:r>
            <w:r/>
          </w:p>
          <w:p>
            <w:pPr>
              <w:jc w:val="left"/>
              <w:keepLines w:val="0"/>
              <w:keepNext w:val="0"/>
              <w:pageBreakBefore w:val="0"/>
              <w:spacing w:line="336" w:lineRule="auto"/>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sz w:val="22"/>
                <w:szCs w:val="22"/>
              </w:rPr>
              <w:t xml:space="preserve">未提供</w:t>
            </w:r>
            <w:r>
              <w:rPr>
                <w:rFonts w:hint="eastAsia" w:asciiTheme="minorEastAsia" w:hAnsiTheme="minorEastAsia" w:eastAsiaTheme="minorEastAsia" w:cstheme="minorEastAsia"/>
                <w:sz w:val="22"/>
                <w:szCs w:val="22"/>
                <w:lang w:val="en-US" w:eastAsia="zh-CN"/>
              </w:rPr>
              <w:t xml:space="preserve">不得</w:t>
            </w:r>
            <w:r>
              <w:rPr>
                <w:rFonts w:hint="eastAsia" w:asciiTheme="minorEastAsia" w:hAnsiTheme="minorEastAsia" w:eastAsiaTheme="minorEastAsia" w:cstheme="minorEastAsia"/>
                <w:sz w:val="22"/>
                <w:szCs w:val="22"/>
              </w:rPr>
              <w:t xml:space="preserve">分。</w:t>
            </w:r>
            <w:r/>
          </w:p>
        </w:tc>
      </w:tr>
      <w:tr>
        <w:trPr>
          <w:jc w:val="center"/>
          <w:trHeight w:val="350"/>
        </w:trPr>
        <w:tc>
          <w:tcPr>
            <w:tcW w:w="1417" w:type="dxa"/>
            <w:vAlign w:val="center"/>
            <w:vMerge w:val="restart"/>
            <w:textDirection w:val="lrTb"/>
            <w:noWrap w:val="false"/>
          </w:tcPr>
          <w:p>
            <w:pPr>
              <w:jc w:val="center"/>
              <w:keepLines w:val="0"/>
              <w:keepNext w:val="0"/>
              <w:pageBreakBefore w:val="0"/>
              <w:spacing w:line="336" w:lineRule="auto"/>
              <w:widowControl/>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商务部分</w:t>
            </w:r>
            <w:r>
              <w:rPr>
                <w:rFonts w:hint="eastAsia" w:asciiTheme="minorEastAsia" w:hAnsiTheme="minorEastAsia" w:eastAsiaTheme="minorEastAsia" w:cstheme="minorEastAsia"/>
                <w:sz w:val="22"/>
                <w:szCs w:val="22"/>
                <w:highlight w:val="none"/>
                <w:lang w:val="en-US" w:eastAsia="zh-CN"/>
              </w:rPr>
              <w:br/>
            </w:r>
            <w:r>
              <w:rPr>
                <w:rFonts w:hint="eastAsia" w:asciiTheme="minorEastAsia" w:hAnsiTheme="minorEastAsia" w:eastAsiaTheme="minorEastAsia" w:cstheme="minorEastAsia"/>
                <w:sz w:val="22"/>
                <w:szCs w:val="22"/>
                <w:highlight w:val="none"/>
                <w:lang w:val="en-US" w:eastAsia="zh-CN"/>
              </w:rPr>
              <w:t xml:space="preserve">（19分）</w:t>
            </w:r>
            <w:r/>
          </w:p>
        </w:tc>
        <w:tc>
          <w:tcPr>
            <w:tcW w:w="1701"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val="en-US" w:eastAsia="zh-CN"/>
              </w:rPr>
              <w:t xml:space="preserve">项目管理机构</w:t>
            </w:r>
            <w:r>
              <w:rPr>
                <w:rFonts w:hint="eastAsia" w:asciiTheme="minorEastAsia" w:hAnsiTheme="minorEastAsia" w:eastAsiaTheme="minorEastAsia" w:cstheme="minorEastAsia"/>
                <w:sz w:val="22"/>
                <w:szCs w:val="22"/>
                <w:highlight w:val="none"/>
                <w:lang w:val="en-US" w:eastAsia="zh-CN"/>
              </w:rPr>
              <w:br/>
            </w:r>
            <w:r>
              <w:rPr>
                <w:rFonts w:hint="eastAsia" w:asciiTheme="minorEastAsia" w:hAnsiTheme="minorEastAsia" w:eastAsiaTheme="minorEastAsia" w:cstheme="minorEastAsia"/>
                <w:sz w:val="22"/>
                <w:szCs w:val="22"/>
                <w:highlight w:val="none"/>
                <w:lang w:val="en-US" w:eastAsia="zh-CN"/>
              </w:rPr>
              <w:t xml:space="preserve">（6分）</w:t>
            </w:r>
            <w:r/>
          </w:p>
        </w:tc>
        <w:tc>
          <w:tcPr>
            <w:tcW w:w="7086" w:type="dxa"/>
            <w:vAlign w:val="center"/>
            <w:textDirection w:val="lrTb"/>
            <w:noWrap w:val="false"/>
          </w:tcPr>
          <w:p>
            <w:pPr>
              <w:numPr>
                <w:ilvl w:val="0"/>
                <w:numId w:val="3"/>
              </w:numPr>
              <w:jc w:val="left"/>
              <w:keepLines w:val="0"/>
              <w:keepNext w:val="0"/>
              <w:pageBreakBefore w:val="0"/>
              <w:spacing w:line="336" w:lineRule="auto"/>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拟投入</w:t>
            </w:r>
            <w:r>
              <w:rPr>
                <w:rFonts w:hint="eastAsia" w:asciiTheme="minorEastAsia" w:hAnsiTheme="minorEastAsia" w:eastAsiaTheme="minorEastAsia" w:cstheme="minorEastAsia"/>
                <w:sz w:val="22"/>
                <w:szCs w:val="22"/>
              </w:rPr>
              <w:t xml:space="preserve">项目经理具备</w:t>
            </w:r>
            <w:r>
              <w:rPr>
                <w:rFonts w:hint="eastAsia" w:asciiTheme="minorEastAsia" w:hAnsiTheme="minorEastAsia" w:eastAsiaTheme="minorEastAsia" w:cstheme="minorEastAsia"/>
                <w:sz w:val="22"/>
                <w:szCs w:val="22"/>
                <w:lang w:val="en-US" w:eastAsia="zh-CN"/>
              </w:rPr>
              <w:t xml:space="preserve">建设</w:t>
            </w:r>
            <w:r>
              <w:rPr>
                <w:rFonts w:hint="eastAsia" w:asciiTheme="minorEastAsia" w:hAnsiTheme="minorEastAsia" w:eastAsiaTheme="minorEastAsia" w:cstheme="minorEastAsia"/>
                <w:sz w:val="22"/>
                <w:szCs w:val="22"/>
              </w:rPr>
              <w:t xml:space="preserve">工程专业</w:t>
            </w:r>
            <w:r>
              <w:rPr>
                <w:rFonts w:hint="eastAsia" w:asciiTheme="minorEastAsia" w:hAnsiTheme="minorEastAsia" w:eastAsiaTheme="minorEastAsia" w:cstheme="minorEastAsia"/>
                <w:sz w:val="22"/>
                <w:szCs w:val="22"/>
                <w:lang w:val="en-US" w:eastAsia="zh-CN"/>
              </w:rPr>
              <w:t xml:space="preserve">高</w:t>
            </w:r>
            <w:r>
              <w:rPr>
                <w:rFonts w:hint="eastAsia" w:asciiTheme="minorEastAsia" w:hAnsiTheme="minorEastAsia" w:eastAsiaTheme="minorEastAsia" w:cstheme="minorEastAsia"/>
                <w:sz w:val="22"/>
                <w:szCs w:val="22"/>
              </w:rPr>
              <w:t xml:space="preserve">级职称的得</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中级职称的得1分，本项满分2分。</w:t>
            </w:r>
            <w:r/>
          </w:p>
          <w:p>
            <w:pPr>
              <w:numPr>
                <w:ilvl w:val="0"/>
                <w:numId w:val="3"/>
              </w:numPr>
              <w:ind w:left="0" w:firstLine="0"/>
              <w:jc w:val="left"/>
              <w:keepLines w:val="0"/>
              <w:keepNext w:val="0"/>
              <w:pageBreakBefore w:val="0"/>
              <w:spacing w:line="312"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拟投入</w:t>
            </w:r>
            <w:r>
              <w:rPr>
                <w:rFonts w:hint="eastAsia" w:ascii="宋体" w:hAnsi="宋体" w:cs="宋体"/>
                <w:sz w:val="22"/>
                <w:szCs w:val="22"/>
                <w:lang w:val="en-US" w:eastAsia="zh-CN"/>
              </w:rPr>
              <w:t xml:space="preserve">本项目配备专职安全生产管理人员，持有有效的C类安全生产考核合格证书的得1分，本项满分1分。</w:t>
            </w:r>
            <w:r/>
          </w:p>
          <w:p>
            <w:pPr>
              <w:numPr>
                <w:ilvl w:val="0"/>
                <w:numId w:val="0"/>
              </w:numPr>
              <w:jc w:val="left"/>
              <w:keepLines w:val="0"/>
              <w:keepNext w:val="0"/>
              <w:pageBreakBefore w:val="0"/>
              <w:spacing w:line="312" w:lineRule="auto"/>
              <w:rPr>
                <w:rFonts w:hint="eastAsia" w:asciiTheme="minorEastAsia" w:hAnsiTheme="minorEastAsia" w:eastAsiaTheme="minorEastAsia" w:cstheme="minorEastAsia"/>
                <w:b/>
                <w:bCs/>
                <w:sz w:val="22"/>
                <w:szCs w:val="22"/>
                <w:highlight w:val="none"/>
              </w:rPr>
            </w:pPr>
            <w:r>
              <w:rPr>
                <w:rFonts w:hint="eastAsia" w:ascii="宋体" w:hAnsi="宋体" w:eastAsia="宋体" w:cs="宋体"/>
                <w:sz w:val="22"/>
                <w:szCs w:val="22"/>
                <w:lang w:val="en-US" w:eastAsia="zh-CN"/>
              </w:rPr>
              <w:t xml:space="preserve">3、项目其他人员</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除项目经理</w:t>
            </w:r>
            <w:r>
              <w:rPr>
                <w:rFonts w:hint="eastAsia" w:ascii="宋体" w:hAnsi="宋体" w:cs="宋体"/>
                <w:sz w:val="22"/>
                <w:szCs w:val="22"/>
                <w:lang w:val="en-US" w:eastAsia="zh-CN"/>
              </w:rPr>
              <w:t xml:space="preserve">、专职安全员</w:t>
            </w:r>
            <w:r>
              <w:rPr>
                <w:rFonts w:hint="eastAsia" w:ascii="宋体" w:hAnsi="宋体" w:eastAsia="宋体" w:cs="宋体"/>
                <w:sz w:val="22"/>
                <w:szCs w:val="22"/>
                <w:lang w:val="en-US" w:eastAsia="zh-CN"/>
              </w:rPr>
              <w:t xml:space="preserve">外</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具备建设工程专业中级及以上职称的，每有1人加1分，本项满分3分。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b/>
                <w:bCs/>
                <w:sz w:val="22"/>
                <w:szCs w:val="22"/>
              </w:rPr>
              <w:t xml:space="preserve">注：</w:t>
            </w:r>
            <w:r>
              <w:rPr>
                <w:rFonts w:hint="eastAsia" w:asciiTheme="minorEastAsia" w:hAnsiTheme="minorEastAsia" w:eastAsiaTheme="minorEastAsia" w:cstheme="minorEastAsia"/>
                <w:b/>
                <w:bCs/>
                <w:sz w:val="22"/>
                <w:szCs w:val="22"/>
                <w:lang w:val="en-US" w:eastAsia="zh-CN"/>
              </w:rPr>
              <w:t xml:space="preserve">提供</w:t>
            </w:r>
            <w:r>
              <w:rPr>
                <w:rFonts w:hint="eastAsia" w:asciiTheme="minorEastAsia" w:hAnsiTheme="minorEastAsia" w:eastAsiaTheme="minorEastAsia" w:cstheme="minorEastAsia"/>
                <w:b/>
                <w:bCs/>
                <w:sz w:val="22"/>
                <w:szCs w:val="22"/>
              </w:rPr>
              <w:t xml:space="preserve">人员证书原件扫描</w:t>
            </w:r>
            <w:r>
              <w:rPr>
                <w:rFonts w:hint="eastAsia" w:asciiTheme="minorEastAsia" w:hAnsiTheme="minorEastAsia" w:eastAsiaTheme="minorEastAsia" w:cstheme="minorEastAsia"/>
                <w:b/>
                <w:bCs/>
                <w:sz w:val="22"/>
                <w:szCs w:val="22"/>
                <w:lang w:val="en-US" w:eastAsia="zh-CN"/>
              </w:rPr>
              <w:t xml:space="preserve">和</w:t>
            </w:r>
            <w:r>
              <w:rPr>
                <w:rFonts w:hint="eastAsia" w:asciiTheme="minorEastAsia" w:hAnsiTheme="minorEastAsia" w:eastAsiaTheme="minorEastAsia" w:cstheme="minorEastAsia"/>
                <w:b/>
                <w:bCs/>
                <w:sz w:val="22"/>
                <w:szCs w:val="22"/>
              </w:rPr>
              <w:t xml:space="preserve">投标人近三个月内</w:t>
            </w:r>
            <w:r>
              <w:rPr>
                <w:rFonts w:hint="eastAsia" w:asciiTheme="minorEastAsia" w:hAnsiTheme="minorEastAsia" w:eastAsiaTheme="minorEastAsia" w:cstheme="minorEastAsia"/>
                <w:b/>
                <w:bCs/>
                <w:sz w:val="22"/>
                <w:szCs w:val="22"/>
                <w:lang w:eastAsia="zh-CN"/>
              </w:rPr>
              <w:t xml:space="preserve">（</w:t>
            </w:r>
            <w:r>
              <w:rPr>
                <w:rFonts w:hint="eastAsia" w:asciiTheme="minorEastAsia" w:hAnsiTheme="minorEastAsia" w:eastAsiaTheme="minorEastAsia" w:cstheme="minorEastAsia"/>
                <w:b/>
                <w:bCs/>
                <w:sz w:val="22"/>
                <w:szCs w:val="22"/>
                <w:lang w:val="en-US" w:eastAsia="zh-CN"/>
              </w:rPr>
              <w:t xml:space="preserve">2026年7月至2026年9月</w:t>
            </w:r>
            <w:r>
              <w:rPr>
                <w:rFonts w:hint="eastAsia" w:asciiTheme="minorEastAsia" w:hAnsiTheme="minorEastAsia" w:eastAsiaTheme="minorEastAsia" w:cstheme="minorEastAsia"/>
                <w:b/>
                <w:bCs/>
                <w:sz w:val="22"/>
                <w:szCs w:val="22"/>
                <w:lang w:eastAsia="zh-CN"/>
              </w:rPr>
              <w:t xml:space="preserve">）</w:t>
            </w:r>
            <w:r>
              <w:rPr>
                <w:rFonts w:hint="eastAsia" w:asciiTheme="minorEastAsia" w:hAnsiTheme="minorEastAsia" w:eastAsiaTheme="minorEastAsia" w:cstheme="minorEastAsia"/>
                <w:b/>
                <w:bCs/>
                <w:sz w:val="22"/>
                <w:szCs w:val="22"/>
              </w:rPr>
              <w:t xml:space="preserve">任意一个月为</w:t>
            </w:r>
            <w:r>
              <w:rPr>
                <w:rFonts w:hint="eastAsia" w:asciiTheme="minorEastAsia" w:hAnsiTheme="minorEastAsia" w:eastAsiaTheme="minorEastAsia" w:cstheme="minorEastAsia"/>
                <w:b/>
                <w:bCs/>
                <w:sz w:val="22"/>
                <w:szCs w:val="22"/>
                <w:lang w:val="en-US" w:eastAsia="zh-CN"/>
              </w:rPr>
              <w:t xml:space="preserve">其</w:t>
            </w:r>
            <w:r>
              <w:rPr>
                <w:rFonts w:hint="eastAsia" w:asciiTheme="minorEastAsia" w:hAnsiTheme="minorEastAsia" w:eastAsiaTheme="minorEastAsia" w:cstheme="minorEastAsia"/>
                <w:b/>
                <w:bCs/>
                <w:sz w:val="22"/>
                <w:szCs w:val="22"/>
              </w:rPr>
              <w:t xml:space="preserve">缴纳的社保证明材料，</w:t>
            </w:r>
            <w:r>
              <w:rPr>
                <w:rFonts w:hint="eastAsia" w:asciiTheme="minorEastAsia" w:hAnsiTheme="minorEastAsia" w:eastAsiaTheme="minorEastAsia" w:cstheme="minorEastAsia"/>
                <w:b/>
                <w:bCs/>
                <w:sz w:val="22"/>
                <w:szCs w:val="22"/>
                <w:lang w:val="en-US" w:eastAsia="zh-CN"/>
              </w:rPr>
              <w:t xml:space="preserve">未提供</w:t>
            </w:r>
            <w:r>
              <w:rPr>
                <w:rFonts w:hint="eastAsia" w:asciiTheme="minorEastAsia" w:hAnsiTheme="minorEastAsia" w:eastAsiaTheme="minorEastAsia" w:cstheme="minorEastAsia"/>
                <w:b/>
                <w:bCs/>
                <w:sz w:val="22"/>
                <w:szCs w:val="22"/>
              </w:rPr>
              <w:t xml:space="preserve">不得分。专业以注册证书或职称证书为准。</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pStyle w:val="1004"/>
              <w:ind w:left="0" w:firstLine="0"/>
              <w:jc w:val="center"/>
              <w:keepLines w:val="0"/>
              <w:keepNext w:val="0"/>
              <w:pageBreakBefore w:val="0"/>
              <w:spacing w:line="336"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企业实力</w:t>
            </w:r>
            <w:r>
              <w:rPr>
                <w:rFonts w:hint="eastAsia" w:asciiTheme="minorEastAsia" w:hAnsiTheme="minorEastAsia" w:eastAsiaTheme="minorEastAsia" w:cstheme="minorEastAsia"/>
                <w:sz w:val="22"/>
                <w:szCs w:val="22"/>
                <w:highlight w:val="none"/>
                <w:lang w:val="en-US" w:eastAsia="zh-CN"/>
              </w:rPr>
              <w:br/>
            </w:r>
            <w:r>
              <w:rPr>
                <w:rFonts w:hint="eastAsia" w:asciiTheme="minorEastAsia" w:hAnsiTheme="minorEastAsia" w:eastAsiaTheme="minorEastAsia" w:cstheme="minorEastAsia"/>
                <w:sz w:val="22"/>
                <w:szCs w:val="22"/>
                <w:highlight w:val="none"/>
                <w:lang w:val="en-US" w:eastAsia="zh-CN"/>
              </w:rPr>
              <w:t xml:space="preserve">（3分）</w:t>
            </w:r>
            <w:r/>
          </w:p>
        </w:tc>
        <w:tc>
          <w:tcPr>
            <w:tcW w:w="7086" w:type="dxa"/>
            <w:vAlign w:val="center"/>
            <w:textDirection w:val="lrTb"/>
            <w:noWrap w:val="false"/>
          </w:tcPr>
          <w:p>
            <w:pPr>
              <w:keepLines w:val="0"/>
              <w:keepNext w:val="0"/>
              <w:pageBreakBefore w:val="0"/>
              <w:spacing w:line="336" w:lineRule="auto"/>
              <w:rPr>
                <w:rFonts w:hint="eastAsia" w:asciiTheme="minorEastAsia" w:hAnsiTheme="minorEastAsia" w:eastAsiaTheme="minorEastAsia" w:cstheme="minorEastAsia"/>
                <w:sz w:val="22"/>
                <w:szCs w:val="22"/>
                <w:highlight w:val="none"/>
                <w:lang w:val="zh-CN"/>
              </w:rPr>
            </w:pPr>
            <w:r>
              <w:rPr>
                <w:rFonts w:hint="eastAsia" w:asciiTheme="minorEastAsia" w:hAnsiTheme="minorEastAsia" w:eastAsiaTheme="minorEastAsia" w:cstheme="minorEastAsia"/>
                <w:sz w:val="22"/>
                <w:szCs w:val="22"/>
                <w:highlight w:val="none"/>
                <w:lang w:val="zh-CN"/>
              </w:rPr>
              <w:t xml:space="preserve">供应商具备有效期内的质量管理体系认证证书，环境管理体系认证证书，职业健康安全管理体系认证证书，每提供1个得</w:t>
            </w:r>
            <w:r>
              <w:rPr>
                <w:rFonts w:hint="eastAsia" w:asciiTheme="minorEastAsia" w:hAnsiTheme="minorEastAsia" w:eastAsiaTheme="minorEastAsia" w:cstheme="minorEastAsia"/>
                <w:sz w:val="22"/>
                <w:szCs w:val="22"/>
                <w:highlight w:val="none"/>
              </w:rPr>
              <w:t xml:space="preserve">1</w:t>
            </w:r>
            <w:r>
              <w:rPr>
                <w:rFonts w:hint="eastAsia" w:asciiTheme="minorEastAsia" w:hAnsiTheme="minorEastAsia" w:eastAsiaTheme="minorEastAsia" w:cstheme="minorEastAsia"/>
                <w:sz w:val="22"/>
                <w:szCs w:val="22"/>
                <w:highlight w:val="none"/>
                <w:lang w:val="zh-CN"/>
              </w:rPr>
              <w:t xml:space="preserve">分，满分得</w:t>
            </w:r>
            <w:r>
              <w:rPr>
                <w:rFonts w:hint="eastAsia" w:asciiTheme="minorEastAsia" w:hAnsiTheme="minorEastAsia" w:eastAsiaTheme="minorEastAsia" w:cstheme="minorEastAsia"/>
                <w:sz w:val="22"/>
                <w:szCs w:val="22"/>
                <w:highlight w:val="none"/>
              </w:rPr>
              <w:t xml:space="preserve">3</w:t>
            </w:r>
            <w:r>
              <w:rPr>
                <w:rFonts w:hint="eastAsia" w:asciiTheme="minorEastAsia" w:hAnsiTheme="minorEastAsia" w:eastAsiaTheme="minorEastAsia" w:cstheme="minorEastAsia"/>
                <w:sz w:val="22"/>
                <w:szCs w:val="22"/>
                <w:highlight w:val="none"/>
                <w:lang w:val="zh-CN"/>
              </w:rPr>
              <w:t xml:space="preserve">分。</w:t>
            </w:r>
            <w:r/>
          </w:p>
          <w:p>
            <w:pPr>
              <w:keepLines w:val="0"/>
              <w:keepNext w:val="0"/>
              <w:pageBreakBefore w:val="0"/>
              <w:spacing w:line="336" w:lineRule="auto"/>
              <w:widowControl/>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b/>
                <w:bCs/>
                <w:sz w:val="22"/>
                <w:szCs w:val="22"/>
                <w:highlight w:val="none"/>
                <w:lang w:val="en-US" w:eastAsia="zh-CN"/>
              </w:rPr>
              <w:t xml:space="preserve">注：</w:t>
            </w:r>
            <w:r>
              <w:rPr>
                <w:rFonts w:hint="eastAsia" w:asciiTheme="minorEastAsia" w:hAnsiTheme="minorEastAsia" w:eastAsiaTheme="minorEastAsia" w:cstheme="minorEastAsia"/>
                <w:b/>
                <w:bCs/>
                <w:sz w:val="22"/>
                <w:szCs w:val="22"/>
                <w:highlight w:val="none"/>
              </w:rPr>
              <w:t xml:space="preserve">提供有效证书原件扫描上传及“国家市场监督管理总局-全国认证认可信息公共服务平台”查询截图上传（网址：http://cx.cnca.cn/CertECloud/index/index/page）</w:t>
            </w:r>
            <w:r/>
          </w:p>
        </w:tc>
      </w:tr>
      <w:tr>
        <w:trPr>
          <w:jc w:val="center"/>
        </w:trPr>
        <w:tc>
          <w:tcPr>
            <w:tcW w:w="1417" w:type="dxa"/>
            <w:vAlign w:val="center"/>
            <w:vMerge w:val="continue"/>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W w:w="1701" w:type="dxa"/>
            <w:vAlign w:val="center"/>
            <w:textDirection w:val="lrTb"/>
            <w:noWrap w:val="false"/>
          </w:tcPr>
          <w:p>
            <w:pPr>
              <w:pStyle w:val="1004"/>
              <w:ind w:firstLine="0"/>
              <w:jc w:val="center"/>
              <w:keepLines w:val="0"/>
              <w:keepNext w:val="0"/>
              <w:pageBreakBefore w:val="0"/>
              <w:spacing w:line="336"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企业业绩</w:t>
            </w:r>
            <w:r/>
          </w:p>
          <w:p>
            <w:pPr>
              <w:pStyle w:val="1004"/>
              <w:ind w:left="0" w:firstLine="0"/>
              <w:jc w:val="center"/>
              <w:keepLines w:val="0"/>
              <w:keepNext w:val="0"/>
              <w:pageBreakBefore w:val="0"/>
              <w:spacing w:line="336"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eastAsia="zh-CN"/>
              </w:rPr>
              <w:t xml:space="preserve">（</w:t>
            </w:r>
            <w:r>
              <w:rPr>
                <w:rFonts w:hint="eastAsia" w:asciiTheme="minorEastAsia" w:hAnsiTheme="minorEastAsia" w:eastAsiaTheme="minorEastAsia" w:cstheme="minorEastAsia"/>
                <w:sz w:val="22"/>
                <w:szCs w:val="22"/>
                <w:highlight w:val="none"/>
                <w:lang w:val="en-US" w:eastAsia="zh-CN"/>
              </w:rPr>
              <w:t xml:space="preserve">10分</w:t>
            </w:r>
            <w:r>
              <w:rPr>
                <w:rFonts w:hint="eastAsia" w:asciiTheme="minorEastAsia" w:hAnsiTheme="minorEastAsia" w:eastAsiaTheme="minorEastAsia" w:cstheme="minorEastAsia"/>
                <w:sz w:val="22"/>
                <w:szCs w:val="22"/>
                <w:highlight w:val="none"/>
                <w:lang w:eastAsia="zh-CN"/>
              </w:rPr>
              <w:t xml:space="preserve">）</w:t>
            </w:r>
            <w:r/>
          </w:p>
        </w:tc>
        <w:tc>
          <w:tcPr>
            <w:tcW w:w="7086" w:type="dxa"/>
            <w:vAlign w:val="center"/>
            <w:textDirection w:val="lrTb"/>
            <w:noWrap w:val="false"/>
          </w:tcPr>
          <w:p>
            <w:pPr>
              <w:keepLines w:val="0"/>
              <w:keepNext w:val="0"/>
              <w:pageBreakBefore w:val="0"/>
              <w:spacing w:line="336" w:lineRule="auto"/>
              <w:widowControl/>
              <w:rPr>
                <w:rFonts w:hint="eastAsia" w:asciiTheme="minorEastAsia" w:hAnsiTheme="minorEastAsia" w:eastAsiaTheme="minorEastAsia" w:cstheme="minorEastAsia"/>
                <w:b/>
                <w:bCs/>
                <w:sz w:val="22"/>
                <w:szCs w:val="22"/>
                <w:highlight w:val="none"/>
                <w:lang w:eastAsia="zh-CN"/>
              </w:rPr>
            </w:pPr>
            <w:r>
              <w:rPr>
                <w:rFonts w:hint="eastAsia" w:asciiTheme="minorEastAsia" w:hAnsiTheme="minorEastAsia" w:eastAsiaTheme="minorEastAsia" w:cstheme="minorEastAsia"/>
                <w:sz w:val="22"/>
                <w:szCs w:val="22"/>
                <w:highlight w:val="none"/>
                <w:lang w:bidi="ar"/>
              </w:rPr>
              <w:t xml:space="preserve">供应商自</w:t>
            </w:r>
            <w:r>
              <w:rPr>
                <w:rFonts w:hint="eastAsia" w:asciiTheme="minorEastAsia" w:hAnsiTheme="minorEastAsia" w:eastAsiaTheme="minorEastAsia" w:cstheme="minorEastAsia"/>
                <w:sz w:val="22"/>
                <w:szCs w:val="22"/>
                <w:highlight w:val="none"/>
                <w:lang w:val="en-US" w:eastAsia="zh-CN" w:bidi="ar"/>
              </w:rPr>
              <w:t xml:space="preserve">2023</w:t>
            </w:r>
            <w:r>
              <w:rPr>
                <w:rFonts w:hint="eastAsia" w:asciiTheme="minorEastAsia" w:hAnsiTheme="minorEastAsia" w:eastAsiaTheme="minorEastAsia" w:cstheme="minorEastAsia"/>
                <w:sz w:val="22"/>
                <w:szCs w:val="22"/>
                <w:highlight w:val="none"/>
                <w:lang w:bidi="ar"/>
              </w:rPr>
              <w:t xml:space="preserve">年1月1日以来</w:t>
            </w:r>
            <w:r>
              <w:rPr>
                <w:rFonts w:hint="eastAsia" w:asciiTheme="minorEastAsia" w:hAnsiTheme="minorEastAsia" w:eastAsiaTheme="minorEastAsia" w:cstheme="minorEastAsia"/>
                <w:b w:val="0"/>
                <w:bCs w:val="0"/>
                <w:sz w:val="22"/>
                <w:szCs w:val="22"/>
                <w:highlight w:val="none"/>
                <w:lang w:eastAsia="zh-CN" w:bidi="ar"/>
              </w:rPr>
              <w:t xml:space="preserve">（</w:t>
            </w:r>
            <w:r>
              <w:rPr>
                <w:rFonts w:hint="eastAsia" w:asciiTheme="minorEastAsia" w:hAnsiTheme="minorEastAsia" w:eastAsiaTheme="minorEastAsia" w:cstheme="minorEastAsia"/>
                <w:b w:val="0"/>
                <w:bCs w:val="0"/>
                <w:sz w:val="22"/>
                <w:szCs w:val="22"/>
                <w:highlight w:val="none"/>
              </w:rPr>
              <w:t xml:space="preserve">业绩认定时间以竣工验收时间为准</w:t>
            </w:r>
            <w:r>
              <w:rPr>
                <w:rFonts w:hint="eastAsia" w:asciiTheme="minorEastAsia" w:hAnsiTheme="minorEastAsia" w:eastAsiaTheme="minorEastAsia" w:cstheme="minorEastAsia"/>
                <w:b w:val="0"/>
                <w:bCs w:val="0"/>
                <w:sz w:val="22"/>
                <w:szCs w:val="22"/>
                <w:highlight w:val="none"/>
                <w:lang w:eastAsia="zh-CN" w:bidi="ar"/>
              </w:rPr>
              <w:t xml:space="preserve">）</w:t>
            </w:r>
            <w:r>
              <w:rPr>
                <w:rFonts w:hint="eastAsia" w:asciiTheme="minorEastAsia" w:hAnsiTheme="minorEastAsia" w:eastAsiaTheme="minorEastAsia" w:cstheme="minorEastAsia"/>
                <w:sz w:val="22"/>
                <w:szCs w:val="22"/>
                <w:highlight w:val="none"/>
                <w:lang w:bidi="ar"/>
              </w:rPr>
              <w:t xml:space="preserve">，承担过类似</w:t>
            </w:r>
            <w:r>
              <w:rPr>
                <w:rFonts w:hint="eastAsia" w:asciiTheme="minorEastAsia" w:hAnsiTheme="minorEastAsia" w:eastAsiaTheme="minorEastAsia" w:cstheme="minorEastAsia"/>
                <w:sz w:val="22"/>
                <w:szCs w:val="22"/>
                <w:highlight w:val="none"/>
                <w:lang w:val="en-US" w:eastAsia="zh-CN" w:bidi="ar"/>
              </w:rPr>
              <w:t xml:space="preserve">市政工程</w:t>
            </w:r>
            <w:r>
              <w:rPr>
                <w:rFonts w:hint="eastAsia" w:asciiTheme="minorEastAsia" w:hAnsiTheme="minorEastAsia" w:eastAsiaTheme="minorEastAsia" w:cstheme="minorEastAsia"/>
                <w:sz w:val="22"/>
                <w:szCs w:val="22"/>
                <w:highlight w:val="none"/>
                <w:lang w:bidi="ar"/>
              </w:rPr>
              <w:t xml:space="preserve">施工的，提供1个得</w:t>
            </w:r>
            <w:r>
              <w:rPr>
                <w:rFonts w:hint="eastAsia" w:asciiTheme="minorEastAsia" w:hAnsiTheme="minorEastAsia" w:eastAsiaTheme="minorEastAsia" w:cstheme="minorEastAsia"/>
                <w:sz w:val="22"/>
                <w:szCs w:val="22"/>
                <w:highlight w:val="none"/>
                <w:lang w:val="en-US" w:eastAsia="zh-CN" w:bidi="ar"/>
              </w:rPr>
              <w:t xml:space="preserve">2</w:t>
            </w:r>
            <w:r>
              <w:rPr>
                <w:rFonts w:hint="eastAsia" w:asciiTheme="minorEastAsia" w:hAnsiTheme="minorEastAsia" w:eastAsiaTheme="minorEastAsia" w:cstheme="minorEastAsia"/>
                <w:sz w:val="22"/>
                <w:szCs w:val="22"/>
                <w:highlight w:val="none"/>
                <w:lang w:bidi="ar"/>
              </w:rPr>
              <w:t xml:space="preserve">分，本项满分</w:t>
            </w:r>
            <w:r>
              <w:rPr>
                <w:rFonts w:hint="eastAsia" w:asciiTheme="minorEastAsia" w:hAnsiTheme="minorEastAsia" w:eastAsiaTheme="minorEastAsia" w:cstheme="minorEastAsia"/>
                <w:sz w:val="22"/>
                <w:szCs w:val="22"/>
                <w:highlight w:val="none"/>
                <w:lang w:val="en-US" w:eastAsia="zh-CN" w:bidi="ar"/>
              </w:rPr>
              <w:t xml:space="preserve">10</w:t>
            </w:r>
            <w:r>
              <w:rPr>
                <w:rFonts w:hint="eastAsia" w:asciiTheme="minorEastAsia" w:hAnsiTheme="minorEastAsia" w:eastAsiaTheme="minorEastAsia" w:cstheme="minorEastAsia"/>
                <w:sz w:val="22"/>
                <w:szCs w:val="22"/>
                <w:highlight w:val="none"/>
                <w:lang w:bidi="ar"/>
              </w:rPr>
              <w:t xml:space="preserve">分。</w:t>
            </w:r>
            <w:r/>
          </w:p>
          <w:p>
            <w:pPr>
              <w:keepLines w:val="0"/>
              <w:keepNext w:val="0"/>
              <w:pageBreakBefore w:val="0"/>
              <w:spacing w:line="336" w:lineRule="auto"/>
              <w:widowControl/>
              <w:rPr>
                <w:rFonts w:hint="eastAsia" w:asciiTheme="minorEastAsia" w:hAnsiTheme="minorEastAsia" w:eastAsiaTheme="minorEastAsia" w:cstheme="minorEastAsia"/>
                <w:sz w:val="22"/>
                <w:szCs w:val="22"/>
                <w:highlight w:val="none"/>
                <w:lang w:bidi="ar"/>
              </w:rPr>
            </w:pPr>
            <w:r>
              <w:rPr>
                <w:rFonts w:hint="eastAsia" w:asciiTheme="minorEastAsia" w:hAnsiTheme="minorEastAsia" w:eastAsiaTheme="minorEastAsia" w:cstheme="minorEastAsia"/>
                <w:b/>
                <w:bCs/>
                <w:sz w:val="22"/>
                <w:szCs w:val="22"/>
                <w:highlight w:val="none"/>
              </w:rPr>
              <w:t xml:space="preserve">业绩材料需同时提供：1、依法承发包的交易结果文件；2、合同；3、竣工验收证明材料；4、其他证明资料（如有）。依法承发包的交易结果文件包括中标通知书、直接发包通知书（或备案表）和成交通知书等；依法可以不进行招标的项目，可以提供业主单位或招标代理机构出具的有关中标文件；原件扫描上传</w:t>
            </w:r>
            <w:r>
              <w:rPr>
                <w:rFonts w:hint="eastAsia" w:asciiTheme="minorEastAsia" w:hAnsiTheme="minorEastAsia" w:eastAsiaTheme="minorEastAsia" w:cstheme="minorEastAsia"/>
                <w:b/>
                <w:bCs/>
                <w:sz w:val="22"/>
                <w:szCs w:val="22"/>
                <w:highlight w:val="none"/>
                <w:lang w:eastAsia="zh-CN"/>
              </w:rPr>
              <w:t xml:space="preserve">。</w:t>
            </w:r>
            <w:r/>
          </w:p>
        </w:tc>
      </w:tr>
      <w:tr>
        <w:trPr>
          <w:jc w:val="center"/>
          <w:trHeight w:val="544"/>
        </w:trPr>
        <w:tc>
          <w:tcPr>
            <w:gridSpan w:val="3"/>
            <w:tcW w:w="10204" w:type="dxa"/>
            <w:vAlign w:val="center"/>
            <w:textDirection w:val="lrTb"/>
            <w:noWrap w:val="false"/>
          </w:tcPr>
          <w:p>
            <w:pPr>
              <w:jc w:val="center"/>
              <w:keepLines w:val="0"/>
              <w:keepNext w:val="0"/>
              <w:pageBreakBefore w:val="0"/>
              <w:spacing w:line="336" w:lineRule="auto"/>
              <w:widowControl/>
              <w:rPr>
                <w:rFonts w:hint="eastAsia" w:asciiTheme="minorEastAsia" w:hAnsiTheme="minorEastAsia" w:eastAsiaTheme="minorEastAsia" w:cstheme="minorEastAsia"/>
                <w:b w:val="0"/>
                <w:sz w:val="22"/>
                <w:szCs w:val="22"/>
                <w:highlight w:val="none"/>
                <w:lang w:val="en-US" w:eastAsia="zh-CN" w:bidi="ar-SA"/>
              </w:rPr>
            </w:pPr>
            <w:r>
              <w:rPr>
                <w:rFonts w:hint="eastAsia" w:asciiTheme="minorEastAsia" w:hAnsiTheme="minorEastAsia" w:eastAsiaTheme="minorEastAsia" w:cstheme="minorEastAsia"/>
                <w:b w:val="0"/>
                <w:sz w:val="22"/>
                <w:szCs w:val="22"/>
                <w:highlight w:val="none"/>
                <w:lang w:val="en-US" w:eastAsia="zh-CN" w:bidi="ar-SA"/>
              </w:rPr>
              <w:t xml:space="preserve">合计：100分</w:t>
            </w:r>
            <w:r/>
          </w:p>
        </w:tc>
      </w:tr>
    </w:tbl>
    <w:p>
      <w:pPr>
        <w:pStyle w:val="1004"/>
        <w:numPr>
          <w:ilvl w:val="0"/>
          <w:numId w:val="0"/>
        </w:numPr>
        <w:ind w:left="442" w:hanging="442"/>
        <w:jc w:val="left"/>
        <w:keepLines w:val="0"/>
        <w:keepNext w:val="0"/>
        <w:pageBreakBefore w:val="0"/>
        <w:spacing w:line="336" w:lineRule="auto"/>
        <w:rPr>
          <w:rFonts w:hint="eastAsia" w:asciiTheme="minorEastAsia" w:hAnsiTheme="minorEastAsia" w:eastAsiaTheme="minorEastAsia" w:cstheme="minorEastAsia"/>
          <w:b/>
          <w:bCs/>
          <w:sz w:val="22"/>
          <w:szCs w:val="22"/>
          <w:lang w:val="en-US" w:eastAsia="zh-CN" w:bidi="ar-SA"/>
        </w:rPr>
      </w:pPr>
      <w:r>
        <w:rPr>
          <w:rFonts w:hint="eastAsia" w:asciiTheme="minorEastAsia" w:hAnsiTheme="minorEastAsia" w:eastAsiaTheme="minorEastAsia" w:cstheme="minorEastAsia"/>
          <w:b/>
          <w:bCs/>
          <w:sz w:val="22"/>
          <w:szCs w:val="22"/>
          <w:lang w:val="en-US" w:eastAsia="zh-CN" w:bidi="ar-SA"/>
        </w:rPr>
        <w:t xml:space="preserve">注：</w:t>
      </w:r>
      <w:r/>
    </w:p>
    <w:p>
      <w:pPr>
        <w:pStyle w:val="1004"/>
        <w:numPr>
          <w:ilvl w:val="0"/>
          <w:numId w:val="0"/>
        </w:numPr>
        <w:ind w:firstLine="442"/>
        <w:jc w:val="left"/>
        <w:keepLines w:val="0"/>
        <w:keepNext w:val="0"/>
        <w:pageBreakBefore w:val="0"/>
        <w:spacing w:line="336"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lang w:val="en-US" w:eastAsia="zh-CN"/>
        </w:rPr>
        <w:t xml:space="preserve">1、</w:t>
      </w:r>
      <w:r>
        <w:rPr>
          <w:rFonts w:hint="eastAsia" w:asciiTheme="minorEastAsia" w:hAnsiTheme="minorEastAsia" w:eastAsiaTheme="minorEastAsia" w:cstheme="minorEastAsia"/>
          <w:b/>
          <w:bCs/>
          <w:sz w:val="22"/>
          <w:szCs w:val="22"/>
          <w:highlight w:val="none"/>
        </w:rPr>
        <w:t xml:space="preserve">投标人提交的项目概述、总体安排、施工部署</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rPr>
        <w:t xml:space="preserve">关于本项目施工进度计划的描述，以及为完成该计划所定措施、安全文明施工</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rPr>
        <w:t xml:space="preserve">扬尘污染防治措施及环境保护方面的措施、保证项目实施的技术设备和人力资源安排</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rPr>
        <w:t xml:space="preserve">满足验收合格的保证措施、服务保障</w:t>
      </w:r>
      <w:r>
        <w:rPr>
          <w:rFonts w:hint="eastAsia" w:asciiTheme="minorEastAsia" w:hAnsiTheme="minorEastAsia" w:eastAsiaTheme="minorEastAsia" w:cstheme="minorEastAsia"/>
          <w:b/>
          <w:bCs/>
          <w:sz w:val="22"/>
          <w:szCs w:val="22"/>
          <w:highlight w:val="none"/>
          <w:lang w:eastAsia="zh-CN"/>
        </w:rPr>
        <w:t xml:space="preserve">，</w:t>
      </w:r>
      <w:r>
        <w:rPr>
          <w:rFonts w:hint="eastAsia" w:asciiTheme="minorEastAsia" w:hAnsiTheme="minorEastAsia" w:eastAsiaTheme="minorEastAsia" w:cstheme="minorEastAsia"/>
          <w:b/>
          <w:bCs/>
          <w:sz w:val="22"/>
          <w:szCs w:val="22"/>
          <w:highlight w:val="none"/>
        </w:rPr>
        <w:t xml:space="preserve">各独立技术章节，每章节正文内容页数不得超过</w:t>
      </w:r>
      <w:r>
        <w:rPr>
          <w:rFonts w:hint="eastAsia" w:asciiTheme="minorEastAsia" w:hAnsiTheme="minorEastAsia" w:eastAsiaTheme="minorEastAsia" w:cstheme="minorEastAsia"/>
          <w:b/>
          <w:bCs/>
          <w:sz w:val="22"/>
          <w:szCs w:val="22"/>
          <w:highlight w:val="none"/>
          <w:lang w:val="en-US" w:eastAsia="zh-CN"/>
        </w:rPr>
        <w:t xml:space="preserve">40</w:t>
      </w:r>
      <w:r>
        <w:rPr>
          <w:rFonts w:hint="eastAsia" w:asciiTheme="minorEastAsia" w:hAnsiTheme="minorEastAsia" w:eastAsiaTheme="minorEastAsia" w:cstheme="minorEastAsia"/>
          <w:b/>
          <w:bCs/>
          <w:sz w:val="22"/>
          <w:szCs w:val="22"/>
          <w:highlight w:val="none"/>
        </w:rPr>
        <w:t xml:space="preserve">页。</w:t>
      </w:r>
      <w:r/>
    </w:p>
    <w:p>
      <w:pPr>
        <w:pStyle w:val="1004"/>
        <w:numPr>
          <w:ilvl w:val="0"/>
          <w:numId w:val="0"/>
        </w:numPr>
        <w:ind w:firstLine="442"/>
        <w:jc w:val="left"/>
        <w:keepLines w:val="0"/>
        <w:keepNext w:val="0"/>
        <w:pageBreakBefore w:val="0"/>
        <w:spacing w:line="336" w:lineRule="auto"/>
        <w:rPr>
          <w:rFonts w:hint="eastAsia" w:asciiTheme="minorEastAsia" w:hAnsiTheme="minorEastAsia" w:eastAsiaTheme="minorEastAsia" w:cstheme="minorEastAsia"/>
          <w:b/>
          <w:bCs/>
          <w:sz w:val="22"/>
          <w:szCs w:val="22"/>
          <w:highlight w:val="none"/>
          <w:lang w:val="en-US" w:eastAsia="zh-CN"/>
        </w:rPr>
      </w:pPr>
      <w:r>
        <w:rPr>
          <w:rFonts w:hint="default" w:asciiTheme="minorEastAsia" w:hAnsiTheme="minorEastAsia" w:eastAsiaTheme="minorEastAsia" w:cstheme="minorEastAsia"/>
          <w:b/>
          <w:bCs/>
          <w:sz w:val="22"/>
          <w:szCs w:val="22"/>
          <w:highlight w:val="none"/>
          <w:lang w:val="en-US" w:eastAsia="zh-CN"/>
        </w:rPr>
        <w:t xml:space="preserve">2</w:t>
      </w:r>
      <w:r>
        <w:rPr>
          <w:rFonts w:hint="eastAsia" w:asciiTheme="minorEastAsia" w:hAnsiTheme="minorEastAsia" w:eastAsiaTheme="minorEastAsia" w:cstheme="minorEastAsia"/>
          <w:b/>
          <w:bCs/>
          <w:sz w:val="22"/>
          <w:szCs w:val="22"/>
          <w:highlight w:val="none"/>
          <w:lang w:val="en-US" w:eastAsia="zh-CN"/>
        </w:rPr>
        <w:t xml:space="preserve">、项目分部分项工程的施工方案、关键施工技术、工艺及项目实施的重点、难点和解决方案、具体施工技术措施</w:t>
      </w:r>
      <w:r>
        <w:rPr>
          <w:rFonts w:hint="eastAsia" w:asciiTheme="minorEastAsia" w:hAnsiTheme="minorEastAsia" w:eastAsiaTheme="minorEastAsia" w:cstheme="minorEastAsia"/>
          <w:b/>
          <w:bCs/>
          <w:sz w:val="22"/>
          <w:szCs w:val="22"/>
          <w:highlight w:val="none"/>
          <w:lang w:val="en-US" w:eastAsia="zh-CN"/>
        </w:rPr>
        <w:t xml:space="preserve">章节正文内容面数不得超过60页。</w:t>
      </w:r>
      <w:r/>
    </w:p>
    <w:p>
      <w:pPr>
        <w:pStyle w:val="1004"/>
        <w:numPr>
          <w:ilvl w:val="0"/>
          <w:numId w:val="0"/>
        </w:numPr>
        <w:ind w:firstLine="442"/>
        <w:jc w:val="left"/>
        <w:keepLines w:val="0"/>
        <w:keepNext w:val="0"/>
        <w:pageBreakBefore w:val="0"/>
        <w:spacing w:line="336" w:lineRule="auto"/>
        <w:rPr>
          <w:rFonts w:hint="eastAsia" w:asciiTheme="minorEastAsia" w:hAnsiTheme="minorEastAsia" w:eastAsiaTheme="minorEastAsia" w:cstheme="minorEastAsia"/>
          <w:b/>
          <w:bCs/>
          <w:sz w:val="22"/>
          <w:szCs w:val="22"/>
          <w:highlight w:val="none"/>
          <w:lang w:val="en-US" w:eastAsia="zh-CN"/>
        </w:rPr>
      </w:pPr>
      <w:r>
        <w:rPr>
          <w:rFonts w:hint="eastAsia" w:asciiTheme="minorEastAsia" w:hAnsiTheme="minorEastAsia" w:eastAsiaTheme="minorEastAsia" w:cstheme="minorEastAsia"/>
          <w:b/>
          <w:bCs/>
          <w:sz w:val="22"/>
          <w:szCs w:val="22"/>
          <w:highlight w:val="none"/>
          <w:lang w:val="en-US" w:eastAsia="zh-CN"/>
        </w:rPr>
        <w:t xml:space="preserve">3、封面、目录、空白页、附图附图集、资质证书截图、页眉页脚不计入页数。</w:t>
      </w:r>
      <w:r/>
    </w:p>
    <w:p>
      <w:pPr>
        <w:pStyle w:val="1004"/>
        <w:numPr>
          <w:ilvl w:val="0"/>
          <w:numId w:val="0"/>
        </w:numPr>
        <w:ind w:firstLine="442"/>
        <w:jc w:val="left"/>
        <w:keepLines w:val="0"/>
        <w:keepNext w:val="0"/>
        <w:pageBreakBefore w:val="0"/>
        <w:spacing w:line="336"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lang w:val="en-US" w:eastAsia="zh-CN"/>
        </w:rPr>
        <w:t xml:space="preserve">4、</w:t>
      </w:r>
      <w:r>
        <w:rPr>
          <w:rFonts w:hint="eastAsia" w:asciiTheme="minorEastAsia" w:hAnsiTheme="minorEastAsia" w:eastAsiaTheme="minorEastAsia" w:cstheme="minorEastAsia"/>
          <w:b/>
          <w:bCs/>
          <w:sz w:val="22"/>
          <w:szCs w:val="22"/>
          <w:highlight w:val="none"/>
        </w:rPr>
        <w:t xml:space="preserve">超出页数部分评委不予评审、不计分，仅对</w:t>
      </w:r>
      <w:r>
        <w:rPr>
          <w:rFonts w:hint="eastAsia" w:asciiTheme="minorEastAsia" w:hAnsiTheme="minorEastAsia" w:eastAsiaTheme="minorEastAsia" w:cstheme="minorEastAsia"/>
          <w:b/>
          <w:bCs/>
          <w:sz w:val="22"/>
          <w:szCs w:val="22"/>
          <w:highlight w:val="none"/>
          <w:lang w:val="en-US" w:eastAsia="zh-CN"/>
        </w:rPr>
        <w:t xml:space="preserve">有效</w:t>
      </w:r>
      <w:r>
        <w:rPr>
          <w:rFonts w:hint="eastAsia" w:asciiTheme="minorEastAsia" w:hAnsiTheme="minorEastAsia" w:eastAsiaTheme="minorEastAsia" w:cstheme="minorEastAsia"/>
          <w:b/>
          <w:bCs/>
          <w:sz w:val="22"/>
          <w:szCs w:val="22"/>
          <w:highlight w:val="none"/>
        </w:rPr>
        <w:t xml:space="preserve">页</w:t>
      </w:r>
      <w:r>
        <w:rPr>
          <w:rFonts w:hint="eastAsia" w:asciiTheme="minorEastAsia" w:hAnsiTheme="minorEastAsia" w:eastAsiaTheme="minorEastAsia" w:cstheme="minorEastAsia"/>
          <w:b/>
          <w:bCs/>
          <w:sz w:val="22"/>
          <w:szCs w:val="22"/>
          <w:highlight w:val="none"/>
          <w:lang w:val="en-US" w:eastAsia="zh-CN"/>
        </w:rPr>
        <w:t xml:space="preserve">数</w:t>
      </w:r>
      <w:r>
        <w:rPr>
          <w:rFonts w:hint="eastAsia" w:asciiTheme="minorEastAsia" w:hAnsiTheme="minorEastAsia" w:eastAsiaTheme="minorEastAsia" w:cstheme="minorEastAsia"/>
          <w:b/>
          <w:bCs/>
          <w:sz w:val="22"/>
          <w:szCs w:val="22"/>
          <w:highlight w:val="none"/>
        </w:rPr>
        <w:t xml:space="preserve">以内有效内容进行评分。</w:t>
      </w:r>
      <w:r/>
    </w:p>
    <w:p>
      <w:pPr>
        <w:pStyle w:val="1004"/>
        <w:numPr>
          <w:ilvl w:val="0"/>
          <w:numId w:val="0"/>
        </w:numPr>
        <w:ind w:firstLine="442"/>
        <w:jc w:val="left"/>
        <w:keepLines w:val="0"/>
        <w:keepNext w:val="0"/>
        <w:pageBreakBefore w:val="0"/>
        <w:spacing w:line="336" w:lineRule="auto"/>
        <w:rPr>
          <w:rFonts w:hint="eastAsia" w:ascii="宋体" w:hAnsi="宋体" w:cs="宋体"/>
          <w:b/>
          <w:bCs/>
          <w:sz w:val="36"/>
          <w:szCs w:val="36"/>
        </w:rPr>
      </w:pPr>
      <w:r>
        <w:rPr>
          <w:rFonts w:hint="eastAsia" w:asciiTheme="minorEastAsia" w:hAnsiTheme="minorEastAsia" w:eastAsiaTheme="minorEastAsia" w:cstheme="minorEastAsia"/>
          <w:b/>
          <w:bCs/>
          <w:sz w:val="22"/>
          <w:szCs w:val="22"/>
          <w:highlight w:val="none"/>
          <w:lang w:val="en-US" w:eastAsia="zh-CN"/>
        </w:rPr>
        <w:t xml:space="preserve">5、</w:t>
      </w:r>
      <w:r>
        <w:rPr>
          <w:rFonts w:hint="eastAsia" w:asciiTheme="minorEastAsia" w:hAnsiTheme="minorEastAsia" w:eastAsiaTheme="minorEastAsia" w:cstheme="minorEastAsia"/>
          <w:b/>
          <w:bCs/>
          <w:sz w:val="22"/>
          <w:szCs w:val="22"/>
          <w:highlight w:val="none"/>
        </w:rPr>
        <w:t xml:space="preserve">严禁重复复制、大段通用模板、网络摘抄冗余内容填充篇幅，若章节内容同质化严重、无效内容过多</w:t>
      </w:r>
      <w:r>
        <w:rPr>
          <w:rFonts w:hint="eastAsia" w:asciiTheme="minorEastAsia" w:hAnsiTheme="minorEastAsia" w:eastAsiaTheme="minorEastAsia" w:cstheme="minorEastAsia"/>
          <w:b/>
          <w:bCs/>
          <w:sz w:val="22"/>
          <w:szCs w:val="22"/>
          <w:highlight w:val="none"/>
          <w:lang w:eastAsia="zh-CN"/>
        </w:rPr>
        <w:t xml:space="preserve">。</w:t>
      </w:r>
      <w:r>
        <w:rPr>
          <w:rFonts w:hint="eastAsia" w:ascii="宋体" w:hAnsi="宋体" w:cs="宋体"/>
          <w:b/>
          <w:bCs/>
          <w:sz w:val="36"/>
          <w:szCs w:val="36"/>
        </w:rPr>
        <w:br w:type="page" w:clear="all"/>
      </w:r>
      <w:r/>
    </w:p>
    <w:p>
      <w:pPr>
        <w:pStyle w:val="924"/>
        <w:numPr>
          <w:ilvl w:val="0"/>
          <w:numId w:val="0"/>
        </w:numPr>
        <w:jc w:val="center"/>
        <w:spacing w:line="360" w:lineRule="auto"/>
        <w:rPr>
          <w:rFonts w:hint="eastAsia" w:ascii="宋体" w:hAnsi="宋体" w:eastAsia="宋体" w:cs="宋体"/>
          <w:sz w:val="36"/>
          <w:szCs w:val="36"/>
        </w:rPr>
      </w:pPr>
      <w:r/>
      <w:bookmarkStart w:id="100" w:name="_Toc13877"/>
      <w:r>
        <w:rPr>
          <w:rFonts w:hint="eastAsia" w:ascii="宋体" w:hAnsi="宋体" w:eastAsia="宋体" w:cs="宋体"/>
          <w:sz w:val="36"/>
          <w:szCs w:val="36"/>
        </w:rPr>
        <w:t xml:space="preserve">第六章 竞争性磋商响应文件</w:t>
      </w:r>
      <w:bookmarkEnd w:id="100"/>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4"/>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4"/>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4"/>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ind w:firstLine="643"/>
        <w:jc w:val="center"/>
        <w:keepLines w:val="0"/>
        <w:keepNext w:val="0"/>
        <w:pageBreakBefore w:val="0"/>
        <w:spacing w:line="312"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30"/>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i/>
                <w:iCs/>
                <w:sz w:val="22"/>
                <w:szCs w:val="22"/>
                <w:u w:val="single"/>
              </w:rPr>
              <w:t xml:space="preserve">供应商信用承诺函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i/>
                <w:iCs/>
                <w:color w:val="auto"/>
                <w:sz w:val="22"/>
                <w:szCs w:val="22"/>
                <w:u w:val="single"/>
                <w:lang w:val="en-US" w:eastAsia="zh-CN" w:bidi="ar-SA"/>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t xml:space="preserve">10</w:t>
            </w:r>
            <w:r/>
          </w:p>
        </w:tc>
        <w:tc>
          <w:tcPr>
            <w:tcW w:w="5447" w:type="dxa"/>
            <w:vAlign w:val="center"/>
            <w:textDirection w:val="lrTb"/>
            <w:noWrap w:val="false"/>
          </w:tcPr>
          <w:p>
            <w:pPr>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（1）投标人须具有市政公用工程施工总承包叁级及以上资质（证书原件扫描上传）</w:t>
            </w:r>
            <w:r/>
          </w:p>
          <w:p>
            <w:pPr>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（2）投标人具备安全生产条件，并取得有效期内的安全生产许可证（证书原件扫描上传）</w:t>
            </w:r>
            <w:r/>
          </w:p>
          <w:p>
            <w:pPr>
              <w:pageBreakBefore w:val="0"/>
              <w:spacing w:line="360" w:lineRule="auto"/>
              <w:rPr>
                <w:rFonts w:hint="eastAsia" w:ascii="宋体" w:hAnsi="宋体" w:cs="宋体"/>
                <w:i/>
                <w:iCs/>
                <w:color w:val="auto"/>
                <w:sz w:val="22"/>
                <w:szCs w:val="22"/>
                <w:u w:val="single"/>
                <w:lang w:val="en-US" w:eastAsia="zh-CN" w:bidi="ar-SA"/>
              </w:rPr>
            </w:pPr>
            <w:r>
              <w:rPr>
                <w:rFonts w:hint="eastAsia" w:ascii="宋体" w:hAnsi="宋体" w:cs="宋体"/>
                <w:i/>
                <w:iCs/>
                <w:color w:val="auto"/>
                <w:sz w:val="22"/>
                <w:szCs w:val="22"/>
                <w:u w:val="single"/>
                <w:lang w:val="en-US" w:eastAsia="zh-CN" w:bidi="ar-SA"/>
              </w:rPr>
              <w:t xml:space="preserve">（3）拟派项目经理为本公司正式员工，正常缴纳社会保险，具备市政公用工程专业二级及以上注册建造师资格并具有有效的安全生产考核合格证B证（提供拟派项目经理的市政公用工程专业二级及以上注册建造师证书、有效的B类安全生产考核合格证书及供应商为其缴纳的近三个月（2026年7月至2026年9月）内任意一个月的社保证明） （原件扫描上传）</w:t>
            </w:r>
            <w:r/>
          </w:p>
          <w:p>
            <w:pPr>
              <w:pageBreakBefore w:val="0"/>
              <w:spacing w:line="360" w:lineRule="auto"/>
              <w:rPr>
                <w:rFonts w:hint="eastAsia" w:ascii="宋体" w:hAnsi="宋体" w:cs="宋体"/>
                <w:sz w:val="22"/>
                <w:szCs w:val="22"/>
              </w:rPr>
            </w:pPr>
            <w:r>
              <w:rPr>
                <w:rFonts w:hint="eastAsia" w:ascii="宋体" w:hAnsi="宋体" w:cs="宋体"/>
                <w:i/>
                <w:iCs/>
                <w:color w:val="auto"/>
                <w:sz w:val="22"/>
                <w:szCs w:val="22"/>
                <w:u w:val="single"/>
                <w:lang w:val="en-US" w:eastAsia="zh-CN" w:bidi="ar-SA"/>
              </w:rPr>
              <w:t xml:space="preserve">（4）拟派项目经理无在建工程承诺书（原件扫描上传）</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312"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磋商响应函</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2"/>
                <w:szCs w:val="22"/>
                <w:lang w:val="en-US" w:eastAsia="zh-CN"/>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p>
        </w:tc>
        <w:tc>
          <w:tcPr>
            <w:tcW w:w="5447" w:type="dxa"/>
            <w:vAlign w:val="center"/>
            <w:textDirection w:val="lrTb"/>
            <w:noWrap w:val="false"/>
          </w:tcPr>
          <w:p>
            <w:pPr>
              <w:jc w:val="left"/>
              <w:keepLines w:val="0"/>
              <w:keepNext w:val="0"/>
              <w:pageBreakBefore w:val="0"/>
              <w:spacing w:line="312" w:lineRule="auto"/>
              <w:widowControl w:val="off"/>
              <w:rPr>
                <w:rFonts w:hint="eastAsia" w:ascii="宋体" w:hAnsi="宋体" w:cs="宋体"/>
                <w:i/>
                <w:iCs/>
                <w:sz w:val="22"/>
                <w:szCs w:val="22"/>
                <w:u w:val="single"/>
              </w:rPr>
            </w:pPr>
            <w:r>
              <w:rPr>
                <w:rFonts w:hint="eastAsia" w:ascii="宋体" w:hAnsi="宋体" w:cs="宋体"/>
                <w:i/>
                <w:iCs/>
                <w:sz w:val="22"/>
                <w:szCs w:val="22"/>
                <w:u w:val="single"/>
              </w:rPr>
              <w:t xml:space="preserve">法人授权书</w:t>
            </w:r>
            <w:r/>
          </w:p>
        </w:tc>
        <w:tc>
          <w:tcPr>
            <w:tcW w:w="2158" w:type="dxa"/>
            <w:vAlign w:val="center"/>
            <w:textDirection w:val="lrTb"/>
            <w:noWrap w:val="false"/>
          </w:tcPr>
          <w:p>
            <w:pPr>
              <w:keepLines w:val="0"/>
              <w:keepNext w:val="0"/>
              <w:pageBreakBefore w:val="0"/>
              <w:spacing w:line="312"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pStyle w:val="953"/>
        <w:rPr>
          <w:rFonts w:hint="eastAsia" w:ascii="宋体" w:hAnsi="宋体" w:cs="宋体"/>
          <w:b/>
          <w:bCs/>
          <w:sz w:val="28"/>
          <w:szCs w:val="28"/>
        </w:rPr>
      </w:pPr>
      <w:r>
        <w:rPr>
          <w:rFonts w:hint="eastAsia" w:ascii="宋体" w:hAnsi="宋体" w:cs="宋体"/>
          <w:b/>
          <w:bCs/>
          <w:sz w:val="28"/>
          <w:szCs w:val="28"/>
        </w:rPr>
      </w:r>
      <w:r/>
    </w:p>
    <w:p>
      <w:pPr>
        <w:shd w:val="nil" w:color="auto"/>
        <w:rPr>
          <w:rFonts w:hint="eastAsia" w:ascii="宋体" w:hAnsi="宋体" w:cs="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我方对以上承诺负全部法律责任。</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特此承诺。</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shd w:val="nil" w:color="auto"/>
        <w:rPr>
          <w:rFonts w:ascii="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ascii="宋体"/>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ascii="宋体"/>
        </w:rPr>
      </w:pPr>
      <w:r>
        <w:rPr>
          <w:rFonts w:hint="eastAsia" w:ascii="宋体" w:hAnsi="宋体" w:cs="宋体"/>
        </w:rPr>
        <w:t xml:space="preserve">十、本承诺书自签订之日起生效。</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p>
    <w:p>
      <w:pPr>
        <w:pStyle w:val="990"/>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990"/>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990"/>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990"/>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990"/>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990"/>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990"/>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990"/>
        <w:ind w:firstLine="0"/>
        <w:spacing w:after="312" w:line="360" w:lineRule="auto"/>
        <w:rPr>
          <w:rFonts w:hint="eastAsia" w:ascii="宋体" w:hAnsi="宋体" w:cs="宋体"/>
          <w:b/>
          <w:bCs/>
        </w:rPr>
      </w:pPr>
      <w:r>
        <w:rPr>
          <w:rFonts w:hint="eastAsia" w:ascii="宋体" w:hAnsi="宋体" w:cs="宋体"/>
          <w:b/>
          <w:bCs/>
        </w:rPr>
      </w:r>
      <w:r/>
    </w:p>
    <w:p>
      <w:pPr>
        <w:pStyle w:val="990"/>
        <w:ind w:firstLine="0"/>
        <w:spacing w:after="312" w:line="360" w:lineRule="auto"/>
        <w:rPr>
          <w:rFonts w:hint="eastAsia" w:ascii="宋体" w:hAnsi="宋体" w:cs="宋体"/>
          <w:b/>
          <w:bCs/>
        </w:rPr>
      </w:pPr>
      <w:r>
        <w:rPr>
          <w:rFonts w:hint="eastAsia" w:ascii="宋体" w:hAnsi="宋体" w:cs="宋体"/>
          <w:b/>
          <w:bCs/>
        </w:rPr>
      </w:r>
      <w:r/>
    </w:p>
    <w:p>
      <w:pPr>
        <w:shd w:val="nil" w:color="auto"/>
        <w:rPr>
          <w:rFonts w:ascii="宋体"/>
          <w:b/>
          <w:bCs/>
        </w:rPr>
      </w:pPr>
      <w:r>
        <w:rPr>
          <w:rFonts w:hint="eastAsia" w:ascii="宋体" w:hAnsi="宋体" w:cs="宋体"/>
          <w:b/>
          <w:bCs/>
          <w:highlight w:val="none"/>
        </w:rPr>
        <w:br w:type="page" w:clear="all"/>
      </w:r>
      <w:r>
        <w:rPr>
          <w:rFonts w:hint="eastAsia" w:ascii="宋体" w:hAnsi="宋体" w:cs="宋体"/>
          <w:b/>
          <w:bCs/>
          <w:highlight w:val="none"/>
        </w:rPr>
      </w:r>
      <w:r/>
    </w:p>
    <w:p>
      <w:pPr>
        <w:pStyle w:val="990"/>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990"/>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p>
    <w:p>
      <w:pPr>
        <w:pStyle w:val="990"/>
        <w:ind w:firstLine="440"/>
        <w:pageBreakBefore w:val="0"/>
        <w:spacing w:line="360" w:lineRule="auto"/>
        <w:widowControl w:val="off"/>
        <w:rPr>
          <w:rFonts w:ascii="宋体"/>
          <w:sz w:val="22"/>
          <w:szCs w:val="22"/>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p>
    <w:p>
      <w:pPr>
        <w:pStyle w:val="990"/>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990"/>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990"/>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990"/>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990"/>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990"/>
        <w:ind w:firstLine="440"/>
        <w:pageBreakBefore w:val="0"/>
        <w:spacing w:line="360" w:lineRule="auto"/>
        <w:widowControl w:val="off"/>
        <w:rPr>
          <w:rFonts w:hint="eastAsia" w:cs="宋体"/>
          <w:sz w:val="22"/>
          <w:szCs w:val="22"/>
        </w:rPr>
      </w:pPr>
      <w:r>
        <w:rPr>
          <w:rFonts w:hint="eastAsia" w:cs="宋体"/>
          <w:sz w:val="22"/>
          <w:szCs w:val="22"/>
        </w:rPr>
      </w:r>
      <w:r/>
    </w:p>
    <w:p>
      <w:pPr>
        <w:pStyle w:val="990"/>
        <w:ind w:firstLine="440"/>
        <w:pageBreakBefore w:val="0"/>
        <w:spacing w:line="360" w:lineRule="auto"/>
        <w:widowControl w:val="off"/>
        <w:rPr>
          <w:rFonts w:hint="eastAsia" w:cs="宋体"/>
          <w:sz w:val="22"/>
          <w:szCs w:val="22"/>
        </w:rPr>
      </w:pPr>
      <w:r>
        <w:rPr>
          <w:rFonts w:hint="eastAsia" w:cs="宋体"/>
          <w:sz w:val="22"/>
          <w:szCs w:val="22"/>
        </w:rPr>
      </w:r>
      <w:r/>
    </w:p>
    <w:p>
      <w:pPr>
        <w:pStyle w:val="990"/>
        <w:ind w:firstLine="440"/>
        <w:pageBreakBefore w:val="0"/>
        <w:spacing w:line="360" w:lineRule="auto"/>
        <w:widowControl w:val="off"/>
        <w:rPr>
          <w:rFonts w:hint="eastAsia" w:cs="宋体"/>
          <w:sz w:val="22"/>
          <w:szCs w:val="22"/>
        </w:rPr>
      </w:pPr>
      <w:r>
        <w:rPr>
          <w:rFonts w:hint="eastAsia" w:cs="宋体"/>
          <w:sz w:val="22"/>
          <w:szCs w:val="22"/>
        </w:rPr>
      </w:r>
      <w:r/>
    </w:p>
    <w:p>
      <w:pPr>
        <w:pStyle w:val="990"/>
        <w:ind w:firstLine="440"/>
        <w:pageBreakBefore w:val="0"/>
        <w:spacing w:line="360" w:lineRule="auto"/>
        <w:widowControl w:val="off"/>
        <w:rPr>
          <w:rFonts w:ascii="宋体"/>
          <w:sz w:val="22"/>
          <w:szCs w:val="22"/>
        </w:rPr>
      </w:pPr>
      <w:r>
        <w:rPr>
          <w:rFonts w:hint="eastAsia" w:ascii="宋体" w:hAnsi="宋体" w:cs="宋体"/>
          <w:b/>
          <w:bCs/>
          <w:sz w:val="22"/>
          <w:szCs w:val="22"/>
          <w:lang w:val="en-US" w:eastAsia="zh-CN"/>
        </w:rPr>
        <w:t xml:space="preserve">附</w:t>
      </w:r>
      <w:r>
        <w:rPr>
          <w:rFonts w:hint="eastAsia" w:ascii="宋体" w:hAnsi="宋体" w:cs="宋体"/>
          <w:b/>
          <w:bCs/>
          <w:sz w:val="22"/>
          <w:szCs w:val="22"/>
        </w:rPr>
        <w:t xml:space="preserve">被授权人身份证复印件</w:t>
      </w:r>
      <w:r/>
    </w:p>
    <w:p>
      <w:pPr>
        <w:pStyle w:val="926"/>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ind w:firstLine="442"/>
        <w:rPr>
          <w:rFonts w:ascii="宋体"/>
        </w:rPr>
      </w:pPr>
      <w:r>
        <w:rPr>
          <w:rFonts w:ascii="宋体"/>
        </w:rPr>
      </w:r>
      <w:r/>
    </w:p>
    <w:p>
      <w:pPr>
        <w:pStyle w:val="926"/>
        <w:ind w:firstLine="640"/>
        <w:rPr>
          <w:rFonts w:ascii="宋体" w:cs="Times New Roman"/>
        </w:rPr>
      </w:pPr>
      <w:r>
        <w:rPr>
          <w:rFonts w:ascii="宋体" w:cs="Times New Roman"/>
        </w:rPr>
      </w:r>
      <w:r/>
    </w:p>
    <w:p>
      <w:pPr>
        <w:pStyle w:val="951"/>
        <w:ind w:firstLine="0"/>
        <w:rPr>
          <w:rFonts w:ascii="宋体" w:cs="Times New Roman"/>
          <w:b/>
          <w:bCs/>
          <w:sz w:val="28"/>
          <w:szCs w:val="28"/>
        </w:rPr>
      </w:pPr>
      <w:r>
        <w:rPr>
          <w:rFonts w:ascii="宋体" w:cs="Times New Roman"/>
          <w:b/>
          <w:bCs/>
          <w:sz w:val="28"/>
          <w:szCs w:val="28"/>
        </w:rPr>
      </w:r>
      <w:r/>
    </w:p>
    <w:p>
      <w:pPr>
        <w:shd w:val="nil" w:color="auto"/>
        <w:rPr>
          <w:rFonts w:hint="eastAsia" w:ascii="宋体" w:hAnsi="宋体" w:cs="宋体"/>
          <w:b/>
          <w:bCs/>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r>
      <w:r/>
    </w:p>
    <w:p>
      <w:pPr>
        <w:pStyle w:val="954"/>
        <w:jc w:val="center"/>
        <w:spacing w:line="360" w:lineRule="auto"/>
        <w:rPr>
          <w:rFonts w:hint="eastAsia" w:ascii="宋体" w:hAnsi="宋体" w:cs="宋体"/>
          <w:b/>
          <w:bCs/>
          <w:sz w:val="28"/>
          <w:szCs w:val="28"/>
          <w:highlight w:val="none"/>
        </w:rPr>
      </w:pPr>
      <w:r>
        <w:rPr>
          <w:rFonts w:hint="eastAsia" w:ascii="宋体" w:hAnsi="宋体" w:cs="宋体"/>
          <w:b/>
          <w:sz w:val="28"/>
          <w:szCs w:val="28"/>
          <w:highlight w:val="none"/>
        </w:rPr>
        <w:t xml:space="preserve">项目负责人无在建工程承诺书</w:t>
      </w:r>
      <w:r/>
    </w:p>
    <w:p>
      <w:pPr>
        <w:pStyle w:val="954"/>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（采购人名称）</w:t>
      </w:r>
      <w:r/>
    </w:p>
    <w:p>
      <w:pPr>
        <w:pStyle w:val="954"/>
        <w:ind w:firstLine="480"/>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我公司自愿参加贵单位采购编号为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项目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pStyle w:val="954"/>
        <w:ind w:firstLine="480"/>
        <w:spacing w:line="540" w:lineRule="exact"/>
        <w:rPr>
          <w:rFonts w:hint="eastAsia" w:ascii="宋体" w:hAnsi="宋体" w:cs="宋体"/>
          <w:sz w:val="21"/>
          <w:szCs w:val="21"/>
          <w:highlight w:val="none"/>
        </w:rPr>
      </w:pPr>
      <w:r>
        <w:rPr>
          <w:rFonts w:hint="eastAsia" w:ascii="宋体" w:hAnsi="宋体" w:cs="宋体"/>
          <w:sz w:val="21"/>
          <w:szCs w:val="21"/>
          <w:highlight w:val="none"/>
        </w:rPr>
        <w:t xml:space="preserve">拟任项目负责人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身份证号码</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注册证书号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无任何在建工程项目。本公司递交的磋商文件中的内容没有隐瞒、虚假、伪造等弄虚作假行为。发现该行为，贵公司可以拒绝我公司投标，如已中标，可取消我公司中标资格，并接受对我公司弄虚作假、违反公平和诚实信用原则做出的任何处理。</w:t>
      </w:r>
      <w:r/>
    </w:p>
    <w:p>
      <w:pPr>
        <w:pStyle w:val="1006"/>
        <w:ind w:firstLine="4410"/>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54"/>
        <w:rPr>
          <w:rFonts w:hint="eastAsia" w:ascii="宋体" w:hAnsi="宋体" w:cs="宋体"/>
          <w:sz w:val="21"/>
          <w:szCs w:val="21"/>
          <w:highlight w:val="none"/>
        </w:rPr>
      </w:pPr>
      <w:r>
        <w:rPr>
          <w:rFonts w:hint="eastAsia" w:ascii="宋体" w:hAnsi="宋体" w:cs="宋体"/>
          <w:sz w:val="21"/>
          <w:szCs w:val="21"/>
          <w:highlight w:val="none"/>
        </w:rPr>
      </w:r>
      <w:r/>
    </w:p>
    <w:p>
      <w:pPr>
        <w:pStyle w:val="955"/>
        <w:rPr>
          <w:rFonts w:hint="eastAsia" w:ascii="宋体" w:hAnsi="宋体" w:cs="宋体"/>
          <w:sz w:val="16"/>
          <w:szCs w:val="16"/>
          <w:highlight w:val="none"/>
          <w:lang w:eastAsia="zh-CN"/>
        </w:rPr>
      </w:pPr>
      <w:r>
        <w:rPr>
          <w:rFonts w:hint="eastAsia" w:ascii="宋体" w:hAnsi="宋体" w:cs="宋体"/>
          <w:sz w:val="16"/>
          <w:szCs w:val="16"/>
          <w:highlight w:val="none"/>
          <w:lang w:eastAsia="zh-CN"/>
        </w:rPr>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企业名称（加盖CA电子公章）：</w:t>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                                          法定代表人签名：</w:t>
      </w:r>
      <w:r/>
    </w:p>
    <w:p>
      <w:pPr>
        <w:ind w:right="180" w:firstLine="315"/>
        <w:jc w:val="right"/>
        <w:spacing w:line="560" w:lineRule="exact"/>
        <w:rPr>
          <w:rFonts w:hint="eastAsia" w:ascii="宋体" w:hAnsi="宋体" w:cs="宋体"/>
          <w:szCs w:val="21"/>
          <w:highlight w:val="none"/>
        </w:rPr>
      </w:pPr>
      <w:r>
        <w:rPr>
          <w:rFonts w:hint="eastAsia" w:ascii="宋体" w:hAnsi="宋体" w:cs="宋体"/>
          <w:szCs w:val="21"/>
          <w:highlight w:val="none"/>
        </w:rPr>
        <w:t xml:space="preserve">                                          项目负责人签名：</w:t>
      </w:r>
      <w:r/>
    </w:p>
    <w:p>
      <w:pPr>
        <w:ind w:firstLine="643"/>
        <w:jc w:val="center"/>
        <w:spacing w:line="360" w:lineRule="auto"/>
        <w:rPr>
          <w:rFonts w:hint="eastAsia" w:ascii="宋体" w:hAnsi="宋体" w:cs="宋体"/>
          <w:szCs w:val="21"/>
          <w:highlight w:val="none"/>
        </w:rPr>
      </w:pPr>
      <w:r>
        <w:rPr>
          <w:rFonts w:hint="eastAsia" w:ascii="宋体" w:hAnsi="宋体" w:cs="宋体"/>
          <w:szCs w:val="21"/>
          <w:highlight w:val="none"/>
        </w:rPr>
        <w:t xml:space="preserve">                                  年    月    日</w:t>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643"/>
        <w:jc w:val="center"/>
        <w:spacing w:line="360" w:lineRule="auto"/>
        <w:rPr>
          <w:rFonts w:ascii="宋体"/>
          <w:b/>
          <w:bCs/>
          <w:sz w:val="32"/>
          <w:szCs w:val="32"/>
        </w:rPr>
      </w:pPr>
      <w:r>
        <w:rPr>
          <w:rFonts w:hint="eastAsia" w:ascii="宋体" w:hAnsi="宋体" w:cs="宋体"/>
          <w:b/>
          <w:bCs/>
          <w:sz w:val="32"/>
          <w:szCs w:val="32"/>
        </w:rPr>
        <w:t xml:space="preserve">二、符合性审查响应对照表</w:t>
      </w:r>
      <w:r/>
    </w:p>
    <w:tbl>
      <w:tblPr>
        <w:tblStyle w:val="930"/>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945"/>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pStyle w:val="945"/>
        <w:ind w:left="0" w:right="0"/>
        <w:jc w:val="both"/>
        <w:keepLines w:val="0"/>
        <w:keepNext w:val="0"/>
        <w:pageBreakBefore w:val="0"/>
        <w:spacing w:before="0" w:beforeAutospacing="0" w:after="0" w:afterAutospacing="0" w:line="360" w:lineRule="auto"/>
        <w:widowControl w:val="off"/>
        <w:rPr>
          <w:rFonts w:ascii="宋体"/>
          <w:b/>
          <w:bCs/>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注：采购需求中必须满足的实质性要求（即加斜体下划线内容，每条详细列出），符合性审查需要提供的相关证明文件在制作标书时随此表一起上传。</w:t>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954"/>
        <w:rPr>
          <w:rFonts w:ascii="宋体"/>
          <w:b/>
          <w:bCs/>
          <w:sz w:val="32"/>
          <w:szCs w:val="32"/>
        </w:rPr>
      </w:pPr>
      <w:r>
        <w:rPr>
          <w:rFonts w:ascii="宋体"/>
          <w:b/>
          <w:bCs/>
          <w:sz w:val="32"/>
          <w:szCs w:val="32"/>
        </w:rPr>
      </w:r>
      <w:r/>
    </w:p>
    <w:p>
      <w:pPr>
        <w:pStyle w:val="955"/>
        <w:rPr>
          <w:rFonts w:ascii="宋体"/>
          <w:b/>
          <w:bCs/>
          <w:sz w:val="32"/>
          <w:szCs w:val="32"/>
        </w:rPr>
      </w:pPr>
      <w:r>
        <w:rPr>
          <w:rFonts w:ascii="宋体"/>
          <w:b/>
          <w:bCs/>
          <w:sz w:val="32"/>
          <w:szCs w:val="32"/>
        </w:rPr>
      </w:r>
      <w:r/>
    </w:p>
    <w:p>
      <w:pPr>
        <w:pStyle w:val="957"/>
        <w:rPr>
          <w:rFonts w:ascii="宋体"/>
          <w:b/>
          <w:bCs/>
          <w:sz w:val="32"/>
          <w:szCs w:val="32"/>
        </w:rPr>
      </w:pPr>
      <w:r>
        <w:rPr>
          <w:rFonts w:ascii="宋体"/>
          <w:b/>
          <w:bCs/>
          <w:sz w:val="32"/>
          <w:szCs w:val="32"/>
        </w:rPr>
      </w:r>
      <w:r/>
    </w:p>
    <w:p>
      <w:pPr>
        <w:pStyle w:val="959"/>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954"/>
        <w:rPr>
          <w:rFonts w:ascii="宋体"/>
          <w:b/>
          <w:bCs/>
          <w:sz w:val="32"/>
          <w:szCs w:val="32"/>
        </w:rPr>
      </w:pPr>
      <w:r>
        <w:rPr>
          <w:rFonts w:ascii="宋体"/>
          <w:b/>
          <w:bCs/>
          <w:sz w:val="32"/>
          <w:szCs w:val="32"/>
        </w:rPr>
      </w:r>
      <w:r/>
    </w:p>
    <w:p>
      <w:pPr>
        <w:pStyle w:val="955"/>
        <w:rPr>
          <w:rFonts w:ascii="宋体"/>
          <w:b/>
          <w:bCs/>
          <w:sz w:val="32"/>
          <w:szCs w:val="32"/>
        </w:rPr>
      </w:pPr>
      <w:r>
        <w:rPr>
          <w:rFonts w:ascii="宋体"/>
          <w:b/>
          <w:bCs/>
          <w:sz w:val="32"/>
          <w:szCs w:val="32"/>
        </w:rPr>
      </w:r>
      <w:r/>
    </w:p>
    <w:p>
      <w:pPr>
        <w:pStyle w:val="957"/>
      </w:pPr>
      <w:r/>
      <w:r/>
    </w:p>
    <w:p>
      <w:pPr>
        <w:shd w:val="nil" w:color="auto"/>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三、非实质性响应对照表</w:t>
      </w:r>
      <w:r/>
    </w:p>
    <w:tbl>
      <w:tblPr>
        <w:tblStyle w:val="930"/>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p>
    <w:p>
      <w:pPr>
        <w:spacing w:line="288" w:lineRule="auto"/>
        <w:rPr>
          <w:rFonts w:hint="eastAsia" w:ascii="宋体" w:hAnsi="宋体" w:cs="宋体"/>
          <w:sz w:val="22"/>
          <w:szCs w:val="22"/>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p>
    <w:p>
      <w:pPr>
        <w:ind w:firstLine="440"/>
        <w:spacing w:line="288" w:lineRule="auto"/>
        <w:rPr>
          <w:rFonts w:hint="eastAsia" w:ascii="宋体" w:hAnsi="宋体" w:cs="宋体"/>
          <w:sz w:val="22"/>
          <w:szCs w:val="22"/>
        </w:rPr>
      </w:pPr>
      <w:r>
        <w:rPr>
          <w:rFonts w:hint="eastAsia" w:ascii="宋体" w:hAnsi="宋体" w:cs="宋体"/>
          <w:sz w:val="22"/>
          <w:szCs w:val="22"/>
        </w:rPr>
        <w:t xml:space="preserve">2、供应商如不提供此声明函，价格将不做相应扣除。</w:t>
      </w:r>
      <w:r/>
    </w:p>
    <w:p>
      <w:pPr>
        <w:spacing w:line="288" w:lineRule="auto"/>
        <w:rPr>
          <w:rFonts w:hint="eastAsia" w:ascii="宋体" w:hAnsi="宋体" w:cs="宋体"/>
          <w:sz w:val="22"/>
          <w:szCs w:val="22"/>
        </w:rPr>
      </w:pPr>
      <w:r>
        <w:rPr>
          <w:rFonts w:hint="eastAsia" w:ascii="宋体" w:hAnsi="宋体" w:cs="宋体"/>
          <w:sz w:val="22"/>
          <w:szCs w:val="22"/>
        </w:rPr>
        <w:t xml:space="preserve">    3、企业声明函请完整填写，中标后将公示。</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p>
    <w:p>
      <w:pPr>
        <w:ind w:firstLine="440"/>
        <w:jc w:val="left"/>
        <w:spacing w:line="288" w:lineRule="auto"/>
        <w:rPr>
          <w:rFonts w:ascii="宋体"/>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945"/>
        <w:ind w:firstLine="482"/>
      </w:pPr>
      <w:r/>
      <w:r/>
    </w:p>
    <w:p>
      <w:pPr>
        <w:pStyle w:val="945"/>
        <w:ind w:firstLine="420"/>
        <w:rPr>
          <w:rStyle w:val="949"/>
          <w:rFonts w:hint="eastAsia" w:ascii="宋体" w:hAnsi="宋体" w:cs="宋体"/>
          <w:sz w:val="21"/>
          <w:szCs w:val="21"/>
        </w:rPr>
      </w:pPr>
      <w:r>
        <w:rPr>
          <w:rFonts w:hint="eastAsia" w:ascii="宋体" w:hAnsi="宋体" w:cs="宋体"/>
          <w:sz w:val="21"/>
          <w:szCs w:val="21"/>
        </w:rPr>
      </w:r>
      <w:r/>
    </w:p>
    <w:p>
      <w:pPr>
        <w:pStyle w:val="945"/>
        <w:ind w:firstLine="420"/>
        <w:rPr>
          <w:rStyle w:val="949"/>
          <w:rFonts w:hint="eastAsia" w:ascii="宋体" w:hAnsi="宋体" w:cs="宋体"/>
          <w:sz w:val="21"/>
          <w:szCs w:val="21"/>
        </w:rPr>
      </w:pPr>
      <w:r>
        <w:rPr>
          <w:rFonts w:hint="eastAsia" w:ascii="宋体" w:hAnsi="宋体" w:cs="宋体"/>
          <w:sz w:val="21"/>
          <w:szCs w:val="21"/>
        </w:rPr>
      </w:r>
      <w:r/>
    </w:p>
    <w:p>
      <w:pPr>
        <w:shd w:val="nil" w:color="auto"/>
        <w:rPr>
          <w:rStyle w:val="949"/>
          <w:rFonts w:ascii="宋体"/>
          <w:sz w:val="21"/>
          <w:szCs w:val="21"/>
        </w:rPr>
      </w:pPr>
      <w:r>
        <w:rPr>
          <w:rStyle w:val="949"/>
          <w:rFonts w:hint="eastAsia" w:ascii="宋体" w:hAnsi="宋体" w:cs="宋体"/>
          <w:sz w:val="21"/>
          <w:szCs w:val="21"/>
          <w:highlight w:val="none"/>
        </w:rPr>
        <w:br w:type="page" w:clear="all"/>
      </w:r>
      <w:r>
        <w:rPr>
          <w:rStyle w:val="949"/>
          <w:rFonts w:hint="eastAsia" w:ascii="宋体" w:hAnsi="宋体" w:cs="宋体"/>
          <w:sz w:val="21"/>
          <w:szCs w:val="21"/>
          <w:highlight w:val="none"/>
        </w:rPr>
      </w:r>
      <w:r/>
    </w:p>
    <w:p>
      <w:pPr>
        <w:pStyle w:val="945"/>
        <w:ind w:firstLine="420"/>
        <w:rPr>
          <w:rStyle w:val="949"/>
          <w:rFonts w:hint="eastAsia" w:ascii="宋体" w:hAnsi="宋体" w:cs="宋体"/>
          <w:sz w:val="21"/>
          <w:szCs w:val="21"/>
          <w:highlight w:val="none"/>
        </w:rPr>
      </w:pPr>
      <w:r>
        <w:rPr>
          <w:rStyle w:val="949"/>
          <w:rFonts w:hint="eastAsia" w:ascii="宋体" w:hAnsi="宋体" w:cs="宋体"/>
          <w:sz w:val="21"/>
          <w:szCs w:val="21"/>
        </w:rPr>
        <w:t xml:space="preserve">中小微企业划型标准如下：</w:t>
      </w:r>
      <w:r/>
    </w:p>
    <w:tbl>
      <w:tblPr>
        <w:tblStyle w:val="930"/>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945"/>
              <w:jc w:val="both"/>
            </w:pPr>
            <w:r>
              <w:rPr>
                <w:rStyle w:val="949"/>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945"/>
              <w:ind w:firstLine="420"/>
              <w:jc w:val="center"/>
            </w:pPr>
            <w:r>
              <w:rPr>
                <w:rStyle w:val="949"/>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945"/>
              <w:ind w:firstLine="420"/>
              <w:jc w:val="center"/>
            </w:pPr>
            <w:r>
              <w:rPr>
                <w:rStyle w:val="949"/>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945"/>
              <w:ind w:firstLine="420"/>
              <w:jc w:val="center"/>
            </w:pPr>
            <w:r>
              <w:rPr>
                <w:rStyle w:val="949"/>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5"/>
              <w:jc w:val="both"/>
            </w:pPr>
            <w:r>
              <w:rPr>
                <w:rStyle w:val="949"/>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500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50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20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2000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rPr>
                <w:rFonts w:hint="eastAsia" w:eastAsia="宋体"/>
                <w:lang w:eastAsia="zh-CN"/>
              </w:rPr>
            </w:pPr>
            <w:r>
              <w:rPr>
                <w:rStyle w:val="949"/>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6000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资产总额（</w:t>
            </w:r>
            <w:r>
              <w:rPr>
                <w:rStyle w:val="949"/>
                <w:sz w:val="21"/>
                <w:szCs w:val="21"/>
              </w:rPr>
              <w:t xml:space="preserve">Z</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5000</w:t>
            </w:r>
            <w:r>
              <w:rPr>
                <w:rStyle w:val="949"/>
                <w:rFonts w:hint="eastAsia" w:cs="宋体"/>
                <w:sz w:val="21"/>
                <w:szCs w:val="21"/>
              </w:rPr>
              <w:t xml:space="preserve">≤</w:t>
            </w:r>
            <w:r>
              <w:rPr>
                <w:rStyle w:val="949"/>
                <w:sz w:val="21"/>
                <w:szCs w:val="21"/>
              </w:rPr>
              <w:t xml:space="preserve">Z</w:t>
            </w:r>
            <w:r>
              <w:rPr>
                <w:rStyle w:val="949"/>
                <w:rFonts w:hint="eastAsia" w:cs="宋体"/>
                <w:sz w:val="21"/>
                <w:szCs w:val="21"/>
              </w:rPr>
              <w:t xml:space="preserve">＜</w:t>
            </w:r>
            <w:r>
              <w:rPr>
                <w:rStyle w:val="949"/>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Z</w:t>
            </w:r>
            <w:r>
              <w:rPr>
                <w:rStyle w:val="949"/>
                <w:rFonts w:hint="eastAsia" w:cs="宋体"/>
                <w:sz w:val="21"/>
                <w:szCs w:val="21"/>
              </w:rPr>
              <w:t xml:space="preserve">＜</w:t>
            </w:r>
            <w:r>
              <w:rPr>
                <w:rStyle w:val="949"/>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Z</w:t>
            </w:r>
            <w:r>
              <w:rPr>
                <w:rStyle w:val="949"/>
                <w:rFonts w:hint="eastAsia" w:cs="宋体"/>
                <w:sz w:val="21"/>
                <w:szCs w:val="21"/>
              </w:rPr>
              <w:t xml:space="preserve">＜</w:t>
            </w:r>
            <w:r>
              <w:rPr>
                <w:rStyle w:val="949"/>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20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5</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5000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50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500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20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3000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200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20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1000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300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20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2000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2000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w:t>
            </w:r>
            <w:r>
              <w:rPr>
                <w:rStyle w:val="949"/>
                <w:rFonts w:hint="eastAsia" w:cs="宋体"/>
                <w:sz w:val="21"/>
                <w:szCs w:val="21"/>
              </w:rPr>
              <w:t xml:space="preserve">≤</w:t>
            </w:r>
            <w:r>
              <w:rPr>
                <w:rStyle w:val="949"/>
                <w:sz w:val="21"/>
                <w:szCs w:val="21"/>
              </w:rPr>
              <w:t xml:space="preserve">X</w:t>
            </w:r>
            <w:r>
              <w:rPr>
                <w:rStyle w:val="949"/>
                <w:rFonts w:hint="eastAsia" w:cs="宋体"/>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pPr>
            <w:r>
              <w:rPr>
                <w:rStyle w:val="949"/>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pPr>
            <w:r>
              <w:rPr>
                <w:rStyle w:val="949"/>
                <w:sz w:val="21"/>
                <w:szCs w:val="21"/>
              </w:rPr>
              <w:t xml:space="preserve">2000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5"/>
              <w:jc w:val="both"/>
            </w:pPr>
            <w:r>
              <w:rPr>
                <w:rStyle w:val="949"/>
                <w:sz w:val="21"/>
                <w:szCs w:val="21"/>
              </w:rPr>
              <w:t xml:space="preserve">100</w:t>
            </w:r>
            <w:r>
              <w:rPr>
                <w:rStyle w:val="949"/>
                <w:rFonts w:hint="eastAsia" w:cs="宋体"/>
                <w:sz w:val="21"/>
                <w:szCs w:val="21"/>
              </w:rPr>
              <w:t xml:space="preserve">≤</w:t>
            </w:r>
            <w:r>
              <w:rPr>
                <w:rStyle w:val="949"/>
                <w:sz w:val="21"/>
                <w:szCs w:val="21"/>
              </w:rPr>
              <w:t xml:space="preserve">Y</w:t>
            </w:r>
            <w:r>
              <w:rPr>
                <w:rStyle w:val="949"/>
                <w:rFonts w:hint="eastAsia" w:cs="宋体"/>
                <w:sz w:val="21"/>
                <w:szCs w:val="21"/>
              </w:rPr>
              <w:t xml:space="preserve">＜</w:t>
            </w:r>
            <w:r>
              <w:rPr>
                <w:rStyle w:val="949"/>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1000</w:t>
            </w:r>
            <w:r>
              <w:rPr>
                <w:rStyle w:val="949"/>
                <w:rFonts w:hint="eastAsia"/>
                <w:sz w:val="21"/>
                <w:szCs w:val="21"/>
              </w:rPr>
              <w:t xml:space="preserve">≤Y＜</w:t>
            </w:r>
            <w:r>
              <w:rPr>
                <w:rStyle w:val="949"/>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50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资产总额（</w:t>
            </w:r>
            <w:r>
              <w:rPr>
                <w:rStyle w:val="949"/>
                <w:sz w:val="21"/>
                <w:szCs w:val="21"/>
              </w:rPr>
              <w:t xml:space="preserve">Z</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rFonts w:hint="eastAsia"/>
                <w:sz w:val="21"/>
                <w:szCs w:val="21"/>
                <w:lang w:val="en-US" w:eastAsia="zh-CN"/>
              </w:rPr>
              <w:t xml:space="preserve">5</w:t>
            </w:r>
            <w:r>
              <w:rPr>
                <w:rStyle w:val="949"/>
                <w:sz w:val="21"/>
                <w:szCs w:val="21"/>
              </w:rPr>
              <w:t xml:space="preserve">000</w:t>
            </w:r>
            <w:r>
              <w:rPr>
                <w:rStyle w:val="949"/>
                <w:rFonts w:hint="eastAsia"/>
                <w:sz w:val="21"/>
                <w:szCs w:val="21"/>
              </w:rPr>
              <w:t xml:space="preserve">≤</w:t>
            </w:r>
            <w:r>
              <w:rPr>
                <w:rStyle w:val="949"/>
                <w:sz w:val="21"/>
                <w:szCs w:val="21"/>
              </w:rPr>
              <w:t xml:space="preserve">Z</w:t>
            </w:r>
            <w:r>
              <w:rPr>
                <w:rStyle w:val="949"/>
                <w:rFonts w:hint="eastAsia"/>
                <w:sz w:val="21"/>
                <w:szCs w:val="21"/>
              </w:rPr>
              <w:t xml:space="preserve">＜</w:t>
            </w:r>
            <w:r>
              <w:rPr>
                <w:rStyle w:val="949"/>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2000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300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营业收入（</w:t>
            </w:r>
            <w:r>
              <w:rPr>
                <w:rStyle w:val="949"/>
                <w:sz w:val="21"/>
                <w:szCs w:val="21"/>
              </w:rPr>
              <w:t xml:space="preserve">Y</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500</w:t>
            </w:r>
            <w:r>
              <w:rPr>
                <w:rStyle w:val="949"/>
                <w:rFonts w:hint="eastAsia"/>
                <w:sz w:val="21"/>
                <w:szCs w:val="21"/>
              </w:rPr>
              <w:t xml:space="preserve">≤</w:t>
            </w:r>
            <w:r>
              <w:rPr>
                <w:rStyle w:val="949"/>
                <w:sz w:val="21"/>
                <w:szCs w:val="21"/>
              </w:rPr>
              <w:t xml:space="preserve">Y</w:t>
            </w:r>
            <w:r>
              <w:rPr>
                <w:rStyle w:val="949"/>
                <w:rFonts w:hint="eastAsia"/>
                <w:sz w:val="21"/>
                <w:szCs w:val="21"/>
              </w:rPr>
              <w:t xml:space="preserve">＜</w:t>
            </w:r>
            <w:r>
              <w:rPr>
                <w:rStyle w:val="949"/>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945"/>
              <w:jc w:val="both"/>
            </w:pPr>
            <w:r>
              <w:rPr>
                <w:rStyle w:val="949"/>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资产总额（</w:t>
            </w:r>
            <w:r>
              <w:rPr>
                <w:rStyle w:val="949"/>
                <w:sz w:val="21"/>
                <w:szCs w:val="21"/>
              </w:rPr>
              <w:t xml:space="preserve">Z</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8000</w:t>
            </w:r>
            <w:r>
              <w:rPr>
                <w:rStyle w:val="949"/>
                <w:rFonts w:hint="eastAsia"/>
                <w:sz w:val="21"/>
                <w:szCs w:val="21"/>
              </w:rPr>
              <w:t xml:space="preserve">≤</w:t>
            </w:r>
            <w:r>
              <w:rPr>
                <w:rStyle w:val="949"/>
                <w:sz w:val="21"/>
                <w:szCs w:val="21"/>
              </w:rPr>
              <w:t xml:space="preserve">Z</w:t>
            </w:r>
            <w:r>
              <w:rPr>
                <w:rStyle w:val="949"/>
                <w:rFonts w:hint="eastAsia"/>
                <w:sz w:val="21"/>
                <w:szCs w:val="21"/>
              </w:rPr>
              <w:t xml:space="preserve">＜</w:t>
            </w:r>
            <w:r>
              <w:rPr>
                <w:rStyle w:val="949"/>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Z</w:t>
            </w:r>
            <w:r>
              <w:rPr>
                <w:rStyle w:val="949"/>
                <w:rFonts w:hint="eastAsia"/>
                <w:sz w:val="21"/>
                <w:szCs w:val="21"/>
              </w:rPr>
              <w:t xml:space="preserve">＜</w:t>
            </w:r>
            <w:r>
              <w:rPr>
                <w:rStyle w:val="949"/>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Y</w:t>
            </w:r>
            <w:r>
              <w:rPr>
                <w:rStyle w:val="949"/>
                <w:rFonts w:hint="eastAsia" w:cs="宋体"/>
                <w:sz w:val="21"/>
                <w:szCs w:val="21"/>
              </w:rPr>
              <w:t xml:space="preserve">＜</w:t>
            </w:r>
            <w:r>
              <w:rPr>
                <w:rStyle w:val="949"/>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945"/>
              <w:jc w:val="both"/>
            </w:pPr>
            <w:r>
              <w:rPr>
                <w:rStyle w:val="949"/>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945"/>
              <w:jc w:val="both"/>
            </w:pPr>
            <w:r>
              <w:rPr>
                <w:rStyle w:val="949"/>
                <w:rFonts w:hint="eastAsia" w:cs="宋体"/>
                <w:sz w:val="21"/>
                <w:szCs w:val="21"/>
              </w:rPr>
              <w:t xml:space="preserve">从业人员（</w:t>
            </w:r>
            <w:r>
              <w:rPr>
                <w:rStyle w:val="949"/>
                <w:sz w:val="21"/>
                <w:szCs w:val="21"/>
              </w:rPr>
              <w:t xml:space="preserve">X</w:t>
            </w:r>
            <w:r>
              <w:rPr>
                <w:rStyle w:val="949"/>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945"/>
              <w:jc w:val="both"/>
              <w:rPr>
                <w:rStyle w:val="949"/>
                <w:sz w:val="21"/>
                <w:szCs w:val="21"/>
              </w:rPr>
            </w:pPr>
            <w:r>
              <w:rPr>
                <w:rStyle w:val="949"/>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945"/>
              <w:jc w:val="both"/>
              <w:rPr>
                <w:rStyle w:val="949"/>
                <w:sz w:val="21"/>
                <w:szCs w:val="21"/>
              </w:rPr>
            </w:pPr>
            <w:r>
              <w:rPr>
                <w:rStyle w:val="949"/>
                <w:sz w:val="21"/>
                <w:szCs w:val="21"/>
              </w:rPr>
              <w:t xml:space="preserve">100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945"/>
              <w:jc w:val="both"/>
              <w:rPr>
                <w:rStyle w:val="949"/>
                <w:sz w:val="21"/>
                <w:szCs w:val="21"/>
              </w:rPr>
            </w:pPr>
            <w:r>
              <w:rPr>
                <w:rStyle w:val="949"/>
                <w:sz w:val="21"/>
                <w:szCs w:val="21"/>
              </w:rPr>
              <w:t xml:space="preserve">10</w:t>
            </w:r>
            <w:r>
              <w:rPr>
                <w:rStyle w:val="949"/>
                <w:rFonts w:hint="eastAsia"/>
                <w:sz w:val="21"/>
                <w:szCs w:val="21"/>
              </w:rPr>
              <w:t xml:space="preserve">≤</w:t>
            </w:r>
            <w:r>
              <w:rPr>
                <w:rStyle w:val="949"/>
                <w:sz w:val="21"/>
                <w:szCs w:val="21"/>
              </w:rPr>
              <w:t xml:space="preserve">X</w:t>
            </w:r>
            <w:r>
              <w:rPr>
                <w:rStyle w:val="949"/>
                <w:rFonts w:hint="eastAsia"/>
                <w:sz w:val="21"/>
                <w:szCs w:val="21"/>
              </w:rPr>
              <w:t xml:space="preserve">＜</w:t>
            </w:r>
            <w:r>
              <w:rPr>
                <w:rStyle w:val="949"/>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945"/>
              <w:jc w:val="both"/>
            </w:pPr>
            <w:r>
              <w:rPr>
                <w:rStyle w:val="949"/>
                <w:sz w:val="21"/>
                <w:szCs w:val="21"/>
              </w:rPr>
              <w:t xml:space="preserve">X</w:t>
            </w:r>
            <w:r>
              <w:rPr>
                <w:rStyle w:val="949"/>
                <w:rFonts w:hint="eastAsia" w:cs="宋体"/>
                <w:sz w:val="21"/>
                <w:szCs w:val="21"/>
              </w:rPr>
              <w:t xml:space="preserve">＜</w:t>
            </w:r>
            <w:r>
              <w:rPr>
                <w:rStyle w:val="949"/>
                <w:sz w:val="21"/>
                <w:szCs w:val="21"/>
              </w:rPr>
              <w:t xml:space="preserve">10</w:t>
            </w:r>
            <w:r/>
          </w:p>
        </w:tc>
      </w:tr>
    </w:tbl>
    <w:p>
      <w:pPr>
        <w:pStyle w:val="945"/>
        <w:ind w:firstLine="420"/>
        <w:rPr>
          <w:rStyle w:val="949"/>
          <w:rFonts w:ascii="宋体"/>
          <w:sz w:val="21"/>
          <w:szCs w:val="21"/>
        </w:rPr>
      </w:pPr>
      <w:r>
        <w:rPr>
          <w:rStyle w:val="949"/>
          <w:rFonts w:hint="eastAsia" w:ascii="宋体" w:hAnsi="宋体" w:cs="宋体"/>
          <w:sz w:val="21"/>
          <w:szCs w:val="21"/>
        </w:rPr>
        <w:t xml:space="preserve">说明：上述标准参照《关于印发中小企业划型标准规定的通知》（工信部联企业</w:t>
      </w:r>
      <w:r>
        <w:rPr>
          <w:rStyle w:val="949"/>
          <w:rFonts w:hint="eastAsia" w:ascii="宋体" w:hAnsi="宋体" w:cs="宋体"/>
          <w:sz w:val="21"/>
          <w:szCs w:val="21"/>
          <w:lang w:eastAsia="zh-CN"/>
        </w:rPr>
        <w:t xml:space="preserve">〔2011〕300号</w:t>
      </w:r>
      <w:r>
        <w:rPr>
          <w:rStyle w:val="949"/>
          <w:rFonts w:hint="eastAsia" w:ascii="宋体" w:hAnsi="宋体" w:cs="宋体"/>
          <w:sz w:val="21"/>
          <w:szCs w:val="21"/>
        </w:rPr>
        <w:t xml:space="preserve">），大型、中型和小型企业须同时满足所列指标的下限，否则下划一档；微型企业只需满足所列指标中的一项即可。</w:t>
      </w:r>
      <w:r/>
    </w:p>
    <w:p>
      <w:pPr>
        <w:ind w:firstLine="440"/>
        <w:jc w:val="center"/>
        <w:spacing w:line="360" w:lineRule="auto"/>
      </w:pPr>
      <w:r>
        <w:rPr>
          <w:rStyle w:val="949"/>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ascii="宋体"/>
          <w:sz w:val="22"/>
          <w:szCs w:val="22"/>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p>
    <w:p>
      <w:pPr>
        <w:ind w:firstLine="440"/>
        <w:spacing w:line="360" w:lineRule="auto"/>
        <w:rPr>
          <w:rFonts w:ascii="宋体"/>
          <w:sz w:val="22"/>
          <w:szCs w:val="22"/>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p>
    <w:p>
      <w:pPr>
        <w:ind w:firstLine="440"/>
        <w:spacing w:line="360" w:lineRule="auto"/>
        <w:rPr>
          <w:rFonts w:ascii="宋体"/>
          <w:sz w:val="22"/>
          <w:szCs w:val="22"/>
        </w:rPr>
      </w:pPr>
      <w:r>
        <w:rPr>
          <w:rFonts w:hint="eastAsia" w:ascii="宋体" w:hAnsi="宋体" w:cs="宋体"/>
          <w:sz w:val="22"/>
          <w:szCs w:val="22"/>
        </w:rPr>
        <w:t xml:space="preserve">本单位对上述声明的真实性负责。如有虚假，将依法承担相应责任。</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101" w:name="_Toc109304978"/>
      <w:r/>
      <w:r/>
    </w:p>
    <w:p>
      <w:pPr>
        <w:pStyle w:val="926"/>
        <w:ind w:firstLine="640"/>
        <w:spacing w:line="360" w:lineRule="auto"/>
        <w:rPr>
          <w:rFonts w:cs="Times New Roman"/>
        </w:rPr>
      </w:pPr>
      <w:r>
        <w:rPr>
          <w:rFonts w:cs="Times New Roman"/>
        </w:rPr>
      </w:r>
      <w:r/>
    </w:p>
    <w:p>
      <w:pPr>
        <w:ind w:firstLine="442"/>
        <w:spacing w:line="360" w:lineRule="auto"/>
      </w:pPr>
      <w:r/>
      <w:r/>
    </w:p>
    <w:p>
      <w:pPr>
        <w:pStyle w:val="926"/>
        <w:ind w:firstLine="640"/>
        <w:spacing w:line="360" w:lineRule="auto"/>
        <w:rPr>
          <w:rFonts w:cs="Times New Roman"/>
        </w:rPr>
      </w:pPr>
      <w:r>
        <w:rPr>
          <w:rFonts w:cs="Times New Roman"/>
        </w:rPr>
      </w:r>
      <w:r/>
    </w:p>
    <w:p>
      <w:pPr>
        <w:ind w:firstLine="442"/>
        <w:spacing w:line="360" w:lineRule="auto"/>
      </w:pPr>
      <w:r/>
      <w:r/>
    </w:p>
    <w:p>
      <w:pPr>
        <w:pStyle w:val="926"/>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color="auto"/>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937"/>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30"/>
        <w:tblW w:w="89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0"/>
      </w:tblGrid>
      <w:tr>
        <w:trPr>
          <w:cantSplit/>
          <w:trHeight w:val="747"/>
        </w:trPr>
        <w:tc>
          <w:tcPr>
            <w:tcW w:w="8920" w:type="dxa"/>
            <w:vAlign w:val="center"/>
            <w:textDirection w:val="lrTb"/>
            <w:noWrap w:val="false"/>
          </w:tcPr>
          <w:p>
            <w:pPr>
              <w:jc w:val="center"/>
              <w:rPr>
                <w:rFonts w:hint="eastAsia" w:ascii="宋体" w:hAnsi="宋体" w:cs="宋体"/>
                <w:szCs w:val="21"/>
                <w:highlight w:val="none"/>
              </w:rPr>
            </w:pPr>
            <w:r>
              <w:rPr>
                <w:rFonts w:hint="eastAsia" w:ascii="宋体" w:hAnsi="宋体" w:cs="宋体"/>
                <w:b/>
                <w:bCs/>
                <w:szCs w:val="21"/>
                <w:highlight w:val="none"/>
              </w:rPr>
              <w:t xml:space="preserve">磋商响应报价表</w:t>
            </w:r>
            <w:r/>
          </w:p>
        </w:tc>
      </w:tr>
      <w:tr>
        <w:trPr>
          <w:cantSplit/>
          <w:trHeight w:val="1435"/>
        </w:trPr>
        <w:tc>
          <w:tcPr>
            <w:tcW w:w="8920" w:type="dxa"/>
            <w:vAlign w:val="center"/>
            <w:textDirection w:val="lrTb"/>
            <w:noWrap w:val="false"/>
          </w:tcPr>
          <w:p>
            <w:pPr>
              <w:pStyle w:val="989"/>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t xml:space="preserve">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（人民币：元）</w:t>
            </w:r>
            <w:r/>
          </w:p>
          <w:p>
            <w:pPr>
              <w:pStyle w:val="989"/>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t xml:space="preserve">大写：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w:t>
            </w:r>
            <w:r>
              <w:rPr>
                <w:rFonts w:hint="eastAsia" w:ascii="宋体" w:hAnsi="宋体" w:cs="宋体"/>
                <w:sz w:val="21"/>
                <w:szCs w:val="21"/>
                <w:highlight w:val="none"/>
                <w:lang w:val="en-US" w:eastAsia="zh-CN"/>
              </w:rPr>
              <w:t xml:space="preserve">元</w:t>
            </w:r>
            <w:r>
              <w:rPr>
                <w:rFonts w:hint="eastAsia" w:ascii="宋体" w:hAnsi="宋体" w:cs="宋体"/>
                <w:sz w:val="21"/>
                <w:szCs w:val="21"/>
                <w:highlight w:val="none"/>
              </w:rPr>
              <w:t xml:space="preserve">整</w:t>
            </w:r>
            <w:r/>
          </w:p>
        </w:tc>
      </w:tr>
      <w:tr>
        <w:trPr>
          <w:cantSplit/>
          <w:trHeight w:val="1435"/>
        </w:trPr>
        <w:tc>
          <w:tcPr>
            <w:tcW w:w="8920" w:type="dxa"/>
            <w:vAlign w:val="center"/>
            <w:textDirection w:val="lrTb"/>
            <w:noWrap w:val="false"/>
          </w:tcPr>
          <w:p>
            <w:pPr>
              <w:pStyle w:val="989"/>
              <w:ind w:firstLine="0"/>
              <w:spacing w:before="0" w:after="0" w:line="50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备注：</w:t>
            </w:r>
            <w:r/>
          </w:p>
        </w:tc>
      </w:tr>
    </w:tbl>
    <w:p>
      <w:pPr>
        <w:ind w:firstLine="442"/>
        <w:spacing w:line="360" w:lineRule="auto"/>
        <w:rPr>
          <w:rFonts w:ascii="宋体"/>
          <w:color w:val="000000"/>
        </w:rPr>
      </w:pPr>
      <w:r>
        <w:rPr>
          <w:rFonts w:ascii="宋体"/>
          <w:color w:val="00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分项报价表</w:t>
      </w:r>
      <w:r/>
    </w:p>
    <w:p>
      <w:pPr>
        <w:ind w:firstLine="440"/>
        <w:spacing w:line="360" w:lineRule="auto"/>
        <w:rPr>
          <w:rFonts w:hint="eastAsia" w:ascii="宋体" w:hAnsi="宋体" w:eastAsia="宋体" w:cs="宋体"/>
          <w:b w:val="0"/>
          <w:bCs w:val="0"/>
          <w:sz w:val="22"/>
          <w:szCs w:val="22"/>
        </w:rPr>
      </w:pPr>
      <w:r>
        <w:rPr>
          <w:rFonts w:hint="eastAsia" w:ascii="宋体" w:hAnsi="宋体" w:eastAsia="宋体" w:cs="宋体"/>
          <w:b w:val="0"/>
          <w:bCs w:val="0"/>
          <w:sz w:val="22"/>
          <w:szCs w:val="22"/>
        </w:rPr>
      </w:r>
      <w:r/>
    </w:p>
    <w:p>
      <w:pPr>
        <w:ind w:firstLine="442"/>
        <w:spacing w:line="360" w:lineRule="auto"/>
        <w:rPr>
          <w:rFonts w:hint="default" w:ascii="宋体" w:hAnsi="宋体" w:cs="宋体"/>
          <w:b/>
          <w:bCs/>
          <w:sz w:val="22"/>
          <w:szCs w:val="22"/>
          <w:lang w:val="en-US" w:eastAsia="zh-CN"/>
        </w:rPr>
      </w:pPr>
      <w:r>
        <w:rPr>
          <w:rFonts w:hint="eastAsia" w:ascii="宋体" w:hAnsi="宋体" w:cs="宋体"/>
          <w:b/>
          <w:bCs/>
          <w:sz w:val="22"/>
          <w:szCs w:val="22"/>
          <w:lang w:val="en-US" w:eastAsia="zh-CN"/>
        </w:rPr>
        <w:t xml:space="preserve">备注：</w:t>
      </w:r>
      <w:r/>
    </w:p>
    <w:p>
      <w:pPr>
        <w:ind w:firstLine="442"/>
        <w:spacing w:line="360" w:lineRule="auto"/>
        <w:rPr>
          <w:rFonts w:hint="eastAsia" w:ascii="宋体" w:hAnsi="宋体" w:eastAsia="宋体" w:cs="宋体"/>
          <w:b/>
          <w:bCs/>
          <w:sz w:val="22"/>
          <w:szCs w:val="22"/>
        </w:rPr>
      </w:pPr>
      <w:r>
        <w:rPr>
          <w:rFonts w:hint="eastAsia" w:ascii="宋体" w:hAnsi="宋体" w:cs="宋体"/>
          <w:b/>
          <w:bCs/>
          <w:sz w:val="22"/>
          <w:szCs w:val="22"/>
          <w:lang w:val="en-US" w:eastAsia="zh-CN"/>
        </w:rPr>
        <w:t xml:space="preserve">1.</w:t>
      </w:r>
      <w:r>
        <w:rPr>
          <w:rFonts w:hint="eastAsia" w:ascii="宋体" w:hAnsi="宋体" w:eastAsia="宋体" w:cs="宋体"/>
          <w:b/>
          <w:bCs/>
          <w:sz w:val="22"/>
          <w:szCs w:val="22"/>
        </w:rPr>
        <w:t xml:space="preserve">分项报价表即按照附件提供的工程量清单的格式进行填报，分别填报单价和合价，要求填报完整，漏报项视为价格已分摊到其他清单项中。</w:t>
      </w:r>
      <w:r/>
    </w:p>
    <w:p>
      <w:pPr>
        <w:ind w:firstLine="442"/>
        <w:spacing w:line="360" w:lineRule="auto"/>
        <w:rPr>
          <w:rFonts w:hint="eastAsia" w:ascii="宋体" w:hAnsi="宋体" w:eastAsia="宋体" w:cs="宋体"/>
          <w:b/>
          <w:bCs/>
          <w:sz w:val="22"/>
          <w:szCs w:val="22"/>
          <w:lang w:eastAsia="zh-CN"/>
        </w:rPr>
      </w:pPr>
      <w:r>
        <w:rPr>
          <w:rFonts w:hint="eastAsia" w:ascii="宋体" w:hAnsi="宋体" w:cs="宋体"/>
          <w:b/>
          <w:bCs/>
          <w:sz w:val="22"/>
          <w:szCs w:val="22"/>
          <w:lang w:val="en-US" w:eastAsia="zh-CN"/>
        </w:rPr>
        <w:t xml:space="preserve">2.</w:t>
      </w:r>
      <w:r>
        <w:rPr>
          <w:rFonts w:hint="eastAsia" w:ascii="宋体" w:hAnsi="宋体" w:eastAsia="宋体" w:cs="宋体"/>
          <w:b/>
          <w:bCs/>
          <w:sz w:val="22"/>
          <w:szCs w:val="22"/>
        </w:rPr>
        <w:t xml:space="preserve">本次为首轮报价</w:t>
      </w:r>
      <w:r>
        <w:rPr>
          <w:rFonts w:hint="eastAsia" w:ascii="宋体" w:hAnsi="宋体" w:cs="宋体"/>
          <w:b/>
          <w:bCs/>
          <w:sz w:val="22"/>
          <w:szCs w:val="22"/>
          <w:lang w:eastAsia="zh-CN"/>
        </w:rPr>
        <w:t xml:space="preserve">。</w:t>
      </w:r>
      <w:r/>
    </w:p>
    <w:p>
      <w:pPr>
        <w:ind w:firstLine="442"/>
        <w:spacing w:line="360" w:lineRule="auto"/>
        <w:rPr>
          <w:rFonts w:hint="eastAsia" w:ascii="宋体" w:hAnsi="宋体" w:eastAsia="宋体" w:cs="宋体"/>
          <w:b w:val="0"/>
          <w:bCs w:val="0"/>
          <w:sz w:val="22"/>
          <w:szCs w:val="22"/>
        </w:rPr>
      </w:pPr>
      <w:r>
        <w:rPr>
          <w:rFonts w:hint="eastAsia" w:ascii="宋体" w:hAnsi="宋体" w:cs="宋体"/>
          <w:b/>
          <w:bCs/>
          <w:sz w:val="22"/>
          <w:szCs w:val="22"/>
          <w:lang w:val="en-US" w:eastAsia="zh-CN"/>
        </w:rPr>
        <w:t xml:space="preserve">3.</w:t>
      </w:r>
      <w:r>
        <w:rPr>
          <w:rFonts w:hint="eastAsia" w:ascii="宋体" w:hAnsi="宋体" w:eastAsia="宋体" w:cs="宋体"/>
          <w:b/>
          <w:bCs/>
          <w:sz w:val="22"/>
          <w:szCs w:val="22"/>
        </w:rPr>
        <w:t xml:space="preserve">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eastAsia="宋体" w:cs="宋体"/>
          <w:b/>
          <w:bCs/>
          <w:sz w:val="22"/>
          <w:szCs w:val="22"/>
          <w:lang w:val="en-US" w:eastAsia="zh-CN"/>
        </w:rPr>
        <w:t xml:space="preserve">合同约定进行</w:t>
      </w:r>
      <w:r>
        <w:rPr>
          <w:rFonts w:hint="eastAsia" w:ascii="宋体" w:hAnsi="宋体" w:eastAsia="宋体" w:cs="宋体"/>
          <w:b/>
          <w:bCs/>
          <w:sz w:val="22"/>
          <w:szCs w:val="22"/>
        </w:rPr>
        <w:t xml:space="preserve">结算。</w:t>
      </w:r>
      <w:bookmarkEnd w:id="101"/>
      <w:r/>
      <w:r/>
    </w:p>
    <w:p>
      <w:pPr>
        <w:rPr>
          <w:rFonts w:hint="eastAsia" w:ascii="宋体" w:hAnsi="宋体" w:cs="宋体"/>
          <w:b/>
          <w:bCs/>
          <w:sz w:val="32"/>
          <w:szCs w:val="32"/>
        </w:rPr>
      </w:pPr>
      <w:r>
        <w:rPr>
          <w:rFonts w:hint="eastAsia" w:ascii="宋体" w:hAnsi="宋体" w:cs="宋体"/>
          <w:b/>
          <w:bCs/>
          <w:sz w:val="32"/>
          <w:szCs w:val="32"/>
        </w:rPr>
        <w:br w:type="page" w:clear="all"/>
      </w:r>
      <w:r/>
    </w:p>
    <w:p>
      <w:pPr>
        <w:ind w:firstLine="643"/>
        <w:jc w:val="center"/>
        <w:spacing w:line="360" w:lineRule="auto"/>
        <w:rPr>
          <w:rFonts w:ascii="宋体"/>
          <w:b/>
          <w:bCs/>
          <w:sz w:val="32"/>
          <w:szCs w:val="32"/>
        </w:rPr>
      </w:pPr>
      <w:r>
        <w:rPr>
          <w:rFonts w:hint="eastAsia" w:ascii="宋体" w:hAnsi="宋体" w:cs="宋体"/>
          <w:b/>
          <w:bCs/>
          <w:sz w:val="32"/>
          <w:szCs w:val="32"/>
        </w:rPr>
        <w:t xml:space="preserve">五、技术参数响应及偏离表</w:t>
      </w:r>
      <w:r/>
    </w:p>
    <w:tbl>
      <w:tblPr>
        <w:tblStyle w:val="930"/>
        <w:tblW w:w="916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541"/>
        <w:gridCol w:w="1619"/>
        <w:gridCol w:w="1173"/>
      </w:tblGrid>
      <w:tr>
        <w:trPr>
          <w:cantSplit/>
        </w:trPr>
        <w:tc>
          <w:tcPr>
            <w:tcW w:w="984" w:type="dxa"/>
            <w:vAlign w:val="center"/>
            <w:textDirection w:val="lrTb"/>
            <w:noWrap/>
          </w:tcPr>
          <w:p>
            <w:pPr>
              <w:jc w:val="center"/>
              <w:spacing w:line="360" w:lineRule="auto"/>
              <w:rPr>
                <w:rFonts w:ascii="宋体"/>
                <w:sz w:val="22"/>
                <w:szCs w:val="22"/>
              </w:rPr>
            </w:pPr>
            <w:r>
              <w:rPr>
                <w:rFonts w:hint="eastAsia" w:ascii="宋体" w:hAnsi="宋体" w:cs="宋体"/>
                <w:sz w:val="22"/>
                <w:szCs w:val="22"/>
              </w:rPr>
              <w:t xml:space="preserve">序号</w:t>
            </w:r>
            <w:r/>
          </w:p>
        </w:tc>
        <w:tc>
          <w:tcPr>
            <w:tcW w:w="2852" w:type="dxa"/>
            <w:vAlign w:val="center"/>
            <w:textDirection w:val="lrTb"/>
            <w:noWrap/>
          </w:tcPr>
          <w:p>
            <w:pPr>
              <w:jc w:val="center"/>
              <w:spacing w:line="360" w:lineRule="auto"/>
              <w:rPr>
                <w:rFonts w:ascii="宋体"/>
                <w:sz w:val="22"/>
                <w:szCs w:val="22"/>
              </w:rPr>
            </w:pPr>
            <w:r>
              <w:rPr>
                <w:rFonts w:hint="eastAsia" w:ascii="宋体" w:hAnsi="宋体" w:cs="宋体"/>
                <w:sz w:val="22"/>
                <w:szCs w:val="22"/>
              </w:rPr>
              <w:t xml:space="preserve">采购要求</w:t>
            </w:r>
            <w:r/>
          </w:p>
        </w:tc>
        <w:tc>
          <w:tcPr>
            <w:tcW w:w="2541" w:type="dxa"/>
            <w:vAlign w:val="center"/>
            <w:textDirection w:val="lrTb"/>
            <w:noWrap/>
          </w:tcPr>
          <w:p>
            <w:pPr>
              <w:jc w:val="center"/>
              <w:spacing w:line="360" w:lineRule="auto"/>
              <w:rPr>
                <w:rFonts w:ascii="宋体"/>
                <w:sz w:val="22"/>
                <w:szCs w:val="22"/>
              </w:rPr>
            </w:pPr>
            <w:r>
              <w:rPr>
                <w:rFonts w:hint="eastAsia" w:ascii="宋体" w:hAnsi="宋体" w:cs="宋体"/>
                <w:sz w:val="22"/>
                <w:szCs w:val="22"/>
              </w:rPr>
              <w:t xml:space="preserve">磋商响应</w:t>
            </w:r>
            <w:r/>
          </w:p>
        </w:tc>
        <w:tc>
          <w:tcPr>
            <w:tcW w:w="1619" w:type="dxa"/>
            <w:vAlign w:val="center"/>
            <w:textDirection w:val="lrTb"/>
            <w:noWrap/>
          </w:tcPr>
          <w:p>
            <w:pPr>
              <w:jc w:val="center"/>
              <w:spacing w:line="360" w:lineRule="auto"/>
              <w:rPr>
                <w:rFonts w:ascii="宋体"/>
                <w:sz w:val="22"/>
                <w:szCs w:val="22"/>
              </w:rPr>
            </w:pPr>
            <w:r>
              <w:rPr>
                <w:rFonts w:hint="eastAsia" w:ascii="宋体" w:hAnsi="宋体" w:cs="宋体"/>
                <w:sz w:val="22"/>
                <w:szCs w:val="22"/>
              </w:rPr>
              <w:t xml:space="preserve">超出、符合或偏离</w:t>
            </w:r>
            <w:r/>
          </w:p>
        </w:tc>
        <w:tc>
          <w:tcPr>
            <w:tcW w:w="1173" w:type="dxa"/>
            <w:vAlign w:val="center"/>
            <w:textDirection w:val="lrTb"/>
            <w:noWrap/>
          </w:tcPr>
          <w:p>
            <w:pPr>
              <w:jc w:val="center"/>
              <w:spacing w:line="360" w:lineRule="auto"/>
              <w:rPr>
                <w:rFonts w:ascii="宋体"/>
                <w:sz w:val="22"/>
                <w:szCs w:val="22"/>
              </w:rPr>
            </w:pPr>
            <w:r>
              <w:rPr>
                <w:rFonts w:hint="eastAsia" w:ascii="宋体" w:hAnsi="宋体" w:cs="宋体"/>
                <w:sz w:val="22"/>
                <w:szCs w:val="22"/>
              </w:rPr>
              <w:t xml:space="preserve">证明材料</w:t>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r>
        <w:trPr>
          <w:cantSplit/>
          <w:trHeight w:val="640"/>
        </w:trPr>
        <w:tc>
          <w:tcPr>
            <w:tcW w:w="984" w:type="dxa"/>
            <w:textDirection w:val="lrTb"/>
            <w:noWrap/>
          </w:tcPr>
          <w:p>
            <w:pPr>
              <w:ind w:firstLine="442"/>
              <w:jc w:val="center"/>
              <w:spacing w:line="360" w:lineRule="auto"/>
              <w:rPr>
                <w:rFonts w:ascii="宋体"/>
              </w:rPr>
            </w:pPr>
            <w:r>
              <w:rPr>
                <w:rFonts w:ascii="宋体"/>
              </w:rPr>
            </w:r>
            <w:r/>
          </w:p>
        </w:tc>
        <w:tc>
          <w:tcPr>
            <w:tcW w:w="2852" w:type="dxa"/>
            <w:textDirection w:val="lrTb"/>
            <w:noWrap/>
          </w:tcPr>
          <w:p>
            <w:pPr>
              <w:ind w:firstLine="442"/>
              <w:jc w:val="center"/>
              <w:spacing w:line="360" w:lineRule="auto"/>
              <w:rPr>
                <w:rFonts w:ascii="宋体"/>
              </w:rPr>
            </w:pPr>
            <w:r>
              <w:rPr>
                <w:rFonts w:ascii="宋体"/>
              </w:rPr>
            </w:r>
            <w:r/>
          </w:p>
        </w:tc>
        <w:tc>
          <w:tcPr>
            <w:tcW w:w="2541" w:type="dxa"/>
            <w:textDirection w:val="lrTb"/>
            <w:noWrap/>
          </w:tcPr>
          <w:p>
            <w:pPr>
              <w:ind w:firstLine="442"/>
              <w:jc w:val="center"/>
              <w:spacing w:line="360" w:lineRule="auto"/>
              <w:rPr>
                <w:rFonts w:ascii="宋体"/>
              </w:rPr>
            </w:pPr>
            <w:r>
              <w:rPr>
                <w:rFonts w:ascii="宋体"/>
              </w:rPr>
            </w:r>
            <w:r/>
          </w:p>
        </w:tc>
        <w:tc>
          <w:tcPr>
            <w:tcW w:w="1619" w:type="dxa"/>
            <w:textDirection w:val="lrTb"/>
            <w:noWrap/>
          </w:tcPr>
          <w:p>
            <w:pPr>
              <w:ind w:firstLine="442"/>
              <w:jc w:val="center"/>
              <w:spacing w:line="360" w:lineRule="auto"/>
              <w:rPr>
                <w:rFonts w:ascii="宋体"/>
              </w:rPr>
            </w:pPr>
            <w:r>
              <w:rPr>
                <w:rFonts w:ascii="宋体"/>
              </w:rPr>
            </w:r>
            <w:r/>
          </w:p>
        </w:tc>
        <w:tc>
          <w:tcPr>
            <w:tcW w:w="1173" w:type="dxa"/>
            <w:textDirection w:val="lrTb"/>
            <w:noWrap/>
          </w:tcPr>
          <w:p>
            <w:pPr>
              <w:ind w:firstLine="442"/>
              <w:jc w:val="center"/>
              <w:spacing w:line="360" w:lineRule="auto"/>
              <w:rPr>
                <w:rFonts w:ascii="宋体"/>
              </w:rPr>
            </w:pPr>
            <w:r>
              <w:rPr>
                <w:rFonts w:ascii="宋体"/>
              </w:rPr>
            </w:r>
            <w:r/>
          </w:p>
        </w:tc>
      </w:tr>
    </w:tbl>
    <w:p>
      <w:pPr>
        <w:ind w:firstLine="482"/>
        <w:spacing w:line="360" w:lineRule="auto"/>
        <w:rPr>
          <w:rFonts w:ascii="宋体"/>
          <w:sz w:val="24"/>
          <w:szCs w:val="24"/>
        </w:rPr>
      </w:pPr>
      <w:r>
        <w:rPr>
          <w:rFonts w:ascii="宋体"/>
          <w:sz w:val="24"/>
          <w:szCs w:val="24"/>
        </w:rPr>
      </w:r>
      <w:r/>
    </w:p>
    <w:p>
      <w:pPr>
        <w:ind w:firstLine="442"/>
        <w:spacing w:line="360" w:lineRule="auto"/>
        <w:rPr>
          <w:rFonts w:ascii="宋体"/>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、按照基本技术要求详细填列。</w:t>
      </w:r>
      <w:r/>
    </w:p>
    <w:p>
      <w:pPr>
        <w:ind w:firstLine="442"/>
        <w:spacing w:line="360" w:lineRule="auto"/>
        <w:rPr>
          <w:rFonts w:ascii="宋体"/>
        </w:rPr>
      </w:pPr>
      <w:r>
        <w:rPr>
          <w:rFonts w:ascii="宋体" w:hAnsi="宋体" w:cs="宋体"/>
        </w:rPr>
        <w:t xml:space="preserve">2</w:t>
      </w:r>
      <w:r>
        <w:rPr>
          <w:rFonts w:hint="eastAsia" w:ascii="宋体" w:hAnsi="宋体" w:cs="宋体"/>
        </w:rPr>
        <w:t xml:space="preserve">、行数不够，可自行添加。</w:t>
      </w:r>
      <w:r/>
    </w:p>
    <w:p>
      <w:pPr>
        <w:pStyle w:val="1002"/>
        <w:ind w:firstLine="560"/>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102" w:name="_Toc506"/>
      <w:r>
        <w:rPr>
          <w:rFonts w:hint="eastAsia" w:ascii="宋体" w:hAnsi="宋体" w:eastAsia="宋体" w:cs="宋体"/>
        </w:rPr>
        <w:t xml:space="preserve">六、商务条款响应及偏离表</w:t>
      </w:r>
      <w:bookmarkEnd w:id="102"/>
      <w:r/>
      <w:r/>
    </w:p>
    <w:tbl>
      <w:tblPr>
        <w:tblStyle w:val="930"/>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 w:val="22"/>
                <w:szCs w:val="22"/>
                <w:highlight w:val="none"/>
              </w:rPr>
            </w:pPr>
            <w:r/>
            <w:bookmarkStart w:id="103" w:name="_Hlt24879081"/>
            <w:r/>
            <w:bookmarkEnd w:id="103"/>
            <w:r/>
            <w:bookmarkStart w:id="104" w:name="_Hlt26782999"/>
            <w:r/>
            <w:bookmarkEnd w:id="104"/>
            <w:r/>
            <w:bookmarkStart w:id="105" w:name="_Hlt26955064"/>
            <w:r/>
            <w:bookmarkEnd w:id="105"/>
            <w:r/>
            <w:bookmarkStart w:id="106" w:name="_Hlt26609391"/>
            <w:r/>
            <w:bookmarkEnd w:id="106"/>
            <w:r/>
            <w:bookmarkStart w:id="107" w:name="_Hlt26580838"/>
            <w:r/>
            <w:bookmarkEnd w:id="107"/>
            <w:r/>
            <w:bookmarkStart w:id="108" w:name="_Hlt26671372"/>
            <w:r/>
            <w:bookmarkEnd w:id="108"/>
            <w:r/>
            <w:bookmarkStart w:id="109" w:name="_Hlt26671343"/>
            <w:r/>
            <w:bookmarkEnd w:id="109"/>
            <w:r/>
            <w:bookmarkStart w:id="110" w:name="_Hlt26955056"/>
            <w:r/>
            <w:bookmarkEnd w:id="110"/>
            <w:r>
              <w:rPr>
                <w:rFonts w:hint="eastAsia" w:ascii="仿宋_GB2312" w:hAnsi="宋体"/>
                <w:sz w:val="22"/>
                <w:szCs w:val="22"/>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仿宋_GB2312" w:hAnsi="宋体"/>
                <w:sz w:val="22"/>
                <w:szCs w:val="22"/>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仿宋_GB2312" w:hAnsi="宋体"/>
                <w:sz w:val="22"/>
                <w:szCs w:val="22"/>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仿宋_GB2312" w:hAnsi="宋体"/>
                <w:sz w:val="22"/>
                <w:szCs w:val="22"/>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宋体" w:hAnsi="宋体" w:cs="宋体"/>
                <w:sz w:val="22"/>
                <w:szCs w:val="22"/>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 w:val="22"/>
                <w:szCs w:val="22"/>
                <w:highlight w:val="none"/>
              </w:rPr>
            </w:pPr>
            <w:r>
              <w:rPr>
                <w:rFonts w:hint="eastAsia" w:ascii="宋体" w:hAnsi="宋体" w:cs="宋体"/>
                <w:sz w:val="22"/>
                <w:szCs w:val="22"/>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 w:val="22"/>
                <w:szCs w:val="22"/>
                <w:highlight w:val="none"/>
              </w:rPr>
            </w:pPr>
            <w:r>
              <w:rPr>
                <w:rFonts w:ascii="仿宋_GB2312" w:hAnsi="宋体"/>
                <w:sz w:val="22"/>
                <w:szCs w:val="22"/>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仿宋_GB2312" w:hAnsi="宋体"/>
                <w:sz w:val="22"/>
                <w:szCs w:val="22"/>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 w:val="22"/>
                <w:szCs w:val="22"/>
                <w:highlight w:val="none"/>
              </w:rPr>
            </w:pPr>
            <w:r>
              <w:rPr>
                <w:rFonts w:hint="eastAsia" w:ascii="仿宋_GB2312" w:hAnsi="宋体"/>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 w:val="22"/>
                <w:szCs w:val="22"/>
                <w:highlight w:val="none"/>
              </w:rPr>
            </w:pPr>
            <w:r>
              <w:rPr>
                <w:rFonts w:ascii="仿宋_GB2312" w:hAnsi="宋体" w:eastAsia="仿宋_GB2312"/>
                <w:sz w:val="22"/>
                <w:szCs w:val="22"/>
                <w:highlight w:val="none"/>
              </w:rPr>
            </w:r>
            <w:r/>
          </w:p>
        </w:tc>
      </w:tr>
    </w:tbl>
    <w:p>
      <w:pPr>
        <w:pageBreakBefore w:val="0"/>
        <w:spacing w:line="360" w:lineRule="auto"/>
        <w:widowControl w:val="off"/>
        <w:rPr>
          <w:rFonts w:ascii="宋体"/>
          <w:b/>
          <w:bCs/>
          <w:sz w:val="32"/>
          <w:szCs w:val="32"/>
        </w:rPr>
      </w:pPr>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shd w:val="nil" w:color="auto"/>
        <w:rPr>
          <w:rFonts w:ascii="宋体" w:hAnsi="宋体"/>
          <w:b/>
          <w:bCs/>
          <w:sz w:val="28"/>
          <w:szCs w:val="28"/>
          <w:highlight w:val="none"/>
        </w:rPr>
      </w:pPr>
      <w:r>
        <w:rPr>
          <w:rFonts w:hint="eastAsia" w:ascii="宋体" w:hAnsi="宋体"/>
          <w:b/>
          <w:sz w:val="28"/>
          <w:szCs w:val="24"/>
          <w:highlight w:val="none"/>
        </w:rPr>
        <w:br w:type="page" w:clear="all"/>
      </w:r>
      <w:r>
        <w:rPr>
          <w:rFonts w:hint="eastAsia" w:ascii="宋体" w:hAnsi="宋体"/>
          <w:b/>
          <w:sz w:val="28"/>
          <w:szCs w:val="24"/>
          <w:highlight w:val="none"/>
        </w:rPr>
      </w: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highlight w:val="none"/>
        </w:rPr>
      </w:pPr>
      <w:r>
        <w:rPr>
          <w:rFonts w:hint="eastAsia" w:ascii="宋体" w:hAnsi="宋体"/>
          <w:highlight w:val="none"/>
        </w:rPr>
        <w:t xml:space="preserve">供应商全称：</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vAlign w:val="top"/>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施工范围：</w:t>
            </w:r>
            <w:r/>
          </w:p>
          <w:p>
            <w:pPr>
              <w:spacing w:line="360" w:lineRule="auto"/>
              <w:rPr>
                <w:rFonts w:hint="eastAsia" w:ascii="宋体" w:hAnsi="宋体" w:cs="宋体"/>
                <w:highlight w:val="none"/>
              </w:rPr>
            </w:pPr>
            <w:r>
              <w:rPr>
                <w:rFonts w:hint="eastAsia" w:ascii="宋体" w:hAnsi="宋体" w:cs="宋体"/>
                <w:highlight w:val="none"/>
              </w:rPr>
              <w:t xml:space="preserve">施工工期：</w:t>
            </w:r>
            <w:r/>
          </w:p>
          <w:p>
            <w:pPr>
              <w:spacing w:line="360" w:lineRule="auto"/>
              <w:rPr>
                <w:rFonts w:hint="eastAsia" w:ascii="宋体" w:hAnsi="宋体" w:cs="宋体"/>
                <w:highlight w:val="none"/>
              </w:rPr>
            </w:pPr>
            <w:r>
              <w:rPr>
                <w:rFonts w:hint="eastAsia" w:ascii="宋体" w:hAnsi="宋体" w:cs="宋体"/>
                <w:highlight w:val="none"/>
              </w:rPr>
              <w:t xml:space="preserve">项目经理：</w:t>
            </w:r>
            <w:r/>
          </w:p>
          <w:p>
            <w:pPr>
              <w:spacing w:line="360" w:lineRule="auto"/>
              <w:rPr>
                <w:rFonts w:hint="eastAsia" w:ascii="宋体" w:hAnsi="宋体" w:cs="宋体"/>
                <w:highlight w:val="none"/>
              </w:rPr>
            </w:pPr>
            <w:r>
              <w:rPr>
                <w:rFonts w:hint="eastAsia" w:ascii="宋体" w:hAnsi="宋体" w:cs="宋体"/>
                <w:highlight w:val="none"/>
              </w:rPr>
              <w:t xml:space="preserve">执业证书信息：</w:t>
            </w:r>
            <w:r/>
          </w:p>
        </w:tc>
      </w:tr>
    </w:tbl>
    <w:p>
      <w:pPr>
        <w:ind w:firstLine="442"/>
        <w:jc w:val="left"/>
        <w:spacing w:line="360" w:lineRule="auto"/>
        <w:widowControl/>
        <w:rPr>
          <w:rFonts w:ascii="宋体"/>
        </w:rPr>
      </w:pPr>
      <w:r>
        <w:rPr>
          <w:rFonts w:ascii="宋体"/>
        </w:rPr>
      </w:r>
      <w:r/>
    </w:p>
    <w:p>
      <w:pPr>
        <w:pStyle w:val="925"/>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PMingLiU">
    <w:panose1 w:val="02020500000000000000"/>
  </w:font>
  <w:font w:name="微软雅黑">
    <w:panose1 w:val="020B0503020204020204"/>
  </w:font>
  <w:font w:name="Calibri">
    <w:panose1 w:val="020F0502020204030204"/>
  </w:font>
  <w:font w:name="Cambria">
    <w:panose1 w:val="02040503050406030204"/>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Fonts w:ascii="宋体"/>
      </w:rPr>
    </w:pPr>
    <w:r>
      <w:rPr>
        <w:rFonts w:hint="eastAsia" w:ascii="宋体" w:hAnsi="宋体" w:cs="宋体"/>
        <w:lang w:eastAsia="zh-CN"/>
      </w:rPr>
      <w:t xml:space="preserve">JSZC-321012-JDWS-C2026-0009</w:t>
    </w:r>
    <w:r>
      <w:rPr>
        <w:rFonts w:hint="eastAsia" w:ascii="宋体" w:hAnsi="宋体" w:cs="宋体"/>
      </w:rPr>
      <w:t xml:space="preserve">                                         江苏闻韶工程咨询有限公司</w:t>
    </w:r>
    <w:r/>
  </w:p>
  <w:p>
    <w:pPr>
      <w:pStyle w:val="94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rPr>
        <w:rFonts w:ascii="宋体"/>
      </w:rPr>
    </w:pPr>
    <w:r>
      <w:rPr>
        <w:rFonts w:hint="eastAsia" w:ascii="宋体" w:hAnsi="宋体" w:cs="宋体"/>
        <w:lang w:eastAsia="zh-CN"/>
      </w:rPr>
      <w:t xml:space="preserve">JSZC-321012-JDWS-C2026-0009</w:t>
    </w:r>
    <w:r>
      <w:rPr>
        <w:rFonts w:hint="eastAsia" w:ascii="宋体" w:hAnsi="宋体" w:cs="宋体"/>
      </w:rPr>
      <w:t xml:space="preserve">                                         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24"/>
      <w:isLgl w:val="false"/>
      <w:suff w:val="nothing"/>
      <w:lvlText w:val="第%1章"/>
      <w:lvlJc w:val="left"/>
      <w:pPr>
        <w:ind w:left="6777"/>
      </w:pPr>
    </w:lvl>
    <w:lvl w:ilvl="1">
      <w:start w:val="1"/>
      <w:numFmt w:val="none"/>
      <w:pStyle w:val="925"/>
      <w:isLgl w:val="false"/>
      <w:suff w:val="nothing"/>
      <w:lvlText w:val=""/>
      <w:lvlJc w:val="left"/>
      <w:pPr>
        <w:ind w:left="6777"/>
      </w:pPr>
    </w:lvl>
    <w:lvl w:ilvl="2">
      <w:start w:val="1"/>
      <w:numFmt w:val="none"/>
      <w:isLgl w:val="false"/>
      <w:suff w:val="nothing"/>
      <w:lvlText w:val=""/>
      <w:lvlJc w:val="left"/>
      <w:pPr>
        <w:ind w:left="6777"/>
      </w:pPr>
    </w:lvl>
    <w:lvl w:ilvl="3">
      <w:start w:val="1"/>
      <w:numFmt w:val="none"/>
      <w:isLgl w:val="false"/>
      <w:suff w:val="nothing"/>
      <w:lvlText w:val=""/>
      <w:lvlJc w:val="left"/>
      <w:pPr>
        <w:ind w:left="6777"/>
      </w:pPr>
    </w:lvl>
    <w:lvl w:ilvl="4">
      <w:start w:val="1"/>
      <w:numFmt w:val="none"/>
      <w:isLgl w:val="false"/>
      <w:suff w:val="nothing"/>
      <w:lvlText w:val=""/>
      <w:lvlJc w:val="left"/>
      <w:pPr>
        <w:ind w:left="6777"/>
      </w:pPr>
    </w:lvl>
    <w:lvl w:ilvl="5">
      <w:start w:val="1"/>
      <w:numFmt w:val="none"/>
      <w:isLgl w:val="false"/>
      <w:suff w:val="nothing"/>
      <w:lvlText w:val=""/>
      <w:lvlJc w:val="left"/>
      <w:pPr>
        <w:ind w:left="6777"/>
      </w:pPr>
    </w:lvl>
    <w:lvl w:ilvl="6">
      <w:start w:val="1"/>
      <w:numFmt w:val="none"/>
      <w:isLgl w:val="false"/>
      <w:suff w:val="nothing"/>
      <w:lvlText w:val=""/>
      <w:lvlJc w:val="left"/>
      <w:pPr>
        <w:ind w:left="6777"/>
      </w:pPr>
    </w:lvl>
    <w:lvl w:ilvl="7">
      <w:start w:val="1"/>
      <w:numFmt w:val="none"/>
      <w:isLgl w:val="false"/>
      <w:suff w:val="nothing"/>
      <w:lvlText w:val=""/>
      <w:lvlJc w:val="left"/>
      <w:pPr>
        <w:ind w:left="6777"/>
      </w:pPr>
    </w:lvl>
    <w:lvl w:ilvl="8">
      <w:start w:val="1"/>
      <w:numFmt w:val="none"/>
      <w:isLgl w:val="false"/>
      <w:suff w:val="nothing"/>
      <w:lvlText w:val=""/>
      <w:lvlJc w:val="left"/>
      <w:pPr>
        <w:ind w:left="6777"/>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29"/>
    <w:link w:val="924"/>
    <w:uiPriority w:val="9"/>
    <w:rPr>
      <w:rFonts w:ascii="Arial" w:hAnsi="Arial" w:eastAsia="Arial" w:cs="Arial"/>
      <w:sz w:val="40"/>
      <w:szCs w:val="40"/>
    </w:rPr>
  </w:style>
  <w:style w:type="character" w:styleId="759">
    <w:name w:val="Heading 2 Char"/>
    <w:basedOn w:val="929"/>
    <w:link w:val="925"/>
    <w:uiPriority w:val="9"/>
    <w:rPr>
      <w:rFonts w:ascii="Arial" w:hAnsi="Arial" w:eastAsia="Arial" w:cs="Arial"/>
      <w:sz w:val="34"/>
    </w:rPr>
  </w:style>
  <w:style w:type="character" w:styleId="760">
    <w:name w:val="Heading 3 Char"/>
    <w:basedOn w:val="929"/>
    <w:link w:val="926"/>
    <w:uiPriority w:val="9"/>
    <w:rPr>
      <w:rFonts w:ascii="Arial" w:hAnsi="Arial" w:eastAsia="Arial" w:cs="Arial"/>
      <w:sz w:val="30"/>
      <w:szCs w:val="30"/>
    </w:rPr>
  </w:style>
  <w:style w:type="character" w:styleId="761">
    <w:name w:val="Heading 4 Char"/>
    <w:basedOn w:val="929"/>
    <w:link w:val="927"/>
    <w:uiPriority w:val="9"/>
    <w:rPr>
      <w:rFonts w:ascii="Arial" w:hAnsi="Arial" w:eastAsia="Arial" w:cs="Arial"/>
      <w:b/>
      <w:bCs/>
      <w:sz w:val="26"/>
      <w:szCs w:val="26"/>
    </w:rPr>
  </w:style>
  <w:style w:type="character" w:styleId="762">
    <w:name w:val="Heading 5 Char"/>
    <w:basedOn w:val="929"/>
    <w:link w:val="928"/>
    <w:uiPriority w:val="9"/>
    <w:rPr>
      <w:rFonts w:ascii="Arial" w:hAnsi="Arial" w:eastAsia="Arial" w:cs="Arial"/>
      <w:b/>
      <w:bCs/>
      <w:sz w:val="24"/>
      <w:szCs w:val="24"/>
    </w:rPr>
  </w:style>
  <w:style w:type="paragraph" w:styleId="763">
    <w:name w:val="Heading 6"/>
    <w:basedOn w:val="1014"/>
    <w:next w:val="1014"/>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basedOn w:val="929"/>
    <w:link w:val="763"/>
    <w:uiPriority w:val="9"/>
    <w:rPr>
      <w:rFonts w:ascii="Arial" w:hAnsi="Arial" w:eastAsia="Arial" w:cs="Arial"/>
      <w:b/>
      <w:bCs/>
      <w:sz w:val="22"/>
      <w:szCs w:val="22"/>
    </w:rPr>
  </w:style>
  <w:style w:type="paragraph" w:styleId="765">
    <w:name w:val="Heading 7"/>
    <w:basedOn w:val="1014"/>
    <w:next w:val="1014"/>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basedOn w:val="929"/>
    <w:link w:val="765"/>
    <w:uiPriority w:val="9"/>
    <w:rPr>
      <w:rFonts w:ascii="Arial" w:hAnsi="Arial" w:eastAsia="Arial" w:cs="Arial"/>
      <w:b/>
      <w:bCs/>
      <w:i/>
      <w:iCs/>
      <w:sz w:val="22"/>
      <w:szCs w:val="22"/>
    </w:rPr>
  </w:style>
  <w:style w:type="paragraph" w:styleId="767">
    <w:name w:val="Heading 8"/>
    <w:basedOn w:val="1014"/>
    <w:next w:val="1014"/>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basedOn w:val="929"/>
    <w:link w:val="767"/>
    <w:uiPriority w:val="9"/>
    <w:rPr>
      <w:rFonts w:ascii="Arial" w:hAnsi="Arial" w:eastAsia="Arial" w:cs="Arial"/>
      <w:i/>
      <w:iCs/>
      <w:sz w:val="22"/>
      <w:szCs w:val="22"/>
    </w:rPr>
  </w:style>
  <w:style w:type="paragraph" w:styleId="769">
    <w:name w:val="Heading 9"/>
    <w:basedOn w:val="1014"/>
    <w:next w:val="1014"/>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basedOn w:val="929"/>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character" w:styleId="772">
    <w:name w:val="Title Char"/>
    <w:basedOn w:val="929"/>
    <w:link w:val="946"/>
    <w:uiPriority w:val="10"/>
    <w:rPr>
      <w:sz w:val="48"/>
      <w:szCs w:val="48"/>
    </w:rPr>
  </w:style>
  <w:style w:type="paragraph" w:styleId="773">
    <w:name w:val="Subtitle"/>
    <w:basedOn w:val="1014"/>
    <w:next w:val="1014"/>
    <w:link w:val="774"/>
    <w:uiPriority w:val="11"/>
    <w:qFormat/>
    <w:pPr>
      <w:spacing w:before="200" w:after="200"/>
    </w:pPr>
    <w:rPr>
      <w:sz w:val="24"/>
      <w:szCs w:val="24"/>
    </w:rPr>
  </w:style>
  <w:style w:type="character" w:styleId="774">
    <w:name w:val="Subtitle Char"/>
    <w:basedOn w:val="929"/>
    <w:link w:val="773"/>
    <w:uiPriority w:val="11"/>
    <w:rPr>
      <w:sz w:val="24"/>
      <w:szCs w:val="24"/>
    </w:rPr>
  </w:style>
  <w:style w:type="paragraph" w:styleId="775">
    <w:name w:val="Quote"/>
    <w:basedOn w:val="1014"/>
    <w:next w:val="1014"/>
    <w:link w:val="776"/>
    <w:uiPriority w:val="29"/>
    <w:qFormat/>
    <w:pPr>
      <w:ind w:left="720" w:right="720"/>
    </w:pPr>
    <w:rPr>
      <w:i/>
    </w:rPr>
  </w:style>
  <w:style w:type="character" w:styleId="776">
    <w:name w:val="Quote Char"/>
    <w:link w:val="775"/>
    <w:uiPriority w:val="29"/>
    <w:rPr>
      <w:i/>
    </w:rPr>
  </w:style>
  <w:style w:type="paragraph" w:styleId="777">
    <w:name w:val="Intense Quote"/>
    <w:basedOn w:val="1014"/>
    <w:next w:val="1014"/>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9"/>
    <w:link w:val="940"/>
    <w:uiPriority w:val="99"/>
  </w:style>
  <w:style w:type="character" w:styleId="780">
    <w:name w:val="Footer Char"/>
    <w:basedOn w:val="929"/>
    <w:link w:val="939"/>
    <w:uiPriority w:val="99"/>
  </w:style>
  <w:style w:type="paragraph" w:styleId="781">
    <w:name w:val="Caption"/>
    <w:basedOn w:val="1014"/>
    <w:next w:val="1014"/>
    <w:uiPriority w:val="35"/>
    <w:semiHidden/>
    <w:unhideWhenUsed/>
    <w:qFormat/>
    <w:pPr>
      <w:spacing w:line="276" w:lineRule="auto"/>
    </w:pPr>
    <w:rPr>
      <w:b/>
      <w:bCs/>
      <w:color w:val="4f81bd" w:themeColor="accent1"/>
      <w:sz w:val="18"/>
      <w:szCs w:val="18"/>
    </w:rPr>
  </w:style>
  <w:style w:type="character" w:styleId="782">
    <w:name w:val="Caption Char"/>
    <w:basedOn w:val="781"/>
    <w:link w:val="939"/>
    <w:uiPriority w:val="99"/>
  </w:style>
  <w:style w:type="table" w:styleId="783">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8">
    <w:name w:val="footnote text"/>
    <w:basedOn w:val="1014"/>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9"/>
    <w:uiPriority w:val="99"/>
    <w:unhideWhenUsed/>
    <w:rPr>
      <w:vertAlign w:val="superscript"/>
    </w:rPr>
  </w:style>
  <w:style w:type="paragraph" w:styleId="911">
    <w:name w:val="endnote text"/>
    <w:basedOn w:val="1014"/>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9"/>
    <w:uiPriority w:val="99"/>
    <w:semiHidden/>
    <w:unhideWhenUsed/>
    <w:rPr>
      <w:vertAlign w:val="superscript"/>
    </w:rPr>
  </w:style>
  <w:style w:type="paragraph" w:styleId="914">
    <w:name w:val="toc 3"/>
    <w:basedOn w:val="1014"/>
    <w:next w:val="1014"/>
    <w:uiPriority w:val="39"/>
    <w:unhideWhenUsed/>
    <w:pPr>
      <w:ind w:left="567" w:right="0" w:firstLine="0"/>
      <w:spacing w:after="57"/>
    </w:pPr>
  </w:style>
  <w:style w:type="paragraph" w:styleId="915">
    <w:name w:val="toc 4"/>
    <w:basedOn w:val="1014"/>
    <w:next w:val="1014"/>
    <w:uiPriority w:val="39"/>
    <w:unhideWhenUsed/>
    <w:pPr>
      <w:ind w:left="850" w:right="0" w:firstLine="0"/>
      <w:spacing w:after="57"/>
    </w:pPr>
  </w:style>
  <w:style w:type="paragraph" w:styleId="916">
    <w:name w:val="toc 5"/>
    <w:basedOn w:val="1014"/>
    <w:next w:val="1014"/>
    <w:uiPriority w:val="39"/>
    <w:unhideWhenUsed/>
    <w:pPr>
      <w:ind w:left="1134" w:right="0" w:firstLine="0"/>
      <w:spacing w:after="57"/>
    </w:pPr>
  </w:style>
  <w:style w:type="paragraph" w:styleId="917">
    <w:name w:val="toc 6"/>
    <w:basedOn w:val="1014"/>
    <w:next w:val="1014"/>
    <w:uiPriority w:val="39"/>
    <w:unhideWhenUsed/>
    <w:pPr>
      <w:ind w:left="1417" w:right="0" w:firstLine="0"/>
      <w:spacing w:after="57"/>
    </w:pPr>
  </w:style>
  <w:style w:type="paragraph" w:styleId="918">
    <w:name w:val="toc 7"/>
    <w:basedOn w:val="1014"/>
    <w:next w:val="1014"/>
    <w:uiPriority w:val="39"/>
    <w:unhideWhenUsed/>
    <w:pPr>
      <w:ind w:left="1701" w:right="0" w:firstLine="0"/>
      <w:spacing w:after="57"/>
    </w:pPr>
  </w:style>
  <w:style w:type="paragraph" w:styleId="919">
    <w:name w:val="toc 8"/>
    <w:basedOn w:val="1014"/>
    <w:next w:val="1014"/>
    <w:uiPriority w:val="39"/>
    <w:unhideWhenUsed/>
    <w:pPr>
      <w:ind w:left="1984" w:right="0" w:firstLine="0"/>
      <w:spacing w:after="57"/>
    </w:pPr>
  </w:style>
  <w:style w:type="paragraph" w:styleId="920">
    <w:name w:val="toc 9"/>
    <w:basedOn w:val="1014"/>
    <w:next w:val="1014"/>
    <w:uiPriority w:val="39"/>
    <w:unhideWhenUsed/>
    <w:pPr>
      <w:ind w:left="2268" w:right="0" w:firstLine="0"/>
      <w:spacing w:after="57"/>
    </w:pPr>
  </w:style>
  <w:style w:type="paragraph" w:styleId="921">
    <w:name w:val="TOC Heading"/>
    <w:uiPriority w:val="39"/>
    <w:unhideWhenUsed/>
  </w:style>
  <w:style w:type="paragraph" w:styleId="922">
    <w:name w:val="table of figures"/>
    <w:basedOn w:val="1014"/>
    <w:next w:val="1014"/>
    <w:uiPriority w:val="99"/>
    <w:unhideWhenUsed/>
    <w:pPr>
      <w:spacing w:after="0" w:afterAutospacing="0"/>
    </w:pPr>
  </w:style>
  <w:style w:type="paragraph" w:styleId="923">
    <w:name w:val="Normal"/>
    <w:next w:val="931"/>
    <w:link w:val="1003"/>
    <w:uiPriority w:val="0"/>
    <w:qFormat/>
    <w:pPr>
      <w:jc w:val="both"/>
      <w:widowControl w:val="off"/>
    </w:pPr>
    <w:rPr>
      <w:rFonts w:ascii="Times New Roman" w:hAnsi="Times New Roman" w:eastAsia="宋体" w:cs="Times New Roman"/>
      <w:sz w:val="21"/>
      <w:szCs w:val="21"/>
      <w:lang w:val="en-US" w:eastAsia="zh-CN" w:bidi="ar-SA"/>
    </w:rPr>
  </w:style>
  <w:style w:type="paragraph" w:styleId="924">
    <w:name w:val="Heading 1"/>
    <w:basedOn w:val="923"/>
    <w:next w:val="923"/>
    <w:link w:val="960"/>
    <w:uiPriority w:val="99"/>
    <w:qFormat/>
    <w:pPr>
      <w:numPr>
        <w:ilvl w:val="0"/>
        <w:numId w:val="1"/>
      </w:numPr>
      <w:ind w:firstLine="1203"/>
      <w:keepNext/>
      <w:tabs>
        <w:tab w:val="left" w:pos="1440" w:leader="none"/>
        <w:tab w:val="left" w:pos="5670" w:leader="none"/>
      </w:tabs>
      <w:outlineLvl w:val="0"/>
    </w:pPr>
    <w:rPr>
      <w:rFonts w:ascii="黑体" w:eastAsia="黑体" w:cs="黑体"/>
      <w:b/>
      <w:bCs/>
      <w:sz w:val="28"/>
      <w:szCs w:val="28"/>
    </w:rPr>
  </w:style>
  <w:style w:type="paragraph" w:styleId="925">
    <w:name w:val="Heading 2"/>
    <w:basedOn w:val="923"/>
    <w:next w:val="932"/>
    <w:link w:val="961"/>
    <w:uiPriority w:val="99"/>
    <w:qFormat/>
    <w:pPr>
      <w:numPr>
        <w:ilvl w:val="1"/>
        <w:numId w:val="1"/>
      </w:numPr>
      <w:jc w:val="left"/>
      <w:keepLines/>
      <w:keepNext/>
      <w:spacing w:before="120" w:after="120"/>
      <w:outlineLvl w:val="1"/>
    </w:pPr>
    <w:rPr>
      <w:rFonts w:ascii="Cambria" w:hAnsi="Cambria" w:cs="Cambria"/>
      <w:b/>
      <w:bCs/>
      <w:sz w:val="32"/>
      <w:szCs w:val="32"/>
    </w:rPr>
  </w:style>
  <w:style w:type="paragraph" w:styleId="926">
    <w:name w:val="Heading 3"/>
    <w:basedOn w:val="923"/>
    <w:next w:val="923"/>
    <w:link w:val="962"/>
    <w:uiPriority w:val="99"/>
    <w:qFormat/>
    <w:pPr>
      <w:keepLines/>
      <w:keepNext/>
      <w:spacing w:before="260" w:after="260" w:line="416" w:lineRule="auto"/>
      <w:outlineLvl w:val="2"/>
    </w:pPr>
    <w:rPr>
      <w:rFonts w:ascii="Calibri" w:hAnsi="Calibri" w:cs="Calibri"/>
      <w:b/>
      <w:bCs/>
      <w:sz w:val="32"/>
      <w:szCs w:val="32"/>
    </w:rPr>
  </w:style>
  <w:style w:type="paragraph" w:styleId="927">
    <w:name w:val="Heading 4"/>
    <w:basedOn w:val="923"/>
    <w:next w:val="923"/>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928">
    <w:name w:val="Heading 5"/>
    <w:basedOn w:val="923"/>
    <w:next w:val="923"/>
    <w:uiPriority w:val="9"/>
    <w:unhideWhenUsed/>
    <w:qFormat/>
    <w:pPr>
      <w:keepLines/>
      <w:keepNext/>
      <w:spacing w:before="280" w:beforeAutospacing="0" w:after="290" w:afterAutospacing="0" w:line="372" w:lineRule="auto"/>
      <w:outlineLvl w:val="4"/>
    </w:pPr>
    <w:rPr>
      <w:b/>
      <w:sz w:val="28"/>
    </w:rPr>
  </w:style>
  <w:style w:type="character" w:styleId="929" w:default="1">
    <w:name w:val="Default Paragraph Font"/>
    <w:uiPriority w:val="1"/>
    <w:unhideWhenUsed/>
    <w:qFormat/>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index 4"/>
    <w:basedOn w:val="923"/>
    <w:next w:val="923"/>
    <w:uiPriority w:val="0"/>
    <w:qFormat/>
    <w:pPr>
      <w:ind w:left="1440"/>
      <w:jc w:val="left"/>
      <w:shd w:val="pct10" w:color="auto" w:fill="auto"/>
      <w:widowControl/>
      <w:tabs>
        <w:tab w:val="left" w:pos="3240" w:leader="none"/>
        <w:tab w:val="left" w:pos="3600" w:leader="none"/>
        <w:tab w:val="left" w:pos="5760" w:leader="none"/>
      </w:tabs>
    </w:pPr>
    <w:rPr>
      <w:rFonts w:ascii="PMingLiU" w:hAnsi="Times New Roman" w:eastAsia="PMingLiU" w:cs="Times New Roman"/>
      <w:sz w:val="20"/>
      <w:szCs w:val="24"/>
      <w:lang w:eastAsia="zh-TW"/>
    </w:rPr>
  </w:style>
  <w:style w:type="paragraph" w:styleId="932">
    <w:name w:val="Normal Indent"/>
    <w:basedOn w:val="923"/>
    <w:uiPriority w:val="99"/>
    <w:qFormat/>
    <w:pPr>
      <w:ind w:firstLine="420"/>
    </w:pPr>
  </w:style>
  <w:style w:type="paragraph" w:styleId="933">
    <w:name w:val="Body Text"/>
    <w:basedOn w:val="923"/>
    <w:next w:val="923"/>
    <w:link w:val="964"/>
    <w:uiPriority w:val="99"/>
    <w:qFormat/>
    <w:rPr>
      <w:sz w:val="20"/>
      <w:szCs w:val="20"/>
    </w:rPr>
  </w:style>
  <w:style w:type="paragraph" w:styleId="934">
    <w:name w:val="Body Text Indent"/>
    <w:basedOn w:val="923"/>
    <w:next w:val="935"/>
    <w:link w:val="965"/>
    <w:uiPriority w:val="99"/>
    <w:qFormat/>
    <w:pPr>
      <w:ind w:left="420"/>
      <w:spacing w:after="120"/>
    </w:pPr>
  </w:style>
  <w:style w:type="paragraph" w:styleId="935">
    <w:name w:val="envelope return"/>
    <w:basedOn w:val="923"/>
    <w:uiPriority w:val="99"/>
    <w:qFormat/>
    <w:rPr>
      <w:rFonts w:ascii="Arial" w:hAnsi="Arial" w:cs="Arial"/>
    </w:rPr>
  </w:style>
  <w:style w:type="paragraph" w:styleId="936">
    <w:name w:val="Plain Text"/>
    <w:basedOn w:val="923"/>
    <w:link w:val="966"/>
    <w:uiPriority w:val="99"/>
    <w:qFormat/>
    <w:rPr>
      <w:rFonts w:ascii="宋体" w:hAnsi="Courier New" w:cs="宋体"/>
    </w:rPr>
  </w:style>
  <w:style w:type="paragraph" w:styleId="937">
    <w:name w:val="Date"/>
    <w:basedOn w:val="923"/>
    <w:next w:val="923"/>
    <w:link w:val="967"/>
    <w:uiPriority w:val="99"/>
    <w:qFormat/>
    <w:rPr>
      <w:sz w:val="24"/>
      <w:szCs w:val="24"/>
    </w:rPr>
  </w:style>
  <w:style w:type="paragraph" w:styleId="938">
    <w:name w:val="Body Text Indent 2"/>
    <w:basedOn w:val="923"/>
    <w:link w:val="968"/>
    <w:uiPriority w:val="99"/>
    <w:qFormat/>
    <w:pPr>
      <w:ind w:firstLine="480"/>
      <w:spacing w:line="360" w:lineRule="auto"/>
      <w:tabs>
        <w:tab w:val="left" w:pos="8008" w:leader="none"/>
      </w:tabs>
    </w:pPr>
    <w:rPr>
      <w:sz w:val="24"/>
      <w:szCs w:val="24"/>
    </w:rPr>
  </w:style>
  <w:style w:type="paragraph" w:styleId="939">
    <w:name w:val="Footer"/>
    <w:basedOn w:val="923"/>
    <w:link w:val="969"/>
    <w:uiPriority w:val="99"/>
    <w:qFormat/>
    <w:pPr>
      <w:jc w:val="left"/>
      <w:tabs>
        <w:tab w:val="center" w:pos="4153" w:leader="none"/>
        <w:tab w:val="right" w:pos="8306" w:leader="none"/>
      </w:tabs>
    </w:pPr>
    <w:rPr>
      <w:sz w:val="18"/>
      <w:szCs w:val="18"/>
    </w:rPr>
  </w:style>
  <w:style w:type="paragraph" w:styleId="940">
    <w:name w:val="Header"/>
    <w:basedOn w:val="923"/>
    <w:link w:val="970"/>
    <w:uiPriority w:val="99"/>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23"/>
    <w:next w:val="923"/>
    <w:uiPriority w:val="99"/>
    <w:semiHidden/>
    <w:qFormat/>
    <w:pPr>
      <w:jc w:val="left"/>
      <w:spacing w:before="120" w:after="120"/>
    </w:pPr>
    <w:rPr>
      <w:b/>
      <w:bCs/>
      <w:caps/>
      <w:sz w:val="20"/>
      <w:szCs w:val="20"/>
    </w:rPr>
  </w:style>
  <w:style w:type="paragraph" w:styleId="942">
    <w:name w:val="toc 2"/>
    <w:basedOn w:val="923"/>
    <w:next w:val="923"/>
    <w:uiPriority w:val="0"/>
    <w:qFormat/>
    <w:pPr>
      <w:ind w:left="420"/>
    </w:pPr>
  </w:style>
  <w:style w:type="paragraph" w:styleId="943">
    <w:name w:val="Body Text 2"/>
    <w:basedOn w:val="923"/>
    <w:link w:val="971"/>
    <w:uiPriority w:val="99"/>
    <w:qFormat/>
    <w:pPr>
      <w:spacing w:after="120" w:line="480" w:lineRule="auto"/>
    </w:pPr>
    <w:rPr>
      <w:b/>
      <w:bCs/>
      <w:sz w:val="18"/>
      <w:szCs w:val="18"/>
    </w:rPr>
  </w:style>
  <w:style w:type="paragraph" w:styleId="944">
    <w:name w:val="HTML Preformatted"/>
    <w:basedOn w:val="923"/>
    <w:link w:val="97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945">
    <w:name w:val="Normal (Web)"/>
    <w:basedOn w:val="923"/>
    <w:uiPriority w:val="99"/>
    <w:qFormat/>
    <w:pPr>
      <w:spacing w:line="360" w:lineRule="auto"/>
    </w:pPr>
    <w:rPr>
      <w:sz w:val="24"/>
      <w:szCs w:val="24"/>
    </w:rPr>
  </w:style>
  <w:style w:type="paragraph" w:styleId="946">
    <w:name w:val="Title"/>
    <w:basedOn w:val="923"/>
    <w:next w:val="923"/>
    <w:link w:val="973"/>
    <w:uiPriority w:val="99"/>
    <w:qFormat/>
    <w:pPr>
      <w:jc w:val="center"/>
      <w:spacing w:before="240" w:after="60"/>
      <w:outlineLvl w:val="0"/>
    </w:pPr>
    <w:rPr>
      <w:rFonts w:ascii="Cambria" w:hAnsi="Cambria" w:cs="Cambria"/>
      <w:b/>
      <w:bCs/>
      <w:sz w:val="32"/>
      <w:szCs w:val="32"/>
    </w:rPr>
  </w:style>
  <w:style w:type="paragraph" w:styleId="947">
    <w:name w:val="Body Text First Indent 2"/>
    <w:basedOn w:val="934"/>
    <w:link w:val="974"/>
    <w:uiPriority w:val="99"/>
    <w:qFormat/>
    <w:pPr>
      <w:ind w:firstLine="420"/>
      <w:tabs>
        <w:tab w:val="left" w:pos="8008" w:leader="none"/>
      </w:tabs>
    </w:pPr>
  </w:style>
  <w:style w:type="table" w:styleId="948">
    <w:name w:val="Table Grid"/>
    <w:basedOn w:val="93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basedOn w:val="929"/>
    <w:uiPriority w:val="99"/>
    <w:qFormat/>
    <w:rPr>
      <w:b/>
      <w:bCs/>
    </w:rPr>
  </w:style>
  <w:style w:type="character" w:styleId="950">
    <w:name w:val="Hyperlink"/>
    <w:basedOn w:val="929"/>
    <w:uiPriority w:val="99"/>
    <w:qFormat/>
    <w:rPr>
      <w:color w:val="0000ff"/>
      <w:u w:val="single"/>
    </w:rPr>
  </w:style>
  <w:style w:type="paragraph" w:styleId="951" w:customStyle="1">
    <w:name w:val="正文（缩进）"/>
    <w:basedOn w:val="923"/>
    <w:next w:val="923"/>
    <w:uiPriority w:val="99"/>
    <w:qFormat/>
    <w:pPr>
      <w:ind w:firstLine="480"/>
    </w:pPr>
    <w:rPr>
      <w:rFonts w:ascii="Calibri" w:hAnsi="Calibri" w:cs="Calibri"/>
    </w:rPr>
  </w:style>
  <w:style w:type="paragraph" w:styleId="952" w:customStyle="1">
    <w:name w:val="文本块11"/>
    <w:basedOn w:val="923"/>
    <w:uiPriority w:val="99"/>
    <w:unhideWhenUsed/>
    <w:qFormat/>
    <w:pPr>
      <w:ind w:left="567" w:right="454" w:firstLine="498"/>
      <w:jc w:val="left"/>
    </w:pPr>
    <w:rPr>
      <w:rFonts w:ascii="仿宋_GB2312" w:eastAsia="仿宋_GB2312"/>
      <w:sz w:val="30"/>
      <w:szCs w:val="20"/>
    </w:rPr>
  </w:style>
  <w:style w:type="paragraph" w:styleId="953"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954" w:customStyle="1">
    <w:name w:val="正文1"/>
    <w:uiPriority w:val="99"/>
    <w:qFormat/>
    <w:rPr>
      <w:rFonts w:ascii="Times New Roman" w:hAnsi="Times New Roman" w:eastAsia="宋体" w:cs="Times New Roman"/>
      <w:lang w:val="en-US" w:eastAsia="zh-CN" w:bidi="ar-SA"/>
    </w:rPr>
  </w:style>
  <w:style w:type="paragraph" w:styleId="955" w:customStyle="1">
    <w:name w:val="正文文本1"/>
    <w:basedOn w:val="956"/>
    <w:next w:val="923"/>
    <w:uiPriority w:val="99"/>
    <w:qFormat/>
    <w:pPr>
      <w:spacing w:after="120"/>
    </w:pPr>
    <w:rPr>
      <w:lang w:eastAsia="en-US"/>
    </w:rPr>
  </w:style>
  <w:style w:type="paragraph" w:styleId="956" w:customStyle="1">
    <w:name w:val="正文2"/>
    <w:basedOn w:val="923"/>
    <w:uiPriority w:val="0"/>
    <w:qFormat/>
    <w:pPr>
      <w:ind w:left="57" w:right="57"/>
      <w:jc w:val="center"/>
      <w:spacing w:after="60" w:line="360" w:lineRule="atLeast"/>
      <w:widowControl w:val="off"/>
    </w:pPr>
    <w:rPr>
      <w:rFonts w:ascii="宋体"/>
      <w:sz w:val="21"/>
    </w:rPr>
  </w:style>
  <w:style w:type="paragraph" w:styleId="957" w:customStyle="1">
    <w:name w:val="一级条标题"/>
    <w:basedOn w:val="958"/>
    <w:next w:val="95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customStyle="1">
    <w:name w:val="章标题"/>
    <w:next w:val="923"/>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959" w:customStyle="1">
    <w:name w:val="段"/>
    <w:basedOn w:val="954"/>
    <w:next w:val="923"/>
    <w:uiPriority w:val="99"/>
    <w:qFormat/>
    <w:pPr>
      <w:ind w:firstLine="200"/>
    </w:pPr>
  </w:style>
  <w:style w:type="character" w:styleId="960" w:customStyle="1">
    <w:name w:val="标题 1 字符"/>
    <w:basedOn w:val="929"/>
    <w:link w:val="924"/>
    <w:uiPriority w:val="9"/>
    <w:qFormat/>
    <w:rPr>
      <w:b/>
      <w:bCs/>
      <w:sz w:val="44"/>
      <w:szCs w:val="44"/>
    </w:rPr>
  </w:style>
  <w:style w:type="character" w:styleId="961" w:customStyle="1">
    <w:name w:val="标题 2 字符"/>
    <w:basedOn w:val="929"/>
    <w:link w:val="925"/>
    <w:uiPriority w:val="99"/>
    <w:qFormat/>
    <w:rPr>
      <w:rFonts w:ascii="Cambria" w:hAnsi="Cambria" w:cs="Cambria"/>
      <w:b/>
      <w:bCs/>
      <w:sz w:val="32"/>
      <w:szCs w:val="32"/>
    </w:rPr>
  </w:style>
  <w:style w:type="character" w:styleId="962" w:customStyle="1">
    <w:name w:val="标题 3 字符"/>
    <w:basedOn w:val="929"/>
    <w:link w:val="926"/>
    <w:uiPriority w:val="9"/>
    <w:semiHidden/>
    <w:qFormat/>
    <w:rPr>
      <w:b/>
      <w:bCs/>
      <w:sz w:val="32"/>
      <w:szCs w:val="32"/>
    </w:rPr>
  </w:style>
  <w:style w:type="character" w:styleId="963" w:customStyle="1">
    <w:name w:val="标题 4 字符"/>
    <w:basedOn w:val="929"/>
    <w:link w:val="927"/>
    <w:uiPriority w:val="9"/>
    <w:semiHidden/>
    <w:qFormat/>
    <w:rPr>
      <w:rFonts w:asciiTheme="majorHAnsi" w:hAnsiTheme="majorHAnsi" w:eastAsiaTheme="majorEastAsia" w:cstheme="majorBidi"/>
      <w:b/>
      <w:bCs/>
      <w:sz w:val="28"/>
      <w:szCs w:val="28"/>
    </w:rPr>
  </w:style>
  <w:style w:type="character" w:styleId="964" w:customStyle="1">
    <w:name w:val="正文文本 字符"/>
    <w:basedOn w:val="929"/>
    <w:link w:val="933"/>
    <w:uiPriority w:val="99"/>
    <w:qFormat/>
    <w:rPr>
      <w:szCs w:val="21"/>
    </w:rPr>
  </w:style>
  <w:style w:type="character" w:styleId="965" w:customStyle="1">
    <w:name w:val="正文文本缩进 字符"/>
    <w:basedOn w:val="929"/>
    <w:link w:val="934"/>
    <w:uiPriority w:val="99"/>
    <w:qFormat/>
    <w:rPr>
      <w:rFonts w:ascii="Times New Roman" w:hAnsi="Times New Roman" w:eastAsia="宋体" w:cs="Times New Roman"/>
      <w:sz w:val="21"/>
      <w:szCs w:val="21"/>
    </w:rPr>
  </w:style>
  <w:style w:type="character" w:styleId="966" w:customStyle="1">
    <w:name w:val="纯文本 字符"/>
    <w:basedOn w:val="929"/>
    <w:link w:val="936"/>
    <w:uiPriority w:val="99"/>
    <w:qFormat/>
    <w:rPr>
      <w:rFonts w:ascii="宋体" w:hAnsi="Courier New" w:eastAsia="宋体" w:cs="宋体"/>
      <w:sz w:val="21"/>
      <w:szCs w:val="21"/>
    </w:rPr>
  </w:style>
  <w:style w:type="character" w:styleId="967" w:customStyle="1">
    <w:name w:val="日期 字符"/>
    <w:basedOn w:val="929"/>
    <w:link w:val="937"/>
    <w:uiPriority w:val="99"/>
    <w:semiHidden/>
    <w:qFormat/>
    <w:rPr>
      <w:szCs w:val="21"/>
    </w:rPr>
  </w:style>
  <w:style w:type="character" w:styleId="968" w:customStyle="1">
    <w:name w:val="正文文本缩进 2 字符"/>
    <w:basedOn w:val="929"/>
    <w:link w:val="938"/>
    <w:uiPriority w:val="99"/>
    <w:semiHidden/>
    <w:qFormat/>
    <w:rPr>
      <w:szCs w:val="21"/>
    </w:rPr>
  </w:style>
  <w:style w:type="character" w:styleId="969" w:customStyle="1">
    <w:name w:val="页脚 字符"/>
    <w:basedOn w:val="929"/>
    <w:link w:val="939"/>
    <w:uiPriority w:val="99"/>
    <w:qFormat/>
    <w:rPr>
      <w:rFonts w:ascii="Times New Roman" w:hAnsi="Times New Roman" w:eastAsia="宋体" w:cs="Times New Roman"/>
      <w:sz w:val="18"/>
      <w:szCs w:val="18"/>
    </w:rPr>
  </w:style>
  <w:style w:type="character" w:styleId="970" w:customStyle="1">
    <w:name w:val="页眉 字符"/>
    <w:basedOn w:val="929"/>
    <w:link w:val="940"/>
    <w:uiPriority w:val="99"/>
    <w:semiHidden/>
    <w:qFormat/>
    <w:rPr>
      <w:sz w:val="18"/>
      <w:szCs w:val="18"/>
    </w:rPr>
  </w:style>
  <w:style w:type="character" w:styleId="971" w:customStyle="1">
    <w:name w:val="正文文本 2 字符"/>
    <w:basedOn w:val="929"/>
    <w:link w:val="943"/>
    <w:uiPriority w:val="99"/>
    <w:semiHidden/>
    <w:qFormat/>
    <w:rPr>
      <w:szCs w:val="21"/>
    </w:rPr>
  </w:style>
  <w:style w:type="character" w:styleId="972" w:customStyle="1">
    <w:name w:val="HTML 预设格式 字符"/>
    <w:basedOn w:val="929"/>
    <w:link w:val="944"/>
    <w:uiPriority w:val="99"/>
    <w:semiHidden/>
    <w:qFormat/>
    <w:rPr>
      <w:rFonts w:ascii="Courier New" w:hAnsi="Courier New" w:cs="Courier New"/>
      <w:sz w:val="20"/>
      <w:szCs w:val="20"/>
    </w:rPr>
  </w:style>
  <w:style w:type="character" w:styleId="973" w:customStyle="1">
    <w:name w:val="标题 字符"/>
    <w:basedOn w:val="929"/>
    <w:link w:val="946"/>
    <w:uiPriority w:val="10"/>
    <w:qFormat/>
    <w:rPr>
      <w:rFonts w:asciiTheme="majorHAnsi" w:hAnsiTheme="majorHAnsi" w:cstheme="majorBidi"/>
      <w:b/>
      <w:bCs/>
      <w:sz w:val="32"/>
      <w:szCs w:val="32"/>
    </w:rPr>
  </w:style>
  <w:style w:type="character" w:styleId="974" w:customStyle="1">
    <w:name w:val="正文文本首行缩进 2 字符"/>
    <w:basedOn w:val="965"/>
    <w:link w:val="947"/>
    <w:uiPriority w:val="99"/>
    <w:semiHidden/>
    <w:qFormat/>
    <w:rPr>
      <w:rFonts w:ascii="Times New Roman" w:hAnsi="Times New Roman" w:eastAsia="宋体" w:cs="Times New Roman"/>
      <w:sz w:val="21"/>
      <w:szCs w:val="21"/>
    </w:rPr>
  </w:style>
  <w:style w:type="paragraph" w:styleId="975" w:customStyle="1">
    <w:name w:val="正文缩进1"/>
    <w:basedOn w:val="923"/>
    <w:uiPriority w:val="99"/>
    <w:qFormat/>
    <w:pPr>
      <w:ind w:firstLine="420"/>
    </w:pPr>
  </w:style>
  <w:style w:type="paragraph" w:styleId="976" w:customStyle="1">
    <w:name w:val="Char Char Char Char Char Char Char Char Char"/>
    <w:basedOn w:val="923"/>
    <w:next w:val="977"/>
    <w:uiPriority w:val="0"/>
    <w:qFormat/>
    <w:pPr>
      <w:ind w:left="360" w:firstLine="5784"/>
      <w:jc w:val="both"/>
      <w:spacing w:before="0" w:after="0" w:line="240" w:lineRule="auto"/>
      <w:widowControl w:val="off"/>
    </w:pPr>
  </w:style>
  <w:style w:type="paragraph" w:styleId="977" w:customStyle="1">
    <w:name w:val="正文文本 21"/>
    <w:basedOn w:val="923"/>
    <w:next w:val="978"/>
    <w:uiPriority w:val="0"/>
    <w:qFormat/>
    <w:pPr>
      <w:spacing w:after="120" w:line="480" w:lineRule="auto"/>
    </w:pPr>
  </w:style>
  <w:style w:type="paragraph" w:styleId="978" w:customStyle="1">
    <w:name w:val="默认段落字体 Para Char Char Char Char Char Char Char"/>
    <w:basedOn w:val="923"/>
    <w:next w:val="979"/>
    <w:uiPriority w:val="1723"/>
    <w:qFormat/>
    <w:pPr>
      <w:ind w:firstLine="200"/>
    </w:pPr>
    <w:rPr>
      <w:rFonts w:cs="Arial"/>
    </w:rPr>
  </w:style>
  <w:style w:type="paragraph" w:styleId="979" w:customStyle="1">
    <w:name w:val="样式 首行缩进:  2 字符"/>
    <w:basedOn w:val="923"/>
    <w:next w:val="980"/>
    <w:uiPriority w:val="0"/>
    <w:qFormat/>
    <w:pPr>
      <w:ind w:left="480" w:firstLine="5856"/>
      <w:jc w:val="both"/>
      <w:spacing w:before="0" w:after="0" w:line="360" w:lineRule="auto"/>
      <w:widowControl w:val="off"/>
    </w:pPr>
  </w:style>
  <w:style w:type="paragraph" w:styleId="980" w:customStyle="1">
    <w:name w:val="样式 段后: 0.25 行"/>
    <w:basedOn w:val="923"/>
    <w:next w:val="981"/>
    <w:uiPriority w:val="0"/>
    <w:qFormat/>
    <w:pPr>
      <w:ind w:left="420" w:firstLine="5796"/>
      <w:spacing w:before="0" w:after="0" w:line="300" w:lineRule="auto"/>
      <w:widowControl/>
    </w:pPr>
  </w:style>
  <w:style w:type="paragraph" w:styleId="981" w:customStyle="1">
    <w:name w:val="正文 New New New New New New New New New New New New New New"/>
    <w:next w:val="982"/>
    <w:uiPriority w:val="0"/>
    <w:qFormat/>
    <w:pPr>
      <w:ind w:firstLine="2048"/>
      <w:jc w:val="both"/>
      <w:widowControl w:val="off"/>
    </w:pPr>
    <w:rPr>
      <w:rFonts w:hint="default" w:ascii="Calibri" w:hAnsi="Calibri" w:eastAsia="宋体" w:cs="Times New Roman"/>
      <w:lang w:val="en-US" w:eastAsia="zh-CN" w:bidi="ar-SA"/>
    </w:rPr>
  </w:style>
  <w:style w:type="paragraph" w:styleId="982" w:customStyle="1">
    <w:name w:val="目录 91"/>
    <w:basedOn w:val="923"/>
    <w:next w:val="923"/>
    <w:uiPriority w:val="0"/>
    <w:semiHidden/>
    <w:qFormat/>
    <w:pPr>
      <w:ind w:left="1680"/>
      <w:jc w:val="left"/>
    </w:pPr>
    <w:rPr>
      <w:rFonts w:ascii="Times New Roman" w:hAnsi="Times New Roman" w:eastAsia="宋体" w:cs="Times New Roman"/>
      <w:szCs w:val="21"/>
    </w:rPr>
  </w:style>
  <w:style w:type="paragraph" w:styleId="983">
    <w:name w:val="List Paragraph"/>
    <w:basedOn w:val="923"/>
    <w:uiPriority w:val="99"/>
    <w:qFormat/>
    <w:pPr>
      <w:ind w:firstLine="420"/>
    </w:pPr>
    <w:rPr>
      <w:rFonts w:ascii="Calibri" w:hAnsi="Calibri" w:cs="Calibri"/>
    </w:rPr>
  </w:style>
  <w:style w:type="paragraph" w:styleId="984" w:customStyle="1">
    <w:name w:val="正文段落"/>
    <w:basedOn w:val="923"/>
    <w:uiPriority w:val="99"/>
    <w:qFormat/>
    <w:pPr>
      <w:ind w:firstLine="200"/>
    </w:pPr>
  </w:style>
  <w:style w:type="paragraph" w:styleId="985" w:customStyle="1">
    <w:name w:val="_Style 6"/>
    <w:basedOn w:val="924"/>
    <w:next w:val="923"/>
    <w:uiPriority w:val="99"/>
    <w:qFormat/>
    <w:pPr>
      <w:ind w:firstLine="0"/>
      <w:jc w:val="left"/>
      <w:keepLines/>
      <w:spacing w:line="276" w:lineRule="auto"/>
      <w:widowControl/>
      <w:tabs>
        <w:tab w:val="clear" w:pos="1440" w:leader="none"/>
        <w:tab w:val="clear" w:pos="5670" w:leader="none"/>
      </w:tabs>
      <w:outlineLvl w:val="9"/>
    </w:pPr>
    <w:rPr>
      <w:rFonts w:ascii="Cambria" w:hAnsi="Cambria" w:eastAsia="宋体" w:cs="Cambria"/>
      <w:color w:val="365f91"/>
    </w:rPr>
  </w:style>
  <w:style w:type="paragraph" w:styleId="986" w:customStyle="1">
    <w:name w:val="表格文字"/>
    <w:next w:val="933"/>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987" w:customStyle="1">
    <w:name w:val="NormalCharacter"/>
    <w:uiPriority w:val="99"/>
    <w:qFormat/>
  </w:style>
  <w:style w:type="paragraph" w:styleId="988" w:customStyle="1">
    <w:name w:val="列表段落1"/>
    <w:basedOn w:val="923"/>
    <w:uiPriority w:val="99"/>
    <w:qFormat/>
    <w:pPr>
      <w:ind w:firstLine="420"/>
    </w:pPr>
  </w:style>
  <w:style w:type="paragraph" w:styleId="989" w:customStyle="1">
    <w:name w:val="普通正文"/>
    <w:basedOn w:val="923"/>
    <w:uiPriority w:val="99"/>
    <w:qFormat/>
    <w:pPr>
      <w:ind w:firstLine="480"/>
      <w:jc w:val="left"/>
      <w:spacing w:before="120" w:after="120" w:line="360" w:lineRule="auto"/>
    </w:pPr>
    <w:rPr>
      <w:rFonts w:ascii="Arial" w:hAnsi="Arial" w:cs="Arial"/>
      <w:sz w:val="24"/>
      <w:szCs w:val="24"/>
    </w:rPr>
  </w:style>
  <w:style w:type="paragraph" w:styleId="990" w:customStyle="1">
    <w:name w:val="Char"/>
    <w:basedOn w:val="923"/>
    <w:uiPriority w:val="99"/>
    <w:qFormat/>
    <w:pPr>
      <w:ind w:firstLine="200"/>
      <w:tabs>
        <w:tab w:val="left" w:pos="360" w:leader="none"/>
      </w:tabs>
    </w:pPr>
    <w:rPr>
      <w:sz w:val="28"/>
      <w:szCs w:val="28"/>
    </w:rPr>
  </w:style>
  <w:style w:type="paragraph" w:styleId="991"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992"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993"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994" w:customStyle="1">
    <w:name w:val="标题 3_0_0"/>
    <w:basedOn w:val="992"/>
    <w:next w:val="995"/>
    <w:uiPriority w:val="99"/>
    <w:qFormat/>
    <w:pPr>
      <w:keepLines/>
      <w:keepNext/>
      <w:spacing w:before="260" w:after="260" w:line="413" w:lineRule="auto"/>
      <w:outlineLvl w:val="2"/>
    </w:pPr>
    <w:rPr>
      <w:b/>
      <w:bCs/>
      <w:sz w:val="32"/>
      <w:szCs w:val="32"/>
    </w:rPr>
  </w:style>
  <w:style w:type="paragraph" w:styleId="995"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996" w:customStyle="1">
    <w:name w:val="标题 4_0"/>
    <w:basedOn w:val="992"/>
    <w:next w:val="992"/>
    <w:uiPriority w:val="99"/>
    <w:qFormat/>
    <w:pPr>
      <w:keepLines/>
      <w:keepNext/>
      <w:spacing w:before="280" w:after="290" w:line="372" w:lineRule="auto"/>
      <w:outlineLvl w:val="3"/>
    </w:pPr>
    <w:rPr>
      <w:rFonts w:ascii="Cambria" w:hAnsi="Cambria" w:cs="Cambria"/>
      <w:b/>
      <w:bCs/>
      <w:sz w:val="28"/>
      <w:szCs w:val="28"/>
    </w:rPr>
  </w:style>
  <w:style w:type="paragraph" w:styleId="997" w:customStyle="1">
    <w:name w:val="页眉1"/>
    <w:basedOn w:val="998"/>
    <w:uiPriority w:val="99"/>
    <w:qFormat/>
    <w:pPr>
      <w:jc w:val="center"/>
      <w:tabs>
        <w:tab w:val="center" w:pos="4153" w:leader="none"/>
        <w:tab w:val="right" w:pos="8306" w:leader="none"/>
      </w:tabs>
      <w:pBdr>
        <w:bottom w:val="single" w:color="000000" w:sz="6" w:space="1"/>
      </w:pBdr>
    </w:pPr>
    <w:rPr>
      <w:sz w:val="18"/>
      <w:szCs w:val="18"/>
    </w:rPr>
  </w:style>
  <w:style w:type="paragraph" w:styleId="998" w:customStyle="1">
    <w:name w:val="正文111"/>
    <w:next w:val="999"/>
    <w:uiPriority w:val="99"/>
    <w:qFormat/>
    <w:pPr>
      <w:jc w:val="both"/>
      <w:widowControl w:val="off"/>
    </w:pPr>
    <w:rPr>
      <w:rFonts w:ascii="Calibri" w:hAnsi="Calibri" w:eastAsia="宋体" w:cs="Calibri"/>
      <w:sz w:val="21"/>
      <w:szCs w:val="21"/>
      <w:lang w:val="en-US" w:eastAsia="zh-CN" w:bidi="ar-SA"/>
    </w:rPr>
  </w:style>
  <w:style w:type="paragraph" w:styleId="999" w:customStyle="1">
    <w:name w:val="文本块1"/>
    <w:basedOn w:val="998"/>
    <w:uiPriority w:val="99"/>
    <w:qFormat/>
    <w:pPr>
      <w:ind w:left="567" w:right="454" w:firstLine="498"/>
      <w:jc w:val="left"/>
      <w:widowControl/>
    </w:pPr>
    <w:rPr>
      <w:rFonts w:ascii="??_GB2312" w:eastAsia="Times New Roman" w:cs="??_GB2312"/>
      <w:sz w:val="30"/>
      <w:szCs w:val="30"/>
    </w:rPr>
  </w:style>
  <w:style w:type="paragraph" w:styleId="1000" w:customStyle="1">
    <w:name w:val="页脚1"/>
    <w:basedOn w:val="998"/>
    <w:uiPriority w:val="99"/>
    <w:qFormat/>
    <w:pPr>
      <w:jc w:val="left"/>
      <w:tabs>
        <w:tab w:val="center" w:pos="4153" w:leader="none"/>
        <w:tab w:val="right" w:pos="8306" w:leader="none"/>
      </w:tabs>
    </w:pPr>
    <w:rPr>
      <w:sz w:val="18"/>
      <w:szCs w:val="18"/>
    </w:rPr>
  </w:style>
  <w:style w:type="paragraph" w:styleId="1001" w:customStyle="1">
    <w:name w:val="首行缩进"/>
    <w:basedOn w:val="923"/>
    <w:uiPriority w:val="99"/>
    <w:qFormat/>
    <w:pPr>
      <w:ind w:firstLine="480"/>
    </w:pPr>
  </w:style>
  <w:style w:type="paragraph" w:styleId="1002" w:customStyle="1">
    <w:name w:val="标题 21"/>
    <w:basedOn w:val="923"/>
    <w:next w:val="975"/>
    <w:uiPriority w:val="99"/>
    <w:qFormat/>
    <w:pPr>
      <w:keepLines/>
      <w:keepNext/>
      <w:spacing w:before="260" w:after="260" w:line="416" w:lineRule="auto"/>
      <w:outlineLvl w:val="1"/>
    </w:pPr>
    <w:rPr>
      <w:rFonts w:ascii="Arial" w:hAnsi="Arial" w:eastAsia="黑体" w:cs="Arial"/>
      <w:b/>
      <w:bCs/>
      <w:sz w:val="32"/>
      <w:szCs w:val="32"/>
    </w:rPr>
  </w:style>
  <w:style w:type="character" w:styleId="1003" w:customStyle="1">
    <w:name w:val="无"/>
    <w:link w:val="923"/>
    <w:uiPriority w:val="0"/>
    <w:qFormat/>
    <w:rPr>
      <w:rFonts w:ascii="Times New Roman" w:hAnsi="Times New Roman" w:eastAsia="宋体" w:cs="Times New Roman"/>
      <w:sz w:val="21"/>
      <w:szCs w:val="21"/>
      <w:lang w:val="en-US" w:eastAsia="zh-CN" w:bidi="ar-SA"/>
    </w:rPr>
  </w:style>
  <w:style w:type="paragraph" w:styleId="1004" w:customStyle="1">
    <w:name w:val="正文首行缩进 21"/>
    <w:basedOn w:val="1005"/>
    <w:uiPriority w:val="0"/>
    <w:qFormat/>
    <w:pPr>
      <w:ind w:left="0" w:firstLine="420"/>
      <w:spacing w:after="0" w:line="360" w:lineRule="auto"/>
    </w:pPr>
    <w:rPr>
      <w:rFonts w:ascii="宋体" w:hAnsi="宋体" w:eastAsia="宋体" w:cs="Times New Roman"/>
      <w:szCs w:val="20"/>
    </w:rPr>
  </w:style>
  <w:style w:type="paragraph" w:styleId="1005" w:customStyle="1">
    <w:name w:val="正文文本缩进1"/>
    <w:basedOn w:val="923"/>
    <w:uiPriority w:val="0"/>
    <w:unhideWhenUsed/>
    <w:qFormat/>
    <w:pPr>
      <w:ind w:left="420"/>
      <w:spacing w:after="120"/>
    </w:pPr>
  </w:style>
  <w:style w:type="paragraph" w:styleId="1006" w:customStyle="1">
    <w:name w:val="日期1"/>
    <w:basedOn w:val="954"/>
    <w:next w:val="954"/>
    <w:uiPriority w:val="99"/>
    <w:qFormat/>
    <w:rPr>
      <w:rFonts w:ascii="Calibri" w:hAnsi="Calibri" w:eastAsia="仿宋_GB2312"/>
      <w:sz w:val="30"/>
    </w:rPr>
  </w:style>
  <w:style w:type="paragraph" w:styleId="1007"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paragraph" w:styleId="1008" w:customStyle="1">
    <w:name w:val="标题 4_0_0"/>
    <w:basedOn w:val="995"/>
    <w:next w:val="992"/>
    <w:uiPriority w:val="0"/>
    <w:qFormat/>
    <w:pPr>
      <w:keepLines/>
      <w:keepNext/>
      <w:spacing w:before="280" w:after="290" w:line="372" w:lineRule="auto"/>
      <w:outlineLvl w:val="3"/>
    </w:pPr>
    <w:rPr>
      <w:rFonts w:ascii="Cambria" w:hAnsi="Cambria" w:eastAsia="Times New Roman"/>
      <w:b/>
      <w:bCs/>
      <w:sz w:val="28"/>
      <w:szCs w:val="28"/>
    </w:rPr>
  </w:style>
  <w:style w:type="paragraph" w:styleId="1009"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Normal_0_0_0"/>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012"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Normal_8"/>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
    <w:uiPriority w:val="0"/>
    <w:qFormat/>
    <w:pPr>
      <w:jc w:val="both"/>
      <w:widowControl w:val="off"/>
    </w:pPr>
    <w:rPr>
      <w:rFonts w:ascii="Times New Roman" w:hAnsi="Times New Roman" w:eastAsia="Times New Roman" w:cs="Times New Roman"/>
      <w:lang w:val="en-US" w:eastAsia="zh-CN" w:bidi="ar-SA"/>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088c5731-e330-41ea-b9dc-470ef3f0aac9</errorID>
      <errorWord>（</errorWord>
      <group>L1_Punc</group>
      <groupName>标点问题</groupName>
      <ability>L2_Punc_CN</ability>
      <abilityName>标点符号问题</abilityName>
      <candidateList/>
      <explain>同一形式括号套用。</explain>
      <paraID>632C3B85</paraID>
      <start>125</start>
      <end>126</end>
      <status>unmodified</status>
      <modifiedWord/>
      <trackRevisions>false</trackRevisions>
    </reviewItem>
    <reviewItem>
      <errorID>81b11b15-1213-4761-b52a-5b822a8f8c4e</errorID>
      <errorWord>）</errorWord>
      <group>L1_Punc</group>
      <groupName>标点问题</groupName>
      <ability>L2_Punc_CN</ability>
      <abilityName>标点符号问题</abilityName>
      <candidateList/>
      <explain>同一形式括号套用。</explain>
      <paraID>632C3B85</paraID>
      <start>141</start>
      <end>142</end>
      <status>unmodified</status>
      <modifiedWord/>
      <trackRevisions>false</trackRevisions>
    </reviewItem>
    <reviewItem>
      <errorID>9a9ecb5b-62ab-4df3-ae97-fbdc059bfb2f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b1ca0b0c-21bf-4dc4-9139-a886bfc56866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b886d49c-4445-4cf5-8916-fca76c6a23de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ea5ec18b-754e-4a41-ba0b-dc5379988eb1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3d7bd2a8-ec7a-4ce4-ba21-dc5b2ca45dca</errorID>
      <errorWord>〔2022〕002号</errorWord>
      <group>L1_Knowledge</group>
      <groupName>知识性问题</groupName>
      <ability>L2_Knowledge</ability>
      <abilityName>其他知识</abilityName>
      <candidateList>
        <item>〔2022〕2号</item>
      </candidateList>
      <explain>发文字号格式错误。</explain>
      <paraID>4437640E</paraID>
      <start>73</start>
      <end>83</end>
      <status>unmodified</status>
      <modifiedWord/>
      <trackRevisions>false</trackRevisions>
    </reviewItem>
    <reviewItem>
      <errorID>1f7470b7-6a98-470a-8625-f03dfc08ad84</errorID>
      <errorWord>〔2022〕007号</errorWord>
      <group>L1_Knowledge</group>
      <groupName>知识性问题</groupName>
      <ability>L2_Knowledge</ability>
      <abilityName>其他知识</abilityName>
      <candidateList>
        <item>〔2022〕7号</item>
      </candidateList>
      <explain>发文字号格式错误。</explain>
      <paraID>4437640E</paraID>
      <start>89</start>
      <end>99</end>
      <status>unmodified</status>
      <modifiedWord/>
      <trackRevisions>false</trackRevisions>
    </reviewItem>
    <reviewItem>
      <errorID>9ad1e3f8-7075-4fdf-b795-ec75069688c2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134e8baa-2724-4882-b660-11923c2f7225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fad76d63-4dea-4b53-9e16-8f01dc93e5d5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251d3a48-df2c-41fd-81cf-59fef41501a7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53d000af-5c91-40cd-b9e2-23d64aaffef1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3d883cf4-e07c-4f03-ac33-ec8841e48b95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64f6c020-8d73-4d3e-8c25-b6ffb247e724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e9b830d5-2ff7-4536-a588-00c1634d2fc9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7877573c-4777-4a27-98ee-6f03781d49b6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69c44865-8757-45da-aa10-eeee66876aa3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b046b3b9-84de-48de-b5b5-788a5b30e2e8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85ec45c6-c39f-44d5-961c-518f0d28c993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f4fc7b15-7f6e-4fc8-90db-d5405ad1b97a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e242461d-a227-41b6-91bd-4f54399f180e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15e7774f-53e7-4165-ac29-3d89fc4e7c0c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085fa3ad-02f9-45a7-84e0-fc9177030836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43fef045-d910-4c50-8c4d-c90d2f0b0eb6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3cbcb850-135e-4d49-b5d0-1b76beaba65e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45f01e92-8967-4222-92d1-9cc8b0547aa5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7ddf9b31-4a45-42b4-9822-d433ee0fe9fa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94f7c41a-506b-4703-be89-01553033d167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73a8be46-0315-4838-aee8-26f9d31fd3d7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2fe81338-d2de-403c-bb1c-5fdd6ebcc5e0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e0769d39-92d8-401f-9bdd-0f8d016234ff</errorID>
      <errorWord>&lt;</errorWord>
      <group>L1_Format</group>
      <groupName>格式问题</groupName>
      <ability>L2_HalfPunc_CN</ability>
      <abilityName>全半角问题</abilityName>
      <candidateList>
        <item>〈</item>
      </candidateList>
      <explain>文本全半角错误。</explain>
      <paraID>2AA4FB8D</paraID>
      <start>55</start>
      <end>56</end>
      <status>modified</status>
      <modifiedWord>〈</modifiedWord>
      <trackRevisions>false</trackRevisions>
    </reviewItem>
    <reviewItem>
      <errorID>79edf0bf-eb5d-4354-a073-5c64dcb9f86d</errorID>
      <errorWord>&lt;</errorWord>
      <group>L1_Format</group>
      <groupName>格式问题</groupName>
      <ability>L2_HalfPunc_CN</ability>
      <abilityName>全半角问题</abilityName>
      <candidateList>
        <item>〈</item>
      </candidateList>
      <explain>文本全半角错误。</explain>
      <paraID>6548BD34</paraID>
      <start>55</start>
      <end>56</end>
      <status>modified</status>
      <modifiedWord>〈</modifiedWord>
      <trackRevisions>false</trackRevisions>
    </reviewItem>
    <reviewItem>
      <errorID>70826dab-68a4-48b3-adbb-1c5b8128ad1e</errorID>
      <errorWord>&lt;</errorWord>
      <group>L1_Format</group>
      <groupName>格式问题</groupName>
      <ability>L2_HalfPunc_CN</ability>
      <abilityName>全半角问题</abilityName>
      <candidateList>
        <item>〈</item>
      </candidateList>
      <explain>文本全半角错误。</explain>
      <paraID>71EC9B71</paraID>
      <start>40</start>
      <end>41</end>
      <status>modified</status>
      <modifiedWord>〈</modifiedWord>
      <trackRevisions>false</trackRevisions>
    </reviewItem>
    <reviewItem>
      <errorID>11c4efc2-6df4-499b-b45e-1940d27bc6ae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1cc7894c-c53d-4b86-94b1-e2b3b10d48be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2c412022-16ec-4f3f-87a7-7bcc85caab5a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3544a58b-67f5-442f-8cff-82c5c7378d96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1f364cdb-b649-4475-9850-d782f1db5edf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3f4c73e7-85e8-4b34-8543-496f33c751a5</errorID>
      <errorWord>（</errorWord>
      <group>L1_Format</group>
      <groupName>格式问题</groupName>
      <ability>L2_HalfPunc_CN</ability>
      <abilityName>全半角问题</abilityName>
      <candidateList>
        <item>(</item>
      </candidateList>
      <explain>文本全半角错误。</explain>
      <paraID>2272838A</paraID>
      <start>0</start>
      <end>1</end>
      <status>modified</status>
      <modifiedWord>(</modifiedWord>
      <trackRevisions>false</trackRevisions>
    </reviewItem>
    <reviewItem>
      <errorID>a616031b-255b-4a1f-98a0-314f2b3a0bce</errorID>
      <errorWord>）</errorWord>
      <group>L1_Format</group>
      <groupName>格式问题</groupName>
      <ability>L2_HalfPunc_CN</ability>
      <abilityName>全半角问题</abilityName>
      <candidateList>
        <item>)</item>
      </candidateList>
      <explain>文本全半角错误。</explain>
      <paraID>2272838A</paraID>
      <start>13</start>
      <end>14</end>
      <status>modified</status>
      <modifiedWord>)</modifiedWord>
      <trackRevisions>false</trackRevisions>
    </reviewItem>
    <reviewItem>
      <errorID>d05dcac6-14e9-433d-ab02-c0c9328b8b20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4CA87D4A</paraID>
      <start>13</start>
      <end>16</end>
      <status>unmodified</status>
      <modifiedWord/>
      <trackRevisions>false</trackRevisions>
    </reviewItem>
    <reviewItem>
      <errorID>cbc4adc0-eaf1-4f51-afbb-3788f5dfb5e0</errorID>
      <errorWord>)</errorWord>
      <group>L1_Format</group>
      <groupName>格式问题</groupName>
      <ability>L2_HalfPunc_CN</ability>
      <abilityName>全半角问题</abilityName>
      <candidateList>
        <item>）</item>
      </candidateList>
      <explain>文本全半角错误。</explain>
      <paraID> 7B08DA6</paraID>
      <start>29</start>
      <end>30</end>
      <status>modified</status>
      <modifiedWord>）</modifiedWord>
      <trackRevisions>false</trackRevisions>
    </reviewItem>
    <reviewItem>
      <errorID>9e8caa99-3632-4b4b-84e4-5ffab21255c8</errorID>
      <errorWord>)</errorWord>
      <group>L1_Format</group>
      <groupName>格式问题</groupName>
      <ability>L2_HalfPunc_CN</ability>
      <abilityName>全半角问题</abilityName>
      <candidateList>
        <item>）</item>
      </candidateList>
      <explain>文本全半角错误。</explain>
      <paraID>6CAD3975</paraID>
      <start>29</start>
      <end>30</end>
      <status>modified</status>
      <modifiedWord>）</modifiedWord>
      <trackRevisions>false</trackRevisions>
    </reviewItem>
    <reviewItem>
      <errorID>ede85e76-e44d-4604-94b4-9c8033e7a839</errorID>
      <errorWord>)</errorWord>
      <group>L1_Format</group>
      <groupName>格式问题</groupName>
      <ability>L2_HalfPunc_CN</ability>
      <abilityName>全半角问题</abilityName>
      <candidateList>
        <item>）</item>
      </candidateList>
      <explain>文本全半角错误。</explain>
      <paraID>56704F3F</paraID>
      <start>32</start>
      <end>33</end>
      <status>modified</status>
      <modifiedWord>）</modifiedWord>
      <trackRevisions>false</trackRevisions>
    </reviewItem>
    <reviewItem>
      <errorID>455a804c-ac34-41e5-b3f4-5b8d0996cbe5</errorID>
      <errorWord>)</errorWord>
      <group>L1_Format</group>
      <groupName>格式问题</groupName>
      <ability>L2_HalfPunc_CN</ability>
      <abilityName>全半角问题</abilityName>
      <candidateList>
        <item>）</item>
      </candidateList>
      <explain>文本全半角错误。</explain>
      <paraID>1828705B</paraID>
      <start>32</start>
      <end>33</end>
      <status>modified</status>
      <modifiedWord>）</modifiedWord>
      <trackRevisions>false</trackRevisions>
    </reviewItem>
    <reviewItem>
      <errorID>9a911716-cce3-48d8-9112-70514c831b2b</errorID>
      <errorWord>)</errorWord>
      <group>L1_Format</group>
      <groupName>格式问题</groupName>
      <ability>L2_HalfPunc_CN</ability>
      <abilityName>全半角问题</abilityName>
      <candidateList>
        <item>）</item>
      </candidateList>
      <explain>文本全半角错误。</explain>
      <paraID>7B7BD421</paraID>
      <start>29</start>
      <end>30</end>
      <status>modified</status>
      <modifiedWord>）</modifiedWord>
      <trackRevisions>false</trackRevisions>
    </reviewItem>
    <reviewItem>
      <errorID>cb73e135-0e50-412f-a241-c896d5a4821d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7123F61A</paraID>
      <start>26</start>
      <end>29</end>
      <status>unmodified</status>
      <modifiedWord/>
      <trackRevisions>false</trackRevisions>
    </reviewItem>
    <reviewItem>
      <errorID>98e260dc-90ce-41e3-800c-45623a18e1b5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7123F61A</paraID>
      <start>39</start>
      <end>42</end>
      <status>unmodified</status>
      <modifiedWord/>
      <trackRevisions>false</trackRevisions>
    </reviewItem>
    <reviewItem>
      <errorID>bbce349c-17ac-456e-8de2-1167772bf888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7123F61A</paraID>
      <start>52</start>
      <end>55</end>
      <status>unmodified</status>
      <modifiedWord/>
      <trackRevisions>false</trackRevisions>
    </reviewItem>
    <reviewItem>
      <errorID>3014cbcc-5f7a-4f2d-9e5a-5fa93189ba75</errorID>
      <errorWord>(</errorWord>
      <group>L1_Format</group>
      <groupName>格式问题</groupName>
      <ability>L2_HalfPunc_CN</ability>
      <abilityName>全半角问题</abilityName>
      <candidateList>
        <item>（</item>
      </candidateList>
      <explain>文本全半角错误。</explain>
      <paraID>5BF5AF35</paraID>
      <start>35</start>
      <end>36</end>
      <status>modified</status>
      <modifiedWord>（</modifiedWord>
      <trackRevisions>false</trackRevisions>
    </reviewItem>
    <reviewItem>
      <errorID>5571eb32-e435-4e75-8ff5-eda9c53fe5b6</errorID>
      <errorWord>),</errorWord>
      <group>L1_Format</group>
      <groupName>格式问题</groupName>
      <ability>L2_HalfPunc_CN</ability>
      <abilityName>全半角问题</abilityName>
      <candidateList>
        <item>），</item>
      </candidateList>
      <explain>文本全半角错误。</explain>
      <paraID>5BF5AF35</paraID>
      <start>40</start>
      <end>42</end>
      <status>modified</status>
      <modifiedWord>），</modifiedWord>
      <trackRevisions>false</trackRevisions>
    </reviewItem>
    <reviewItem>
      <errorID>5bfe41d5-4f3d-4a33-ab44-e65305f5d08d</errorID>
      <errorWord>(</errorWord>
      <group>L1_Format</group>
      <groupName>格式问题</groupName>
      <ability>L2_HalfPunc_CN</ability>
      <abilityName>全半角问题</abilityName>
      <candidateList>
        <item>（</item>
      </candidateList>
      <explain>文本全半角错误。</explain>
      <paraID>5BF5AF35</paraID>
      <start>81</start>
      <end>82</end>
      <status>modified</status>
      <modifiedWord>（</modifiedWord>
      <trackRevisions>false</trackRevisions>
    </reviewItem>
    <reviewItem>
      <errorID>88e70108-1c57-452c-8ede-c0641eda6b18</errorID>
      <errorWord>)</errorWord>
      <group>L1_Format</group>
      <groupName>格式问题</groupName>
      <ability>L2_HalfPunc_CN</ability>
      <abilityName>全半角问题</abilityName>
      <candidateList>
        <item>）</item>
      </candidateList>
      <explain>文本全半角错误。</explain>
      <paraID>5BF5AF35</paraID>
      <start>86</start>
      <end>87</end>
      <status>modified</status>
      <modifiedWord>）</modifiedWord>
      <trackRevisions>false</trackRevisions>
    </reviewItem>
    <reviewItem>
      <errorID>d659f1f0-1d17-4aed-9fd7-157d7dbd0658</errorID>
      <errorWord>(</errorWord>
      <group>L1_Format</group>
      <groupName>格式问题</groupName>
      <ability>L2_HalfPunc_CN</ability>
      <abilityName>全半角问题</abilityName>
      <candidateList>
        <item>（</item>
      </candidateList>
      <explain>文本全半角错误。</explain>
      <paraID>4866E56E</paraID>
      <start>50</start>
      <end>51</end>
      <status>modified</status>
      <modifiedWord>（</modifiedWord>
      <trackRevisions>false</trackRevisions>
    </reviewItem>
    <reviewItem>
      <errorID>3a619d75-4fc5-49cb-8763-261397301808</errorID>
      <errorWord>)</errorWord>
      <group>L1_Format</group>
      <groupName>格式问题</groupName>
      <ability>L2_HalfPunc_CN</ability>
      <abilityName>全半角问题</abilityName>
      <candidateList>
        <item>）</item>
      </candidateList>
      <explain>文本全半角错误。</explain>
      <paraID>4866E56E</paraID>
      <start>56</start>
      <end>57</end>
      <status>modified</status>
      <modifiedWord>）</modifiedWord>
      <trackRevisions>false</trackRevisions>
    </reviewItem>
    <reviewItem>
      <errorID>4c35f4b5-a60a-44d4-93b9-fbbc887e4494</errorID>
      <errorWord>,</errorWord>
      <group>L1_Format</group>
      <groupName>格式问题</groupName>
      <ability>L2_HalfPunc_CN</ability>
      <abilityName>全半角问题</abilityName>
      <candidateList>
        <item>，</item>
      </candidateList>
      <explain>文本全半角错误。</explain>
      <paraID>552A54C1</paraID>
      <start>47</start>
      <end>48</end>
      <status>modified</status>
      <modifiedWord>，</modifiedWord>
      <trackRevisions>false</trackRevisions>
    </reviewItem>
    <reviewItem>
      <errorID>3e7c18dc-60a7-42c3-a18f-404febeeba51</errorID>
      <errorWord>,</errorWord>
      <group>L1_Format</group>
      <groupName>格式问题</groupName>
      <ability>L2_HalfPunc_CN</ability>
      <abilityName>全半角问题</abilityName>
      <candidateList>
        <item>，</item>
      </candidateList>
      <explain>文本全半角错误。</explain>
      <paraID> 46FF250</paraID>
      <start>137</start>
      <end>138</end>
      <status>modified</status>
      <modifiedWord>，</modifiedWord>
      <trackRevisions>false</trackRevisions>
    </reviewItem>
    <reviewItem>
      <errorID>ee9f6e53-e65a-4c00-b7d1-df8e2948d133</errorID>
      <errorWord>作重大调整</errorWord>
      <group>L1_Word</group>
      <groupName>字词问题</groupName>
      <ability>L2_Alias</ability>
      <abilityName>也作/曾用词</abilityName>
      <candidateList>
        <item>做重大调整</item>
      </candidateList>
      <explain>词汇[作重大调整]为不规范表述或旧称，其规范书面表述为[做重大调整]。</explain>
      <paraID>57EA23CB</paraID>
      <start>129</start>
      <end>134</end>
      <status>modified</status>
      <modifiedWord>做重大调整</modifiedWord>
      <trackRevisions>false</trackRevisions>
    </reviewItem>
    <reviewItem>
      <errorID>3ec3a143-a3eb-45a0-9878-b82632031bbe</errorID>
      <errorWord>:</errorWord>
      <group>L1_Format</group>
      <groupName>格式问题</groupName>
      <ability>L2_HalfPunc_CN</ability>
      <abilityName>全半角问题</abilityName>
      <candidateList>
        <item>：</item>
      </candidateList>
      <explain>文本全半角错误。</explain>
      <paraID>51593E10</paraID>
      <start>9</start>
      <end>10</end>
      <status>modified</status>
      <modifiedWord>：</modifiedWord>
      <trackRevisions>false</trackRevisions>
    </reviewItem>
    <reviewItem>
      <errorID>1675302a-4b3c-4fa3-930d-56833417fa38</errorID>
      <errorWord>(</errorWord>
      <group>L1_Format</group>
      <groupName>格式问题</groupName>
      <ability>L2_HalfPunc_CN</ability>
      <abilityName>全半角问题</abilityName>
      <candidateList>
        <item>（</item>
      </candidateList>
      <explain>文本全半角错误。</explain>
      <paraID>22AE743C</paraID>
      <start>41</start>
      <end>42</end>
      <status>modified</status>
      <modifiedWord>（</modifiedWord>
      <trackRevisions>false</trackRevisions>
    </reviewItem>
    <reviewItem>
      <errorID>83d8e083-ac30-4529-8331-6a24a3263ae3</errorID>
      <errorWord>),</errorWord>
      <group>L1_Format</group>
      <groupName>格式问题</groupName>
      <ability>L2_HalfPunc_CN</ability>
      <abilityName>全半角问题</abilityName>
      <candidateList>
        <item>），</item>
      </candidateList>
      <explain>文本全半角错误。</explain>
      <paraID>22AE743C</paraID>
      <start>46</start>
      <end>48</end>
      <status>modified</status>
      <modifiedWord>），</modifiedWord>
      <trackRevisions>false</trackRevisions>
    </reviewItem>
    <reviewItem>
      <errorID>82209dcc-24cd-4d51-8f95-4784704aa43a</errorID>
      <errorWord>(</errorWord>
      <group>L1_Format</group>
      <groupName>格式问题</groupName>
      <ability>L2_HalfPunc_CN</ability>
      <abilityName>全半角问题</abilityName>
      <candidateList>
        <item>（</item>
      </candidateList>
      <explain>文本全半角错误。</explain>
      <paraID>20F11285</paraID>
      <start>56</start>
      <end>57</end>
      <status>modified</status>
      <modifiedWord>（</modifiedWord>
      <trackRevisions>false</trackRevisions>
    </reviewItem>
    <reviewItem>
      <errorID>703d913c-bf92-4868-a4f4-10ce47a0f1fd</errorID>
      <errorWord>)</errorWord>
      <group>L1_Format</group>
      <groupName>格式问题</groupName>
      <ability>L2_HalfPunc_CN</ability>
      <abilityName>全半角问题</abilityName>
      <candidateList>
        <item>）</item>
      </candidateList>
      <explain>文本全半角错误。</explain>
      <paraID>20F11285</paraID>
      <start>62</start>
      <end>63</end>
      <status>modified</status>
      <modifiedWord>）</modifiedWord>
      <trackRevisions>false</trackRevisions>
    </reviewItem>
    <reviewItem>
      <errorID>d6a39ad6-950d-4aed-a56e-44c79ba77318</errorID>
      <errorWord>,</errorWord>
      <group>L1_Format</group>
      <groupName>格式问题</groupName>
      <ability>L2_HalfPunc_CN</ability>
      <abilityName>全半角问题</abilityName>
      <candidateList>
        <item>，</item>
      </candidateList>
      <explain>文本全半角错误。</explain>
      <paraID>20F11285</paraID>
      <start>64</start>
      <end>65</end>
      <status>modified</status>
      <modifiedWord>，</modifiedWord>
      <trackRevisions>false</trackRevisions>
    </reviewItem>
    <reviewItem>
      <errorID>25457c59-af46-439e-8639-3fe973dbdb4b</errorID>
      <errorWord>(</errorWord>
      <group>L1_Format</group>
      <groupName>格式问题</groupName>
      <ability>L2_HalfPunc_CN</ability>
      <abilityName>全半角问题</abilityName>
      <candidateList>
        <item>（</item>
      </candidateList>
      <explain>文本全半角错误。</explain>
      <paraID>6AA87B24</paraID>
      <start>71</start>
      <end>72</end>
      <status>modified</status>
      <modifiedWord>（</modifiedWord>
      <trackRevisions>false</trackRevisions>
    </reviewItem>
    <reviewItem>
      <errorID>c48184af-8898-48df-9b60-d31d3a6513c9</errorID>
      <errorWord>)</errorWord>
      <group>L1_Format</group>
      <groupName>格式问题</groupName>
      <ability>L2_HalfPunc_CN</ability>
      <abilityName>全半角问题</abilityName>
      <candidateList>
        <item>）</item>
      </candidateList>
      <explain>文本全半角错误。</explain>
      <paraID>6AA87B24</paraID>
      <start>74</start>
      <end>75</end>
      <status>modified</status>
      <modifiedWord>）</modifiedWord>
      <trackRevisions>false</trackRevisions>
    </reviewItem>
    <reviewItem>
      <errorID>c02c9f30-dc47-4f36-8eb8-104e37d439f8</errorID>
      <errorWord>(</errorWord>
      <group>L1_Format</group>
      <groupName>格式问题</groupName>
      <ability>L2_HalfPunc_CN</ability>
      <abilityName>全半角问题</abilityName>
      <candidateList>
        <item>（</item>
      </candidateList>
      <explain>文本全半角错误。</explain>
      <paraID>6C74EADF</paraID>
      <start>12</start>
      <end>13</end>
      <status>modified</status>
      <modifiedWord>（</modifiedWord>
      <trackRevisions>false</trackRevisions>
    </reviewItem>
    <reviewItem>
      <errorID>185d37db-a200-4eb9-98ea-435ad3bcd10a</errorID>
      <errorWord>)</errorWord>
      <group>L1_Format</group>
      <groupName>格式问题</groupName>
      <ability>L2_HalfPunc_CN</ability>
      <abilityName>全半角问题</abilityName>
      <candidateList>
        <item>）</item>
      </candidateList>
      <explain>文本全半角错误。</explain>
      <paraID>6C74EADF</paraID>
      <start>18</start>
      <end>19</end>
      <status>modified</status>
      <modifiedWord>）</modifiedWord>
      <trackRevisions>false</trackRevisions>
    </reviewItem>
    <reviewItem>
      <errorID>3c99585b-fae6-4296-9cd6-f783cf3f2306</errorID>
      <errorWord>(</errorWord>
      <group>L1_Format</group>
      <groupName>格式问题</groupName>
      <ability>L2_HalfPunc_CN</ability>
      <abilityName>全半角问题</abilityName>
      <candidateList>
        <item>（</item>
      </candidateList>
      <explain>文本全半角错误。</explain>
      <paraID>4B366453</paraID>
      <start>14</start>
      <end>15</end>
      <status>modified</status>
      <modifiedWord>（</modifiedWord>
      <trackRevisions>false</trackRevisions>
    </reviewItem>
    <reviewItem>
      <errorID>15b9d074-f06d-4d7f-94be-a45f65904a4e</errorID>
      <errorWord>)</errorWord>
      <group>L1_Format</group>
      <groupName>格式问题</groupName>
      <ability>L2_HalfPunc_CN</ability>
      <abilityName>全半角问题</abilityName>
      <candidateList>
        <item>）</item>
      </candidateList>
      <explain>文本全半角错误。</explain>
      <paraID>4B366453</paraID>
      <start>20</start>
      <end>21</end>
      <status>modified</status>
      <modifiedWord>）</modifiedWord>
      <trackRevisions>false</trackRevisions>
    </reviewItem>
    <reviewItem>
      <errorID>3f012e44-6a28-4850-9471-399511c904c9</errorID>
      <errorWord>（</errorWord>
      <group>L1_Punc</group>
      <groupName>标点问题</groupName>
      <ability>L2_Punc_CN</ability>
      <abilityName>标点符号问题</abilityName>
      <candidateList/>
      <explain>同一形式括号套用。</explain>
      <paraID>438A04B1</paraID>
      <start>117</start>
      <end>118</end>
      <status>unmodified</status>
      <modifiedWord/>
      <trackRevisions>false</trackRevisions>
    </reviewItem>
    <reviewItem>
      <errorID>e2ee6027-a4e8-4d53-804c-b2a3b78ba0af</errorID>
      <errorWord>）</errorWord>
      <group>L1_Punc</group>
      <groupName>标点问题</groupName>
      <ability>L2_Punc_CN</ability>
      <abilityName>标点符号问题</abilityName>
      <candidateList/>
      <explain>同一形式括号套用。</explain>
      <paraID>438A04B1</paraID>
      <start>130</start>
      <end>131</end>
      <status>unmodified</status>
      <modifiedWord/>
      <trackRevisions>false</trackRevisions>
    </reviewItem>
    <reviewItem>
      <errorID>f95885d1-d62b-454d-8c28-ad813662f6a8</errorID>
      <errorWord>（</errorWord>
      <group>L1_Punc</group>
      <groupName>标点问题</groupName>
      <ability>L2_Punc_CN</ability>
      <abilityName>标点符号问题</abilityName>
      <candidateList/>
      <explain>同一形式括号套用。</explain>
      <paraID>438A04B1</paraID>
      <start>132</start>
      <end>133</end>
      <status>unmodified</status>
      <modifiedWord/>
      <trackRevisions>false</trackRevisions>
    </reviewItem>
    <reviewItem>
      <errorID>287686ea-bdbb-4922-bd52-29bc97cd8d2f</errorID>
      <errorWord>）</errorWord>
      <group>L1_Punc</group>
      <groupName>标点问题</groupName>
      <ability>L2_Punc_CN</ability>
      <abilityName>标点符号问题</abilityName>
      <candidateList/>
      <explain>同一形式括号套用。</explain>
      <paraID>438A04B1</paraID>
      <start>148</start>
      <end>149</end>
      <status>unmodified</status>
      <modifiedWord/>
      <trackRevisions>false</trackRevisions>
    </reviewItem>
    <reviewItem>
      <errorID>f16f47cf-320e-4c53-ad96-bae2372721e1</errorID>
      <errorWord>[2008]</errorWord>
      <group>L1_Punc</group>
      <groupName>标点问题</groupName>
      <ability>L2_Punc_CN</ability>
      <abilityName>标点符号问题</abilityName>
      <candidateList>
        <item>〔2008〕</item>
      </candidateList>
      <explain/>
      <paraID>3DA5B7FF</paraID>
      <start>20</start>
      <end>26</end>
      <status>unmodified</status>
      <modifiedWord/>
      <trackRevisions>false</trackRevisions>
    </reviewItem>
    <reviewItem>
      <errorID>65d33f7f-bfb2-410f-a1d9-59fd4a0417ea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3CE840F9</paraID>
      <start>0</start>
      <end>2</end>
      <status>unmodified</status>
      <modifiedWord/>
      <trackRevisions>false</trackRevisions>
    </reviewItem>
    <reviewItem>
      <errorID>e74da926-c763-4b76-8b6c-45bad18192ef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6CAC7E42</paraID>
      <start>0</start>
      <end>2</end>
      <status>unmodified</status>
      <modifiedWord/>
      <trackRevisions>false</trackRevisions>
    </reviewItem>
    <reviewItem>
      <errorID>be6e9a48-50b2-47d9-8de7-c05f7aa4480b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7C115E66</paraID>
      <start>0</start>
      <end>2</end>
      <status>unmodified</status>
      <modifiedWord/>
      <trackRevisions>false</trackRevisions>
    </reviewItem>
    <reviewItem>
      <errorID>55007c55-c0e7-4bf5-93c6-d83bca3e67b8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233F9A42</paraID>
      <start>0</start>
      <end>2</end>
      <status>unmodified</status>
      <modifiedWord/>
      <trackRevisions>false</trackRevisions>
    </reviewItem>
    <reviewItem>
      <errorID>811b0443-12ff-455d-b611-0ff0aa0839e9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529CBBBA</paraID>
      <start>0</start>
      <end>2</end>
      <status>unmodified</status>
      <modifiedWord/>
      <trackRevisions>false</trackRevisions>
    </reviewItem>
    <reviewItem>
      <errorID>104d864c-cef6-4566-af3e-02bf921a9e73</errorID>
      <errorWord>超过合同工期一个月以上</errorWord>
      <group>L1_Grammar</group>
      <groupName>语法问题</groupName>
      <ability>L2_Grammar</ability>
      <abilityName>语法错误</abilityName>
      <candidateList>
        <item>超过合同工期一个月</item>
      </candidateList>
      <explain>该表达中的“超过合同工期一个月以上”存在语义重复。</explain>
      <paraID>3E81895A</paraID>
      <start>84</start>
      <end>95</end>
      <status>unmodified</status>
      <modifiedWord/>
      <trackRevisions>false</trackRevisions>
    </reviewItem>
    <reviewItem>
      <errorID>9f62f617-282f-4c77-9c15-0a16beaf982e</errorID>
      <errorWord>:</errorWord>
      <group>L1_Format</group>
      <groupName>格式问题</groupName>
      <ability>L2_HalfPunc_CN</ability>
      <abilityName>全半角问题</abilityName>
      <candidateList>
        <item>：</item>
      </candidateList>
      <explain>文本全半角错误。</explain>
      <paraID>4C137D84</paraID>
      <start>7</start>
      <end>8</end>
      <status>modified</status>
      <modifiedWord>：</modifiedWord>
      <trackRevisions>false</trackRevisions>
    </reviewItem>
    <reviewItem>
      <errorID>c50ecfe8-f8a0-4cb9-be6e-0de10f098b84</errorID>
      <errorWord>:</errorWord>
      <group>L1_Format</group>
      <groupName>格式问题</groupName>
      <ability>L2_HalfPunc_CN</ability>
      <abilityName>全半角问题</abilityName>
      <candidateList>
        <item>：</item>
      </candidateList>
      <explain>文本全半角错误。</explain>
      <paraID>41253F85</paraID>
      <start>9</start>
      <end>10</end>
      <status>modified</status>
      <modifiedWord>：</modifiedWord>
      <trackRevisions>false</trackRevisions>
    </reviewItem>
    <reviewItem>
      <errorID>9bec73d3-9272-4505-af78-9bfdf5fec5d2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66C7DFA7</paraID>
      <start>0</start>
      <end>2</end>
      <status>unmodified</status>
      <modifiedWord/>
      <trackRevisions>false</trackRevisions>
    </reviewItem>
    <reviewItem>
      <errorID>21408161-24bb-425d-b2a9-3be90b03c0ef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1F788B50</paraID>
      <start>0</start>
      <end>2</end>
      <status>unmodified</status>
      <modifiedWord/>
      <trackRevisions>false</trackRevisions>
    </reviewItem>
    <reviewItem>
      <errorID>6d16374f-0d50-4989-9d9f-72b0b6bad91f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751C6723</paraID>
      <start>0</start>
      <end>2</end>
      <status>unmodified</status>
      <modifiedWord/>
      <trackRevisions>false</trackRevisions>
    </reviewItem>
    <reviewItem>
      <errorID>668e0b0f-bb30-47a1-ad04-2b4c763c23f7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21BF2E7</paraID>
      <start>0</start>
      <end>2</end>
      <status>unmodified</status>
      <modifiedWord/>
      <trackRevisions>false</trackRevisions>
    </reviewItem>
    <reviewItem>
      <errorID>a13102d5-4fd2-47a7-8cce-85a5898d8f55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79BDE9C6</paraID>
      <start>0</start>
      <end>3</end>
      <status>modified</status>
      <modifiedWord>（1）</modifiedWord>
      <trackRevisions>false</trackRevisions>
    </reviewItem>
    <reviewItem>
      <errorID>d1171525-428f-461e-8b8e-1ac15797d582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4313365F</paraID>
      <start>0</start>
      <end>3</end>
      <status>modified</status>
      <modifiedWord>（2）</modifiedWord>
      <trackRevisions>false</trackRevisions>
    </reviewItem>
    <reviewItem>
      <errorID>537d66ee-4bb1-4e14-9580-82474fa37da9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6DC00411</paraID>
      <start>0</start>
      <end>3</end>
      <status>modified</status>
      <modifiedWord>（3）</modifiedWord>
      <trackRevisions>false</trackRevisions>
    </reviewItem>
    <reviewItem>
      <errorID>d402ef95-121d-4e97-8a10-1d71df178a07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2D6E447D</paraID>
      <start>0</start>
      <end>3</end>
      <status>modified</status>
      <modifiedWord>（a）</modifiedWord>
      <trackRevisions>false</trackRevisions>
    </reviewItem>
    <reviewItem>
      <errorID>f9b212c4-2cb0-4a16-8456-941301783a78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214CF121</paraID>
      <start>0</start>
      <end>3</end>
      <status>modified</status>
      <modifiedWord>（b）</modifiedWord>
      <trackRevisions>false</trackRevisions>
    </reviewItem>
    <reviewItem>
      <errorID>7d017237-0722-42dc-a779-605d70e260f3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5FD9F289</paraID>
      <start>0</start>
      <end>2</end>
      <status>unmodified</status>
      <modifiedWord/>
      <trackRevisions>false</trackRevisions>
    </reviewItem>
    <reviewItem>
      <errorID>a78ac195-3b78-4fa0-bbbe-b215001bfe57</errorID>
      <errorWord>定货</errorWord>
      <group>L1_Word</group>
      <groupName>字词问题</groupName>
      <ability>L2_Variant</ability>
      <abilityName>异形词</abilityName>
      <candidateList>
        <item>订货</item>
      </candidateList>
      <explain>词汇[定货]的规范词形写作[订货]。</explain>
      <paraID>5FD9F289</paraID>
      <start>9</start>
      <end>11</end>
      <status>modified</status>
      <modifiedWord>订货</modifiedWord>
      <trackRevisions>false</trackRevisions>
    </reviewItem>
    <reviewItem>
      <errorID>d6148383-f97d-4def-8431-0d5b16168279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34676905</paraID>
      <start>0</start>
      <end>2</end>
      <status>unmodified</status>
      <modifiedWord/>
      <trackRevisions>false</trackRevisions>
    </reviewItem>
    <reviewItem>
      <errorID>15aae0af-fcfd-43fe-be8b-c67bda6832e4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1594793D</paraID>
      <start>0</start>
      <end>2</end>
      <status>unmodified</status>
      <modifiedWord/>
      <trackRevisions>false</trackRevisions>
    </reviewItem>
    <reviewItem>
      <errorID>48125104-d480-4cc1-8fc5-facbac21a9f6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3F25EB13</paraID>
      <start>0</start>
      <end>2</end>
      <status>unmodified</status>
      <modifiedWord/>
      <trackRevisions>false</trackRevisions>
    </reviewItem>
    <reviewItem>
      <errorID>57ecce5b-2779-4897-af30-bf10a6326977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7F4A0C2C</paraID>
      <start>0</start>
      <end>3</end>
      <status>unmodified</status>
      <modifiedWord/>
      <trackRevisions>false</trackRevisions>
    </reviewItem>
    <reviewItem>
      <errorID>530ff83f-459d-4f4c-9d5f-276080ac2227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706B5893</paraID>
      <start>0</start>
      <end>3</end>
      <status>unmodified</status>
      <modifiedWord/>
      <trackRevisions>false</trackRevisions>
    </reviewItem>
    <reviewItem>
      <errorID>1a81f296-e08e-4b31-aff2-9f0230815cd2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BD633D1</paraID>
      <start>0</start>
      <end>3</end>
      <status>unmodified</status>
      <modifiedWord/>
      <trackRevisions>false</trackRevisions>
    </reviewItem>
    <reviewItem>
      <errorID>f88fabc8-660d-4d2b-9b18-13389f93c4bf</errorID>
      <errorWord>.</errorWord>
      <group>L1_Format</group>
      <groupName>格式问题</groupName>
      <ability>L2_HalfPunc_CN</ability>
      <abilityName>全半角问题</abilityName>
      <candidateList>
        <item>。</item>
      </candidateList>
      <explain>文本全半角错误。</explain>
      <paraID>7C41EE26</paraID>
      <start>129</start>
      <end>130</end>
      <status>unmodified</status>
      <modifiedWord/>
      <trackRevisions>false</trackRevisions>
    </reviewItem>
    <reviewItem>
      <errorID>75a61479-42f1-4bc8-8165-ad2b31dfc9d6</errorID>
      <errorWord>.</errorWord>
      <group>L1_Format</group>
      <groupName>格式问题</groupName>
      <ability>L2_HalfPunc_CN</ability>
      <abilityName>全半角问题</abilityName>
      <candidateList>
        <item>。</item>
      </candidateList>
      <explain>文本全半角错误。</explain>
      <paraID>7C41EE26</paraID>
      <start>150</start>
      <end>151</end>
      <status>unmodified</status>
      <modifiedWord/>
      <trackRevisions>false</trackRevisions>
    </reviewItem>
    <reviewItem>
      <errorID>e4ad2365-2f0a-48b2-8d4c-eaa85effeaaf</errorID>
      <errorWord>,</errorWord>
      <group>L1_Format</group>
      <groupName>格式问题</groupName>
      <ability>L2_HalfPunc_CN</ability>
      <abilityName>全半角问题</abilityName>
      <candidateList>
        <item>，</item>
      </candidateList>
      <explain>文本全半角错误。</explain>
      <paraID>339001FD</paraID>
      <start>19</start>
      <end>20</end>
      <status>modified</status>
      <modifiedWord>，</modifiedWord>
      <trackRevisions>false</trackRevisions>
    </reviewItem>
    <reviewItem>
      <errorID>2a3b3786-ecbd-45c6-9e73-e952467565e2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5B2BD508</paraID>
      <start>0</start>
      <end>3</end>
      <status>unmodified</status>
      <modifiedWord/>
      <trackRevisions>false</trackRevisions>
    </reviewItem>
    <reviewItem>
      <errorID>0fd446c0-3e72-4900-8e14-2871871bb2cd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1775955D</paraID>
      <start>0</start>
      <end>3</end>
      <status>unmodified</status>
      <modifiedWord/>
      <trackRevisions>false</trackRevisions>
    </reviewItem>
    <reviewItem>
      <errorID>2a9d2e18-70f2-40f4-9009-9f85eac6b310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5F126A84</paraID>
      <start>0</start>
      <end>3</end>
      <status>unmodified</status>
      <modifiedWord/>
      <trackRevisions>false</trackRevisions>
    </reviewItem>
    <reviewItem>
      <errorID>16daed77-7898-4b1e-9442-cc4f4cd21a36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2737F198</paraID>
      <start>0</start>
      <end>3</end>
      <status>unmodified</status>
      <modifiedWord/>
      <trackRevisions>false</trackRevisions>
    </reviewItem>
    <reviewItem>
      <errorID>a52b76c1-6fa6-495c-82d4-52125440439c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17E3CDC1</paraID>
      <start>0</start>
      <end>3</end>
      <status>unmodified</status>
      <modifiedWord/>
      <trackRevisions>false</trackRevisions>
    </reviewItem>
    <reviewItem>
      <errorID>7a873fc4-ba01-4d45-b4df-decce93eacf4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784DEA9F</paraID>
      <start>0</start>
      <end>2</end>
      <status>unmodified</status>
      <modifiedWord/>
      <trackRevisions>false</trackRevisions>
    </reviewItem>
    <reviewItem>
      <errorID>76deb2a6-c28a-4112-835e-f388d2567524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5C88D988</paraID>
      <start>0</start>
      <end>2</end>
      <status>unmodified</status>
      <modifiedWord/>
      <trackRevisions>false</trackRevisions>
    </reviewItem>
    <reviewItem>
      <errorID>dcba9bd6-45eb-48b5-a5c0-28bfde8035bb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5BE68480</paraID>
      <start>0</start>
      <end>2</end>
      <status>unmodified</status>
      <modifiedWord/>
      <trackRevisions>false</trackRevisions>
    </reviewItem>
    <reviewItem>
      <errorID>2842700e-fe32-43ff-ba00-8d32a9097f21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7067E912</paraID>
      <start>0</start>
      <end>2</end>
      <status>unmodified</status>
      <modifiedWord/>
      <trackRevisions>false</trackRevisions>
    </reviewItem>
    <reviewItem>
      <errorID>5d8d6b50-72f3-46da-a287-cd20de5fd830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598C9F36</paraID>
      <start>0</start>
      <end>2</end>
      <status>unmodified</status>
      <modifiedWord/>
      <trackRevisions>false</trackRevisions>
    </reviewItem>
    <reviewItem>
      <errorID>bda04806-72fb-4fdf-ad21-a11c03c9dcfe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66CC69A7</paraID>
      <start>0</start>
      <end>2</end>
      <status>unmodified</status>
      <modifiedWord/>
      <trackRevisions>false</trackRevisions>
    </reviewItem>
    <reviewItem>
      <errorID>1430d7bb-93aa-4e38-bc14-aed5819294b0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696B0953</paraID>
      <start>0</start>
      <end>2</end>
      <status>unmodified</status>
      <modifiedWord/>
      <trackRevisions>false</trackRevisions>
    </reviewItem>
    <reviewItem>
      <errorID>70a60a8f-0cc8-4796-a9b9-c0c663960956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19A13674</paraID>
      <start>0</start>
      <end>2</end>
      <status>unmodified</status>
      <modifiedWord/>
      <trackRevisions>false</trackRevisions>
    </reviewItem>
    <reviewItem>
      <errorID>5d4cefda-f265-4a4f-98af-f42ba798f07d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4AB89378</paraID>
      <start>0</start>
      <end>2</end>
      <status>unmodified</status>
      <modifiedWord/>
      <trackRevisions>false</trackRevisions>
    </reviewItem>
    <reviewItem>
      <errorID>54fd0017-73a8-437b-9970-04aba12f8c60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5937C069</paraID>
      <start>0</start>
      <end>2</end>
      <status>unmodified</status>
      <modifiedWord/>
      <trackRevisions>false</trackRevisions>
    </reviewItem>
    <reviewItem>
      <errorID>2ef80032-0a08-4914-87df-0451b0a0d499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65B69D56</paraID>
      <start>0</start>
      <end>2</end>
      <status>unmodified</status>
      <modifiedWord/>
      <trackRevisions>false</trackRevisions>
    </reviewItem>
    <reviewItem>
      <errorID>0e9fe94c-21b5-4f0a-a5dc-e5dd1135c4fb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15356E88</paraID>
      <start>0</start>
      <end>2</end>
      <status>unmodified</status>
      <modifiedWord/>
      <trackRevisions>false</trackRevisions>
    </reviewItem>
    <reviewItem>
      <errorID>495e7ded-e0a2-470b-84c7-a00650c26e5c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4218CBD3</paraID>
      <start>0</start>
      <end>2</end>
      <status>unmodified</status>
      <modifiedWord/>
      <trackRevisions>false</trackRevisions>
    </reviewItem>
    <reviewItem>
      <errorID>1ee7ae59-f674-4868-b4d3-7f0664d0c6ff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77AE195A</paraID>
      <start>0</start>
      <end>2</end>
      <status>unmodified</status>
      <modifiedWord/>
      <trackRevisions>false</trackRevisions>
    </reviewItem>
    <reviewItem>
      <errorID>d53b5e19-5a2d-4ee1-b589-f996cc6d01b9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2BE23866</paraID>
      <start>0</start>
      <end>2</end>
      <status>unmodified</status>
      <modifiedWord/>
      <trackRevisions>false</trackRevisions>
    </reviewItem>
    <reviewItem>
      <errorID>15b9c937-b0cd-432e-9092-6fcd4cdef571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1652224B</paraID>
      <start>0</start>
      <end>2</end>
      <status>unmodified</status>
      <modifiedWord/>
      <trackRevisions>false</trackRevisions>
    </reviewItem>
    <reviewItem>
      <errorID>db0f6e30-e461-4d1c-a159-c3f8c36f08fd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7FA6A23C</paraID>
      <start>0</start>
      <end>2</end>
      <status>unmodified</status>
      <modifiedWord/>
      <trackRevisions>false</trackRevisions>
    </reviewItem>
    <reviewItem>
      <errorID>345c0e95-bda7-4a36-a16d-aae8273f14d4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1B4D8A54</paraID>
      <start>0</start>
      <end>2</end>
      <status>unmodified</status>
      <modifiedWord/>
      <trackRevisions>false</trackRevisions>
    </reviewItem>
    <reviewItem>
      <errorID>60942fea-67fb-47f3-9e7f-61eae7407874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5F1215DC</paraID>
      <start>0</start>
      <end>2</end>
      <status>unmodified</status>
      <modifiedWord/>
      <trackRevisions>false</trackRevisions>
    </reviewItem>
    <reviewItem>
      <errorID>4be74f36-3da4-4b2e-a8d6-0d93451fc044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5DC831AF</paraID>
      <start>0</start>
      <end>2</end>
      <status>unmodified</status>
      <modifiedWord/>
      <trackRevisions>false</trackRevisions>
    </reviewItem>
    <reviewItem>
      <errorID>39ecbf75-3a49-4aaa-acf9-a206349d2d88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5CBB3417</paraID>
      <start>0</start>
      <end>2</end>
      <status>unmodified</status>
      <modifiedWord/>
      <trackRevisions>false</trackRevisions>
    </reviewItem>
    <reviewItem>
      <errorID>af73d54d-b38d-4d27-bb67-65d66dd7d81f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1769E9F8</paraID>
      <start>0</start>
      <end>2</end>
      <status>unmodified</status>
      <modifiedWord/>
      <trackRevisions>false</trackRevisions>
    </reviewItem>
    <reviewItem>
      <errorID>81562489-6d40-4f6d-bc52-39474d1fa5e2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5CD05A1</paraID>
      <start>0</start>
      <end>2</end>
      <status>unmodified</status>
      <modifiedWord/>
      <trackRevisions>false</trackRevisions>
    </reviewItem>
    <reviewItem>
      <errorID>2e201033-bece-4650-aa53-0830d2663f42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5331C7BC</paraID>
      <start>0</start>
      <end>3</end>
      <status>unmodified</status>
      <modifiedWord/>
      <trackRevisions>false</trackRevisions>
    </reviewItem>
    <reviewItem>
      <errorID>30df20d5-e3fc-422d-ba92-57139ae70674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33CB9231</paraID>
      <start>0</start>
      <end>3</end>
      <status>unmodified</status>
      <modifiedWord/>
      <trackRevisions>false</trackRevisions>
    </reviewItem>
    <reviewItem>
      <errorID>828c2fa1-ecfb-44a5-a34e-b2d48666e4d6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41180DCC</paraID>
      <start>0</start>
      <end>3</end>
      <status>unmodified</status>
      <modifiedWord/>
      <trackRevisions>false</trackRevisions>
    </reviewItem>
    <reviewItem>
      <errorID>f23d8984-2036-46a3-9432-b980ac8885e4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10D5924E</paraID>
      <start>0</start>
      <end>3</end>
      <status>unmodified</status>
      <modifiedWord/>
      <trackRevisions>false</trackRevisions>
    </reviewItem>
    <reviewItem>
      <errorID>f116eb10-c9ad-4994-abd2-62a519cccead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775349F6</paraID>
      <start>0</start>
      <end>3</end>
      <status>unmodified</status>
      <modifiedWord/>
      <trackRevisions>false</trackRevisions>
    </reviewItem>
    <reviewItem>
      <errorID>fe65a9db-0347-4952-b994-e18515b2e45d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53E6721F</paraID>
      <start>0</start>
      <end>3</end>
      <status>unmodified</status>
      <modifiedWord/>
      <trackRevisions>false</trackRevisions>
    </reviewItem>
    <reviewItem>
      <errorID>2454dcee-c542-4589-b278-902fa81d0129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5A2363A3</paraID>
      <start>0</start>
      <end>2</end>
      <status>unmodified</status>
      <modifiedWord/>
      <trackRevisions>false</trackRevisions>
    </reviewItem>
    <reviewItem>
      <errorID>6c61f2f8-175c-46bd-a4dc-4fce17a9ea4a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7D202198</paraID>
      <start>0</start>
      <end>2</end>
      <status>unmodified</status>
      <modifiedWord/>
      <trackRevisions>false</trackRevisions>
    </reviewItem>
    <reviewItem>
      <errorID>fd9420c0-42da-4a67-af1a-e09aab584c40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71787A22</paraID>
      <start>0</start>
      <end>2</end>
      <status>unmodified</status>
      <modifiedWord/>
      <trackRevisions>false</trackRevisions>
    </reviewItem>
    <reviewItem>
      <errorID>ca0a41df-35fd-4681-9ab9-5159618427aa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705CA706</paraID>
      <start>0</start>
      <end>2</end>
      <status>unmodified</status>
      <modifiedWord/>
      <trackRevisions>false</trackRevisions>
    </reviewItem>
    <reviewItem>
      <errorID>8d5294ec-97aa-406b-9307-d0bfbe34f3e5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7289FF99</paraID>
      <start>0</start>
      <end>2</end>
      <status>unmodified</status>
      <modifiedWord/>
      <trackRevisions>false</trackRevisions>
    </reviewItem>
    <reviewItem>
      <errorID>4dc0d7b8-65a1-4ee7-a66f-058f6f63679e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5F6846E3</paraID>
      <start>0</start>
      <end>2</end>
      <status>unmodified</status>
      <modifiedWord/>
      <trackRevisions>false</trackRevisions>
    </reviewItem>
    <reviewItem>
      <errorID>517ab1f1-b998-446d-8acb-7aca305e5a89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18F69D92</paraID>
      <start>0</start>
      <end>2</end>
      <status>unmodified</status>
      <modifiedWord/>
      <trackRevisions>false</trackRevisions>
    </reviewItem>
    <reviewItem>
      <errorID>291f9353-ea8d-447e-b89b-497e38d3d850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4C10996E</paraID>
      <start>0</start>
      <end>2</end>
      <status>unmodified</status>
      <modifiedWord/>
      <trackRevisions>false</trackRevisions>
    </reviewItem>
    <reviewItem>
      <errorID>d530b726-e250-4fcb-b7f3-62afd796d78c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9BCC839</paraID>
      <start>0</start>
      <end>2</end>
      <status>unmodified</status>
      <modifiedWord/>
      <trackRevisions>false</trackRevisions>
    </reviewItem>
    <reviewItem>
      <errorID>7086539b-b2a6-4876-a0bb-9c058bafaf2b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62C4DC91</paraID>
      <start>0</start>
      <end>2</end>
      <status>unmodified</status>
      <modifiedWord/>
      <trackRevisions>false</trackRevisions>
    </reviewItem>
    <reviewItem>
      <errorID>eca99b37-858c-46e8-852d-f90c6e4fad6b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20798036</paraID>
      <start>0</start>
      <end>2</end>
      <status>unmodified</status>
      <modifiedWord/>
      <trackRevisions>false</trackRevisions>
    </reviewItem>
    <reviewItem>
      <errorID>05503429-8042-4ee2-81db-9e811c026530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44F195EE</paraID>
      <start>0</start>
      <end>2</end>
      <status>unmodified</status>
      <modifiedWord/>
      <trackRevisions>false</trackRevisions>
    </reviewItem>
    <reviewItem>
      <errorID>ef5efa26-1356-4e9d-9d99-fd7c2a649ed3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31A939B8</paraID>
      <start>0</start>
      <end>2</end>
      <status>unmodified</status>
      <modifiedWord/>
      <trackRevisions>false</trackRevisions>
    </reviewItem>
    <reviewItem>
      <errorID>2182a741-2f7c-4ae8-b95c-b15fdaf814bd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7CDE9F4</paraID>
      <start>0</start>
      <end>2</end>
      <status>unmodified</status>
      <modifiedWord/>
      <trackRevisions>false</trackRevisions>
    </reviewItem>
    <reviewItem>
      <errorID>2c2d5976-49bc-4419-9d48-c946a4a8a059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4B01EA7B</paraID>
      <start>0</start>
      <end>2</end>
      <status>unmodified</status>
      <modifiedWord/>
      <trackRevisions>false</trackRevisions>
    </reviewItem>
    <reviewItem>
      <errorID>c979ffbf-476d-4321-a64d-0b7e8ef1dc54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4B01EA7B</paraID>
      <start>53</start>
      <end>56</end>
      <status>unmodified</status>
      <modifiedWord/>
      <trackRevisions>false</trackRevisions>
    </reviewItem>
    <reviewItem>
      <errorID>c66b6d7a-f93a-44f4-9c52-8a60b0c3d733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49582633</paraID>
      <start>0</start>
      <end>2</end>
      <status>unmodified</status>
      <modifiedWord/>
      <trackRevisions>false</trackRevisions>
    </reviewItem>
    <reviewItem>
      <errorID>8e0e7282-ff6d-4cc9-a277-480554d293ae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3952697C</paraID>
      <start>26</start>
      <end>29</end>
      <status>unmodified</status>
      <modifiedWord/>
      <trackRevisions>false</trackRevisions>
    </reviewItem>
    <reviewItem>
      <errorID>a29737ee-9b66-4743-b9b5-c056091f0abe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3952697C</paraID>
      <start>39</start>
      <end>42</end>
      <status>unmodified</status>
      <modifiedWord/>
      <trackRevisions>false</trackRevisions>
    </reviewItem>
    <reviewItem>
      <errorID>be1d82a1-27bd-4ac4-ba19-05b9be90c2e4</errorID>
      <errorWord>噪音</errorWord>
      <group>L1_Word</group>
      <groupName>字词问题</groupName>
      <ability>L2_Alias</ability>
      <abilityName>也作/曾用词</abilityName>
      <candidateList>
        <item>噪声</item>
      </candidateList>
      <explain>词汇[噪音]为不规范表述或旧称，其规范书面表述为[噪声]。</explain>
      <paraID>5EC11948</paraID>
      <start>168</start>
      <end>170</end>
      <status>unmodified</status>
      <modifiedWord/>
      <trackRevisions>false</trackRevisions>
    </reviewItem>
    <reviewItem>
      <errorID>1b57413b-3704-4068-877f-8542374ddcf2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8b93189e-43da-4d89-9403-a7ba09612a3b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43fe0bd6-067c-4b75-a787-246d5a14aab4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f33c6064-c781-4416-ab8b-6798542e5e77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266a0ace-425d-4bac-833f-0bae3fc27c41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9f724751-78cf-470b-997f-721a1bac13bd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4b89fd38-d631-44e0-8a57-29a555cd4560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2709bc0f-691b-4b24-b337-1634c7ab7983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24A0C6D5</paraID>
      <start>0</start>
      <end>2</end>
      <status>unmodified</status>
      <modifiedWord/>
      <trackRevisions>false</trackRevisions>
    </reviewItem>
    <reviewItem>
      <errorID>8fbaa1cd-a6fc-4ca7-9c4e-a0aea032fa3d</errorID>
      <errorWord>&lt;</errorWord>
      <group>L1_Format</group>
      <groupName>格式问题</groupName>
      <ability>L2_HalfPunc_CN</ability>
      <abilityName>全半角问题</abilityName>
      <candidateList>
        <item>〈</item>
      </candidateList>
      <explain>文本全半角错误。</explain>
      <paraID>24A0C6D5</paraID>
      <start>49</start>
      <end>50</end>
      <status>modified</status>
      <modifiedWord>〈</modifiedWord>
      <trackRevisions>false</trackRevisions>
    </reviewItem>
    <reviewItem>
      <errorID>04ab7739-0688-4c9f-8f36-3111a1d847bb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76163787</paraID>
      <start>0</start>
      <end>2</end>
      <status>unmodified</status>
      <modifiedWord/>
      <trackRevisions>false</trackRevisions>
    </reviewItem>
    <reviewItem>
      <errorID>3f5ac228-835d-44dc-9d65-0662327a9a76</errorID>
      <errorWord>&lt;</errorWord>
      <group>L1_Format</group>
      <groupName>格式问题</groupName>
      <ability>L2_HalfPunc_CN</ability>
      <abilityName>全半角问题</abilityName>
      <candidateList>
        <item>〈</item>
      </candidateList>
      <explain>文本全半角错误。</explain>
      <paraID>76163787</paraID>
      <start>49</start>
      <end>50</end>
      <status>modified</status>
      <modifiedWord>〈</modifiedWord>
      <trackRevisions>false</trackRevisions>
    </reviewItem>
    <reviewItem>
      <errorID>965ee78d-33a9-4208-98b5-e9e726bd7b55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733DE903</paraID>
      <start>0</start>
      <end>2</end>
      <status>unmodified</status>
      <modifiedWord/>
      <trackRevisions>false</trackRevisions>
    </reviewItem>
    <reviewItem>
      <errorID>c5425915-8fab-4a4b-9fea-fd052cb710f6</errorID>
      <errorWord>&lt;</errorWord>
      <group>L1_Format</group>
      <groupName>格式问题</groupName>
      <ability>L2_HalfPunc_CN</ability>
      <abilityName>全半角问题</abilityName>
      <candidateList>
        <item>〈</item>
      </candidateList>
      <explain>文本全半角错误。</explain>
      <paraID>733DE903</paraID>
      <start>34</start>
      <end>35</end>
      <status>modified</status>
      <modifiedWord>〈</modifiedWord>
      <trackRevisions>false</trackRevisions>
    </reviewItem>
    <reviewItem>
      <errorID>0f3a5246-8c1f-4238-80b6-2c48c9db244f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6A59FC8D</paraID>
      <start>0</start>
      <end>2</end>
      <status>unmodified</status>
      <modifiedWord/>
      <trackRevisions>false</trackRevisions>
    </reviewItem>
    <reviewItem>
      <errorID>c49a7063-eec1-4d72-ba57-339391c0912e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52F6D476</paraID>
      <start>0</start>
      <end>2</end>
      <status>unmodified</status>
      <modifiedWord/>
      <trackRevisions>false</trackRevisions>
    </reviewItem>
    <reviewItem>
      <errorID>d4aad18a-bcb2-440a-8a26-750fbcf91e51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4CA0DBA8</paraID>
      <start>0</start>
      <end>2</end>
      <status>unmodified</status>
      <modifiedWord/>
      <trackRevisions>false</trackRevisions>
    </reviewItem>
    <reviewItem>
      <errorID>563b9c47-4a75-4484-8389-0a68475556c5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4DCF693D</paraID>
      <start>0</start>
      <end>2</end>
      <status>unmodified</status>
      <modifiedWord/>
      <trackRevisions>false</trackRevisions>
    </reviewItem>
    <reviewItem>
      <errorID>d8b094df-7675-4f70-b5eb-b3166be3733f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76D0AC09</paraID>
      <start>0</start>
      <end>2</end>
      <status>unmodified</status>
      <modifiedWord/>
      <trackRevisions>false</trackRevisions>
    </reviewItem>
    <reviewItem>
      <errorID>839f18b1-baf8-4f16-bff6-a86715900d4c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48EF09D6</paraID>
      <start>0</start>
      <end>2</end>
      <status>unmodified</status>
      <modifiedWord/>
      <trackRevisions>false</trackRevisions>
    </reviewItem>
    <reviewItem>
      <errorID>c4d45b83-f8a5-4690-be73-ede632b34668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3B24822C</paraID>
      <start>0</start>
      <end>2</end>
      <status>unmodified</status>
      <modifiedWord/>
      <trackRevisions>false</trackRevisions>
    </reviewItem>
    <reviewItem>
      <errorID>9a38cb69-d540-4e76-9e65-53c8e1dc229a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27402D1C</paraID>
      <start>0</start>
      <end>2</end>
      <status>unmodified</status>
      <modifiedWord/>
      <trackRevisions>false</trackRevisions>
    </reviewItem>
    <reviewItem>
      <errorID>2d4d8d11-d774-4746-b1dc-57d9ee1bfc99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562202C9</paraID>
      <start>24</start>
      <end>30</end>
      <status>modified</status>
      <modifiedWord>质量管理体系</modifiedWord>
      <trackRevisions>false</trackRevisions>
    </reviewItem>
    <reviewItem>
      <errorID>c72c5bc0-becb-4bac-a1c6-c4a1c0dd1151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767DF739</paraID>
      <start>0</start>
      <end>2</end>
      <status>unmodified</status>
      <modifiedWord/>
      <trackRevisions>false</trackRevisions>
    </reviewItem>
    <reviewItem>
      <errorID>a70556ed-f2f9-4108-9533-71b48d99c07f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7EA099B7</paraID>
      <start>0</start>
      <end>2</end>
      <status>unmodified</status>
      <modifiedWord/>
      <trackRevisions>false</trackRevisions>
    </reviewItem>
    <reviewItem>
      <errorID>eb99edab-f1b1-40c5-a420-44be0a452f2f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272BC942</paraID>
      <start>0</start>
      <end>2</end>
      <status>unmodified</status>
      <modifiedWord/>
      <trackRevisions>false</trackRevisions>
    </reviewItem>
    <reviewItem>
      <errorID>19c06c2e-32e5-4b3d-92a7-6e17aaa13250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781BB8DE</paraID>
      <start>0</start>
      <end>2</end>
      <status>unmodified</status>
      <modifiedWord/>
      <trackRevisions>false</trackRevisions>
    </reviewItem>
    <reviewItem>
      <errorID>bb44ccec-13cc-4ebe-a679-3b46f96f29a4</errorID>
      <errorWord>（</errorWord>
      <group>L1_Punc</group>
      <groupName>标点问题</groupName>
      <ability>L2_Punc_CN</ability>
      <abilityName>标点符号问题</abilityName>
      <candidateList/>
      <explain>同一形式括号套用。</explain>
      <paraID> 6EE56AA</paraID>
      <start>125</start>
      <end>126</end>
      <status>unmodified</status>
      <modifiedWord/>
      <trackRevisions>false</trackRevisions>
    </reviewItem>
    <reviewItem>
      <errorID>5abd30f7-bdd8-43f6-bcbf-10d892621b03</errorID>
      <errorWord>）</errorWord>
      <group>L1_Punc</group>
      <groupName>标点问题</groupName>
      <ability>L2_Punc_CN</ability>
      <abilityName>标点符号问题</abilityName>
      <candidateList/>
      <explain>同一形式括号套用。</explain>
      <paraID> 6EE56AA</paraID>
      <start>141</start>
      <end>142</end>
      <status>unmodified</status>
      <modifiedWord/>
      <trackRevisions>false</trackRevisions>
    </reviewItem>
    <reviewItem>
      <errorID>6df1061c-103b-425b-9b87-255a1e4be3f2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e0f9d981-7c72-42e6-bb70-3baf35c7736b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ff82fd00-1019-4ff3-8cf5-598104eb7b06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5d7aa010-0eca-4ab9-bbfa-bf3970a74ff1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69e8487b-9420-429c-90ca-e3b669fbc137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dc716bb1-d231-431c-bc66-e8e20d89ce16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283415A-4CC2-4429-B118-C19097FB08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39</cp:revision>
  <dcterms:created xsi:type="dcterms:W3CDTF">2022-07-07T01:37:00Z</dcterms:created>
  <dcterms:modified xsi:type="dcterms:W3CDTF">2026-10-20T09:25:02Z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D1D96A4411004D0AAEA5760AFCA25293_13</vt:lpwstr>
  </property>
  <property fmtid="{D5CDD505-2E9C-101B-9397-08002B2CF9AE}" pid="4" name="KSOTemplateDocerSaveRecord">
    <vt:lpwstr>eyJoZGlkIjoiNTMyZWEwZDMxYjQ1ZWFjNTQ4YWJiMjBkMzA3YWE0ZDkiLCJ1c2VySWQiOiIzNDMyNjkyNTgifQ==</vt:lpwstr>
  </property>
</Properties>
</file>