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36"/>
          <w:szCs w:val="36"/>
        </w:rPr>
      </w:pPr>
      <w:r>
        <w:rPr>
          <w:rFonts w:hint="eastAsia"/>
          <w:b/>
          <w:bCs/>
          <w:sz w:val="36"/>
          <w:szCs w:val="36"/>
        </w:rPr>
        <w:t xml:space="preserve">2026-2027</w:t>
      </w:r>
      <w:r>
        <w:rPr>
          <w:rFonts w:hint="eastAsia"/>
          <w:b/>
          <w:bCs/>
          <w:sz w:val="36"/>
          <w:szCs w:val="36"/>
        </w:rPr>
        <w:t xml:space="preserve">年融媒体播出、发射及网络安全维保</w:t>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jc w:val="center"/>
        <w:rPr>
          <w:b/>
          <w:bCs/>
          <w:sz w:val="60"/>
          <w:szCs w:val="60"/>
        </w:rPr>
      </w:pPr>
      <w:r>
        <w:rPr>
          <w:b/>
          <w:bCs/>
          <w:sz w:val="60"/>
          <w:szCs w:val="60"/>
        </w:rPr>
      </w:r>
      <w:r/>
    </w:p>
    <w:p>
      <w:pPr>
        <w:jc w:val="center"/>
        <w:spacing w:line="360" w:lineRule="auto"/>
        <w:rPr>
          <w:rFonts w:hint="eastAsia" w:ascii="宋体" w:hAnsi="宋体"/>
          <w:b/>
          <w:sz w:val="72"/>
          <w:szCs w:val="72"/>
        </w:rPr>
      </w:pPr>
      <w:r>
        <w:rPr>
          <w:rFonts w:hint="eastAsia" w:ascii="宋体" w:hAnsi="宋体"/>
          <w:b/>
          <w:sz w:val="72"/>
          <w:szCs w:val="72"/>
        </w:rPr>
        <w:t xml:space="preserve">单 一 来 源</w:t>
      </w:r>
      <w:r/>
    </w:p>
    <w:p>
      <w:pPr>
        <w:jc w:val="center"/>
        <w:spacing w:line="360" w:lineRule="auto"/>
        <w:rPr>
          <w:rFonts w:hint="eastAsia" w:ascii="宋体" w:hAnsi="宋体"/>
          <w:b/>
          <w:sz w:val="72"/>
          <w:szCs w:val="72"/>
        </w:rPr>
      </w:pPr>
      <w:r>
        <w:rPr>
          <w:rFonts w:hint="eastAsia" w:ascii="宋体" w:hAnsi="宋体"/>
          <w:b/>
          <w:sz w:val="72"/>
          <w:szCs w:val="72"/>
        </w:rPr>
        <w:t xml:space="preserve">采 购 文 件</w:t>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jc w:val="center"/>
        <w:spacing w:line="360" w:lineRule="auto"/>
        <w:rPr>
          <w:sz w:val="60"/>
          <w:szCs w:val="60"/>
        </w:rPr>
      </w:pPr>
      <w:r>
        <w:rPr>
          <w:sz w:val="60"/>
          <w:szCs w:val="60"/>
        </w:rPr>
      </w:r>
      <w:r/>
    </w:p>
    <w:p>
      <w:pPr>
        <w:pStyle w:val="1068"/>
        <w:rPr>
          <w:rFonts w:hint="eastAsia"/>
        </w:rPr>
      </w:pPr>
      <w:r>
        <w:rPr>
          <w:rFonts w:hint="eastAsia"/>
        </w:rPr>
      </w:r>
      <w:r/>
    </w:p>
    <w:p>
      <w:pPr>
        <w:pStyle w:val="1068"/>
        <w:rPr>
          <w:rFonts w:hint="eastAsia"/>
        </w:rPr>
      </w:pPr>
      <w:r>
        <w:rPr>
          <w:rFonts w:hint="eastAsia"/>
        </w:rPr>
      </w:r>
      <w:r/>
    </w:p>
    <w:p>
      <w:pPr>
        <w:jc w:val="center"/>
        <w:spacing w:line="360" w:lineRule="auto"/>
        <w:rPr>
          <w:sz w:val="60"/>
          <w:szCs w:val="60"/>
        </w:rPr>
      </w:pPr>
      <w:r>
        <w:rPr>
          <w:sz w:val="60"/>
          <w:szCs w:val="60"/>
        </w:rPr>
      </w:r>
      <w:r/>
    </w:p>
    <w:p>
      <w:pPr>
        <w:ind w:left="330"/>
        <w:jc w:val="left"/>
        <w:spacing w:line="360" w:lineRule="auto"/>
        <w:tabs>
          <w:tab w:val="left" w:pos="5609" w:leader="none"/>
        </w:tabs>
        <w:rPr>
          <w:rFonts w:hint="eastAsia" w:ascii="宋体" w:hAnsi="宋体" w:cs="楷体"/>
          <w:b/>
          <w:sz w:val="30"/>
          <w:szCs w:val="30"/>
        </w:rPr>
      </w:pPr>
      <w:r>
        <w:rPr>
          <w:rFonts w:hint="eastAsia" w:ascii="宋体" w:hAnsi="宋体" w:cs="楷体"/>
          <w:b/>
          <w:sz w:val="30"/>
          <w:szCs w:val="30"/>
        </w:rPr>
        <w:t xml:space="preserve">项目编号：</w:t>
      </w:r>
      <w:r>
        <w:rPr>
          <w:rFonts w:ascii="宋体" w:hAnsi="宋体" w:cs="楷体"/>
          <w:b/>
          <w:sz w:val="30"/>
          <w:szCs w:val="30"/>
        </w:rPr>
        <w:t xml:space="preserve">JSZC-320412-JJJ</w:t>
      </w:r>
      <w:r>
        <w:rPr>
          <w:rFonts w:hint="eastAsia" w:ascii="宋体" w:hAnsi="宋体" w:cs="楷体"/>
          <w:b/>
          <w:sz w:val="30"/>
          <w:szCs w:val="30"/>
        </w:rPr>
        <w:t xml:space="preserve">C</w:t>
      </w:r>
      <w:r>
        <w:rPr>
          <w:rFonts w:ascii="宋体" w:hAnsi="宋体" w:cs="楷体"/>
          <w:b/>
          <w:sz w:val="30"/>
          <w:szCs w:val="30"/>
        </w:rPr>
        <w:t xml:space="preserve">-</w:t>
      </w:r>
      <w:r>
        <w:rPr>
          <w:rFonts w:hint="eastAsia" w:ascii="宋体" w:hAnsi="宋体" w:cs="楷体"/>
          <w:b/>
          <w:sz w:val="30"/>
          <w:szCs w:val="30"/>
        </w:rPr>
        <w:t xml:space="preserve">D</w:t>
      </w:r>
      <w:r>
        <w:rPr>
          <w:rFonts w:ascii="宋体" w:hAnsi="宋体" w:cs="楷体"/>
          <w:b/>
          <w:sz w:val="30"/>
          <w:szCs w:val="30"/>
        </w:rPr>
        <w:t xml:space="preserve">202</w:t>
      </w:r>
      <w:r>
        <w:rPr>
          <w:rFonts w:hint="eastAsia" w:ascii="宋体" w:hAnsi="宋体" w:cs="楷体"/>
          <w:b/>
          <w:sz w:val="30"/>
          <w:szCs w:val="30"/>
        </w:rPr>
        <w:t xml:space="preserve">6</w:t>
      </w:r>
      <w:r>
        <w:rPr>
          <w:rFonts w:ascii="宋体" w:hAnsi="宋体" w:cs="楷体"/>
          <w:b/>
          <w:sz w:val="30"/>
          <w:szCs w:val="30"/>
        </w:rPr>
        <w:t xml:space="preserve">-00</w:t>
      </w:r>
      <w:r>
        <w:rPr>
          <w:rFonts w:hint="eastAsia" w:ascii="宋体" w:hAnsi="宋体" w:cs="楷体"/>
          <w:b/>
          <w:sz w:val="30"/>
          <w:szCs w:val="30"/>
        </w:rPr>
        <w:t xml:space="preserve">2</w:t>
      </w:r>
      <w:r>
        <w:rPr>
          <w:rFonts w:hint="eastAsia" w:ascii="宋体" w:hAnsi="宋体" w:cs="楷体"/>
          <w:b/>
          <w:sz w:val="30"/>
          <w:szCs w:val="30"/>
        </w:rPr>
        <w:t xml:space="preserve">9</w:t>
      </w:r>
      <w:r/>
    </w:p>
    <w:p>
      <w:pPr>
        <w:ind w:left="330"/>
        <w:jc w:val="left"/>
        <w:spacing w:line="360" w:lineRule="auto"/>
        <w:tabs>
          <w:tab w:val="left" w:pos="5609" w:leader="none"/>
        </w:tabs>
        <w:rPr>
          <w:rFonts w:hint="eastAsia" w:ascii="宋体" w:hAnsi="宋体" w:cs="楷体"/>
          <w:b/>
          <w:sz w:val="30"/>
          <w:szCs w:val="30"/>
        </w:rPr>
      </w:pPr>
      <w:r>
        <w:rPr>
          <w:rFonts w:hint="eastAsia" w:ascii="宋体" w:hAnsi="宋体" w:cs="楷体"/>
          <w:b/>
          <w:sz w:val="30"/>
          <w:szCs w:val="30"/>
        </w:rPr>
        <w:t xml:space="preserve">项目名称：</w:t>
      </w:r>
      <w:r>
        <w:rPr>
          <w:rFonts w:hint="eastAsia" w:ascii="宋体" w:hAnsi="宋体" w:cs="楷体"/>
          <w:b/>
          <w:sz w:val="30"/>
          <w:szCs w:val="30"/>
        </w:rPr>
        <w:t xml:space="preserve">2026-2027年融媒体播出、发射及网络安全维保</w:t>
      </w:r>
      <w:r/>
    </w:p>
    <w:p>
      <w:pPr>
        <w:ind w:left="330"/>
        <w:jc w:val="left"/>
        <w:spacing w:line="360" w:lineRule="auto"/>
        <w:tabs>
          <w:tab w:val="left" w:pos="5609" w:leader="none"/>
        </w:tabs>
        <w:rPr>
          <w:rFonts w:hint="eastAsia" w:ascii="宋体" w:hAnsi="宋体" w:cs="楷体"/>
          <w:b/>
          <w:sz w:val="30"/>
          <w:szCs w:val="30"/>
        </w:rPr>
      </w:pPr>
      <w:r>
        <w:rPr>
          <w:rFonts w:hint="eastAsia" w:ascii="宋体" w:hAnsi="宋体" w:cs="楷体"/>
          <w:b/>
          <w:sz w:val="30"/>
          <w:szCs w:val="30"/>
        </w:rPr>
        <w:t xml:space="preserve">采 购 人：</w:t>
      </w:r>
      <w:r>
        <w:rPr>
          <w:rFonts w:hint="eastAsia" w:ascii="宋体" w:hAnsi="宋体" w:cs="楷体"/>
          <w:b/>
          <w:sz w:val="30"/>
          <w:szCs w:val="30"/>
        </w:rPr>
        <w:t xml:space="preserve">常州市武进区融媒体中心</w:t>
      </w:r>
      <w:r/>
    </w:p>
    <w:p>
      <w:pPr>
        <w:ind w:firstLine="321"/>
        <w:jc w:val="left"/>
        <w:spacing w:line="360" w:lineRule="auto"/>
        <w:tabs>
          <w:tab w:val="left" w:pos="3240" w:leader="none"/>
          <w:tab w:val="left" w:pos="3420" w:leader="none"/>
        </w:tabs>
        <w:rPr>
          <w:rFonts w:hint="eastAsia" w:ascii="宋体" w:hAnsi="宋体" w:cs="楷体"/>
          <w:b/>
          <w:sz w:val="30"/>
          <w:szCs w:val="30"/>
        </w:rPr>
      </w:pPr>
      <w:r>
        <w:rPr>
          <w:rFonts w:hint="eastAsia" w:ascii="宋体" w:hAnsi="宋体" w:cs="楷体"/>
          <w:b/>
          <w:sz w:val="30"/>
          <w:szCs w:val="30"/>
        </w:rPr>
        <w:t xml:space="preserve">采购代理机构：江苏嘉加诚工程投资咨询有限公司</w:t>
      </w:r>
      <w:r/>
    </w:p>
    <w:p>
      <w:pPr>
        <w:rPr>
          <w:rFonts w:hint="eastAsia" w:ascii="宋体" w:hAnsi="宋体" w:cs="宋体"/>
          <w:b/>
          <w:bCs/>
          <w:sz w:val="60"/>
          <w:szCs w:val="60"/>
        </w:rPr>
      </w:pPr>
      <w:r>
        <w:rPr>
          <w:rFonts w:hint="eastAsia" w:ascii="宋体" w:hAnsi="宋体" w:cs="宋体"/>
          <w:b/>
          <w:bCs/>
          <w:sz w:val="60"/>
          <w:szCs w:val="60"/>
        </w:rPr>
      </w:r>
      <w:r/>
    </w:p>
    <w:p>
      <w:pPr>
        <w:ind w:left="4748" w:hanging="3816"/>
        <w:jc w:val="left"/>
        <w:spacing w:line="360" w:lineRule="auto"/>
        <w:tabs>
          <w:tab w:val="left" w:pos="3240" w:leader="none"/>
          <w:tab w:val="left" w:pos="3420" w:leader="none"/>
        </w:tabs>
        <w:rPr>
          <w:rFonts w:hint="eastAsia" w:ascii="宋体" w:hAnsi="宋体" w:cs="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cs="宋体"/>
          <w:b/>
          <w:sz w:val="72"/>
        </w:rPr>
      </w:r>
      <w:r/>
    </w:p>
    <w:p>
      <w:pPr>
        <w:jc w:val="center"/>
        <w:spacing w:line="360" w:lineRule="auto"/>
        <w:rPr>
          <w:rFonts w:hint="eastAsia" w:ascii="宋体" w:hAnsi="宋体" w:cs="宋体"/>
          <w:b/>
          <w:sz w:val="36"/>
          <w:szCs w:val="36"/>
        </w:rPr>
        <w:outlineLvl w:val="0"/>
      </w:pPr>
      <w:r/>
      <w:bookmarkStart w:id="0" w:name="_Toc99301278"/>
      <w:r>
        <w:rPr>
          <w:rFonts w:hint="eastAsia" w:ascii="宋体" w:hAnsi="宋体" w:cs="宋体"/>
          <w:b/>
          <w:sz w:val="36"/>
          <w:szCs w:val="36"/>
        </w:rPr>
        <w:t xml:space="preserve">目      录</w:t>
      </w:r>
      <w:bookmarkEnd w:id="0"/>
      <w:r/>
      <w:r/>
    </w:p>
    <w:p>
      <w:pPr>
        <w:rPr>
          <w:rFonts w:hint="eastAsia" w:ascii="宋体" w:hAnsi="宋体" w:cs="宋体"/>
        </w:rPr>
      </w:pPr>
      <w:r>
        <w:rPr>
          <w:rFonts w:hint="eastAsia" w:ascii="宋体" w:hAnsi="宋体" w:cs="宋体"/>
        </w:rPr>
      </w:r>
      <w:r/>
    </w:p>
    <w:p>
      <w:pPr>
        <w:pStyle w:val="1107"/>
        <w:spacing w:line="240" w:lineRule="auto"/>
        <w:rPr>
          <w:rFonts w:hint="eastAsia" w:cs="宋体"/>
          <w:bCs/>
          <w:sz w:val="30"/>
          <w:szCs w:val="30"/>
        </w:rPr>
      </w:pPr>
      <w:r>
        <w:rPr>
          <w:rFonts w:hint="eastAsia" w:cs="宋体"/>
          <w:bCs/>
          <w:sz w:val="30"/>
          <w:szCs w:val="30"/>
        </w:rPr>
        <w:t xml:space="preserve">第一章  单一来源采购邀请</w:t>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t xml:space="preserve">第二章  供应商须知</w:t>
      </w:r>
      <w:r/>
    </w:p>
    <w:p>
      <w:pPr>
        <w:pStyle w:val="1249"/>
        <w:rPr>
          <w:rFonts w:hint="eastAsia" w:ascii="宋体" w:hAnsi="宋体" w:cs="宋体"/>
        </w:rPr>
      </w:pPr>
      <w:r>
        <w:rPr>
          <w:rFonts w:hint="eastAsia" w:ascii="宋体" w:hAnsi="宋体" w:cs="宋体"/>
        </w:rPr>
      </w:r>
      <w:r/>
    </w:p>
    <w:p>
      <w:pPr>
        <w:pStyle w:val="1249"/>
        <w:rPr>
          <w:rFonts w:hint="eastAsia" w:ascii="宋体" w:hAnsi="宋体" w:cs="宋体"/>
          <w:b/>
          <w:bCs/>
          <w:sz w:val="30"/>
          <w:szCs w:val="30"/>
        </w:rPr>
      </w:pPr>
      <w:r>
        <w:rPr>
          <w:rFonts w:hint="eastAsia" w:ascii="宋体" w:hAnsi="宋体" w:cs="宋体"/>
          <w:b/>
          <w:bCs/>
          <w:sz w:val="30"/>
          <w:szCs w:val="30"/>
        </w:rPr>
        <w:t xml:space="preserve">第三章  资格审查</w:t>
      </w:r>
      <w:r/>
    </w:p>
    <w:p>
      <w:pPr>
        <w:pStyle w:val="1249"/>
        <w:rPr>
          <w:rFonts w:hint="eastAsia" w:ascii="宋体" w:hAnsi="宋体" w:cs="宋体"/>
          <w:b/>
          <w:bCs/>
          <w:sz w:val="30"/>
          <w:szCs w:val="30"/>
        </w:rPr>
      </w:pPr>
      <w:r>
        <w:rPr>
          <w:rFonts w:hint="eastAsia" w:ascii="宋体" w:hAnsi="宋体" w:cs="宋体"/>
          <w:b/>
          <w:bCs/>
          <w:sz w:val="30"/>
          <w:szCs w:val="30"/>
        </w:rPr>
      </w:r>
      <w:r/>
    </w:p>
    <w:p>
      <w:pPr>
        <w:pStyle w:val="1249"/>
        <w:rPr>
          <w:rFonts w:hint="eastAsia" w:ascii="宋体" w:hAnsi="宋体" w:cs="宋体"/>
          <w:b/>
          <w:bCs/>
          <w:sz w:val="30"/>
          <w:szCs w:val="30"/>
        </w:rPr>
      </w:pPr>
      <w:r>
        <w:rPr>
          <w:rFonts w:hint="eastAsia" w:ascii="宋体" w:hAnsi="宋体" w:cs="宋体"/>
          <w:b/>
          <w:bCs/>
          <w:sz w:val="30"/>
          <w:szCs w:val="30"/>
        </w:rPr>
        <w:t xml:space="preserve">第四章  协商程序</w:t>
      </w:r>
      <w:r/>
    </w:p>
    <w:p>
      <w:pPr>
        <w:pStyle w:val="1249"/>
        <w:rPr>
          <w:rFonts w:hint="eastAsia" w:ascii="宋体" w:hAnsi="宋体" w:cs="宋体"/>
          <w:b/>
          <w:bCs/>
          <w:sz w:val="30"/>
          <w:szCs w:val="30"/>
        </w:rPr>
      </w:pPr>
      <w:r>
        <w:rPr>
          <w:rFonts w:hint="eastAsia" w:ascii="宋体" w:hAnsi="宋体" w:cs="宋体"/>
          <w:b/>
          <w:bCs/>
          <w:sz w:val="30"/>
          <w:szCs w:val="30"/>
        </w:rPr>
      </w:r>
      <w:r/>
    </w:p>
    <w:p>
      <w:pPr>
        <w:pStyle w:val="1249"/>
        <w:rPr>
          <w:rFonts w:hint="eastAsia" w:ascii="宋体" w:hAnsi="宋体" w:cs="宋体"/>
          <w:b/>
          <w:bCs/>
          <w:sz w:val="30"/>
          <w:szCs w:val="30"/>
        </w:rPr>
      </w:pPr>
      <w:r>
        <w:rPr>
          <w:rFonts w:hint="eastAsia" w:ascii="宋体" w:hAnsi="宋体" w:cs="宋体"/>
          <w:b/>
          <w:bCs/>
          <w:sz w:val="30"/>
          <w:szCs w:val="30"/>
        </w:rPr>
        <w:t xml:space="preserve">第五章  采购需求</w:t>
      </w:r>
      <w:r/>
    </w:p>
    <w:p>
      <w:pPr>
        <w:pStyle w:val="1249"/>
        <w:rPr>
          <w:rFonts w:hint="eastAsia" w:ascii="宋体" w:hAnsi="宋体" w:cs="宋体"/>
          <w:b/>
          <w:bCs/>
          <w:sz w:val="30"/>
          <w:szCs w:val="30"/>
        </w:rPr>
      </w:pPr>
      <w:r>
        <w:rPr>
          <w:rFonts w:hint="eastAsia" w:ascii="宋体" w:hAnsi="宋体" w:cs="宋体"/>
          <w:b/>
          <w:bCs/>
          <w:sz w:val="30"/>
          <w:szCs w:val="30"/>
        </w:rPr>
      </w:r>
      <w:r/>
    </w:p>
    <w:p>
      <w:pPr>
        <w:pStyle w:val="1249"/>
        <w:rPr>
          <w:rFonts w:hint="eastAsia" w:ascii="宋体" w:hAnsi="宋体" w:cs="宋体"/>
          <w:b/>
          <w:bCs/>
          <w:sz w:val="30"/>
          <w:szCs w:val="30"/>
        </w:rPr>
      </w:pPr>
      <w:r>
        <w:rPr>
          <w:rFonts w:hint="eastAsia" w:ascii="宋体" w:hAnsi="宋体" w:cs="宋体"/>
          <w:b/>
          <w:bCs/>
          <w:sz w:val="30"/>
          <w:szCs w:val="30"/>
        </w:rPr>
        <w:t xml:space="preserve">第六章  拟签订的合同文本</w:t>
      </w:r>
      <w:r/>
    </w:p>
    <w:p>
      <w:pPr>
        <w:pStyle w:val="1249"/>
        <w:rPr>
          <w:rFonts w:hint="eastAsia" w:ascii="宋体" w:hAnsi="宋体" w:cs="宋体"/>
          <w:b/>
          <w:bCs/>
          <w:sz w:val="30"/>
          <w:szCs w:val="30"/>
        </w:rPr>
      </w:pPr>
      <w:r>
        <w:rPr>
          <w:rFonts w:hint="eastAsia" w:ascii="宋体" w:hAnsi="宋体" w:cs="宋体"/>
          <w:b/>
          <w:bCs/>
          <w:sz w:val="30"/>
          <w:szCs w:val="30"/>
        </w:rPr>
      </w:r>
      <w:r/>
    </w:p>
    <w:p>
      <w:pPr>
        <w:widowControl/>
        <w:rPr>
          <w:rFonts w:hint="eastAsia" w:ascii="宋体" w:hAnsi="宋体" w:cs="宋体"/>
          <w:b/>
          <w:bCs/>
          <w:sz w:val="30"/>
          <w:szCs w:val="30"/>
        </w:rPr>
      </w:pPr>
      <w:r>
        <w:rPr>
          <w:rFonts w:hint="eastAsia" w:ascii="宋体" w:hAnsi="宋体" w:cs="宋体"/>
          <w:b/>
          <w:bCs/>
          <w:sz w:val="30"/>
          <w:szCs w:val="30"/>
        </w:rPr>
        <w:t xml:space="preserve">第七章  响应文件的组成及提交须知</w:t>
      </w:r>
      <w:r/>
    </w:p>
    <w:p>
      <w:pPr>
        <w:pStyle w:val="1249"/>
        <w:rPr>
          <w:rFonts w:hint="eastAsia" w:ascii="宋体" w:hAnsi="宋体" w:cs="宋体"/>
        </w:rPr>
      </w:pPr>
      <w:r>
        <w:rPr>
          <w:rFonts w:hint="eastAsia" w:ascii="宋体" w:hAnsi="宋体" w:cs="宋体"/>
        </w:rPr>
      </w:r>
      <w:r/>
    </w:p>
    <w:p>
      <w:pPr>
        <w:pStyle w:val="1249"/>
        <w:rPr>
          <w:rFonts w:hint="eastAsia" w:ascii="宋体" w:hAnsi="宋体" w:cs="宋体"/>
          <w:b/>
          <w:bCs/>
          <w:sz w:val="30"/>
          <w:szCs w:val="30"/>
        </w:rPr>
      </w:pPr>
      <w:r>
        <w:rPr>
          <w:rFonts w:hint="eastAsia" w:ascii="宋体" w:hAnsi="宋体" w:cs="宋体"/>
          <w:b/>
          <w:bCs/>
          <w:sz w:val="30"/>
          <w:szCs w:val="30"/>
        </w:rPr>
        <w:t xml:space="preserve">第八章  响应文件格式</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107"/>
        <w:spacing w:line="360" w:lineRule="auto"/>
        <w:rPr>
          <w:rFonts w:hint="eastAsia" w:cs="宋体"/>
          <w:b w:val="0"/>
          <w:sz w:val="30"/>
          <w:szCs w:val="30"/>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p>
    <w:p>
      <w:pPr>
        <w:pStyle w:val="1107"/>
        <w:spacing w:line="360" w:lineRule="auto"/>
        <w:rPr>
          <w:rFonts w:hint="eastAsia" w:cs="宋体"/>
          <w:b w:val="0"/>
        </w:rPr>
      </w:pPr>
      <w:r>
        <w:rPr>
          <w:rFonts w:hint="eastAsia" w:cs="宋体"/>
          <w:b w:val="0"/>
        </w:rPr>
        <w:fldChar w:fldCharType="end"/>
      </w:r>
      <w:r/>
    </w:p>
    <w:p>
      <w:pPr>
        <w:ind w:firstLine="2168"/>
        <w:jc w:val="left"/>
        <w:widowControl/>
        <w:rPr>
          <w:rStyle w:val="1147"/>
        </w:rPr>
      </w:pPr>
      <w:r>
        <w:rPr>
          <w:rFonts w:hint="eastAsia" w:ascii="宋体" w:hAnsi="宋体" w:cs="宋体"/>
          <w:b/>
          <w:sz w:val="36"/>
          <w:szCs w:val="36"/>
        </w:rPr>
        <w:br w:type="page" w:clear="all"/>
      </w:r>
      <w:bookmarkStart w:id="1" w:name="_Toc99301279"/>
      <w:r>
        <w:rPr>
          <w:rFonts w:hint="eastAsia" w:ascii="宋体" w:hAnsi="宋体" w:cs="宋体"/>
          <w:b/>
          <w:sz w:val="36"/>
          <w:szCs w:val="36"/>
        </w:rPr>
        <w:t xml:space="preserve">第一章   单一来源采购邀请</w:t>
      </w:r>
      <w:bookmarkEnd w:id="1"/>
      <w:r/>
      <w:r/>
    </w:p>
    <w:p>
      <w:pPr>
        <w:ind w:firstLine="3253"/>
        <w:jc w:val="left"/>
        <w:spacing w:line="360" w:lineRule="auto"/>
        <w:widowControl/>
        <w:rPr>
          <w:rFonts w:hint="eastAsia" w:ascii="宋体" w:hAnsi="宋体" w:cs="宋体"/>
          <w:b/>
          <w:sz w:val="36"/>
          <w:szCs w:val="36"/>
        </w:rPr>
      </w:pPr>
      <w:r>
        <w:rPr>
          <w:rFonts w:hint="eastAsia" w:ascii="宋体" w:hAnsi="宋体" w:cs="宋体"/>
          <w:b/>
          <w:sz w:val="36"/>
          <w:szCs w:val="36"/>
        </w:rPr>
      </w:r>
      <w:r/>
    </w:p>
    <w:p>
      <w:pPr>
        <w:ind w:firstLine="480"/>
        <w:spacing w:line="360" w:lineRule="auto"/>
        <w:rPr>
          <w:rFonts w:hint="eastAsia" w:ascii="宋体" w:hAnsi="宋体" w:cs="宋体"/>
          <w:sz w:val="24"/>
        </w:rPr>
      </w:pPr>
      <w:r/>
      <w:bookmarkStart w:id="2" w:name="_Toc28359079"/>
      <w:r/>
      <w:bookmarkStart w:id="3" w:name="_Toc35393790"/>
      <w:r/>
      <w:bookmarkStart w:id="4" w:name="_Toc28359002"/>
      <w:r/>
      <w:bookmarkStart w:id="5" w:name="_Toc35393621"/>
      <w:r/>
      <w:bookmarkStart w:id="6" w:name="_Hlk24379207"/>
      <w:r>
        <w:rPr>
          <w:rFonts w:hint="eastAsia" w:ascii="宋体" w:hAnsi="宋体" w:cs="宋体"/>
          <w:sz w:val="24"/>
        </w:rPr>
        <w:t xml:space="preserve">受</w:t>
      </w:r>
      <w:r>
        <w:rPr>
          <w:rFonts w:hint="eastAsia" w:ascii="宋体" w:hAnsi="宋体" w:cs="宋体"/>
          <w:sz w:val="24"/>
          <w:u w:val="single"/>
        </w:rPr>
        <w:t xml:space="preserve"> </w:t>
      </w:r>
      <w:r>
        <w:rPr>
          <w:rFonts w:hint="eastAsia" w:ascii="宋体" w:hAnsi="宋体" w:cs="宋体"/>
          <w:sz w:val="24"/>
          <w:u w:val="single"/>
        </w:rPr>
        <w:t xml:space="preserve">常州市武进区融媒体中心</w:t>
      </w:r>
      <w:r>
        <w:rPr>
          <w:rFonts w:hint="eastAsia" w:ascii="宋体" w:hAnsi="宋体" w:cs="宋体"/>
          <w:sz w:val="24"/>
        </w:rPr>
        <w:t xml:space="preserve">的委托，江苏嘉加诚工程投资咨询有限公司就</w:t>
      </w:r>
      <w:r>
        <w:rPr>
          <w:rFonts w:hint="eastAsia" w:ascii="宋体" w:hAnsi="宋体" w:cs="宋体"/>
          <w:sz w:val="24"/>
          <w:u w:val="single"/>
        </w:rPr>
        <w:t xml:space="preserve"> </w:t>
      </w:r>
      <w:r>
        <w:rPr>
          <w:rFonts w:hint="eastAsia" w:ascii="宋体" w:hAnsi="宋体" w:cs="宋体"/>
          <w:sz w:val="24"/>
          <w:u w:val="single"/>
        </w:rPr>
        <w:t xml:space="preserve">2026-2027年融媒体播出、发射及网络安全维保</w:t>
      </w:r>
      <w:r>
        <w:rPr>
          <w:rFonts w:hint="eastAsia" w:ascii="宋体" w:hAnsi="宋体" w:cs="宋体"/>
          <w:sz w:val="24"/>
        </w:rPr>
        <w:t xml:space="preserve">项目进行单一来源采购，</w:t>
      </w:r>
      <w:r>
        <w:rPr>
          <w:rFonts w:hint="eastAsia" w:ascii="宋体" w:hAnsi="宋体" w:cs="宋体"/>
          <w:bCs/>
          <w:sz w:val="24"/>
        </w:rPr>
        <w:t xml:space="preserve">欢迎符合相关条件的合格供应商参加采购活动。</w:t>
      </w:r>
      <w:r/>
    </w:p>
    <w:p>
      <w:pPr>
        <w:pStyle w:val="897"/>
        <w:ind w:firstLine="482"/>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2"/>
      <w:r/>
      <w:bookmarkEnd w:id="3"/>
      <w:r/>
      <w:bookmarkEnd w:id="4"/>
      <w:r/>
      <w:bookmarkEnd w:id="5"/>
      <w:r/>
      <w:r/>
    </w:p>
    <w:p>
      <w:pPr>
        <w:ind w:firstLine="480"/>
        <w:jc w:val="left"/>
        <w:spacing w:line="360" w:lineRule="auto"/>
        <w:tabs>
          <w:tab w:val="left" w:pos="3240" w:leader="none"/>
          <w:tab w:val="left" w:pos="3420" w:leader="none"/>
        </w:tabs>
        <w:rPr>
          <w:rFonts w:hint="eastAsia" w:ascii="宋体" w:hAnsi="宋体" w:cs="宋体"/>
          <w:sz w:val="24"/>
        </w:rPr>
      </w:pPr>
      <w:r>
        <w:rPr>
          <w:rFonts w:hint="eastAsia" w:ascii="宋体" w:hAnsi="宋体" w:cs="宋体"/>
          <w:sz w:val="24"/>
        </w:rPr>
        <w:t xml:space="preserve">1.项目编号：</w:t>
      </w:r>
      <w:r>
        <w:rPr>
          <w:rFonts w:ascii="宋体" w:hAnsi="宋体" w:cs="宋体"/>
          <w:sz w:val="24"/>
        </w:rPr>
        <w:t xml:space="preserve">JSZC-320412-JJJC-D202</w:t>
      </w:r>
      <w:r>
        <w:rPr>
          <w:rFonts w:hint="eastAsia" w:ascii="宋体" w:hAnsi="宋体" w:cs="宋体"/>
          <w:sz w:val="24"/>
        </w:rPr>
        <w:t xml:space="preserve">6</w:t>
      </w:r>
      <w:r>
        <w:rPr>
          <w:rFonts w:ascii="宋体" w:hAnsi="宋体" w:cs="宋体"/>
          <w:sz w:val="24"/>
        </w:rPr>
        <w:t xml:space="preserve">-00</w:t>
      </w:r>
      <w:r>
        <w:rPr>
          <w:rFonts w:hint="eastAsia" w:ascii="宋体" w:hAnsi="宋体" w:cs="宋体"/>
          <w:sz w:val="24"/>
        </w:rPr>
        <w:t xml:space="preserve">2</w:t>
      </w:r>
      <w:r>
        <w:rPr>
          <w:rFonts w:hint="eastAsia" w:ascii="宋体" w:hAnsi="宋体" w:cs="宋体"/>
          <w:sz w:val="24"/>
        </w:rPr>
        <w:t xml:space="preserve">9</w:t>
      </w:r>
      <w:r/>
    </w:p>
    <w:p>
      <w:pPr>
        <w:ind w:firstLine="480"/>
        <w:spacing w:line="360" w:lineRule="auto"/>
        <w:rPr>
          <w:rFonts w:ascii="宋体" w:hAnsi="宋体" w:cs="宋体"/>
          <w:sz w:val="24"/>
        </w:rPr>
      </w:pPr>
      <w:r>
        <w:rPr>
          <w:rFonts w:hint="eastAsia" w:ascii="宋体" w:hAnsi="宋体" w:cs="宋体"/>
          <w:sz w:val="24"/>
        </w:rPr>
        <w:t xml:space="preserve">2.项目名称：</w:t>
      </w:r>
      <w:bookmarkEnd w:id="6"/>
      <w:r>
        <w:rPr>
          <w:rFonts w:hint="eastAsia" w:ascii="宋体" w:hAnsi="宋体" w:cs="宋体"/>
          <w:sz w:val="24"/>
        </w:rPr>
        <w:t xml:space="preserve">2026-2027年融媒体播出、发射及网络安全维保</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ab/>
      </w:r>
      <w:r>
        <w:rPr>
          <w:rFonts w:hint="eastAsia" w:ascii="宋体" w:hAnsi="宋体" w:cs="宋体"/>
          <w:sz w:val="24"/>
        </w:rPr>
        <w:t xml:space="preserve">预算价：</w:t>
      </w:r>
      <w:r>
        <w:rPr>
          <w:rFonts w:hint="eastAsia" w:ascii="宋体" w:hAnsi="宋体" w:cs="宋体"/>
          <w:sz w:val="24"/>
        </w:rPr>
        <w:t xml:space="preserve">2</w:t>
      </w:r>
      <w:r>
        <w:rPr>
          <w:rFonts w:hint="eastAsia" w:ascii="宋体" w:hAnsi="宋体" w:cs="宋体"/>
          <w:sz w:val="24"/>
        </w:rPr>
        <w:t xml:space="preserve">80</w:t>
      </w:r>
      <w:r>
        <w:rPr>
          <w:rFonts w:hint="eastAsia" w:ascii="宋体" w:hAnsi="宋体" w:cs="宋体"/>
          <w:sz w:val="24"/>
        </w:rPr>
        <w:t xml:space="preserve">万元</w:t>
      </w:r>
      <w:r/>
    </w:p>
    <w:p>
      <w:pPr>
        <w:ind w:firstLine="480"/>
        <w:spacing w:line="360" w:lineRule="auto"/>
        <w:rPr>
          <w:rFonts w:hint="eastAsia" w:ascii="宋体" w:hAnsi="宋体" w:cs="宋体"/>
          <w:sz w:val="24"/>
        </w:rPr>
      </w:pPr>
      <w:r>
        <w:rPr>
          <w:rFonts w:hint="eastAsia" w:ascii="宋体" w:hAnsi="宋体" w:cs="宋体"/>
          <w:sz w:val="24"/>
        </w:rPr>
        <w:t xml:space="preserve">4.项目最高限价：</w:t>
      </w:r>
      <w:r>
        <w:rPr>
          <w:rFonts w:hint="eastAsia" w:ascii="宋体" w:hAnsi="宋体" w:cs="宋体"/>
          <w:sz w:val="24"/>
        </w:rPr>
        <w:t xml:space="preserve">280</w:t>
      </w:r>
      <w:r>
        <w:rPr>
          <w:rFonts w:hint="eastAsia" w:ascii="宋体" w:hAnsi="宋体" w:cs="宋体"/>
          <w:sz w:val="24"/>
        </w:rPr>
        <w:t xml:space="preserve">万元</w:t>
      </w:r>
      <w:r/>
    </w:p>
    <w:p>
      <w:pPr>
        <w:ind w:firstLine="480"/>
        <w:spacing w:line="360" w:lineRule="auto"/>
        <w:rPr>
          <w:rFonts w:hint="eastAsia" w:ascii="宋体" w:hAnsi="宋体" w:cs="宋体"/>
          <w:sz w:val="24"/>
          <w:shd w:val="clear" w:color="auto" w:fill="ffffff"/>
        </w:rPr>
      </w:pPr>
      <w:r>
        <w:rPr>
          <w:rFonts w:hint="eastAsia" w:ascii="宋体" w:hAnsi="宋体" w:cs="宋体"/>
          <w:sz w:val="24"/>
        </w:rPr>
        <w:t xml:space="preserve">5.采购需求：</w:t>
      </w:r>
      <w:r>
        <w:rPr>
          <w:rFonts w:hint="eastAsia" w:ascii="宋体" w:hAnsi="宋体" w:cs="宋体"/>
          <w:sz w:val="24"/>
        </w:rPr>
        <w:t xml:space="preserve">运维</w:t>
      </w:r>
      <w:r>
        <w:rPr>
          <w:rFonts w:hint="eastAsia" w:ascii="宋体" w:hAnsi="宋体" w:cs="宋体"/>
          <w:sz w:val="24"/>
        </w:rPr>
        <w:t xml:space="preserve">服务为</w:t>
      </w:r>
      <w:r>
        <w:rPr>
          <w:rFonts w:hint="eastAsia" w:ascii="宋体" w:hAnsi="宋体" w:cs="宋体"/>
          <w:sz w:val="24"/>
          <w:shd w:val="clear" w:color="auto" w:fill="ffffff"/>
        </w:rPr>
        <w:t xml:space="preserve">融媒体中心网络安全维保</w:t>
      </w:r>
      <w:r>
        <w:rPr>
          <w:rFonts w:hint="eastAsia" w:ascii="宋体" w:hAnsi="宋体" w:cs="宋体"/>
          <w:sz w:val="24"/>
          <w:shd w:val="clear" w:color="auto" w:fill="ffffff"/>
        </w:rPr>
        <w:t xml:space="preserve">；</w:t>
      </w:r>
      <w:r>
        <w:rPr>
          <w:rFonts w:hint="eastAsia" w:ascii="宋体" w:hAnsi="宋体" w:cs="宋体"/>
          <w:sz w:val="24"/>
          <w:shd w:val="clear" w:color="auto" w:fill="ffffff"/>
        </w:rPr>
        <w:t xml:space="preserve">广播电台、电视播出设备维保；武进电视塔发射机房设备维保</w:t>
      </w:r>
      <w:r>
        <w:rPr>
          <w:rFonts w:hint="eastAsia" w:ascii="宋体" w:hAnsi="宋体" w:cs="宋体"/>
          <w:sz w:val="24"/>
          <w:shd w:val="clear" w:color="auto" w:fill="ffffff"/>
        </w:rPr>
        <w:t xml:space="preserve">。</w:t>
      </w:r>
      <w:r/>
    </w:p>
    <w:p>
      <w:pPr>
        <w:ind w:firstLine="480"/>
        <w:spacing w:line="360" w:lineRule="auto"/>
        <w:rPr>
          <w:rFonts w:hint="eastAsia" w:ascii="宋体" w:hAnsi="宋体" w:cs="宋体"/>
          <w:sz w:val="24"/>
          <w:shd w:val="clear" w:color="auto" w:fill="ffffff"/>
        </w:rPr>
      </w:pPr>
      <w:r>
        <w:rPr>
          <w:rFonts w:hint="eastAsia" w:ascii="宋体" w:hAnsi="宋体" w:cs="宋体"/>
          <w:sz w:val="24"/>
        </w:rPr>
        <w:t xml:space="preserve">6.合同履行期限：</w:t>
      </w:r>
      <w:r>
        <w:rPr>
          <w:rFonts w:hint="eastAsia" w:ascii="宋体" w:hAnsi="宋体" w:cs="宋体"/>
          <w:sz w:val="24"/>
          <w:shd w:val="clear" w:color="auto" w:fill="ffffff"/>
        </w:rPr>
        <w:t xml:space="preserve">壹</w:t>
      </w:r>
      <w:r>
        <w:rPr>
          <w:rFonts w:hint="eastAsia" w:ascii="宋体" w:hAnsi="宋体" w:cs="宋体"/>
          <w:sz w:val="24"/>
          <w:shd w:val="clear" w:color="auto" w:fill="ffffff"/>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7.本项目是否接受联合体：否。</w:t>
      </w:r>
      <w:r/>
    </w:p>
    <w:p>
      <w:pPr>
        <w:ind w:firstLine="480"/>
        <w:spacing w:line="360" w:lineRule="auto"/>
        <w:rPr>
          <w:rFonts w:hint="eastAsia" w:ascii="宋体" w:hAnsi="宋体" w:cs="宋体"/>
          <w:sz w:val="24"/>
        </w:rPr>
      </w:pPr>
      <w:r/>
      <w:bookmarkStart w:id="7" w:name="_Toc35393791"/>
      <w:r/>
      <w:bookmarkStart w:id="8" w:name="_Toc28359003"/>
      <w:r/>
      <w:bookmarkStart w:id="9" w:name="_Toc35393622"/>
      <w:r/>
      <w:bookmarkStart w:id="10" w:name="_Toc28359080"/>
      <w:r>
        <w:rPr>
          <w:rFonts w:hint="eastAsia" w:ascii="宋体" w:hAnsi="宋体" w:cs="宋体"/>
          <w:sz w:val="24"/>
        </w:rPr>
        <w:t xml:space="preserve">8.本项目是否接受进口产品响应：否。</w:t>
      </w:r>
      <w:r/>
    </w:p>
    <w:p>
      <w:pPr>
        <w:pStyle w:val="897"/>
        <w:ind w:firstLine="482"/>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w:t>
      </w:r>
      <w:bookmarkEnd w:id="7"/>
      <w:r/>
      <w:bookmarkEnd w:id="8"/>
      <w:r/>
      <w:bookmarkEnd w:id="9"/>
      <w:r/>
      <w:bookmarkEnd w:id="10"/>
      <w:r>
        <w:rPr>
          <w:rFonts w:hint="eastAsia" w:ascii="宋体" w:hAnsi="宋体" w:eastAsia="宋体" w:cs="宋体"/>
          <w:sz w:val="24"/>
          <w:szCs w:val="24"/>
        </w:rPr>
        <w:t xml:space="preserve">合格单一来源供应商资格要求</w:t>
      </w:r>
      <w:r/>
    </w:p>
    <w:p>
      <w:pPr>
        <w:ind w:firstLine="480"/>
        <w:spacing w:line="360" w:lineRule="auto"/>
        <w:rPr>
          <w:rFonts w:hint="eastAsia" w:ascii="宋体" w:hAnsi="宋体" w:cs="宋体"/>
          <w:sz w:val="24"/>
        </w:rPr>
      </w:pPr>
      <w:r/>
      <w:bookmarkStart w:id="11" w:name="_Toc28359004"/>
      <w:r/>
      <w:bookmarkStart w:id="12" w:name="_Toc28359081"/>
      <w:r>
        <w:rPr>
          <w:rFonts w:hint="eastAsia" w:ascii="宋体" w:hAnsi="宋体" w:cs="宋体"/>
          <w:sz w:val="24"/>
        </w:rPr>
        <w:t xml:space="preserve">1.满足《中华人民共和国政府采购法》第二十二条规定以及下列情形：</w:t>
      </w:r>
      <w:r/>
    </w:p>
    <w:p>
      <w:pPr>
        <w:ind w:firstLine="480"/>
        <w:spacing w:line="360" w:lineRule="auto"/>
        <w:rPr>
          <w:rFonts w:hint="eastAsia" w:ascii="宋体" w:hAnsi="宋体" w:cs="宋体"/>
          <w:sz w:val="24"/>
        </w:rPr>
      </w:pPr>
      <w:r>
        <w:rPr>
          <w:rFonts w:hint="eastAsia" w:ascii="宋体" w:hAnsi="宋体" w:cs="宋体"/>
          <w:sz w:val="24"/>
        </w:rPr>
        <w:t xml:space="preserve">1.1未被“信用中国”网站或“中国政府采购网”网站列入失信被执行人、重大税收违法案件当事人名单、政府采购严重失信行为记录名单；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s="宋体"/>
          <w:sz w:val="24"/>
        </w:rPr>
      </w:pPr>
      <w:r>
        <w:rPr>
          <w:rFonts w:hint="eastAsia" w:ascii="宋体" w:hAnsi="宋体" w:cs="宋体"/>
          <w:sz w:val="24"/>
        </w:rPr>
        <w:t xml:space="preserve">2.落实政府采购政策需满足的资格要求：无。</w:t>
      </w:r>
      <w:r/>
    </w:p>
    <w:p>
      <w:pPr>
        <w:ind w:firstLine="480"/>
        <w:spacing w:line="360" w:lineRule="auto"/>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sz w:val="24"/>
        </w:rPr>
      </w:pPr>
      <w:r>
        <w:rPr>
          <w:rFonts w:hint="eastAsia" w:ascii="宋体" w:hAnsi="宋体" w:cs="宋体"/>
          <w:sz w:val="24"/>
        </w:rPr>
        <w:t xml:space="preserve">3.1本项目是否接受分支机构参与：否。</w:t>
      </w:r>
      <w:r>
        <w:rPr>
          <w:rFonts w:hint="eastAsia" w:ascii="宋体" w:hAnsi="宋体" w:cs="宋体"/>
          <w:i/>
          <w:sz w:val="24"/>
        </w:rPr>
        <w:t xml:space="preserve"> </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3.3 其他特定资格要求：无。</w:t>
      </w:r>
      <w:r/>
    </w:p>
    <w:p>
      <w:pPr>
        <w:pStyle w:val="897"/>
        <w:ind w:firstLine="482"/>
        <w:jc w:val="left"/>
        <w:spacing w:before="0" w:line="360" w:lineRule="auto"/>
        <w:widowControl/>
        <w:rPr>
          <w:rFonts w:hint="eastAsia" w:ascii="宋体" w:hAnsi="宋体" w:eastAsia="宋体" w:cs="宋体"/>
          <w:sz w:val="24"/>
        </w:rPr>
      </w:pPr>
      <w:r/>
      <w:bookmarkStart w:id="13" w:name="_Toc28359005"/>
      <w:r/>
      <w:bookmarkStart w:id="14" w:name="_Toc35393624"/>
      <w:r/>
      <w:bookmarkStart w:id="15" w:name="_Toc35393793"/>
      <w:r/>
      <w:bookmarkStart w:id="16" w:name="_Toc28359082"/>
      <w:r/>
      <w:bookmarkEnd w:id="11"/>
      <w:r/>
      <w:bookmarkEnd w:id="12"/>
      <w:r>
        <w:rPr>
          <w:rFonts w:hint="eastAsia" w:ascii="宋体" w:hAnsi="宋体" w:eastAsia="宋体" w:cs="宋体"/>
          <w:sz w:val="24"/>
          <w:szCs w:val="24"/>
        </w:rPr>
        <w:t xml:space="preserve">三、</w:t>
      </w:r>
      <w:bookmarkEnd w:id="13"/>
      <w:r/>
      <w:bookmarkEnd w:id="14"/>
      <w:r/>
      <w:bookmarkEnd w:id="15"/>
      <w:r/>
      <w:bookmarkEnd w:id="16"/>
      <w:r>
        <w:rPr>
          <w:rFonts w:hint="eastAsia" w:ascii="宋体" w:hAnsi="宋体" w:eastAsia="宋体" w:cs="宋体"/>
          <w:sz w:val="24"/>
          <w:szCs w:val="24"/>
        </w:rPr>
        <w:t xml:space="preserve">提交响应文件截止时间和地点</w:t>
      </w:r>
      <w:r/>
    </w:p>
    <w:p>
      <w:pPr>
        <w:ind w:firstLine="480"/>
        <w:spacing w:line="360" w:lineRule="auto"/>
        <w:rPr>
          <w:rFonts w:hint="eastAsia" w:ascii="宋体" w:hAnsi="宋体" w:cs="宋体"/>
          <w:bCs/>
          <w:sz w:val="24"/>
          <w:u w:val="single"/>
        </w:rPr>
      </w:pPr>
      <w:r>
        <w:rPr>
          <w:rFonts w:hint="eastAsia" w:ascii="宋体" w:hAnsi="宋体" w:cs="宋体"/>
          <w:sz w:val="24"/>
          <w:lang w:bidi="ar"/>
        </w:rPr>
        <w:t xml:space="preserve">1.提交响应文件截止时间：202</w:t>
      </w:r>
      <w:r>
        <w:rPr>
          <w:rFonts w:hint="eastAsia" w:ascii="宋体" w:hAnsi="宋体" w:cs="宋体"/>
          <w:sz w:val="24"/>
          <w:lang w:bidi="ar"/>
        </w:rPr>
        <w:t xml:space="preserve">6</w:t>
      </w:r>
      <w:r>
        <w:rPr>
          <w:rFonts w:hint="eastAsia" w:ascii="宋体" w:hAnsi="宋体" w:cs="宋体"/>
          <w:sz w:val="24"/>
          <w:lang w:bidi="ar"/>
        </w:rPr>
        <w:t xml:space="preserve">年1</w:t>
      </w:r>
      <w:r>
        <w:rPr>
          <w:rFonts w:hint="eastAsia" w:ascii="宋体" w:hAnsi="宋体" w:cs="宋体"/>
          <w:sz w:val="24"/>
          <w:lang w:bidi="ar"/>
        </w:rPr>
        <w:t xml:space="preserve">0</w:t>
      </w:r>
      <w:r>
        <w:rPr>
          <w:rFonts w:hint="eastAsia" w:ascii="宋体" w:hAnsi="宋体" w:cs="宋体"/>
          <w:sz w:val="24"/>
          <w:lang w:bidi="ar"/>
        </w:rPr>
        <w:t xml:space="preserve">月</w:t>
      </w:r>
      <w:r>
        <w:rPr>
          <w:rFonts w:hint="eastAsia" w:ascii="宋体" w:hAnsi="宋体" w:cs="宋体"/>
          <w:sz w:val="24"/>
          <w:lang w:bidi="ar"/>
        </w:rPr>
        <w:t xml:space="preserve">12</w:t>
      </w:r>
      <w:r>
        <w:rPr>
          <w:rFonts w:hint="eastAsia" w:ascii="宋体" w:hAnsi="宋体" w:cs="宋体"/>
          <w:sz w:val="24"/>
          <w:lang w:bidi="ar"/>
        </w:rPr>
        <w:t xml:space="preserve">日</w:t>
      </w:r>
      <w:r>
        <w:rPr>
          <w:rFonts w:hint="eastAsia" w:ascii="宋体" w:hAnsi="宋体" w:cs="宋体"/>
          <w:sz w:val="24"/>
          <w:lang w:bidi="ar"/>
        </w:rPr>
        <w:t xml:space="preserve">14</w:t>
      </w:r>
      <w:r>
        <w:rPr>
          <w:rFonts w:hint="eastAsia" w:ascii="宋体" w:hAnsi="宋体" w:cs="宋体"/>
          <w:sz w:val="24"/>
          <w:lang w:bidi="ar"/>
        </w:rPr>
        <w:t xml:space="preserve">:00</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hint="eastAsia" w:ascii="宋体" w:hAnsi="宋体" w:cs="宋体"/>
          <w:sz w:val="24"/>
          <w:lang w:val="zh-TW" w:bidi="ar"/>
        </w:rPr>
      </w:pPr>
      <w:r>
        <w:rPr>
          <w:rFonts w:hint="eastAsia" w:ascii="宋体" w:hAnsi="宋体" w:cs="宋体"/>
          <w:sz w:val="24"/>
          <w:lang w:bidi="ar"/>
        </w:rPr>
        <w:t xml:space="preserve">2.地点：</w:t>
      </w:r>
      <w:r>
        <w:rPr>
          <w:rFonts w:hint="eastAsia" w:ascii="宋体" w:hAnsi="宋体" w:cs="宋体"/>
          <w:sz w:val="24"/>
        </w:rPr>
        <w:t xml:space="preserve">“苏采云”政府采购一体化平台</w:t>
      </w:r>
      <w:r>
        <w:rPr>
          <w:rFonts w:hint="eastAsia" w:ascii="宋体" w:hAnsi="宋体" w:cs="宋体"/>
          <w:sz w:val="24"/>
          <w:lang w:val="zh-TW" w:bidi="ar"/>
        </w:rPr>
        <w:t xml:space="preserve">。</w:t>
      </w:r>
      <w:r/>
    </w:p>
    <w:p>
      <w:pPr>
        <w:pStyle w:val="897"/>
        <w:ind w:firstLine="482"/>
        <w:jc w:val="left"/>
        <w:spacing w:before="0" w:line="360" w:lineRule="auto"/>
        <w:rPr>
          <w:rFonts w:hint="eastAsia" w:ascii="宋体" w:hAnsi="宋体" w:eastAsia="宋体" w:cs="宋体"/>
          <w:sz w:val="24"/>
          <w:szCs w:val="24"/>
        </w:rPr>
      </w:pPr>
      <w:r/>
      <w:bookmarkStart w:id="17" w:name="_Toc35393795"/>
      <w:r/>
      <w:bookmarkStart w:id="18" w:name="_Toc35393626"/>
      <w:r>
        <w:rPr>
          <w:rFonts w:hint="eastAsia" w:ascii="宋体" w:hAnsi="宋体" w:eastAsia="宋体" w:cs="宋体"/>
          <w:sz w:val="24"/>
          <w:szCs w:val="24"/>
        </w:rPr>
        <w:t xml:space="preserve">四、其他补充事宜</w:t>
      </w:r>
      <w:bookmarkEnd w:id="17"/>
      <w:r/>
      <w:bookmarkEnd w:id="18"/>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1</w:t>
      </w:r>
      <w:r>
        <w:rPr>
          <w:rFonts w:hint="eastAsia" w:ascii="宋体" w:hAnsi="宋体" w:cs="宋体"/>
          <w:sz w:val="24"/>
          <w:lang w:bidi="ar"/>
        </w:rPr>
        <w:t xml:space="preserve">.</w:t>
      </w:r>
      <w:r>
        <w:rPr>
          <w:rFonts w:hint="eastAsia" w:ascii="宋体" w:hAnsi="宋体" w:cs="宋体"/>
          <w:sz w:val="24"/>
          <w:lang w:val="zh-TW" w:bidi="ar"/>
        </w:rPr>
        <w:t xml:space="preserve">单一来源谈判保证金：无需缴纳。</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2</w:t>
      </w:r>
      <w:r>
        <w:rPr>
          <w:rFonts w:hint="eastAsia" w:ascii="宋体" w:hAnsi="宋体" w:cs="宋体"/>
          <w:sz w:val="24"/>
          <w:lang w:bidi="ar"/>
        </w:rPr>
        <w:t xml:space="preserve">.</w:t>
      </w:r>
      <w:r>
        <w:rPr>
          <w:rFonts w:hint="eastAsia" w:ascii="宋体" w:hAnsi="宋体" w:cs="宋体"/>
          <w:sz w:val="24"/>
          <w:lang w:val="zh-TW"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3</w:t>
      </w:r>
      <w:r>
        <w:rPr>
          <w:rFonts w:hint="eastAsia" w:ascii="宋体" w:hAnsi="宋体" w:cs="宋体"/>
          <w:sz w:val="24"/>
          <w:lang w:bidi="ar"/>
        </w:rPr>
        <w:t xml:space="preserve">.</w:t>
      </w:r>
      <w:r>
        <w:rPr>
          <w:rFonts w:hint="eastAsia" w:ascii="宋体" w:hAnsi="宋体" w:cs="宋体"/>
          <w:sz w:val="24"/>
          <w:lang w:val="zh-TW"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cs="宋体"/>
          <w:sz w:val="24"/>
          <w:lang w:eastAsia="zh-TW" w:bidi="ar"/>
        </w:rPr>
      </w:pPr>
      <w:r>
        <w:rPr>
          <w:rFonts w:hint="eastAsia" w:ascii="宋体" w:hAnsi="宋体" w:cs="宋体"/>
          <w:sz w:val="24"/>
          <w:lang w:val="zh-TW" w:bidi="ar"/>
        </w:rPr>
        <w:t xml:space="preserve">4</w:t>
      </w:r>
      <w:r>
        <w:rPr>
          <w:rFonts w:hint="eastAsia" w:ascii="宋体" w:hAnsi="宋体" w:cs="宋体"/>
          <w:sz w:val="24"/>
          <w:lang w:bidi="ar"/>
        </w:rPr>
        <w:t xml:space="preserve">.</w:t>
      </w:r>
      <w:r>
        <w:rPr>
          <w:rFonts w:hint="eastAsia" w:ascii="宋体" w:hAnsi="宋体" w:cs="宋体"/>
          <w:sz w:val="24"/>
          <w:lang w:val="zh-TW" w:bidi="ar"/>
        </w:rPr>
        <w:t xml:space="preserve">采购公告内容与采购文件不一致的，以采购文件为准。</w:t>
      </w:r>
      <w:r/>
    </w:p>
    <w:p>
      <w:pPr>
        <w:pStyle w:val="897"/>
        <w:ind w:firstLine="482"/>
        <w:jc w:val="left"/>
        <w:spacing w:before="0" w:line="360" w:lineRule="auto"/>
        <w:rPr>
          <w:rFonts w:hint="eastAsia" w:ascii="宋体" w:hAnsi="宋体" w:eastAsia="宋体" w:cs="宋体"/>
          <w:sz w:val="24"/>
          <w:szCs w:val="24"/>
        </w:rPr>
      </w:pPr>
      <w:r/>
      <w:bookmarkStart w:id="19" w:name="_Toc28359085"/>
      <w:r/>
      <w:bookmarkStart w:id="20" w:name="_Toc28359008"/>
      <w:r/>
      <w:bookmarkStart w:id="21" w:name="_Toc35393796"/>
      <w:r/>
      <w:bookmarkStart w:id="22" w:name="_Toc35393627"/>
      <w:r>
        <w:rPr>
          <w:rFonts w:hint="eastAsia" w:ascii="宋体" w:hAnsi="宋体" w:eastAsia="宋体" w:cs="宋体"/>
          <w:sz w:val="24"/>
          <w:szCs w:val="24"/>
        </w:rPr>
        <w:t xml:space="preserve">五、对本次采购提出询问，请按以下方式联系</w:t>
      </w:r>
      <w:bookmarkEnd w:id="19"/>
      <w:r/>
      <w:bookmarkEnd w:id="20"/>
      <w:r/>
      <w:bookmarkEnd w:id="21"/>
      <w:r/>
      <w:bookmarkEnd w:id="22"/>
      <w:r/>
      <w:r/>
    </w:p>
    <w:p>
      <w:pPr>
        <w:ind w:firstLine="482"/>
        <w:spacing w:line="360" w:lineRule="auto"/>
        <w:rPr>
          <w:rFonts w:hint="eastAsia" w:ascii="宋体" w:hAnsi="宋体" w:cs="宋体"/>
          <w:b/>
          <w:bCs/>
          <w:sz w:val="24"/>
          <w:lang w:val="zh-TW" w:bidi="ar"/>
        </w:rPr>
      </w:pPr>
      <w:r/>
      <w:bookmarkStart w:id="23" w:name="_Toc226965856"/>
      <w:r/>
      <w:bookmarkStart w:id="24" w:name="_Toc150774783"/>
      <w:r/>
      <w:bookmarkStart w:id="25" w:name="_Toc353825548"/>
      <w:r/>
      <w:bookmarkStart w:id="26" w:name="_Toc264969275"/>
      <w:r/>
      <w:bookmarkStart w:id="27" w:name="_Toc353873938"/>
      <w:r/>
      <w:bookmarkStart w:id="28" w:name="_Toc512937850"/>
      <w:r/>
      <w:bookmarkStart w:id="29" w:name="_Toc305158928"/>
      <w:r/>
      <w:bookmarkStart w:id="30" w:name="_Toc127161488"/>
      <w:r/>
      <w:bookmarkStart w:id="31" w:name="_Toc305158854"/>
      <w:r/>
      <w:bookmarkStart w:id="32" w:name="_Toc195842950"/>
      <w:r/>
      <w:bookmarkStart w:id="33" w:name="_Toc99301280"/>
      <w:r/>
      <w:bookmarkStart w:id="34" w:name="_Toc265228423"/>
      <w:r/>
      <w:bookmarkStart w:id="35" w:name="_Toc127151777"/>
      <w:r>
        <w:rPr>
          <w:rFonts w:hint="eastAsia" w:ascii="宋体" w:hAnsi="宋体" w:cs="宋体"/>
          <w:b/>
          <w:bCs/>
          <w:sz w:val="24"/>
          <w:lang w:val="zh-TW" w:bidi="ar"/>
        </w:rPr>
        <w:t xml:space="preserve">1、采购人信息</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采购人：</w:t>
      </w:r>
      <w:r>
        <w:rPr>
          <w:rFonts w:hint="eastAsia" w:ascii="宋体" w:hAnsi="宋体" w:cs="宋体"/>
          <w:sz w:val="24"/>
          <w:lang w:val="zh-TW" w:bidi="ar"/>
        </w:rPr>
        <w:t xml:space="preserve">常州市武进区融媒体中心</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地 </w:t>
      </w:r>
      <w:r>
        <w:rPr>
          <w:rFonts w:ascii="宋体" w:hAnsi="宋体" w:cs="宋体"/>
          <w:sz w:val="24"/>
          <w:lang w:val="zh-TW" w:bidi="ar"/>
        </w:rPr>
        <w:t xml:space="preserve"> </w:t>
      </w:r>
      <w:r>
        <w:rPr>
          <w:rFonts w:hint="eastAsia" w:ascii="宋体" w:hAnsi="宋体" w:cs="宋体"/>
          <w:sz w:val="24"/>
          <w:lang w:val="zh-TW" w:bidi="ar"/>
        </w:rPr>
        <w:t xml:space="preserve">址：</w:t>
      </w:r>
      <w:r>
        <w:rPr>
          <w:rFonts w:hint="eastAsia" w:ascii="宋体" w:hAnsi="宋体" w:cs="宋体"/>
          <w:sz w:val="24"/>
          <w:lang w:val="zh-TW" w:bidi="ar"/>
        </w:rPr>
        <w:t xml:space="preserve">常州市武进区湖塘镇花园街200号传媒大厦</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联系人：</w:t>
      </w:r>
      <w:r>
        <w:rPr>
          <w:rFonts w:hint="eastAsia" w:ascii="宋体" w:hAnsi="宋体" w:cs="宋体"/>
          <w:sz w:val="24"/>
          <w:lang w:val="zh-TW" w:bidi="ar"/>
        </w:rPr>
        <w:t xml:space="preserve">黄</w:t>
      </w:r>
      <w:r>
        <w:rPr>
          <w:rFonts w:hint="eastAsia" w:ascii="宋体" w:hAnsi="宋体" w:cs="宋体"/>
          <w:sz w:val="24"/>
          <w:lang w:val="zh-TW" w:bidi="ar"/>
        </w:rPr>
        <w:t xml:space="preserve">女士 </w:t>
      </w:r>
      <w:r>
        <w:rPr>
          <w:rFonts w:hint="eastAsia" w:ascii="宋体" w:hAnsi="宋体" w:cs="宋体"/>
          <w:sz w:val="24"/>
          <w:lang w:val="zh-TW" w:bidi="ar"/>
        </w:rPr>
        <w:t xml:space="preserve"> </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联系</w:t>
      </w:r>
      <w:r>
        <w:rPr>
          <w:rFonts w:hint="eastAsia" w:ascii="宋体" w:hAnsi="宋体" w:cs="宋体"/>
          <w:sz w:val="24"/>
          <w:lang w:val="zh-TW" w:bidi="ar"/>
        </w:rPr>
        <w:t xml:space="preserve">电话</w:t>
      </w:r>
      <w:r>
        <w:rPr>
          <w:rFonts w:hint="eastAsia" w:ascii="宋体" w:hAnsi="宋体" w:cs="宋体"/>
          <w:sz w:val="24"/>
          <w:lang w:val="zh-TW" w:bidi="ar"/>
        </w:rPr>
        <w:t xml:space="preserve">：</w:t>
      </w:r>
      <w:r>
        <w:rPr>
          <w:rFonts w:hint="eastAsia" w:ascii="宋体" w:hAnsi="宋体" w:cs="宋体"/>
          <w:sz w:val="24"/>
          <w:lang w:val="zh-TW" w:bidi="ar"/>
        </w:rPr>
        <w:t xml:space="preserve"> </w:t>
      </w:r>
      <w:r>
        <w:rPr>
          <w:rFonts w:ascii="宋体" w:hAnsi="宋体" w:cs="宋体"/>
          <w:sz w:val="24"/>
          <w:lang w:val="zh-TW" w:bidi="ar"/>
        </w:rPr>
        <w:t xml:space="preserve">0519-86570992</w:t>
      </w:r>
      <w:r/>
    </w:p>
    <w:p>
      <w:pPr>
        <w:ind w:firstLine="482"/>
        <w:spacing w:line="360" w:lineRule="auto"/>
        <w:rPr>
          <w:rFonts w:hint="eastAsia" w:ascii="宋体" w:hAnsi="宋体" w:cs="宋体"/>
          <w:b/>
          <w:bCs/>
          <w:sz w:val="24"/>
          <w:lang w:val="zh-TW" w:bidi="ar"/>
        </w:rPr>
      </w:pPr>
      <w:r>
        <w:rPr>
          <w:rFonts w:hint="eastAsia" w:ascii="宋体" w:hAnsi="宋体" w:cs="宋体"/>
          <w:b/>
          <w:bCs/>
          <w:sz w:val="24"/>
          <w:lang w:val="zh-TW" w:bidi="ar"/>
        </w:rPr>
        <w:t xml:space="preserve">2、</w:t>
      </w:r>
      <w:r>
        <w:rPr>
          <w:rFonts w:ascii="宋体" w:hAnsi="宋体" w:cs="宋体"/>
          <w:b/>
          <w:bCs/>
          <w:sz w:val="24"/>
          <w:lang w:val="zh-TW" w:bidi="ar"/>
        </w:rPr>
        <w:t xml:space="preserve">采购代理机构信息</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代理单位：江苏嘉加诚工程投资咨询有限公司 </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地 </w:t>
      </w:r>
      <w:r>
        <w:rPr>
          <w:rFonts w:ascii="宋体" w:hAnsi="宋体" w:cs="宋体"/>
          <w:sz w:val="24"/>
          <w:lang w:val="zh-TW" w:bidi="ar"/>
        </w:rPr>
        <w:t xml:space="preserve"> </w:t>
      </w:r>
      <w:r>
        <w:rPr>
          <w:rFonts w:hint="eastAsia" w:ascii="宋体" w:hAnsi="宋体" w:cs="宋体"/>
          <w:sz w:val="24"/>
          <w:lang w:val="zh-TW" w:bidi="ar"/>
        </w:rPr>
        <w:t xml:space="preserve">址：常州市武进区晓柳花苑一期007号</w:t>
      </w:r>
      <w:r/>
    </w:p>
    <w:p>
      <w:pPr>
        <w:ind w:firstLine="480"/>
        <w:spacing w:line="360" w:lineRule="auto"/>
        <w:rPr>
          <w:rFonts w:hint="eastAsia" w:ascii="宋体" w:hAnsi="宋体" w:cs="宋体"/>
          <w:sz w:val="24"/>
          <w:lang w:val="zh-TW" w:bidi="ar"/>
        </w:rPr>
      </w:pPr>
      <w:r>
        <w:rPr>
          <w:rFonts w:hint="eastAsia" w:ascii="宋体" w:hAnsi="宋体" w:cs="宋体"/>
          <w:sz w:val="24"/>
          <w:lang w:val="zh-TW" w:bidi="ar"/>
        </w:rPr>
        <w:t xml:space="preserve">联系人：王</w:t>
      </w:r>
      <w:r>
        <w:rPr>
          <w:rFonts w:hint="eastAsia" w:ascii="宋体" w:hAnsi="宋体" w:cs="宋体"/>
          <w:sz w:val="24"/>
          <w:lang w:val="zh-TW" w:bidi="ar"/>
        </w:rPr>
        <w:t xml:space="preserve">工</w:t>
      </w:r>
      <w:r>
        <w:rPr>
          <w:rFonts w:hint="eastAsia" w:ascii="宋体" w:hAnsi="宋体" w:cs="宋体"/>
          <w:sz w:val="24"/>
          <w:lang w:val="zh-TW" w:bidi="ar"/>
        </w:rPr>
        <w:t xml:space="preserve">  </w:t>
      </w:r>
      <w:r/>
    </w:p>
    <w:p>
      <w:pPr>
        <w:ind w:firstLine="480"/>
        <w:spacing w:line="360" w:lineRule="auto"/>
        <w:rPr>
          <w:rFonts w:hint="eastAsia" w:ascii="宋体" w:hAnsi="宋体" w:cs="宋体"/>
          <w:sz w:val="24"/>
          <w:lang w:val="zh-TW" w:bidi="ar"/>
        </w:rPr>
      </w:pPr>
      <w:r/>
      <w:bookmarkStart w:id="36" w:name="_Hlk211261189"/>
      <w:r>
        <w:rPr>
          <w:rFonts w:hint="eastAsia" w:ascii="宋体" w:hAnsi="宋体" w:cs="宋体"/>
          <w:sz w:val="24"/>
          <w:lang w:val="zh-TW" w:bidi="ar"/>
        </w:rPr>
        <w:t xml:space="preserve">联系</w:t>
      </w:r>
      <w:r>
        <w:rPr>
          <w:rFonts w:hint="eastAsia" w:ascii="宋体" w:hAnsi="宋体" w:cs="宋体"/>
          <w:sz w:val="24"/>
          <w:lang w:val="zh-TW" w:bidi="ar"/>
        </w:rPr>
        <w:t xml:space="preserve">电话</w:t>
      </w:r>
      <w:r>
        <w:rPr>
          <w:rFonts w:hint="eastAsia" w:ascii="宋体" w:hAnsi="宋体" w:cs="宋体"/>
          <w:sz w:val="24"/>
          <w:lang w:val="zh-TW" w:bidi="ar"/>
        </w:rPr>
        <w:t xml:space="preserve">：</w:t>
      </w:r>
      <w:bookmarkEnd w:id="36"/>
      <w:r>
        <w:rPr>
          <w:rFonts w:hint="eastAsia" w:ascii="宋体" w:hAnsi="宋体" w:cs="宋体"/>
          <w:sz w:val="24"/>
          <w:lang w:val="zh-TW" w:bidi="ar"/>
        </w:rPr>
        <w:t xml:space="preserve">0519-88887808  </w:t>
      </w:r>
      <w:r/>
    </w:p>
    <w:p>
      <w:pPr>
        <w:ind w:firstLine="482"/>
        <w:spacing w:line="360" w:lineRule="auto"/>
        <w:rPr>
          <w:rFonts w:hint="eastAsia" w:ascii="宋体" w:hAnsi="宋体" w:cs="宋体"/>
          <w:b/>
          <w:bCs/>
          <w:sz w:val="24"/>
          <w:lang w:val="zh-TW" w:bidi="ar"/>
        </w:rPr>
      </w:pPr>
      <w:r>
        <w:rPr>
          <w:rFonts w:hint="eastAsia" w:ascii="宋体" w:hAnsi="宋体" w:cs="宋体"/>
          <w:b/>
          <w:bCs/>
          <w:sz w:val="24"/>
          <w:lang w:val="zh-TW" w:bidi="ar"/>
        </w:rPr>
        <w:t xml:space="preserve">3、电子化招投标技术支持电话：0519-85588210/ 0519-85588163</w:t>
      </w:r>
      <w:r/>
    </w:p>
    <w:p>
      <w:pPr>
        <w:jc w:val="center"/>
        <w:spacing w:line="360" w:lineRule="auto"/>
        <w:rPr>
          <w:rFonts w:hint="eastAsia" w:ascii="宋体" w:hAnsi="宋体" w:cs="宋体"/>
          <w:b/>
          <w:sz w:val="32"/>
          <w:szCs w:val="32"/>
        </w:rPr>
        <w:outlineLvl w:val="0"/>
      </w:pPr>
      <w:r>
        <w:rPr>
          <w:rFonts w:hint="eastAsia" w:ascii="宋体" w:hAnsi="宋体" w:cs="宋体"/>
          <w:b/>
          <w:sz w:val="36"/>
          <w:szCs w:val="36"/>
        </w:rPr>
        <w:br w:type="page" w:clear="all"/>
      </w:r>
      <w:r>
        <w:rPr>
          <w:rFonts w:hint="eastAsia" w:ascii="宋体" w:hAnsi="宋体" w:cs="宋体"/>
          <w:b/>
          <w:sz w:val="36"/>
          <w:szCs w:val="36"/>
        </w:rPr>
        <w:t xml:space="preserve">第二章   供应商须知</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897"/>
        <w:spacing w:before="0" w:line="360" w:lineRule="auto"/>
        <w:tabs>
          <w:tab w:val="center" w:pos="4592" w:leader="none"/>
          <w:tab w:val="left" w:pos="7860" w:leader="none"/>
        </w:tabs>
        <w:rPr>
          <w:rFonts w:ascii="宋体" w:hAnsi="宋体" w:eastAsia="宋体" w:cs="宋体"/>
          <w:sz w:val="32"/>
          <w:szCs w:val="32"/>
        </w:rPr>
      </w:pPr>
      <w:r/>
      <w:bookmarkStart w:id="37" w:name="_Toc164229360"/>
      <w:r/>
      <w:bookmarkStart w:id="38" w:name="_Toc127151720"/>
      <w:r/>
      <w:bookmarkStart w:id="39" w:name="_Toc151193761"/>
      <w:r/>
      <w:bookmarkStart w:id="40" w:name="_Toc226965792"/>
      <w:r/>
      <w:bookmarkStart w:id="41" w:name="_Toc226309763"/>
      <w:r/>
      <w:bookmarkStart w:id="42" w:name="_Toc142311021"/>
      <w:r/>
      <w:bookmarkStart w:id="43" w:name="_Toc226337215"/>
      <w:r/>
      <w:bookmarkStart w:id="44" w:name="_Toc151193617"/>
      <w:r/>
      <w:bookmarkStart w:id="45" w:name="_Toc151193833"/>
      <w:r/>
      <w:bookmarkStart w:id="46" w:name="_Toc127161433"/>
      <w:r/>
      <w:bookmarkStart w:id="47" w:name="_Toc151193907"/>
      <w:r/>
      <w:bookmarkStart w:id="48" w:name="_Toc151190146"/>
      <w:r/>
      <w:bookmarkStart w:id="49" w:name="_Toc127151519"/>
      <w:r/>
      <w:bookmarkStart w:id="50" w:name="_Toc520356144"/>
      <w:r/>
      <w:bookmarkStart w:id="51" w:name="_Toc149720812"/>
      <w:r/>
      <w:bookmarkStart w:id="52" w:name="_Toc150480757"/>
      <w:r/>
      <w:bookmarkStart w:id="53" w:name="_Toc150774619"/>
      <w:r/>
      <w:bookmarkStart w:id="54" w:name="_Toc164351613"/>
      <w:r/>
      <w:bookmarkStart w:id="55" w:name="_Toc151193689"/>
      <w:r/>
      <w:bookmarkStart w:id="56" w:name="_Toc150774724"/>
      <w:r/>
      <w:bookmarkStart w:id="57" w:name="_Toc164608633"/>
      <w:r/>
      <w:bookmarkStart w:id="58" w:name="_Toc226965709"/>
      <w:r/>
      <w:bookmarkStart w:id="59" w:name="_Toc164608788"/>
      <w:r/>
      <w:bookmarkStart w:id="60" w:name="_Toc195842884"/>
      <w:r/>
      <w:bookmarkStart w:id="61" w:name="_Toc164229214"/>
      <w:r/>
      <w:bookmarkStart w:id="62" w:name="_Toc150509270"/>
      <w:r>
        <w:rPr>
          <w:rFonts w:hint="eastAsia" w:ascii="宋体" w:hAnsi="宋体" w:eastAsia="宋体" w:cs="宋体"/>
          <w:sz w:val="32"/>
          <w:szCs w:val="32"/>
        </w:rPr>
        <w:t xml:space="preserve">第一节 供应商须知资料表</w:t>
      </w:r>
      <w:r/>
    </w:p>
    <w:tbl>
      <w:tblPr>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94"/>
        <w:gridCol w:w="1701"/>
        <w:gridCol w:w="6746"/>
      </w:tblGrid>
      <w:tr>
        <w:trPr>
          <w:jc w:val="center"/>
          <w:trHeight w:val="513"/>
          <w:tblHeader/>
        </w:trPr>
        <w:tc>
          <w:tcPr>
            <w:tcW w:w="794" w:type="dxa"/>
            <w:vAlign w:val="center"/>
            <w:textDirection w:val="lrTb"/>
            <w:noWrap w:val="false"/>
          </w:tcPr>
          <w:p>
            <w:pPr>
              <w:jc w:val="center"/>
              <w:rPr>
                <w:rFonts w:hint="eastAsia"/>
                <w:b/>
                <w:color w:val="000000"/>
                <w:sz w:val="24"/>
              </w:rPr>
            </w:pPr>
            <w:r>
              <w:rPr>
                <w:b/>
                <w:color w:val="000000"/>
                <w:sz w:val="24"/>
              </w:rPr>
              <w:t xml:space="preserve">序号</w:t>
            </w:r>
            <w:r/>
          </w:p>
        </w:tc>
        <w:tc>
          <w:tcPr>
            <w:tcW w:w="1701" w:type="dxa"/>
            <w:vAlign w:val="center"/>
            <w:textDirection w:val="lrTb"/>
            <w:noWrap w:val="false"/>
          </w:tcPr>
          <w:p>
            <w:pPr>
              <w:jc w:val="center"/>
              <w:rPr>
                <w:b/>
                <w:bCs/>
                <w:color w:val="000000"/>
                <w:sz w:val="24"/>
              </w:rPr>
            </w:pPr>
            <w:r>
              <w:rPr>
                <w:b/>
                <w:bCs/>
                <w:color w:val="000000"/>
                <w:sz w:val="24"/>
              </w:rPr>
              <w:t xml:space="preserve">条目</w:t>
            </w:r>
            <w:r/>
          </w:p>
        </w:tc>
        <w:tc>
          <w:tcPr>
            <w:tcW w:w="6746" w:type="dxa"/>
            <w:vAlign w:val="center"/>
            <w:textDirection w:val="lrTb"/>
            <w:noWrap w:val="false"/>
          </w:tcPr>
          <w:p>
            <w:pPr>
              <w:jc w:val="center"/>
              <w:rPr>
                <w:b/>
                <w:bCs/>
                <w:color w:val="000000"/>
                <w:sz w:val="24"/>
              </w:rPr>
            </w:pPr>
            <w:r>
              <w:rPr>
                <w:b/>
                <w:bCs/>
                <w:color w:val="000000"/>
                <w:sz w:val="24"/>
              </w:rPr>
              <w:t xml:space="preserve">内容</w:t>
            </w:r>
            <w:r/>
          </w:p>
        </w:tc>
      </w:tr>
      <w:tr>
        <w:trPr>
          <w:jc w:val="center"/>
          <w:trHeight w:val="556"/>
        </w:trPr>
        <w:tc>
          <w:tcPr>
            <w:tcW w:w="794" w:type="dxa"/>
            <w:vAlign w:val="center"/>
            <w:textDirection w:val="lrTb"/>
            <w:noWrap w:val="false"/>
          </w:tcPr>
          <w:p>
            <w:pPr>
              <w:pStyle w:val="935"/>
              <w:jc w:val="center"/>
              <w:rPr>
                <w:color w:val="000000"/>
                <w:sz w:val="24"/>
                <w:szCs w:val="24"/>
              </w:rPr>
            </w:pPr>
            <w:r>
              <w:rPr>
                <w:color w:val="000000"/>
                <w:sz w:val="24"/>
                <w:szCs w:val="24"/>
              </w:rPr>
              <w:t xml:space="preserve">1</w:t>
            </w:r>
            <w:r/>
          </w:p>
        </w:tc>
        <w:tc>
          <w:tcPr>
            <w:tcW w:w="1701"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6746" w:type="dxa"/>
            <w:vAlign w:val="center"/>
            <w:textDirection w:val="lrTb"/>
            <w:noWrap w:val="false"/>
          </w:tcPr>
          <w:p>
            <w:pPr>
              <w:jc w:val="left"/>
              <w:spacing w:line="360" w:lineRule="exact"/>
              <w:rPr>
                <w:color w:val="000000"/>
                <w:sz w:val="24"/>
              </w:rPr>
            </w:pPr>
            <w:r>
              <w:rPr>
                <w:color w:val="000000"/>
                <w:sz w:val="24"/>
              </w:rPr>
              <w:t xml:space="preserve">是否属于科研仪器设备采购项目：</w:t>
            </w:r>
            <w:r>
              <w:rPr>
                <w:rFonts w:ascii="Wingdings 2" w:hAnsi="Wingdings 2" w:eastAsia="Wingdings 2" w:cs="Wingdings 2"/>
                <w:color w:val="000000"/>
                <w:sz w:val="24"/>
              </w:rPr>
              <w:t xml:space="preserve">£</w:t>
            </w:r>
            <w:r>
              <w:rPr>
                <w:color w:val="000000"/>
                <w:sz w:val="24"/>
              </w:rPr>
              <w:t xml:space="preserve">是</w:t>
            </w:r>
            <w:r>
              <w:rPr>
                <w:rFonts w:hint="eastAsia"/>
                <w:color w:val="000000"/>
                <w:sz w:val="24"/>
              </w:rPr>
              <w:t xml:space="preserve"> </w:t>
            </w:r>
            <w:r>
              <w:rPr>
                <w:color w:val="000000"/>
                <w:sz w:val="24"/>
              </w:rPr>
              <w:t xml:space="preserve"> </w:t>
            </w:r>
            <w:r>
              <w:rPr>
                <w:color w:val="000000"/>
                <w:sz w:val="24"/>
              </w:rPr>
              <w:fldChar w:fldCharType="begin"/>
            </w:r>
            <w:r>
              <w:rPr>
                <w:color w:val="000000"/>
                <w:sz w:val="24"/>
              </w:rPr>
              <w:instrText xml:space="preserve"> eq \o \ac(</w:instrText>
            </w:r>
            <w:r>
              <w:rPr>
                <w:rFonts w:hint="eastAsia"/>
                <w:color w:val="000000"/>
                <w:sz w:val="24"/>
              </w:rPr>
              <w:instrText xml:space="preserve">□</w:instrText>
            </w:r>
            <w:r>
              <w:rPr>
                <w:rFonts w:hint="eastAsia"/>
                <w:color w:val="000000"/>
                <w:sz w:val="24"/>
              </w:rPr>
              <w:instrText xml:space="preserve">,</w:instrText>
            </w:r>
            <w:r>
              <w:rPr>
                <w:rFonts w:hint="eastAsia"/>
                <w:color w:val="000000"/>
                <w:sz w:val="24"/>
              </w:rPr>
              <w:instrText xml:space="preserve">√</w:instrText>
            </w:r>
            <w:r>
              <w:rPr>
                <w:color w:val="000000"/>
                <w:sz w:val="24"/>
              </w:rPr>
              <w:instrText xml:space="preserve">)</w:instrText>
            </w:r>
            <w:r>
              <w:rPr>
                <w:color w:val="000000"/>
                <w:sz w:val="24"/>
              </w:rPr>
              <w:fldChar w:fldCharType="end"/>
            </w:r>
            <w:r>
              <w:rPr>
                <w:rFonts w:ascii="Wingdings 2" w:hAnsi="Wingdings 2" w:cs="Wingdings 2"/>
                <w:color w:val="000000"/>
                <w:sz w:val="24"/>
              </w:rPr>
              <w:t xml:space="preserve">R</w:t>
            </w:r>
            <w:r>
              <w:rPr>
                <w:color w:val="000000"/>
                <w:sz w:val="24"/>
              </w:rPr>
              <w:t xml:space="preserve">否</w:t>
            </w:r>
            <w:r/>
          </w:p>
        </w:tc>
      </w:tr>
      <w:tr>
        <w:trPr>
          <w:jc w:val="center"/>
          <w:trHeight w:val="556"/>
        </w:trPr>
        <w:tc>
          <w:tcPr>
            <w:tcW w:w="794" w:type="dxa"/>
            <w:vAlign w:val="center"/>
            <w:textDirection w:val="lrTb"/>
            <w:noWrap w:val="false"/>
          </w:tcPr>
          <w:p>
            <w:pPr>
              <w:pStyle w:val="935"/>
              <w:jc w:val="center"/>
              <w:rPr>
                <w:color w:val="000000"/>
                <w:sz w:val="24"/>
                <w:szCs w:val="24"/>
              </w:rPr>
            </w:pPr>
            <w:r>
              <w:rPr>
                <w:color w:val="000000"/>
                <w:sz w:val="24"/>
                <w:szCs w:val="24"/>
              </w:rPr>
              <w:t xml:space="preserve">2</w:t>
            </w:r>
            <w:r/>
          </w:p>
        </w:tc>
        <w:tc>
          <w:tcPr>
            <w:tcW w:w="1701" w:type="dxa"/>
            <w:vAlign w:val="center"/>
            <w:textDirection w:val="lrTb"/>
            <w:noWrap w:val="false"/>
          </w:tcPr>
          <w:p>
            <w:pPr>
              <w:jc w:val="center"/>
              <w:spacing w:line="360" w:lineRule="exact"/>
              <w:rPr>
                <w:color w:val="000000"/>
                <w:sz w:val="24"/>
              </w:rPr>
            </w:pPr>
            <w:r>
              <w:rPr>
                <w:color w:val="000000"/>
                <w:sz w:val="24"/>
              </w:rPr>
              <w:t xml:space="preserve">是否专门面向中小企业</w:t>
            </w:r>
            <w:r/>
          </w:p>
        </w:tc>
        <w:tc>
          <w:tcPr>
            <w:tcW w:w="6746" w:type="dxa"/>
            <w:vAlign w:val="center"/>
            <w:textDirection w:val="lrTb"/>
            <w:noWrap w:val="false"/>
          </w:tcPr>
          <w:p>
            <w:pPr>
              <w:jc w:val="left"/>
              <w:spacing w:line="360" w:lineRule="exact"/>
              <w:rPr>
                <w:color w:val="000000"/>
                <w:sz w:val="24"/>
              </w:rPr>
            </w:pPr>
            <w:r>
              <w:rPr>
                <w:rFonts w:ascii="Wingdings 2" w:hAnsi="Wingdings 2" w:eastAsia="Wingdings 2" w:cs="Wingdings 2"/>
                <w:color w:val="000000"/>
                <w:sz w:val="24"/>
              </w:rPr>
              <w:t xml:space="preserve">£</w:t>
            </w:r>
            <w:r>
              <w:rPr>
                <w:rFonts w:hint="eastAsia"/>
                <w:color w:val="000000"/>
                <w:sz w:val="24"/>
              </w:rPr>
              <w:t xml:space="preserve">本项目专门面向中小企业采购，在评审时不再对小微企业执行价格评审优惠政策。</w:t>
            </w:r>
            <w:r/>
          </w:p>
          <w:p>
            <w:pPr>
              <w:jc w:val="left"/>
              <w:spacing w:line="360" w:lineRule="exact"/>
              <w:rPr>
                <w:color w:val="000000"/>
                <w:sz w:val="24"/>
              </w:rPr>
            </w:pPr>
            <w:r>
              <w:rPr>
                <w:color w:val="000000"/>
                <w:sz w:val="24"/>
              </w:rPr>
              <w:fldChar w:fldCharType="begin"/>
            </w:r>
            <w:r>
              <w:rPr>
                <w:color w:val="000000"/>
                <w:sz w:val="24"/>
              </w:rPr>
              <w:instrText xml:space="preserve"> eq \o \ac(</w:instrText>
            </w:r>
            <w:r>
              <w:rPr>
                <w:rFonts w:hint="eastAsia"/>
                <w:color w:val="000000"/>
                <w:sz w:val="24"/>
              </w:rPr>
              <w:instrText xml:space="preserve">□</w:instrText>
            </w:r>
            <w:r>
              <w:rPr>
                <w:rFonts w:hint="eastAsia"/>
                <w:color w:val="000000"/>
                <w:sz w:val="24"/>
              </w:rPr>
              <w:instrText xml:space="preserve">,</w:instrText>
            </w:r>
            <w:r>
              <w:rPr>
                <w:rFonts w:hint="eastAsia"/>
                <w:color w:val="000000"/>
                <w:sz w:val="24"/>
              </w:rPr>
              <w:instrText xml:space="preserve">√</w:instrText>
            </w:r>
            <w:r>
              <w:rPr>
                <w:color w:val="000000"/>
                <w:sz w:val="24"/>
              </w:rPr>
              <w:instrText xml:space="preserve">)</w:instrText>
            </w:r>
            <w:r>
              <w:rPr>
                <w:color w:val="000000"/>
                <w:sz w:val="24"/>
              </w:rPr>
              <w:fldChar w:fldCharType="end"/>
            </w:r>
            <w:r>
              <w:rPr>
                <w:rFonts w:ascii="Wingdings 2" w:hAnsi="Wingdings 2" w:cs="Wingdings 2"/>
                <w:color w:val="000000"/>
                <w:sz w:val="24"/>
              </w:rPr>
              <w:t xml:space="preserve">R</w:t>
            </w:r>
            <w:r/>
            <w:r>
              <w:rPr>
                <w:color w:val="000000"/>
                <w:sz w:val="24"/>
              </w:rPr>
            </w:r>
            <w:r>
              <w:rPr>
                <w:rFonts w:hint="eastAsia"/>
                <w:color w:val="000000"/>
                <w:sz w:val="24"/>
              </w:rPr>
              <w:t xml:space="preserve">本项目非专门面向中小企业采购，对于符合规定的小微企业报价给予</w:t>
            </w:r>
            <w:r>
              <w:rPr>
                <w:rFonts w:hint="eastAsia"/>
                <w:color w:val="000000"/>
                <w:sz w:val="24"/>
                <w:u w:val="single"/>
              </w:rPr>
              <w:t xml:space="preserve"> </w:t>
            </w:r>
            <w:r>
              <w:rPr>
                <w:rFonts w:hint="eastAsia"/>
                <w:color w:val="000000"/>
                <w:sz w:val="24"/>
                <w:u w:val="single"/>
              </w:rPr>
              <w:t xml:space="preserve">/ </w:t>
            </w:r>
            <w:r>
              <w:rPr>
                <w:rFonts w:hint="eastAsia"/>
                <w:color w:val="000000"/>
                <w:sz w:val="24"/>
              </w:rPr>
              <w:t xml:space="preserve">的扣除，用扣除后的价格参与评审。</w:t>
            </w:r>
            <w:r/>
          </w:p>
        </w:tc>
      </w:tr>
      <w:tr>
        <w:trPr>
          <w:jc w:val="center"/>
          <w:trHeight w:val="1254"/>
        </w:trPr>
        <w:tc>
          <w:tcPr>
            <w:tcW w:w="794" w:type="dxa"/>
            <w:vAlign w:val="center"/>
            <w:textDirection w:val="lrTb"/>
            <w:noWrap w:val="false"/>
          </w:tcPr>
          <w:p>
            <w:pPr>
              <w:pStyle w:val="935"/>
              <w:jc w:val="center"/>
              <w:rPr>
                <w:color w:val="000000"/>
                <w:sz w:val="24"/>
                <w:szCs w:val="24"/>
              </w:rPr>
            </w:pPr>
            <w:r>
              <w:rPr>
                <w:color w:val="000000"/>
                <w:sz w:val="24"/>
                <w:szCs w:val="24"/>
              </w:rPr>
              <w:t xml:space="preserve">3</w:t>
            </w:r>
            <w:r/>
          </w:p>
        </w:tc>
        <w:tc>
          <w:tcPr>
            <w:tcW w:w="1701" w:type="dxa"/>
            <w:vAlign w:val="center"/>
            <w:textDirection w:val="lrTb"/>
            <w:noWrap w:val="false"/>
          </w:tcPr>
          <w:p>
            <w:pPr>
              <w:jc w:val="center"/>
              <w:rPr>
                <w:color w:val="000000"/>
                <w:sz w:val="24"/>
              </w:rPr>
            </w:pPr>
            <w:r>
              <w:rPr>
                <w:color w:val="000000"/>
                <w:sz w:val="24"/>
              </w:rPr>
              <w:t xml:space="preserve">标的所属行业</w:t>
            </w:r>
            <w:r/>
          </w:p>
        </w:tc>
        <w:tc>
          <w:tcPr>
            <w:tcW w:w="6746" w:type="dxa"/>
            <w:vAlign w:val="center"/>
            <w:textDirection w:val="lrTb"/>
            <w:noWrap w:val="false"/>
          </w:tcPr>
          <w:p>
            <w:pPr>
              <w:jc w:val="left"/>
              <w:spacing w:line="360" w:lineRule="exact"/>
              <w:rPr>
                <w:rFonts w:hint="eastAsia"/>
                <w:color w:val="000000"/>
                <w:sz w:val="24"/>
              </w:rPr>
            </w:pPr>
            <w:r>
              <w:rPr>
                <w:rFonts w:hint="eastAsia"/>
                <w:color w:val="000000"/>
                <w:sz w:val="24"/>
              </w:rPr>
              <w:t xml:space="preserve">本项目属于</w:t>
            </w:r>
            <w:r>
              <w:rPr>
                <w:rFonts w:hint="eastAsia"/>
                <w:color w:val="000000"/>
                <w:sz w:val="24"/>
                <w:u w:val="single"/>
              </w:rPr>
              <w:t xml:space="preserve"> </w:t>
            </w:r>
            <w:r>
              <w:rPr>
                <w:rFonts w:hint="eastAsia"/>
                <w:color w:val="000000"/>
                <w:sz w:val="24"/>
                <w:u w:val="single"/>
              </w:rPr>
              <w:t xml:space="preserve">服务</w:t>
            </w:r>
            <w:r>
              <w:rPr>
                <w:color w:val="000000"/>
                <w:sz w:val="24"/>
                <w:u w:val="single"/>
              </w:rPr>
              <w:t xml:space="preserve">  </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color w:val="000000"/>
                <w:sz w:val="24"/>
                <w:u w:val="single"/>
              </w:rPr>
              <w:t xml:space="preserve">软件和信息技术服务业</w:t>
            </w:r>
            <w:r>
              <w:rPr>
                <w:rFonts w:hint="eastAsia"/>
                <w:color w:val="000000"/>
                <w:sz w:val="24"/>
              </w:rPr>
              <w:t xml:space="preserve">（《关于印发中小企业划型标准规定的通知》工信部联企业【</w:t>
            </w:r>
            <w:r>
              <w:rPr>
                <w:rFonts w:hint="eastAsia"/>
                <w:color w:val="000000"/>
                <w:sz w:val="24"/>
              </w:rPr>
              <w:t xml:space="preserve">2011</w:t>
            </w:r>
            <w:r>
              <w:rPr>
                <w:rFonts w:hint="eastAsia"/>
                <w:color w:val="000000"/>
                <w:sz w:val="24"/>
              </w:rPr>
              <w:t xml:space="preserve">】</w:t>
            </w:r>
            <w:r>
              <w:rPr>
                <w:rFonts w:hint="eastAsia"/>
                <w:color w:val="000000"/>
                <w:sz w:val="24"/>
              </w:rPr>
              <w:t xml:space="preserve">300</w:t>
            </w:r>
            <w:r>
              <w:rPr>
                <w:rFonts w:hint="eastAsia"/>
                <w:color w:val="000000"/>
                <w:sz w:val="24"/>
              </w:rPr>
              <w:t xml:space="preserve">号）。</w:t>
            </w:r>
            <w:r/>
          </w:p>
        </w:tc>
      </w:tr>
      <w:tr>
        <w:trPr>
          <w:jc w:val="center"/>
          <w:trHeight w:val="457"/>
        </w:trPr>
        <w:tc>
          <w:tcPr>
            <w:tcW w:w="794" w:type="dxa"/>
            <w:vAlign w:val="center"/>
            <w:textDirection w:val="lrTb"/>
            <w:noWrap w:val="false"/>
          </w:tcPr>
          <w:p>
            <w:pPr>
              <w:pStyle w:val="935"/>
              <w:jc w:val="center"/>
              <w:rPr>
                <w:color w:val="000000"/>
                <w:sz w:val="24"/>
                <w:szCs w:val="24"/>
              </w:rPr>
            </w:pPr>
            <w:r>
              <w:rPr>
                <w:color w:val="000000"/>
                <w:sz w:val="24"/>
                <w:szCs w:val="24"/>
              </w:rPr>
              <w:t xml:space="preserve">4</w:t>
            </w:r>
            <w:r/>
          </w:p>
        </w:tc>
        <w:tc>
          <w:tcPr>
            <w:tcW w:w="1701" w:type="dxa"/>
            <w:vAlign w:val="center"/>
            <w:textDirection w:val="lrTb"/>
            <w:noWrap w:val="false"/>
          </w:tcPr>
          <w:p>
            <w:pPr>
              <w:jc w:val="center"/>
              <w:rPr>
                <w:color w:val="000000"/>
                <w:sz w:val="24"/>
              </w:rPr>
            </w:pPr>
            <w:r>
              <w:rPr>
                <w:color w:val="000000"/>
                <w:sz w:val="24"/>
              </w:rPr>
              <w:t xml:space="preserve">采购文件的澄清或修改</w:t>
            </w:r>
            <w:r/>
          </w:p>
        </w:tc>
        <w:tc>
          <w:tcPr>
            <w:tcW w:w="6746" w:type="dxa"/>
            <w:vAlign w:val="center"/>
            <w:textDirection w:val="lrTb"/>
            <w:noWrap w:val="false"/>
          </w:tcPr>
          <w:p>
            <w:pPr>
              <w:jc w:val="left"/>
              <w:rPr>
                <w:color w:val="000000"/>
                <w:sz w:val="24"/>
              </w:rPr>
            </w:pPr>
            <w:r>
              <w:rPr>
                <w:color w:val="000000"/>
                <w:sz w:val="24"/>
              </w:rPr>
              <w:t xml:space="preserve">提交响应文件截止之日</w:t>
            </w:r>
            <w:r>
              <w:rPr>
                <w:color w:val="000000"/>
                <w:sz w:val="24"/>
              </w:rPr>
              <w:t xml:space="preserve">3</w:t>
            </w:r>
            <w:r>
              <w:rPr>
                <w:color w:val="000000"/>
                <w:sz w:val="24"/>
              </w:rPr>
              <w:t xml:space="preserve">个日前</w:t>
            </w:r>
            <w:r/>
          </w:p>
        </w:tc>
      </w:tr>
      <w:tr>
        <w:trPr>
          <w:jc w:val="center"/>
          <w:trHeight w:val="581"/>
        </w:trPr>
        <w:tc>
          <w:tcPr>
            <w:tcW w:w="794" w:type="dxa"/>
            <w:vAlign w:val="center"/>
            <w:textDirection w:val="lrTb"/>
            <w:noWrap w:val="false"/>
          </w:tcPr>
          <w:p>
            <w:pPr>
              <w:pStyle w:val="935"/>
              <w:jc w:val="center"/>
              <w:rPr>
                <w:color w:val="000000"/>
                <w:sz w:val="24"/>
                <w:szCs w:val="24"/>
              </w:rPr>
            </w:pPr>
            <w:r>
              <w:rPr>
                <w:color w:val="000000"/>
                <w:sz w:val="24"/>
                <w:szCs w:val="24"/>
              </w:rPr>
              <w:t xml:space="preserve">5</w:t>
            </w:r>
            <w:r/>
          </w:p>
        </w:tc>
        <w:tc>
          <w:tcPr>
            <w:tcW w:w="1701" w:type="dxa"/>
            <w:vAlign w:val="center"/>
            <w:textDirection w:val="lrTb"/>
            <w:noWrap w:val="false"/>
          </w:tcPr>
          <w:p>
            <w:pPr>
              <w:ind w:firstLine="480"/>
              <w:rPr>
                <w:color w:val="000000"/>
                <w:sz w:val="24"/>
              </w:rPr>
            </w:pPr>
            <w:r>
              <w:rPr>
                <w:color w:val="000000"/>
                <w:sz w:val="24"/>
              </w:rPr>
              <w:t xml:space="preserve">报价</w:t>
            </w:r>
            <w:r/>
          </w:p>
        </w:tc>
        <w:tc>
          <w:tcPr>
            <w:tcW w:w="6746" w:type="dxa"/>
            <w:vAlign w:val="center"/>
            <w:textDirection w:val="lrTb"/>
            <w:noWrap w:val="false"/>
          </w:tcPr>
          <w:p>
            <w:pPr>
              <w:jc w:val="left"/>
              <w:rPr>
                <w:color w:val="000000"/>
                <w:sz w:val="24"/>
              </w:rPr>
            </w:pPr>
            <w:r>
              <w:rPr>
                <w:color w:val="000000"/>
                <w:sz w:val="24"/>
              </w:rPr>
              <w:t xml:space="preserve">报价的特殊规定：</w:t>
            </w:r>
            <w:r>
              <w:rPr>
                <w:color w:val="000000"/>
                <w:sz w:val="24"/>
              </w:rPr>
              <w:fldChar w:fldCharType="begin"/>
            </w:r>
            <w:r>
              <w:rPr>
                <w:color w:val="000000"/>
                <w:sz w:val="24"/>
              </w:rPr>
              <w:instrText xml:space="preserve"> eq \o \ac(</w:instrText>
            </w:r>
            <w:r>
              <w:rPr>
                <w:rFonts w:hint="eastAsia"/>
                <w:color w:val="000000"/>
                <w:sz w:val="24"/>
              </w:rPr>
              <w:instrText xml:space="preserve">□</w:instrText>
            </w:r>
            <w:r>
              <w:rPr>
                <w:rFonts w:hint="eastAsia"/>
                <w:color w:val="000000"/>
                <w:sz w:val="24"/>
              </w:rPr>
              <w:instrText xml:space="preserve">,</w:instrText>
            </w:r>
            <w:r>
              <w:rPr>
                <w:rFonts w:hint="eastAsia"/>
                <w:color w:val="000000"/>
                <w:sz w:val="24"/>
              </w:rPr>
              <w:instrText xml:space="preserve">√</w:instrText>
            </w:r>
            <w:r>
              <w:rPr>
                <w:color w:val="000000"/>
                <w:sz w:val="24"/>
              </w:rPr>
              <w:instrText xml:space="preserve">)</w:instrText>
            </w:r>
            <w:r>
              <w:rPr>
                <w:color w:val="000000"/>
                <w:sz w:val="24"/>
              </w:rPr>
              <w:fldChar w:fldCharType="end"/>
            </w:r>
            <w:r>
              <w:rPr>
                <w:rFonts w:ascii="Wingdings 2" w:hAnsi="Wingdings 2" w:cs="Wingdings 2"/>
                <w:color w:val="000000"/>
                <w:sz w:val="24"/>
              </w:rPr>
              <w:t xml:space="preserve">R</w:t>
            </w:r>
            <w:r/>
            <w:r>
              <w:rPr>
                <w:color w:val="000000"/>
                <w:sz w:val="24"/>
              </w:rPr>
            </w:r>
            <w:r>
              <w:rPr>
                <w:color w:val="000000"/>
                <w:sz w:val="24"/>
              </w:rPr>
              <w:t xml:space="preserve">无</w:t>
            </w:r>
            <w:r>
              <w:rPr>
                <w:rFonts w:hint="eastAsia"/>
                <w:color w:val="000000"/>
                <w:sz w:val="24"/>
              </w:rPr>
              <w:t xml:space="preserve"> </w:t>
            </w:r>
            <w:r>
              <w:rPr>
                <w:color w:val="000000"/>
                <w:sz w:val="24"/>
              </w:rPr>
              <w:t xml:space="preserve"> </w:t>
            </w:r>
            <w:r>
              <w:rPr>
                <w:rFonts w:ascii="Wingdings 2" w:hAnsi="Wingdings 2" w:eastAsia="Wingdings 2" w:cs="Wingdings 2"/>
                <w:color w:val="000000"/>
                <w:sz w:val="24"/>
              </w:rPr>
              <w:t xml:space="preserve">£</w:t>
            </w:r>
            <w:r>
              <w:rPr>
                <w:color w:val="000000"/>
                <w:sz w:val="24"/>
              </w:rPr>
              <w:t xml:space="preserve">有</w:t>
            </w:r>
            <w:r>
              <w:rPr>
                <w:rFonts w:hint="eastAsia"/>
                <w:color w:val="000000"/>
                <w:sz w:val="24"/>
              </w:rPr>
              <w:t xml:space="preserve">，</w:t>
            </w:r>
            <w:r>
              <w:rPr>
                <w:color w:val="000000"/>
                <w:sz w:val="24"/>
              </w:rPr>
              <w:t xml:space="preserve">具体情形：</w:t>
            </w:r>
            <w:r>
              <w:rPr>
                <w:color w:val="000000"/>
                <w:sz w:val="24"/>
              </w:rPr>
              <w:t xml:space="preserve">___________</w:t>
            </w:r>
            <w:r>
              <w:rPr>
                <w:color w:val="000000"/>
                <w:sz w:val="24"/>
              </w:rPr>
              <w:t xml:space="preserve">。</w:t>
            </w:r>
            <w:r/>
          </w:p>
        </w:tc>
      </w:tr>
      <w:tr>
        <w:trPr>
          <w:jc w:val="center"/>
          <w:trHeight w:val="517"/>
        </w:trPr>
        <w:tc>
          <w:tcPr>
            <w:tcW w:w="794" w:type="dxa"/>
            <w:vAlign w:val="center"/>
            <w:textDirection w:val="lrTb"/>
            <w:noWrap w:val="false"/>
          </w:tcPr>
          <w:p>
            <w:pPr>
              <w:pStyle w:val="935"/>
              <w:jc w:val="center"/>
              <w:rPr>
                <w:color w:val="000000"/>
                <w:sz w:val="24"/>
                <w:szCs w:val="24"/>
              </w:rPr>
            </w:pPr>
            <w:r>
              <w:rPr>
                <w:color w:val="000000"/>
                <w:sz w:val="24"/>
                <w:szCs w:val="24"/>
              </w:rPr>
              <w:t xml:space="preserve">6</w:t>
            </w:r>
            <w:r/>
          </w:p>
        </w:tc>
        <w:tc>
          <w:tcPr>
            <w:tcW w:w="1701" w:type="dxa"/>
            <w:vAlign w:val="center"/>
            <w:textDirection w:val="lrTb"/>
            <w:noWrap w:val="false"/>
          </w:tcPr>
          <w:p>
            <w:pPr>
              <w:jc w:val="center"/>
              <w:rPr>
                <w:color w:val="000000"/>
                <w:sz w:val="24"/>
              </w:rPr>
            </w:pPr>
            <w:r>
              <w:rPr>
                <w:rFonts w:hint="eastAsia"/>
                <w:color w:val="000000"/>
                <w:sz w:val="24"/>
              </w:rPr>
              <w:t xml:space="preserve">履约</w:t>
            </w:r>
            <w:r>
              <w:rPr>
                <w:color w:val="000000"/>
                <w:sz w:val="24"/>
              </w:rPr>
              <w:t xml:space="preserve">保证金</w:t>
            </w:r>
            <w:r/>
          </w:p>
        </w:tc>
        <w:tc>
          <w:tcPr>
            <w:tcW w:w="6746" w:type="dxa"/>
            <w:vAlign w:val="center"/>
            <w:textDirection w:val="lrTb"/>
            <w:noWrap w:val="false"/>
          </w:tcPr>
          <w:p>
            <w:pPr>
              <w:rPr>
                <w:rFonts w:hint="eastAsia"/>
                <w:color w:val="000000"/>
                <w:sz w:val="24"/>
                <w:lang w:val="zh-TW" w:bidi="ar"/>
              </w:rPr>
            </w:pPr>
            <w:r>
              <w:rPr>
                <w:rFonts w:hint="eastAsia"/>
                <w:color w:val="000000"/>
                <w:sz w:val="24"/>
              </w:rPr>
              <w:t xml:space="preserve">不收取</w:t>
            </w:r>
            <w:r/>
          </w:p>
        </w:tc>
      </w:tr>
      <w:tr>
        <w:trPr>
          <w:jc w:val="center"/>
          <w:trHeight w:val="552"/>
        </w:trPr>
        <w:tc>
          <w:tcPr>
            <w:tcW w:w="794" w:type="dxa"/>
            <w:vAlign w:val="center"/>
            <w:textDirection w:val="lrTb"/>
            <w:noWrap w:val="false"/>
          </w:tcPr>
          <w:p>
            <w:pPr>
              <w:pStyle w:val="935"/>
              <w:jc w:val="center"/>
              <w:rPr>
                <w:color w:val="000000"/>
                <w:sz w:val="24"/>
                <w:szCs w:val="24"/>
              </w:rPr>
            </w:pPr>
            <w:r>
              <w:rPr>
                <w:color w:val="000000"/>
                <w:sz w:val="24"/>
                <w:szCs w:val="24"/>
              </w:rPr>
              <w:t xml:space="preserve">7 </w:t>
            </w:r>
            <w:r/>
          </w:p>
        </w:tc>
        <w:tc>
          <w:tcPr>
            <w:tcW w:w="1701" w:type="dxa"/>
            <w:vAlign w:val="center"/>
            <w:textDirection w:val="lrTb"/>
            <w:noWrap w:val="false"/>
          </w:tcPr>
          <w:p>
            <w:pPr>
              <w:jc w:val="center"/>
              <w:rPr>
                <w:color w:val="000000"/>
                <w:sz w:val="24"/>
              </w:rPr>
            </w:pPr>
            <w:r>
              <w:rPr>
                <w:color w:val="000000"/>
                <w:sz w:val="24"/>
              </w:rPr>
              <w:t xml:space="preserve">响应有效期</w:t>
            </w:r>
            <w:r/>
          </w:p>
        </w:tc>
        <w:tc>
          <w:tcPr>
            <w:tcW w:w="6746" w:type="dxa"/>
            <w:vAlign w:val="center"/>
            <w:textDirection w:val="lrTb"/>
            <w:noWrap w:val="false"/>
          </w:tcPr>
          <w:p>
            <w:pPr>
              <w:jc w:val="left"/>
              <w:rPr>
                <w:color w:val="000000"/>
                <w:sz w:val="24"/>
              </w:rPr>
            </w:pPr>
            <w:r>
              <w:rPr>
                <w:color w:val="000000"/>
                <w:sz w:val="24"/>
              </w:rPr>
              <w:t xml:space="preserve">自提交响应文件的截止之日起算</w:t>
            </w:r>
            <w:r>
              <w:rPr>
                <w:color w:val="000000"/>
                <w:sz w:val="24"/>
                <w:u w:val="single"/>
              </w:rPr>
              <w:t xml:space="preserve">60</w:t>
            </w:r>
            <w:r>
              <w:rPr>
                <w:color w:val="000000"/>
                <w:sz w:val="24"/>
              </w:rPr>
              <w:t xml:space="preserve">日历天。</w:t>
            </w:r>
            <w:r/>
          </w:p>
        </w:tc>
      </w:tr>
      <w:tr>
        <w:trPr>
          <w:jc w:val="center"/>
          <w:trHeight w:val="517"/>
        </w:trPr>
        <w:tc>
          <w:tcPr>
            <w:tcW w:w="794" w:type="dxa"/>
            <w:vAlign w:val="center"/>
            <w:textDirection w:val="lrTb"/>
            <w:noWrap w:val="false"/>
          </w:tcPr>
          <w:p>
            <w:pPr>
              <w:pStyle w:val="935"/>
              <w:jc w:val="center"/>
              <w:rPr>
                <w:color w:val="000000"/>
                <w:sz w:val="24"/>
                <w:szCs w:val="24"/>
              </w:rPr>
            </w:pPr>
            <w:r>
              <w:rPr>
                <w:color w:val="000000"/>
                <w:sz w:val="24"/>
                <w:szCs w:val="24"/>
              </w:rPr>
              <w:t xml:space="preserve">8</w:t>
            </w:r>
            <w:r/>
          </w:p>
        </w:tc>
        <w:tc>
          <w:tcPr>
            <w:tcW w:w="1701" w:type="dxa"/>
            <w:vAlign w:val="center"/>
            <w:textDirection w:val="lrTb"/>
            <w:noWrap w:val="false"/>
          </w:tcPr>
          <w:p>
            <w:pPr>
              <w:jc w:val="center"/>
              <w:rPr>
                <w:color w:val="000000"/>
                <w:sz w:val="24"/>
              </w:rPr>
            </w:pPr>
            <w:r>
              <w:rPr>
                <w:color w:val="000000"/>
                <w:sz w:val="24"/>
              </w:rPr>
              <w:t xml:space="preserve">分包</w:t>
            </w:r>
            <w:r/>
          </w:p>
        </w:tc>
        <w:tc>
          <w:tcPr>
            <w:tcW w:w="6746" w:type="dxa"/>
            <w:vAlign w:val="center"/>
            <w:textDirection w:val="lrTb"/>
            <w:noWrap w:val="false"/>
          </w:tcPr>
          <w:p>
            <w:pPr>
              <w:jc w:val="left"/>
              <w:rPr>
                <w:rFonts w:hint="eastAsia"/>
                <w:color w:val="000000"/>
                <w:sz w:val="24"/>
              </w:rPr>
            </w:pPr>
            <w:r>
              <w:rPr>
                <w:color w:val="000000"/>
                <w:sz w:val="24"/>
              </w:rPr>
              <w:t xml:space="preserve">本项目是否允许分包：不允许</w:t>
            </w:r>
            <w:r/>
          </w:p>
        </w:tc>
      </w:tr>
      <w:tr>
        <w:trPr>
          <w:jc w:val="center"/>
          <w:trHeight w:val="2262"/>
        </w:trPr>
        <w:tc>
          <w:tcPr>
            <w:tcW w:w="794" w:type="dxa"/>
            <w:vAlign w:val="center"/>
            <w:textDirection w:val="lrTb"/>
            <w:noWrap w:val="false"/>
          </w:tcPr>
          <w:p>
            <w:pPr>
              <w:pStyle w:val="935"/>
              <w:jc w:val="center"/>
              <w:rPr>
                <w:color w:val="000000"/>
                <w:sz w:val="24"/>
                <w:szCs w:val="24"/>
              </w:rPr>
            </w:pPr>
            <w:r>
              <w:rPr>
                <w:color w:val="000000"/>
                <w:sz w:val="24"/>
                <w:szCs w:val="24"/>
              </w:rPr>
              <w:t xml:space="preserve">9</w:t>
            </w:r>
            <w:r/>
          </w:p>
        </w:tc>
        <w:tc>
          <w:tcPr>
            <w:tcW w:w="1701" w:type="dxa"/>
            <w:vAlign w:val="center"/>
            <w:textDirection w:val="lrTb"/>
            <w:noWrap w:val="false"/>
          </w:tcPr>
          <w:p>
            <w:pPr>
              <w:jc w:val="center"/>
              <w:rPr>
                <w:color w:val="000000"/>
                <w:sz w:val="24"/>
              </w:rPr>
            </w:pPr>
            <w:r>
              <w:rPr>
                <w:color w:val="000000"/>
                <w:sz w:val="24"/>
              </w:rPr>
              <w:t xml:space="preserve">联系方式</w:t>
            </w:r>
            <w:r/>
          </w:p>
        </w:tc>
        <w:tc>
          <w:tcPr>
            <w:tcW w:w="6746"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1076"/>
              <w:spacing w:line="360" w:lineRule="exact"/>
              <w:rPr>
                <w:color w:val="000000"/>
                <w:sz w:val="24"/>
              </w:rPr>
            </w:pPr>
            <w:r>
              <w:rPr>
                <w:rFonts w:hint="eastAsia"/>
              </w:rPr>
              <w:t xml:space="preserve">（</w:t>
            </w:r>
            <w:r>
              <w:rPr>
                <w:color w:val="000000"/>
                <w:sz w:val="24"/>
              </w:rPr>
              <w:t xml:space="preserve">1</w:t>
            </w:r>
            <w:r>
              <w:rPr>
                <w:rFonts w:hint="eastAsia"/>
                <w:color w:val="000000"/>
                <w:sz w:val="24"/>
              </w:rPr>
              <w:t xml:space="preserve">）采购人联系电话、通讯地址详见《第一章</w:t>
            </w:r>
            <w:r>
              <w:rPr>
                <w:color w:val="000000"/>
                <w:sz w:val="24"/>
              </w:rPr>
              <w:t xml:space="preserve"></w:t>
            </w:r>
            <w:r>
              <w:rPr>
                <w:rFonts w:hint="eastAsia"/>
                <w:color w:val="000000"/>
                <w:sz w:val="24"/>
              </w:rPr>
              <w:t xml:space="preserve">采购邀请》。</w:t>
            </w:r>
            <w:r/>
          </w:p>
          <w:p>
            <w:pPr>
              <w:pStyle w:val="1076"/>
              <w:spacing w:line="360" w:lineRule="exact"/>
              <w:rPr>
                <w:rFonts w:hint="eastAsia"/>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）代理机构：江苏嘉加诚工程投资咨询有限公司</w:t>
            </w:r>
            <w:r/>
          </w:p>
          <w:p>
            <w:pPr>
              <w:pStyle w:val="1076"/>
              <w:spacing w:line="360" w:lineRule="exact"/>
              <w:rPr>
                <w:rFonts w:hint="eastAsia"/>
                <w:color w:val="000000"/>
                <w:sz w:val="24"/>
              </w:rPr>
            </w:pPr>
            <w:r>
              <w:rPr>
                <w:rFonts w:hint="eastAsia"/>
                <w:color w:val="000000"/>
                <w:sz w:val="24"/>
              </w:rPr>
              <w:t xml:space="preserve">联系部门：江苏嘉加诚工程投资咨询有限公司常州分公司</w:t>
            </w:r>
            <w:r/>
          </w:p>
          <w:p>
            <w:pPr>
              <w:pStyle w:val="1076"/>
              <w:spacing w:line="360" w:lineRule="exact"/>
              <w:rPr>
                <w:rFonts w:hint="eastAsia"/>
                <w:color w:val="000000"/>
                <w:sz w:val="24"/>
              </w:rPr>
            </w:pPr>
            <w:r>
              <w:rPr>
                <w:rFonts w:hint="eastAsia"/>
                <w:color w:val="000000"/>
                <w:sz w:val="24"/>
              </w:rPr>
              <w:t xml:space="preserve">联系电话：</w:t>
            </w:r>
            <w:r>
              <w:rPr>
                <w:rFonts w:hint="eastAsia"/>
                <w:color w:val="000000"/>
                <w:sz w:val="24"/>
              </w:rPr>
              <w:t xml:space="preserve"> 0519-88887808  15961256000</w:t>
            </w:r>
            <w:r>
              <w:rPr>
                <w:rFonts w:hint="eastAsia"/>
                <w:color w:val="000000"/>
                <w:sz w:val="24"/>
              </w:rPr>
              <w:t xml:space="preserve">；</w:t>
            </w:r>
            <w:r/>
          </w:p>
          <w:p>
            <w:pPr>
              <w:jc w:val="left"/>
              <w:rPr>
                <w:color w:val="000000"/>
                <w:sz w:val="24"/>
              </w:rPr>
            </w:pPr>
            <w:r>
              <w:rPr>
                <w:rFonts w:hint="eastAsia"/>
                <w:color w:val="000000"/>
                <w:sz w:val="24"/>
              </w:rPr>
              <w:t xml:space="preserve">通讯地址：常州市武进区晓柳花苑一期</w:t>
            </w:r>
            <w:r>
              <w:rPr>
                <w:rFonts w:hint="eastAsia"/>
                <w:color w:val="000000"/>
                <w:sz w:val="24"/>
              </w:rPr>
              <w:t xml:space="preserve">007</w:t>
            </w:r>
            <w:r>
              <w:rPr>
                <w:rFonts w:hint="eastAsia"/>
                <w:color w:val="000000"/>
                <w:sz w:val="24"/>
              </w:rPr>
              <w:t xml:space="preserve">号。</w:t>
            </w:r>
            <w:r/>
          </w:p>
        </w:tc>
      </w:tr>
      <w:tr>
        <w:trPr>
          <w:jc w:val="center"/>
          <w:trHeight w:val="1685"/>
        </w:trPr>
        <w:tc>
          <w:tcPr>
            <w:tcW w:w="794" w:type="dxa"/>
            <w:vAlign w:val="center"/>
            <w:textDirection w:val="lrTb"/>
            <w:noWrap w:val="false"/>
          </w:tcPr>
          <w:p>
            <w:pPr>
              <w:pStyle w:val="935"/>
              <w:jc w:val="center"/>
              <w:rPr>
                <w:color w:val="000000"/>
                <w:sz w:val="24"/>
                <w:szCs w:val="24"/>
              </w:rPr>
            </w:pPr>
            <w:r>
              <w:rPr>
                <w:color w:val="000000"/>
                <w:sz w:val="24"/>
                <w:szCs w:val="24"/>
              </w:rPr>
              <w:t xml:space="preserve">10</w:t>
            </w:r>
            <w:r/>
          </w:p>
        </w:tc>
        <w:tc>
          <w:tcPr>
            <w:tcW w:w="1701" w:type="dxa"/>
            <w:vAlign w:val="center"/>
            <w:textDirection w:val="lrTb"/>
            <w:noWrap w:val="false"/>
          </w:tcPr>
          <w:p>
            <w:pPr>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6746" w:type="dxa"/>
            <w:vAlign w:val="center"/>
            <w:textDirection w:val="lrTb"/>
            <w:noWrap w:val="false"/>
          </w:tcPr>
          <w:p>
            <w:pPr>
              <w:jc w:val="left"/>
              <w:spacing w:line="360" w:lineRule="exact"/>
              <w:rPr>
                <w:color w:val="000000"/>
                <w:sz w:val="24"/>
              </w:rPr>
            </w:pPr>
            <w:r>
              <w:rPr>
                <w:rFonts w:hint="eastAsia"/>
                <w:color w:val="000000"/>
                <w:sz w:val="24"/>
              </w:rPr>
              <w:t xml:space="preserve">成交供应商在签订合同前需递交与电子响应文件内容一致的纸质响应文件两份（需打印清晰，标注目录及页码），作为项目归档使用。（递交方式可采用邮寄或现场送达</w:t>
            </w:r>
            <w:r>
              <w:rPr>
                <w:rFonts w:hint="eastAsia"/>
                <w:color w:val="000000"/>
                <w:sz w:val="24"/>
              </w:rPr>
              <w:t xml:space="preserve">至代理机构</w:t>
            </w:r>
            <w:r>
              <w:rPr>
                <w:rFonts w:hint="eastAsia"/>
                <w:color w:val="000000"/>
                <w:sz w:val="24"/>
              </w:rPr>
              <w:t xml:space="preserve">，联系方式见《第一章</w:t>
            </w:r>
            <w:r>
              <w:rPr>
                <w:rFonts w:hint="eastAsia"/>
                <w:color w:val="000000"/>
                <w:sz w:val="24"/>
              </w:rPr>
              <w:t xml:space="preserve"> </w:t>
            </w:r>
            <w:r>
              <w:rPr>
                <w:rFonts w:hint="eastAsia"/>
                <w:color w:val="000000"/>
                <w:sz w:val="24"/>
              </w:rPr>
              <w:t xml:space="preserve">采购邀请》）</w:t>
            </w:r>
            <w:r/>
          </w:p>
        </w:tc>
      </w:tr>
      <w:tr>
        <w:trPr>
          <w:jc w:val="center"/>
          <w:trHeight w:val="1685"/>
        </w:trPr>
        <w:tc>
          <w:tcPr>
            <w:tcW w:w="794" w:type="dxa"/>
            <w:vAlign w:val="center"/>
            <w:textDirection w:val="lrTb"/>
            <w:noWrap w:val="false"/>
          </w:tcPr>
          <w:p>
            <w:pPr>
              <w:pStyle w:val="935"/>
              <w:jc w:val="center"/>
              <w:rPr>
                <w:rFonts w:hint="eastAsia"/>
                <w:color w:val="000000"/>
                <w:sz w:val="24"/>
                <w:szCs w:val="24"/>
              </w:rPr>
            </w:pPr>
            <w:r>
              <w:rPr>
                <w:rFonts w:hint="eastAsia"/>
                <w:color w:val="000000"/>
                <w:sz w:val="24"/>
                <w:szCs w:val="24"/>
              </w:rPr>
              <w:t xml:space="preserve">11</w:t>
            </w:r>
            <w:r/>
          </w:p>
        </w:tc>
        <w:tc>
          <w:tcPr>
            <w:tcW w:w="1701" w:type="dxa"/>
            <w:vAlign w:val="center"/>
            <w:textDirection w:val="lrTb"/>
            <w:noWrap w:val="false"/>
          </w:tcPr>
          <w:p>
            <w:pPr>
              <w:jc w:val="center"/>
              <w:spacing w:line="360" w:lineRule="exact"/>
              <w:rPr>
                <w:color w:val="000000"/>
                <w:sz w:val="24"/>
              </w:rPr>
            </w:pPr>
            <w:r>
              <w:rPr>
                <w:rFonts w:hint="eastAsia"/>
                <w:color w:val="000000"/>
                <w:sz w:val="24"/>
              </w:rPr>
              <w:t xml:space="preserve">代理费</w:t>
            </w:r>
            <w:r/>
          </w:p>
        </w:tc>
        <w:tc>
          <w:tcPr>
            <w:tcW w:w="6746" w:type="dxa"/>
            <w:vAlign w:val="center"/>
            <w:textDirection w:val="lrTb"/>
            <w:noWrap w:val="false"/>
          </w:tcPr>
          <w:p>
            <w:pPr>
              <w:jc w:val="left"/>
              <w:spacing w:line="360" w:lineRule="exact"/>
              <w:rPr>
                <w:color w:val="000000"/>
                <w:sz w:val="24"/>
              </w:rPr>
            </w:pPr>
            <w:r>
              <w:rPr>
                <w:rFonts w:hint="eastAsia"/>
                <w:color w:val="000000"/>
                <w:sz w:val="24"/>
              </w:rPr>
              <w:t xml:space="preserve">收费对象：成交供应商</w:t>
            </w:r>
            <w:r/>
          </w:p>
          <w:p>
            <w:pPr>
              <w:jc w:val="left"/>
              <w:spacing w:line="360" w:lineRule="exact"/>
              <w:rPr>
                <w:color w:val="000000"/>
                <w:sz w:val="24"/>
              </w:rPr>
            </w:pPr>
            <w:r>
              <w:rPr>
                <w:rFonts w:hint="eastAsia"/>
                <w:color w:val="000000"/>
                <w:sz w:val="24"/>
              </w:rPr>
              <w:t xml:space="preserve">收费标准：以中标（成交）金额为基数，</w:t>
            </w:r>
            <w:r>
              <w:rPr>
                <w:rFonts w:hint="eastAsia"/>
                <w:color w:val="000000"/>
                <w:sz w:val="24"/>
              </w:rPr>
              <w:t xml:space="preserve">100</w:t>
            </w:r>
            <w:r>
              <w:rPr>
                <w:rFonts w:hint="eastAsia"/>
                <w:color w:val="000000"/>
                <w:sz w:val="24"/>
              </w:rPr>
              <w:t xml:space="preserve">万元以内的按</w:t>
            </w:r>
            <w:r>
              <w:rPr>
                <w:rFonts w:hint="eastAsia"/>
                <w:color w:val="000000"/>
                <w:sz w:val="24"/>
              </w:rPr>
              <w:t xml:space="preserve">1.05%</w:t>
            </w:r>
            <w:r>
              <w:rPr>
                <w:rFonts w:hint="eastAsia"/>
                <w:color w:val="000000"/>
                <w:sz w:val="24"/>
              </w:rPr>
              <w:t xml:space="preserve">计取，</w:t>
            </w:r>
            <w:r>
              <w:rPr>
                <w:rFonts w:hint="eastAsia"/>
                <w:color w:val="000000"/>
                <w:sz w:val="24"/>
              </w:rPr>
              <w:t xml:space="preserve">100-500</w:t>
            </w:r>
            <w:r>
              <w:rPr>
                <w:rFonts w:hint="eastAsia"/>
                <w:color w:val="000000"/>
                <w:sz w:val="24"/>
              </w:rPr>
              <w:t xml:space="preserve">万元的按</w:t>
            </w:r>
            <w:r>
              <w:rPr>
                <w:rFonts w:hint="eastAsia"/>
                <w:color w:val="000000"/>
                <w:sz w:val="24"/>
              </w:rPr>
              <w:t xml:space="preserve">0.56%</w:t>
            </w:r>
            <w:r>
              <w:rPr>
                <w:rFonts w:hint="eastAsia"/>
                <w:color w:val="000000"/>
                <w:sz w:val="24"/>
              </w:rPr>
              <w:t xml:space="preserve">计取，差额累进制计算；如按上述方法计算的金额低于人民币</w:t>
            </w:r>
            <w:r>
              <w:rPr>
                <w:rFonts w:hint="eastAsia"/>
                <w:color w:val="000000"/>
                <w:sz w:val="24"/>
              </w:rPr>
              <w:t xml:space="preserve">3000</w:t>
            </w:r>
            <w:r>
              <w:rPr>
                <w:rFonts w:hint="eastAsia"/>
                <w:color w:val="000000"/>
                <w:sz w:val="24"/>
              </w:rPr>
              <w:t xml:space="preserve">元的，则服务费按人民币</w:t>
            </w:r>
            <w:r>
              <w:rPr>
                <w:rFonts w:hint="eastAsia"/>
                <w:color w:val="000000"/>
                <w:sz w:val="24"/>
              </w:rPr>
              <w:t xml:space="preserve">3000</w:t>
            </w:r>
            <w:r>
              <w:rPr>
                <w:rFonts w:hint="eastAsia"/>
                <w:color w:val="000000"/>
                <w:sz w:val="24"/>
              </w:rPr>
              <w:t xml:space="preserve">元计取；</w:t>
            </w:r>
            <w:r/>
          </w:p>
          <w:p>
            <w:pPr>
              <w:jc w:val="left"/>
              <w:spacing w:line="360" w:lineRule="exact"/>
              <w:rPr>
                <w:color w:val="000000"/>
                <w:sz w:val="24"/>
              </w:rPr>
            </w:pPr>
            <w:r>
              <w:rPr>
                <w:rFonts w:hint="eastAsia"/>
                <w:color w:val="000000"/>
                <w:sz w:val="24"/>
              </w:rPr>
              <w:t xml:space="preserve">缴纳时间：合同签订前。</w:t>
            </w:r>
            <w:r/>
          </w:p>
          <w:p>
            <w:pPr>
              <w:jc w:val="left"/>
              <w:spacing w:line="360" w:lineRule="exact"/>
              <w:rPr>
                <w:color w:val="000000"/>
                <w:sz w:val="24"/>
              </w:rPr>
            </w:pPr>
            <w:r>
              <w:rPr>
                <w:rFonts w:hint="eastAsia"/>
                <w:color w:val="000000"/>
                <w:sz w:val="24"/>
              </w:rPr>
              <w:t xml:space="preserve">账户：江苏嘉加诚工程投资咨询有限公司常州分公司</w:t>
            </w:r>
            <w:r/>
          </w:p>
          <w:p>
            <w:pPr>
              <w:jc w:val="left"/>
              <w:spacing w:line="360" w:lineRule="exact"/>
              <w:rPr>
                <w:color w:val="000000"/>
                <w:sz w:val="24"/>
              </w:rPr>
            </w:pPr>
            <w:r>
              <w:rPr>
                <w:rFonts w:hint="eastAsia"/>
                <w:color w:val="000000"/>
                <w:sz w:val="24"/>
              </w:rPr>
              <w:t xml:space="preserve">账号：</w:t>
            </w:r>
            <w:r>
              <w:rPr>
                <w:rFonts w:hint="eastAsia"/>
                <w:color w:val="000000"/>
                <w:sz w:val="24"/>
              </w:rPr>
              <w:t xml:space="preserve">1032000000001429</w:t>
            </w:r>
            <w:r/>
          </w:p>
          <w:p>
            <w:pPr>
              <w:jc w:val="left"/>
              <w:spacing w:line="360" w:lineRule="exact"/>
              <w:rPr>
                <w:rFonts w:hint="eastAsia"/>
                <w:color w:val="000000"/>
                <w:sz w:val="24"/>
              </w:rPr>
            </w:pPr>
            <w:r>
              <w:rPr>
                <w:rFonts w:hint="eastAsia"/>
                <w:color w:val="000000"/>
                <w:sz w:val="24"/>
              </w:rPr>
              <w:t xml:space="preserve">开户行：江苏江南农村商业银行股份有限公司常州市武进支行</w:t>
            </w:r>
            <w:r/>
          </w:p>
        </w:tc>
      </w:tr>
    </w:tbl>
    <w:p>
      <w:pPr>
        <w:pStyle w:val="1072"/>
      </w:pPr>
      <w:r/>
      <w:r/>
    </w:p>
    <w:p>
      <w:pPr>
        <w:pStyle w:val="1072"/>
      </w:pPr>
      <w:r/>
      <w:r/>
    </w:p>
    <w:p>
      <w:pPr>
        <w:pStyle w:val="1072"/>
      </w:pPr>
      <w:r/>
      <w:r/>
    </w:p>
    <w:p>
      <w:pPr>
        <w:pStyle w:val="1072"/>
      </w:pPr>
      <w:r/>
      <w:r/>
    </w:p>
    <w:p>
      <w:pPr>
        <w:pStyle w:val="1072"/>
        <w:rPr>
          <w:rFonts w:hint="eastAsia"/>
        </w:rPr>
      </w:pPr>
      <w:r>
        <w:rPr>
          <w:rFonts w:hint="eastAsia"/>
        </w:rPr>
      </w:r>
      <w:r/>
    </w:p>
    <w:p>
      <w:pPr>
        <w:spacing w:line="360" w:lineRule="auto"/>
        <w:tabs>
          <w:tab w:val="left" w:pos="5580" w:leader="none"/>
        </w:tabs>
        <w:rPr>
          <w:rFonts w:hint="eastAsia" w:ascii="宋体" w:hAnsi="宋体" w:cs="宋体"/>
          <w:sz w:val="24"/>
        </w:rPr>
        <w:sectPr>
          <w:headerReference w:type="defaul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pStyle w:val="897"/>
        <w:spacing w:before="0" w:line="360" w:lineRule="auto"/>
        <w:tabs>
          <w:tab w:val="center" w:pos="4592" w:leader="none"/>
          <w:tab w:val="left" w:pos="7860" w:leader="none"/>
        </w:tabs>
        <w:rPr>
          <w:rFonts w:hint="eastAsia" w:ascii="宋体" w:hAnsi="宋体" w:eastAsia="宋体" w:cs="宋体"/>
          <w:sz w:val="28"/>
        </w:rPr>
      </w:pPr>
      <w:r/>
      <w:bookmarkStart w:id="63" w:name="_Toc226965708"/>
      <w:r/>
      <w:bookmarkStart w:id="64" w:name="_Toc127151518"/>
      <w:r/>
      <w:bookmarkStart w:id="65" w:name="_Toc264969208"/>
      <w:r/>
      <w:bookmarkStart w:id="66" w:name="_Toc142311020"/>
      <w:r/>
      <w:bookmarkStart w:id="67" w:name="_Toc305158860"/>
      <w:r/>
      <w:bookmarkStart w:id="68" w:name="_Toc226965791"/>
      <w:r/>
      <w:bookmarkStart w:id="69" w:name="_Toc150774723"/>
      <w:r/>
      <w:bookmarkStart w:id="70" w:name="_Toc150509269"/>
      <w:r/>
      <w:bookmarkStart w:id="71" w:name="_Toc150480756"/>
      <w:r/>
      <w:bookmarkStart w:id="72" w:name="_Toc151193616"/>
      <w:r/>
      <w:bookmarkStart w:id="73" w:name="_Toc151193688"/>
      <w:r/>
      <w:bookmarkStart w:id="74" w:name="_Toc305158786"/>
      <w:r/>
      <w:bookmarkStart w:id="75" w:name="_Toc150774618"/>
      <w:r/>
      <w:bookmarkStart w:id="76" w:name="_Toc226337214"/>
      <w:r/>
      <w:bookmarkStart w:id="77" w:name="_Toc151190145"/>
      <w:r/>
      <w:bookmarkStart w:id="78" w:name="_Toc151193906"/>
      <w:r/>
      <w:bookmarkStart w:id="79" w:name="_Toc195842883"/>
      <w:r/>
      <w:bookmarkStart w:id="80" w:name="_Toc226309762"/>
      <w:r/>
      <w:bookmarkStart w:id="81" w:name="_Toc151193760"/>
      <w:r/>
      <w:bookmarkStart w:id="82" w:name="_Toc520356143"/>
      <w:r/>
      <w:bookmarkStart w:id="83" w:name="_Toc151193832"/>
      <w:r/>
      <w:bookmarkStart w:id="84" w:name="_Toc265228356"/>
      <w:r>
        <w:rPr>
          <w:rFonts w:hint="eastAsia" w:ascii="宋体" w:hAnsi="宋体" w:eastAsia="宋体" w:cs="宋体"/>
          <w:sz w:val="32"/>
          <w:szCs w:val="32"/>
        </w:rPr>
        <w:t xml:space="preserve">第二节 说明</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301"/>
        <w:jc w:val="left"/>
        <w:keepLines/>
        <w:keepNext/>
        <w:spacing w:line="360" w:lineRule="auto"/>
        <w:rPr>
          <w:rFonts w:hint="eastAsia" w:ascii="宋体" w:hAnsi="宋体" w:cs="宋体"/>
          <w:b/>
          <w:bCs/>
          <w:sz w:val="30"/>
          <w:szCs w:val="30"/>
        </w:rPr>
        <w:outlineLvl w:val="2"/>
      </w:pPr>
      <w:r/>
      <w:bookmarkStart w:id="85" w:name="_Toc20823275"/>
      <w:r/>
      <w:bookmarkStart w:id="86" w:name="_Toc16938519"/>
      <w:r/>
      <w:bookmarkStart w:id="87" w:name="_Toc513029203"/>
      <w:r/>
      <w:bookmarkStart w:id="88" w:name="_Toc120614214"/>
      <w:r/>
      <w:bookmarkStart w:id="89" w:name="_Toc127151779"/>
      <w:r/>
      <w:bookmarkStart w:id="90" w:name="_Toc127161490"/>
      <w:r/>
      <w:bookmarkStart w:id="91" w:name="_Toc353873940"/>
      <w:r/>
      <w:bookmarkStart w:id="92" w:name="_Toc353825550"/>
      <w:r/>
      <w:bookmarkStart w:id="93" w:name="_Toc226965858"/>
      <w:r/>
      <w:bookmarkStart w:id="94" w:name="_Toc99301281"/>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b/>
          <w:bCs/>
          <w:sz w:val="30"/>
          <w:szCs w:val="30"/>
        </w:rPr>
        <w:t xml:space="preserve">一、总则</w:t>
      </w:r>
      <w:bookmarkEnd w:id="85"/>
      <w:r/>
      <w:bookmarkEnd w:id="86"/>
      <w:r/>
      <w:bookmarkEnd w:id="87"/>
      <w:r/>
      <w:bookmarkEnd w:id="88"/>
      <w:r/>
      <w:r/>
    </w:p>
    <w:p>
      <w:pPr>
        <w:ind w:firstLine="480"/>
        <w:keepLines/>
        <w:keepNext/>
        <w:spacing w:line="360" w:lineRule="auto"/>
        <w:rPr>
          <w:rFonts w:hint="eastAsia" w:ascii="宋体" w:hAnsi="宋体" w:cs="宋体"/>
          <w:sz w:val="24"/>
        </w:rPr>
        <w:outlineLvl w:val="3"/>
      </w:pPr>
      <w:r/>
      <w:bookmarkStart w:id="95" w:name="_Hlt16619475"/>
      <w:r/>
      <w:bookmarkStart w:id="96" w:name="_Toc458694821"/>
      <w:r/>
      <w:bookmarkStart w:id="97" w:name="_Toc513029204"/>
      <w:r/>
      <w:bookmarkStart w:id="98" w:name="_Toc16938520"/>
      <w:r/>
      <w:bookmarkStart w:id="99" w:name="_Toc20823276"/>
      <w:r/>
      <w:bookmarkEnd w:id="95"/>
      <w:r>
        <w:rPr>
          <w:rFonts w:hint="eastAsia" w:ascii="宋体" w:hAnsi="宋体" w:cs="宋体"/>
          <w:sz w:val="24"/>
        </w:rPr>
        <w:t xml:space="preserve">1</w:t>
      </w:r>
      <w:bookmarkEnd w:id="96"/>
      <w:r>
        <w:rPr>
          <w:rFonts w:hint="eastAsia" w:ascii="宋体" w:hAnsi="宋体" w:cs="宋体"/>
          <w:sz w:val="24"/>
        </w:rPr>
        <w:t xml:space="preserve">.采购方式</w:t>
      </w:r>
      <w:bookmarkEnd w:id="97"/>
      <w:r/>
      <w:bookmarkEnd w:id="98"/>
      <w:r/>
      <w:bookmarkEnd w:id="99"/>
      <w:r/>
      <w:r/>
    </w:p>
    <w:p>
      <w:pPr>
        <w:ind w:firstLine="480"/>
        <w:spacing w:line="360" w:lineRule="auto"/>
        <w:rPr>
          <w:rFonts w:hint="eastAsia" w:ascii="宋体" w:hAnsi="宋体" w:cs="宋体"/>
          <w:sz w:val="24"/>
        </w:rPr>
      </w:pPr>
      <w:r>
        <w:rPr>
          <w:rFonts w:hint="eastAsia" w:ascii="宋体" w:hAnsi="宋体" w:cs="宋体"/>
          <w:sz w:val="24"/>
        </w:rPr>
        <w:t xml:space="preserve">1.1 本次政府采购活动采取单一来源采购方式。</w:t>
      </w:r>
      <w:r/>
    </w:p>
    <w:p>
      <w:pPr>
        <w:ind w:firstLine="480"/>
        <w:keepLines/>
        <w:keepNext/>
        <w:spacing w:line="360" w:lineRule="auto"/>
        <w:rPr>
          <w:rFonts w:hint="eastAsia" w:ascii="宋体" w:hAnsi="宋体" w:cs="宋体"/>
          <w:sz w:val="24"/>
        </w:rPr>
        <w:outlineLvl w:val="3"/>
      </w:pPr>
      <w:r/>
      <w:bookmarkStart w:id="100" w:name="_Toc513029205"/>
      <w:r/>
      <w:bookmarkStart w:id="101" w:name="_Toc20823277"/>
      <w:r/>
      <w:bookmarkStart w:id="102" w:name="_Toc16938521"/>
      <w:r>
        <w:rPr>
          <w:rFonts w:hint="eastAsia" w:ascii="宋体" w:hAnsi="宋体" w:cs="宋体"/>
          <w:sz w:val="24"/>
        </w:rPr>
        <w:t xml:space="preserve">2.合格的</w:t>
      </w:r>
      <w:bookmarkEnd w:id="100"/>
      <w:r/>
      <w:bookmarkEnd w:id="101"/>
      <w:r/>
      <w:bookmarkEnd w:id="102"/>
      <w:r>
        <w:rPr>
          <w:rFonts w:hint="eastAsia" w:ascii="宋体" w:hAnsi="宋体" w:cs="宋体"/>
          <w:sz w:val="24"/>
        </w:rPr>
        <w:t xml:space="preserve">供应商</w:t>
      </w:r>
      <w:r/>
    </w:p>
    <w:p>
      <w:pPr>
        <w:ind w:firstLine="480"/>
        <w:spacing w:line="360" w:lineRule="auto"/>
        <w:rPr>
          <w:rFonts w:hint="eastAsia" w:ascii="宋体" w:hAnsi="宋体" w:cs="宋体"/>
          <w:sz w:val="24"/>
        </w:rPr>
      </w:pPr>
      <w:r/>
      <w:bookmarkStart w:id="103" w:name="_Toc16938522"/>
      <w:r/>
      <w:bookmarkStart w:id="104" w:name="_Toc513029206"/>
      <w:r/>
      <w:bookmarkStart w:id="105" w:name="_Toc20823278"/>
      <w:r>
        <w:rPr>
          <w:rFonts w:hint="eastAsia" w:ascii="宋体" w:hAnsi="宋体" w:cs="宋体"/>
          <w:sz w:val="24"/>
        </w:rPr>
        <w:t xml:space="preserve">2. 1 满足采购文件中合格单一来源供应商资格要求的规定。</w:t>
      </w:r>
      <w:r/>
    </w:p>
    <w:p>
      <w:pPr>
        <w:ind w:firstLine="480"/>
        <w:spacing w:line="360" w:lineRule="auto"/>
        <w:rPr>
          <w:rFonts w:hint="eastAsia" w:ascii="宋体" w:hAnsi="宋体" w:cs="宋体"/>
          <w:sz w:val="24"/>
        </w:rPr>
      </w:pPr>
      <w:r>
        <w:rPr>
          <w:rFonts w:hint="eastAsia" w:ascii="宋体" w:hAnsi="宋体" w:cs="宋体"/>
          <w:sz w:val="24"/>
        </w:rPr>
        <w:t xml:space="preserve">2. 2 满足本采购文件实质性条款的规定。</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3.适用法律</w:t>
      </w:r>
      <w:bookmarkEnd w:id="103"/>
      <w:r/>
      <w:bookmarkEnd w:id="104"/>
      <w:r/>
      <w:bookmarkEnd w:id="105"/>
      <w:r/>
      <w:r/>
    </w:p>
    <w:p>
      <w:pPr>
        <w:ind w:firstLine="480"/>
        <w:spacing w:line="360" w:lineRule="auto"/>
        <w:rPr>
          <w:rFonts w:hint="eastAsia" w:ascii="宋体" w:hAnsi="宋体" w:cs="宋体"/>
          <w:sz w:val="24"/>
        </w:rPr>
      </w:pPr>
      <w:r>
        <w:rPr>
          <w:rFonts w:hint="eastAsia" w:ascii="宋体" w:hAnsi="宋体" w:cs="宋体"/>
          <w:sz w:val="24"/>
        </w:rPr>
        <w:t xml:space="preserve">3.1 本次采购及由此产生的合同受中华人民共和国有关的法律法规制约和保护。</w:t>
      </w:r>
      <w:r/>
    </w:p>
    <w:p>
      <w:pPr>
        <w:ind w:firstLine="480"/>
        <w:keepLines/>
        <w:keepNext/>
        <w:spacing w:line="360" w:lineRule="auto"/>
        <w:rPr>
          <w:rFonts w:hint="eastAsia" w:ascii="宋体" w:hAnsi="宋体" w:cs="宋体"/>
          <w:sz w:val="24"/>
        </w:rPr>
        <w:outlineLvl w:val="3"/>
      </w:pPr>
      <w:r/>
      <w:bookmarkStart w:id="106" w:name="_Toc513029207"/>
      <w:r/>
      <w:bookmarkStart w:id="107" w:name="_Toc462564067"/>
      <w:r/>
      <w:bookmarkStart w:id="108" w:name="_Toc20823279"/>
      <w:r/>
      <w:bookmarkStart w:id="109" w:name="_Toc16938523"/>
      <w:r>
        <w:rPr>
          <w:rFonts w:hint="eastAsia" w:ascii="宋体" w:hAnsi="宋体" w:cs="宋体"/>
          <w:sz w:val="24"/>
        </w:rPr>
        <w:t xml:space="preserve">4.相关费用</w:t>
      </w:r>
      <w:bookmarkEnd w:id="106"/>
      <w:r/>
      <w:bookmarkEnd w:id="107"/>
      <w:r/>
      <w:bookmarkEnd w:id="108"/>
      <w:r/>
      <w:bookmarkEnd w:id="109"/>
      <w:r/>
      <w:r/>
    </w:p>
    <w:p>
      <w:pPr>
        <w:ind w:firstLine="480"/>
        <w:spacing w:line="360" w:lineRule="auto"/>
        <w:rPr>
          <w:rFonts w:hint="eastAsia" w:ascii="宋体" w:hAnsi="宋体" w:cs="宋体"/>
          <w:sz w:val="24"/>
        </w:rPr>
      </w:pPr>
      <w:r>
        <w:rPr>
          <w:rFonts w:hint="eastAsia" w:ascii="宋体" w:hAnsi="宋体" w:cs="宋体"/>
          <w:sz w:val="24"/>
        </w:rPr>
        <w:t xml:space="preserve">4.1供应商应自行承担所有与参加本次采购有关的费用，无论采购过程中的做法和结果如何，江苏嘉加诚工程投资咨询有限公司（以下简称代理机构）在任何情况下均无义务和责任承担这些费用。</w:t>
      </w:r>
      <w:r/>
    </w:p>
    <w:p>
      <w:pPr>
        <w:ind w:firstLine="480"/>
        <w:spacing w:line="360" w:lineRule="auto"/>
        <w:rPr>
          <w:rFonts w:hint="eastAsia" w:ascii="宋体" w:hAnsi="宋体" w:cs="宋体"/>
          <w:sz w:val="24"/>
        </w:rPr>
      </w:pPr>
      <w:r>
        <w:rPr>
          <w:rFonts w:hint="eastAsia" w:ascii="宋体" w:hAnsi="宋体" w:cs="宋体"/>
          <w:sz w:val="24"/>
        </w:rPr>
        <w:t xml:space="preserve">4.2本次采购代理机构和采购人不收取标书工本费。</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5.采购文件的约束力</w:t>
      </w:r>
      <w:r/>
    </w:p>
    <w:p>
      <w:pPr>
        <w:ind w:firstLine="480"/>
        <w:spacing w:line="360" w:lineRule="auto"/>
        <w:rPr>
          <w:rFonts w:hint="eastAsia" w:ascii="宋体" w:hAnsi="宋体" w:cs="宋体"/>
          <w:sz w:val="24"/>
        </w:rPr>
      </w:pPr>
      <w:r>
        <w:rPr>
          <w:rFonts w:hint="eastAsia" w:ascii="宋体" w:hAnsi="宋体" w:cs="宋体"/>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firstLine="301"/>
        <w:jc w:val="left"/>
        <w:keepLines/>
        <w:keepNext/>
        <w:spacing w:line="360" w:lineRule="auto"/>
        <w:rPr>
          <w:rFonts w:hint="eastAsia" w:ascii="宋体" w:hAnsi="宋体" w:cs="宋体"/>
          <w:b/>
          <w:bCs/>
          <w:sz w:val="30"/>
          <w:szCs w:val="30"/>
        </w:rPr>
        <w:outlineLvl w:val="2"/>
      </w:pPr>
      <w:r/>
      <w:bookmarkStart w:id="110" w:name="_Toc16938525"/>
      <w:r/>
      <w:bookmarkStart w:id="111" w:name="_Toc120614215"/>
      <w:r/>
      <w:bookmarkStart w:id="112" w:name="_Toc20823281"/>
      <w:r/>
      <w:bookmarkStart w:id="113" w:name="_Toc513029209"/>
      <w:r>
        <w:rPr>
          <w:rFonts w:hint="eastAsia" w:ascii="宋体" w:hAnsi="宋体" w:cs="宋体"/>
          <w:b/>
          <w:bCs/>
          <w:sz w:val="30"/>
          <w:szCs w:val="30"/>
        </w:rPr>
        <w:t xml:space="preserve">二、</w:t>
      </w:r>
      <w:bookmarkEnd w:id="110"/>
      <w:r/>
      <w:bookmarkEnd w:id="111"/>
      <w:r/>
      <w:bookmarkEnd w:id="112"/>
      <w:r/>
      <w:bookmarkEnd w:id="113"/>
      <w:r>
        <w:rPr>
          <w:rFonts w:hint="eastAsia" w:ascii="宋体" w:hAnsi="宋体" w:cs="宋体"/>
          <w:b/>
          <w:bCs/>
          <w:sz w:val="30"/>
          <w:szCs w:val="30"/>
        </w:rPr>
        <w:t xml:space="preserve">采购文件</w:t>
      </w:r>
      <w:r/>
    </w:p>
    <w:p>
      <w:pPr>
        <w:ind w:firstLine="480"/>
        <w:keepLines/>
        <w:keepNext/>
        <w:spacing w:line="360" w:lineRule="auto"/>
        <w:rPr>
          <w:rFonts w:hint="eastAsia" w:ascii="宋体" w:hAnsi="宋体" w:cs="宋体"/>
          <w:sz w:val="24"/>
        </w:rPr>
        <w:outlineLvl w:val="3"/>
      </w:pPr>
      <w:r/>
      <w:bookmarkStart w:id="114" w:name="_Toc16938526"/>
      <w:r/>
      <w:bookmarkStart w:id="115" w:name="_Toc513029210"/>
      <w:r/>
      <w:bookmarkStart w:id="116" w:name="_Toc20823282"/>
      <w:r>
        <w:rPr>
          <w:rFonts w:hint="eastAsia" w:ascii="宋体" w:hAnsi="宋体" w:cs="宋体"/>
          <w:sz w:val="24"/>
        </w:rPr>
        <w:t xml:space="preserve">6.采购文件构成</w:t>
      </w:r>
      <w:bookmarkEnd w:id="114"/>
      <w:r/>
      <w:bookmarkEnd w:id="115"/>
      <w:r/>
      <w:bookmarkEnd w:id="116"/>
      <w:r/>
      <w:r/>
    </w:p>
    <w:p>
      <w:pPr>
        <w:ind w:firstLine="480"/>
        <w:spacing w:line="360" w:lineRule="auto"/>
        <w:rPr>
          <w:rFonts w:hint="eastAsia" w:ascii="宋体" w:hAnsi="宋体" w:cs="宋体"/>
          <w:sz w:val="24"/>
        </w:rPr>
      </w:pPr>
      <w:r>
        <w:rPr>
          <w:rFonts w:hint="eastAsia" w:ascii="宋体" w:hAnsi="宋体" w:cs="宋体"/>
          <w:sz w:val="24"/>
        </w:rPr>
        <w:t xml:space="preserve">6.1采购文件由以下部分组成：</w:t>
      </w:r>
      <w:r/>
    </w:p>
    <w:p>
      <w:pPr>
        <w:ind w:firstLine="480"/>
        <w:spacing w:line="360" w:lineRule="auto"/>
        <w:rPr>
          <w:rFonts w:hint="eastAsia" w:ascii="宋体" w:hAnsi="宋体" w:cs="宋体"/>
          <w:sz w:val="24"/>
        </w:rPr>
      </w:pPr>
      <w:r>
        <w:rPr>
          <w:rFonts w:hint="eastAsia" w:ascii="宋体" w:hAnsi="宋体" w:cs="宋体"/>
          <w:sz w:val="24"/>
        </w:rPr>
        <w:t xml:space="preserve">（1）单一来源采购邀请</w:t>
      </w:r>
      <w:r/>
    </w:p>
    <w:p>
      <w:pPr>
        <w:ind w:firstLine="480"/>
        <w:spacing w:line="360" w:lineRule="auto"/>
        <w:rPr>
          <w:rFonts w:hint="eastAsia" w:ascii="宋体" w:hAnsi="宋体" w:cs="宋体"/>
          <w:sz w:val="24"/>
        </w:rPr>
      </w:pPr>
      <w:r>
        <w:rPr>
          <w:rFonts w:hint="eastAsia" w:ascii="宋体" w:hAnsi="宋体" w:cs="宋体"/>
          <w:sz w:val="24"/>
        </w:rPr>
        <w:t xml:space="preserve">（2）供应商须知</w:t>
      </w:r>
      <w:r/>
    </w:p>
    <w:p>
      <w:pPr>
        <w:ind w:firstLine="480"/>
        <w:spacing w:line="360" w:lineRule="auto"/>
        <w:rPr>
          <w:rFonts w:hint="eastAsia" w:ascii="宋体" w:hAnsi="宋体" w:cs="宋体"/>
          <w:sz w:val="24"/>
        </w:rPr>
      </w:pPr>
      <w:r>
        <w:rPr>
          <w:rFonts w:hint="eastAsia" w:ascii="宋体" w:hAnsi="宋体" w:cs="宋体"/>
          <w:sz w:val="24"/>
        </w:rPr>
        <w:t xml:space="preserve">（3）资格审查</w:t>
      </w:r>
      <w:r/>
    </w:p>
    <w:p>
      <w:pPr>
        <w:ind w:firstLine="480"/>
        <w:spacing w:line="360" w:lineRule="auto"/>
        <w:rPr>
          <w:rFonts w:hint="eastAsia" w:ascii="宋体" w:hAnsi="宋体" w:cs="宋体"/>
          <w:sz w:val="24"/>
        </w:rPr>
      </w:pPr>
      <w:r>
        <w:rPr>
          <w:rFonts w:hint="eastAsia" w:ascii="宋体" w:hAnsi="宋体" w:cs="宋体"/>
          <w:sz w:val="24"/>
        </w:rPr>
        <w:t xml:space="preserve">（4）协商程序</w:t>
      </w:r>
      <w:r/>
    </w:p>
    <w:p>
      <w:pPr>
        <w:ind w:firstLine="480"/>
        <w:spacing w:line="360" w:lineRule="auto"/>
        <w:rPr>
          <w:rFonts w:hint="eastAsia" w:ascii="宋体" w:hAnsi="宋体" w:cs="宋体"/>
          <w:sz w:val="24"/>
        </w:rPr>
      </w:pPr>
      <w:r>
        <w:rPr>
          <w:rFonts w:hint="eastAsia" w:ascii="宋体" w:hAnsi="宋体" w:cs="宋体"/>
          <w:sz w:val="24"/>
        </w:rPr>
        <w:t xml:space="preserve">（5）采购需求</w:t>
      </w:r>
      <w:r/>
    </w:p>
    <w:p>
      <w:pPr>
        <w:ind w:firstLine="480"/>
        <w:spacing w:line="360" w:lineRule="auto"/>
        <w:rPr>
          <w:rFonts w:hint="eastAsia" w:ascii="宋体" w:hAnsi="宋体" w:cs="宋体"/>
          <w:sz w:val="24"/>
        </w:rPr>
      </w:pPr>
      <w:r>
        <w:rPr>
          <w:rFonts w:hint="eastAsia" w:ascii="宋体" w:hAnsi="宋体" w:cs="宋体"/>
          <w:sz w:val="24"/>
        </w:rPr>
        <w:t xml:space="preserve">（6）拟签订的合同文本</w:t>
      </w:r>
      <w:r/>
    </w:p>
    <w:p>
      <w:pPr>
        <w:ind w:firstLine="480"/>
        <w:spacing w:line="360" w:lineRule="auto"/>
        <w:rPr>
          <w:rFonts w:hint="eastAsia" w:ascii="宋体" w:hAnsi="宋体" w:cs="宋体"/>
          <w:sz w:val="24"/>
        </w:rPr>
      </w:pPr>
      <w:r>
        <w:rPr>
          <w:rFonts w:hint="eastAsia" w:ascii="宋体" w:hAnsi="宋体" w:cs="宋体"/>
          <w:sz w:val="24"/>
        </w:rPr>
        <w:t xml:space="preserve">（7）响应文件的组成及提交须知</w:t>
      </w:r>
      <w:r/>
    </w:p>
    <w:p>
      <w:pPr>
        <w:ind w:firstLine="480"/>
        <w:spacing w:line="360" w:lineRule="auto"/>
        <w:rPr>
          <w:rFonts w:hint="eastAsia" w:ascii="宋体" w:hAnsi="宋体" w:cs="宋体"/>
          <w:sz w:val="24"/>
        </w:rPr>
      </w:pPr>
      <w:r>
        <w:rPr>
          <w:rFonts w:hint="eastAsia" w:ascii="宋体" w:hAnsi="宋体" w:cs="宋体"/>
          <w:sz w:val="24"/>
        </w:rPr>
        <w:t xml:space="preserve">（8）响应文件格式</w:t>
      </w:r>
      <w:r/>
    </w:p>
    <w:p>
      <w:pPr>
        <w:ind w:firstLine="480"/>
        <w:spacing w:line="360" w:lineRule="auto"/>
        <w:rPr>
          <w:rFonts w:hint="eastAsia" w:ascii="宋体" w:hAnsi="宋体" w:cs="宋体"/>
          <w:sz w:val="24"/>
        </w:rPr>
      </w:pPr>
      <w:r>
        <w:rPr>
          <w:rFonts w:hint="eastAsia" w:ascii="宋体" w:hAnsi="宋体" w:cs="宋体"/>
          <w:sz w:val="24"/>
        </w:rPr>
        <w:t xml:space="preserve">请仔细检查采购文件是否齐全，如有缺漏请立即与代理机构联系解决。</w:t>
      </w:r>
      <w:r/>
    </w:p>
    <w:p>
      <w:pPr>
        <w:ind w:firstLine="480"/>
        <w:spacing w:line="360" w:lineRule="auto"/>
        <w:rPr>
          <w:rFonts w:hint="eastAsia" w:ascii="宋体" w:hAnsi="宋体" w:cs="宋体"/>
          <w:sz w:val="24"/>
        </w:rPr>
      </w:pPr>
      <w:r>
        <w:rPr>
          <w:rFonts w:hint="eastAsia" w:ascii="宋体" w:hAnsi="宋体" w:cs="宋体"/>
          <w:sz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480"/>
        <w:keepLines/>
        <w:keepNext/>
        <w:spacing w:line="360" w:lineRule="auto"/>
        <w:rPr>
          <w:rFonts w:hint="eastAsia" w:ascii="宋体" w:hAnsi="宋体" w:cs="宋体"/>
          <w:sz w:val="24"/>
        </w:rPr>
        <w:outlineLvl w:val="3"/>
      </w:pPr>
      <w:r/>
      <w:bookmarkStart w:id="117" w:name="_Toc16938527"/>
      <w:r/>
      <w:bookmarkStart w:id="118" w:name="_Toc20823283"/>
      <w:r/>
      <w:bookmarkStart w:id="119" w:name="_Toc513029211"/>
      <w:r/>
      <w:bookmarkStart w:id="120" w:name="_Toc462564070"/>
      <w:r>
        <w:rPr>
          <w:rFonts w:hint="eastAsia" w:ascii="宋体" w:hAnsi="宋体" w:cs="宋体"/>
          <w:sz w:val="24"/>
        </w:rPr>
        <w:t xml:space="preserve">7.采购文件的澄清</w:t>
      </w:r>
      <w:bookmarkEnd w:id="117"/>
      <w:r/>
      <w:bookmarkEnd w:id="118"/>
      <w:r/>
      <w:bookmarkEnd w:id="119"/>
      <w:r/>
      <w:bookmarkEnd w:id="120"/>
      <w:r/>
      <w:r/>
    </w:p>
    <w:p>
      <w:pPr>
        <w:ind w:firstLine="480"/>
        <w:spacing w:line="360" w:lineRule="auto"/>
        <w:rPr>
          <w:rFonts w:hint="eastAsia" w:ascii="宋体" w:hAnsi="宋体" w:cs="宋体"/>
          <w:sz w:val="24"/>
        </w:rPr>
      </w:pPr>
      <w:r/>
      <w:bookmarkStart w:id="121" w:name="_Toc462564071"/>
      <w:r/>
      <w:bookmarkStart w:id="122" w:name="_Toc513029212"/>
      <w:r/>
      <w:bookmarkStart w:id="123" w:name="_Toc16938528"/>
      <w:r/>
      <w:bookmarkStart w:id="124" w:name="_Toc20823284"/>
      <w:r>
        <w:rPr>
          <w:rFonts w:hint="eastAsia" w:ascii="宋体" w:hAnsi="宋体" w:cs="宋体"/>
          <w:sz w:val="24"/>
        </w:rPr>
        <w:t xml:space="preserve">7.1 供应商如果要求对采购文件进行澄清的，应在响应文件接收截止时间（以下简称“截止时间”）三天前，在苏采云系统中通知代理机构。</w:t>
      </w:r>
      <w:r/>
    </w:p>
    <w:p>
      <w:pPr>
        <w:ind w:firstLine="480"/>
        <w:keepLines/>
        <w:keepNext/>
        <w:spacing w:line="360" w:lineRule="auto"/>
        <w:rPr>
          <w:rFonts w:hint="eastAsia" w:ascii="宋体" w:hAnsi="宋体" w:cs="宋体"/>
          <w:sz w:val="24"/>
        </w:rPr>
        <w:outlineLvl w:val="3"/>
      </w:pPr>
      <w:r/>
      <w:bookmarkStart w:id="125" w:name="_Toc513029213"/>
      <w:r/>
      <w:bookmarkStart w:id="126" w:name="_Toc120614216"/>
      <w:r/>
      <w:bookmarkStart w:id="127" w:name="_Toc16938529"/>
      <w:r/>
      <w:bookmarkStart w:id="128" w:name="_Toc20823285"/>
      <w:r/>
      <w:bookmarkStart w:id="129" w:name="_Toc462564072"/>
      <w:r/>
      <w:bookmarkEnd w:id="121"/>
      <w:r/>
      <w:bookmarkEnd w:id="122"/>
      <w:r/>
      <w:bookmarkEnd w:id="123"/>
      <w:r/>
      <w:bookmarkEnd w:id="124"/>
      <w:r>
        <w:rPr>
          <w:rFonts w:hint="eastAsia" w:ascii="宋体" w:hAnsi="宋体" w:cs="宋体"/>
          <w:sz w:val="24"/>
        </w:rPr>
        <w:t xml:space="preserve">8.采购文件的修改</w:t>
      </w:r>
      <w:r/>
    </w:p>
    <w:p>
      <w:pPr>
        <w:ind w:firstLine="480"/>
        <w:spacing w:line="360" w:lineRule="auto"/>
        <w:rPr>
          <w:rFonts w:hint="eastAsia" w:ascii="宋体" w:hAnsi="宋体" w:cs="宋体"/>
          <w:sz w:val="24"/>
        </w:rPr>
      </w:pPr>
      <w:r>
        <w:rPr>
          <w:rFonts w:hint="eastAsia" w:ascii="宋体" w:hAnsi="宋体" w:cs="宋体"/>
          <w:sz w:val="24"/>
        </w:rPr>
        <w:t xml:space="preserve">8.1 在截止时间前，代理机构可以以补充文件的方式对采购文件进行修改。</w:t>
      </w:r>
      <w:r/>
    </w:p>
    <w:p>
      <w:pPr>
        <w:ind w:firstLine="480"/>
        <w:spacing w:line="360" w:lineRule="auto"/>
        <w:rPr>
          <w:rFonts w:hint="eastAsia" w:ascii="宋体" w:hAnsi="宋体" w:cs="宋体"/>
          <w:sz w:val="24"/>
        </w:rPr>
      </w:pPr>
      <w:r>
        <w:rPr>
          <w:rFonts w:hint="eastAsia" w:ascii="宋体" w:hAnsi="宋体" w:cs="宋体"/>
          <w:sz w:val="24"/>
        </w:rPr>
        <w:t xml:space="preserve">8.2代理机构有权按照政府采购的有关要求推迟截止时间。</w:t>
      </w:r>
      <w:r/>
    </w:p>
    <w:p>
      <w:pPr>
        <w:ind w:firstLine="480"/>
        <w:spacing w:line="360" w:lineRule="auto"/>
        <w:rPr>
          <w:rFonts w:hint="eastAsia" w:ascii="宋体" w:hAnsi="宋体" w:cs="宋体"/>
          <w:sz w:val="24"/>
        </w:rPr>
      </w:pPr>
      <w:r>
        <w:rPr>
          <w:rFonts w:hint="eastAsia" w:ascii="宋体" w:hAnsi="宋体" w:cs="宋体"/>
          <w:sz w:val="24"/>
        </w:rPr>
        <w:t xml:space="preserve">8.3采购文件的补充文件将作为采购文件的组成部分，并对供应商具有约束力。</w:t>
      </w:r>
      <w:r/>
    </w:p>
    <w:p>
      <w:pPr>
        <w:ind w:firstLine="301"/>
        <w:jc w:val="left"/>
        <w:keepLines/>
        <w:keepNext/>
        <w:spacing w:line="360" w:lineRule="auto"/>
        <w:rPr>
          <w:rFonts w:hint="eastAsia" w:ascii="宋体" w:hAnsi="宋体" w:cs="宋体"/>
          <w:b/>
          <w:bCs/>
          <w:sz w:val="30"/>
          <w:szCs w:val="30"/>
        </w:rPr>
        <w:outlineLvl w:val="2"/>
      </w:pPr>
      <w:r>
        <w:rPr>
          <w:rFonts w:hint="eastAsia" w:ascii="宋体" w:hAnsi="宋体" w:cs="宋体"/>
          <w:b/>
          <w:bCs/>
          <w:sz w:val="30"/>
          <w:szCs w:val="30"/>
        </w:rPr>
        <w:t xml:space="preserve">三、响应文件的编制</w:t>
      </w:r>
      <w:bookmarkEnd w:id="125"/>
      <w:r/>
      <w:bookmarkEnd w:id="126"/>
      <w:r/>
      <w:bookmarkEnd w:id="127"/>
      <w:r/>
      <w:bookmarkEnd w:id="128"/>
      <w:r/>
      <w:bookmarkEnd w:id="129"/>
      <w:r/>
      <w:r/>
    </w:p>
    <w:p>
      <w:pPr>
        <w:ind w:firstLine="480"/>
        <w:keepLines/>
        <w:keepNext/>
        <w:spacing w:line="360" w:lineRule="auto"/>
        <w:rPr>
          <w:rFonts w:hint="eastAsia" w:ascii="宋体" w:hAnsi="宋体" w:cs="宋体"/>
          <w:sz w:val="24"/>
        </w:rPr>
        <w:outlineLvl w:val="3"/>
      </w:pPr>
      <w:r/>
      <w:bookmarkStart w:id="130" w:name="_Toc462564073"/>
      <w:r/>
      <w:bookmarkStart w:id="131" w:name="_Toc16938530"/>
      <w:r/>
      <w:bookmarkStart w:id="132" w:name="_Toc20823286"/>
      <w:r/>
      <w:bookmarkStart w:id="133" w:name="_Toc513029214"/>
      <w:r>
        <w:rPr>
          <w:rFonts w:hint="eastAsia" w:ascii="宋体" w:hAnsi="宋体" w:cs="宋体"/>
          <w:sz w:val="24"/>
        </w:rPr>
        <w:t xml:space="preserve">9.响应文件的语言及度量衡单位</w:t>
      </w:r>
      <w:bookmarkEnd w:id="130"/>
      <w:r/>
      <w:bookmarkEnd w:id="131"/>
      <w:r/>
      <w:bookmarkEnd w:id="132"/>
      <w:r/>
      <w:bookmarkEnd w:id="133"/>
      <w:r/>
      <w:r/>
    </w:p>
    <w:p>
      <w:pPr>
        <w:ind w:firstLine="480"/>
        <w:spacing w:line="360" w:lineRule="auto"/>
        <w:rPr>
          <w:rFonts w:hint="eastAsia" w:ascii="宋体" w:hAnsi="宋体" w:cs="宋体"/>
          <w:sz w:val="24"/>
        </w:rPr>
      </w:pPr>
      <w:r>
        <w:rPr>
          <w:rFonts w:hint="eastAsia" w:ascii="宋体" w:hAnsi="宋体" w:cs="宋体"/>
          <w:bCs/>
          <w:sz w:val="24"/>
        </w:rPr>
        <w:t xml:space="preserve">9.1</w:t>
      </w:r>
      <w:r>
        <w:rPr>
          <w:rFonts w:hint="eastAsia" w:ascii="宋体" w:hAnsi="宋体" w:cs="宋体"/>
          <w:sz w:val="24"/>
        </w:rPr>
        <w:t xml:space="preserve">供应商提交的响应文件以及供应商与代理机构就有关采购活动的所有来往通知、函件和文件均应使用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除技术性能另有规定外，响应文件所使用的度量衡单位，均须采用国家法定计量单位。</w:t>
      </w:r>
      <w:r/>
    </w:p>
    <w:p>
      <w:pPr>
        <w:ind w:firstLine="480"/>
        <w:keepLines/>
        <w:keepNext/>
        <w:spacing w:line="360" w:lineRule="auto"/>
        <w:rPr>
          <w:rFonts w:hint="eastAsia" w:ascii="宋体" w:hAnsi="宋体" w:cs="宋体"/>
          <w:sz w:val="24"/>
        </w:rPr>
        <w:outlineLvl w:val="3"/>
      </w:pPr>
      <w:r/>
      <w:bookmarkStart w:id="134" w:name="_Toc462564074"/>
      <w:r/>
      <w:bookmarkStart w:id="135" w:name="_Toc16938531"/>
      <w:r/>
      <w:bookmarkStart w:id="136" w:name="_Toc20823287"/>
      <w:r/>
      <w:bookmarkStart w:id="137" w:name="_Toc513029215"/>
      <w:r>
        <w:rPr>
          <w:rFonts w:hint="eastAsia" w:ascii="宋体" w:hAnsi="宋体" w:cs="宋体"/>
          <w:sz w:val="24"/>
        </w:rPr>
        <w:t xml:space="preserve">10.响应文件构成</w:t>
      </w:r>
      <w:bookmarkEnd w:id="134"/>
      <w:r/>
      <w:bookmarkEnd w:id="135"/>
      <w:r/>
      <w:bookmarkEnd w:id="136"/>
      <w:r/>
      <w:bookmarkEnd w:id="137"/>
      <w:r/>
      <w:r/>
    </w:p>
    <w:p>
      <w:pPr>
        <w:ind w:firstLine="480"/>
        <w:spacing w:line="360" w:lineRule="auto"/>
        <w:rPr>
          <w:rFonts w:hint="eastAsia" w:ascii="宋体" w:hAnsi="宋体" w:cs="宋体"/>
          <w:sz w:val="24"/>
        </w:rPr>
      </w:pPr>
      <w:r/>
      <w:bookmarkStart w:id="138" w:name="_Hlt26670360"/>
      <w:r/>
      <w:bookmarkStart w:id="139" w:name="_Hlt26954838"/>
      <w:r/>
      <w:bookmarkStart w:id="140" w:name="_Hlt26668975"/>
      <w:r/>
      <w:bookmarkStart w:id="141" w:name="_Toc49090509"/>
      <w:r/>
      <w:bookmarkStart w:id="142" w:name="_Toc49090508"/>
      <w:r/>
      <w:bookmarkStart w:id="143" w:name="_Toc14577357"/>
      <w:r/>
      <w:bookmarkStart w:id="144" w:name="_Toc14577355"/>
      <w:r/>
      <w:bookmarkStart w:id="145" w:name="_Toc513029216"/>
      <w:r/>
      <w:bookmarkStart w:id="146" w:name="_Toc49090507"/>
      <w:r/>
      <w:bookmarkStart w:id="147" w:name="_Toc513029219"/>
      <w:r/>
      <w:bookmarkStart w:id="148" w:name="_Toc14577354"/>
      <w:r/>
      <w:bookmarkEnd w:id="138"/>
      <w:r/>
      <w:bookmarkEnd w:id="139"/>
      <w:r/>
      <w:bookmarkEnd w:id="140"/>
      <w:r>
        <w:rPr>
          <w:rFonts w:hint="eastAsia" w:ascii="宋体" w:hAnsi="宋体" w:cs="宋体"/>
          <w:bCs/>
          <w:sz w:val="24"/>
        </w:rPr>
        <w:t xml:space="preserve">10.1</w:t>
      </w:r>
      <w:r>
        <w:rPr>
          <w:rFonts w:hint="eastAsia" w:ascii="宋体" w:hAnsi="宋体" w:cs="宋体"/>
          <w:sz w:val="24"/>
        </w:rPr>
        <w:t xml:space="preserve"> 供应商编写的响应文件应包括资格证明文件、符合性证明文件、分项报价表、技术偏离表、其他证明文件、单一来源响应函等部分。</w:t>
      </w:r>
      <w:bookmarkEnd w:id="141"/>
      <w:bookmarkEnd w:id="142"/>
      <w:bookmarkEnd w:id="143"/>
      <w:bookmarkEnd w:id="144"/>
      <w:bookmarkEnd w:id="145"/>
      <w:bookmarkEnd w:id="146"/>
      <w:bookmarkEnd w:id="147"/>
      <w:bookmarkEnd w:id="148"/>
      <w:r/>
    </w:p>
    <w:p>
      <w:pPr>
        <w:pStyle w:val="899"/>
        <w:ind w:firstLine="480"/>
        <w:spacing w:before="0"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11.证明供应商及响应标的符合采购文件规定的文件</w:t>
      </w:r>
      <w:r/>
    </w:p>
    <w:p>
      <w:pPr>
        <w:ind w:firstLine="480"/>
        <w:spacing w:line="360" w:lineRule="auto"/>
        <w:rPr>
          <w:rFonts w:hint="eastAsia" w:ascii="宋体" w:hAnsi="宋体" w:cs="宋体"/>
          <w:sz w:val="24"/>
        </w:rPr>
      </w:pPr>
      <w:r>
        <w:rPr>
          <w:rFonts w:hint="eastAsia" w:ascii="宋体" w:hAnsi="宋体" w:cs="宋体"/>
          <w:sz w:val="24"/>
        </w:rPr>
        <w:t xml:space="preserve">11.1 供应商应按照法律、法规、规章和规范性文件以及采购文件要求提交证明文件，证明其及响应标的符合采购文件规定。</w:t>
      </w:r>
      <w:r/>
    </w:p>
    <w:p>
      <w:pPr>
        <w:ind w:firstLine="480"/>
        <w:spacing w:line="360" w:lineRule="auto"/>
        <w:rPr>
          <w:rFonts w:hint="eastAsia" w:ascii="宋体" w:hAnsi="宋体" w:cs="宋体"/>
          <w:sz w:val="24"/>
        </w:rPr>
      </w:pPr>
      <w:r>
        <w:rPr>
          <w:rFonts w:hint="eastAsia" w:ascii="宋体" w:hAnsi="宋体" w:cs="宋体"/>
          <w:sz w:val="24"/>
        </w:rPr>
        <w:t xml:space="preserve">11.2采购文件对证明文件无明确形式要求的，证明文件可以以文字资料、图纸和数据等形式提交。</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12.分项报价表</w:t>
      </w:r>
      <w:r/>
    </w:p>
    <w:p>
      <w:pPr>
        <w:ind w:firstLine="480"/>
        <w:spacing w:line="360" w:lineRule="auto"/>
        <w:rPr>
          <w:rFonts w:hint="eastAsia" w:ascii="宋体" w:hAnsi="宋体" w:cs="宋体"/>
          <w:bCs/>
          <w:sz w:val="24"/>
        </w:rPr>
      </w:pPr>
      <w:r/>
      <w:bookmarkStart w:id="149" w:name="_Hlt26954848"/>
      <w:r/>
      <w:bookmarkStart w:id="150" w:name="_Hlt26954846"/>
      <w:r/>
      <w:bookmarkStart w:id="151" w:name="_Hlt26954731"/>
      <w:r/>
      <w:bookmarkStart w:id="152" w:name="_Hlt26670482"/>
      <w:r/>
      <w:bookmarkStart w:id="153" w:name="_Hlt26670486"/>
      <w:r/>
      <w:bookmarkEnd w:id="149"/>
      <w:r/>
      <w:bookmarkEnd w:id="150"/>
      <w:r/>
      <w:bookmarkEnd w:id="151"/>
      <w:r/>
      <w:bookmarkEnd w:id="152"/>
      <w:r/>
      <w:bookmarkEnd w:id="153"/>
      <w:r>
        <w:rPr>
          <w:rFonts w:hint="eastAsia" w:ascii="宋体" w:hAnsi="宋体" w:cs="宋体"/>
          <w:bCs/>
          <w:sz w:val="24"/>
        </w:rPr>
        <w:t xml:space="preserve">12.1</w:t>
      </w:r>
      <w:r>
        <w:rPr>
          <w:rFonts w:hint="eastAsia" w:ascii="宋体" w:hAnsi="宋体" w:cs="宋体"/>
          <w:sz w:val="24"/>
        </w:rPr>
        <w:t xml:space="preserve"> 供应商应按照采购文件规定格式填报分项报价表。</w:t>
      </w:r>
      <w:r/>
    </w:p>
    <w:p>
      <w:pPr>
        <w:ind w:firstLine="480"/>
        <w:spacing w:line="360" w:lineRule="auto"/>
        <w:rPr>
          <w:rFonts w:hint="eastAsia" w:ascii="宋体" w:hAnsi="宋体" w:cs="宋体"/>
          <w:bCs/>
          <w:sz w:val="24"/>
        </w:rPr>
      </w:pPr>
      <w:r>
        <w:rPr>
          <w:rFonts w:hint="eastAsia" w:ascii="宋体" w:hAnsi="宋体" w:cs="宋体"/>
          <w:sz w:val="24"/>
        </w:rPr>
        <w:t xml:space="preserve">12.2</w:t>
      </w:r>
      <w:r>
        <w:rPr>
          <w:rFonts w:hint="eastAsia" w:ascii="宋体" w:hAnsi="宋体" w:cs="宋体"/>
          <w:bCs/>
          <w:sz w:val="24"/>
        </w:rPr>
        <w:t xml:space="preserve">报价货币。响应文件中的单价和总价无特殊规定的采用人民币报价，以元为单位标注。</w:t>
      </w:r>
      <w:r>
        <w:rPr>
          <w:rFonts w:hint="eastAsia" w:ascii="宋体" w:hAnsi="宋体" w:cs="宋体"/>
          <w:sz w:val="24"/>
        </w:rPr>
        <w:t xml:space="preserve">采购文件中另有规定的按规定执行。</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13.技术要求响应及偏离表、商务要求响应及偏离表</w:t>
      </w:r>
      <w:r/>
    </w:p>
    <w:p>
      <w:pPr>
        <w:ind w:firstLine="480"/>
        <w:spacing w:line="360" w:lineRule="auto"/>
        <w:rPr>
          <w:rFonts w:hint="eastAsia" w:ascii="宋体" w:hAnsi="宋体" w:cs="宋体"/>
          <w:sz w:val="24"/>
          <w:lang w:val="zh-CN"/>
        </w:rPr>
      </w:pPr>
      <w:r>
        <w:rPr>
          <w:rFonts w:hint="eastAsia" w:ascii="宋体" w:hAnsi="宋体" w:cs="宋体"/>
          <w:bCs/>
          <w:sz w:val="24"/>
          <w:lang w:val="zh-CN"/>
        </w:rPr>
        <w:t xml:space="preserve">13.1</w:t>
      </w:r>
      <w:r>
        <w:rPr>
          <w:rFonts w:hint="eastAsia" w:ascii="宋体" w:hAnsi="宋体" w:cs="宋体"/>
          <w:sz w:val="24"/>
          <w:lang w:val="zh-CN"/>
        </w:rPr>
        <w:t xml:space="preserve">供应商需对采购文件中的技术要求与商务要求逐项作出响应或偏离，并说明原因。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13.2供应商可在响应文件中提供认为需要的其他技术文件或说明。</w:t>
      </w:r>
      <w:r/>
    </w:p>
    <w:p>
      <w:pPr>
        <w:pStyle w:val="899"/>
        <w:ind w:firstLine="480"/>
        <w:spacing w:before="0" w:after="0" w:line="360" w:lineRule="auto"/>
        <w:rPr>
          <w:rFonts w:hint="eastAsia" w:ascii="宋体" w:hAnsi="宋体" w:eastAsia="宋体" w:cs="宋体"/>
          <w:b w:val="0"/>
          <w:bCs/>
          <w:sz w:val="24"/>
          <w:szCs w:val="24"/>
        </w:rPr>
      </w:pPr>
      <w:r/>
      <w:bookmarkStart w:id="154" w:name="_Toc14577359"/>
      <w:r/>
      <w:bookmarkStart w:id="155" w:name="_Toc49090510"/>
      <w:r>
        <w:rPr>
          <w:rFonts w:hint="eastAsia" w:ascii="宋体" w:hAnsi="宋体" w:eastAsia="宋体" w:cs="宋体"/>
          <w:b w:val="0"/>
          <w:bCs/>
          <w:sz w:val="24"/>
          <w:szCs w:val="24"/>
        </w:rPr>
        <w:t xml:space="preserve">14.服务承诺、培训计划、人员安排及其他</w:t>
      </w:r>
      <w:r/>
    </w:p>
    <w:p>
      <w:pPr>
        <w:ind w:firstLine="480"/>
        <w:spacing w:line="360" w:lineRule="auto"/>
        <w:rPr>
          <w:rFonts w:hint="eastAsia" w:ascii="宋体" w:hAnsi="宋体" w:cs="宋体"/>
          <w:sz w:val="24"/>
        </w:rPr>
      </w:pPr>
      <w:r>
        <w:rPr>
          <w:rFonts w:hint="eastAsia" w:ascii="宋体" w:hAnsi="宋体" w:cs="宋体"/>
          <w:bCs/>
          <w:sz w:val="24"/>
        </w:rPr>
        <w:t xml:space="preserve">14.1 </w:t>
      </w:r>
      <w:r>
        <w:rPr>
          <w:rFonts w:hint="eastAsia" w:ascii="宋体" w:hAnsi="宋体" w:cs="宋体"/>
          <w:sz w:val="24"/>
          <w:lang w:val="zh-CN"/>
        </w:rPr>
        <w:t xml:space="preserve">供应商</w:t>
      </w:r>
      <w:r>
        <w:rPr>
          <w:rFonts w:hint="eastAsia" w:ascii="宋体" w:hAnsi="宋体" w:cs="宋体"/>
          <w:sz w:val="24"/>
        </w:rPr>
        <w:t xml:space="preserve">需根据采购文件要求提供有关售后服务的管理制度，售后服务机构的分布情况，售后服务人员的数量、素质、技术水平及售后服务的反应能力等。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sz w:val="24"/>
        </w:rPr>
      </w:pPr>
      <w:r>
        <w:rPr>
          <w:rFonts w:hint="eastAsia" w:ascii="宋体" w:hAnsi="宋体" w:cs="宋体"/>
          <w:sz w:val="24"/>
        </w:rPr>
        <w:t xml:space="preserve">14.2 </w:t>
      </w:r>
      <w:r>
        <w:rPr>
          <w:rFonts w:hint="eastAsia" w:ascii="宋体" w:hAnsi="宋体" w:cs="宋体"/>
          <w:sz w:val="24"/>
          <w:lang w:val="zh-CN"/>
        </w:rPr>
        <w:t xml:space="preserve">供应商</w:t>
      </w:r>
      <w:r>
        <w:rPr>
          <w:rFonts w:hint="eastAsia" w:ascii="宋体" w:hAnsi="宋体" w:cs="宋体"/>
          <w:sz w:val="24"/>
        </w:rPr>
        <w:t xml:space="preserve">需根据采购文件要求提供培训计划。</w:t>
      </w:r>
      <w:r/>
    </w:p>
    <w:p>
      <w:pPr>
        <w:ind w:firstLine="480"/>
        <w:spacing w:line="360" w:lineRule="auto"/>
        <w:rPr>
          <w:rFonts w:hint="eastAsia" w:ascii="宋体" w:hAnsi="宋体" w:cs="宋体"/>
          <w:sz w:val="24"/>
          <w:lang w:val="zh-CN"/>
        </w:rPr>
      </w:pPr>
      <w:r>
        <w:rPr>
          <w:rFonts w:hint="eastAsia" w:ascii="宋体" w:hAnsi="宋体" w:cs="宋体"/>
          <w:sz w:val="24"/>
        </w:rPr>
        <w:t xml:space="preserve">14.3 </w:t>
      </w:r>
      <w:r>
        <w:rPr>
          <w:rFonts w:hint="eastAsia" w:ascii="宋体" w:hAnsi="宋体" w:cs="宋体"/>
          <w:sz w:val="24"/>
          <w:lang w:val="zh-CN"/>
        </w:rPr>
        <w:t xml:space="preserve">供应商</w:t>
      </w:r>
      <w:r>
        <w:rPr>
          <w:rFonts w:hint="eastAsia" w:ascii="宋体" w:hAnsi="宋体" w:cs="宋体"/>
          <w:sz w:val="24"/>
        </w:rPr>
        <w:t xml:space="preserve">需根据采购文件要求提供</w:t>
      </w:r>
      <w:r>
        <w:rPr>
          <w:rFonts w:hint="eastAsia" w:ascii="宋体" w:hAnsi="宋体" w:cs="宋体"/>
          <w:sz w:val="24"/>
          <w:lang w:val="zh-CN"/>
        </w:rPr>
        <w:t xml:space="preserve">所投标的的主要组成部分、功能设计、实现思路及关键技术等。</w:t>
      </w:r>
      <w:r/>
    </w:p>
    <w:p>
      <w:pPr>
        <w:pStyle w:val="899"/>
        <w:ind w:firstLine="480"/>
        <w:spacing w:before="0" w:after="0" w:line="360" w:lineRule="auto"/>
        <w:rPr>
          <w:rFonts w:hint="eastAsia" w:ascii="宋体" w:hAnsi="宋体" w:eastAsia="宋体" w:cs="宋体"/>
          <w:b w:val="0"/>
          <w:bCs/>
          <w:sz w:val="24"/>
          <w:szCs w:val="24"/>
        </w:rPr>
      </w:pPr>
      <w:r/>
      <w:bookmarkStart w:id="156" w:name="_Toc49090511"/>
      <w:r/>
      <w:bookmarkStart w:id="157" w:name="_Toc14577360"/>
      <w:r/>
      <w:bookmarkEnd w:id="154"/>
      <w:r/>
      <w:bookmarkEnd w:id="155"/>
      <w:r>
        <w:rPr>
          <w:rFonts w:hint="eastAsia" w:ascii="宋体" w:hAnsi="宋体" w:eastAsia="宋体" w:cs="宋体"/>
          <w:b w:val="0"/>
          <w:bCs/>
          <w:sz w:val="24"/>
          <w:szCs w:val="24"/>
        </w:rPr>
        <w:t xml:space="preserve">15.单一来源响应函</w:t>
      </w:r>
      <w:r/>
    </w:p>
    <w:p>
      <w:pPr>
        <w:ind w:firstLine="480"/>
        <w:spacing w:line="360" w:lineRule="auto"/>
        <w:rPr>
          <w:rFonts w:hint="eastAsia" w:ascii="宋体" w:hAnsi="宋体" w:cs="宋体"/>
          <w:sz w:val="24"/>
        </w:rPr>
      </w:pPr>
      <w:r>
        <w:rPr>
          <w:rFonts w:hint="eastAsia" w:ascii="宋体" w:hAnsi="宋体" w:cs="宋体"/>
          <w:bCs/>
          <w:sz w:val="24"/>
        </w:rPr>
        <w:t xml:space="preserve">15.1</w:t>
      </w:r>
      <w:r>
        <w:rPr>
          <w:rFonts w:hint="eastAsia" w:ascii="宋体" w:hAnsi="宋体" w:cs="宋体"/>
          <w:sz w:val="24"/>
        </w:rPr>
        <w:t xml:space="preserve"> 供应商应按照采购文件中提供的格式完整、正确填写单一来源响应函。</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16.单一来源采购有效期</w:t>
      </w:r>
      <w:bookmarkEnd w:id="156"/>
      <w:r/>
      <w:bookmarkEnd w:id="157"/>
      <w:r/>
      <w:r/>
    </w:p>
    <w:p>
      <w:pPr>
        <w:ind w:firstLine="480"/>
        <w:spacing w:line="360" w:lineRule="auto"/>
        <w:rPr>
          <w:rFonts w:hint="eastAsia" w:ascii="宋体" w:hAnsi="宋体" w:cs="宋体"/>
          <w:bCs/>
          <w:sz w:val="24"/>
        </w:rPr>
      </w:pPr>
      <w:r>
        <w:rPr>
          <w:rFonts w:hint="eastAsia" w:ascii="宋体" w:hAnsi="宋体" w:cs="宋体"/>
          <w:sz w:val="24"/>
        </w:rPr>
        <w:t xml:space="preserve">16.1</w:t>
      </w:r>
      <w:r>
        <w:rPr>
          <w:rFonts w:hint="eastAsia" w:ascii="宋体" w:hAnsi="宋体" w:cs="宋体"/>
          <w:bCs/>
          <w:sz w:val="24"/>
        </w:rPr>
        <w:t xml:space="preserve"> 单一来源采购有效期（以下简称“有效期”）为代理机构规定的响应文件接收截止之日后</w:t>
      </w:r>
      <w:r>
        <w:rPr>
          <w:rFonts w:hint="eastAsia" w:ascii="宋体" w:hAnsi="宋体" w:cs="宋体"/>
          <w:b/>
          <w:sz w:val="24"/>
          <w:u w:val="single"/>
        </w:rPr>
        <w:t xml:space="preserve">60天</w:t>
      </w:r>
      <w:r>
        <w:rPr>
          <w:rFonts w:hint="eastAsia" w:ascii="宋体" w:hAnsi="宋体" w:cs="宋体"/>
          <w:bCs/>
          <w:sz w:val="24"/>
        </w:rPr>
        <w:t xml:space="preserve">。有效期比规定期限短的将被视为未响应采购文件要求而予以拒绝。</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17.有效期的延长</w:t>
      </w:r>
      <w:r/>
    </w:p>
    <w:p>
      <w:pPr>
        <w:ind w:firstLine="480"/>
        <w:spacing w:line="360" w:lineRule="auto"/>
        <w:rPr>
          <w:rFonts w:hint="eastAsia" w:ascii="宋体" w:hAnsi="宋体" w:cs="宋体"/>
          <w:bCs/>
          <w:sz w:val="24"/>
        </w:rPr>
      </w:pPr>
      <w:r>
        <w:rPr>
          <w:rFonts w:hint="eastAsia" w:ascii="宋体" w:hAnsi="宋体" w:cs="宋体"/>
          <w:bCs/>
          <w:sz w:val="24"/>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w:t>
      </w:r>
      <w:r>
        <w:rPr>
          <w:rFonts w:hint="eastAsia" w:ascii="宋体" w:hAnsi="宋体" w:cs="宋体"/>
          <w:sz w:val="24"/>
        </w:rPr>
        <w:t xml:space="preserve">受有效期约束的所有权利与义务均延长至新的有效期</w:t>
      </w:r>
      <w:r>
        <w:rPr>
          <w:rFonts w:hint="eastAsia" w:ascii="宋体" w:hAnsi="宋体" w:cs="宋体"/>
          <w:bCs/>
          <w:sz w:val="24"/>
        </w:rPr>
        <w:t xml:space="preserve">。</w:t>
      </w:r>
      <w:r/>
    </w:p>
    <w:p>
      <w:pPr>
        <w:ind w:firstLine="482"/>
        <w:jc w:val="left"/>
        <w:keepLines/>
        <w:keepNext/>
        <w:spacing w:line="360" w:lineRule="auto"/>
        <w:rPr>
          <w:rFonts w:hint="eastAsia" w:ascii="宋体" w:hAnsi="宋体" w:cs="宋体"/>
          <w:b/>
          <w:bCs/>
          <w:sz w:val="24"/>
        </w:rPr>
        <w:outlineLvl w:val="2"/>
      </w:pPr>
      <w:r/>
      <w:bookmarkStart w:id="158" w:name="_Hlt26954739"/>
      <w:r/>
      <w:bookmarkStart w:id="159" w:name="_Hlt26954852"/>
      <w:r/>
      <w:bookmarkStart w:id="160" w:name="_Toc120614217"/>
      <w:r/>
      <w:bookmarkStart w:id="161" w:name="_Toc513029224"/>
      <w:r/>
      <w:bookmarkStart w:id="162" w:name="_Toc20823296"/>
      <w:r/>
      <w:bookmarkStart w:id="163" w:name="_Toc16938540"/>
      <w:r/>
      <w:bookmarkEnd w:id="158"/>
      <w:r/>
      <w:bookmarkEnd w:id="159"/>
      <w:r>
        <w:rPr>
          <w:rFonts w:hint="eastAsia" w:ascii="宋体" w:hAnsi="宋体" w:cs="宋体"/>
          <w:b/>
          <w:bCs/>
          <w:sz w:val="24"/>
        </w:rPr>
        <w:t xml:space="preserve">四、响应文件的递交</w:t>
      </w:r>
      <w:bookmarkEnd w:id="160"/>
      <w:r/>
      <w:bookmarkEnd w:id="161"/>
      <w:r/>
      <w:bookmarkEnd w:id="162"/>
      <w:r/>
      <w:bookmarkEnd w:id="163"/>
      <w:r/>
      <w:r/>
    </w:p>
    <w:p>
      <w:pPr>
        <w:ind w:firstLine="480"/>
        <w:keepLines/>
        <w:keepNext/>
        <w:spacing w:line="360" w:lineRule="auto"/>
        <w:rPr>
          <w:rFonts w:hint="eastAsia" w:ascii="宋体" w:hAnsi="宋体" w:cs="宋体"/>
          <w:sz w:val="24"/>
        </w:rPr>
        <w:outlineLvl w:val="3"/>
      </w:pPr>
      <w:r/>
      <w:bookmarkStart w:id="164" w:name="_Toc20823297"/>
      <w:r/>
      <w:bookmarkStart w:id="165" w:name="_Toc16938541"/>
      <w:r/>
      <w:bookmarkStart w:id="166" w:name="_Toc513029225"/>
      <w:r/>
      <w:bookmarkStart w:id="167" w:name="_Toc462564084"/>
      <w:r>
        <w:rPr>
          <w:rFonts w:hint="eastAsia" w:ascii="宋体" w:hAnsi="宋体" w:cs="宋体"/>
          <w:sz w:val="24"/>
        </w:rPr>
        <w:t xml:space="preserve">18.电子</w:t>
      </w:r>
      <w:bookmarkEnd w:id="164"/>
      <w:r/>
      <w:bookmarkEnd w:id="165"/>
      <w:r/>
      <w:bookmarkEnd w:id="166"/>
      <w:r/>
      <w:bookmarkEnd w:id="167"/>
      <w:r>
        <w:rPr>
          <w:rFonts w:hint="eastAsia" w:ascii="宋体" w:hAnsi="宋体" w:cs="宋体"/>
          <w:sz w:val="24"/>
        </w:rPr>
        <w:t xml:space="preserve">响应文件的递交</w:t>
      </w:r>
      <w:r/>
    </w:p>
    <w:p>
      <w:pPr>
        <w:ind w:firstLine="480"/>
        <w:spacing w:line="360" w:lineRule="auto"/>
        <w:rPr>
          <w:rFonts w:hint="eastAsia" w:ascii="宋体" w:hAnsi="宋体" w:cs="宋体"/>
          <w:bCs/>
          <w:sz w:val="24"/>
        </w:rPr>
      </w:pPr>
      <w:r>
        <w:rPr>
          <w:rFonts w:hint="eastAsia" w:ascii="宋体" w:hAnsi="宋体" w:cs="宋体"/>
          <w:bCs/>
          <w:sz w:val="24"/>
        </w:rPr>
        <w:t xml:space="preserve">18.1供应商应当按照《操作手册》规定，在截止时间前制作并上传电子响应文件。</w:t>
      </w:r>
      <w:bookmarkStart w:id="168" w:name="_Toc513029226"/>
      <w:r/>
      <w:bookmarkStart w:id="169" w:name="_Toc16938542"/>
      <w:r/>
      <w:bookmarkStart w:id="170" w:name="_Toc20823298"/>
      <w:r/>
      <w:r/>
    </w:p>
    <w:p>
      <w:pPr>
        <w:ind w:firstLine="480"/>
        <w:keepLines/>
        <w:keepNext/>
        <w:spacing w:line="360" w:lineRule="auto"/>
        <w:rPr>
          <w:rFonts w:hint="eastAsia" w:ascii="宋体" w:hAnsi="宋体" w:cs="宋体"/>
          <w:bCs/>
          <w:sz w:val="24"/>
        </w:rPr>
        <w:outlineLvl w:val="3"/>
      </w:pPr>
      <w:r>
        <w:rPr>
          <w:rFonts w:hint="eastAsia" w:ascii="宋体" w:hAnsi="宋体" w:cs="宋体"/>
          <w:bCs/>
          <w:sz w:val="24"/>
        </w:rPr>
        <w:t xml:space="preserve">19.提交响应文件截止时间</w:t>
      </w:r>
      <w:bookmarkEnd w:id="168"/>
      <w:r/>
      <w:bookmarkEnd w:id="169"/>
      <w:r/>
      <w:bookmarkEnd w:id="170"/>
      <w:r/>
      <w:r/>
    </w:p>
    <w:p>
      <w:pPr>
        <w:ind w:firstLine="480"/>
        <w:spacing w:line="360" w:lineRule="auto"/>
        <w:rPr>
          <w:rFonts w:hint="eastAsia" w:ascii="宋体" w:hAnsi="宋体" w:cs="宋体"/>
          <w:bCs/>
          <w:iCs/>
          <w:sz w:val="24"/>
        </w:rPr>
      </w:pPr>
      <w:r>
        <w:rPr>
          <w:rFonts w:hint="eastAsia" w:ascii="宋体" w:hAnsi="宋体" w:cs="宋体"/>
          <w:iCs/>
          <w:sz w:val="24"/>
        </w:rPr>
        <w:t xml:space="preserve">19.1</w:t>
      </w:r>
      <w:r>
        <w:rPr>
          <w:rFonts w:hint="eastAsia" w:ascii="宋体" w:hAnsi="宋体" w:cs="宋体"/>
          <w:bCs/>
          <w:iCs/>
          <w:sz w:val="24"/>
        </w:rPr>
        <w:t xml:space="preserve">供应商上传电子响应文件的时间不得迟于单一来源采购邀请中规定的截止时间。</w:t>
      </w:r>
      <w:bookmarkStart w:id="171" w:name="_Toc16938543"/>
      <w:r/>
      <w:bookmarkStart w:id="172" w:name="_Toc20823299"/>
      <w:r/>
      <w:bookmarkStart w:id="173" w:name="_Toc513029227"/>
      <w:r>
        <w:rPr>
          <w:rFonts w:hint="eastAsia" w:ascii="宋体" w:hAnsi="宋体" w:cs="宋体"/>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bCs/>
          <w:sz w:val="24"/>
        </w:rPr>
      </w:pPr>
      <w:r>
        <w:rPr>
          <w:rFonts w:hint="eastAsia" w:ascii="宋体" w:hAnsi="宋体" w:cs="宋体"/>
          <w:sz w:val="24"/>
        </w:rPr>
        <w:t xml:space="preserve">19.2</w:t>
      </w:r>
      <w:r>
        <w:rPr>
          <w:rFonts w:hint="eastAsia" w:ascii="宋体" w:hAnsi="宋体" w:cs="宋体"/>
          <w:bCs/>
          <w:sz w:val="24"/>
        </w:rPr>
        <w:t xml:space="preserve"> 代理机构可以按照规定，通过修改采购文件酌情延长截止时间，在此情况</w:t>
      </w:r>
      <w:r>
        <w:rPr>
          <w:rFonts w:hint="eastAsia" w:ascii="宋体" w:hAnsi="宋体" w:cs="宋体"/>
          <w:bCs/>
          <w:sz w:val="24"/>
        </w:rPr>
        <w:t xml:space="preserve">下，供应商的所有权利和义务以及供应商受制的截止时间以延长后新的截止时间为准。</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20.响应文件</w:t>
      </w:r>
      <w:bookmarkEnd w:id="171"/>
      <w:r/>
      <w:bookmarkEnd w:id="172"/>
      <w:r/>
      <w:bookmarkEnd w:id="173"/>
      <w:r>
        <w:rPr>
          <w:rFonts w:hint="eastAsia" w:ascii="宋体" w:hAnsi="宋体" w:cs="宋体"/>
          <w:sz w:val="24"/>
        </w:rPr>
        <w:t xml:space="preserve">的拒收</w:t>
      </w:r>
      <w:r/>
    </w:p>
    <w:p>
      <w:pPr>
        <w:ind w:firstLine="480"/>
        <w:spacing w:line="360" w:lineRule="auto"/>
        <w:rPr>
          <w:rFonts w:hint="eastAsia" w:ascii="宋体" w:hAnsi="宋体" w:cs="宋体"/>
          <w:bCs/>
          <w:sz w:val="24"/>
        </w:rPr>
      </w:pPr>
      <w:r>
        <w:rPr>
          <w:rFonts w:hint="eastAsia" w:ascii="宋体" w:hAnsi="宋体" w:cs="宋体"/>
          <w:bCs/>
          <w:sz w:val="24"/>
        </w:rPr>
        <w:t xml:space="preserve">20.1 代理机构拒绝接收在其规定的截止时间后上传的任何电子响应文件。</w:t>
      </w:r>
      <w:r/>
    </w:p>
    <w:p>
      <w:pPr>
        <w:ind w:firstLine="480"/>
        <w:keepLines/>
        <w:keepNext/>
        <w:spacing w:line="360" w:lineRule="auto"/>
        <w:rPr>
          <w:rFonts w:hint="eastAsia" w:ascii="宋体" w:hAnsi="宋体" w:cs="宋体"/>
          <w:sz w:val="24"/>
        </w:rPr>
        <w:outlineLvl w:val="3"/>
      </w:pPr>
      <w:r/>
      <w:bookmarkStart w:id="174" w:name="_Toc16938544"/>
      <w:r/>
      <w:bookmarkStart w:id="175" w:name="_Toc513029228"/>
      <w:r/>
      <w:bookmarkStart w:id="176" w:name="_Toc20823300"/>
      <w:r>
        <w:rPr>
          <w:rFonts w:hint="eastAsia" w:ascii="宋体" w:hAnsi="宋体" w:cs="宋体"/>
          <w:sz w:val="24"/>
        </w:rPr>
        <w:t xml:space="preserve">21.响应文件的撤回和修改</w:t>
      </w:r>
      <w:bookmarkEnd w:id="174"/>
      <w:r/>
      <w:bookmarkEnd w:id="175"/>
      <w:r/>
      <w:bookmarkEnd w:id="176"/>
      <w:r/>
      <w:r/>
    </w:p>
    <w:p>
      <w:pPr>
        <w:ind w:firstLine="480"/>
        <w:spacing w:line="360" w:lineRule="auto"/>
        <w:rPr>
          <w:rFonts w:hint="eastAsia" w:ascii="宋体" w:hAnsi="宋体" w:cs="宋体"/>
          <w:sz w:val="24"/>
        </w:rPr>
      </w:pPr>
      <w:r>
        <w:rPr>
          <w:rFonts w:hint="eastAsia" w:ascii="宋体" w:hAnsi="宋体" w:cs="宋体"/>
          <w:sz w:val="24"/>
        </w:rPr>
        <w:t xml:space="preserve">21.1响应文件的撤回</w:t>
      </w:r>
      <w:r/>
    </w:p>
    <w:p>
      <w:pPr>
        <w:ind w:firstLine="480"/>
        <w:spacing w:line="360" w:lineRule="auto"/>
        <w:rPr>
          <w:rFonts w:hint="eastAsia" w:ascii="宋体" w:hAnsi="宋体" w:cs="宋体"/>
          <w:sz w:val="24"/>
        </w:rPr>
      </w:pPr>
      <w:r>
        <w:rPr>
          <w:rFonts w:hint="eastAsia" w:ascii="宋体" w:hAnsi="宋体" w:cs="宋体"/>
          <w:sz w:val="24"/>
        </w:rPr>
        <w:t xml:space="preserve">21.1.1 电子响应文件的撤回</w:t>
      </w:r>
      <w:r/>
    </w:p>
    <w:p>
      <w:pPr>
        <w:ind w:firstLine="480"/>
        <w:spacing w:line="360" w:lineRule="auto"/>
        <w:rPr>
          <w:rFonts w:hint="eastAsia" w:ascii="宋体" w:hAnsi="宋体" w:cs="宋体"/>
          <w:sz w:val="24"/>
        </w:rPr>
      </w:pPr>
      <w:r>
        <w:rPr>
          <w:rFonts w:hint="eastAsia" w:ascii="宋体" w:hAnsi="宋体" w:cs="宋体"/>
          <w:sz w:val="24"/>
        </w:rPr>
        <w:t xml:space="preserve">供应商可在截止时间前，撤回其电子响应文件，具体操作方法见《操作手册》。</w:t>
      </w:r>
      <w:r/>
    </w:p>
    <w:p>
      <w:pPr>
        <w:ind w:firstLine="480"/>
        <w:spacing w:line="360" w:lineRule="auto"/>
        <w:rPr>
          <w:rFonts w:hint="eastAsia" w:ascii="宋体" w:hAnsi="宋体" w:cs="宋体"/>
          <w:sz w:val="24"/>
        </w:rPr>
      </w:pPr>
      <w:r>
        <w:rPr>
          <w:rFonts w:hint="eastAsia" w:ascii="宋体" w:hAnsi="宋体" w:cs="宋体"/>
          <w:sz w:val="24"/>
        </w:rPr>
        <w:t xml:space="preserve">21.1.2供应商撤回电子响应文件，则认为其不再参与本项目采购活动。</w:t>
      </w:r>
      <w:r/>
    </w:p>
    <w:p>
      <w:pPr>
        <w:ind w:firstLine="480"/>
        <w:spacing w:line="360" w:lineRule="auto"/>
        <w:rPr>
          <w:rFonts w:hint="eastAsia" w:ascii="宋体" w:hAnsi="宋体" w:cs="宋体"/>
          <w:sz w:val="24"/>
        </w:rPr>
      </w:pPr>
      <w:r>
        <w:rPr>
          <w:rFonts w:hint="eastAsia" w:ascii="宋体" w:hAnsi="宋体" w:cs="宋体"/>
          <w:sz w:val="24"/>
        </w:rPr>
        <w:t xml:space="preserve">21.2响应文件的修改</w:t>
      </w:r>
      <w:r/>
    </w:p>
    <w:p>
      <w:pPr>
        <w:ind w:firstLine="480"/>
        <w:spacing w:line="360" w:lineRule="auto"/>
        <w:rPr>
          <w:rFonts w:hint="eastAsia" w:ascii="宋体" w:hAnsi="宋体" w:cs="宋体"/>
          <w:sz w:val="24"/>
        </w:rPr>
      </w:pPr>
      <w:r>
        <w:rPr>
          <w:rFonts w:hint="eastAsia" w:ascii="宋体" w:hAnsi="宋体" w:cs="宋体"/>
          <w:sz w:val="24"/>
        </w:rPr>
        <w:t xml:space="preserve">供应商可在截止时间前，对其电子响应文件进行修改，具体操作方法见《操作手册》。</w:t>
      </w:r>
      <w:r/>
    </w:p>
    <w:p>
      <w:pPr>
        <w:ind w:firstLine="480"/>
        <w:spacing w:line="360" w:lineRule="auto"/>
        <w:rPr>
          <w:rFonts w:hint="eastAsia" w:ascii="宋体" w:hAnsi="宋体" w:cs="宋体"/>
          <w:bCs/>
          <w:sz w:val="24"/>
        </w:rPr>
      </w:pPr>
      <w:r>
        <w:rPr>
          <w:rFonts w:hint="eastAsia" w:ascii="宋体" w:hAnsi="宋体" w:cs="宋体"/>
          <w:sz w:val="24"/>
        </w:rPr>
        <w:t xml:space="preserve">21.3</w:t>
      </w:r>
      <w:r>
        <w:rPr>
          <w:rFonts w:hint="eastAsia" w:ascii="宋体" w:hAnsi="宋体" w:cs="宋体"/>
          <w:bCs/>
          <w:sz w:val="24"/>
        </w:rPr>
        <w:t xml:space="preserve"> 在截止时间之后，供应商不得对其电子响应文件作任何修改。</w:t>
      </w:r>
      <w:r/>
    </w:p>
    <w:p>
      <w:pPr>
        <w:ind w:firstLine="480"/>
        <w:spacing w:line="360" w:lineRule="auto"/>
        <w:rPr>
          <w:rFonts w:hint="eastAsia" w:ascii="宋体" w:hAnsi="宋体" w:cs="宋体"/>
          <w:bCs/>
          <w:sz w:val="24"/>
          <w:szCs w:val="21"/>
        </w:rPr>
      </w:pPr>
      <w:r>
        <w:rPr>
          <w:rFonts w:hint="eastAsia" w:ascii="宋体" w:hAnsi="宋体" w:cs="宋体"/>
          <w:sz w:val="24"/>
        </w:rPr>
        <w:t xml:space="preserve">21.4</w:t>
      </w:r>
      <w:r>
        <w:rPr>
          <w:rFonts w:hint="eastAsia" w:ascii="宋体" w:hAnsi="宋体" w:cs="宋体"/>
          <w:bCs/>
          <w:sz w:val="24"/>
        </w:rPr>
        <w:t xml:space="preserve"> 在截止时间至有效期满之间的这段时间内，供应商不得撤回其响应文件。</w:t>
      </w:r>
      <w:r/>
    </w:p>
    <w:p>
      <w:pPr>
        <w:ind w:firstLine="301"/>
        <w:jc w:val="left"/>
        <w:keepLines/>
        <w:keepNext/>
        <w:spacing w:line="360" w:lineRule="auto"/>
        <w:rPr>
          <w:rFonts w:hint="eastAsia" w:ascii="宋体" w:hAnsi="宋体" w:cs="宋体"/>
          <w:b/>
          <w:bCs/>
          <w:sz w:val="30"/>
          <w:szCs w:val="30"/>
        </w:rPr>
        <w:outlineLvl w:val="2"/>
      </w:pPr>
      <w:r/>
      <w:bookmarkStart w:id="177" w:name="_Toc16938545"/>
      <w:r/>
      <w:bookmarkStart w:id="178" w:name="_Toc513029229"/>
      <w:r/>
      <w:bookmarkStart w:id="179" w:name="_Toc20823301"/>
      <w:r/>
      <w:bookmarkStart w:id="180" w:name="_Toc120614218"/>
      <w:r>
        <w:rPr>
          <w:rFonts w:hint="eastAsia" w:ascii="宋体" w:hAnsi="宋体" w:cs="宋体"/>
          <w:b/>
          <w:bCs/>
          <w:sz w:val="30"/>
          <w:szCs w:val="30"/>
        </w:rPr>
        <w:t xml:space="preserve">五、响应文件的解密与评审</w:t>
      </w:r>
      <w:bookmarkEnd w:id="177"/>
      <w:r/>
      <w:bookmarkEnd w:id="178"/>
      <w:r/>
      <w:bookmarkEnd w:id="179"/>
      <w:r/>
      <w:bookmarkEnd w:id="180"/>
      <w:r/>
      <w:r/>
    </w:p>
    <w:p>
      <w:pPr>
        <w:ind w:firstLine="480"/>
        <w:keepLines/>
        <w:keepNext/>
        <w:spacing w:line="360" w:lineRule="auto"/>
        <w:rPr>
          <w:rFonts w:hint="eastAsia" w:ascii="宋体" w:hAnsi="宋体" w:cs="宋体"/>
          <w:sz w:val="24"/>
        </w:rPr>
        <w:outlineLvl w:val="3"/>
      </w:pPr>
      <w:r/>
      <w:bookmarkStart w:id="181" w:name="_Toc513029230"/>
      <w:r/>
      <w:bookmarkStart w:id="182" w:name="_Toc20823302"/>
      <w:r/>
      <w:bookmarkStart w:id="183" w:name="_Toc16938546"/>
      <w:r>
        <w:rPr>
          <w:rFonts w:hint="eastAsia" w:ascii="宋体" w:hAnsi="宋体" w:cs="宋体"/>
          <w:sz w:val="24"/>
        </w:rPr>
        <w:t xml:space="preserve">22</w:t>
      </w:r>
      <w:bookmarkEnd w:id="181"/>
      <w:r/>
      <w:bookmarkEnd w:id="182"/>
      <w:r/>
      <w:bookmarkEnd w:id="183"/>
      <w:r>
        <w:rPr>
          <w:rFonts w:hint="eastAsia" w:ascii="宋体" w:hAnsi="宋体" w:cs="宋体"/>
          <w:sz w:val="24"/>
        </w:rPr>
        <w:t xml:space="preserve">.响应文件解密</w:t>
      </w:r>
      <w:r/>
    </w:p>
    <w:p>
      <w:pPr>
        <w:ind w:firstLine="480"/>
        <w:spacing w:line="360" w:lineRule="auto"/>
        <w:rPr>
          <w:rFonts w:hint="eastAsia" w:ascii="宋体" w:hAnsi="宋体" w:cs="宋体"/>
          <w:sz w:val="24"/>
        </w:rPr>
      </w:pPr>
      <w:r>
        <w:rPr>
          <w:rFonts w:hint="eastAsia" w:ascii="宋体" w:hAnsi="宋体" w:cs="宋体"/>
          <w:sz w:val="24"/>
        </w:rPr>
        <w:t xml:space="preserve">22.1供应商应当按照《操作手册》规定，在苏采云系统规定的时间内对响应文件进行解密。</w:t>
      </w:r>
      <w:r/>
    </w:p>
    <w:p>
      <w:pPr>
        <w:ind w:firstLine="480"/>
        <w:keepLines/>
        <w:keepNext/>
        <w:spacing w:line="360" w:lineRule="auto"/>
        <w:rPr>
          <w:rFonts w:hint="eastAsia" w:ascii="宋体" w:hAnsi="宋体" w:cs="宋体"/>
          <w:sz w:val="24"/>
        </w:rPr>
        <w:outlineLvl w:val="3"/>
      </w:pPr>
      <w:r/>
      <w:bookmarkStart w:id="184" w:name="_Toc513029231"/>
      <w:r/>
      <w:bookmarkStart w:id="185" w:name="_Toc16938547"/>
      <w:r/>
      <w:bookmarkStart w:id="186" w:name="_Toc20823303"/>
      <w:r>
        <w:rPr>
          <w:rFonts w:hint="eastAsia" w:ascii="宋体" w:hAnsi="宋体" w:cs="宋体"/>
          <w:sz w:val="24"/>
        </w:rPr>
        <w:t xml:space="preserve">23.单一来源谈判小组</w:t>
      </w:r>
      <w:r/>
    </w:p>
    <w:p>
      <w:pPr>
        <w:ind w:firstLine="480"/>
        <w:spacing w:line="360" w:lineRule="auto"/>
        <w:rPr>
          <w:rFonts w:hint="eastAsia" w:ascii="宋体" w:hAnsi="宋体" w:cs="宋体"/>
          <w:sz w:val="24"/>
        </w:rPr>
      </w:pPr>
      <w:r>
        <w:rPr>
          <w:rFonts w:hint="eastAsia" w:ascii="宋体" w:hAnsi="宋体" w:cs="宋体"/>
          <w:sz w:val="24"/>
        </w:rPr>
        <w:t xml:space="preserve">23.1单一来源谈判小组（以下简称“谈判小组”）由政府采购评审专家、采购人代表组成，且人员构成符合政府采购有关规定。</w:t>
      </w:r>
      <w:r/>
    </w:p>
    <w:p>
      <w:pPr>
        <w:ind w:firstLine="480"/>
        <w:spacing w:line="360" w:lineRule="auto"/>
        <w:rPr>
          <w:rFonts w:hint="eastAsia" w:ascii="宋体" w:hAnsi="宋体" w:cs="宋体"/>
          <w:sz w:val="24"/>
        </w:rPr>
      </w:pPr>
      <w:r>
        <w:rPr>
          <w:rFonts w:hint="eastAsia" w:ascii="宋体" w:hAnsi="宋体" w:cs="宋体"/>
          <w:sz w:val="24"/>
        </w:rPr>
        <w:t xml:space="preserve">23.2谈判小组应当按照客观、公正、审慎的原则评审供应商的响应文件，并与</w:t>
      </w:r>
      <w:r>
        <w:rPr>
          <w:rFonts w:hint="eastAsia" w:ascii="宋体" w:hAnsi="宋体" w:cs="宋体"/>
          <w:bCs/>
          <w:sz w:val="24"/>
        </w:rPr>
        <w:t xml:space="preserve">供应商</w:t>
      </w:r>
      <w:r>
        <w:rPr>
          <w:rFonts w:hint="eastAsia" w:ascii="宋体" w:hAnsi="宋体" w:cs="宋体"/>
          <w:sz w:val="24"/>
        </w:rPr>
        <w:t xml:space="preserve">协商采购标的的价格。</w:t>
      </w:r>
      <w:r/>
    </w:p>
    <w:p>
      <w:pPr>
        <w:ind w:firstLine="480"/>
        <w:spacing w:line="360" w:lineRule="auto"/>
        <w:rPr>
          <w:rFonts w:hint="eastAsia" w:ascii="宋体" w:hAnsi="宋体" w:cs="宋体"/>
          <w:sz w:val="24"/>
        </w:rPr>
      </w:pPr>
      <w:r>
        <w:rPr>
          <w:rFonts w:hint="eastAsia" w:ascii="宋体" w:hAnsi="宋体" w:cs="宋体"/>
          <w:sz w:val="24"/>
        </w:rPr>
        <w:t xml:space="preserve">24.单一来源谈判过程的保密与公正</w:t>
      </w:r>
      <w:r/>
    </w:p>
    <w:p>
      <w:pPr>
        <w:ind w:firstLine="480"/>
        <w:spacing w:line="360" w:lineRule="auto"/>
        <w:rPr>
          <w:rFonts w:hint="eastAsia" w:ascii="宋体" w:hAnsi="宋体" w:cs="宋体"/>
          <w:bCs/>
          <w:sz w:val="24"/>
        </w:rPr>
      </w:pPr>
      <w:r/>
      <w:bookmarkStart w:id="187" w:name="_Toc20823304"/>
      <w:r/>
      <w:bookmarkStart w:id="188" w:name="_Toc16938548"/>
      <w:r/>
      <w:bookmarkStart w:id="189" w:name="_Toc513029232"/>
      <w:r/>
      <w:bookmarkEnd w:id="184"/>
      <w:r/>
      <w:bookmarkEnd w:id="185"/>
      <w:r/>
      <w:bookmarkEnd w:id="186"/>
      <w:r>
        <w:rPr>
          <w:rFonts w:hint="eastAsia" w:ascii="宋体" w:hAnsi="宋体" w:cs="宋体"/>
          <w:bCs/>
          <w:sz w:val="24"/>
        </w:rPr>
        <w:t xml:space="preserve">24.1谈判小组、采购人和代理机构工作人员、相关监督人员等与评审工作有关的人员，对评审、单一来源谈判情况以及在评审、单一来源谈判过程（以下简称“谈判过程”）中获悉的国家秘密、商业秘密负有保密责任。</w:t>
      </w:r>
      <w:r/>
    </w:p>
    <w:p>
      <w:pPr>
        <w:ind w:firstLine="480"/>
        <w:spacing w:line="360" w:lineRule="auto"/>
        <w:rPr>
          <w:rFonts w:hint="eastAsia" w:ascii="宋体" w:hAnsi="宋体" w:cs="宋体"/>
          <w:sz w:val="24"/>
        </w:rPr>
      </w:pPr>
      <w:r>
        <w:rPr>
          <w:rFonts w:hint="eastAsia" w:ascii="宋体" w:hAnsi="宋体" w:cs="宋体"/>
          <w:sz w:val="24"/>
        </w:rPr>
        <w:t xml:space="preserve">24.2在谈判过程中，供应商不得以任何行为影响评审及谈判过程，否则将会导致其响应文件被拒绝。</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25.评审及谈判过程中的澄清</w:t>
      </w:r>
      <w:bookmarkEnd w:id="187"/>
      <w:r/>
      <w:bookmarkEnd w:id="188"/>
      <w:r/>
      <w:bookmarkEnd w:id="189"/>
      <w:r/>
      <w:r/>
    </w:p>
    <w:p>
      <w:pPr>
        <w:ind w:firstLine="480"/>
        <w:spacing w:line="360" w:lineRule="auto"/>
        <w:rPr>
          <w:rFonts w:hint="eastAsia" w:ascii="宋体" w:hAnsi="宋体" w:cs="宋体"/>
          <w:sz w:val="24"/>
        </w:rPr>
      </w:pPr>
      <w:r>
        <w:rPr>
          <w:rFonts w:hint="eastAsia" w:ascii="宋体" w:hAnsi="宋体" w:cs="宋体"/>
          <w:sz w:val="24"/>
        </w:rPr>
        <w:t xml:space="preserve">25.1项目评审及谈判过程中，谈判小组有权要求供应商对响应文件中含义不明确、同类问题表述不一致或者有明显文字和计算错误的内容等作出必要的澄清、说明或者更正。</w:t>
      </w:r>
      <w:r/>
    </w:p>
    <w:p>
      <w:pPr>
        <w:ind w:firstLine="480"/>
        <w:spacing w:line="360" w:lineRule="auto"/>
        <w:rPr>
          <w:rFonts w:hint="eastAsia" w:ascii="宋体" w:hAnsi="宋体" w:cs="宋体"/>
          <w:sz w:val="24"/>
        </w:rPr>
      </w:pPr>
      <w:r>
        <w:rPr>
          <w:rFonts w:hint="eastAsia" w:ascii="宋体" w:hAnsi="宋体" w:cs="宋体"/>
          <w:sz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cs="宋体"/>
          <w:sz w:val="24"/>
        </w:rPr>
      </w:pPr>
      <w:r>
        <w:rPr>
          <w:rFonts w:hint="eastAsia" w:ascii="宋体" w:hAnsi="宋体" w:cs="宋体"/>
          <w:sz w:val="24"/>
        </w:rPr>
        <w:t xml:space="preserve">25.3 接到谈判小组澄清、说明和更正要求的供应商如未按规定做出澄清、说明和 更正，其风险由供应商自行承担。</w:t>
      </w:r>
      <w:r/>
    </w:p>
    <w:p>
      <w:pPr>
        <w:ind w:firstLine="480"/>
        <w:keepLines/>
        <w:keepNext/>
        <w:spacing w:line="360" w:lineRule="auto"/>
        <w:rPr>
          <w:rFonts w:hint="eastAsia" w:ascii="宋体" w:hAnsi="宋体" w:cs="宋体"/>
          <w:sz w:val="24"/>
        </w:rPr>
        <w:outlineLvl w:val="3"/>
      </w:pPr>
      <w:r/>
      <w:bookmarkStart w:id="190" w:name="_Toc513029233"/>
      <w:r/>
      <w:bookmarkStart w:id="191" w:name="_Toc16938549"/>
      <w:r/>
      <w:bookmarkStart w:id="192" w:name="_Toc20823305"/>
      <w:r>
        <w:rPr>
          <w:rFonts w:hint="eastAsia" w:ascii="宋体" w:hAnsi="宋体" w:cs="宋体"/>
          <w:sz w:val="24"/>
        </w:rPr>
        <w:t xml:space="preserve">26.对响应文件的审</w:t>
      </w:r>
      <w:bookmarkEnd w:id="190"/>
      <w:r/>
      <w:bookmarkEnd w:id="191"/>
      <w:r/>
      <w:bookmarkEnd w:id="192"/>
      <w:r>
        <w:rPr>
          <w:rFonts w:hint="eastAsia" w:ascii="宋体" w:hAnsi="宋体" w:cs="宋体"/>
          <w:sz w:val="24"/>
        </w:rPr>
        <w:t xml:space="preserve">查</w:t>
      </w:r>
      <w:r/>
    </w:p>
    <w:p>
      <w:pPr>
        <w:ind w:firstLine="480"/>
        <w:spacing w:line="360" w:lineRule="auto"/>
        <w:rPr>
          <w:rFonts w:hint="eastAsia" w:ascii="宋体" w:hAnsi="宋体" w:cs="宋体"/>
          <w:bCs/>
          <w:sz w:val="24"/>
        </w:rPr>
      </w:pPr>
      <w:r>
        <w:rPr>
          <w:rFonts w:hint="eastAsia" w:ascii="宋体" w:hAnsi="宋体" w:cs="宋体"/>
          <w:sz w:val="24"/>
        </w:rPr>
        <w:t xml:space="preserve">26.1</w:t>
      </w:r>
      <w:r>
        <w:rPr>
          <w:rFonts w:hint="eastAsia" w:ascii="宋体" w:hAnsi="宋体" w:cs="宋体"/>
          <w:bCs/>
          <w:sz w:val="24"/>
        </w:rPr>
        <w:t xml:space="preserve">响应文件审查分为资格审查和符合性审查。</w:t>
      </w:r>
      <w:r/>
    </w:p>
    <w:p>
      <w:pPr>
        <w:ind w:firstLine="480"/>
        <w:spacing w:line="360" w:lineRule="auto"/>
        <w:rPr>
          <w:rFonts w:hint="eastAsia" w:ascii="宋体" w:hAnsi="宋体" w:cs="宋体"/>
          <w:bCs/>
          <w:sz w:val="24"/>
        </w:rPr>
      </w:pPr>
      <w:r>
        <w:rPr>
          <w:rFonts w:hint="eastAsia" w:ascii="宋体" w:hAnsi="宋体" w:cs="宋体"/>
          <w:bCs/>
          <w:sz w:val="24"/>
        </w:rPr>
        <w:t xml:space="preserve">26.1.1 资格审查：由采购人代表依据法律法规和谈判文件的规定，对响应文件中的资格证明文件进行审查，以确定供应商是否具备参加单一来源谈判的资格。</w:t>
      </w:r>
      <w:r/>
    </w:p>
    <w:p>
      <w:pPr>
        <w:ind w:firstLine="480"/>
        <w:spacing w:line="360" w:lineRule="auto"/>
        <w:rPr>
          <w:rFonts w:hint="eastAsia" w:ascii="宋体" w:hAnsi="宋体" w:cs="宋体"/>
          <w:bCs/>
          <w:sz w:val="24"/>
        </w:rPr>
      </w:pPr>
      <w:r>
        <w:rPr>
          <w:rFonts w:hint="eastAsia" w:ascii="宋体" w:hAnsi="宋体" w:cs="宋体"/>
          <w:bCs/>
          <w:sz w:val="24"/>
        </w:rPr>
        <w:t xml:space="preserve">采购人代表在进行资格审查的同时，将在</w:t>
      </w:r>
      <w:r>
        <w:rPr>
          <w:rFonts w:hint="eastAsia" w:ascii="宋体" w:hAnsi="宋体" w:cs="宋体"/>
          <w:sz w:val="24"/>
        </w:rPr>
        <w:t xml:space="preserve">“信用中国”网站或“中国政府采购网”网站</w:t>
      </w:r>
      <w:r>
        <w:rPr>
          <w:rFonts w:hint="eastAsia" w:ascii="宋体" w:hAnsi="宋体" w:cs="宋体"/>
          <w:bCs/>
          <w:sz w:val="24"/>
        </w:rPr>
        <w:t xml:space="preserve">查询供应商的信用记录，以确定供应商是否具备谈判资格,查询结果留存并归档。</w:t>
      </w:r>
      <w:r/>
    </w:p>
    <w:p>
      <w:pPr>
        <w:ind w:firstLine="480"/>
        <w:spacing w:line="360" w:lineRule="auto"/>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sz w:val="24"/>
        </w:rPr>
      </w:pPr>
      <w:r>
        <w:rPr>
          <w:rFonts w:hint="eastAsia" w:ascii="宋体" w:hAnsi="宋体" w:cs="宋体"/>
          <w:bCs/>
          <w:sz w:val="24"/>
        </w:rPr>
        <w:t xml:space="preserve">26.1.2 符合性审查：依据采购文件的规定，由谈判小组从响应文件的有效性、完整性和对采购文件的响应程度进行审查，以确定是否对谈判文件的实质性要求作出响应。</w:t>
      </w:r>
      <w:r/>
    </w:p>
    <w:p>
      <w:pPr>
        <w:ind w:firstLine="480"/>
        <w:spacing w:line="360" w:lineRule="auto"/>
        <w:rPr>
          <w:rFonts w:hint="eastAsia" w:ascii="宋体" w:hAnsi="宋体" w:cs="宋体"/>
          <w:bCs/>
          <w:sz w:val="24"/>
        </w:rPr>
      </w:pPr>
      <w:r>
        <w:rPr>
          <w:rFonts w:hint="eastAsia" w:ascii="宋体" w:hAnsi="宋体" w:cs="宋体"/>
          <w:bCs/>
          <w:sz w:val="24"/>
        </w:rPr>
        <w:t xml:space="preserve">26.1.3 未通过资格审查或符合性审查的供应商，谈判小组将在</w:t>
      </w:r>
      <w:r>
        <w:rPr>
          <w:rFonts w:hint="eastAsia" w:ascii="宋体" w:hAnsi="宋体" w:cs="宋体"/>
          <w:sz w:val="24"/>
        </w:rPr>
        <w:t xml:space="preserve">苏采云系统</w:t>
      </w:r>
      <w:r>
        <w:rPr>
          <w:rFonts w:hint="eastAsia" w:ascii="宋体" w:hAnsi="宋体" w:cs="宋体"/>
          <w:bCs/>
          <w:sz w:val="24"/>
        </w:rPr>
        <w:t xml:space="preserve">中告知未通过资格审查或符合性审查的原因，评审结束后，谈判小组将不再告知未通过资格审查或符合性审查的原因。</w:t>
      </w:r>
      <w:r/>
    </w:p>
    <w:p>
      <w:pPr>
        <w:ind w:firstLine="480"/>
        <w:spacing w:line="360" w:lineRule="auto"/>
        <w:rPr>
          <w:rFonts w:hint="eastAsia" w:ascii="宋体" w:hAnsi="宋体" w:cs="宋体"/>
          <w:sz w:val="24"/>
        </w:rPr>
      </w:pPr>
      <w:r>
        <w:rPr>
          <w:rFonts w:hint="eastAsia" w:ascii="宋体" w:hAnsi="宋体" w:cs="宋体"/>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360" w:lineRule="auto"/>
        <w:rPr>
          <w:rFonts w:hint="eastAsia" w:ascii="宋体" w:hAnsi="宋体" w:cs="宋体"/>
          <w:sz w:val="24"/>
        </w:rPr>
      </w:pPr>
      <w:r>
        <w:rPr>
          <w:rFonts w:hint="eastAsia" w:ascii="宋体" w:hAnsi="宋体" w:cs="宋体"/>
          <w:sz w:val="24"/>
        </w:rPr>
        <w:t xml:space="preserve">所谓重大偏离或保留是指与采购文件规定的实质性要求存在负偏离，或者在实质</w:t>
      </w:r>
      <w:r>
        <w:rPr>
          <w:rFonts w:hint="eastAsia" w:ascii="宋体" w:hAnsi="宋体" w:cs="宋体"/>
          <w:sz w:val="24"/>
        </w:rPr>
        <w:t xml:space="preserve">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cs="宋体"/>
          <w:bCs/>
          <w:sz w:val="24"/>
        </w:rPr>
      </w:pPr>
      <w:r>
        <w:rPr>
          <w:rFonts w:hint="eastAsia" w:ascii="宋体" w:hAnsi="宋体" w:cs="宋体"/>
          <w:bCs/>
          <w:sz w:val="24"/>
        </w:rPr>
        <w:t xml:space="preserve">26.3未实质性响应采购文件的情形</w:t>
      </w:r>
      <w:r/>
    </w:p>
    <w:p>
      <w:pPr>
        <w:ind w:firstLine="480"/>
        <w:spacing w:line="360" w:lineRule="auto"/>
        <w:rPr>
          <w:rFonts w:hint="eastAsia" w:ascii="宋体" w:hAnsi="宋体" w:cs="宋体"/>
          <w:bCs/>
          <w:sz w:val="24"/>
        </w:rPr>
      </w:pPr>
      <w:r>
        <w:rPr>
          <w:rFonts w:hint="eastAsia" w:ascii="宋体" w:hAnsi="宋体" w:cs="宋体"/>
          <w:bCs/>
          <w:sz w:val="24"/>
        </w:rPr>
        <w:t xml:space="preserve">26.3.1供应商在</w:t>
      </w:r>
      <w:r>
        <w:rPr>
          <w:rFonts w:hint="eastAsia" w:ascii="宋体" w:hAnsi="宋体" w:cs="宋体"/>
          <w:sz w:val="24"/>
        </w:rPr>
        <w:t xml:space="preserve">苏采云系统</w:t>
      </w:r>
      <w:r>
        <w:rPr>
          <w:rFonts w:hint="eastAsia" w:ascii="宋体" w:hAnsi="宋体" w:cs="宋体"/>
          <w:bCs/>
          <w:sz w:val="24"/>
        </w:rPr>
        <w:t xml:space="preserve">规定的时间内未成功解密电子响应文件的。</w:t>
      </w:r>
      <w:r/>
    </w:p>
    <w:p>
      <w:pPr>
        <w:ind w:firstLine="480"/>
        <w:spacing w:line="360" w:lineRule="auto"/>
        <w:rPr>
          <w:rFonts w:hint="eastAsia" w:ascii="宋体" w:hAnsi="宋体" w:cs="宋体"/>
          <w:bCs/>
          <w:sz w:val="24"/>
        </w:rPr>
      </w:pPr>
      <w:r>
        <w:rPr>
          <w:rFonts w:hint="eastAsia" w:ascii="宋体" w:hAnsi="宋体" w:cs="宋体"/>
          <w:bCs/>
          <w:sz w:val="24"/>
        </w:rPr>
        <w:t xml:space="preserve">26.3.2供应商未按照采购文件要求上传电子响应文件的。</w:t>
      </w:r>
      <w:r/>
    </w:p>
    <w:p>
      <w:pPr>
        <w:ind w:firstLine="480"/>
        <w:spacing w:line="360" w:lineRule="auto"/>
        <w:rPr>
          <w:rFonts w:hint="eastAsia" w:ascii="宋体" w:hAnsi="宋体" w:cs="宋体"/>
          <w:bCs/>
          <w:sz w:val="24"/>
        </w:rPr>
      </w:pPr>
      <w:r>
        <w:rPr>
          <w:rFonts w:hint="eastAsia" w:ascii="宋体" w:hAnsi="宋体" w:cs="宋体"/>
          <w:bCs/>
          <w:sz w:val="24"/>
        </w:rPr>
        <w:t xml:space="preserve">26.3.3供应商提交两个（含两个）以上不同的响应文件或者最后报价的。</w:t>
      </w:r>
      <w:r/>
    </w:p>
    <w:p>
      <w:pPr>
        <w:ind w:firstLine="480"/>
        <w:spacing w:line="360" w:lineRule="auto"/>
        <w:rPr>
          <w:rFonts w:hint="eastAsia" w:ascii="宋体" w:hAnsi="宋体" w:cs="宋体"/>
          <w:bCs/>
          <w:sz w:val="24"/>
        </w:rPr>
      </w:pPr>
      <w:r>
        <w:rPr>
          <w:rFonts w:hint="eastAsia" w:ascii="宋体" w:hAnsi="宋体" w:cs="宋体"/>
          <w:bCs/>
          <w:sz w:val="24"/>
        </w:rPr>
        <w:t xml:space="preserve">26.3.4供应商不具备采购文件中规定资格要求的。</w:t>
      </w:r>
      <w:r/>
    </w:p>
    <w:p>
      <w:pPr>
        <w:ind w:firstLine="480"/>
        <w:spacing w:line="360" w:lineRule="auto"/>
        <w:rPr>
          <w:rFonts w:hint="eastAsia" w:ascii="宋体" w:hAnsi="宋体" w:cs="宋体"/>
          <w:bCs/>
          <w:sz w:val="24"/>
        </w:rPr>
      </w:pPr>
      <w:r>
        <w:rPr>
          <w:rFonts w:hint="eastAsia" w:ascii="宋体" w:hAnsi="宋体" w:cs="宋体"/>
          <w:bCs/>
          <w:sz w:val="24"/>
        </w:rPr>
        <w:t xml:space="preserve">26.3.5供应商的最后报价超过了采购预算。</w:t>
      </w:r>
      <w:r/>
    </w:p>
    <w:p>
      <w:pPr>
        <w:ind w:firstLine="480"/>
        <w:spacing w:line="360" w:lineRule="auto"/>
        <w:rPr>
          <w:rFonts w:hint="eastAsia" w:ascii="宋体" w:hAnsi="宋体" w:cs="宋体"/>
          <w:bCs/>
          <w:sz w:val="24"/>
        </w:rPr>
      </w:pPr>
      <w:r>
        <w:rPr>
          <w:rFonts w:hint="eastAsia" w:ascii="宋体" w:hAnsi="宋体" w:cs="宋体"/>
          <w:bCs/>
          <w:sz w:val="24"/>
        </w:rPr>
        <w:t xml:space="preserve">26.3.6不符合采购文件中规定的实质性要求和条件的。</w:t>
      </w:r>
      <w:r/>
    </w:p>
    <w:p>
      <w:pPr>
        <w:ind w:firstLine="480"/>
        <w:spacing w:line="360" w:lineRule="auto"/>
        <w:rPr>
          <w:rFonts w:hint="eastAsia" w:ascii="宋体" w:hAnsi="宋体" w:cs="宋体"/>
          <w:bCs/>
          <w:sz w:val="24"/>
        </w:rPr>
      </w:pPr>
      <w:r>
        <w:rPr>
          <w:rFonts w:hint="eastAsia" w:ascii="宋体" w:hAnsi="宋体" w:cs="宋体"/>
          <w:bCs/>
          <w:sz w:val="24"/>
        </w:rPr>
        <w:t xml:space="preserve">26.3.7供应商被</w:t>
      </w:r>
      <w:r>
        <w:rPr>
          <w:rFonts w:hint="eastAsia" w:ascii="宋体" w:hAnsi="宋体" w:cs="宋体"/>
          <w:sz w:val="24"/>
        </w:rPr>
        <w:t xml:space="preserve">“信用中国”网站或“中国政府采购网”网站</w:t>
      </w:r>
      <w:r>
        <w:rPr>
          <w:rFonts w:hint="eastAsia" w:ascii="宋体" w:hAnsi="宋体" w:cs="宋体"/>
          <w:bCs/>
          <w:sz w:val="24"/>
        </w:rPr>
        <w:t xml:space="preserve">列入失信被执行人或重大税收违法案件当事人名单或政府采购严重失信行为记录名单。或查询</w:t>
      </w:r>
      <w:r>
        <w:rPr>
          <w:rFonts w:hint="eastAsia" w:ascii="宋体" w:hAnsi="宋体" w:cs="宋体"/>
          <w:sz w:val="24"/>
        </w:rPr>
        <w:t xml:space="preserve">“信用中国”网站或“中国政府采购网”网站</w:t>
      </w:r>
      <w:r>
        <w:rPr>
          <w:rFonts w:hint="eastAsia" w:ascii="宋体" w:hAnsi="宋体" w:cs="宋体"/>
          <w:bCs/>
          <w:sz w:val="24"/>
        </w:rPr>
        <w:t xml:space="preserve">后发现供应商存在其他不符合《中华人民共和国政府采购法》第二十二条规定条件的信用记录。</w:t>
      </w:r>
      <w:r/>
    </w:p>
    <w:p>
      <w:pPr>
        <w:ind w:firstLine="480"/>
        <w:spacing w:line="360" w:lineRule="auto"/>
        <w:rPr>
          <w:rFonts w:hint="eastAsia" w:ascii="宋体" w:hAnsi="宋体" w:cs="宋体"/>
          <w:bCs/>
          <w:sz w:val="24"/>
        </w:rPr>
      </w:pPr>
      <w:r>
        <w:rPr>
          <w:rFonts w:hint="eastAsia" w:ascii="宋体" w:hAnsi="宋体" w:cs="宋体"/>
          <w:bCs/>
          <w:sz w:val="24"/>
        </w:rPr>
        <w:t xml:space="preserve">26.3.8  响应文件含有采购人不能接受的附加条件的。</w:t>
      </w:r>
      <w:r/>
    </w:p>
    <w:p>
      <w:pPr>
        <w:ind w:firstLine="480"/>
        <w:spacing w:line="360" w:lineRule="auto"/>
        <w:rPr>
          <w:rFonts w:hint="eastAsia" w:ascii="宋体" w:hAnsi="宋体" w:cs="宋体"/>
          <w:bCs/>
          <w:sz w:val="24"/>
        </w:rPr>
      </w:pPr>
      <w:r>
        <w:rPr>
          <w:rFonts w:hint="eastAsia" w:ascii="宋体" w:hAnsi="宋体" w:cs="宋体"/>
          <w:bCs/>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360" w:lineRule="auto"/>
        <w:rPr>
          <w:rFonts w:hint="eastAsia" w:ascii="宋体" w:hAnsi="宋体" w:cs="宋体"/>
          <w:bCs/>
          <w:sz w:val="24"/>
        </w:rPr>
      </w:pPr>
      <w:r>
        <w:rPr>
          <w:rFonts w:hint="eastAsia" w:ascii="宋体" w:hAnsi="宋体" w:cs="宋体"/>
          <w:bCs/>
          <w:sz w:val="24"/>
        </w:rPr>
        <w:t xml:space="preserve">26.3.10响应文件未按照谈判文件要求加盖CA电子公章的。</w:t>
      </w:r>
      <w:r/>
    </w:p>
    <w:p>
      <w:pPr>
        <w:ind w:firstLine="480"/>
        <w:spacing w:line="360" w:lineRule="auto"/>
        <w:rPr>
          <w:rFonts w:hint="eastAsia" w:ascii="宋体" w:hAnsi="宋体" w:cs="宋体"/>
          <w:bCs/>
          <w:sz w:val="24"/>
        </w:rPr>
      </w:pPr>
      <w:r>
        <w:rPr>
          <w:rFonts w:hint="eastAsia" w:ascii="宋体" w:hAnsi="宋体" w:cs="宋体"/>
          <w:bCs/>
          <w:sz w:val="24"/>
        </w:rPr>
        <w:t xml:space="preserve">26.4未实质性响应采购文件的响应文件按无效响应处理。</w:t>
      </w:r>
      <w:r/>
    </w:p>
    <w:p>
      <w:pPr>
        <w:ind w:firstLine="480"/>
        <w:spacing w:line="360" w:lineRule="auto"/>
        <w:rPr>
          <w:rFonts w:hint="eastAsia" w:ascii="宋体" w:hAnsi="宋体" w:cs="宋体"/>
          <w:bCs/>
          <w:sz w:val="24"/>
        </w:rPr>
      </w:pPr>
      <w:r>
        <w:rPr>
          <w:rFonts w:hint="eastAsia" w:ascii="宋体" w:hAnsi="宋体" w:cs="宋体"/>
          <w:sz w:val="24"/>
        </w:rPr>
        <w:t xml:space="preserve">26.5</w:t>
      </w:r>
      <w:r>
        <w:rPr>
          <w:rFonts w:hint="eastAsia" w:ascii="宋体" w:hAnsi="宋体" w:cs="宋体"/>
          <w:bCs/>
          <w:sz w:val="24"/>
        </w:rPr>
        <w:t xml:space="preserve">如果响应文件实质上没有响应采购文件的要求，谈判小组将予以拒绝。</w:t>
      </w:r>
      <w:r/>
    </w:p>
    <w:p>
      <w:pPr>
        <w:ind w:firstLine="480"/>
        <w:spacing w:line="360" w:lineRule="auto"/>
        <w:rPr>
          <w:rFonts w:hint="eastAsia" w:ascii="宋体" w:hAnsi="宋体" w:cs="宋体"/>
          <w:sz w:val="24"/>
        </w:rPr>
      </w:pPr>
      <w:r/>
      <w:bookmarkStart w:id="193" w:name="_Toc20823306"/>
      <w:r/>
      <w:bookmarkStart w:id="194" w:name="_Toc513029234"/>
      <w:r/>
      <w:bookmarkStart w:id="195" w:name="_Toc16938550"/>
      <w:r>
        <w:rPr>
          <w:rFonts w:hint="eastAsia" w:ascii="宋体" w:hAnsi="宋体" w:cs="宋体"/>
          <w:sz w:val="24"/>
        </w:rPr>
        <w:t xml:space="preserve">26.6供应商在项目评审及谈判全过程中应保持通讯畅通，并安排专人与代理机构及谈判小组联系。</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27</w:t>
      </w:r>
      <w:bookmarkEnd w:id="193"/>
      <w:r/>
      <w:bookmarkEnd w:id="194"/>
      <w:r/>
      <w:bookmarkEnd w:id="195"/>
      <w:r>
        <w:rPr>
          <w:rFonts w:hint="eastAsia" w:ascii="宋体" w:hAnsi="宋体" w:cs="宋体"/>
          <w:sz w:val="24"/>
        </w:rPr>
        <w:t xml:space="preserve">.单一来源谈判及成交原则</w:t>
      </w:r>
      <w:r/>
    </w:p>
    <w:p>
      <w:pPr>
        <w:ind w:firstLine="480"/>
        <w:spacing w:line="360" w:lineRule="auto"/>
        <w:rPr>
          <w:rFonts w:hint="eastAsia" w:ascii="宋体" w:hAnsi="宋体" w:cs="宋体"/>
          <w:bCs/>
          <w:sz w:val="24"/>
        </w:rPr>
      </w:pPr>
      <w:r>
        <w:rPr>
          <w:rFonts w:hint="eastAsia" w:ascii="宋体" w:hAnsi="宋体" w:cs="宋体"/>
          <w:bCs/>
          <w:sz w:val="24"/>
        </w:rPr>
        <w:t xml:space="preserve">27.1单一来源谈判</w:t>
      </w:r>
      <w:r/>
    </w:p>
    <w:p>
      <w:pPr>
        <w:ind w:firstLine="480"/>
        <w:spacing w:line="360" w:lineRule="auto"/>
        <w:rPr>
          <w:rFonts w:hint="eastAsia" w:ascii="宋体" w:hAnsi="宋体" w:cs="宋体"/>
          <w:bCs/>
          <w:sz w:val="24"/>
        </w:rPr>
      </w:pPr>
      <w:r>
        <w:rPr>
          <w:rFonts w:hint="eastAsia" w:ascii="宋体" w:hAnsi="宋体" w:cs="宋体"/>
          <w:bCs/>
          <w:sz w:val="24"/>
        </w:rPr>
        <w:t xml:space="preserve">27.1.1 对于通过资格审查和符合性审查的供应商，谈判小组将通过</w:t>
      </w:r>
      <w:r>
        <w:rPr>
          <w:rFonts w:hint="eastAsia" w:ascii="宋体" w:hAnsi="宋体" w:cs="宋体"/>
          <w:sz w:val="24"/>
        </w:rPr>
        <w:t xml:space="preserve">苏采云系统</w:t>
      </w:r>
      <w:r>
        <w:rPr>
          <w:rFonts w:hint="eastAsia" w:ascii="宋体" w:hAnsi="宋体" w:cs="宋体"/>
          <w:bCs/>
          <w:sz w:val="24"/>
        </w:rPr>
        <w:t xml:space="preserve">与其就采购标的的价格、服务等内容进行单一来源谈判。</w:t>
      </w:r>
      <w:r/>
    </w:p>
    <w:p>
      <w:pPr>
        <w:ind w:firstLine="480"/>
        <w:spacing w:line="360" w:lineRule="auto"/>
        <w:rPr>
          <w:rFonts w:hint="eastAsia" w:ascii="宋体" w:hAnsi="宋体" w:cs="宋体"/>
          <w:bCs/>
          <w:sz w:val="24"/>
        </w:rPr>
      </w:pPr>
      <w:r>
        <w:rPr>
          <w:rFonts w:hint="eastAsia" w:ascii="宋体" w:hAnsi="宋体" w:cs="宋体"/>
          <w:bCs/>
          <w:sz w:val="24"/>
        </w:rPr>
        <w:t xml:space="preserve">27.1.2</w:t>
      </w:r>
      <w:r>
        <w:rPr>
          <w:rFonts w:hint="eastAsia" w:ascii="宋体" w:hAnsi="宋体" w:cs="宋体"/>
          <w:sz w:val="24"/>
        </w:rPr>
        <w:t xml:space="preserve">供应商应当在苏采云系统中以书面形式对谈判过程中做出的承诺与澄清进</w:t>
      </w:r>
      <w:r>
        <w:rPr>
          <w:rFonts w:hint="eastAsia" w:ascii="宋体" w:hAnsi="宋体" w:cs="宋体"/>
          <w:sz w:val="24"/>
        </w:rPr>
        <w:t xml:space="preserve">行确认，并在谈判小组规定的时间内完成最后报价。</w:t>
      </w:r>
      <w:r/>
    </w:p>
    <w:p>
      <w:pPr>
        <w:ind w:firstLine="480"/>
        <w:spacing w:line="360" w:lineRule="auto"/>
        <w:rPr>
          <w:rFonts w:hint="eastAsia" w:ascii="宋体" w:hAnsi="宋体" w:cs="宋体"/>
          <w:bCs/>
          <w:sz w:val="24"/>
        </w:rPr>
      </w:pPr>
      <w:r>
        <w:rPr>
          <w:rFonts w:hint="eastAsia" w:ascii="宋体" w:hAnsi="宋体" w:cs="宋体"/>
          <w:bCs/>
          <w:sz w:val="24"/>
        </w:rPr>
        <w:t xml:space="preserve">27.1.3 </w:t>
      </w:r>
      <w:r>
        <w:rPr>
          <w:rFonts w:hint="eastAsia" w:ascii="宋体" w:hAnsi="宋体" w:cs="宋体"/>
          <w:sz w:val="24"/>
        </w:rPr>
        <w:t xml:space="preserve">供应商的最后报价在响应产品数量没有增加，配置、服务没有重大提高的情况下，不允许高于第一次报价（即单一来源谈判报价明细表</w:t>
      </w:r>
      <w:r>
        <w:rPr>
          <w:rFonts w:hint="eastAsia" w:ascii="宋体" w:hAnsi="宋体" w:cs="宋体"/>
          <w:bCs/>
          <w:sz w:val="24"/>
        </w:rPr>
        <w:t xml:space="preserve">中的</w:t>
      </w:r>
      <w:r>
        <w:rPr>
          <w:rFonts w:hint="eastAsia" w:ascii="宋体" w:hAnsi="宋体" w:cs="宋体"/>
          <w:sz w:val="24"/>
        </w:rPr>
        <w:t xml:space="preserve">报价）。否则，谈判小组有权拒绝该最后报价并不再给予报价补救机会。</w:t>
      </w:r>
      <w:r/>
    </w:p>
    <w:p>
      <w:pPr>
        <w:ind w:firstLine="480"/>
        <w:spacing w:line="360" w:lineRule="auto"/>
        <w:rPr>
          <w:rFonts w:hint="eastAsia" w:ascii="宋体" w:hAnsi="宋体" w:cs="宋体"/>
          <w:bCs/>
          <w:sz w:val="24"/>
        </w:rPr>
      </w:pPr>
      <w:r>
        <w:rPr>
          <w:rFonts w:hint="eastAsia" w:ascii="宋体" w:hAnsi="宋体" w:cs="宋体"/>
          <w:bCs/>
          <w:sz w:val="24"/>
        </w:rPr>
        <w:t xml:space="preserve"> 27.2成交原则</w:t>
      </w:r>
      <w:r/>
    </w:p>
    <w:p>
      <w:pPr>
        <w:ind w:firstLine="480"/>
        <w:spacing w:line="360" w:lineRule="auto"/>
        <w:rPr>
          <w:rFonts w:hint="eastAsia" w:ascii="宋体" w:hAnsi="宋体" w:cs="宋体"/>
          <w:bCs/>
          <w:sz w:val="24"/>
        </w:rPr>
      </w:pPr>
      <w:r>
        <w:rPr>
          <w:rFonts w:hint="eastAsia" w:ascii="宋体" w:hAnsi="宋体" w:cs="宋体"/>
          <w:bCs/>
          <w:sz w:val="24"/>
        </w:rPr>
        <w:t xml:space="preserve">谈判小组根据政府采购相关法律、规章的规定，在供应商的响应情况能保证采购项目质量且最后报价合理的基础上确定其为成交供应商。</w:t>
      </w:r>
      <w:r/>
    </w:p>
    <w:p>
      <w:pPr>
        <w:ind w:firstLine="480"/>
        <w:spacing w:line="360" w:lineRule="auto"/>
        <w:rPr>
          <w:rFonts w:hint="eastAsia" w:ascii="宋体" w:hAnsi="宋体" w:cs="宋体"/>
          <w:bCs/>
          <w:sz w:val="24"/>
        </w:rPr>
      </w:pPr>
      <w:r>
        <w:rPr>
          <w:rFonts w:hint="eastAsia" w:ascii="宋体" w:hAnsi="宋体" w:cs="宋体"/>
          <w:bCs/>
          <w:sz w:val="24"/>
        </w:rPr>
        <w:t xml:space="preserve">27.3单一来源谈判终止情形处理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出现下列情形之一的，代理机构将终止采购活动，发布项目终止公告并说明原因，重新开展采购活动：</w:t>
      </w:r>
      <w:r>
        <w:rPr>
          <w:rFonts w:hint="eastAsia" w:ascii="宋体" w:hAnsi="宋体" w:cs="宋体"/>
          <w:bCs/>
          <w:sz w:val="24"/>
        </w:rPr>
        <w:br w:type="textWrapping" w:clear="all"/>
        <w:t xml:space="preserve">　　27.3.1 因情况变化，不再符合规定的单一来源采购方式适用情形的；</w:t>
      </w:r>
      <w:r>
        <w:rPr>
          <w:rFonts w:hint="eastAsia" w:ascii="宋体" w:hAnsi="宋体" w:cs="宋体"/>
          <w:bCs/>
          <w:sz w:val="24"/>
        </w:rPr>
        <w:br w:type="textWrapping" w:clear="all"/>
        <w:t xml:space="preserve">　　27.3.2 出现影响采购公正的违法、违规行为的；</w:t>
      </w:r>
      <w:r>
        <w:rPr>
          <w:rFonts w:hint="eastAsia" w:ascii="宋体" w:hAnsi="宋体" w:cs="宋体"/>
          <w:bCs/>
          <w:sz w:val="24"/>
        </w:rPr>
        <w:br w:type="textWrapping" w:clear="all"/>
        <w:t xml:space="preserve">　　27.3.3供应商最后报价超过采购预算的；</w:t>
      </w:r>
      <w:r/>
    </w:p>
    <w:p>
      <w:pPr>
        <w:ind w:firstLine="480"/>
        <w:spacing w:line="360" w:lineRule="auto"/>
        <w:rPr>
          <w:rFonts w:hint="eastAsia" w:ascii="宋体" w:hAnsi="宋体" w:cs="宋体"/>
          <w:bCs/>
          <w:sz w:val="24"/>
        </w:rPr>
      </w:pPr>
      <w:r>
        <w:rPr>
          <w:rFonts w:hint="eastAsia" w:ascii="宋体" w:hAnsi="宋体" w:cs="宋体"/>
          <w:bCs/>
          <w:sz w:val="24"/>
        </w:rPr>
        <w:t xml:space="preserve">27.3.4供应商的技术方案、服务承诺、商务条款等不能满足采购人或谈判小组的要求；</w:t>
      </w:r>
      <w:r/>
    </w:p>
    <w:p>
      <w:pPr>
        <w:ind w:firstLine="480"/>
        <w:spacing w:line="360" w:lineRule="auto"/>
        <w:rPr>
          <w:rFonts w:hint="eastAsia" w:ascii="宋体" w:hAnsi="宋体" w:cs="宋体"/>
          <w:sz w:val="24"/>
        </w:rPr>
      </w:pPr>
      <w:r>
        <w:rPr>
          <w:rFonts w:hint="eastAsia" w:ascii="宋体" w:hAnsi="宋体" w:cs="宋体"/>
          <w:bCs/>
          <w:sz w:val="24"/>
        </w:rPr>
        <w:t xml:space="preserve">27.3.5 </w:t>
      </w:r>
      <w:r>
        <w:rPr>
          <w:rFonts w:hint="eastAsia" w:ascii="宋体" w:hAnsi="宋体" w:cs="宋体"/>
          <w:sz w:val="24"/>
        </w:rPr>
        <w:t xml:space="preserve">法律、法规、规章规定的其他应当终止的情形。</w:t>
      </w:r>
      <w:r/>
    </w:p>
    <w:p>
      <w:pPr>
        <w:ind w:firstLine="480"/>
        <w:jc w:val="left"/>
        <w:spacing w:line="360" w:lineRule="auto"/>
        <w:rPr>
          <w:rFonts w:hint="eastAsia" w:ascii="宋体" w:hAnsi="宋体" w:cs="宋体"/>
          <w:b/>
          <w:sz w:val="24"/>
        </w:rPr>
      </w:pPr>
      <w:r>
        <w:rPr>
          <w:rFonts w:hint="eastAsia" w:ascii="宋体" w:hAnsi="宋体" w:cs="宋体"/>
          <w:bCs/>
          <w:sz w:val="24"/>
        </w:rPr>
        <w:t xml:space="preserve">27.4</w:t>
      </w:r>
      <w:r>
        <w:rPr>
          <w:rFonts w:hint="eastAsia" w:ascii="宋体" w:hAnsi="宋体" w:cs="宋体"/>
          <w:b/>
          <w:sz w:val="24"/>
        </w:rPr>
        <w:t xml:space="preserve">政府采购政策功能落实</w:t>
      </w:r>
      <w:r/>
    </w:p>
    <w:p>
      <w:pPr>
        <w:ind w:firstLine="480"/>
        <w:jc w:val="left"/>
        <w:spacing w:line="360" w:lineRule="auto"/>
        <w:rPr>
          <w:rFonts w:hint="eastAsia" w:ascii="宋体" w:hAnsi="宋体" w:cs="宋体"/>
          <w:sz w:val="24"/>
        </w:rPr>
      </w:pPr>
      <w:r>
        <w:rPr>
          <w:rFonts w:hint="eastAsia" w:ascii="宋体" w:hAnsi="宋体" w:cs="宋体"/>
          <w:sz w:val="24"/>
        </w:rPr>
        <w:t xml:space="preserve">27.4.1小微型企业价格扣除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（1）供应商需按照采购文件的要求提供相应的《中小企业声明函》。</w:t>
      </w:r>
      <w:r/>
    </w:p>
    <w:p>
      <w:pPr>
        <w:ind w:firstLine="480"/>
        <w:jc w:val="left"/>
        <w:spacing w:line="360" w:lineRule="auto"/>
        <w:rPr>
          <w:rFonts w:hint="eastAsia" w:ascii="宋体" w:hAnsi="宋体" w:cs="宋体"/>
          <w:sz w:val="24"/>
        </w:rPr>
      </w:pPr>
      <w:r>
        <w:rPr>
          <w:rFonts w:hint="eastAsia" w:ascii="宋体" w:hAnsi="宋体" w:cs="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cs="宋体"/>
          <w:sz w:val="24"/>
        </w:rPr>
      </w:pPr>
      <w:r>
        <w:rPr>
          <w:rFonts w:hint="eastAsia" w:ascii="宋体" w:hAnsi="宋体" w:cs="宋体"/>
          <w:sz w:val="24"/>
        </w:rPr>
        <w:t xml:space="preserve">27.4.2残疾人福利单位价格扣除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（1）残疾人福利性单位视同小型、微型企业。</w:t>
      </w:r>
      <w:r/>
    </w:p>
    <w:p>
      <w:pPr>
        <w:ind w:firstLine="480"/>
        <w:jc w:val="left"/>
        <w:spacing w:line="360" w:lineRule="auto"/>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jc w:val="left"/>
        <w:spacing w:line="360"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sz w:val="24"/>
        </w:rPr>
      </w:pPr>
      <w:r>
        <w:rPr>
          <w:rFonts w:hint="eastAsia" w:ascii="宋体" w:hAnsi="宋体" w:cs="宋体"/>
          <w:sz w:val="24"/>
        </w:rPr>
        <w:t xml:space="preserve">27.4.3监狱和戒毒企业价格扣除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（1）监狱和戒毒企业（简称监狱企业）视同小型、微型企业。</w:t>
      </w:r>
      <w:r/>
    </w:p>
    <w:p>
      <w:pPr>
        <w:ind w:firstLine="480"/>
        <w:jc w:val="left"/>
        <w:spacing w:line="360"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w:t>
      </w:r>
      <w:r>
        <w:rPr>
          <w:rFonts w:hint="eastAsia" w:ascii="宋体" w:hAnsi="宋体" w:cs="宋体"/>
          <w:sz w:val="24"/>
        </w:rPr>
        <w:t xml:space="preserve">件，价格将不做相应扣除。</w:t>
      </w:r>
      <w:r/>
    </w:p>
    <w:p>
      <w:pPr>
        <w:ind w:firstLine="480"/>
        <w:jc w:val="left"/>
        <w:spacing w:line="360"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cs="宋体"/>
          <w:sz w:val="24"/>
        </w:rPr>
      </w:pPr>
      <w:r>
        <w:rPr>
          <w:rFonts w:hint="eastAsia" w:ascii="宋体" w:hAnsi="宋体" w:cs="宋体"/>
          <w:sz w:val="24"/>
        </w:rPr>
        <w:t xml:space="preserve">27.4.4残疾人福利单位、监狱企业属于小型、微型企业的，不重复享受政策。</w:t>
      </w:r>
      <w:r/>
    </w:p>
    <w:p>
      <w:pPr>
        <w:ind w:firstLine="480"/>
        <w:jc w:val="left"/>
        <w:spacing w:line="360" w:lineRule="auto"/>
        <w:rPr>
          <w:rFonts w:hint="eastAsia" w:ascii="宋体" w:hAnsi="宋体" w:cs="宋体"/>
          <w:sz w:val="24"/>
        </w:rPr>
      </w:pPr>
      <w:r>
        <w:rPr>
          <w:rFonts w:hint="eastAsia" w:ascii="宋体" w:hAnsi="宋体" w:cs="宋体"/>
          <w:sz w:val="24"/>
        </w:rPr>
        <w:t xml:space="preserve">27.4.5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u w:val="single"/>
        </w:rPr>
        <w:t xml:space="preserve">6%</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27.4.6联合体各方均为小型、微型企业（残疾人福利单位、监狱企业）的，联合体享受</w:t>
      </w:r>
      <w:r>
        <w:rPr>
          <w:rFonts w:hint="eastAsia"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rPr>
        <w:t xml:space="preserve">价格扣除，用扣除后的价格参与评审。</w:t>
      </w:r>
      <w:r/>
    </w:p>
    <w:p>
      <w:pPr>
        <w:ind w:firstLine="482"/>
        <w:jc w:val="left"/>
        <w:keepLines/>
        <w:keepNext/>
        <w:spacing w:line="360" w:lineRule="auto"/>
        <w:rPr>
          <w:rFonts w:hint="eastAsia" w:ascii="宋体" w:hAnsi="宋体" w:cs="宋体"/>
          <w:b/>
          <w:bCs/>
          <w:sz w:val="24"/>
        </w:rPr>
        <w:outlineLvl w:val="2"/>
      </w:pPr>
      <w:r>
        <w:rPr>
          <w:rFonts w:hint="eastAsia" w:ascii="宋体" w:hAnsi="宋体" w:cs="宋体"/>
          <w:b/>
          <w:bCs/>
          <w:sz w:val="24"/>
        </w:rPr>
        <w:t xml:space="preserve">六、成交</w:t>
      </w:r>
      <w:r/>
    </w:p>
    <w:p>
      <w:pPr>
        <w:ind w:firstLine="480"/>
        <w:keepLines/>
        <w:keepNext/>
        <w:spacing w:line="360" w:lineRule="auto"/>
        <w:rPr>
          <w:rFonts w:hint="eastAsia" w:ascii="宋体" w:hAnsi="宋体" w:cs="宋体"/>
          <w:sz w:val="24"/>
        </w:rPr>
        <w:outlineLvl w:val="3"/>
      </w:pPr>
      <w:r>
        <w:rPr>
          <w:rFonts w:hint="eastAsia" w:ascii="宋体" w:hAnsi="宋体" w:cs="宋体"/>
          <w:sz w:val="24"/>
        </w:rPr>
        <w:t xml:space="preserve">28.确定成交供应商</w:t>
      </w:r>
      <w:r/>
    </w:p>
    <w:p>
      <w:pPr>
        <w:ind w:firstLine="480"/>
        <w:spacing w:line="360" w:lineRule="auto"/>
        <w:rPr>
          <w:rFonts w:hint="eastAsia" w:ascii="宋体" w:hAnsi="宋体" w:cs="宋体"/>
          <w:bCs/>
          <w:sz w:val="24"/>
        </w:rPr>
      </w:pPr>
      <w:r>
        <w:rPr>
          <w:rFonts w:hint="eastAsia" w:ascii="宋体" w:hAnsi="宋体" w:cs="宋体"/>
          <w:bCs/>
          <w:sz w:val="24"/>
        </w:rPr>
        <w:t xml:space="preserve">28.1谈判小组根据谈判情况编写单一来源评审报告，推荐成交候选供应商。</w:t>
      </w:r>
      <w:r/>
    </w:p>
    <w:p>
      <w:pPr>
        <w:ind w:firstLine="480"/>
        <w:spacing w:line="360" w:lineRule="auto"/>
        <w:rPr>
          <w:rFonts w:hint="eastAsia" w:ascii="宋体" w:hAnsi="宋体" w:cs="宋体"/>
          <w:sz w:val="24"/>
        </w:rPr>
      </w:pPr>
      <w:r>
        <w:rPr>
          <w:rFonts w:hint="eastAsia" w:ascii="宋体" w:hAnsi="宋体" w:cs="宋体"/>
          <w:bCs/>
          <w:sz w:val="24"/>
        </w:rPr>
        <w:t xml:space="preserve">28.2 采购人根据谈判小组推荐的成交候选供应商确定成交供应商，并</w:t>
      </w:r>
      <w:r>
        <w:rPr>
          <w:rFonts w:hint="eastAsia" w:ascii="宋体" w:hAnsi="宋体" w:cs="宋体"/>
          <w:sz w:val="24"/>
        </w:rPr>
        <w:t xml:space="preserve">在“江苏省政府采购网”、“常州市政府采购网”发布成交公告，公告期限为1个工作日。</w:t>
      </w:r>
      <w:r/>
    </w:p>
    <w:p>
      <w:pPr>
        <w:ind w:firstLine="480"/>
        <w:spacing w:line="360" w:lineRule="auto"/>
        <w:rPr>
          <w:rFonts w:hint="eastAsia" w:ascii="宋体" w:hAnsi="宋体" w:cs="宋体"/>
          <w:bCs/>
          <w:sz w:val="24"/>
        </w:rPr>
      </w:pPr>
      <w:r>
        <w:rPr>
          <w:rFonts w:hint="eastAsia" w:ascii="宋体" w:hAnsi="宋体" w:cs="宋体"/>
          <w:bCs/>
          <w:sz w:val="24"/>
        </w:rPr>
        <w:t xml:space="preserve">28.3 若有充分证据证明，成交供应商出现下列情况之一的，一经查实，将被取消成交资格：</w:t>
      </w:r>
      <w:r/>
    </w:p>
    <w:p>
      <w:pPr>
        <w:ind w:firstLine="480"/>
        <w:spacing w:line="360" w:lineRule="auto"/>
        <w:rPr>
          <w:rFonts w:hint="eastAsia" w:ascii="宋体" w:hAnsi="宋体" w:cs="宋体"/>
          <w:bCs/>
          <w:sz w:val="24"/>
        </w:rPr>
      </w:pPr>
      <w:r>
        <w:rPr>
          <w:rFonts w:hint="eastAsia" w:ascii="宋体" w:hAnsi="宋体" w:cs="宋体"/>
          <w:bCs/>
          <w:sz w:val="24"/>
        </w:rPr>
        <w:t xml:space="preserve">28.3.1提供虚假材料谋取成交的。</w:t>
      </w:r>
      <w:r/>
    </w:p>
    <w:p>
      <w:pPr>
        <w:ind w:firstLine="480"/>
        <w:spacing w:line="360" w:lineRule="auto"/>
        <w:rPr>
          <w:rFonts w:hint="eastAsia" w:ascii="宋体" w:hAnsi="宋体" w:cs="宋体"/>
          <w:bCs/>
          <w:sz w:val="24"/>
        </w:rPr>
      </w:pPr>
      <w:r>
        <w:rPr>
          <w:rFonts w:hint="eastAsia" w:ascii="宋体" w:hAnsi="宋体" w:cs="宋体"/>
          <w:bCs/>
          <w:sz w:val="24"/>
        </w:rPr>
        <w:t xml:space="preserve">28.3.2与评审专家、采购人、其他供应商或者代理机构工作人员恶意串通的。</w:t>
      </w:r>
      <w:r/>
    </w:p>
    <w:p>
      <w:pPr>
        <w:ind w:firstLine="480"/>
        <w:spacing w:line="360" w:lineRule="auto"/>
        <w:rPr>
          <w:rFonts w:hint="eastAsia" w:ascii="宋体" w:hAnsi="宋体" w:cs="宋体"/>
          <w:bCs/>
          <w:sz w:val="24"/>
        </w:rPr>
      </w:pPr>
      <w:r>
        <w:rPr>
          <w:rFonts w:hint="eastAsia" w:ascii="宋体" w:hAnsi="宋体" w:cs="宋体"/>
          <w:bCs/>
          <w:sz w:val="24"/>
        </w:rPr>
        <w:t xml:space="preserve">28.3.3向评审专家、采购人或代理机构工作人员行贿或者提供其他不正当利益的。</w:t>
      </w:r>
      <w:r/>
    </w:p>
    <w:p>
      <w:pPr>
        <w:ind w:firstLine="480"/>
        <w:spacing w:line="360" w:lineRule="auto"/>
        <w:rPr>
          <w:rFonts w:hint="eastAsia" w:ascii="宋体" w:hAnsi="宋体" w:cs="宋体"/>
          <w:bCs/>
          <w:sz w:val="24"/>
        </w:rPr>
      </w:pPr>
      <w:r>
        <w:rPr>
          <w:rFonts w:hint="eastAsia" w:ascii="宋体" w:hAnsi="宋体" w:cs="宋体"/>
          <w:bCs/>
          <w:sz w:val="24"/>
        </w:rPr>
        <w:t xml:space="preserve">28.3.4恶意竞争，最后报价明显低于其自身合理成本且又无法提供证明的。</w:t>
      </w:r>
      <w:r/>
    </w:p>
    <w:p>
      <w:pPr>
        <w:ind w:firstLine="480"/>
        <w:spacing w:line="360" w:lineRule="auto"/>
        <w:rPr>
          <w:rFonts w:hint="eastAsia" w:ascii="宋体" w:hAnsi="宋体" w:cs="宋体"/>
          <w:bCs/>
          <w:sz w:val="24"/>
        </w:rPr>
      </w:pPr>
      <w:r>
        <w:rPr>
          <w:rFonts w:hint="eastAsia" w:ascii="宋体" w:hAnsi="宋体" w:cs="宋体"/>
          <w:bCs/>
          <w:sz w:val="24"/>
        </w:rPr>
        <w:t xml:space="preserve">28.3.5不满足本采购文件规定的实质性要求，但在评审过程中又未被谈判小组发现的。</w:t>
      </w:r>
      <w:r/>
    </w:p>
    <w:p>
      <w:pPr>
        <w:ind w:firstLine="480"/>
        <w:spacing w:line="360" w:lineRule="auto"/>
        <w:rPr>
          <w:rFonts w:hint="eastAsia" w:ascii="宋体" w:hAnsi="宋体" w:cs="宋体"/>
          <w:bCs/>
          <w:sz w:val="24"/>
        </w:rPr>
      </w:pPr>
      <w:r>
        <w:rPr>
          <w:rFonts w:hint="eastAsia" w:ascii="宋体" w:hAnsi="宋体" w:cs="宋体"/>
          <w:bCs/>
          <w:sz w:val="24"/>
        </w:rPr>
        <w:t xml:space="preserve">28.3.6成交后无正当理由拒不与采购人签订政府采购合同或者未按照采购文件确定的事项签订政府采购合同的。</w:t>
      </w:r>
      <w:r/>
    </w:p>
    <w:p>
      <w:pPr>
        <w:ind w:firstLine="480"/>
        <w:spacing w:line="360" w:lineRule="auto"/>
        <w:rPr>
          <w:rFonts w:hint="eastAsia" w:ascii="宋体" w:hAnsi="宋体" w:cs="宋体"/>
          <w:bCs/>
          <w:sz w:val="24"/>
        </w:rPr>
      </w:pPr>
      <w:r>
        <w:rPr>
          <w:rFonts w:hint="eastAsia" w:ascii="宋体" w:hAnsi="宋体" w:cs="宋体"/>
          <w:bCs/>
          <w:sz w:val="24"/>
        </w:rPr>
        <w:t xml:space="preserve">28.3.7将政府采购合同转包的。</w:t>
      </w:r>
      <w:r/>
    </w:p>
    <w:p>
      <w:pPr>
        <w:ind w:firstLine="480"/>
        <w:spacing w:line="360" w:lineRule="auto"/>
        <w:rPr>
          <w:rFonts w:hint="eastAsia" w:ascii="宋体" w:hAnsi="宋体" w:cs="宋体"/>
          <w:bCs/>
          <w:sz w:val="24"/>
        </w:rPr>
      </w:pPr>
      <w:r>
        <w:rPr>
          <w:rFonts w:hint="eastAsia" w:ascii="宋体" w:hAnsi="宋体" w:cs="宋体"/>
          <w:bCs/>
          <w:sz w:val="24"/>
        </w:rPr>
        <w:t xml:space="preserve">成交供应商被取消成交资格后，代理机构有权重新组织采购。</w:t>
      </w:r>
      <w:r/>
    </w:p>
    <w:p>
      <w:pPr>
        <w:ind w:firstLine="480"/>
        <w:keepLines/>
        <w:keepNext/>
        <w:spacing w:line="360" w:lineRule="auto"/>
        <w:rPr>
          <w:rFonts w:hint="eastAsia" w:ascii="宋体" w:hAnsi="宋体" w:cs="宋体"/>
          <w:bCs/>
          <w:sz w:val="24"/>
        </w:rPr>
        <w:outlineLvl w:val="3"/>
      </w:pPr>
      <w:r/>
      <w:bookmarkStart w:id="196" w:name="_Toc200451960"/>
      <w:r>
        <w:rPr>
          <w:rFonts w:hint="eastAsia" w:ascii="宋体" w:hAnsi="宋体" w:cs="宋体"/>
          <w:bCs/>
          <w:sz w:val="24"/>
        </w:rPr>
        <w:t xml:space="preserve">29.质疑处理</w:t>
      </w:r>
      <w:bookmarkEnd w:id="196"/>
      <w:r/>
      <w:r/>
    </w:p>
    <w:p>
      <w:pPr>
        <w:ind w:firstLine="480"/>
        <w:spacing w:line="360" w:lineRule="auto"/>
        <w:rPr>
          <w:rFonts w:hint="eastAsia" w:ascii="宋体" w:hAnsi="宋体" w:cs="宋体"/>
          <w:sz w:val="24"/>
        </w:rPr>
      </w:pPr>
      <w:r>
        <w:rPr>
          <w:rFonts w:hint="eastAsia" w:ascii="宋体" w:hAnsi="宋体" w:cs="宋体"/>
          <w:sz w:val="24"/>
        </w:rPr>
        <w:t xml:space="preserve">29.1供应商认为采购过程和采购结果使自己的权益受到损害的，可以从采购结果公布之日起七个工作日内，以书面形式向代理机构提出质疑。</w:t>
      </w:r>
      <w:r/>
    </w:p>
    <w:p>
      <w:pPr>
        <w:ind w:firstLine="480"/>
        <w:spacing w:line="360" w:lineRule="auto"/>
        <w:rPr>
          <w:rFonts w:hint="eastAsia" w:ascii="宋体" w:hAnsi="宋体" w:cs="宋体"/>
          <w:sz w:val="24"/>
        </w:rPr>
      </w:pPr>
      <w:r>
        <w:rPr>
          <w:rFonts w:hint="eastAsia" w:ascii="宋体" w:hAnsi="宋体" w:cs="宋体"/>
          <w:sz w:val="24"/>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sz w:val="24"/>
        </w:rPr>
      </w:pPr>
      <w:r>
        <w:rPr>
          <w:rFonts w:hint="eastAsia" w:ascii="宋体" w:hAnsi="宋体" w:cs="宋体"/>
          <w:sz w:val="24"/>
        </w:rPr>
        <w:t xml:space="preserve">29.3质疑函必须按照财政部《质疑函范本》要求的格式和内容进行填写。供应商如组成联合体参加谈判，则《质疑函范本》中要求签字、盖章、加盖公章之处，联合体各方均须按要求签字、盖章、加盖公章。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cs="宋体"/>
          <w:sz w:val="24"/>
        </w:rPr>
      </w:pPr>
      <w:r>
        <w:rPr>
          <w:rFonts w:hint="eastAsia" w:ascii="宋体" w:hAnsi="宋体" w:cs="宋体"/>
          <w:sz w:val="24"/>
        </w:rPr>
        <w:t xml:space="preserve">29.4 采购人及代理机构只接收以纸质原件形式送达的质疑,建议供应商尽量通过邮寄方式提交质疑（采购人和代理机构不接受未填写快递运单的快件）。</w:t>
      </w:r>
      <w:r/>
    </w:p>
    <w:p>
      <w:pPr>
        <w:ind w:firstLine="480"/>
        <w:spacing w:line="360" w:lineRule="auto"/>
        <w:rPr>
          <w:rFonts w:hint="eastAsia" w:ascii="宋体" w:hAnsi="宋体" w:cs="宋体"/>
          <w:sz w:val="24"/>
        </w:rPr>
      </w:pPr>
      <w:r>
        <w:rPr>
          <w:rFonts w:hint="eastAsia" w:ascii="宋体" w:hAnsi="宋体" w:cs="宋体"/>
          <w:sz w:val="24"/>
        </w:rPr>
        <w:t xml:space="preserve">采购人及代理机构只接收以纸质原件形式送达的质疑,建议供应商尽量通过现场递交或邮寄方式提交质疑（采购人和代理机构不接受未填写快递运单的快件）。</w:t>
      </w:r>
      <w:r/>
    </w:p>
    <w:p>
      <w:pPr>
        <w:ind w:firstLine="480"/>
        <w:spacing w:line="360" w:lineRule="auto"/>
        <w:rPr>
          <w:rFonts w:hint="eastAsia" w:ascii="宋体" w:hAnsi="宋体" w:cs="宋体"/>
          <w:sz w:val="24"/>
        </w:rPr>
      </w:pPr>
      <w:r>
        <w:rPr>
          <w:rFonts w:hint="eastAsia" w:ascii="宋体" w:hAnsi="宋体" w:cs="宋体"/>
          <w:sz w:val="24"/>
        </w:rPr>
        <w:t xml:space="preserve">29.5 以下情形的质疑不予受理</w:t>
      </w:r>
      <w:r/>
    </w:p>
    <w:p>
      <w:pPr>
        <w:ind w:firstLine="480"/>
        <w:spacing w:line="360" w:lineRule="auto"/>
        <w:rPr>
          <w:rFonts w:hint="eastAsia" w:ascii="宋体" w:hAnsi="宋体" w:cs="宋体"/>
          <w:sz w:val="24"/>
        </w:rPr>
      </w:pPr>
      <w:r>
        <w:rPr>
          <w:rFonts w:hint="eastAsia" w:ascii="宋体" w:hAnsi="宋体" w:cs="宋体"/>
          <w:sz w:val="24"/>
        </w:rPr>
        <w:t xml:space="preserve">29.5.1 内容不符合《政府采购质疑和投诉办法》第十二条规定的质疑。</w:t>
      </w:r>
      <w:r/>
    </w:p>
    <w:p>
      <w:pPr>
        <w:ind w:firstLine="480"/>
        <w:spacing w:line="360" w:lineRule="auto"/>
        <w:rPr>
          <w:rFonts w:hint="eastAsia" w:ascii="宋体" w:hAnsi="宋体" w:cs="宋体"/>
          <w:sz w:val="24"/>
        </w:rPr>
      </w:pPr>
      <w:r>
        <w:rPr>
          <w:rFonts w:hint="eastAsia" w:ascii="宋体" w:hAnsi="宋体" w:cs="宋体"/>
          <w:sz w:val="24"/>
        </w:rPr>
        <w:t xml:space="preserve">29.5.2 超出政府采购法定期限的质疑。</w:t>
      </w:r>
      <w:r/>
    </w:p>
    <w:p>
      <w:pPr>
        <w:ind w:firstLine="480"/>
        <w:spacing w:line="360" w:lineRule="auto"/>
        <w:rPr>
          <w:rFonts w:hint="eastAsia" w:ascii="宋体" w:hAnsi="宋体" w:cs="宋体"/>
          <w:sz w:val="24"/>
        </w:rPr>
      </w:pPr>
      <w:r>
        <w:rPr>
          <w:rFonts w:hint="eastAsia" w:ascii="宋体" w:hAnsi="宋体" w:cs="宋体"/>
          <w:sz w:val="24"/>
        </w:rPr>
        <w:t xml:space="preserve">29.5.3 以传真、电子邮件等方式递交的非原件形式的质疑。</w:t>
      </w:r>
      <w:r/>
    </w:p>
    <w:p>
      <w:pPr>
        <w:ind w:firstLine="480"/>
        <w:spacing w:line="360" w:lineRule="auto"/>
        <w:rPr>
          <w:rFonts w:hint="eastAsia" w:ascii="宋体" w:hAnsi="宋体" w:cs="宋体"/>
          <w:sz w:val="24"/>
        </w:rPr>
      </w:pPr>
      <w:r>
        <w:rPr>
          <w:rFonts w:hint="eastAsia" w:ascii="宋体" w:hAnsi="宋体" w:cs="宋体"/>
          <w:sz w:val="24"/>
        </w:rPr>
        <w:t xml:space="preserve">29.5.4未参加单一来源采购活动的供应商所提出的质疑。</w:t>
      </w:r>
      <w:r/>
    </w:p>
    <w:p>
      <w:pPr>
        <w:ind w:firstLine="480"/>
        <w:spacing w:line="360" w:lineRule="auto"/>
        <w:rPr>
          <w:rFonts w:hint="eastAsia" w:ascii="宋体" w:hAnsi="宋体" w:cs="宋体"/>
          <w:sz w:val="24"/>
        </w:rPr>
      </w:pPr>
      <w:r>
        <w:rPr>
          <w:rFonts w:hint="eastAsia" w:ascii="宋体" w:hAnsi="宋体" w:cs="宋体"/>
          <w:sz w:val="24"/>
        </w:rPr>
        <w:t xml:space="preserve">29.5.5供应商组成联合体参加谈判，联合体中任何一方或多方未按要求签字、盖章、加盖公章的质疑。</w:t>
      </w:r>
      <w:r/>
    </w:p>
    <w:p>
      <w:pPr>
        <w:ind w:firstLine="480"/>
        <w:spacing w:line="360" w:lineRule="auto"/>
        <w:rPr>
          <w:rFonts w:hint="eastAsia" w:ascii="宋体" w:hAnsi="宋体" w:cs="宋体"/>
          <w:sz w:val="24"/>
        </w:rPr>
      </w:pPr>
      <w:r>
        <w:rPr>
          <w:rFonts w:hint="eastAsia" w:ascii="宋体" w:hAnsi="宋体" w:cs="宋体"/>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cs="宋体"/>
          <w:bCs/>
          <w:sz w:val="24"/>
        </w:rPr>
        <w:outlineLvl w:val="3"/>
      </w:pPr>
      <w:r>
        <w:rPr>
          <w:rFonts w:hint="eastAsia" w:ascii="宋体" w:hAnsi="宋体" w:cs="宋体"/>
          <w:bCs/>
          <w:sz w:val="24"/>
        </w:rPr>
        <w:t xml:space="preserve">30.成交通知书</w:t>
      </w:r>
      <w:r/>
    </w:p>
    <w:p>
      <w:pPr>
        <w:ind w:firstLine="480"/>
        <w:spacing w:line="360" w:lineRule="auto"/>
        <w:rPr>
          <w:rFonts w:hint="eastAsia" w:ascii="宋体" w:hAnsi="宋体" w:cs="宋体"/>
          <w:sz w:val="24"/>
        </w:rPr>
      </w:pPr>
      <w:r>
        <w:rPr>
          <w:rFonts w:hint="eastAsia" w:ascii="宋体" w:hAnsi="宋体" w:cs="宋体"/>
          <w:sz w:val="24"/>
        </w:rPr>
        <w:t xml:space="preserve">30.1成交结果确定后，代理机构将向成交供应商发出成交通知书。请成交供应商在成交结果公告届满之日起30日内,使用CA数字证书登录苏采云系统及时下载成交通知书【中标通知书领取相关事宜请致电：0519-</w:t>
      </w:r>
      <w:r>
        <w:rPr>
          <w:rFonts w:ascii="宋体" w:hAnsi="宋体" w:cs="宋体"/>
          <w:sz w:val="24"/>
        </w:rPr>
        <w:t xml:space="preserve">0519-88887808</w:t>
      </w:r>
      <w:r>
        <w:rPr>
          <w:rFonts w:hint="eastAsia" w:ascii="宋体" w:hAnsi="宋体" w:cs="宋体"/>
          <w:sz w:val="24"/>
        </w:rPr>
        <w:t xml:space="preserve">】。因系统存储空间有限，自成交结果公告届满之日起30日后，苏采云系统不再保证提供下载成交通知书服务,因未及时下载而造成的不利后果由成交供应商自行承担。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s="宋体"/>
          <w:sz w:val="24"/>
        </w:rPr>
      </w:pPr>
      <w:r>
        <w:rPr>
          <w:rFonts w:hint="eastAsia" w:ascii="宋体" w:hAnsi="宋体" w:cs="宋体"/>
          <w:sz w:val="24"/>
        </w:rPr>
        <w:t xml:space="preserve">30.2成交通知书将是合同的一个组成部分。对采购人和成交供应商均具有法律效</w:t>
      </w:r>
      <w:r>
        <w:rPr>
          <w:rFonts w:hint="eastAsia" w:ascii="宋体" w:hAnsi="宋体" w:cs="宋体"/>
          <w:sz w:val="24"/>
        </w:rPr>
        <w:t xml:space="preserve">力。成交通知书发出后，采购人改变成交结果的，或者成交供应商放弃成交项目的，应当依法承担法律责任。</w:t>
      </w:r>
      <w:r/>
    </w:p>
    <w:p>
      <w:pPr>
        <w:ind w:firstLine="301"/>
        <w:jc w:val="left"/>
        <w:keepLines/>
        <w:keepNext/>
        <w:spacing w:line="360" w:lineRule="auto"/>
        <w:rPr>
          <w:rFonts w:hint="eastAsia" w:ascii="宋体" w:hAnsi="宋体" w:cs="宋体"/>
          <w:b/>
          <w:bCs/>
          <w:sz w:val="30"/>
          <w:szCs w:val="30"/>
        </w:rPr>
        <w:outlineLvl w:val="2"/>
      </w:pPr>
      <w:r/>
      <w:bookmarkStart w:id="197" w:name="_Toc120614220"/>
      <w:r/>
      <w:bookmarkStart w:id="198" w:name="_Toc16938552"/>
      <w:r/>
      <w:bookmarkStart w:id="199" w:name="_Toc513029236"/>
      <w:r/>
      <w:bookmarkStart w:id="200" w:name="_Toc20823308"/>
      <w:r>
        <w:rPr>
          <w:rFonts w:hint="eastAsia" w:ascii="宋体" w:hAnsi="宋体" w:cs="宋体"/>
          <w:b/>
          <w:bCs/>
          <w:sz w:val="30"/>
          <w:szCs w:val="30"/>
        </w:rPr>
        <w:t xml:space="preserve">七、授予合同</w:t>
      </w:r>
      <w:bookmarkEnd w:id="197"/>
      <w:r/>
      <w:r/>
    </w:p>
    <w:p>
      <w:pPr>
        <w:ind w:firstLine="480"/>
        <w:keepLines/>
        <w:keepNext/>
        <w:spacing w:line="360" w:lineRule="auto"/>
        <w:rPr>
          <w:rFonts w:hint="eastAsia" w:ascii="宋体" w:hAnsi="宋体" w:cs="宋体"/>
          <w:bCs/>
          <w:sz w:val="24"/>
        </w:rPr>
        <w:outlineLvl w:val="3"/>
      </w:pPr>
      <w:r/>
      <w:bookmarkStart w:id="201" w:name="_Toc16938553"/>
      <w:r/>
      <w:bookmarkStart w:id="202" w:name="_Toc513029237"/>
      <w:r/>
      <w:bookmarkStart w:id="203" w:name="_Toc20823309"/>
      <w:r/>
      <w:bookmarkEnd w:id="198"/>
      <w:r/>
      <w:bookmarkEnd w:id="199"/>
      <w:r/>
      <w:bookmarkEnd w:id="200"/>
      <w:r>
        <w:rPr>
          <w:rFonts w:hint="eastAsia" w:ascii="宋体" w:hAnsi="宋体" w:cs="宋体"/>
          <w:bCs/>
          <w:sz w:val="24"/>
        </w:rPr>
        <w:t xml:space="preserve">31.签订合同</w:t>
      </w:r>
      <w:r/>
    </w:p>
    <w:p>
      <w:pPr>
        <w:ind w:firstLine="480"/>
        <w:spacing w:line="360" w:lineRule="auto"/>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.l成交供应商应当在成交通知书发出之日起三十日内，按照采购文件确定的事项与采购人签订政府采购合同。</w:t>
      </w:r>
      <w:r/>
    </w:p>
    <w:p>
      <w:pPr>
        <w:ind w:firstLine="480"/>
        <w:spacing w:line="360" w:lineRule="auto"/>
        <w:rPr>
          <w:rFonts w:hint="eastAsia" w:ascii="宋体" w:hAnsi="宋体" w:cs="宋体"/>
          <w:sz w:val="24"/>
        </w:rPr>
      </w:pPr>
      <w:r>
        <w:rPr>
          <w:rFonts w:hint="eastAsia" w:ascii="宋体" w:hAnsi="宋体" w:cs="宋体"/>
          <w:sz w:val="24"/>
        </w:rPr>
        <w:t xml:space="preserve">31.2采购文件、成交供应商的响应文件及谈判过程中有关澄清、承诺文件均应作为合同附件。</w:t>
      </w:r>
      <w:r/>
    </w:p>
    <w:p>
      <w:pPr>
        <w:ind w:firstLine="480"/>
        <w:spacing w:line="360" w:lineRule="auto"/>
        <w:rPr>
          <w:rFonts w:hint="eastAsia" w:ascii="宋体" w:hAnsi="宋体" w:cs="宋体"/>
          <w:sz w:val="24"/>
        </w:rPr>
      </w:pPr>
      <w:r>
        <w:rPr>
          <w:rFonts w:hint="eastAsia" w:ascii="宋体" w:hAnsi="宋体" w:cs="宋体"/>
          <w:sz w:val="24"/>
        </w:rPr>
        <w:t xml:space="preserve">31.3 签订合同后，</w:t>
      </w:r>
      <w:r>
        <w:rPr>
          <w:rFonts w:hint="eastAsia" w:ascii="宋体" w:hAnsi="宋体" w:cs="宋体"/>
          <w:i/>
          <w:sz w:val="24"/>
          <w:u w:val="single"/>
        </w:rPr>
        <w:t xml:space="preserve">成交供应商不得将合同标的进行转包</w:t>
      </w:r>
      <w:r>
        <w:rPr>
          <w:rFonts w:hint="eastAsia" w:ascii="宋体" w:hAnsi="宋体" w:cs="宋体"/>
          <w:sz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360" w:lineRule="auto"/>
        <w:rPr>
          <w:rFonts w:hint="eastAsia" w:ascii="宋体" w:hAnsi="宋体" w:cs="宋体"/>
          <w:bCs/>
          <w:sz w:val="24"/>
        </w:rPr>
        <w:outlineLvl w:val="3"/>
      </w:pPr>
      <w:r>
        <w:rPr>
          <w:rFonts w:hint="eastAsia" w:ascii="宋体" w:hAnsi="宋体" w:cs="宋体"/>
          <w:bCs/>
          <w:sz w:val="24"/>
        </w:rPr>
        <w:t xml:space="preserve">32.标的物的追加</w:t>
      </w:r>
      <w:r/>
    </w:p>
    <w:p>
      <w:pPr>
        <w:ind w:firstLine="480"/>
        <w:spacing w:line="360" w:lineRule="auto"/>
        <w:rPr>
          <w:rFonts w:hint="eastAsia" w:ascii="宋体" w:hAnsi="宋体" w:cs="宋体"/>
          <w:sz w:val="24"/>
        </w:rPr>
      </w:pPr>
      <w:r>
        <w:rPr>
          <w:rFonts w:hint="eastAsia" w:ascii="宋体" w:hAnsi="宋体" w:cs="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01"/>
      <w:bookmarkEnd w:id="202"/>
      <w:bookmarkEnd w:id="203"/>
      <w:r/>
    </w:p>
    <w:p>
      <w:pPr>
        <w:pStyle w:val="1249"/>
        <w:ind w:firstLine="480"/>
        <w:spacing w:line="360" w:lineRule="auto"/>
        <w:rPr>
          <w:rFonts w:hint="eastAsia" w:ascii="宋体" w:hAnsi="宋体" w:cs="宋体"/>
          <w:b/>
          <w:bCs/>
          <w:color w:val="auto"/>
        </w:rPr>
      </w:pPr>
      <w:r>
        <w:rPr>
          <w:rFonts w:hint="eastAsia" w:ascii="宋体" w:hAnsi="宋体" w:cs="宋体"/>
          <w:b/>
          <w:bCs/>
          <w:color w:val="auto"/>
        </w:rPr>
        <w:t xml:space="preserve">33.政府采购政策：</w:t>
      </w:r>
      <w:r/>
    </w:p>
    <w:p>
      <w:pPr>
        <w:ind w:firstLine="482"/>
        <w:jc w:val="left"/>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b/>
          <w:bCs/>
          <w:sz w:val="24"/>
        </w:rPr>
        <w:t xml:space="preserve">33.1进口产品：</w:t>
      </w: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360" w:lineRule="auto"/>
        <w:tabs>
          <w:tab w:val="left" w:pos="1080" w:leader="none"/>
          <w:tab w:val="left" w:pos="1589" w:leader="none"/>
          <w:tab w:val="left" w:pos="2014" w:leader="none"/>
        </w:tabs>
        <w:rPr>
          <w:rFonts w:hint="eastAsia" w:ascii="宋体" w:hAnsi="宋体" w:cs="宋体"/>
          <w:b/>
          <w:bCs/>
          <w:sz w:val="24"/>
        </w:rPr>
      </w:pPr>
      <w:r>
        <w:rPr>
          <w:rFonts w:hint="eastAsia" w:ascii="宋体" w:hAnsi="宋体" w:cs="宋体"/>
          <w:b/>
          <w:bCs/>
          <w:sz w:val="24"/>
        </w:rPr>
        <w:t xml:space="preserve">33.2政府采购节能产品、环境标志产品</w:t>
      </w:r>
      <w:r/>
    </w:p>
    <w:p>
      <w:pPr>
        <w:ind w:firstLine="480"/>
        <w:jc w:val="left"/>
        <w:spacing w:line="360" w:lineRule="auto"/>
        <w:rPr>
          <w:rFonts w:hint="eastAsia" w:ascii="宋体" w:hAnsi="宋体" w:cs="宋体"/>
          <w:sz w:val="24"/>
        </w:rPr>
      </w:pPr>
      <w:r>
        <w:rPr>
          <w:rFonts w:hint="eastAsia" w:ascii="宋体" w:hAnsi="宋体" w:cs="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rPr>
          <w:rFonts w:hint="eastAsia" w:ascii="宋体" w:hAnsi="宋体" w:cs="宋体"/>
          <w:sz w:val="24"/>
        </w:rPr>
      </w:pPr>
      <w:r>
        <w:rPr>
          <w:rFonts w:hint="eastAsia" w:ascii="宋体" w:hAnsi="宋体" w:cs="宋体"/>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360" w:lineRule="auto"/>
        <w:rPr>
          <w:rFonts w:hint="eastAsia" w:ascii="宋体" w:hAnsi="宋体" w:cs="宋体"/>
          <w:sz w:val="24"/>
        </w:rPr>
      </w:pPr>
      <w:r>
        <w:rPr>
          <w:rFonts w:hint="eastAsia" w:ascii="宋体" w:hAnsi="宋体" w:cs="宋体"/>
          <w:sz w:val="24"/>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360" w:lineRule="auto"/>
        <w:rPr>
          <w:rFonts w:hint="eastAsia" w:ascii="宋体" w:hAnsi="宋体" w:cs="宋体"/>
          <w:sz w:val="24"/>
        </w:rPr>
      </w:pPr>
      <w:r>
        <w:rPr>
          <w:rFonts w:hint="eastAsia" w:ascii="宋体" w:hAnsi="宋体" w:cs="宋体"/>
          <w:b/>
          <w:bCs/>
          <w:sz w:val="24"/>
        </w:rPr>
        <w:t xml:space="preserve">33.3商品包装政府采购需求标准、快递包装政府采购需求标准：</w:t>
      </w: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360" w:lineRule="auto"/>
        <w:rPr>
          <w:rFonts w:hint="eastAsia" w:ascii="宋体" w:hAnsi="宋体" w:cs="宋体"/>
          <w:sz w:val="24"/>
        </w:rPr>
      </w:pPr>
      <w:r>
        <w:rPr>
          <w:rFonts w:hint="eastAsia" w:ascii="宋体" w:hAnsi="宋体" w:cs="宋体"/>
          <w:b/>
          <w:bCs/>
          <w:sz w:val="24"/>
        </w:rPr>
        <w:t xml:space="preserve">33.4支持乡村产业振兴管理：</w:t>
      </w: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360" w:lineRule="auto"/>
        <w:rPr>
          <w:rFonts w:hint="eastAsia" w:ascii="宋体" w:hAnsi="宋体" w:cs="宋体"/>
          <w:sz w:val="24"/>
        </w:rPr>
      </w:pPr>
      <w:r>
        <w:rPr>
          <w:rFonts w:hint="eastAsia" w:ascii="宋体" w:hAnsi="宋体" w:cs="宋体"/>
          <w:b/>
          <w:bCs/>
          <w:sz w:val="24"/>
        </w:rPr>
        <w:t xml:space="preserve">33.5正版软件：</w:t>
      </w: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360" w:lineRule="auto"/>
        <w:rPr>
          <w:rFonts w:hint="eastAsia" w:ascii="宋体" w:hAnsi="宋体" w:cs="宋体"/>
          <w:sz w:val="24"/>
        </w:rPr>
      </w:pPr>
      <w:r>
        <w:rPr>
          <w:rFonts w:hint="eastAsia" w:ascii="宋体" w:hAnsi="宋体" w:cs="宋体"/>
          <w:b/>
          <w:bCs/>
          <w:sz w:val="24"/>
        </w:rPr>
        <w:t xml:space="preserve">33.6信息安全产品：</w:t>
      </w: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360" w:lineRule="auto"/>
        <w:rPr>
          <w:rFonts w:hint="eastAsia" w:ascii="宋体" w:hAnsi="宋体" w:cs="宋体"/>
          <w:sz w:val="24"/>
        </w:rPr>
      </w:pPr>
      <w:r>
        <w:rPr>
          <w:rFonts w:hint="eastAsia" w:ascii="宋体" w:hAnsi="宋体" w:cs="宋体"/>
          <w:b/>
          <w:bCs/>
          <w:sz w:val="24"/>
        </w:rPr>
        <w:t xml:space="preserve">33.7政府采购创新产品政策：</w:t>
      </w: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33.8绿色采购政策：</w:t>
      </w:r>
      <w:r/>
    </w:p>
    <w:p>
      <w:pPr>
        <w:ind w:firstLine="482"/>
        <w:jc w:val="left"/>
        <w:spacing w:line="360" w:lineRule="auto"/>
        <w:rPr>
          <w:rFonts w:hint="eastAsia" w:ascii="宋体" w:hAnsi="宋体" w:cs="宋体"/>
          <w:sz w:val="24"/>
        </w:rPr>
      </w:pPr>
      <w:r>
        <w:rPr>
          <w:rFonts w:hint="eastAsia" w:ascii="宋体" w:hAnsi="宋体" w:cs="宋体"/>
          <w:b/>
          <w:bCs/>
          <w:sz w:val="24"/>
        </w:rPr>
        <w:t xml:space="preserve">33.8.1绿色数据中心政策：</w:t>
      </w:r>
      <w:r>
        <w:rPr>
          <w:rFonts w:hint="eastAsia" w:ascii="宋体" w:hAnsi="宋体" w:cs="宋体"/>
          <w:sz w:val="24"/>
        </w:rPr>
        <w:t xml:space="preserve">依据《绿色数据中心政府采购需求标准（试行）》</w:t>
      </w:r>
      <w:r>
        <w:rPr>
          <w:rFonts w:hint="eastAsia" w:ascii="宋体" w:hAnsi="宋体" w:cs="宋体"/>
          <w:sz w:val="24"/>
        </w:rPr>
        <w:t xml:space="preserve">（财办库〔2023〕7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360" w:lineRule="auto"/>
        <w:rPr>
          <w:rFonts w:hint="eastAsia" w:ascii="宋体" w:hAnsi="宋体" w:cs="宋体"/>
          <w:sz w:val="24"/>
        </w:rPr>
      </w:pPr>
      <w:r>
        <w:rPr>
          <w:rFonts w:hint="eastAsia" w:ascii="宋体" w:hAnsi="宋体" w:cs="宋体"/>
          <w:b/>
          <w:bCs/>
          <w:sz w:val="24"/>
        </w:rPr>
        <w:t xml:space="preserve">33.8.2推广应用绿色建材：</w:t>
      </w: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jc w:val="left"/>
        <w:spacing w:line="360" w:lineRule="auto"/>
        <w:rPr>
          <w:rFonts w:hint="eastAsia" w:ascii="宋体" w:hAnsi="宋体" w:cs="宋体"/>
          <w:sz w:val="24"/>
        </w:rPr>
      </w:pPr>
      <w:r>
        <w:rPr>
          <w:rFonts w:hint="eastAsia" w:ascii="宋体" w:hAnsi="宋体" w:cs="宋体"/>
          <w:b/>
          <w:bCs/>
          <w:sz w:val="24"/>
        </w:rPr>
        <w:t xml:space="preserve">33.8.3优先使用低挥发性有机化合物产品：</w:t>
      </w: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33.9电子履约保函政策</w:t>
      </w:r>
      <w:r/>
    </w:p>
    <w:p>
      <w:pPr>
        <w:ind w:firstLine="480"/>
        <w:jc w:val="left"/>
        <w:spacing w:line="360" w:lineRule="auto"/>
        <w:rPr>
          <w:rFonts w:hint="eastAsia" w:ascii="宋体" w:hAnsi="宋体" w:cs="宋体"/>
          <w:sz w:val="24"/>
        </w:rPr>
      </w:pPr>
      <w:r>
        <w:rPr>
          <w:rFonts w:hint="eastAsia" w:ascii="宋体" w:hAnsi="宋体" w:cs="宋体"/>
          <w:sz w:val="24"/>
        </w:rPr>
        <w:t xml:space="preserve">为进一步优化政府采购营商环境，规范我省政府采购履约保证金管理，持续降低供应商参与政府采购成本，根据</w:t>
      </w:r>
      <w:r>
        <w:rPr>
          <w:rFonts w:hint="eastAsia" w:ascii="宋体" w:hAnsi="宋体" w:cs="宋体"/>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33.10政府采购中实施本国产品标准及相关政策</w:t>
      </w:r>
      <w:r/>
    </w:p>
    <w:p>
      <w:pPr>
        <w:jc w:val="center"/>
        <w:spacing w:line="360" w:lineRule="auto"/>
        <w:rPr>
          <w:rFonts w:hint="eastAsia" w:ascii="宋体" w:hAnsi="宋体" w:cs="宋体"/>
          <w:b/>
          <w:sz w:val="36"/>
          <w:szCs w:val="36"/>
        </w:rPr>
      </w:pPr>
      <w:r>
        <w:rPr>
          <w:rFonts w:hint="eastAsia" w:ascii="宋体" w:hAnsi="宋体" w:cs="宋体"/>
          <w:sz w:val="24"/>
        </w:rPr>
        <w:t xml:space="preserve">    </w:t>
      </w: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cs="宋体"/>
          <w:b/>
          <w:sz w:val="36"/>
          <w:szCs w:val="36"/>
        </w:rPr>
        <w:br w:type="page" w:clear="all"/>
      </w:r>
      <w:r>
        <w:rPr>
          <w:rFonts w:hint="eastAsia" w:ascii="宋体" w:hAnsi="宋体" w:cs="宋体"/>
          <w:b/>
          <w:sz w:val="36"/>
          <w:szCs w:val="36"/>
        </w:rPr>
        <w:t xml:space="preserve">第三章   </w:t>
      </w:r>
      <w:bookmarkStart w:id="204" w:name="_Hlt164229061"/>
      <w:r/>
      <w:bookmarkEnd w:id="89"/>
      <w:r/>
      <w:bookmarkEnd w:id="90"/>
      <w:r/>
      <w:bookmarkEnd w:id="91"/>
      <w:r/>
      <w:bookmarkEnd w:id="92"/>
      <w:r/>
      <w:bookmarkEnd w:id="93"/>
      <w:r/>
      <w:bookmarkEnd w:id="204"/>
      <w:r>
        <w:rPr>
          <w:rFonts w:hint="eastAsia" w:ascii="宋体" w:hAnsi="宋体" w:cs="宋体"/>
          <w:b/>
          <w:sz w:val="36"/>
          <w:szCs w:val="36"/>
        </w:rPr>
        <w:t xml:space="preserve">资格审查</w:t>
      </w:r>
      <w:bookmarkEnd w:id="94"/>
      <w:r/>
    </w:p>
    <w:p>
      <w:pPr>
        <w:jc w:val="center"/>
        <w:tabs>
          <w:tab w:val="left" w:pos="1080" w:leader="none"/>
        </w:tabs>
        <w:rPr>
          <w:rFonts w:hint="eastAsia" w:ascii="宋体" w:hAnsi="宋体" w:cs="宋体"/>
          <w:sz w:val="24"/>
        </w:rPr>
      </w:pPr>
      <w:r>
        <w:rPr>
          <w:rFonts w:hint="eastAsia" w:ascii="宋体" w:hAnsi="宋体" w:cs="宋体"/>
          <w:sz w:val="24"/>
        </w:rPr>
      </w:r>
      <w:r/>
    </w:p>
    <w:p>
      <w:pPr>
        <w:jc w:val="center"/>
        <w:spacing w:line="360" w:lineRule="auto"/>
        <w:tabs>
          <w:tab w:val="left" w:pos="360" w:leader="none"/>
        </w:tabs>
        <w:rPr>
          <w:rFonts w:hint="eastAsia" w:ascii="宋体" w:hAnsi="宋体" w:cs="宋体"/>
          <w:b/>
          <w:sz w:val="32"/>
          <w:szCs w:val="32"/>
        </w:rPr>
        <w:outlineLvl w:val="1"/>
      </w:pPr>
      <w:r>
        <w:rPr>
          <w:rFonts w:hint="eastAsia" w:ascii="宋体" w:hAnsi="宋体" w:cs="宋体"/>
          <w:b/>
          <w:sz w:val="32"/>
          <w:szCs w:val="32"/>
        </w:rPr>
        <w:t xml:space="preserve">第一节 资格审查程序</w:t>
      </w:r>
      <w:r/>
    </w:p>
    <w:p>
      <w:pPr>
        <w:ind w:firstLine="480"/>
        <w:spacing w:line="360" w:lineRule="auto"/>
        <w:tabs>
          <w:tab w:val="left" w:pos="1080" w:leader="none"/>
          <w:tab w:val="left" w:pos="1447" w:leader="none"/>
          <w:tab w:val="left" w:pos="1589" w:leader="none"/>
        </w:tabs>
        <w:rPr>
          <w:rFonts w:hint="eastAsia" w:ascii="宋体" w:hAnsi="宋体" w:cs="宋体"/>
          <w:sz w:val="24"/>
        </w:rPr>
      </w:pPr>
      <w:r>
        <w:rPr>
          <w:rFonts w:hint="eastAsia" w:ascii="宋体" w:hAnsi="宋体" w:cs="宋体"/>
          <w:sz w:val="24"/>
        </w:rPr>
        <w:t xml:space="preserve">一、采购人代表将根据《资格审查要求》中规定，对供应商进行资格审查，并形成资格审查记录。</w:t>
      </w:r>
      <w:r/>
    </w:p>
    <w:p>
      <w:pPr>
        <w:ind w:firstLine="480"/>
        <w:spacing w:line="360" w:lineRule="auto"/>
        <w:tabs>
          <w:tab w:val="left" w:pos="1080" w:leader="none"/>
          <w:tab w:val="left" w:pos="1447" w:leader="none"/>
          <w:tab w:val="left" w:pos="1589" w:leader="none"/>
        </w:tabs>
        <w:rPr>
          <w:rFonts w:hint="eastAsia" w:ascii="宋体" w:hAnsi="宋体" w:cs="宋体"/>
          <w:sz w:val="24"/>
        </w:rPr>
      </w:pPr>
      <w:r>
        <w:rPr>
          <w:rFonts w:hint="eastAsia" w:ascii="宋体" w:hAnsi="宋体" w:cs="宋体"/>
          <w:sz w:val="24"/>
        </w:rPr>
        <w:t xml:space="preserve">二、《资格审查要求》中对格式有要求的，除采购文件另有规定外，均为“实质性格式”文件。</w:t>
      </w:r>
      <w:r/>
    </w:p>
    <w:p>
      <w:pPr>
        <w:ind w:firstLine="480"/>
        <w:spacing w:line="360" w:lineRule="auto"/>
        <w:tabs>
          <w:tab w:val="left" w:pos="1080" w:leader="none"/>
          <w:tab w:val="left" w:pos="1447" w:leader="none"/>
          <w:tab w:val="left" w:pos="1589" w:leader="none"/>
        </w:tabs>
        <w:rPr>
          <w:rFonts w:hint="eastAsia" w:ascii="宋体" w:hAnsi="宋体" w:cs="宋体"/>
          <w:sz w:val="24"/>
        </w:rPr>
      </w:pPr>
      <w:r>
        <w:rPr>
          <w:rFonts w:hint="eastAsia" w:ascii="宋体" w:hAnsi="宋体" w:cs="宋体"/>
          <w:sz w:val="24"/>
        </w:rPr>
        <w:t xml:space="preserve">三、供应商《资格证明文件》有任何一项不符合《资格审查要求》的，资格审查不合格，其响应无效。</w:t>
      </w:r>
      <w:r/>
    </w:p>
    <w:p>
      <w:pPr>
        <w:spacing w:line="360" w:lineRule="auto"/>
        <w:tabs>
          <w:tab w:val="left" w:pos="1080" w:leader="none"/>
          <w:tab w:val="left" w:pos="1447" w:leader="none"/>
          <w:tab w:val="left" w:pos="1589" w:leader="none"/>
        </w:tabs>
        <w:rPr>
          <w:rFonts w:hint="eastAsia" w:ascii="宋体" w:hAnsi="宋体" w:cs="宋体"/>
          <w:sz w:val="24"/>
        </w:rPr>
      </w:pPr>
      <w:r>
        <w:rPr>
          <w:rFonts w:hint="eastAsia" w:ascii="宋体" w:hAnsi="宋体" w:cs="宋体"/>
          <w:sz w:val="24"/>
        </w:rPr>
      </w:r>
      <w:r/>
    </w:p>
    <w:p>
      <w:pPr>
        <w:ind w:firstLine="2891"/>
        <w:spacing w:line="360" w:lineRule="auto"/>
        <w:tabs>
          <w:tab w:val="left" w:pos="360" w:leader="none"/>
          <w:tab w:val="left" w:pos="900" w:leader="none"/>
        </w:tabs>
        <w:rPr>
          <w:rFonts w:hint="eastAsia" w:ascii="宋体" w:hAnsi="宋体" w:cs="宋体"/>
          <w:b/>
          <w:sz w:val="32"/>
          <w:szCs w:val="32"/>
        </w:rPr>
        <w:outlineLvl w:val="1"/>
      </w:pPr>
      <w:r>
        <w:rPr>
          <w:rFonts w:hint="eastAsia" w:ascii="宋体" w:hAnsi="宋体" w:cs="宋体"/>
          <w:b/>
          <w:sz w:val="32"/>
          <w:szCs w:val="32"/>
        </w:rPr>
        <w:t xml:space="preserve">第二节 资格审查要求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3"/>
        <w:gridCol w:w="1740"/>
        <w:gridCol w:w="5442"/>
        <w:gridCol w:w="1275"/>
      </w:tblGrid>
      <w:tr>
        <w:trPr>
          <w:cantSplit/>
          <w:trHeight w:val="20"/>
          <w:tblHeader/>
        </w:trPr>
        <w:tc>
          <w:tcPr>
            <w:tcW w:w="723"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序号</w:t>
            </w:r>
            <w:r/>
          </w:p>
        </w:tc>
        <w:tc>
          <w:tcPr>
            <w:tcW w:w="1740" w:type="dxa"/>
            <w:vAlign w:val="center"/>
            <w:textDirection w:val="lrTb"/>
            <w:noWrap w:val="false"/>
          </w:tcPr>
          <w:p>
            <w:pPr>
              <w:jc w:val="center"/>
              <w:tabs>
                <w:tab w:val="left" w:pos="1080" w:leader="none"/>
              </w:tabs>
              <w:rPr>
                <w:rFonts w:hint="eastAsia" w:ascii="宋体" w:hAnsi="宋体" w:cs="宋体"/>
                <w:b/>
                <w:bCs/>
                <w:sz w:val="24"/>
              </w:rPr>
            </w:pPr>
            <w:r>
              <w:rPr>
                <w:rFonts w:hint="eastAsia" w:ascii="宋体" w:hAnsi="宋体" w:cs="宋体"/>
                <w:b/>
                <w:bCs/>
                <w:sz w:val="24"/>
              </w:rPr>
              <w:t xml:space="preserve">审查因素</w:t>
            </w:r>
            <w:r/>
          </w:p>
        </w:tc>
        <w:tc>
          <w:tcPr>
            <w:tcW w:w="5442"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1275"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74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 </w:t>
            </w:r>
            <w:r>
              <w:rPr>
                <w:rFonts w:hint="eastAsia" w:ascii="宋体" w:hAnsi="宋体" w:cs="宋体"/>
                <w:bCs/>
                <w:sz w:val="24"/>
              </w:rPr>
              <w:t xml:space="preserve">营业执照副本（事业单位法人证书）</w:t>
            </w:r>
            <w:r/>
          </w:p>
        </w:tc>
        <w:tc>
          <w:tcPr>
            <w:tcW w:w="544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bCs/>
                <w:sz w:val="24"/>
              </w:rPr>
              <w:t xml:space="preserve">营业执照副本和税务登记证副本(或“三证合一”的营业执照副本）或事业单位法人证书</w:t>
            </w:r>
            <w:r/>
          </w:p>
        </w:tc>
        <w:tc>
          <w:tcPr>
            <w:tcW w:w="1275" w:type="dxa"/>
            <w:vAlign w:val="center"/>
            <w:textDirection w:val="lrTb"/>
            <w:noWrap w:val="false"/>
          </w:tcPr>
          <w:p>
            <w:pPr>
              <w:ind w:firstLine="720"/>
              <w:tabs>
                <w:tab w:val="left" w:pos="1080" w:leader="none"/>
              </w:tabs>
              <w:rPr>
                <w:rFonts w:hint="eastAsia" w:ascii="宋体" w:hAnsi="宋体" w:cs="宋体"/>
                <w:sz w:val="24"/>
              </w:rPr>
            </w:pPr>
            <w:r>
              <w:rPr>
                <w:rFonts w:hint="eastAsia" w:ascii="宋体" w:hAnsi="宋体" w:cs="宋体"/>
                <w:sz w:val="24"/>
              </w:rPr>
              <w:t xml:space="preserve">/</w:t>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74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bCs/>
                <w:sz w:val="24"/>
              </w:rPr>
              <w:t xml:space="preserve">法人授权书</w:t>
            </w:r>
            <w:r/>
          </w:p>
        </w:tc>
        <w:tc>
          <w:tcPr>
            <w:tcW w:w="5442"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bCs/>
                <w:sz w:val="24"/>
              </w:rPr>
              <w:t xml:space="preserve">法人授权书、法定代表人身份证及被授权人身份证</w:t>
            </w:r>
            <w:r/>
          </w:p>
        </w:tc>
        <w:tc>
          <w:tcPr>
            <w:tcW w:w="1275"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74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544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bCs/>
                <w:sz w:val="24"/>
              </w:rPr>
              <w:t xml:space="preserve">《资格承诺声明函》</w:t>
            </w:r>
            <w:r/>
          </w:p>
        </w:tc>
        <w:tc>
          <w:tcPr>
            <w:tcW w:w="1275"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4</w:t>
            </w:r>
            <w:r/>
          </w:p>
        </w:tc>
        <w:tc>
          <w:tcPr>
            <w:tcW w:w="174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5442" w:type="dxa"/>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1、查询渠道：信用中国网站和中国政府采购网（www.creditchina.gov.cn、www.ccgp.gov.cn）；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2、截止时点：提交响应文件截止时间以后、资格审查阶段采购人或采购代理机构的实际查询时间；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3、信用信息查询记录和证据留存具体方式：查询结果网页打印页作为查询记录和证据，与其他单一来源采购文件一并保存；</w:t>
            </w:r>
            <w:r/>
          </w:p>
          <w:p>
            <w:pPr>
              <w:tabs>
                <w:tab w:val="left" w:pos="1080" w:leader="none"/>
              </w:tabs>
              <w:rPr>
                <w:rFonts w:hint="eastAsia" w:ascii="宋体" w:hAnsi="宋体" w:cs="宋体"/>
                <w:sz w:val="24"/>
              </w:rPr>
            </w:pPr>
            <w:r>
              <w:rPr>
                <w:rFonts w:hint="eastAsia" w:ascii="宋体" w:hAnsi="宋体" w:cs="宋体"/>
                <w:sz w:val="24"/>
              </w:rPr>
              <w:t xml:space="preserve">4、信用信息的使用原则：经认定的被列入失信被执行人、重大税收违法案件当事人名单、政府采购严重违法失信行为记录名单的供应商，其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1275"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5</w:t>
            </w:r>
            <w:r/>
          </w:p>
        </w:tc>
        <w:tc>
          <w:tcPr>
            <w:tcW w:w="1740" w:type="dxa"/>
            <w:vAlign w:val="center"/>
            <w:textDirection w:val="lrTb"/>
            <w:noWrap w:val="false"/>
          </w:tcPr>
          <w:p>
            <w:pPr>
              <w:ind w:firstLine="240"/>
              <w:tabs>
                <w:tab w:val="left" w:pos="1080" w:leader="none"/>
              </w:tabs>
              <w:rPr>
                <w:rFonts w:hint="eastAsia" w:ascii="宋体" w:hAnsi="宋体" w:cs="宋体"/>
                <w:sz w:val="24"/>
              </w:rPr>
            </w:pPr>
            <w:r>
              <w:rPr>
                <w:rFonts w:hint="eastAsia" w:ascii="宋体" w:hAnsi="宋体" w:cs="宋体"/>
                <w:sz w:val="24"/>
              </w:rPr>
              <w:t xml:space="preserve">信用承诺</w:t>
            </w:r>
            <w:r/>
          </w:p>
        </w:tc>
        <w:tc>
          <w:tcPr>
            <w:tcW w:w="5442" w:type="dxa"/>
            <w:vAlign w:val="center"/>
            <w:textDirection w:val="lrTb"/>
            <w:noWrap w:val="false"/>
          </w:tcPr>
          <w:p>
            <w:pPr>
              <w:tabs>
                <w:tab w:val="left" w:pos="1080" w:leader="none"/>
              </w:tabs>
              <w:rPr>
                <w:rFonts w:hint="eastAsia" w:ascii="宋体" w:hAnsi="宋体" w:cs="宋体"/>
                <w:bCs/>
                <w:sz w:val="24"/>
              </w:rPr>
            </w:pPr>
            <w:r>
              <w:rPr>
                <w:rFonts w:hint="eastAsia" w:ascii="宋体" w:hAnsi="宋体" w:cs="宋体"/>
                <w:sz w:val="24"/>
              </w:rPr>
              <w:t xml:space="preserve">《政府采购供应商信用承诺书》</w:t>
            </w:r>
            <w:r/>
          </w:p>
        </w:tc>
        <w:tc>
          <w:tcPr>
            <w:tcW w:w="1275"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6</w:t>
            </w:r>
            <w:r/>
          </w:p>
        </w:tc>
        <w:tc>
          <w:tcPr>
            <w:tcW w:w="174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544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如采购公告中明确专门面向中小/小微企业采购，须按要求提供中小企业声明函；未专门面向中小/小微企业采购，此项无需提供。</w:t>
            </w:r>
            <w:r/>
          </w:p>
          <w:p>
            <w:pPr>
              <w:pStyle w:val="1249"/>
              <w:rPr>
                <w:rFonts w:hint="eastAsia" w:ascii="宋体" w:hAnsi="宋体" w:cs="宋体"/>
              </w:rPr>
            </w:pPr>
            <w:r>
              <w:rPr>
                <w:rFonts w:hint="eastAsia" w:ascii="宋体" w:hAnsi="宋体" w:cs="宋体"/>
              </w:rPr>
            </w:r>
            <w:r/>
          </w:p>
        </w:tc>
        <w:tc>
          <w:tcPr>
            <w:tcW w:w="1275"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《中小企业声明函》、《残疾人福利性单位声明函》格式见《响应文件格式》</w:t>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7</w:t>
            </w:r>
            <w:r/>
          </w:p>
        </w:tc>
        <w:tc>
          <w:tcPr>
            <w:tcW w:w="1740" w:type="dxa"/>
            <w:vAlign w:val="center"/>
            <w:textDirection w:val="lrTb"/>
            <w:noWrap w:val="false"/>
          </w:tcPr>
          <w:p>
            <w:pPr>
              <w:tabs>
                <w:tab w:val="left" w:pos="1080" w:leader="none"/>
              </w:tabs>
              <w:rPr>
                <w:rFonts w:hint="eastAsia" w:ascii="宋体" w:hAnsi="宋体" w:cs="宋体"/>
                <w:b/>
                <w:sz w:val="24"/>
              </w:rPr>
            </w:pPr>
            <w:r>
              <w:rPr>
                <w:rFonts w:hint="eastAsia" w:ascii="宋体" w:hAnsi="宋体" w:cs="宋体"/>
                <w:b/>
                <w:sz w:val="24"/>
              </w:rPr>
              <w:t xml:space="preserve">本项目的特定资格要求</w:t>
            </w:r>
            <w:r/>
          </w:p>
        </w:tc>
        <w:tc>
          <w:tcPr>
            <w:tcW w:w="5442" w:type="dxa"/>
            <w:vAlign w:val="center"/>
            <w:textDirection w:val="lrTb"/>
            <w:noWrap w:val="false"/>
          </w:tcPr>
          <w:p>
            <w:pPr>
              <w:jc w:val="left"/>
              <w:spacing w:line="360" w:lineRule="auto"/>
              <w:widowControl/>
              <w:rPr>
                <w:rFonts w:hint="eastAsia" w:ascii="宋体" w:hAnsi="宋体" w:cs="宋体"/>
                <w:b/>
                <w:bCs/>
                <w:sz w:val="24"/>
              </w:rPr>
            </w:pPr>
            <w:r>
              <w:rPr>
                <w:rFonts w:hint="eastAsia" w:ascii="宋体" w:hAnsi="宋体" w:cs="宋体"/>
                <w:b/>
                <w:bCs/>
                <w:sz w:val="24"/>
              </w:rPr>
              <w:t xml:space="preserve">无</w:t>
            </w:r>
            <w:r/>
          </w:p>
        </w:tc>
        <w:tc>
          <w:tcPr>
            <w:tcW w:w="1275"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723"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8</w:t>
            </w:r>
            <w:r/>
          </w:p>
        </w:tc>
        <w:tc>
          <w:tcPr>
            <w:tcW w:w="174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联合体协议（如有）</w:t>
            </w:r>
            <w:r/>
          </w:p>
        </w:tc>
        <w:tc>
          <w:tcPr>
            <w:tcW w:w="544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1、如本项目接受联合体，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2、联合体各成员单位均须提供本表中序号第1、3、5、6项的证明文件。</w:t>
            </w:r>
            <w:r/>
          </w:p>
          <w:p>
            <w:pPr>
              <w:tabs>
                <w:tab w:val="left" w:pos="1080" w:leader="none"/>
              </w:tabs>
            </w:pPr>
            <w:r>
              <w:rPr>
                <w:rFonts w:hint="eastAsia" w:ascii="宋体" w:hAnsi="宋体" w:cs="宋体"/>
                <w:sz w:val="24"/>
              </w:rPr>
              <w:t xml:space="preserve">3、本表序号第7项规定的其他特定资格要求中的每一小项要求，联合体各方中至少应当有一方符合本表中其他资格要求并提供证明文件。</w:t>
            </w:r>
            <w:r/>
          </w:p>
          <w:p>
            <w:pPr>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6、若联合体中任一成员单位中途退出，则该联合体的响应无效。</w:t>
            </w:r>
            <w:r/>
          </w:p>
          <w:p>
            <w:pPr>
              <w:tabs>
                <w:tab w:val="left" w:pos="1080" w:leader="none"/>
              </w:tabs>
              <w:rPr>
                <w:rFonts w:hint="eastAsia" w:ascii="宋体" w:hAnsi="宋体" w:cs="宋体"/>
                <w:sz w:val="24"/>
              </w:rPr>
            </w:pPr>
            <w:r>
              <w:rPr>
                <w:rFonts w:hint="eastAsia" w:ascii="宋体" w:hAnsi="宋体" w:cs="宋体"/>
                <w:sz w:val="24"/>
              </w:rPr>
              <w:t xml:space="preserve">7、本项目不接受联合体响应时，供应商不得为联合体。</w:t>
            </w:r>
            <w:r/>
          </w:p>
        </w:tc>
        <w:tc>
          <w:tcPr>
            <w:tcW w:w="1275"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bl>
    <w:p>
      <w:pPr>
        <w:jc w:val="left"/>
        <w:widowControl/>
        <w:rPr>
          <w:rFonts w:hint="eastAsia" w:ascii="宋体" w:hAnsi="宋体" w:cs="宋体"/>
          <w:sz w:val="24"/>
        </w:rPr>
      </w:pPr>
      <w:r>
        <w:rPr>
          <w:rFonts w:hint="eastAsia" w:ascii="宋体" w:hAnsi="宋体" w:cs="宋体"/>
          <w:sz w:val="24"/>
        </w:rPr>
        <w:br w:type="page" w:clear="all"/>
      </w:r>
      <w:r/>
    </w:p>
    <w:p>
      <w:pPr>
        <w:ind w:firstLine="2891"/>
        <w:spacing w:line="360" w:lineRule="auto"/>
        <w:rPr>
          <w:rFonts w:hint="eastAsia" w:ascii="宋体" w:hAnsi="宋体" w:cs="宋体"/>
          <w:b/>
          <w:sz w:val="36"/>
          <w:szCs w:val="36"/>
        </w:rPr>
        <w:outlineLvl w:val="0"/>
      </w:pPr>
      <w:r/>
      <w:bookmarkStart w:id="205" w:name="_Toc99301423"/>
      <w:r>
        <w:rPr>
          <w:rFonts w:hint="eastAsia" w:ascii="宋体" w:hAnsi="宋体" w:cs="宋体"/>
          <w:b/>
          <w:sz w:val="36"/>
          <w:szCs w:val="36"/>
        </w:rPr>
        <w:t xml:space="preserve">第四章   </w:t>
      </w:r>
      <w:bookmarkEnd w:id="205"/>
      <w:r>
        <w:rPr>
          <w:rFonts w:hint="eastAsia" w:ascii="宋体" w:hAnsi="宋体" w:cs="宋体"/>
          <w:b/>
          <w:sz w:val="36"/>
          <w:szCs w:val="36"/>
        </w:rPr>
        <w:t xml:space="preserve">协商程序</w:t>
      </w:r>
      <w:r/>
    </w:p>
    <w:p>
      <w:pPr>
        <w:ind w:firstLine="2570"/>
        <w:jc w:val="left"/>
        <w:spacing w:line="360" w:lineRule="auto"/>
        <w:tabs>
          <w:tab w:val="left" w:pos="360" w:leader="none"/>
          <w:tab w:val="left" w:pos="900" w:leader="none"/>
        </w:tabs>
        <w:rPr>
          <w:rFonts w:hint="eastAsia" w:ascii="宋体" w:hAnsi="宋体" w:cs="宋体"/>
          <w:b/>
          <w:sz w:val="32"/>
          <w:szCs w:val="32"/>
        </w:rPr>
        <w:outlineLvl w:val="1"/>
      </w:pPr>
      <w:r>
        <w:rPr>
          <w:rFonts w:hint="eastAsia" w:ascii="宋体" w:hAnsi="宋体" w:cs="宋体"/>
          <w:b/>
          <w:sz w:val="32"/>
          <w:szCs w:val="32"/>
        </w:rPr>
        <w:t xml:space="preserve">第一节 符合性审查程序</w:t>
      </w:r>
      <w:r/>
    </w:p>
    <w:p>
      <w:pPr>
        <w:ind w:firstLine="480"/>
        <w:spacing w:line="360" w:lineRule="auto"/>
        <w:tabs>
          <w:tab w:val="left" w:pos="1080" w:leader="none"/>
          <w:tab w:val="left" w:pos="1447" w:leader="none"/>
          <w:tab w:val="left" w:pos="1589" w:leader="none"/>
        </w:tabs>
        <w:rPr>
          <w:rFonts w:hint="eastAsia" w:ascii="宋体" w:hAnsi="宋体" w:cs="宋体"/>
          <w:sz w:val="24"/>
        </w:rPr>
      </w:pPr>
      <w:r>
        <w:rPr>
          <w:rFonts w:hint="eastAsia" w:ascii="宋体" w:hAnsi="宋体" w:cs="宋体"/>
          <w:sz w:val="24"/>
        </w:rPr>
        <w:t xml:space="preserve">一、单一来源采购人员根据《符合性审查要求》中规定的审查因素和审查内容，对供应商的响应文件是否实质上响应采购文件进行符合性审查，并形成符合性审查评审记录。</w:t>
      </w:r>
      <w:r/>
    </w:p>
    <w:p>
      <w:pPr>
        <w:ind w:firstLine="480"/>
        <w:spacing w:line="360" w:lineRule="auto"/>
        <w:tabs>
          <w:tab w:val="left" w:pos="1080" w:leader="none"/>
          <w:tab w:val="left" w:pos="1447" w:leader="none"/>
          <w:tab w:val="left" w:pos="1589" w:leader="none"/>
        </w:tabs>
        <w:rPr>
          <w:rFonts w:hint="eastAsia" w:ascii="宋体" w:hAnsi="宋体" w:cs="宋体"/>
          <w:sz w:val="24"/>
        </w:rPr>
      </w:pPr>
      <w:r>
        <w:rPr>
          <w:rFonts w:hint="eastAsia" w:ascii="宋体" w:hAnsi="宋体" w:cs="宋体"/>
          <w:sz w:val="24"/>
        </w:rPr>
        <w:t xml:space="preserve">二、《符合性审查要求》中对格式有要求的，除单一来源采购文件另有规定外，均为“实质性格式”文件。未实质性响应单一来源采购文件的响应文件按</w:t>
      </w:r>
      <w:r>
        <w:rPr>
          <w:rFonts w:hint="eastAsia" w:ascii="宋体" w:hAnsi="宋体" w:cs="宋体"/>
          <w:b/>
          <w:sz w:val="24"/>
        </w:rPr>
        <w:t xml:space="preserve">无效响应</w:t>
      </w:r>
      <w:r>
        <w:rPr>
          <w:rFonts w:hint="eastAsia" w:ascii="宋体" w:hAnsi="宋体" w:cs="宋体"/>
          <w:sz w:val="24"/>
        </w:rPr>
        <w:t xml:space="preserve">处理，协商小组应当告知提交响应文件的供应商。</w:t>
      </w:r>
      <w:r/>
    </w:p>
    <w:p>
      <w:pPr>
        <w:ind w:firstLine="2570"/>
        <w:jc w:val="left"/>
        <w:spacing w:line="360" w:lineRule="auto"/>
        <w:tabs>
          <w:tab w:val="left" w:pos="360" w:leader="none"/>
          <w:tab w:val="left" w:pos="900" w:leader="none"/>
        </w:tabs>
        <w:rPr>
          <w:rFonts w:hint="eastAsia" w:ascii="宋体" w:hAnsi="宋体" w:cs="宋体"/>
          <w:b/>
          <w:sz w:val="32"/>
          <w:szCs w:val="32"/>
        </w:rPr>
        <w:outlineLvl w:val="1"/>
      </w:pPr>
      <w:r>
        <w:rPr>
          <w:rFonts w:hint="eastAsia" w:ascii="宋体" w:hAnsi="宋体" w:cs="宋体"/>
          <w:b/>
          <w:sz w:val="32"/>
          <w:szCs w:val="32"/>
        </w:rPr>
        <w:t xml:space="preserve">第二节 符合性审查要求</w:t>
      </w:r>
      <w:r/>
    </w:p>
    <w:p>
      <w:pPr>
        <w:ind w:firstLine="602"/>
        <w:spacing w:line="360" w:lineRule="auto"/>
        <w:tabs>
          <w:tab w:val="left" w:pos="900" w:leader="none"/>
          <w:tab w:val="left" w:pos="1080" w:leader="none"/>
          <w:tab w:val="left" w:pos="1589" w:leader="none"/>
        </w:tabs>
        <w:rPr>
          <w:rFonts w:hint="eastAsia" w:ascii="宋体" w:hAnsi="宋体" w:cs="宋体"/>
          <w:b/>
          <w:sz w:val="30"/>
          <w:szCs w:val="30"/>
        </w:rPr>
      </w:pPr>
      <w:r>
        <w:rPr>
          <w:rFonts w:hint="eastAsia" w:ascii="宋体" w:hAnsi="宋体" w:cs="宋体"/>
          <w:b/>
          <w:sz w:val="30"/>
          <w:szCs w:val="30"/>
        </w:rPr>
        <w:t xml:space="preserve">一、符合性审查要求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2"/>
        <w:gridCol w:w="1711"/>
        <w:gridCol w:w="4975"/>
        <w:gridCol w:w="1590"/>
      </w:tblGrid>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shd w:val="clear" w:color="000000" w:fill="ffffff"/>
            <w:tcW w:w="1711"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检查因素</w:t>
            </w:r>
            <w:r/>
          </w:p>
        </w:tc>
        <w:tc>
          <w:tcPr>
            <w:shd w:val="clear" w:color="000000" w:fill="ffffff"/>
            <w:tcW w:w="4975"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检查内容</w:t>
            </w:r>
            <w:r/>
          </w:p>
        </w:tc>
        <w:tc>
          <w:tcPr>
            <w:shd w:val="clear" w:color="000000" w:fill="ffffff"/>
            <w:tcW w:w="159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格式要求</w:t>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格式见《响应文件格式》</w:t>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报价明细表未有缺项、漏项；</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格式见《报价明细表》</w:t>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报价未超过最高限价（总价最高限价及单价最高限价）或预算价的；</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响应文件中承诺的响应有效期满足采购文件中载明的响应有效期的；</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按照采购文件要求签署、加盖公章的；</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标记为“实质性格式”的文件均按采购文件要求提供；</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响应文件满足采购文件第五章《采购需求》中★号条款要求的；</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分包意向协议（如有）</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按采购文件规定签订并提供分包意向协议原件的电子件的；（如有）</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报价合理性</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根据财政部《关于推动解决政府采购异常低价问题的通知》财库〔2026〕2号文件之规</w:t>
            </w:r>
            <w:r>
              <w:rPr>
                <w:rFonts w:hint="eastAsia" w:ascii="宋体" w:hAnsi="宋体" w:cs="宋体"/>
                <w:sz w:val="24"/>
              </w:rPr>
              <w:t xml:space="preserve">定：当评审过程中出现下列情形之一的，评审委员会应当启 动异常低价投标（响应）审查程序： </w:t>
            </w:r>
            <w:r/>
          </w:p>
          <w:p>
            <w:pPr>
              <w:jc w:val="left"/>
              <w:widowControl/>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jc w:val="left"/>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jc w:val="left"/>
              <w:widowControl/>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1</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采购文件接受进口产品时，供应商所投产品可为进口或非进口产品；</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3</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685"/>
        </w:trPr>
        <w:tc>
          <w:tcPr>
            <w:shd w:val="clear" w:color="000000" w:fill="ffffff"/>
            <w:tcW w:w="101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shd w:val="clear" w:color="000000" w:fill="ffffff"/>
            <w:tcW w:w="171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shd w:val="clear" w:color="000000" w:fill="ffffff"/>
            <w:tcW w:w="497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供应商、响应文件不存在不符合法律、法规和采购文件规定的其他无效情形。</w:t>
            </w:r>
            <w:r/>
          </w:p>
        </w:tc>
        <w:tc>
          <w:tcPr>
            <w:shd w:val="clear" w:color="000000" w:fill="ffffff"/>
            <w:tcW w:w="159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bl>
    <w:p>
      <w:pPr>
        <w:ind w:firstLine="602"/>
        <w:spacing w:line="360" w:lineRule="auto"/>
        <w:tabs>
          <w:tab w:val="left" w:pos="900" w:leader="none"/>
          <w:tab w:val="left" w:pos="1080" w:leader="none"/>
          <w:tab w:val="left" w:pos="1589" w:leader="none"/>
        </w:tabs>
        <w:rPr>
          <w:rFonts w:hint="eastAsia" w:ascii="宋体" w:hAnsi="宋体" w:cs="宋体"/>
          <w:b/>
          <w:sz w:val="30"/>
          <w:szCs w:val="30"/>
        </w:rPr>
      </w:pPr>
      <w:r>
        <w:rPr>
          <w:rFonts w:hint="eastAsia" w:ascii="宋体" w:hAnsi="宋体" w:cs="宋体"/>
          <w:b/>
          <w:sz w:val="30"/>
          <w:szCs w:val="30"/>
        </w:rPr>
        <w:t xml:space="preserve">二、报告违法行为</w:t>
      </w:r>
      <w:r/>
    </w:p>
    <w:p>
      <w:pPr>
        <w:ind w:firstLine="480"/>
        <w:jc w:val="left"/>
        <w:spacing w:line="360" w:lineRule="auto"/>
        <w:tabs>
          <w:tab w:val="left" w:pos="1080" w:leader="none"/>
          <w:tab w:val="left" w:pos="2014" w:leader="none"/>
          <w:tab w:val="left" w:pos="5133"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t xml:space="preserve">单一来源采购人员在评审过程中发现供应商有行贿、提供虚假材料或者串通等违法行为时，有向采购人、采购代理机构或者有关部门报告的职责。</w:t>
      </w:r>
      <w:r/>
    </w:p>
    <w:p>
      <w:pPr>
        <w:jc w:val="center"/>
        <w:spacing w:line="360" w:lineRule="auto"/>
        <w:rPr>
          <w:rFonts w:hint="eastAsia" w:ascii="宋体" w:hAnsi="宋体" w:cs="宋体"/>
          <w:b/>
          <w:sz w:val="36"/>
          <w:szCs w:val="36"/>
        </w:rPr>
        <w:outlineLvl w:val="0"/>
      </w:pPr>
      <w:r/>
      <w:bookmarkStart w:id="206" w:name="_Toc265228393"/>
      <w:r/>
      <w:bookmarkStart w:id="207" w:name="_Toc127151555"/>
      <w:r/>
      <w:bookmarkStart w:id="208" w:name="_Toc150774760"/>
      <w:r/>
      <w:bookmarkStart w:id="209" w:name="_Toc353873665"/>
      <w:r/>
      <w:bookmarkStart w:id="210" w:name="_Toc226337251"/>
      <w:r/>
      <w:bookmarkStart w:id="211" w:name="_Toc305158823"/>
      <w:r/>
      <w:bookmarkStart w:id="212" w:name="_Toc226965828"/>
      <w:r/>
      <w:bookmarkStart w:id="213" w:name="_Toc195842920"/>
      <w:r/>
      <w:bookmarkStart w:id="214" w:name="_Toc142311057"/>
      <w:r/>
      <w:bookmarkStart w:id="215" w:name="_Toc353825545"/>
      <w:r/>
      <w:bookmarkStart w:id="216" w:name="_Toc353873935"/>
      <w:r/>
      <w:bookmarkStart w:id="217" w:name="_Toc150480793"/>
      <w:r/>
      <w:bookmarkStart w:id="218" w:name="_Toc264969245"/>
      <w:r/>
      <w:bookmarkStart w:id="219" w:name="_Toc305158897"/>
      <w:r>
        <w:rPr>
          <w:rFonts w:hint="eastAsia" w:ascii="宋体" w:hAnsi="宋体" w:cs="宋体"/>
          <w:b/>
          <w:sz w:val="36"/>
          <w:szCs w:val="36"/>
        </w:rPr>
        <w:t xml:space="preserve">第五章   采购需求</w:t>
      </w:r>
      <w:r/>
    </w:p>
    <w:p>
      <w:pPr>
        <w:ind w:firstLine="480"/>
        <w:spacing w:line="360" w:lineRule="auto"/>
        <w:rPr>
          <w:rFonts w:hint="eastAsia" w:ascii="宋体" w:hAnsi="宋体" w:cs="宋体"/>
          <w:sz w:val="24"/>
        </w:rPr>
      </w:pPr>
      <w:r/>
      <w:bookmarkStart w:id="220" w:name="_Toc99301283"/>
      <w:r>
        <w:rPr>
          <w:rFonts w:hint="eastAsia" w:ascii="宋体" w:hAnsi="宋体" w:cs="宋体"/>
          <w:sz w:val="24"/>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主要</w:t>
      </w:r>
      <w:r>
        <w:rPr>
          <w:rFonts w:hint="eastAsia" w:ascii="宋体" w:hAnsi="宋体" w:cs="宋体"/>
          <w:sz w:val="24"/>
        </w:rPr>
        <w:t xml:space="preserve">为</w:t>
      </w:r>
      <w:r>
        <w:rPr>
          <w:rFonts w:hint="eastAsia" w:ascii="宋体" w:hAnsi="宋体" w:cs="宋体"/>
          <w:sz w:val="24"/>
        </w:rPr>
        <w:t xml:space="preserve">融媒体中心网络安全维保；广播电台、电视播出设备维保；武进电视塔发射机房设备维保。</w:t>
      </w:r>
      <w:r>
        <w:rPr>
          <w:rFonts w:hint="eastAsia" w:ascii="宋体" w:hAnsi="宋体" w:cs="宋体"/>
          <w:sz w:val="24"/>
        </w:rPr>
        <w:t xml:space="preserve">现对该系统的运维服务进行采购。  </w:t>
      </w:r>
      <w:r/>
    </w:p>
    <w:p>
      <w:pPr>
        <w:ind w:firstLine="480"/>
        <w:spacing w:line="360" w:lineRule="auto"/>
        <w:rPr>
          <w:rFonts w:hint="eastAsia" w:ascii="宋体" w:hAnsi="宋体" w:cs="宋体"/>
          <w:sz w:val="24"/>
        </w:rPr>
      </w:pPr>
      <w:r>
        <w:rPr>
          <w:rFonts w:hint="eastAsia" w:ascii="宋体" w:hAnsi="宋体" w:cs="宋体"/>
          <w:sz w:val="24"/>
        </w:rPr>
        <w:t xml:space="preserve">二、商务</w:t>
      </w:r>
      <w:r>
        <w:rPr>
          <w:rFonts w:hint="eastAsia" w:ascii="宋体" w:hAnsi="宋体" w:cs="宋体"/>
          <w:sz w:val="24"/>
        </w:rPr>
        <w:t xml:space="preserve">要求</w:t>
      </w:r>
      <w:r/>
    </w:p>
    <w:p>
      <w:pPr>
        <w:ind w:firstLine="480"/>
        <w:spacing w:line="360" w:lineRule="auto"/>
        <w:rPr>
          <w:rFonts w:hint="eastAsia" w:ascii="宋体" w:hAnsi="宋体" w:cs="宋体"/>
          <w:sz w:val="24"/>
        </w:rPr>
      </w:pPr>
      <w:r>
        <w:rPr>
          <w:rFonts w:hint="eastAsia" w:ascii="宋体" w:hAnsi="宋体" w:cs="宋体"/>
          <w:sz w:val="24"/>
        </w:rPr>
        <w:t xml:space="preserve">1、服务地点：常州市武进区</w:t>
      </w:r>
      <w:r/>
    </w:p>
    <w:p>
      <w:pPr>
        <w:ind w:firstLine="480"/>
        <w:spacing w:line="360" w:lineRule="auto"/>
        <w:rPr>
          <w:rFonts w:hint="eastAsia" w:ascii="宋体" w:hAnsi="宋体" w:cs="宋体"/>
          <w:sz w:val="24"/>
        </w:rPr>
      </w:pPr>
      <w:r>
        <w:rPr>
          <w:rFonts w:hint="eastAsia" w:ascii="宋体" w:hAnsi="宋体" w:cs="宋体"/>
          <w:sz w:val="24"/>
        </w:rPr>
        <w:t xml:space="preserve">2、服务年限：</w:t>
      </w:r>
      <w:r>
        <w:rPr>
          <w:rFonts w:hint="eastAsia" w:ascii="宋体" w:hAnsi="宋体" w:cs="宋体"/>
          <w:sz w:val="24"/>
        </w:rPr>
        <w:t xml:space="preserve">一</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3、付款：</w:t>
      </w:r>
      <w:r>
        <w:rPr>
          <w:rFonts w:hint="eastAsia" w:ascii="宋体" w:hAnsi="宋体" w:cs="宋体"/>
          <w:sz w:val="24"/>
        </w:rPr>
        <w:t xml:space="preserve">合同签订后7个工作日内支付维保服务费总额的80%，剩余20%维保服务完成后30日内付清</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三、</w:t>
      </w:r>
      <w:r>
        <w:rPr>
          <w:rFonts w:hint="eastAsia" w:ascii="宋体" w:hAnsi="宋体" w:cs="宋体"/>
          <w:sz w:val="24"/>
        </w:rPr>
        <w:t xml:space="preserve">技术要求（</w:t>
      </w:r>
      <w:r>
        <w:rPr>
          <w:rFonts w:hint="eastAsia" w:ascii="宋体" w:hAnsi="宋体" w:cs="宋体"/>
          <w:sz w:val="24"/>
        </w:rPr>
        <w:t xml:space="preserve">服务内容</w:t>
      </w:r>
      <w:r>
        <w:rPr>
          <w:rFonts w:hint="eastAsia" w:ascii="宋体" w:hAnsi="宋体" w:cs="宋体"/>
          <w:sz w:val="24"/>
        </w:rPr>
        <w:t xml:space="preserve">）</w:t>
      </w:r>
      <w:r/>
    </w:p>
    <w:p>
      <w:pPr>
        <w:ind w:firstLine="480"/>
        <w:spacing w:line="360" w:lineRule="auto"/>
        <w:rPr>
          <w:rFonts w:hint="eastAsia" w:ascii="宋体" w:hAnsi="宋体" w:cs="宋体"/>
          <w:b/>
          <w:bCs/>
          <w:sz w:val="24"/>
        </w:rPr>
      </w:pPr>
      <w:r>
        <w:rPr>
          <w:rFonts w:hint="eastAsia" w:ascii="宋体" w:hAnsi="宋体" w:cs="宋体"/>
          <w:b/>
          <w:bCs/>
          <w:sz w:val="24"/>
        </w:rPr>
        <w:t xml:space="preserve">（一）融媒体中心网络安全维保</w:t>
      </w:r>
      <w:r/>
    </w:p>
    <w:p>
      <w:pPr>
        <w:ind w:firstLine="480"/>
        <w:spacing w:line="360" w:lineRule="auto"/>
        <w:rPr>
          <w:rFonts w:hint="eastAsia" w:ascii="宋体" w:hAnsi="宋体" w:cs="宋体"/>
          <w:sz w:val="24"/>
        </w:rPr>
      </w:pPr>
      <w:r>
        <w:rPr>
          <w:rFonts w:hint="eastAsia" w:ascii="宋体" w:hAnsi="宋体" w:cs="宋体"/>
          <w:sz w:val="24"/>
        </w:rPr>
        <w:t xml:space="preserve">1、楼层汇聚交换机</w:t>
      </w:r>
      <w:r/>
    </w:p>
    <w:p>
      <w:pPr>
        <w:ind w:firstLine="480"/>
        <w:spacing w:line="360" w:lineRule="auto"/>
        <w:rPr>
          <w:rFonts w:hint="eastAsia" w:ascii="宋体" w:hAnsi="宋体" w:cs="宋体"/>
          <w:sz w:val="24"/>
        </w:rPr>
      </w:pPr>
      <w:r>
        <w:rPr>
          <w:rFonts w:hint="eastAsia" w:ascii="宋体" w:hAnsi="宋体" w:cs="宋体"/>
          <w:sz w:val="24"/>
        </w:rPr>
        <w:t xml:space="preserve">共有15台汇聚接入交换机，每个季度进行巡检一遍，服务商要提供备机服务，对2台核心交换机的策略配置以及运维状况，提供月度维护报告。</w:t>
      </w:r>
      <w:r/>
    </w:p>
    <w:p>
      <w:pPr>
        <w:ind w:firstLine="480"/>
        <w:spacing w:line="360" w:lineRule="auto"/>
        <w:rPr>
          <w:rFonts w:hint="eastAsia" w:ascii="宋体" w:hAnsi="宋体" w:cs="宋体"/>
          <w:sz w:val="24"/>
        </w:rPr>
      </w:pPr>
      <w:r>
        <w:rPr>
          <w:rFonts w:hint="eastAsia" w:ascii="宋体" w:hAnsi="宋体" w:cs="宋体"/>
          <w:sz w:val="24"/>
        </w:rPr>
        <w:t xml:space="preserve">2、网络信息点维护</w:t>
      </w:r>
      <w:r/>
    </w:p>
    <w:p>
      <w:pPr>
        <w:ind w:firstLine="480"/>
        <w:spacing w:line="360" w:lineRule="auto"/>
        <w:rPr>
          <w:rFonts w:hint="eastAsia" w:ascii="宋体" w:hAnsi="宋体" w:cs="宋体"/>
          <w:color w:val="000000"/>
          <w:sz w:val="24"/>
        </w:rPr>
      </w:pPr>
      <w:r>
        <w:rPr>
          <w:rFonts w:hint="eastAsia" w:ascii="宋体" w:hAnsi="宋体" w:cs="宋体"/>
          <w:sz w:val="24"/>
        </w:rPr>
        <w:t xml:space="preserve">网络信息点有1000点，要确保每个网点</w:t>
      </w:r>
      <w:r>
        <w:rPr>
          <w:rFonts w:hint="eastAsia" w:ascii="宋体" w:hAnsi="宋体" w:cs="宋体"/>
          <w:color w:val="000000"/>
          <w:sz w:val="24"/>
        </w:rPr>
        <w:t xml:space="preserve">通讯正常，及时响应服务并处理相关问题。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3、融媒体中心核心设备维护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共有服务器22台，其中8台搭建了虚拟化平台，核心数据库2台，存储为双活SAN架构，加EMC备份一体机一套，需要对虚拟化以及存储以及数据备份工作进行运维巡检，提供月度巡检报告。</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4、边界网络安全设备维护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对防火墙和上网行为管理设备，包括城市热点管理系统，每周有周报告，每月有月报，实时监测网络的安全状态并及时反馈，并提供相关技术支撑。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另外，每个季度对融媒体中心的网络、服务器、应用系统、网站等进行1次漏洞扫描服务，1年4次（扫描并提供漏扫报告），并提供专业的整改建议。</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（二）广播电台、电视播出设备维保</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1、广播电台播出设备情况：</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武进人民广播电台现播出1套广播节目，实现24小时不间断播出，调频、网络同步传输。</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电台机房包含播出设备机房、主备直播间、导播间各一间以及武进公安交警中队直播间一间。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（1）播出设备机房设备有广播系统UPS总供电(APC Smart RT20000主备电源系统)、调音台接口箱、系统信号源（中央广播信号、联汇工作站信号、外网音频信号）、广播音频信号处理器、音频编码、光发等设备。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音频工作站采用的是联汇PROMUSIC系统，主备服务器采用的IBM </w:t>
      </w:r>
      <w:r>
        <w:rPr>
          <w:rFonts w:hint="eastAsia" w:ascii="宋体" w:hAnsi="宋体" w:cs="宋体"/>
          <w:color w:val="000000"/>
          <w:sz w:val="24"/>
        </w:rPr>
        <w:t xml:space="preserve">xSeries</w:t>
      </w:r>
      <w:r>
        <w:rPr>
          <w:rFonts w:hint="eastAsia" w:ascii="宋体" w:hAnsi="宋体" w:cs="宋体"/>
          <w:color w:val="000000"/>
          <w:sz w:val="24"/>
        </w:rPr>
        <w:t xml:space="preserve"> 260塔式服务器，工作站客户端六套，对于不同的使用环境要求，利用HP ProLiant DL380 Gen10机架式服务器构建虚拟服务器（DELL </w:t>
      </w:r>
      <w:r>
        <w:rPr>
          <w:rFonts w:hint="eastAsia" w:ascii="宋体" w:hAnsi="宋体" w:cs="宋体"/>
          <w:color w:val="000000"/>
          <w:sz w:val="24"/>
        </w:rPr>
        <w:t xml:space="preserve">Optiplex</w:t>
      </w:r>
      <w:r>
        <w:rPr>
          <w:rFonts w:hint="eastAsia" w:ascii="宋体" w:hAnsi="宋体" w:cs="宋体"/>
          <w:color w:val="000000"/>
          <w:sz w:val="24"/>
        </w:rPr>
        <w:t xml:space="preserve"> 7770一体机作为虚拟机登录终端），DELL PowerEdgeR200服务器作为实体播出终端，联想ThinkCentre工作站作为录制及编排终端。PROMUSIC系统通过H3C S5560交换机构建传输网络，另通过交换机的万兆光纤接口与电视及非编系统连通，实现素材的共享及实时调用。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（2）电台主直播间设备以STUDER ONAIR 2000调音台为核心，配备数字延时器EVENTIDE BD600，音频处理器ORBAN 8600FM，作为广播节目的主信道，可完成电台直播、录播、转播、电话信号接入等功能。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（3）备直播间设备以STUDER ONAIR 1500调音台为核心，备数字延时器EVENTIDE BD600+音频处理器，ORBAN 8700FM进行信号处理，备播系统作为主直播系统的备份、同时作为应急广播系统的前端信号源。主备直播间配置EV RE27N/D主持人话筒、SHURE 412D/C嘉宾话筒；QSC EX800功放，JBL 4208监听音箱。松下TH-42PF30等离子电视机、TCL </w:t>
      </w:r>
      <w:r>
        <w:rPr>
          <w:rFonts w:hint="eastAsia" w:ascii="宋体" w:hAnsi="宋体" w:cs="宋体"/>
          <w:color w:val="000000"/>
          <w:sz w:val="24"/>
        </w:rPr>
        <w:t xml:space="preserve">imax</w:t>
      </w:r>
      <w:r>
        <w:rPr>
          <w:rFonts w:hint="eastAsia" w:ascii="宋体" w:hAnsi="宋体" w:cs="宋体"/>
          <w:color w:val="000000"/>
          <w:sz w:val="24"/>
        </w:rPr>
        <w:t xml:space="preserve"> enhanced 液晶电视实现电视转播及同步直播时视频信号的监看。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广播播出系统通过两台Leitch 16*16主备矩阵进行播出、监听AES音频信号调度，使得信号流程更加便捷、可靠。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周边设备还有FOR A FA-9520实现HD-SDI电视信号实时转换成AES音频，完成电视广播的同步直播。LEITCH X75、松下AJ-D955录像机实现广播数字音频的加嵌传输，</w:t>
      </w:r>
      <w:r>
        <w:rPr>
          <w:rFonts w:hint="eastAsia" w:ascii="宋体" w:hAnsi="宋体" w:cs="宋体"/>
          <w:color w:val="000000"/>
          <w:sz w:val="24"/>
        </w:rPr>
        <w:t xml:space="preserve">Nenvion</w:t>
      </w:r>
      <w:r>
        <w:rPr>
          <w:rFonts w:hint="eastAsia" w:ascii="宋体" w:hAnsi="宋体" w:cs="宋体"/>
          <w:color w:val="000000"/>
          <w:sz w:val="24"/>
        </w:rPr>
        <w:t xml:space="preserve">光收发实现AES音频到发射机房的远距离传输。泰克WVR 611A对广播信号技术指标实时监测。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（4）导播间完成电话接入、监听监看主备播间信号及发射接收信号，保障</w:t>
      </w:r>
      <w:r>
        <w:rPr>
          <w:rFonts w:hint="eastAsia" w:ascii="宋体" w:hAnsi="宋体" w:cs="宋体"/>
          <w:color w:val="000000"/>
          <w:sz w:val="24"/>
        </w:rPr>
        <w:t xml:space="preserve">节目安全优质播出（利用Leitch矩阵调度监听），配备福川TH804B主备电话桥接器，外网工作站电脑、SONY FM/AM ST-S707ES收音头、QSC EX800功放，JBL 4412A监听音箱。</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（5）武进公安交警中队直播间配置STUDER ONAIR 1500调音台，AKG C38B主持人话筒、SHURE 412D/C嘉宾话筒，工作站电脑两套，交警路况监控主机及TCL </w:t>
      </w:r>
      <w:r>
        <w:rPr>
          <w:rFonts w:hint="eastAsia" w:ascii="宋体" w:hAnsi="宋体" w:cs="宋体"/>
          <w:color w:val="000000"/>
          <w:sz w:val="24"/>
        </w:rPr>
        <w:t xml:space="preserve">imax</w:t>
      </w:r>
      <w:r>
        <w:rPr>
          <w:rFonts w:hint="eastAsia" w:ascii="宋体" w:hAnsi="宋体" w:cs="宋体"/>
          <w:color w:val="000000"/>
          <w:sz w:val="24"/>
        </w:rPr>
        <w:t xml:space="preserve"> enhanced 液晶电视，福川TH804B电话桥接器，QSC EX800功放，JBL Control5监听音箱、</w:t>
      </w:r>
      <w:r>
        <w:rPr>
          <w:rFonts w:hint="eastAsia" w:ascii="宋体" w:hAnsi="宋体" w:cs="宋体"/>
          <w:color w:val="000000"/>
          <w:sz w:val="24"/>
        </w:rPr>
        <w:t xml:space="preserve">Nenvion</w:t>
      </w:r>
      <w:r>
        <w:rPr>
          <w:rFonts w:hint="eastAsia" w:ascii="宋体" w:hAnsi="宋体" w:cs="宋体"/>
          <w:color w:val="000000"/>
          <w:sz w:val="24"/>
        </w:rPr>
        <w:t xml:space="preserve">光收发设备。交警中队信号传输至主直播间。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播出信号通过数字光纤讯道传送带发射机房，通过两套R&amp;S主备发射机覆盖武进全区，发射调频频率88.6MHZ。</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2、广播电台播出设备维保要求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（1）硬件维护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对播出系统硬件设备要加强日常巡检，及时发现设备异常情况，有设备故障及时处理，决不影响安全优质播出；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对于系统检查，应按照日、月、季度以及年的要求进行检查，确保能够排除各类故障和隐患；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对检查出来的问题进行汇总、分析、形成档案技术档案，做好维护、检修的数据记录工作。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（2）软件维护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掌握录音、广告、节目制作、管理、排单、播出系统各类软件安装、参数配置、具体使用流程，以便于问题快速准确分析解决；</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定期巡检各软件的日志，做好数据库数据备份工作，有异常及时分析处理。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（3）网络安全维护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播出系统是与制作网一体的，主要做好内网的安全维护；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服务器、工作站设备的工作状态巡查和网络设备具体内容的巡检；</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操作系统的维护，系统备份和数据库的安全维护；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检查系统日志，定时检查各系统各个盘符的磁盘的安全权限；</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交换机工作状态巡查。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（4）电源部分维护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外来电源进入两台APC Smart RT20000的UPS后为各机柜提供主备电源，应定期检查UPS电池状态，放电测试维持时间；每天巡检机房空调状况，保障设备稳定运行；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（5）应急维护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a.机房内线路应急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机房内技术线路规范、整洁，能按信号流程图快速查询到系统各信号的走向；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b.信号传输应急；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传输到外部的信号应标识明显，一目了然，便于应急状态下判断故障点；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C.软硬件故障应急处理能力。</w:t>
      </w:r>
      <w:r/>
    </w:p>
    <w:p>
      <w:pPr>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3</w:t>
      </w:r>
      <w:r>
        <w:rPr>
          <w:rFonts w:hint="eastAsia" w:ascii="宋体" w:hAnsi="宋体" w:cs="宋体"/>
          <w:b/>
          <w:bCs/>
          <w:color w:val="000000"/>
          <w:sz w:val="24"/>
        </w:rPr>
        <w:t xml:space="preserve">、</w:t>
      </w:r>
      <w:bookmarkStart w:id="221" w:name="_Hlk114303994"/>
      <w:r>
        <w:rPr>
          <w:rFonts w:hint="eastAsia" w:ascii="宋体" w:hAnsi="宋体" w:cs="宋体"/>
          <w:b/>
          <w:bCs/>
          <w:color w:val="000000"/>
          <w:sz w:val="24"/>
        </w:rPr>
        <w:t xml:space="preserve">电视播出机房设备</w:t>
      </w:r>
      <w:bookmarkEnd w:id="221"/>
      <w:r>
        <w:rPr>
          <w:rFonts w:hint="eastAsia" w:ascii="宋体" w:hAnsi="宋体" w:cs="宋体"/>
          <w:b/>
          <w:bCs/>
          <w:color w:val="000000"/>
          <w:sz w:val="24"/>
        </w:rPr>
        <w:t xml:space="preserve">情况</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融媒体中心现播出4套电视节目（新闻、生活、影视、信息频道），实现24小时高清播出。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整个播出系统由两台HP DL380G7服务器作为主备素材服务器、两台IBM X3650主备数据库服务器、两台主备播出服务器是基于HP DL388服务器和</w:t>
      </w:r>
      <w:r>
        <w:rPr>
          <w:rFonts w:hint="eastAsia" w:ascii="宋体" w:hAnsi="宋体" w:cs="宋体"/>
          <w:color w:val="000000"/>
          <w:sz w:val="24"/>
        </w:rPr>
        <w:t xml:space="preserve">Decklink</w:t>
      </w:r>
      <w:r>
        <w:rPr>
          <w:rFonts w:hint="eastAsia" w:ascii="宋体" w:hAnsi="宋体" w:cs="宋体"/>
          <w:color w:val="000000"/>
          <w:sz w:val="24"/>
        </w:rPr>
        <w:t xml:space="preserve"> Duo视频卡进行自主设计开发，每台服务器安装2块</w:t>
      </w:r>
      <w:r>
        <w:rPr>
          <w:rFonts w:hint="eastAsia" w:ascii="宋体" w:hAnsi="宋体" w:cs="宋体"/>
          <w:color w:val="000000"/>
          <w:sz w:val="24"/>
        </w:rPr>
        <w:t xml:space="preserve">Decklink</w:t>
      </w:r>
      <w:r>
        <w:rPr>
          <w:rFonts w:hint="eastAsia" w:ascii="宋体" w:hAnsi="宋体" w:cs="宋体"/>
          <w:color w:val="000000"/>
          <w:sz w:val="24"/>
        </w:rPr>
        <w:t xml:space="preserve"> Duo双通道视频卡，实现四个通道的播出。播控站点采用四台IBM X3650服务器进行播出控制；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播出系统数据交换和控制命令的传输基于万兆网络，系统配置两套HP E6600-24G-4XG万兆交换机，交换机的四个万兆接口与播出素材服务器和上载系统网络连接，其余千兆网络接口与播出服务器和播出控制站点等设备连接。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播出系统采用矩阵进行播出信号切换：系统采用3台Leitch 16*2静切换矩阵，两个频道共享一套静切换矩阵；另外配备2台</w:t>
      </w:r>
      <w:r>
        <w:rPr>
          <w:rFonts w:hint="eastAsia" w:ascii="宋体" w:hAnsi="宋体" w:cs="宋体"/>
          <w:color w:val="000000"/>
          <w:sz w:val="24"/>
        </w:rPr>
        <w:t xml:space="preserve">leitch</w:t>
      </w:r>
      <w:r>
        <w:rPr>
          <w:rFonts w:hint="eastAsia" w:ascii="宋体" w:hAnsi="宋体" w:cs="宋体"/>
          <w:color w:val="000000"/>
          <w:sz w:val="24"/>
        </w:rPr>
        <w:t xml:space="preserve"> 32*32切换矩阵分别作为备切矩阵和电视墙调度矩阵使用；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传输系统采用四台高清编码服务器IBM X3650M5进行主备高清编码，再通过高清下变换服务器IBM X3850，使用哈雷D9032和UE9000编码器进行四个频道的主备标清编码，通过2台H3C S5130交换机和harmonic主备复用器复用后视频线传输到网络中心；发射机房采用NEC光发机进行视频信号传输；</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周边设备还有APC Smart RT20000电源系统；NEC二选一无缝切换开关；Miranda视分；Harris FR6822；</w:t>
      </w:r>
      <w:r>
        <w:rPr>
          <w:rFonts w:hint="eastAsia" w:ascii="宋体" w:hAnsi="宋体" w:cs="宋体"/>
          <w:color w:val="000000"/>
          <w:sz w:val="24"/>
        </w:rPr>
        <w:t xml:space="preserve">Tektronic</w:t>
      </w:r>
      <w:r>
        <w:rPr>
          <w:rFonts w:hint="eastAsia" w:ascii="宋体" w:hAnsi="宋体" w:cs="宋体"/>
          <w:color w:val="000000"/>
          <w:sz w:val="24"/>
        </w:rPr>
        <w:t xml:space="preserve">波形监视器；SPG600主备同步机；</w:t>
      </w:r>
      <w:r>
        <w:rPr>
          <w:rFonts w:hint="eastAsia" w:ascii="宋体" w:hAnsi="宋体" w:cs="宋体"/>
          <w:color w:val="000000"/>
          <w:sz w:val="24"/>
        </w:rPr>
        <w:t xml:space="preserve">多画面分割器X16；PROVIEW7000解码器；NEC MF730光发机；电视墙监控系统；字幕机IBM X3650M3；多通道挂角播出服务器DL380G7等等。</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另外，播出机房还配备有播出系统多画面收录服务器IBM X3850；静音监测服务器IBM X3650；TS流多画面监看服务器DL380G7；网站视频收录服务器DL380G7；异地素材备份系统有164TB VBS媒资备份服务器IBM X3650（带盘箱）；60T电视剧媒资管理服务器IBM X3650（带盘箱）；1000T DELL ME4084存储服务器。</w:t>
      </w:r>
      <w:r/>
    </w:p>
    <w:p>
      <w:pPr>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4</w:t>
      </w:r>
      <w:r>
        <w:rPr>
          <w:rFonts w:hint="eastAsia" w:ascii="宋体" w:hAnsi="宋体" w:cs="宋体"/>
          <w:b/>
          <w:bCs/>
          <w:color w:val="000000"/>
          <w:sz w:val="24"/>
        </w:rPr>
        <w:t xml:space="preserve">、电视播出机房设备维保要求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（1）硬件维护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对播出系统硬件设备要加强日常巡检，及时发现设备异常情况，有设备故障及时处理，决不影响安全优质播出；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对于系统检查，应按照日、月、季度以及年的要求进行检查，确保能够排除各类故障和隐患；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对检查出来的问题进行汇总、分析、形成档案技术档案，做好维护、检修的数据记录工作。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（2）软件维护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掌握播出和上载系统各类软件安装、参数配置、使用；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掌握播出、编单、广告上载、栏目上载、影视剧上载等软件操作流程，以便有问题快速准确分析解决；</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定期巡检各软件的日志，做好数据库数据备份工作，有异常及时分析处理；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（3）网络安全维护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播出系统是与制作网一体的，主要做好内网的安全维护；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服务器设备的工作状态巡查和网络设备具体内容的巡检；</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操作系统的维护，系统备份和数据库的安全维护；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检查系统日志，定时检查各系统各个盘符的磁盘的安全权限；</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交换机工作状态巡查；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防火墙的日常维护；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（4）电源部分维护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外来电源进入两台APC Smart RT20000的UPS后为各机柜提供主备电源，</w:t>
      </w:r>
      <w:r>
        <w:rPr>
          <w:rFonts w:hint="eastAsia" w:ascii="宋体" w:hAnsi="宋体" w:cs="宋体"/>
          <w:color w:val="000000"/>
          <w:sz w:val="24"/>
        </w:rPr>
        <w:t xml:space="preserve">应定期检查UPS电池状态，放电测试维持时间；每天巡检机房空调状况，保障设备稳定运行；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（5）应急维护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a.机房内线路应急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机房内技术线路规范、整洁，能按信号流程图快速查询到系统各信号的走向；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b.信号传输应急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传输到外部的信号应标识明显，一目了然，便于应急状态下判断故障点；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c.软硬件故障应急处理能力；</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（三）武进电视塔发射机房设备维保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中心电视塔发射机房现有一套调频广播(88.6MHZ),一套无线数字电视频道(DS-17武进新闻综合)。按照广播电视总局”不间断,高质量,即经济,有安全”维护总方针要求, 按照广播电视安全播出管理规定（广电总局令第62号）相关维护条例要求进行运维,确保安全播出。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发射机房有两台RS调频发射机(88.6MHZ),一台凯腾四方数字电视机(DS-17).需要经常性检查发射机和激励器的工作情况，对机器工作中的各项数据和参数进行详细记录，一旦发现数据或参数异常，必须尽快排查并修复故障。对发射机和激励器的维护记录做好登记，方便后期统计及维护技术改进工作的进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天馈系统的维护技术主要在于对天馈线、驻波比、馈线开路和备份天馈系统方面。对天馈线的维护，工作人员需要每年定期对天馈线进行检测，观察主馈线、地面馈线及馈线间的连接处是否漏气。如果发现主馈管进水，需要及时将积水排出，避免天馈系统引进水产生故障。当馈管发生变形、裂坏情况时，也必须及时更换馈管:对发射机现实的驻波比值进行监察，如果驻波比值异常，必须对馈管的关键部位严格排查，防止过热引起火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3.信号传输 确保从电台直播间、电视播出机房到发射机房的光链路畅通，对光接收设备和信号分配、监视设备定期检查，确保主备信号的正常，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4.电源系统外来两路线路通过配电柜进两台APC20KWUPS 提供稳定的电源，对工作电源、连接线和保护电路都要做定期检查，确保电源安全并做好防静电措施，避免电火花等引起用电安全事故。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w:t>
      </w:r>
      <w:r>
        <w:rPr>
          <w:rFonts w:hint="eastAsia" w:ascii="宋体" w:hAnsi="宋体" w:cs="宋体"/>
          <w:color w:val="000000"/>
          <w:sz w:val="24"/>
        </w:rPr>
        <w:t xml:space="preserve">应急维护</w:t>
      </w:r>
      <w:r>
        <w:rPr>
          <w:rFonts w:hint="eastAsia" w:ascii="宋体" w:hAnsi="宋体" w:cs="宋体"/>
          <w:color w:val="000000"/>
          <w:sz w:val="24"/>
        </w:rPr>
        <w:t xml:space="preserve">：</w:t>
      </w:r>
      <w:r>
        <w:rPr>
          <w:rFonts w:hint="eastAsia" w:ascii="宋体" w:hAnsi="宋体" w:cs="宋体"/>
          <w:color w:val="000000"/>
          <w:sz w:val="24"/>
        </w:rPr>
        <w:t xml:space="preserve">无论哪个环节出现问题,必须10分钟之内赶到现场,及时维修,避免影响播出.</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（四）</w:t>
      </w:r>
      <w:r>
        <w:rPr>
          <w:rFonts w:hint="eastAsia" w:ascii="宋体" w:hAnsi="宋体" w:cs="宋体"/>
          <w:b/>
          <w:bCs/>
          <w:color w:val="000000"/>
          <w:sz w:val="24"/>
        </w:rPr>
        <w:t xml:space="preserve">维保服务</w:t>
      </w:r>
      <w:r>
        <w:rPr>
          <w:rFonts w:hint="eastAsia" w:ascii="宋体" w:hAnsi="宋体" w:cs="宋体"/>
          <w:b/>
          <w:bCs/>
          <w:color w:val="000000"/>
          <w:sz w:val="24"/>
        </w:rPr>
        <w:t xml:space="preserve">标准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维保单位确保驻场人员接到报修申请后10分钟内到达现场，1个小时内修复故障或更换故障设备。对于融媒体中心所管理范围内所有子系统，每月因设备不能使用发生的故障事故次数不得多于2次</w:t>
      </w:r>
      <w:r>
        <w:rPr>
          <w:rFonts w:hint="eastAsia" w:ascii="宋体" w:hAnsi="宋体" w:cs="宋体"/>
          <w:color w:val="000000"/>
          <w:sz w:val="24"/>
        </w:rPr>
        <w:t xml:space="preserve">；</w:t>
      </w:r>
      <w:r>
        <w:rPr>
          <w:rFonts w:hint="eastAsia" w:ascii="宋体" w:hAnsi="宋体" w:cs="宋体"/>
          <w:color w:val="000000"/>
          <w:sz w:val="24"/>
        </w:rPr>
        <w:t xml:space="preserve">维保服务单位提供不少于2人的驻场服务，在融媒体技术播控部的安排下开展相关工作。具体从如下几个方面展开维保服务。</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1</w:t>
      </w:r>
      <w:r>
        <w:rPr>
          <w:rFonts w:hint="eastAsia" w:ascii="宋体" w:hAnsi="宋体" w:cs="宋体"/>
          <w:b/>
          <w:bCs/>
          <w:color w:val="000000"/>
          <w:sz w:val="24"/>
        </w:rPr>
        <w:t xml:space="preserve">、</w:t>
      </w:r>
      <w:r>
        <w:rPr>
          <w:rFonts w:hint="eastAsia" w:ascii="宋体" w:hAnsi="宋体" w:cs="宋体"/>
          <w:b/>
          <w:bCs/>
          <w:color w:val="000000"/>
          <w:sz w:val="24"/>
        </w:rPr>
        <w:t xml:space="preserve">期性巡检服务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按照每月、季度、年度时间节点，分别对服务范围内所有的网络子系统、广播、电视播出设备、电视塔发射机房设备进行巡视及检修服务，并形成检修档案存档；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对于网络安全系统、广播、电视播出设备、电视塔发射机房设备中关键设备每年提供一次系统风险评估服务，包括设备运行状态、网络安全状态、系统更新及安全防范等，并形成检测服务报告，提交融媒体中心。</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广播电视安全播出和网络视听安全播出重要保障期前，至少提前五日对融媒体中心的网络系统、广播、电视播出设备、电视塔发射机房设备进行安全性检查，确保上述设备安全正常。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根据客户要求，特定时间内配合融媒体中心进行广播电视安全播出和网络视听安全播出检查。</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color w:val="000000"/>
          <w:sz w:val="24"/>
        </w:rPr>
        <w:t xml:space="preserve">日常保修服务</w:t>
      </w:r>
      <w:r/>
    </w:p>
    <w:p>
      <w:pPr>
        <w:ind w:firstLine="480"/>
        <w:jc w:val="left"/>
        <w:spacing w:line="360" w:lineRule="auto"/>
        <w:rPr>
          <w:rFonts w:hint="eastAsia" w:ascii="宋体" w:hAnsi="宋体" w:cs="宋体"/>
          <w:b/>
          <w:bCs/>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日常工作期间，接到涉及以上外包维保服务范围内各子系统中任意故障的报修，提供10分钟到场服务。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到场应在30分钟内做出服务响应措施，根据故障原因提供保障措施。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每次维保服务均需要填写服务记录，并取得报修人的认可签字凭证。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跟进所有故障设备的维修过程，并进行备用机及故障修复机的拆装工作。</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rPr>
        <w:t xml:space="preserve">维修及系统技术提升服务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对所有维保服务范围内子系统中设备性能进行运行观测，及时对有故</w:t>
      </w:r>
      <w:r>
        <w:rPr>
          <w:rFonts w:hint="eastAsia" w:ascii="宋体" w:hAnsi="宋体" w:cs="宋体"/>
          <w:color w:val="000000"/>
          <w:sz w:val="24"/>
        </w:rPr>
        <w:t xml:space="preserve">障隐患的设备状况向甲方报告，并提出维修或升级的建议。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协助融媒体中心对故障设备进行返厂或联系专业机构进行维修，并跟踪维修进度及对维修质量进行把关。</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对相关性能低下，无法满足正常使用的设备进行技术升级或易耗件更换的建议，并积极配合相关技术升级或易耗件更换工作。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对于一般系统线路、调试、软件功能的升级，应及时提供服务。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根据融媒体中心要求，对相关服务器的布局，资源，稳定性等进行调整。</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4、</w:t>
      </w:r>
      <w:r>
        <w:rPr>
          <w:rFonts w:hint="eastAsia" w:ascii="宋体" w:hAnsi="宋体" w:cs="宋体"/>
          <w:b/>
          <w:bCs/>
          <w:color w:val="000000"/>
          <w:sz w:val="24"/>
        </w:rPr>
        <w:t xml:space="preserve">现场保障服务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对融媒体中心在重大活动期间，提供现场技术服务，包含主要设备的操控、调音、视频信号连接、录制等现场技术保障服务。</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5、</w:t>
      </w:r>
      <w:r>
        <w:rPr>
          <w:rFonts w:hint="eastAsia" w:ascii="宋体" w:hAnsi="宋体" w:cs="宋体"/>
          <w:b/>
          <w:bCs/>
          <w:color w:val="000000"/>
          <w:sz w:val="24"/>
        </w:rPr>
        <w:t xml:space="preserve">使用培训及指导服务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对相关融媒体中心具体设备和软件的使用人员进行系统使用培训及指导服务，确保所有系统的正常且正确使用。</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6、</w:t>
      </w:r>
      <w:r>
        <w:rPr>
          <w:rFonts w:hint="eastAsia" w:ascii="宋体" w:hAnsi="宋体" w:cs="宋体"/>
          <w:b/>
          <w:bCs/>
          <w:color w:val="000000"/>
          <w:sz w:val="24"/>
        </w:rPr>
        <w:t xml:space="preserve">维保服务时间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维保服务期限：自合同签订日开始，一年时间。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维保服务时间：每周周一至周五，8：30-17：30，8小时*5天；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融媒体中心可根据实际情况要求服务人员在规定时间之外提供相关技术服务。</w:t>
      </w:r>
      <w:r/>
    </w:p>
    <w:p>
      <w:pPr>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（五）</w:t>
      </w:r>
      <w:r>
        <w:rPr>
          <w:rFonts w:hint="eastAsia" w:ascii="宋体" w:hAnsi="宋体" w:cs="宋体"/>
          <w:b/>
          <w:bCs/>
          <w:color w:val="000000"/>
          <w:sz w:val="24"/>
        </w:rPr>
        <w:t xml:space="preserve">维保服务</w:t>
      </w:r>
      <w:r>
        <w:rPr>
          <w:rFonts w:hint="eastAsia" w:ascii="宋体" w:hAnsi="宋体" w:cs="宋体"/>
          <w:b/>
          <w:bCs/>
          <w:color w:val="000000"/>
          <w:sz w:val="24"/>
        </w:rPr>
        <w:t xml:space="preserve">人员配备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维保服务人员要求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维保驻场工作人员须为</w:t>
      </w:r>
      <w:r>
        <w:rPr>
          <w:rFonts w:hint="eastAsia" w:ascii="宋体" w:hAnsi="宋体" w:cs="宋体"/>
          <w:color w:val="000000"/>
          <w:sz w:val="24"/>
        </w:rPr>
        <w:t xml:space="preserve">专职专业技术人员，</w:t>
      </w:r>
      <w:r>
        <w:rPr>
          <w:rFonts w:hint="eastAsia" w:ascii="宋体" w:hAnsi="宋体" w:cs="宋体"/>
          <w:color w:val="000000"/>
          <w:sz w:val="24"/>
        </w:rPr>
        <w:t xml:space="preserve">在维保期间</w:t>
      </w:r>
      <w:r>
        <w:rPr>
          <w:rFonts w:hint="eastAsia" w:ascii="宋体" w:hAnsi="宋体" w:cs="宋体"/>
          <w:color w:val="000000"/>
          <w:sz w:val="24"/>
        </w:rPr>
        <w:t xml:space="preserve">若</w:t>
      </w:r>
      <w:r>
        <w:rPr>
          <w:rFonts w:hint="eastAsia" w:ascii="宋体" w:hAnsi="宋体" w:cs="宋体"/>
          <w:color w:val="000000"/>
          <w:sz w:val="24"/>
        </w:rPr>
        <w:t xml:space="preserve">特殊情况加班由双方商量决定</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融媒体中心将安排维保驻场工作人员指定办公室，室内可堆放相关维修工具；室内水、电、办公桌椅等工作条件由融媒体中心负责。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维保驻场工作人员应遵守融媒体中心各项规章制度和流程,做好安全检查与防范工作。需遵守融媒体中心安全保密规定，承担安全保密责任和义务。服务商及驻场人员应按照融媒体中心要求，同时签署保密协议，承担保密相关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维保单位服务期间中途更换服务人员需征得融媒体中心技术播控部的</w:t>
      </w:r>
      <w:r>
        <w:rPr>
          <w:rFonts w:hint="eastAsia" w:ascii="宋体" w:hAnsi="宋体" w:cs="宋体"/>
          <w:color w:val="000000"/>
          <w:sz w:val="24"/>
        </w:rPr>
        <w:t xml:space="preserve">许可。</w:t>
      </w:r>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三、</w:t>
      </w:r>
      <w:r>
        <w:rPr>
          <w:rFonts w:hint="eastAsia" w:ascii="宋体" w:hAnsi="宋体" w:cs="宋体"/>
          <w:color w:val="000000"/>
          <w:sz w:val="24"/>
        </w:rPr>
        <w:t xml:space="preserve">其它要求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.维保单位需提供</w:t>
      </w:r>
      <w:r>
        <w:rPr>
          <w:rFonts w:hint="eastAsia" w:ascii="宋体" w:hAnsi="宋体" w:cs="宋体"/>
          <w:color w:val="000000"/>
          <w:sz w:val="24"/>
        </w:rPr>
        <w:t xml:space="preserve">应急服务响应措施</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.维保单位须协助</w:t>
      </w:r>
      <w:r>
        <w:rPr>
          <w:rFonts w:hint="eastAsia" w:ascii="宋体" w:hAnsi="宋体" w:cs="宋体"/>
          <w:color w:val="000000"/>
          <w:sz w:val="24"/>
        </w:rPr>
        <w:t xml:space="preserve">采购</w:t>
      </w:r>
      <w:r>
        <w:rPr>
          <w:rFonts w:hint="eastAsia" w:ascii="宋体" w:hAnsi="宋体" w:cs="宋体"/>
          <w:color w:val="000000"/>
          <w:sz w:val="24"/>
        </w:rPr>
        <w:t xml:space="preserve">人进行相关系统设备使用培训工作，及时指导融媒体中心技术播控部相关人员使用系统设施。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w:t>
      </w:r>
      <w:r>
        <w:rPr>
          <w:rFonts w:hint="eastAsia" w:ascii="宋体" w:hAnsi="宋体" w:cs="宋体"/>
          <w:color w:val="000000"/>
          <w:sz w:val="24"/>
        </w:rPr>
        <w:t xml:space="preserve">报价说明：报价应包括系统日常运维的所有费用。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1</w:t>
      </w:r>
      <w:r>
        <w:rPr>
          <w:rFonts w:hint="eastAsia" w:ascii="宋体" w:hAnsi="宋体" w:cs="宋体"/>
          <w:color w:val="000000"/>
          <w:sz w:val="24"/>
        </w:rPr>
        <w:t xml:space="preserve">、</w:t>
      </w:r>
      <w:r>
        <w:rPr>
          <w:rFonts w:ascii="宋体" w:hAnsi="宋体" w:cs="宋体"/>
          <w:color w:val="000000"/>
          <w:sz w:val="24"/>
        </w:rPr>
        <w:t xml:space="preserve">供应商</w:t>
      </w:r>
      <w:r>
        <w:rPr>
          <w:rFonts w:hint="eastAsia" w:ascii="宋体" w:hAnsi="宋体" w:cs="宋体"/>
          <w:color w:val="000000"/>
          <w:sz w:val="24"/>
        </w:rPr>
        <w:t xml:space="preserve">最终报价仅需</w:t>
      </w:r>
      <w:r>
        <w:rPr>
          <w:rFonts w:ascii="宋体" w:hAnsi="宋体" w:cs="宋体"/>
          <w:color w:val="000000"/>
          <w:sz w:val="24"/>
        </w:rPr>
        <w:t xml:space="preserve">报总价，</w:t>
      </w:r>
      <w:r>
        <w:rPr>
          <w:rFonts w:hint="eastAsia" w:ascii="宋体" w:hAnsi="宋体" w:cs="宋体"/>
          <w:color w:val="000000"/>
          <w:sz w:val="24"/>
        </w:rPr>
        <w:t xml:space="preserve">成交</w:t>
      </w:r>
      <w:r>
        <w:rPr>
          <w:rFonts w:ascii="宋体" w:hAnsi="宋体" w:cs="宋体"/>
          <w:color w:val="000000"/>
          <w:sz w:val="24"/>
        </w:rPr>
        <w:t xml:space="preserve">单价</w:t>
      </w:r>
      <w:r>
        <w:rPr>
          <w:rFonts w:hint="eastAsia" w:ascii="宋体" w:hAnsi="宋体" w:cs="宋体"/>
          <w:color w:val="000000"/>
          <w:sz w:val="24"/>
        </w:rPr>
        <w:t xml:space="preserve">按</w:t>
      </w:r>
      <w:r>
        <w:rPr>
          <w:rFonts w:ascii="宋体" w:hAnsi="宋体" w:cs="宋体"/>
          <w:color w:val="000000"/>
          <w:sz w:val="24"/>
        </w:rPr>
        <w:t xml:space="preserve">总价同比例下调</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2</w:t>
      </w:r>
      <w:r>
        <w:rPr>
          <w:rFonts w:hint="eastAsia" w:ascii="宋体" w:hAnsi="宋体" w:cs="宋体"/>
          <w:color w:val="000000"/>
          <w:sz w:val="24"/>
        </w:rPr>
        <w:t xml:space="preserve">、总报价包括系统运维的全部人工、辅助材料、电费、各种税费、劳保、技术支持、系统培训等费用。供应商在报价时应将完成该项目所需的全部工作内容包含在报价中，成交后不增加任何费用。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项目实施期间发生的安全事故责任、其他人身意外损害及因此发生的人身损害赔偿和其他费用由供应商自行承担。</w:t>
      </w:r>
      <w:r/>
    </w:p>
    <w:p>
      <w:pPr>
        <w:jc w:val="center"/>
        <w:widowControl/>
        <w:rPr>
          <w:rFonts w:hint="eastAsia" w:ascii="宋体" w:hAnsi="宋体" w:cs="宋体"/>
          <w:b/>
          <w:sz w:val="36"/>
          <w:szCs w:val="36"/>
        </w:rPr>
        <w:outlineLvl w:val="0"/>
      </w:pPr>
      <w:r>
        <w:rPr>
          <w:rFonts w:hint="eastAsia" w:ascii="宋体" w:hAnsi="宋体" w:cs="宋体"/>
          <w:b/>
          <w:sz w:val="36"/>
          <w:szCs w:val="36"/>
        </w:rPr>
      </w:r>
      <w:r/>
    </w:p>
    <w:p>
      <w:pPr>
        <w:jc w:val="center"/>
        <w:widowControl/>
        <w:rPr>
          <w:rFonts w:hint="eastAsia" w:ascii="宋体" w:hAnsi="宋体" w:cs="宋体"/>
          <w:b/>
          <w:sz w:val="36"/>
          <w:szCs w:val="36"/>
        </w:rPr>
        <w:outlineLvl w:val="0"/>
      </w:pPr>
      <w:r>
        <w:rPr>
          <w:rFonts w:hint="eastAsia" w:ascii="宋体" w:hAnsi="宋体" w:cs="宋体"/>
          <w:b/>
          <w:sz w:val="36"/>
          <w:szCs w:val="36"/>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rPr>
          <w:rFonts w:hint="eastAsia"/>
        </w:rPr>
      </w:r>
    </w:p>
    <w:p>
      <w:pPr>
        <w:pStyle w:val="1068"/>
        <w:rPr>
          <w:rFonts w:hint="eastAsia"/>
        </w:rPr>
      </w:pPr>
      <w:r>
        <w:rPr>
          <w:rFonts w:hint="eastAsia"/>
        </w:rPr>
      </w:r>
      <w:r>
        <w:rPr>
          <w:rFonts w:hint="eastAsia"/>
        </w:rPr>
      </w:r>
    </w:p>
    <w:p>
      <w:pPr>
        <w:pStyle w:val="1068"/>
        <w:rPr>
          <w:rFonts w:hint="eastAsia"/>
        </w:rPr>
      </w:pPr>
      <w:r>
        <w:rPr>
          <w:rFonts w:hint="eastAsia"/>
        </w:rPr>
      </w:r>
      <w:r>
        <w:rPr>
          <w:rFonts w:hint="eastAsia"/>
        </w:rP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jc w:val="center"/>
        <w:widowControl/>
        <w:rPr>
          <w:rFonts w:hint="eastAsia" w:ascii="宋体" w:hAnsi="宋体" w:cs="宋体"/>
          <w:b/>
          <w:sz w:val="36"/>
          <w:szCs w:val="36"/>
          <w:lang w:val="zh-CN"/>
        </w:rPr>
        <w:outlineLvl w:val="0"/>
      </w:pPr>
      <w:r>
        <w:rPr>
          <w:rFonts w:hint="eastAsia" w:ascii="宋体" w:hAnsi="宋体" w:cs="宋体"/>
          <w:b/>
          <w:sz w:val="36"/>
          <w:szCs w:val="36"/>
          <w:lang w:val="zh-CN"/>
        </w:rPr>
        <w:t xml:space="preserve">第六章   </w:t>
      </w:r>
      <w:bookmarkEnd w:id="220"/>
      <w:r>
        <w:rPr>
          <w:rFonts w:hint="eastAsia" w:ascii="宋体" w:hAnsi="宋体" w:cs="宋体"/>
          <w:b/>
          <w:sz w:val="36"/>
          <w:szCs w:val="36"/>
          <w:lang w:val="zh-CN"/>
        </w:rPr>
        <w:t xml:space="preserve">拟签订的合同文本</w:t>
      </w:r>
      <w:r/>
    </w:p>
    <w:p>
      <w:pPr>
        <w:jc w:val="left"/>
        <w:spacing w:line="360" w:lineRule="auto"/>
        <w:widowControl/>
        <w:tabs>
          <w:tab w:val="left" w:pos="11130" w:leader="none"/>
        </w:tabs>
        <w:rPr>
          <w:rFonts w:hint="eastAsia" w:ascii="宋体" w:hAnsi="宋体" w:cs="宋体"/>
          <w:szCs w:val="21"/>
          <w:lang w:bidi="ar"/>
        </w:rPr>
      </w:pPr>
      <w:r>
        <w:rPr>
          <w:rFonts w:hint="eastAsia" w:ascii="宋体" w:hAnsi="宋体" w:cs="宋体"/>
          <w:szCs w:val="21"/>
          <w:lang w:bidi="ar"/>
        </w:rPr>
      </w:r>
      <w:r/>
    </w:p>
    <w:p>
      <w:pPr>
        <w:ind w:firstLine="482"/>
        <w:spacing w:line="360" w:lineRule="auto"/>
        <w:rPr>
          <w:rFonts w:hint="eastAsia" w:ascii="宋体" w:hAnsi="宋体" w:cs="Arial"/>
          <w:sz w:val="24"/>
          <w:u w:val="single"/>
        </w:rPr>
      </w:pPr>
      <w:r/>
      <w:bookmarkStart w:id="222" w:name="_Toc251268363"/>
      <w:r>
        <w:rPr>
          <w:rFonts w:hint="eastAsia" w:ascii="宋体" w:hAnsi="宋体" w:cs="Arial"/>
          <w:b/>
          <w:sz w:val="24"/>
        </w:rPr>
        <w:t xml:space="preserve">采购单位</w:t>
      </w:r>
      <w:r>
        <w:rPr>
          <w:rFonts w:ascii="宋体" w:hAnsi="宋体" w:cs="Arial"/>
          <w:b/>
          <w:sz w:val="24"/>
        </w:rPr>
        <w:t xml:space="preserve">(</w:t>
      </w:r>
      <w:r>
        <w:rPr>
          <w:rFonts w:hint="eastAsia" w:ascii="宋体" w:hAnsi="宋体" w:cs="Arial"/>
          <w:b/>
          <w:sz w:val="24"/>
        </w:rPr>
        <w:t xml:space="preserve">甲方</w:t>
      </w:r>
      <w:r>
        <w:rPr>
          <w:rFonts w:ascii="宋体" w:hAnsi="宋体" w:cs="Arial"/>
          <w:b/>
          <w:sz w:val="24"/>
        </w:rPr>
        <w:t xml:space="preserve">)</w:t>
      </w:r>
      <w:r>
        <w:rPr>
          <w:rFonts w:hint="eastAsia" w:ascii="宋体" w:hAnsi="宋体" w:cs="Arial"/>
          <w:b/>
          <w:sz w:val="24"/>
        </w:rPr>
        <w:t xml:space="preserve">：</w:t>
      </w:r>
      <w:r/>
    </w:p>
    <w:p>
      <w:pPr>
        <w:ind w:firstLine="482"/>
        <w:spacing w:line="360" w:lineRule="auto"/>
        <w:rPr>
          <w:rFonts w:hint="eastAsia" w:ascii="宋体" w:hAnsi="宋体" w:cs="Arial"/>
          <w:sz w:val="24"/>
        </w:rPr>
      </w:pPr>
      <w:r>
        <w:rPr>
          <w:rFonts w:hint="eastAsia" w:ascii="宋体" w:hAnsi="宋体" w:cs="Arial"/>
          <w:b/>
          <w:sz w:val="24"/>
        </w:rPr>
        <w:t xml:space="preserve">成交单位</w:t>
      </w:r>
      <w:r>
        <w:rPr>
          <w:rFonts w:ascii="宋体" w:hAnsi="宋体" w:cs="Arial"/>
          <w:b/>
          <w:sz w:val="24"/>
        </w:rPr>
        <w:t xml:space="preserve">(</w:t>
      </w:r>
      <w:r>
        <w:rPr>
          <w:rFonts w:hint="eastAsia" w:ascii="宋体" w:hAnsi="宋体" w:cs="Arial"/>
          <w:b/>
          <w:sz w:val="24"/>
        </w:rPr>
        <w:t xml:space="preserve">乙方</w:t>
      </w:r>
      <w:r>
        <w:rPr>
          <w:rFonts w:ascii="宋体" w:hAnsi="宋体" w:cs="Arial"/>
          <w:b/>
          <w:sz w:val="24"/>
        </w:rPr>
        <w:t xml:space="preserve">)</w:t>
      </w:r>
      <w:r>
        <w:rPr>
          <w:rFonts w:hint="eastAsia" w:ascii="宋体" w:hAnsi="宋体" w:cs="Arial"/>
          <w:b/>
          <w:sz w:val="24"/>
        </w:rPr>
        <w:t xml:space="preserve">：</w:t>
      </w:r>
      <w:r/>
    </w:p>
    <w:p>
      <w:pPr>
        <w:ind w:firstLine="480"/>
        <w:jc w:val="left"/>
        <w:spacing w:line="360" w:lineRule="auto"/>
        <w:rPr>
          <w:rFonts w:hint="eastAsia" w:ascii="宋体" w:hAnsi="宋体"/>
          <w:color w:val="000000"/>
          <w:sz w:val="24"/>
          <w:lang w:val="zh-CN"/>
        </w:rPr>
      </w:pPr>
      <w:r>
        <w:rPr>
          <w:rFonts w:hint="eastAsia" w:ascii="宋体" w:hAnsi="宋体"/>
          <w:color w:val="000000"/>
          <w:sz w:val="24"/>
          <w:lang w:val="zh-CN"/>
        </w:rPr>
        <w:t xml:space="preserve">根据《中华人民共和国政府采购法》、《中华人民共和国</w:t>
      </w:r>
      <w:r>
        <w:rPr>
          <w:rFonts w:hint="eastAsia" w:ascii="宋体" w:hAnsi="宋体"/>
          <w:color w:val="000000"/>
          <w:sz w:val="24"/>
          <w:lang w:val="zh-CN"/>
        </w:rPr>
        <w:t xml:space="preserve">民法典</w:t>
      </w:r>
      <w:r>
        <w:rPr>
          <w:rFonts w:hint="eastAsia" w:ascii="宋体" w:hAnsi="宋体"/>
          <w:color w:val="000000"/>
          <w:sz w:val="24"/>
          <w:lang w:val="zh-CN"/>
        </w:rPr>
        <w:t xml:space="preserve">》等法律法规的规定，甲乙双方按照</w:t>
      </w:r>
      <w:r>
        <w:rPr>
          <w:rFonts w:hint="eastAsia" w:ascii="宋体" w:hAnsi="宋体"/>
          <w:color w:val="000000"/>
          <w:sz w:val="24"/>
        </w:rPr>
        <w:t xml:space="preserve">江苏嘉加诚工程投资咨询有限公司</w:t>
      </w:r>
      <w:r>
        <w:rPr>
          <w:rFonts w:hint="eastAsia" w:ascii="宋体" w:hAnsi="宋体"/>
          <w:color w:val="000000"/>
          <w:sz w:val="24"/>
          <w:lang w:val="zh-CN"/>
        </w:rPr>
        <w:t xml:space="preserve">的采购结果签订本合同。</w:t>
      </w:r>
      <w:r/>
    </w:p>
    <w:p>
      <w:pPr>
        <w:jc w:val="left"/>
        <w:spacing w:line="400" w:lineRule="exact"/>
        <w:rPr>
          <w:rFonts w:hint="eastAsia" w:ascii="宋体" w:hAnsi="宋体"/>
          <w:bCs/>
          <w:color w:val="000000"/>
          <w:sz w:val="24"/>
          <w:lang w:val="zh-CN"/>
        </w:rPr>
      </w:pPr>
      <w:r>
        <w:rPr>
          <w:rFonts w:hint="eastAsia" w:ascii="宋体" w:hAnsi="宋体"/>
          <w:bCs/>
          <w:color w:val="000000"/>
          <w:sz w:val="24"/>
          <w:lang w:val="zh-CN"/>
        </w:rPr>
        <w:t xml:space="preserve">第一条　采购内容</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1、项目名称（项目编号）：</w:t>
      </w:r>
      <w:r/>
    </w:p>
    <w:p>
      <w:pPr>
        <w:ind w:firstLine="480"/>
        <w:spacing w:line="360" w:lineRule="auto"/>
        <w:rPr>
          <w:rFonts w:hint="eastAsia" w:ascii="宋体" w:hAnsi="宋体"/>
          <w:color w:val="000000"/>
          <w:sz w:val="24"/>
        </w:rPr>
      </w:pPr>
      <w:r>
        <w:rPr>
          <w:rFonts w:hint="eastAsia" w:ascii="宋体" w:hAnsi="宋体"/>
          <w:color w:val="000000"/>
          <w:sz w:val="24"/>
        </w:rPr>
        <w:t xml:space="preserve">2、采购内容：</w:t>
      </w:r>
      <w:r/>
    </w:p>
    <w:p>
      <w:pPr>
        <w:ind w:firstLine="480"/>
        <w:spacing w:line="360" w:lineRule="auto"/>
        <w:rPr>
          <w:rFonts w:hint="eastAsia" w:ascii="宋体" w:hAnsi="宋体"/>
          <w:color w:val="000000"/>
          <w:sz w:val="24"/>
        </w:rPr>
      </w:pPr>
      <w:r>
        <w:rPr>
          <w:rFonts w:hint="eastAsia" w:ascii="宋体" w:hAnsi="宋体"/>
          <w:color w:val="000000"/>
          <w:sz w:val="24"/>
        </w:rPr>
        <w:t xml:space="preserve">3、服务范围：</w:t>
      </w:r>
      <w:r/>
    </w:p>
    <w:p>
      <w:pPr>
        <w:ind w:firstLine="480"/>
        <w:spacing w:line="360" w:lineRule="auto"/>
        <w:rPr>
          <w:rFonts w:hint="eastAsia" w:ascii="宋体" w:hAnsi="宋体"/>
          <w:color w:val="000000"/>
          <w:sz w:val="24"/>
        </w:rPr>
      </w:pPr>
      <w:r>
        <w:rPr>
          <w:rFonts w:hint="eastAsia" w:ascii="宋体" w:hAnsi="宋体"/>
          <w:color w:val="000000"/>
          <w:sz w:val="24"/>
        </w:rPr>
        <w:t xml:space="preserve">4、服务期限：</w:t>
      </w:r>
      <w:r>
        <w:rPr>
          <w:rFonts w:ascii="宋体" w:hAnsi="宋体"/>
          <w:color w:val="000000"/>
          <w:sz w:val="24"/>
        </w:rPr>
        <w:t xml:space="preserve">    </w:t>
      </w:r>
      <w:r>
        <w:rPr>
          <w:rFonts w:hint="eastAsia" w:ascii="宋体" w:hAnsi="宋体"/>
          <w:color w:val="000000"/>
          <w:sz w:val="24"/>
        </w:rPr>
        <w:t xml:space="preserve"> </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5、其他：</w:t>
      </w:r>
      <w:r/>
    </w:p>
    <w:p>
      <w:pPr>
        <w:jc w:val="left"/>
        <w:spacing w:line="400" w:lineRule="exact"/>
        <w:rPr>
          <w:rFonts w:hint="eastAsia" w:ascii="宋体" w:hAnsi="宋体"/>
          <w:bCs/>
          <w:color w:val="000000"/>
          <w:sz w:val="24"/>
          <w:lang w:val="zh-CN"/>
        </w:rPr>
      </w:pPr>
      <w:r>
        <w:rPr>
          <w:rFonts w:hint="eastAsia" w:ascii="宋体" w:hAnsi="宋体"/>
          <w:bCs/>
          <w:color w:val="000000"/>
          <w:sz w:val="24"/>
          <w:lang w:val="zh-CN"/>
        </w:rPr>
        <w:t xml:space="preserve">第二条　合同总价款</w:t>
      </w:r>
      <w:r/>
    </w:p>
    <w:p>
      <w:pPr>
        <w:ind w:firstLine="480"/>
        <w:jc w:val="left"/>
        <w:spacing w:line="360" w:lineRule="auto"/>
        <w:rPr>
          <w:rFonts w:hint="eastAsia" w:ascii="宋体" w:hAnsi="宋体"/>
          <w:bCs/>
          <w:color w:val="000000"/>
          <w:sz w:val="24"/>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（大写）。本合同价款</w:t>
      </w:r>
      <w:r>
        <w:rPr>
          <w:rFonts w:hint="eastAsia" w:ascii="宋体" w:hAnsi="宋体"/>
          <w:bCs/>
          <w:color w:val="000000"/>
          <w:sz w:val="24"/>
        </w:rPr>
        <w:t xml:space="preserve">包含上述采购内容及要求和服务工作内容中的所有工作开支。不限于服务期内人工工资、保险费、交通费、办公费、规费、税金等能满足项目需求的一切费用。</w:t>
      </w:r>
      <w:r/>
    </w:p>
    <w:p>
      <w:pPr>
        <w:ind w:firstLine="480"/>
        <w:jc w:val="left"/>
        <w:spacing w:line="360" w:lineRule="auto"/>
        <w:rPr>
          <w:rFonts w:hint="eastAsia" w:ascii="宋体" w:hAnsi="宋体"/>
          <w:color w:val="000000"/>
          <w:sz w:val="24"/>
          <w:lang w:val="zh-CN"/>
        </w:rPr>
      </w:pPr>
      <w:r>
        <w:rPr>
          <w:rFonts w:hint="eastAsia" w:ascii="宋体" w:hAnsi="宋体"/>
          <w:color w:val="000000"/>
          <w:sz w:val="24"/>
          <w:lang w:val="zh-CN"/>
        </w:rPr>
        <w:t xml:space="preserve">本合同服务期限内合同总价款不变。</w:t>
      </w:r>
      <w:r/>
    </w:p>
    <w:p>
      <w:pPr>
        <w:jc w:val="left"/>
        <w:spacing w:line="400" w:lineRule="exact"/>
        <w:rPr>
          <w:rFonts w:hint="eastAsia" w:ascii="宋体" w:hAnsi="宋体"/>
          <w:bCs/>
          <w:color w:val="000000"/>
          <w:sz w:val="24"/>
          <w:lang w:val="zh-CN"/>
        </w:rPr>
      </w:pPr>
      <w:r>
        <w:rPr>
          <w:rFonts w:hint="eastAsia" w:ascii="宋体" w:hAnsi="宋体"/>
          <w:bCs/>
          <w:color w:val="000000"/>
          <w:sz w:val="24"/>
          <w:lang w:val="zh-CN"/>
        </w:rPr>
        <w:t xml:space="preserve">第三条　组成本合同的有关文件</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宋体" w:hAnsi="宋体"/>
          <w:color w:val="000000"/>
          <w:sz w:val="24"/>
          <w:lang w:val="zh-CN"/>
        </w:rPr>
      </w:pPr>
      <w:r>
        <w:rPr>
          <w:rFonts w:hint="eastAsia" w:ascii="宋体" w:hAnsi="宋体"/>
          <w:color w:val="000000"/>
          <w:sz w:val="24"/>
          <w:lang w:val="zh-CN"/>
        </w:rPr>
        <w:t xml:space="preserve">（1）采购文件；</w:t>
      </w:r>
      <w:r/>
    </w:p>
    <w:p>
      <w:pPr>
        <w:ind w:firstLine="480"/>
        <w:jc w:val="left"/>
        <w:spacing w:line="360" w:lineRule="auto"/>
        <w:rPr>
          <w:rFonts w:hint="eastAsia" w:ascii="宋体" w:hAnsi="宋体"/>
          <w:color w:val="000000"/>
          <w:sz w:val="24"/>
          <w:lang w:val="zh-CN"/>
        </w:rPr>
      </w:pPr>
      <w:r>
        <w:rPr>
          <w:rFonts w:hint="eastAsia" w:ascii="宋体" w:hAnsi="宋体"/>
          <w:color w:val="000000"/>
          <w:sz w:val="24"/>
          <w:lang w:val="zh-CN"/>
        </w:rPr>
        <w:t xml:space="preserve">（2）响应文件；</w:t>
      </w:r>
      <w:r/>
    </w:p>
    <w:p>
      <w:pPr>
        <w:ind w:firstLine="480"/>
        <w:jc w:val="left"/>
        <w:spacing w:line="360" w:lineRule="auto"/>
        <w:rPr>
          <w:rFonts w:hint="eastAsia" w:ascii="宋体" w:hAnsi="宋体"/>
          <w:color w:val="000000"/>
          <w:sz w:val="24"/>
          <w:lang w:val="zh-CN"/>
        </w:rPr>
      </w:pPr>
      <w:r>
        <w:rPr>
          <w:rFonts w:hint="eastAsia" w:ascii="宋体" w:hAnsi="宋体"/>
          <w:color w:val="000000"/>
          <w:sz w:val="24"/>
          <w:lang w:val="zh-CN"/>
        </w:rPr>
        <w:t xml:space="preserve">（3）成交通知书；</w:t>
      </w:r>
      <w:r/>
    </w:p>
    <w:p>
      <w:pPr>
        <w:ind w:firstLine="480"/>
        <w:jc w:val="left"/>
        <w:spacing w:line="360" w:lineRule="auto"/>
        <w:rPr>
          <w:rFonts w:hint="eastAsia" w:ascii="宋体" w:hAnsi="宋体"/>
          <w:color w:val="000000"/>
          <w:sz w:val="24"/>
          <w:lang w:val="zh-CN"/>
        </w:rPr>
      </w:pPr>
      <w:r>
        <w:rPr>
          <w:rFonts w:hint="eastAsia" w:ascii="宋体" w:hAnsi="宋体"/>
          <w:color w:val="000000"/>
          <w:sz w:val="24"/>
          <w:lang w:val="zh-CN"/>
        </w:rPr>
        <w:t xml:space="preserve">（4）成交供应商在采购过程中所作其它有关承诺、声明、书面澄清；</w:t>
      </w:r>
      <w:r/>
    </w:p>
    <w:p>
      <w:pPr>
        <w:ind w:firstLine="480"/>
        <w:jc w:val="left"/>
        <w:spacing w:line="360" w:lineRule="auto"/>
        <w:rPr>
          <w:rFonts w:hint="eastAsia" w:ascii="宋体" w:hAnsi="宋体"/>
          <w:color w:val="000000"/>
          <w:sz w:val="24"/>
          <w:lang w:val="zh-CN"/>
        </w:rPr>
      </w:pPr>
      <w:r>
        <w:rPr>
          <w:rFonts w:hint="eastAsia" w:ascii="宋体" w:hAnsi="宋体"/>
          <w:color w:val="000000"/>
          <w:sz w:val="24"/>
          <w:lang w:val="zh-CN"/>
        </w:rPr>
        <w:t xml:space="preserve">（5）甲乙双方商定的其他文件等。</w:t>
      </w:r>
      <w:bookmarkEnd w:id="222"/>
      <w:r/>
    </w:p>
    <w:p>
      <w:pPr>
        <w:jc w:val="left"/>
        <w:spacing w:line="400" w:lineRule="exact"/>
        <w:rPr>
          <w:rFonts w:hint="eastAsia" w:ascii="宋体" w:hAnsi="宋体"/>
          <w:bCs/>
          <w:color w:val="000000"/>
          <w:sz w:val="24"/>
          <w:lang w:val="zh-CN"/>
        </w:rPr>
      </w:pPr>
      <w:r>
        <w:rPr>
          <w:rFonts w:hint="eastAsia" w:ascii="宋体" w:hAnsi="宋体"/>
          <w:bCs/>
          <w:color w:val="000000"/>
          <w:sz w:val="24"/>
          <w:lang w:val="zh-CN"/>
        </w:rPr>
        <w:t xml:space="preserve">第五条　质量保证和售后服务</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1、乙方应按招标文件规定的服务要求向甲方提供服务。</w:t>
      </w:r>
      <w:r/>
    </w:p>
    <w:p>
      <w:pPr>
        <w:ind w:firstLine="480"/>
        <w:jc w:val="left"/>
        <w:spacing w:line="400" w:lineRule="exact"/>
        <w:rPr>
          <w:rFonts w:ascii="宋体" w:hAnsi="宋体"/>
          <w:bCs/>
          <w:color w:val="000000"/>
          <w:sz w:val="24"/>
        </w:rPr>
      </w:pPr>
      <w:r>
        <w:rPr>
          <w:rFonts w:ascii="宋体" w:hAnsi="宋体" w:cs="宋体"/>
          <w:bCs/>
          <w:sz w:val="24"/>
          <w:lang w:val="zh-CN" w:bidi="ar"/>
        </w:rPr>
        <w:t xml:space="preserve">2</w:t>
      </w:r>
      <w:r>
        <w:rPr>
          <w:rFonts w:hint="eastAsia" w:ascii="宋体" w:hAnsi="宋体" w:cs="宋体"/>
          <w:bCs/>
          <w:sz w:val="24"/>
          <w:lang w:val="zh-CN" w:bidi="ar"/>
        </w:rPr>
        <w:t xml:space="preserve">、售后服务：</w:t>
      </w:r>
      <w:r>
        <w:rPr>
          <w:rFonts w:hint="eastAsia" w:ascii="宋体" w:hAnsi="宋体"/>
          <w:bCs/>
          <w:color w:val="000000"/>
          <w:sz w:val="24"/>
          <w:u w:val="single"/>
          <w:lang w:val="zh-CN"/>
        </w:rPr>
        <w:t xml:space="preserve">　　　　　　　　　　　　　　　　　　　　　　　　　　</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bidi="ar"/>
        </w:rPr>
        <w:t xml:space="preserve">采购</w:t>
      </w:r>
      <w:r>
        <w:rPr>
          <w:rFonts w:hint="eastAsia" w:ascii="宋体" w:hAnsi="宋体" w:cs="宋体"/>
          <w:bCs/>
          <w:sz w:val="24"/>
          <w:lang w:val="zh-CN" w:bidi="ar"/>
        </w:rPr>
        <w:t xml:space="preserve">文件、响应文件、合同条款及成交通知书，成交供应商在协商中所作其它有关承诺、声明、书面澄清等均为合同不可分割的部分，与主合同具有同等法律效力。</w:t>
      </w:r>
      <w:r/>
    </w:p>
    <w:p>
      <w:pPr>
        <w:jc w:val="left"/>
        <w:spacing w:line="400" w:lineRule="exact"/>
        <w:rPr>
          <w:rFonts w:hint="eastAsia" w:ascii="宋体" w:hAnsi="宋体"/>
          <w:bCs/>
          <w:color w:val="000000"/>
          <w:sz w:val="24"/>
          <w:lang w:val="zh-CN"/>
        </w:rPr>
      </w:pPr>
      <w:r>
        <w:rPr>
          <w:rFonts w:hint="eastAsia" w:ascii="宋体" w:hAnsi="宋体"/>
          <w:bCs/>
          <w:color w:val="000000"/>
          <w:sz w:val="24"/>
          <w:lang w:val="zh-CN"/>
        </w:rPr>
        <w:t xml:space="preserve">第六条　服务考核</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考核标准：</w:t>
      </w:r>
      <w:r/>
    </w:p>
    <w:p>
      <w:pPr>
        <w:numPr>
          <w:ilvl w:val="0"/>
          <w:numId w:val="11"/>
        </w:num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按采购文件所规定的服务标准和乙方响应文件的承诺；</w:t>
      </w:r>
      <w:r/>
    </w:p>
    <w:p>
      <w:pPr>
        <w:numPr>
          <w:ilvl w:val="0"/>
          <w:numId w:val="11"/>
        </w:num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甲方后续制定的考核方案。</w:t>
      </w:r>
      <w:r/>
    </w:p>
    <w:p>
      <w:pPr>
        <w:jc w:val="left"/>
        <w:spacing w:line="400" w:lineRule="exact"/>
        <w:rPr>
          <w:rFonts w:hint="eastAsia" w:ascii="宋体" w:hAnsi="宋体"/>
          <w:bCs/>
          <w:i/>
          <w:iCs/>
          <w:color w:val="000000"/>
          <w:sz w:val="24"/>
          <w:lang w:val="zh-CN"/>
        </w:rPr>
      </w:pPr>
      <w:r>
        <w:rPr>
          <w:rFonts w:hint="eastAsia" w:ascii="宋体" w:hAnsi="宋体"/>
          <w:bCs/>
          <w:color w:val="000000"/>
          <w:sz w:val="24"/>
          <w:lang w:val="zh-CN"/>
        </w:rPr>
        <w:t xml:space="preserve">第七条　付款</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1、本合同项下所有款项均以人民币支付，乙方向甲方开具发票。</w:t>
      </w:r>
      <w:r/>
    </w:p>
    <w:p>
      <w:pPr>
        <w:ind w:firstLine="420"/>
        <w:jc w:val="left"/>
        <w:spacing w:line="400" w:lineRule="exact"/>
        <w:rPr>
          <w:rFonts w:ascii="宋体" w:hAnsi="宋体"/>
          <w:sz w:val="24"/>
          <w:u w:val="single"/>
        </w:rPr>
      </w:pPr>
      <w:r>
        <w:rPr>
          <w:rFonts w:hint="eastAsia" w:ascii="宋体" w:hAnsi="宋体" w:cs="宋体"/>
          <w:bCs/>
          <w:sz w:val="24"/>
          <w:lang w:val="zh-CN" w:bidi="ar"/>
        </w:rPr>
        <w:t xml:space="preserve">2、付款方式：</w:t>
      </w:r>
      <w:r>
        <w:rPr>
          <w:rFonts w:hint="eastAsia" w:ascii="宋体" w:hAnsi="宋体"/>
          <w:sz w:val="24"/>
        </w:rPr>
        <w:t xml:space="preserve">              </w:t>
      </w:r>
      <w:r/>
    </w:p>
    <w:p>
      <w:pPr>
        <w:jc w:val="left"/>
        <w:spacing w:line="400" w:lineRule="exact"/>
        <w:rPr>
          <w:rFonts w:hint="eastAsia" w:ascii="宋体" w:hAnsi="宋体"/>
          <w:b/>
          <w:sz w:val="24"/>
          <w:lang w:val="zh-CN"/>
        </w:rPr>
      </w:pPr>
      <w:r>
        <w:rPr>
          <w:rFonts w:hint="eastAsia" w:ascii="宋体" w:hAnsi="宋体"/>
          <w:bCs/>
          <w:sz w:val="24"/>
          <w:lang w:val="zh-CN"/>
        </w:rPr>
        <w:t xml:space="preserve">第八条　违约责任</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1、甲方无正当理由拒绝拒付合同款项的，应向乙方偿付合同总价10％的违约金。</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2、甲方逾期支付合同款项的，每逾期1天应向乙方偿付欠款总额0.5％的滞纳金，但滞纳金总额累计不得超过欠款总额的5％；一旦滞纳金总额累计达到欠款总额的5％，乙方有权解除合同。区财政因素除外。</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3、乙方无法执行项目的，应向甲方支付合同总价10％的违约金，同时甲方有权解除合同。</w:t>
      </w:r>
      <w:r/>
    </w:p>
    <w:p>
      <w:pPr>
        <w:ind w:firstLine="420"/>
        <w:jc w:val="left"/>
        <w:spacing w:line="400" w:lineRule="exact"/>
        <w:rPr>
          <w:rFonts w:hint="eastAsia" w:ascii="宋体" w:hAnsi="宋体" w:cs="宋体"/>
          <w:bCs/>
          <w:sz w:val="24"/>
          <w:lang w:val="zh-CN" w:bidi="ar"/>
        </w:rPr>
      </w:pPr>
      <w:r>
        <w:rPr>
          <w:rFonts w:ascii="宋体" w:hAnsi="宋体" w:cs="宋体"/>
          <w:bCs/>
          <w:sz w:val="24"/>
          <w:lang w:val="zh-CN" w:bidi="ar"/>
        </w:rPr>
        <w:t xml:space="preserve">4</w:t>
      </w:r>
      <w:r>
        <w:rPr>
          <w:rFonts w:hint="eastAsia" w:ascii="宋体" w:hAnsi="宋体" w:cs="宋体"/>
          <w:bCs/>
          <w:sz w:val="24"/>
          <w:lang w:val="zh-CN" w:bidi="ar"/>
        </w:rPr>
        <w:t xml:space="preserve">、乙方</w:t>
      </w:r>
      <w:r>
        <w:rPr>
          <w:rFonts w:ascii="宋体" w:hAnsi="宋体"/>
          <w:sz w:val="24"/>
          <w:szCs w:val="32"/>
        </w:rPr>
        <w:t xml:space="preserve">按照国家有关法律规定和合同约定</w:t>
      </w:r>
      <w:r>
        <w:rPr>
          <w:rFonts w:hint="eastAsia" w:ascii="宋体" w:hAnsi="宋体"/>
          <w:sz w:val="24"/>
          <w:szCs w:val="32"/>
        </w:rPr>
        <w:t xml:space="preserve">，</w:t>
      </w:r>
      <w:r>
        <w:rPr>
          <w:rFonts w:ascii="宋体" w:hAnsi="宋体"/>
          <w:sz w:val="24"/>
          <w:szCs w:val="32"/>
        </w:rPr>
        <w:t xml:space="preserve">接受甲方的检查</w:t>
      </w:r>
      <w:r>
        <w:rPr>
          <w:rFonts w:hint="eastAsia" w:ascii="宋体" w:hAnsi="宋体"/>
          <w:sz w:val="24"/>
          <w:szCs w:val="32"/>
        </w:rPr>
        <w:t xml:space="preserve">、</w:t>
      </w:r>
      <w:r>
        <w:rPr>
          <w:rFonts w:ascii="宋体" w:hAnsi="宋体"/>
          <w:sz w:val="24"/>
          <w:szCs w:val="32"/>
        </w:rPr>
        <w:t xml:space="preserve">管理</w:t>
      </w:r>
      <w:r>
        <w:rPr>
          <w:rFonts w:hint="eastAsia" w:ascii="宋体" w:hAnsi="宋体"/>
          <w:sz w:val="24"/>
          <w:szCs w:val="32"/>
        </w:rPr>
        <w:t xml:space="preserve">、</w:t>
      </w:r>
      <w:r>
        <w:rPr>
          <w:rFonts w:ascii="宋体" w:hAnsi="宋体"/>
          <w:sz w:val="24"/>
          <w:szCs w:val="32"/>
        </w:rPr>
        <w:t xml:space="preserve">监督</w:t>
      </w:r>
      <w:r>
        <w:rPr>
          <w:rFonts w:hint="eastAsia" w:ascii="宋体" w:hAnsi="宋体"/>
          <w:sz w:val="24"/>
          <w:szCs w:val="32"/>
        </w:rPr>
        <w:t xml:space="preserve">；</w:t>
      </w:r>
      <w:r>
        <w:rPr>
          <w:rFonts w:hint="eastAsia" w:ascii="宋体" w:hAnsi="宋体" w:cs="宋体"/>
          <w:bCs/>
          <w:sz w:val="24"/>
          <w:lang w:val="zh-CN" w:bidi="ar"/>
        </w:rPr>
        <w:t xml:space="preserve">乙方服务不符合要求的，甲方有权追究相关责任，并根据服务质量考核结果在运维费用中予以扣罚（不可抗力的因素除外）。</w:t>
      </w:r>
      <w:r/>
    </w:p>
    <w:p>
      <w:pPr>
        <w:ind w:firstLine="420"/>
        <w:jc w:val="left"/>
        <w:spacing w:line="400" w:lineRule="exact"/>
        <w:rPr>
          <w:rFonts w:ascii="宋体" w:hAnsi="宋体" w:cs="宋体"/>
          <w:color w:val="000000"/>
          <w:sz w:val="24"/>
          <w:u w:val="single"/>
        </w:rPr>
      </w:pPr>
      <w:r>
        <w:rPr>
          <w:rFonts w:ascii="宋体" w:hAnsi="宋体" w:cs="宋体"/>
          <w:bCs/>
          <w:sz w:val="24"/>
          <w:lang w:val="zh-CN" w:bidi="ar"/>
        </w:rPr>
        <w:t xml:space="preserve">5</w:t>
      </w:r>
      <w:r>
        <w:rPr>
          <w:rFonts w:hint="eastAsia" w:ascii="宋体" w:hAnsi="宋体" w:cs="宋体"/>
          <w:bCs/>
          <w:sz w:val="24"/>
          <w:lang w:val="zh-CN" w:bidi="ar"/>
        </w:rPr>
        <w:t xml:space="preserve">、其他：</w:t>
      </w:r>
      <w:r>
        <w:rPr>
          <w:rFonts w:hint="eastAsia" w:ascii="宋体" w:hAnsi="宋体" w:cs="宋体"/>
          <w:color w:val="000000"/>
          <w:sz w:val="24"/>
          <w:u w:val="single"/>
        </w:rPr>
        <w:t xml:space="preserve">　　　　　　　　　　　　　　　　　　　　　　　　　　　　</w:t>
      </w:r>
      <w:r/>
    </w:p>
    <w:p>
      <w:pPr>
        <w:jc w:val="left"/>
        <w:spacing w:line="400" w:lineRule="exact"/>
        <w:widowControl/>
        <w:rPr>
          <w:rFonts w:hint="eastAsia" w:ascii="宋体" w:hAnsi="宋体" w:cs="宋体"/>
          <w:bCs/>
          <w:color w:val="000000"/>
          <w:sz w:val="24"/>
        </w:rPr>
      </w:pPr>
      <w:r>
        <w:rPr>
          <w:rFonts w:hint="eastAsia" w:ascii="宋体" w:hAnsi="宋体" w:cs="宋体"/>
          <w:bCs/>
          <w:color w:val="000000"/>
          <w:sz w:val="24"/>
          <w:lang w:val="zh-CN"/>
        </w:rPr>
        <w:t xml:space="preserve">第九条　</w:t>
      </w:r>
      <w:r>
        <w:rPr>
          <w:rFonts w:hint="eastAsia" w:ascii="宋体" w:hAnsi="宋体" w:cs="宋体"/>
          <w:bCs/>
          <w:color w:val="000000"/>
          <w:sz w:val="24"/>
        </w:rPr>
        <w:t xml:space="preserve">不可抗力</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1、不可抗力，是指不能预见、不能避免并不能克服的客观情况，如战争、动乱、瘟疫、严重火灾、洪水、地震、风暴或其他自然灾害等。</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3、发生不可抗力事件，任何一方均不对因不可抗力无法履行或迟延履行本合同义务而使另一方蒙受的任何损失承担责任，法律另有规定的除外。</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4、合同各方应根据不可抗力对本合同履行的影响程度，协商确定是否终止本合同或是继续履行本合同。</w:t>
      </w:r>
      <w:r/>
    </w:p>
    <w:p>
      <w:pPr>
        <w:jc w:val="left"/>
        <w:spacing w:line="400" w:lineRule="exact"/>
        <w:widowControl/>
        <w:rPr>
          <w:rFonts w:hint="eastAsia" w:ascii="宋体" w:hAnsi="宋体" w:cs="宋体"/>
          <w:bCs/>
          <w:color w:val="000000"/>
          <w:sz w:val="24"/>
          <w:lang w:val="zh-CN"/>
        </w:rPr>
      </w:pPr>
      <w:r>
        <w:rPr>
          <w:rFonts w:hint="eastAsia" w:ascii="宋体" w:hAnsi="宋体" w:cs="宋体"/>
          <w:color w:val="000000"/>
          <w:sz w:val="24"/>
        </w:rPr>
        <w:t xml:space="preserve">第十条　</w:t>
      </w:r>
      <w:r>
        <w:rPr>
          <w:rFonts w:hint="eastAsia" w:ascii="宋体" w:hAnsi="宋体" w:cs="宋体"/>
          <w:bCs/>
          <w:color w:val="000000"/>
          <w:sz w:val="24"/>
          <w:lang w:val="zh-CN"/>
        </w:rPr>
        <w:t xml:space="preserve">合同的变更和终止</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1、除《政府采购法》第五十条规定的情形外，本合同一经签订，甲乙双方不得擅自变更、中止或终止合同。</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2、除发生法律规定的不能预见、不能避免并不能克服的客观情况外，甲乙双方不得放弃或拒绝履行合同。</w:t>
      </w:r>
      <w:r/>
    </w:p>
    <w:p>
      <w:pPr>
        <w:ind w:firstLine="480"/>
        <w:spacing w:line="360" w:lineRule="auto"/>
        <w:rPr>
          <w:rFonts w:hint="eastAsia" w:ascii="宋体" w:hAnsi="宋体" w:cs="宋体"/>
          <w:bCs/>
          <w:sz w:val="24"/>
          <w:lang w:val="zh-CN" w:bidi="ar"/>
        </w:rPr>
      </w:pPr>
      <w:r>
        <w:rPr>
          <w:rFonts w:hint="eastAsia" w:ascii="宋体" w:hAnsi="宋体" w:cs="宋体"/>
          <w:bCs/>
          <w:sz w:val="24"/>
          <w:lang w:bidi="ar"/>
        </w:rPr>
        <w:t xml:space="preserve">3</w:t>
      </w:r>
      <w:r>
        <w:rPr>
          <w:rFonts w:hint="eastAsia" w:ascii="宋体" w:hAnsi="宋体" w:cs="宋体"/>
          <w:bCs/>
          <w:sz w:val="24"/>
          <w:lang w:val="zh-CN" w:bidi="ar"/>
        </w:rPr>
        <w:t xml:space="preserve">、合同履行期间，若出现以下情况，采购单位可终止合同：</w:t>
      </w:r>
      <w:r/>
    </w:p>
    <w:p>
      <w:pPr>
        <w:ind w:firstLine="480"/>
        <w:spacing w:line="360" w:lineRule="auto"/>
        <w:rPr>
          <w:rFonts w:hint="eastAsia" w:ascii="宋体" w:hAnsi="宋体" w:cs="宋体"/>
          <w:bCs/>
          <w:sz w:val="24"/>
          <w:lang w:val="zh-CN" w:bidi="ar"/>
        </w:rPr>
      </w:pPr>
      <w:r>
        <w:rPr>
          <w:rFonts w:hint="eastAsia" w:ascii="宋体" w:hAnsi="宋体" w:cs="宋体"/>
          <w:bCs/>
          <w:sz w:val="24"/>
          <w:lang w:val="zh-CN" w:bidi="ar"/>
        </w:rPr>
        <w:t xml:space="preserve">（1）成交单位在本合同工期内发生重大安全责任事故，采购单位有权终止合同。</w:t>
      </w:r>
      <w:r/>
    </w:p>
    <w:p>
      <w:pPr>
        <w:ind w:firstLine="480"/>
        <w:spacing w:line="360" w:lineRule="auto"/>
        <w:rPr>
          <w:rFonts w:ascii="宋体" w:hAnsi="宋体"/>
          <w:lang w:val="zh-CN"/>
        </w:rPr>
      </w:pPr>
      <w:r>
        <w:rPr>
          <w:rFonts w:hint="eastAsia" w:ascii="宋体" w:hAnsi="宋体" w:cs="宋体"/>
          <w:bCs/>
          <w:sz w:val="24"/>
          <w:lang w:val="zh-CN" w:bidi="ar"/>
        </w:rPr>
        <w:t xml:space="preserve">（2）成交单位在本合同工期内在接到采购单位书面限期整改通知书后未能按期整改达三次以上，采购单位有权终止合同。</w:t>
      </w:r>
      <w:r/>
    </w:p>
    <w:p>
      <w:pPr>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第十一条  合同的终止</w:t>
      </w:r>
      <w:r/>
    </w:p>
    <w:p>
      <w:pPr>
        <w:ind w:firstLine="480"/>
        <w:jc w:val="left"/>
        <w:spacing w:line="400" w:lineRule="exact"/>
        <w:widowControl/>
        <w:rPr>
          <w:rFonts w:ascii="宋体" w:hAnsi="宋体" w:cs="宋体"/>
          <w:color w:val="000000"/>
          <w:sz w:val="24"/>
        </w:rPr>
      </w:pPr>
      <w:r>
        <w:rPr>
          <w:rFonts w:hint="eastAsia" w:ascii="宋体" w:hAnsi="宋体" w:cs="宋体"/>
          <w:bCs/>
          <w:sz w:val="24"/>
          <w:lang w:val="zh-CN" w:bidi="ar"/>
        </w:rPr>
        <w:t xml:space="preserve">本合同因下列原因而终止：</w:t>
      </w:r>
      <w:r/>
    </w:p>
    <w:p>
      <w:pPr>
        <w:ind w:firstLine="482"/>
        <w:jc w:val="left"/>
        <w:spacing w:line="400" w:lineRule="exact"/>
        <w:widowControl/>
        <w:rPr>
          <w:rFonts w:hint="eastAsia" w:ascii="宋体" w:hAnsi="宋体" w:cs="宋体"/>
          <w:b/>
          <w:bCs/>
          <w:color w:val="000000"/>
          <w:sz w:val="24"/>
          <w:u w:val="single"/>
        </w:rPr>
      </w:pPr>
      <w:r>
        <w:rPr>
          <w:rFonts w:hint="eastAsia" w:ascii="宋体" w:hAnsi="宋体" w:cs="宋体"/>
          <w:b/>
          <w:bCs/>
          <w:color w:val="000000"/>
          <w:sz w:val="24"/>
          <w:u w:val="single"/>
        </w:rPr>
        <w:t xml:space="preserve">(1)本合同正常履行完毕；</w:t>
      </w:r>
      <w:r/>
    </w:p>
    <w:p>
      <w:pPr>
        <w:ind w:firstLine="482"/>
        <w:jc w:val="left"/>
        <w:spacing w:line="400" w:lineRule="exact"/>
        <w:widowControl/>
        <w:rPr>
          <w:rFonts w:hint="eastAsia" w:ascii="宋体" w:hAnsi="宋体" w:cs="宋体"/>
          <w:b/>
          <w:bCs/>
          <w:color w:val="000000"/>
          <w:sz w:val="24"/>
          <w:u w:val="single"/>
        </w:rPr>
      </w:pPr>
      <w:r>
        <w:rPr>
          <w:rFonts w:hint="eastAsia" w:ascii="宋体" w:hAnsi="宋体" w:cs="宋体"/>
          <w:b/>
          <w:bCs/>
          <w:color w:val="000000"/>
          <w:sz w:val="24"/>
          <w:u w:val="single"/>
        </w:rPr>
        <w:t xml:space="preserve">(2)因不可抗力导致本合同无法履行或履行不必要；</w:t>
      </w:r>
      <w:r/>
    </w:p>
    <w:p>
      <w:pPr>
        <w:ind w:firstLine="482"/>
        <w:jc w:val="left"/>
        <w:spacing w:line="400" w:lineRule="exact"/>
        <w:widowControl/>
        <w:rPr>
          <w:rFonts w:hint="eastAsia" w:ascii="宋体" w:hAnsi="宋体" w:cs="宋体"/>
          <w:b/>
          <w:bCs/>
          <w:color w:val="000000"/>
          <w:sz w:val="24"/>
          <w:u w:val="single"/>
        </w:rPr>
      </w:pPr>
      <w:r>
        <w:rPr>
          <w:rFonts w:hint="eastAsia" w:ascii="宋体" w:hAnsi="宋体" w:cs="宋体"/>
          <w:b/>
          <w:bCs/>
          <w:color w:val="000000"/>
          <w:sz w:val="24"/>
          <w:u w:val="single"/>
        </w:rPr>
        <w:t xml:space="preserve">(3)任何一方行使解除权解除本合同；</w:t>
      </w:r>
      <w:r/>
    </w:p>
    <w:p>
      <w:pPr>
        <w:ind w:firstLine="482"/>
        <w:jc w:val="left"/>
        <w:spacing w:line="400" w:lineRule="exact"/>
        <w:widowControl/>
        <w:rPr>
          <w:rFonts w:hint="eastAsia" w:ascii="宋体" w:hAnsi="宋体" w:cs="宋体"/>
          <w:b/>
          <w:bCs/>
          <w:color w:val="000000"/>
          <w:sz w:val="24"/>
          <w:u w:val="single"/>
        </w:rPr>
      </w:pPr>
      <w:r>
        <w:rPr>
          <w:rFonts w:hint="eastAsia" w:ascii="宋体" w:hAnsi="宋体" w:cs="宋体"/>
          <w:b/>
          <w:bCs/>
          <w:color w:val="000000"/>
          <w:sz w:val="24"/>
          <w:u w:val="single"/>
        </w:rPr>
        <w:t xml:space="preserve">(4)合同的继续履行将损害国家利益和社会公共利益。</w:t>
      </w:r>
      <w:r/>
    </w:p>
    <w:p>
      <w:pPr>
        <w:ind w:firstLine="480"/>
        <w:jc w:val="left"/>
        <w:spacing w:line="400" w:lineRule="exact"/>
        <w:widowControl/>
        <w:rPr>
          <w:rFonts w:ascii="宋体" w:hAnsi="宋体" w:cs="宋体"/>
          <w:color w:val="000000"/>
          <w:sz w:val="24"/>
        </w:rPr>
      </w:pPr>
      <w:r>
        <w:rPr>
          <w:rFonts w:hint="eastAsia" w:ascii="宋体" w:hAnsi="宋体" w:cs="宋体"/>
          <w:bCs/>
          <w:sz w:val="24"/>
          <w:lang w:val="zh-CN" w:bidi="ar"/>
        </w:rPr>
        <w:t xml:space="preserve">除上述情形外，甲乙双方不得擅自终止合同。</w:t>
      </w:r>
      <w:r/>
    </w:p>
    <w:p>
      <w:pPr>
        <w:jc w:val="left"/>
        <w:spacing w:line="400" w:lineRule="exact"/>
        <w:widowControl/>
        <w:rPr>
          <w:rFonts w:hint="eastAsia" w:ascii="宋体" w:hAnsi="宋体" w:cs="宋体"/>
          <w:bCs/>
          <w:color w:val="000000"/>
          <w:sz w:val="24"/>
          <w:lang w:val="zh-CN"/>
        </w:rPr>
      </w:pPr>
      <w:r>
        <w:rPr>
          <w:rFonts w:hint="eastAsia" w:ascii="宋体" w:hAnsi="宋体" w:cs="宋体"/>
          <w:bCs/>
          <w:color w:val="000000"/>
          <w:sz w:val="24"/>
          <w:lang w:val="zh-CN"/>
        </w:rPr>
        <w:t xml:space="preserve">第十二条　争议的解决</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1、因履行本合同引起的或与本合同有关的争议，甲、乙双方应首先通过友好协商解决，如果协商不能解决争议，则采取以下第   种方式解决争议：</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（1）向甲方所在地有管辖权的人民法院提起诉讼；</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（2）向甲方所在地仲裁委员会按其仲裁规则申请仲裁。</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2、在仲裁期间，本合同应继续履行。</w:t>
      </w:r>
      <w:r/>
    </w:p>
    <w:p>
      <w:pPr>
        <w:jc w:val="left"/>
        <w:spacing w:line="400" w:lineRule="exact"/>
        <w:widowControl/>
        <w:rPr>
          <w:rFonts w:hint="eastAsia" w:ascii="宋体" w:hAnsi="宋体" w:cs="宋体"/>
          <w:bCs/>
          <w:color w:val="000000"/>
          <w:sz w:val="24"/>
          <w:lang w:val="zh-CN"/>
        </w:rPr>
      </w:pPr>
      <w:r>
        <w:rPr>
          <w:rFonts w:hint="eastAsia" w:ascii="宋体" w:hAnsi="宋体" w:cs="宋体"/>
          <w:bCs/>
          <w:color w:val="000000"/>
          <w:sz w:val="24"/>
          <w:lang w:val="zh-CN"/>
        </w:rPr>
        <w:t xml:space="preserve">第十三条　合同生效及其他</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1、本合同由甲乙双方签字、盖章后生效。</w:t>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2、本合同一式</w:t>
      </w:r>
      <w:r>
        <w:rPr>
          <w:rFonts w:hint="eastAsia" w:ascii="宋体" w:hAnsi="宋体" w:cs="宋体"/>
          <w:bCs/>
          <w:sz w:val="24"/>
          <w:lang w:val="zh-CN" w:bidi="ar"/>
        </w:rPr>
        <w:t xml:space="preserve">伍</w:t>
      </w:r>
      <w:r>
        <w:rPr>
          <w:rFonts w:hint="eastAsia" w:ascii="宋体" w:hAnsi="宋体" w:cs="宋体"/>
          <w:bCs/>
          <w:sz w:val="24"/>
          <w:lang w:val="zh-CN" w:bidi="ar"/>
        </w:rPr>
        <w:t xml:space="preserve">份，甲方、乙方</w:t>
      </w:r>
      <w:r>
        <w:rPr>
          <w:rFonts w:hint="eastAsia" w:ascii="宋体" w:hAnsi="宋体" w:cs="宋体"/>
          <w:bCs/>
          <w:sz w:val="24"/>
          <w:lang w:val="zh-CN" w:bidi="ar"/>
        </w:rPr>
        <w:t xml:space="preserve">各执贰份，</w:t>
      </w:r>
      <w:r>
        <w:rPr>
          <w:rFonts w:hint="eastAsia" w:ascii="宋体" w:hAnsi="宋体" w:cs="宋体"/>
          <w:bCs/>
          <w:sz w:val="24"/>
          <w:lang w:val="zh-CN" w:bidi="ar"/>
        </w:rPr>
        <w:t xml:space="preserve">代理机构</w:t>
      </w:r>
      <w:bookmarkStart w:id="223" w:name="_Hlk211264629"/>
      <w:r>
        <w:rPr>
          <w:rFonts w:hint="eastAsia" w:ascii="宋体" w:hAnsi="宋体" w:cs="宋体"/>
          <w:bCs/>
          <w:sz w:val="24"/>
          <w:lang w:val="zh-CN" w:bidi="ar"/>
        </w:rPr>
        <w:t xml:space="preserve">执一份。</w:t>
      </w:r>
      <w:bookmarkEnd w:id="223"/>
      <w:r/>
      <w:r/>
    </w:p>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3、本合同应按照中华人民共和国的现行法律进行解释。</w:t>
      </w:r>
      <w:r/>
    </w:p>
    <w:p>
      <w:pPr>
        <w:pStyle w:val="1068"/>
        <w:rPr>
          <w:rFonts w:hint="eastAsia"/>
          <w:lang w:val="zh-CN" w:bidi="ar"/>
        </w:rPr>
      </w:pPr>
      <w:r>
        <w:rPr>
          <w:rFonts w:hint="eastAsia"/>
          <w:lang w:val="zh-CN" w:bidi="ar"/>
        </w:rPr>
      </w:r>
      <w:r/>
    </w:p>
    <w:p>
      <w:pPr>
        <w:pStyle w:val="1068"/>
        <w:rPr>
          <w:rFonts w:hint="eastAsia"/>
          <w:lang w:val="zh-CN" w:bidi="ar"/>
        </w:rPr>
      </w:pPr>
      <w:r>
        <w:rPr>
          <w:rFonts w:hint="eastAsia"/>
          <w:lang w:val="zh-CN" w:bidi="ar"/>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甲方（采购人）：    　      （盖章）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乙方（供应商）：            （盖章）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地址：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地址：                              </w:t>
            </w:r>
            <w:r/>
          </w:p>
        </w:tc>
      </w:tr>
      <w:tr>
        <w:trPr>
          <w:jc w:val="center"/>
          <w:trHeight w:val="490"/>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法定（授权）代表人：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法定（授权）代表人：                </w:t>
            </w:r>
            <w:r/>
          </w:p>
          <w:p>
            <w:pPr>
              <w:ind w:firstLine="420"/>
              <w:jc w:val="left"/>
              <w:spacing w:line="400" w:lineRule="exact"/>
              <w:widowControl/>
              <w:rPr>
                <w:lang w:val="zh-CN" w:bidi="ar"/>
              </w:rPr>
            </w:pPr>
            <w:r>
              <w:rPr>
                <w:lang w:val="zh-CN" w:bidi="ar"/>
              </w:rPr>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　　　　　年　　　月　　　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ind w:firstLine="420"/>
              <w:jc w:val="left"/>
              <w:spacing w:line="400" w:lineRule="exact"/>
              <w:rPr>
                <w:rFonts w:hint="eastAsia" w:ascii="宋体" w:hAnsi="宋体" w:cs="宋体"/>
                <w:bCs/>
                <w:sz w:val="24"/>
                <w:lang w:val="zh-CN" w:bidi="ar"/>
              </w:rPr>
            </w:pPr>
            <w:r>
              <w:rPr>
                <w:rFonts w:hint="eastAsia" w:ascii="宋体" w:hAnsi="宋体" w:cs="宋体"/>
                <w:bCs/>
                <w:sz w:val="24"/>
                <w:lang w:val="zh-CN" w:bidi="ar"/>
              </w:rPr>
              <w:t xml:space="preserve">　　　　　年　　　月　　　日</w:t>
            </w:r>
            <w:r/>
          </w:p>
        </w:tc>
      </w:tr>
    </w:tbl>
    <w:p>
      <w:pPr>
        <w:jc w:val="left"/>
        <w:spacing w:line="360" w:lineRule="auto"/>
        <w:widowControl/>
        <w:tabs>
          <w:tab w:val="left" w:pos="11130" w:leader="none"/>
        </w:tabs>
        <w:rPr>
          <w:rFonts w:hint="eastAsia" w:ascii="宋体" w:hAnsi="宋体" w:cs="宋体"/>
          <w:sz w:val="24"/>
          <w:lang w:bidi="ar"/>
        </w:rPr>
        <w:sectPr>
          <w:footerReference w:type="default" r:id="rId2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lang w:bidi="ar"/>
        </w:rPr>
      </w:r>
      <w:r/>
    </w:p>
    <w:p>
      <w:pPr>
        <w:jc w:val="center"/>
        <w:spacing w:line="360" w:lineRule="auto"/>
        <w:widowControl/>
        <w:rPr>
          <w:rFonts w:hint="eastAsia" w:ascii="宋体" w:hAnsi="宋体" w:cs="宋体"/>
          <w:b/>
          <w:sz w:val="36"/>
          <w:szCs w:val="36"/>
        </w:rPr>
        <w:outlineLvl w:val="0"/>
      </w:pPr>
      <w:r/>
      <w:bookmarkStart w:id="224" w:name="_Toc99301284"/>
      <w:r>
        <w:rPr>
          <w:rFonts w:hint="eastAsia" w:ascii="宋体" w:hAnsi="宋体" w:cs="宋体"/>
          <w:b/>
          <w:sz w:val="36"/>
          <w:szCs w:val="36"/>
        </w:rPr>
        <w:t xml:space="preserve">第七章   响应文件的组成及提交须知</w:t>
      </w:r>
      <w:r/>
    </w:p>
    <w:tbl>
      <w:tblPr>
        <w:tblW w:w="8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510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响应文件组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hint="eastAsia" w:ascii="宋体" w:hAnsi="宋体" w:cs="宋体"/>
                <w:b/>
                <w:bCs/>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rPr>
                <w:rFonts w:hint="eastAsia" w:ascii="宋体" w:hAnsi="宋体" w:cs="宋体"/>
                <w:szCs w:val="21"/>
              </w:rPr>
              <w:t xml:space="preserve">、商务偏离表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103"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*投标（响应）文件有效性(根据磋商文件要求填写,如单一来源采购文件无相关要求,此条可不填写)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5103"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hint="eastAsia" w:ascii="宋体" w:hAnsi="宋体" w:cs="宋体"/>
              </w:rPr>
              <w:t xml:space="preserve">中小企业声明函或监狱企业证明或残疾人福利性单位声明函</w:t>
            </w:r>
            <w:r>
              <w:rPr>
                <w:rFonts w:hint="eastAsia" w:ascii="宋体" w:hAnsi="宋体" w:cs="宋体"/>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响应文件提交须知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7605" w:type="dxa"/>
            <w:textDirection w:val="lrTb"/>
            <w:noWrap w:val="false"/>
          </w:tcPr>
          <w:p>
            <w:pPr>
              <w:jc w:val="left"/>
              <w:keepNext/>
              <w:spacing w:line="400" w:lineRule="exact"/>
              <w:rPr>
                <w:rFonts w:hint="eastAsia" w:ascii="宋体" w:hAnsi="宋体" w:cs="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1.本部分内容仅列明格式材料要求，不代表所有列出格式的材料必须全部提交，具体提交以单一来源采购文规定的资格条件、评分标准要求及单一来源采购文件给定格式等内容为准。</w:t>
            </w:r>
            <w:r/>
          </w:p>
          <w:p>
            <w:pPr>
              <w:jc w:val="left"/>
              <w:keepNext/>
              <w:spacing w:line="40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资格审查”——“第二节 资格审查要求”</w:t>
            </w:r>
            <w:r>
              <w:rPr>
                <w:rFonts w:hint="eastAsia" w:ascii="宋体" w:hAnsi="宋体" w:cs="宋体"/>
                <w:b/>
                <w:bCs/>
                <w:szCs w:val="21"/>
                <w:u w:val="single"/>
                <w:lang w:bidi="ar"/>
              </w:rPr>
              <w:t xml:space="preserve">要求提交，将作资格审查不通过处理，带“*”项材料如未按要求提交，将作无效响应处理。</w:t>
            </w:r>
            <w:r/>
          </w:p>
          <w:p>
            <w:pPr>
              <w:jc w:val="left"/>
              <w:keepNext/>
              <w:spacing w:line="40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jc w:val="left"/>
              <w:keepNext/>
              <w:spacing w:line="40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4.响应文件应按照单一来源采购文件要求的格式填写，无相应内容填写可填写“无”等明确的回答。</w:t>
            </w:r>
            <w:r/>
          </w:p>
          <w:p>
            <w:pPr>
              <w:jc w:val="left"/>
              <w:keepNext/>
              <w:spacing w:line="400" w:lineRule="exact"/>
              <w:rPr>
                <w:rFonts w:hint="eastAsia" w:ascii="宋体" w:hAnsi="宋体" w:cs="宋体"/>
                <w:b/>
                <w:szCs w:val="21"/>
              </w:rPr>
              <w:outlineLvl w:val="0"/>
            </w:pPr>
            <w:r>
              <w:rPr>
                <w:rFonts w:hint="eastAsia" w:ascii="宋体" w:hAnsi="宋体" w:cs="宋体"/>
                <w:b/>
                <w:bCs/>
                <w:szCs w:val="21"/>
                <w:u w:val="single"/>
                <w:lang w:bidi="ar"/>
              </w:rPr>
              <w:t xml:space="preserve">5.响应文件所附格式中要求填写的全部信息都必须正面回答并保证是真实准确的。</w:t>
            </w:r>
            <w:r/>
          </w:p>
        </w:tc>
      </w:tr>
    </w:tbl>
    <w:p>
      <w:r/>
      <w:r/>
    </w:p>
    <w:p>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第八章   响应文件格式</w:t>
      </w:r>
      <w:bookmarkEnd w:id="224"/>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b/>
          <w:sz w:val="24"/>
        </w:rPr>
        <w:t xml:space="preserve">供应商编制文件须知</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响应无效</w:t>
      </w:r>
      <w:r>
        <w:rPr>
          <w:rFonts w:hint="eastAsia" w:ascii="宋体" w:hAnsi="宋体" w:cs="宋体"/>
          <w:sz w:val="24"/>
        </w:rPr>
        <w:t xml:space="preserve">。未标记“实质性格式”的文件和单一来源采购文件未提供格式的内容，可由供应商自行编写。</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w:t>
      </w:r>
      <w:r>
        <w:rPr>
          <w:rFonts w:hint="eastAsia" w:ascii="宋体" w:hAnsi="宋体" w:cs="宋体"/>
          <w:sz w:val="24"/>
          <w:szCs w:val="20"/>
        </w:rPr>
        <w:t xml:space="preserve">签字、签章或印鉴</w:t>
      </w:r>
      <w:r>
        <w:rPr>
          <w:rFonts w:hint="eastAsia" w:ascii="宋体" w:hAnsi="宋体" w:cs="宋体"/>
          <w:sz w:val="24"/>
        </w:rPr>
        <w:t xml:space="preserve">。</w:t>
      </w:r>
      <w:r/>
    </w:p>
    <w:p>
      <w:pPr>
        <w:pStyle w:val="1068"/>
        <w:rPr>
          <w:rFonts w:hint="eastAsia"/>
        </w:rPr>
      </w:pPr>
      <w:r>
        <w:rPr>
          <w:rFonts w:hint="eastAsia"/>
        </w:rPr>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p>
    <w:p>
      <w:pPr>
        <w:rPr>
          <w:rFonts w:hint="eastAsia" w:ascii="宋体" w:hAnsi="宋体" w:cs="宋体"/>
          <w:b/>
          <w:spacing w:val="20"/>
          <w:szCs w:val="21"/>
        </w:rPr>
      </w:pPr>
      <w:r>
        <w:rPr>
          <w:rFonts w:hint="eastAsia" w:ascii="宋体" w:hAnsi="宋体" w:cs="宋体"/>
          <w:b/>
          <w:spacing w:val="20"/>
          <w:szCs w:val="21"/>
        </w:rPr>
      </w:r>
      <w:r/>
    </w:p>
    <w:p>
      <w:pPr>
        <w:jc w:val="center"/>
        <w:spacing w:line="360" w:lineRule="auto"/>
        <w:rPr>
          <w:rFonts w:hint="eastAsia" w:ascii="宋体" w:hAnsi="宋体" w:cs="宋体"/>
          <w:b/>
          <w:sz w:val="32"/>
          <w:szCs w:val="32"/>
        </w:rPr>
        <w:outlineLvl w:val="0"/>
      </w:pPr>
      <w:r>
        <w:rPr>
          <w:rFonts w:hint="eastAsia" w:ascii="宋体" w:hAnsi="宋体" w:cs="宋体"/>
          <w:b/>
          <w:spacing w:val="20"/>
          <w:sz w:val="32"/>
          <w:szCs w:val="32"/>
        </w:rPr>
        <w:t xml:space="preserve">一、响应文件</w:t>
      </w:r>
      <w:r>
        <w:rPr>
          <w:rFonts w:hint="eastAsia" w:ascii="宋体" w:hAnsi="宋体" w:cs="宋体"/>
          <w:b/>
          <w:sz w:val="32"/>
          <w:szCs w:val="32"/>
        </w:rPr>
        <w:t xml:space="preserve">封面</w:t>
      </w:r>
      <w:r/>
    </w:p>
    <w:p>
      <w:pPr>
        <w:ind w:left="570"/>
        <w:rPr>
          <w:rFonts w:hint="eastAsia" w:ascii="宋体" w:hAnsi="宋体" w:cs="宋体"/>
          <w:b/>
          <w:sz w:val="24"/>
        </w:rPr>
      </w:pPr>
      <w:r>
        <w:rPr>
          <w:rFonts w:hint="eastAsia" w:ascii="宋体" w:hAnsi="宋体" w:cs="宋体"/>
          <w:b/>
          <w:sz w:val="24"/>
        </w:rPr>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szCs w:val="21"/>
          <w:u w:val="single"/>
        </w:rPr>
        <w:t xml:space="preserve">（加盖CA电子公章）</w:t>
      </w:r>
      <w:r/>
    </w:p>
    <w:p>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hint="eastAsia" w:ascii="宋体" w:hAnsi="宋体" w:cs="宋体"/>
          <w:b/>
          <w:sz w:val="32"/>
          <w:szCs w:val="32"/>
        </w:rPr>
      </w:pPr>
      <w:r>
        <w:rPr>
          <w:rFonts w:hint="eastAsia" w:ascii="宋体" w:hAnsi="宋体" w:cs="宋体"/>
          <w:b/>
          <w:sz w:val="32"/>
          <w:szCs w:val="32"/>
        </w:rPr>
      </w:r>
      <w:r/>
    </w:p>
    <w:p>
      <w:pPr>
        <w:ind w:firstLine="1806"/>
        <w:spacing w:line="360" w:lineRule="auto"/>
        <w:rPr>
          <w:rFonts w:hint="eastAsia" w:ascii="宋体" w:hAnsi="宋体" w:cs="宋体"/>
          <w:b/>
          <w:spacing w:val="20"/>
          <w:sz w:val="32"/>
          <w:szCs w:val="32"/>
        </w:rPr>
        <w:outlineLvl w:val="0"/>
      </w:pPr>
      <w:r>
        <w:rPr>
          <w:rFonts w:hint="eastAsia" w:ascii="宋体" w:hAnsi="宋体" w:cs="宋体"/>
          <w:b/>
          <w:spacing w:val="20"/>
          <w:sz w:val="32"/>
          <w:szCs w:val="32"/>
        </w:rPr>
        <w:br w:type="page" w:clear="all"/>
      </w:r>
      <w:r>
        <w:rPr>
          <w:rFonts w:hint="eastAsia" w:ascii="宋体" w:hAnsi="宋体" w:cs="宋体"/>
          <w:b/>
          <w:spacing w:val="20"/>
          <w:sz w:val="32"/>
          <w:szCs w:val="32"/>
        </w:rPr>
        <w:t xml:space="preserve">二、报价一览表（实质性格式）</w:t>
      </w:r>
      <w:r/>
    </w:p>
    <w:p>
      <w:pPr>
        <w:pStyle w:val="1088"/>
        <w:ind w:firstLine="482"/>
        <w:spacing w:line="360" w:lineRule="auto"/>
        <w:rPr>
          <w:rFonts w:hint="eastAsia" w:cs="宋体"/>
          <w:b/>
        </w:rPr>
      </w:pPr>
      <w:r>
        <w:rPr>
          <w:rFonts w:hint="eastAsia" w:cs="宋体"/>
          <w:b/>
        </w:rPr>
        <w:t xml:space="preserve">（一）供应商在提交响应文件时，应按照响应工具（苏采云客户端）的提示流程编制提交报价一览表，报价一览表格式以响应工具中的为准。</w:t>
      </w:r>
      <w:r/>
    </w:p>
    <w:p>
      <w:pPr>
        <w:jc w:val="left"/>
        <w:spacing w:line="412" w:lineRule="auto"/>
        <w:widowControl/>
        <w:rPr>
          <w:rFonts w:hint="eastAsia" w:ascii="宋体" w:hAnsi="宋体" w:cs="宋体"/>
          <w:bCs/>
          <w:sz w:val="24"/>
        </w:rPr>
      </w:pPr>
      <w:r>
        <w:rPr>
          <w:rFonts w:hint="eastAsia" w:ascii="宋体" w:hAnsi="宋体" w:cs="宋体"/>
          <w:bCs/>
          <w:sz w:val="24"/>
        </w:rPr>
      </w:r>
      <w:r/>
    </w:p>
    <w:p>
      <w:pPr>
        <w:jc w:val="center"/>
        <w:keepLines/>
        <w:keepNext/>
        <w:spacing w:after="120" w:line="360" w:lineRule="auto"/>
        <w:widowControl/>
        <w:rPr>
          <w:rFonts w:hint="eastAsia" w:ascii="宋体" w:hAnsi="宋体" w:cs="宋体"/>
          <w:b/>
          <w:spacing w:val="20"/>
          <w:sz w:val="32"/>
          <w:szCs w:val="32"/>
        </w:rPr>
        <w:outlineLvl w:val="0"/>
      </w:pPr>
      <w:r>
        <w:rPr>
          <w:rFonts w:hint="eastAsia" w:ascii="宋体" w:hAnsi="宋体" w:cs="宋体"/>
          <w:b/>
          <w:spacing w:val="20"/>
          <w:sz w:val="32"/>
          <w:szCs w:val="32"/>
        </w:rPr>
        <w:t xml:space="preserve">三、报价明细表（实质性格式）</w:t>
      </w:r>
      <w:r/>
    </w:p>
    <w:p>
      <w:pPr>
        <w:ind w:firstLine="720"/>
        <w:tabs>
          <w:tab w:val="left" w:pos="1800" w:leader="none"/>
          <w:tab w:val="left" w:pos="5580" w:leader="none"/>
        </w:tabs>
        <w:rPr>
          <w:rFonts w:ascii="宋体" w:hAnsi="宋体" w:cs="宋体"/>
          <w:b/>
          <w:sz w:val="24"/>
        </w:rPr>
      </w:pPr>
      <w:r/>
      <w:bookmarkStart w:id="225" w:name="_Hlk149916322"/>
      <w:r/>
      <w:r/>
    </w:p>
    <w:p>
      <w:pPr>
        <w:ind w:firstLine="720"/>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项目编号：___________ 项目名称：__________报价单位：人民币元</w:t>
      </w:r>
      <w:r/>
    </w:p>
    <w:tbl>
      <w:tblPr>
        <w:tblW w:w="8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2"/>
        <w:gridCol w:w="1474"/>
        <w:gridCol w:w="2627"/>
        <w:gridCol w:w="1079"/>
        <w:gridCol w:w="1027"/>
        <w:gridCol w:w="951"/>
        <w:gridCol w:w="1113"/>
      </w:tblGrid>
      <w:tr>
        <w:trPr>
          <w:cantSplit/>
          <w:jc w:val="center"/>
          <w:trHeight w:val="403"/>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474"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分项名称</w:t>
            </w:r>
            <w:r/>
          </w:p>
        </w:tc>
        <w:tc>
          <w:tcPr>
            <w:tcBorders>
              <w:top w:val="single" w:color="000000" w:sz="4" w:space="0"/>
              <w:left w:val="single" w:color="000000" w:sz="4" w:space="0"/>
              <w:bottom w:val="single" w:color="000000" w:sz="4" w:space="0"/>
              <w:right w:val="single" w:color="000000" w:sz="4" w:space="0"/>
            </w:tcBorders>
            <w:tcW w:w="2625"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服务内容</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单位</w:t>
            </w:r>
            <w:r/>
          </w:p>
        </w:tc>
        <w:tc>
          <w:tcPr>
            <w:gridSpan w:val="2"/>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报价</w:t>
            </w:r>
            <w:r/>
          </w:p>
        </w:tc>
      </w:tr>
      <w:tr>
        <w:trPr>
          <w:cantSplit/>
          <w:jc w:val="center"/>
          <w:trHeight w:val="403"/>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4"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单价</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合价</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353"/>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cantSplit/>
          <w:jc w:val="center"/>
          <w:trHeight w:val="678"/>
        </w:trPr>
        <w:tc>
          <w:tcPr>
            <w:gridSpan w:val="3"/>
            <w:tcBorders>
              <w:top w:val="single" w:color="000000" w:sz="4" w:space="0"/>
              <w:left w:val="single" w:color="000000" w:sz="4" w:space="0"/>
              <w:right w:val="single" w:color="000000" w:sz="4" w:space="0"/>
            </w:tcBorders>
            <w:tcW w:w="4793"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sz w:val="24"/>
              </w:rPr>
              <w:t xml:space="preserve">总</w:t>
            </w:r>
            <w:r>
              <w:rPr>
                <w:rFonts w:hint="eastAsia" w:ascii="宋体" w:hAnsi="宋体"/>
                <w:sz w:val="24"/>
              </w:rPr>
              <w:t xml:space="preserve">报价（人民币：元）</w:t>
            </w:r>
            <w:r/>
          </w:p>
        </w:tc>
        <w:tc>
          <w:tcPr>
            <w:gridSpan w:val="4"/>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spacing w:line="0" w:lineRule="atLeast"/>
              <w:rPr>
                <w:rFonts w:hint="eastAsia" w:ascii="宋体" w:hAnsi="宋体" w:cs="宋体"/>
                <w:sz w:val="24"/>
              </w:rPr>
            </w:pPr>
            <w:r>
              <w:rPr>
                <w:rFonts w:hint="eastAsia" w:ascii="宋体" w:hAnsi="宋体" w:cs="宋体"/>
                <w:sz w:val="24"/>
              </w:rPr>
              <w:t xml:space="preserve">大写：</w:t>
            </w:r>
            <w:r/>
          </w:p>
        </w:tc>
      </w:tr>
      <w:tr>
        <w:trPr>
          <w:cantSplit/>
          <w:jc w:val="center"/>
          <w:trHeight w:val="678"/>
        </w:trPr>
        <w:tc>
          <w:tcPr>
            <w:gridSpan w:val="3"/>
            <w:tcBorders>
              <w:left w:val="single" w:color="000000" w:sz="4" w:space="0"/>
              <w:bottom w:val="single" w:color="000000" w:sz="4" w:space="0"/>
              <w:right w:val="single" w:color="000000" w:sz="4" w:space="0"/>
            </w:tcBorders>
            <w:tcW w:w="4793"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gridSpan w:val="4"/>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rPr>
                <w:rFonts w:hint="eastAsia" w:ascii="宋体" w:hAnsi="宋体" w:cs="宋体"/>
                <w:sz w:val="24"/>
              </w:rPr>
            </w:pPr>
            <w:r>
              <w:rPr>
                <w:rFonts w:hint="eastAsia" w:ascii="宋体" w:hAnsi="宋体" w:cs="宋体"/>
                <w:sz w:val="24"/>
              </w:rPr>
              <w:t xml:space="preserve">小写：</w:t>
            </w:r>
            <w:r/>
          </w:p>
        </w:tc>
      </w:tr>
    </w:tbl>
    <w:p>
      <w:pPr>
        <w:ind w:firstLine="720"/>
        <w:tabs>
          <w:tab w:val="left" w:pos="1800" w:leader="none"/>
          <w:tab w:val="left" w:pos="5580" w:leader="none"/>
        </w:tabs>
        <w:rPr>
          <w:rFonts w:hint="eastAsia" w:ascii="宋体" w:hAnsi="宋体" w:cs="宋体"/>
          <w:sz w:val="24"/>
        </w:rPr>
      </w:pPr>
      <w:r>
        <w:rPr>
          <w:rFonts w:hint="eastAsia" w:ascii="宋体" w:hAnsi="宋体" w:cs="宋体"/>
          <w:sz w:val="24"/>
        </w:rPr>
      </w:r>
      <w:r/>
    </w:p>
    <w:p>
      <w:pPr>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注：1、如果不提供明细报价将视为没有实质性响应单一来源采购文件。</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2、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供应商自行承担，采购人不再支付其他任何费用。</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宋体"/>
          <w:sz w:val="24"/>
        </w:rPr>
        <w:t xml:space="preserve">3、</w:t>
      </w:r>
      <w:r>
        <w:rPr>
          <w:rFonts w:hint="eastAsia" w:ascii="宋体" w:hAnsi="宋体" w:cs="楷体"/>
          <w:sz w:val="24"/>
        </w:rPr>
        <w:t xml:space="preserve">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p>
    <w:p>
      <w:pPr>
        <w:ind w:firstLine="48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4、本表报价并非最后报价。</w:t>
      </w:r>
      <w:r/>
    </w:p>
    <w:p>
      <w:pPr>
        <w:ind w:firstLine="4080"/>
        <w:spacing w:line="400" w:lineRule="exact"/>
        <w:rPr>
          <w:rFonts w:hint="eastAsia" w:ascii="宋体" w:hAnsi="宋体" w:cs="宋体"/>
          <w:bCs/>
          <w:sz w:val="24"/>
        </w:rPr>
      </w:pPr>
      <w:r>
        <w:rPr>
          <w:rFonts w:hint="eastAsia" w:ascii="宋体" w:hAnsi="宋体" w:cs="宋体"/>
          <w:bCs/>
          <w:sz w:val="24"/>
        </w:rPr>
        <w:t xml:space="preserve">供应商名称：</w:t>
      </w:r>
      <w:r>
        <w:rPr>
          <w:rFonts w:hint="eastAsia" w:ascii="宋体" w:hAnsi="宋体" w:cs="宋体"/>
          <w:sz w:val="24"/>
        </w:rPr>
        <w:t xml:space="preserve">（加盖CA电子公章） </w:t>
      </w:r>
      <w:r>
        <w:rPr>
          <w:rFonts w:hint="eastAsia" w:ascii="宋体" w:hAnsi="宋体" w:cs="宋体"/>
          <w:bCs/>
          <w:sz w:val="24"/>
        </w:rPr>
        <w:t xml:space="preserve"> </w:t>
      </w:r>
      <w:r/>
    </w:p>
    <w:p>
      <w:pPr>
        <w:ind w:firstLine="3480"/>
        <w:spacing w:line="400" w:lineRule="exact"/>
        <w:rPr>
          <w:rFonts w:hint="eastAsia" w:ascii="宋体" w:hAnsi="宋体" w:cs="宋体"/>
          <w:sz w:val="24"/>
        </w:rPr>
      </w:pPr>
      <w:r>
        <w:rPr>
          <w:rFonts w:hint="eastAsia" w:ascii="宋体" w:hAnsi="宋体" w:cs="宋体"/>
          <w:bCs/>
          <w:sz w:val="24"/>
        </w:rPr>
        <w:t xml:space="preserve">  </w:t>
      </w:r>
      <w:r>
        <w:rPr>
          <w:rFonts w:hint="eastAsia" w:ascii="宋体" w:hAnsi="宋体" w:cs="宋体"/>
          <w:sz w:val="24"/>
        </w:rPr>
        <w:t xml:space="preserve">    日期：     年    月    日</w:t>
      </w:r>
      <w:r/>
    </w:p>
    <w:p>
      <w:pPr>
        <w:pStyle w:val="896"/>
        <w:ind w:firstLine="1807"/>
        <w:jc w:val="both"/>
        <w:rPr>
          <w:rFonts w:ascii="Times New Roman"/>
          <w:spacing w:val="20"/>
          <w:szCs w:val="32"/>
        </w:rPr>
      </w:pPr>
      <w:r/>
      <w:bookmarkStart w:id="226" w:name="_Toc29116"/>
      <w:r/>
      <w:bookmarkStart w:id="227" w:name="_Toc373054875"/>
      <w:r/>
      <w:bookmarkStart w:id="228" w:name="_Toc30417"/>
      <w:r/>
      <w:bookmarkStart w:id="229" w:name="_Toc425"/>
      <w:r/>
      <w:bookmarkEnd w:id="225"/>
      <w:r/>
      <w:bookmarkEnd w:id="226"/>
      <w:r/>
      <w:bookmarkEnd w:id="227"/>
      <w:r/>
      <w:bookmarkEnd w:id="228"/>
      <w:r/>
      <w:bookmarkEnd w:id="229"/>
      <w:r>
        <w:rPr>
          <w:rFonts w:hint="eastAsia" w:hAnsi="宋体" w:cs="宋体"/>
          <w:sz w:val="36"/>
          <w:szCs w:val="36"/>
        </w:rPr>
        <w:br w:type="page" w:clear="all"/>
      </w:r>
      <w:r>
        <w:rPr>
          <w:rFonts w:hint="eastAsia" w:hAnsi="宋体" w:cs="宋体"/>
          <w:spacing w:val="20"/>
          <w:szCs w:val="32"/>
        </w:rPr>
        <w:t xml:space="preserve">四、中小企业声明函（实质性格式）</w:t>
      </w:r>
      <w:r/>
    </w:p>
    <w:p>
      <w:pPr>
        <w:pStyle w:val="897"/>
        <w:jc w:val="left"/>
        <w:spacing w:before="0" w:line="360" w:lineRule="auto"/>
        <w:tabs>
          <w:tab w:val="center" w:pos="4592" w:leader="none"/>
          <w:tab w:val="left" w:pos="7860" w:leader="none"/>
        </w:tabs>
        <w:rPr>
          <w:rFonts w:ascii="宋体" w:hAnsi="宋体" w:eastAsia="宋体"/>
          <w:b w:val="0"/>
          <w:sz w:val="24"/>
          <w:u w:val="single"/>
        </w:rPr>
      </w:pPr>
      <w:r>
        <w:rPr>
          <w:rFonts w:hint="eastAsia" w:ascii="宋体" w:hAnsi="宋体" w:eastAsia="宋体"/>
          <w:b w:val="0"/>
          <w:sz w:val="24"/>
          <w:u w:val="single"/>
        </w:rPr>
        <w:t xml:space="preserve">注意事项：请按照第二章第一节《供应商</w:t>
      </w:r>
      <w:r>
        <w:rPr>
          <w:rFonts w:ascii="宋体" w:hAnsi="宋体" w:eastAsia="宋体"/>
          <w:b w:val="0"/>
          <w:sz w:val="24"/>
          <w:u w:val="single"/>
        </w:rPr>
        <w:t xml:space="preserve">须知资料表</w:t>
      </w:r>
      <w:r>
        <w:rPr>
          <w:rFonts w:hint="eastAsia" w:ascii="宋体" w:hAnsi="宋体" w:eastAsia="宋体"/>
          <w:b w:val="0"/>
          <w:sz w:val="24"/>
          <w:u w:val="single"/>
        </w:rPr>
        <w:t xml:space="preserve">》中列明的项目属性填写货物类还是工程、服务类。</w:t>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7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7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7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7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（加盖CA电子公章）</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276"/>
        <w:ind w:firstLine="400"/>
      </w:pPr>
      <w:r/>
      <w:r/>
    </w:p>
    <w:p>
      <w:pPr>
        <w:pStyle w:val="1088"/>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7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spacing w:before="240" w:after="240" w:line="360" w:lineRule="auto"/>
        <w:rPr>
          <w:b/>
          <w:sz w:val="32"/>
          <w:szCs w:val="32"/>
        </w:rPr>
      </w:pPr>
      <w:r>
        <w:rPr>
          <w:rFonts w:hint="eastAsia"/>
        </w:rPr>
        <w:br w:type="page" w:clear="all"/>
      </w:r>
      <w:r>
        <w:rPr>
          <w:rFonts w:hint="eastAsia"/>
          <w:b/>
          <w:bCs/>
          <w:sz w:val="32"/>
          <w:szCs w:val="32"/>
        </w:rPr>
        <w:t xml:space="preserve">五、残疾人福利性单位声明函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w:t>
      </w:r>
      <w:r/>
    </w:p>
    <w:p>
      <w:pPr>
        <w:ind w:right="1560" w:firstLine="504"/>
        <w:jc w:val="center"/>
        <w:spacing w:line="588" w:lineRule="exact"/>
        <w:tabs>
          <w:tab w:val="left" w:pos="4860" w:leader="none"/>
        </w:tabs>
        <w:rPr>
          <w:rFonts w:ascii="宋体" w:hAnsi="宋体"/>
          <w:spacing w:val="6"/>
          <w:sz w:val="24"/>
        </w:rPr>
      </w:pPr>
      <w:r>
        <w:rPr>
          <w:rFonts w:hint="eastAsia"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pStyle w:val="1068"/>
      </w:pPr>
      <w:r/>
      <w:r/>
    </w:p>
    <w:p>
      <w:pPr>
        <w:pStyle w:val="1068"/>
      </w:pPr>
      <w:r/>
      <w:r/>
    </w:p>
    <w:p>
      <w:pPr>
        <w:pStyle w:val="1068"/>
      </w:pPr>
      <w:r/>
      <w:r/>
    </w:p>
    <w:p>
      <w:pPr>
        <w:pStyle w:val="1068"/>
      </w:pPr>
      <w:r/>
      <w:r/>
    </w:p>
    <w:p>
      <w:pPr>
        <w:pStyle w:val="1068"/>
      </w:pPr>
      <w:r/>
      <w:r/>
    </w:p>
    <w:p>
      <w:pPr>
        <w:pStyle w:val="1068"/>
      </w:pPr>
      <w:r/>
      <w:r/>
    </w:p>
    <w:p>
      <w:pPr>
        <w:pStyle w:val="1068"/>
      </w:pPr>
      <w:r/>
      <w:r/>
    </w:p>
    <w:p>
      <w:pPr>
        <w:pStyle w:val="1068"/>
      </w:pPr>
      <w:r/>
      <w:r/>
    </w:p>
    <w:p>
      <w:pPr>
        <w:pStyle w:val="1068"/>
      </w:pPr>
      <w:r/>
      <w:r/>
    </w:p>
    <w:p>
      <w:pPr>
        <w:pStyle w:val="1068"/>
      </w:pPr>
      <w:r/>
      <w:r/>
    </w:p>
    <w:p>
      <w:pPr>
        <w:pStyle w:val="1068"/>
      </w:pPr>
      <w:r/>
      <w:r/>
    </w:p>
    <w:p>
      <w:pPr>
        <w:pStyle w:val="1068"/>
        <w:ind w:firstLine="0"/>
        <w:rPr>
          <w:rFonts w:hint="eastAsia"/>
        </w:rPr>
      </w:pPr>
      <w:r>
        <w:rPr>
          <w:rFonts w:hint="eastAsia"/>
        </w:rPr>
      </w:r>
      <w:r/>
    </w:p>
    <w:p>
      <w:pPr>
        <w:jc w:val="center"/>
        <w:spacing w:line="360" w:lineRule="auto"/>
        <w:rPr>
          <w:rFonts w:hint="eastAsia" w:ascii="宋体" w:hAnsi="宋体" w:cs="宋体"/>
          <w:b/>
          <w:spacing w:val="20"/>
          <w:sz w:val="32"/>
          <w:szCs w:val="32"/>
        </w:rPr>
        <w:outlineLvl w:val="0"/>
      </w:pPr>
      <w:r>
        <w:rPr>
          <w:rFonts w:hint="eastAsia" w:ascii="宋体" w:hAnsi="宋体" w:cs="宋体"/>
          <w:b/>
          <w:sz w:val="36"/>
          <w:szCs w:val="36"/>
        </w:rPr>
        <w:br w:type="page" w:clear="all"/>
      </w:r>
      <w:r>
        <w:rPr>
          <w:rFonts w:hint="eastAsia" w:ascii="宋体" w:hAnsi="宋体" w:cs="宋体"/>
          <w:b/>
          <w:spacing w:val="20"/>
          <w:sz w:val="32"/>
          <w:szCs w:val="32"/>
        </w:rPr>
        <w:t xml:space="preserve">六</w:t>
      </w:r>
      <w:r>
        <w:rPr>
          <w:rFonts w:hint="eastAsia" w:ascii="宋体" w:hAnsi="宋体" w:cs="宋体"/>
          <w:b/>
          <w:spacing w:val="20"/>
          <w:sz w:val="32"/>
          <w:szCs w:val="32"/>
        </w:rPr>
        <w:t xml:space="preserve">、项目实施方案</w:t>
      </w:r>
      <w:r/>
    </w:p>
    <w:p>
      <w:pPr>
        <w:pStyle w:val="1088"/>
        <w:rPr>
          <w:rFonts w:hint="eastAsia" w:cs="宋体"/>
          <w:sz w:val="20"/>
          <w:szCs w:val="20"/>
        </w:rPr>
      </w:pPr>
      <w:r>
        <w:rPr>
          <w:rFonts w:hint="eastAsia" w:cs="宋体"/>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采购文件中提出的需求是最基本的服务要求，各供应商须响应这些要求，并可以在此基础上，根据自身优势进一步优化。本方案可包括（但不限于）以下内容：</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详细实施方案</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供应商应就人员配备、技术保证、项目质量、服务期限等做出承诺</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供应商认为需要添加的内容</w:t>
      </w:r>
      <w:r/>
    </w:p>
    <w:p>
      <w:pPr>
        <w:ind w:firstLine="480"/>
        <w:spacing w:line="400" w:lineRule="exact"/>
        <w:rPr>
          <w:rFonts w:hint="eastAsia" w:ascii="宋体" w:hAnsi="宋体" w:cs="宋体"/>
          <w:sz w:val="24"/>
        </w:rPr>
      </w:pPr>
      <w:r>
        <w:rPr>
          <w:rFonts w:hint="eastAsia" w:ascii="宋体" w:hAnsi="宋体" w:cs="宋体"/>
          <w:sz w:val="24"/>
        </w:rPr>
      </w:r>
      <w:r/>
    </w:p>
    <w:p>
      <w:pPr>
        <w:ind w:firstLine="4080"/>
        <w:jc w:val="left"/>
        <w:spacing w:line="400" w:lineRule="exact"/>
        <w:widowControl/>
        <w:rPr>
          <w:rFonts w:hint="eastAsia" w:ascii="宋体" w:hAnsi="宋体" w:cs="宋体"/>
          <w:sz w:val="24"/>
        </w:rPr>
      </w:pPr>
      <w:r>
        <w:rPr>
          <w:rFonts w:hint="eastAsia" w:ascii="宋体" w:hAnsi="宋体" w:cs="宋体"/>
          <w:bCs/>
          <w:sz w:val="24"/>
        </w:rPr>
        <w:t xml:space="preserve">供应商名称：</w:t>
      </w:r>
      <w:r>
        <w:rPr>
          <w:rFonts w:hint="eastAsia" w:ascii="宋体" w:hAnsi="宋体" w:cs="宋体"/>
          <w:sz w:val="24"/>
        </w:rPr>
        <w:t xml:space="preserve">（加盖CA电子公章）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                              日期：     年    月    日</w:t>
      </w:r>
      <w:r/>
    </w:p>
    <w:p>
      <w:pPr>
        <w:jc w:val="center"/>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pacing w:val="20"/>
          <w:sz w:val="32"/>
          <w:szCs w:val="32"/>
        </w:rPr>
        <w:outlineLvl w:val="0"/>
      </w:pPr>
      <w:r>
        <w:rPr>
          <w:rFonts w:hint="eastAsia" w:ascii="宋体" w:hAnsi="宋体" w:cs="宋体"/>
          <w:b/>
          <w:spacing w:val="20"/>
          <w:sz w:val="32"/>
          <w:szCs w:val="32"/>
        </w:rPr>
        <w:t xml:space="preserve">七、基本服务承诺书</w:t>
      </w:r>
      <w:r/>
    </w:p>
    <w:p>
      <w:r/>
      <w:r/>
    </w:p>
    <w:p>
      <w:pPr>
        <w:numPr>
          <w:ilvl w:val="0"/>
          <w:numId w:val="9"/>
        </w:numPr>
        <w:ind w:firstLine="480"/>
        <w:spacing w:line="400" w:lineRule="exact"/>
        <w:rPr>
          <w:rFonts w:hint="eastAsia" w:ascii="宋体" w:hAnsi="宋体" w:cs="宋体"/>
          <w:sz w:val="20"/>
          <w:szCs w:val="20"/>
        </w:rPr>
      </w:pPr>
      <w:r>
        <w:rPr>
          <w:rFonts w:hint="eastAsia" w:ascii="宋体" w:hAnsi="宋体" w:cs="宋体"/>
          <w:bCs/>
          <w:sz w:val="24"/>
        </w:rPr>
        <w:t xml:space="preserve">我单位确保按成交结果确定价格并及时提供货物或服务。</w:t>
      </w:r>
      <w:r/>
    </w:p>
    <w:p>
      <w:pPr>
        <w:ind w:firstLine="480"/>
        <w:jc w:val="left"/>
        <w:spacing w:line="400" w:lineRule="exact"/>
        <w:rPr>
          <w:rFonts w:hint="eastAsia" w:ascii="宋体" w:hAnsi="宋体" w:cs="宋体"/>
          <w:bCs/>
          <w:sz w:val="24"/>
          <w:u w:val="single"/>
        </w:rPr>
      </w:pPr>
      <w:r>
        <w:rPr>
          <w:rFonts w:hint="eastAsia" w:ascii="宋体" w:hAnsi="宋体" w:cs="宋体"/>
          <w:bCs/>
          <w:sz w:val="24"/>
        </w:rPr>
        <w:t xml:space="preserve">二、承诺的基本服务：（质保期、交货日期、是否响应付款方式等）</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三、需要采购人提供的配合：</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四、</w:t>
      </w:r>
      <w:r>
        <w:rPr>
          <w:rFonts w:hint="eastAsia" w:ascii="宋体" w:hAnsi="宋体" w:cs="宋体"/>
          <w:bCs/>
          <w:sz w:val="24"/>
        </w:rPr>
        <w:t xml:space="preserve">应急方案及</w:t>
      </w:r>
      <w:r>
        <w:rPr>
          <w:rFonts w:hint="eastAsia" w:ascii="宋体" w:hAnsi="宋体" w:cs="宋体"/>
          <w:bCs/>
          <w:sz w:val="24"/>
        </w:rPr>
        <w:t xml:space="preserve">其他服务承诺：</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jc w:val="left"/>
        <w:spacing w:line="400" w:lineRule="exact"/>
        <w:rPr>
          <w:rFonts w:hint="eastAsia" w:ascii="宋体" w:hAnsi="宋体" w:cs="宋体"/>
          <w:bCs/>
          <w:sz w:val="24"/>
          <w:u w:val="single"/>
        </w:rPr>
      </w:pPr>
      <w:r>
        <w:rPr>
          <w:rFonts w:hint="eastAsia" w:ascii="宋体" w:hAnsi="宋体" w:cs="宋体"/>
          <w:bCs/>
          <w:sz w:val="24"/>
          <w:u w:val="single"/>
        </w:rPr>
        <w:t xml:space="preserve">　　　　　　　　　　　　　　　　　　　　　　　　　　　　　　　　                              　　　　　　</w:t>
      </w:r>
      <w:r/>
    </w:p>
    <w:p>
      <w:pPr>
        <w:ind w:firstLine="600"/>
        <w:spacing w:line="400" w:lineRule="exact"/>
        <w:rPr>
          <w:rFonts w:hint="eastAsia" w:ascii="宋体" w:hAnsi="宋体" w:cs="宋体"/>
          <w:bCs/>
          <w:sz w:val="24"/>
        </w:rPr>
      </w:pPr>
      <w:r>
        <w:rPr>
          <w:rFonts w:hint="eastAsia" w:ascii="宋体" w:hAnsi="宋体" w:cs="宋体"/>
          <w:bCs/>
          <w:sz w:val="24"/>
        </w:rPr>
      </w:r>
      <w:r/>
    </w:p>
    <w:p>
      <w:pPr>
        <w:spacing w:line="400" w:lineRule="exact"/>
        <w:rPr>
          <w:rFonts w:hint="eastAsia" w:ascii="宋体" w:hAnsi="宋体" w:cs="宋体"/>
          <w:bCs/>
          <w:sz w:val="24"/>
        </w:rPr>
      </w:pPr>
      <w:r>
        <w:rPr>
          <w:rFonts w:hint="eastAsia" w:ascii="宋体" w:hAnsi="宋体" w:cs="宋体"/>
          <w:bCs/>
          <w:sz w:val="24"/>
        </w:rPr>
        <w:t xml:space="preserve">供应商名称：</w:t>
      </w:r>
      <w:r>
        <w:rPr>
          <w:rFonts w:hint="eastAsia" w:ascii="宋体" w:hAnsi="宋体" w:cs="宋体"/>
          <w:sz w:val="24"/>
        </w:rPr>
        <w:t xml:space="preserve">（加盖CA电子公章）</w:t>
      </w:r>
      <w:r>
        <w:rPr>
          <w:rFonts w:hint="eastAsia" w:ascii="宋体" w:hAnsi="宋体" w:cs="宋体"/>
          <w:bCs/>
          <w:sz w:val="24"/>
        </w:rPr>
        <w:t xml:space="preserve"> </w:t>
      </w:r>
      <w:r/>
    </w:p>
    <w:p>
      <w:pPr>
        <w:jc w:val="center"/>
        <w:spacing w:line="400" w:lineRule="exact"/>
        <w:rPr>
          <w:rFonts w:hint="eastAsia" w:ascii="宋体" w:hAnsi="宋体" w:cs="宋体"/>
          <w:sz w:val="24"/>
        </w:rPr>
      </w:pPr>
      <w:r>
        <w:rPr>
          <w:rFonts w:hint="eastAsia" w:ascii="宋体" w:hAnsi="宋体" w:cs="宋体"/>
          <w:sz w:val="24"/>
        </w:rPr>
        <w:t xml:space="preserve">                              日期：     年    月    日</w:t>
      </w:r>
      <w:r/>
    </w:p>
    <w:p>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jc w:val="center"/>
        <w:spacing w:line="360" w:lineRule="auto"/>
        <w:rPr>
          <w:rFonts w:hint="eastAsia" w:ascii="宋体" w:hAnsi="宋体" w:cs="宋体"/>
          <w:b/>
          <w:spacing w:val="20"/>
          <w:sz w:val="32"/>
          <w:szCs w:val="32"/>
        </w:rPr>
        <w:outlineLvl w:val="0"/>
      </w:pPr>
      <w:r>
        <w:rPr>
          <w:rFonts w:hint="eastAsia" w:ascii="宋体" w:hAnsi="宋体" w:cs="宋体"/>
          <w:b/>
          <w:spacing w:val="20"/>
          <w:sz w:val="32"/>
          <w:szCs w:val="32"/>
        </w:rPr>
        <w:br w:type="page" w:clear="all"/>
      </w:r>
      <w:r>
        <w:rPr>
          <w:rFonts w:hint="eastAsia" w:ascii="宋体" w:hAnsi="宋体" w:cs="宋体"/>
          <w:b/>
          <w:spacing w:val="20"/>
          <w:sz w:val="32"/>
          <w:szCs w:val="32"/>
        </w:rPr>
        <w:t xml:space="preserve">八、法人授权书（实质性格式）</w:t>
      </w:r>
      <w:r/>
    </w:p>
    <w:p>
      <w:pPr>
        <w:ind w:firstLine="480"/>
        <w:spacing w:line="360" w:lineRule="auto"/>
        <w:tabs>
          <w:tab w:val="left" w:pos="360" w:leader="none"/>
        </w:tabs>
        <w:rPr>
          <w:rFonts w:hint="eastAsia" w:ascii="宋体" w:hAnsi="宋体" w:cs="宋体"/>
          <w:sz w:val="24"/>
        </w:rPr>
      </w:pPr>
      <w:r/>
      <w:bookmarkStart w:id="230" w:name="_Hlk149916519"/>
      <w:r>
        <w:rPr>
          <w:rFonts w:hint="eastAsia" w:ascii="宋体" w:hAnsi="宋体" w:cs="宋体"/>
          <w:sz w:val="24"/>
        </w:rPr>
        <w:t xml:space="preserve">本授权书声明：____________（供应商名称）授权________________（被授权人的姓名）为我方就JSZC-</w:t>
      </w:r>
      <w:r>
        <w:rPr>
          <w:rFonts w:hint="eastAsia" w:ascii="宋体" w:hAnsi="宋体" w:cs="宋体"/>
          <w:sz w:val="24"/>
          <w:u w:val="single"/>
        </w:rPr>
        <w:t xml:space="preserve">        </w:t>
      </w:r>
      <w:r>
        <w:rPr>
          <w:rFonts w:hint="eastAsia" w:ascii="宋体" w:hAnsi="宋体" w:cs="宋体"/>
          <w:sz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r>
      <w:r/>
    </w:p>
    <w:p>
      <w:pPr>
        <w:spacing w:line="360" w:lineRule="auto"/>
        <w:tabs>
          <w:tab w:val="left" w:pos="360" w:leader="none"/>
        </w:tabs>
        <w:rPr>
          <w:rFonts w:hint="eastAsia" w:ascii="宋体" w:hAnsi="宋体" w:cs="宋体"/>
          <w:sz w:val="24"/>
          <w:u w:val="single"/>
        </w:rPr>
      </w:pPr>
      <w:r>
        <w:rPr>
          <w:rFonts w:hint="eastAsia" w:ascii="宋体" w:hAnsi="宋体" w:cs="宋体"/>
          <w:sz w:val="24"/>
        </w:rPr>
        <w:t xml:space="preserve">    被授权人身份证号码：</w:t>
      </w:r>
      <w:r>
        <w:rPr>
          <w:rFonts w:hint="eastAsia" w:ascii="宋体" w:hAnsi="宋体" w:cs="宋体"/>
          <w:sz w:val="24"/>
          <w:u w:val="single"/>
        </w:rPr>
        <w:t xml:space="preserve">                              </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被授权人联系电话：（手机）</w:t>
      </w:r>
      <w:r>
        <w:rPr>
          <w:rFonts w:hint="eastAsia" w:ascii="宋体" w:hAnsi="宋体" w:cs="宋体"/>
          <w:sz w:val="24"/>
          <w:u w:val="single"/>
        </w:rPr>
        <w:t xml:space="preserve">                          </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法定代表人身份证号码：</w:t>
      </w:r>
      <w:r>
        <w:rPr>
          <w:rFonts w:hint="eastAsia" w:ascii="宋体" w:hAnsi="宋体" w:cs="宋体"/>
          <w:sz w:val="24"/>
          <w:u w:val="single"/>
        </w:rPr>
        <w:t xml:space="preserve">                      </w:t>
      </w:r>
      <w:r/>
    </w:p>
    <w:p>
      <w:pPr>
        <w:ind w:firstLine="480"/>
        <w:jc w:val="left"/>
        <w:spacing w:line="360" w:lineRule="auto"/>
        <w:rPr>
          <w:rFonts w:hint="eastAsia" w:ascii="宋体" w:hAnsi="宋体" w:cs="宋体"/>
          <w:sz w:val="20"/>
          <w:szCs w:val="20"/>
        </w:rPr>
      </w:pPr>
      <w:r>
        <w:rPr>
          <w:rFonts w:hint="eastAsia" w:ascii="宋体" w:hAnsi="宋体" w:cs="宋体"/>
          <w:sz w:val="24"/>
        </w:rPr>
        <w:t xml:space="preserve">法定代表人联系方式（手机）：</w:t>
      </w:r>
      <w:r>
        <w:rPr>
          <w:rFonts w:hint="eastAsia" w:ascii="宋体" w:hAnsi="宋体" w:cs="宋体"/>
          <w:sz w:val="24"/>
          <w:u w:val="single"/>
        </w:rPr>
        <w:t xml:space="preserve">              </w:t>
      </w:r>
      <w:r/>
    </w:p>
    <w:p>
      <w:pPr>
        <w:ind w:firstLine="4080"/>
        <w:spacing w:line="360" w:lineRule="auto"/>
        <w:tabs>
          <w:tab w:val="left" w:pos="360" w:leader="none"/>
        </w:tabs>
        <w:rPr>
          <w:rFonts w:hint="eastAsia" w:ascii="宋体" w:hAnsi="宋体" w:cs="宋体"/>
          <w:sz w:val="24"/>
        </w:rPr>
      </w:pPr>
      <w:r>
        <w:rPr>
          <w:rFonts w:hint="eastAsia" w:ascii="宋体" w:hAnsi="宋体" w:cs="宋体"/>
          <w:sz w:val="24"/>
        </w:rPr>
      </w:r>
      <w:r/>
    </w:p>
    <w:p>
      <w:pPr>
        <w:ind w:firstLine="4080"/>
        <w:spacing w:line="360" w:lineRule="auto"/>
        <w:tabs>
          <w:tab w:val="left" w:pos="360" w:leader="none"/>
        </w:tabs>
        <w:rPr>
          <w:rFonts w:hint="eastAsia"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                             单位地址：</w:t>
      </w:r>
      <w:r>
        <w:rPr>
          <w:rFonts w:hint="eastAsia" w:ascii="宋体" w:hAnsi="宋体" w:cs="宋体"/>
          <w:sz w:val="24"/>
          <w:u w:val="single"/>
        </w:rPr>
        <w:t xml:space="preserve">                     </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                              日期：</w:t>
      </w:r>
      <w:bookmarkStart w:id="231" w:name="_Hlt26955070"/>
      <w:r/>
      <w:bookmarkStart w:id="232" w:name="_Hlt26671380"/>
      <w:r/>
      <w:bookmarkStart w:id="233" w:name="_格式3__银行出具的资信证明"/>
      <w:r/>
      <w:bookmarkEnd w:id="231"/>
      <w:r/>
      <w:bookmarkEnd w:id="232"/>
      <w:r/>
      <w:bookmarkEnd w:id="233"/>
      <w:r/>
      <w:r/>
    </w:p>
    <w:p>
      <w:pPr>
        <w:ind w:firstLine="480"/>
        <w:spacing w:line="360" w:lineRule="auto"/>
        <w:rPr>
          <w:rFonts w:hint="eastAsia" w:ascii="宋体" w:hAnsi="宋体" w:cs="宋体"/>
          <w:sz w:val="24"/>
          <w:u w:val="single"/>
        </w:rPr>
      </w:pPr>
      <w:r>
        <w:rPr>
          <w:rFonts w:hint="eastAsia" w:ascii="宋体" w:hAnsi="宋体" w:cs="宋体"/>
          <w:sz w:val="24"/>
        </w:rPr>
        <w:t xml:space="preserve">注意事项：</w:t>
      </w:r>
      <w:r>
        <w:rPr>
          <w:rFonts w:hint="eastAsia" w:ascii="宋体" w:hAnsi="宋体" w:cs="宋体"/>
          <w:sz w:val="24"/>
          <w:u w:val="single"/>
        </w:rPr>
        <w:t xml:space="preserve">需附法定代表人第二代居民身份证复印件（正反面）和被授权人第二代居民身份证复印件（正反面）。</w:t>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bookmarkEnd w:id="230"/>
      <w:r/>
    </w:p>
    <w:p>
      <w:pPr>
        <w:jc w:val="center"/>
        <w:spacing w:line="360" w:lineRule="auto"/>
        <w:rPr>
          <w:rFonts w:hint="eastAsia" w:ascii="宋体" w:hAnsi="宋体" w:cs="宋体"/>
          <w:b/>
          <w:spacing w:val="20"/>
          <w:sz w:val="32"/>
          <w:szCs w:val="32"/>
        </w:rPr>
        <w:outlineLvl w:val="0"/>
      </w:pPr>
      <w:r>
        <w:rPr>
          <w:rFonts w:hint="eastAsia" w:ascii="宋体" w:hAnsi="宋体" w:cs="宋体"/>
          <w:b/>
          <w:spacing w:val="20"/>
          <w:sz w:val="32"/>
          <w:szCs w:val="32"/>
        </w:rPr>
        <w:t xml:space="preserve">九、资格承诺声明函（实质性格式）</w:t>
      </w:r>
      <w:r/>
    </w:p>
    <w:p>
      <w:pPr>
        <w:spacing w:line="500" w:lineRule="exact"/>
        <w:rPr>
          <w:rFonts w:hint="eastAsia" w:ascii="宋体" w:hAnsi="宋体" w:cs="宋体"/>
          <w:sz w:val="24"/>
        </w:rPr>
      </w:pPr>
      <w:r>
        <w:rPr>
          <w:rFonts w:hint="eastAsia" w:ascii="宋体" w:hAnsi="宋体" w:cs="宋体"/>
          <w:sz w:val="24"/>
        </w:rPr>
        <w:t xml:space="preserve">致本项目采购单位及江苏嘉加诚工程投资咨询有限公司：</w:t>
      </w:r>
      <w:r/>
    </w:p>
    <w:p>
      <w:pPr>
        <w:ind w:firstLine="480"/>
        <w:spacing w:line="500" w:lineRule="exact"/>
        <w:rPr>
          <w:rFonts w:hint="eastAsia" w:ascii="宋体" w:hAnsi="宋体" w:cs="宋体"/>
          <w:sz w:val="24"/>
        </w:rPr>
      </w:pPr>
      <w:r>
        <w:rPr>
          <w:rFonts w:hint="eastAsia" w:ascii="宋体" w:hAnsi="宋体" w:cs="宋体"/>
          <w:sz w:val="24"/>
        </w:rPr>
        <w:t xml:space="preserve">按照《中华人民共和国政府采购法》第二十二条及采购文件的规定，我单位郑重声明如下：</w:t>
      </w:r>
      <w:r/>
    </w:p>
    <w:p>
      <w:pPr>
        <w:ind w:firstLine="480"/>
        <w:spacing w:line="500" w:lineRule="exact"/>
        <w:rPr>
          <w:rFonts w:hint="eastAsia" w:ascii="宋体" w:hAnsi="宋体" w:cs="宋体"/>
          <w:sz w:val="24"/>
        </w:rPr>
      </w:pPr>
      <w:r>
        <w:rPr>
          <w:rFonts w:hint="eastAsia" w:ascii="宋体" w:hAnsi="宋体" w:cs="宋体"/>
          <w:sz w:val="24"/>
        </w:rPr>
        <w:t xml:space="preserve">一、我单位全称为</w:t>
      </w:r>
      <w:r>
        <w:rPr>
          <w:rFonts w:hint="eastAsia" w:ascii="宋体" w:hAnsi="宋体" w:cs="宋体"/>
          <w:sz w:val="24"/>
          <w:u w:val="single"/>
        </w:rPr>
        <w:t xml:space="preserve">                      </w:t>
      </w:r>
      <w:r>
        <w:rPr>
          <w:rFonts w:hint="eastAsia" w:ascii="宋体" w:hAnsi="宋体" w:cs="宋体"/>
          <w:sz w:val="24"/>
        </w:rPr>
        <w:t xml:space="preserve">，注册地点为</w:t>
      </w:r>
      <w:r>
        <w:rPr>
          <w:rFonts w:hint="eastAsia" w:ascii="宋体" w:hAnsi="宋体" w:cs="宋体"/>
          <w:sz w:val="24"/>
          <w:u w:val="single"/>
        </w:rPr>
        <w:t xml:space="preserve">                        </w:t>
      </w:r>
      <w:r>
        <w:rPr>
          <w:rFonts w:hint="eastAsia" w:ascii="宋体" w:hAnsi="宋体" w:cs="宋体"/>
          <w:sz w:val="24"/>
        </w:rPr>
        <w:t xml:space="preserve">，统一社会信用代码为</w:t>
      </w:r>
      <w:r>
        <w:rPr>
          <w:rFonts w:hint="eastAsia" w:ascii="宋体" w:hAnsi="宋体" w:cs="宋体"/>
          <w:sz w:val="24"/>
          <w:u w:val="single"/>
        </w:rPr>
        <w:t xml:space="preserve">                   </w:t>
      </w:r>
      <w:r>
        <w:rPr>
          <w:rFonts w:hint="eastAsia" w:ascii="宋体" w:hAnsi="宋体" w:cs="宋体"/>
          <w:sz w:val="24"/>
        </w:rPr>
        <w:t xml:space="preserve">，法定代表人（单位负责人）为</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500" w:lineRule="exact"/>
        <w:rPr>
          <w:rFonts w:hint="eastAsia" w:ascii="宋体" w:hAnsi="宋体" w:cs="宋体"/>
          <w:sz w:val="24"/>
        </w:rPr>
      </w:pPr>
      <w:r>
        <w:rPr>
          <w:rFonts w:hint="eastAsia" w:ascii="宋体" w:hAnsi="宋体" w:cs="宋体"/>
          <w:sz w:val="24"/>
        </w:rPr>
        <w:t xml:space="preserve">二、我单位具有独立承担民事责任的能力。</w:t>
      </w:r>
      <w:r/>
    </w:p>
    <w:p>
      <w:pPr>
        <w:ind w:firstLine="480"/>
        <w:spacing w:line="500" w:lineRule="exact"/>
        <w:rPr>
          <w:rFonts w:hint="eastAsia" w:ascii="宋体" w:hAnsi="宋体" w:cs="宋体"/>
          <w:sz w:val="24"/>
        </w:rPr>
      </w:pPr>
      <w:r>
        <w:rPr>
          <w:rFonts w:hint="eastAsia" w:ascii="宋体" w:hAnsi="宋体" w:cs="宋体"/>
          <w:sz w:val="24"/>
        </w:rPr>
        <w:t xml:space="preserve">三、我单位具有良好的商业信誉和健全的财务会计制度。</w:t>
      </w:r>
      <w:r/>
    </w:p>
    <w:p>
      <w:pPr>
        <w:ind w:firstLine="480"/>
        <w:spacing w:line="500" w:lineRule="exact"/>
        <w:rPr>
          <w:rFonts w:hint="eastAsia" w:ascii="宋体" w:hAnsi="宋体" w:cs="宋体"/>
          <w:sz w:val="24"/>
        </w:rPr>
      </w:pPr>
      <w:r>
        <w:rPr>
          <w:rFonts w:hint="eastAsia" w:ascii="宋体" w:hAnsi="宋体" w:cs="宋体"/>
          <w:sz w:val="24"/>
        </w:rPr>
        <w:t xml:space="preserve">四、我单位具有履行合同所必需的设备和专业技术能力。</w:t>
      </w:r>
      <w:r/>
    </w:p>
    <w:p>
      <w:pPr>
        <w:ind w:firstLine="480"/>
        <w:spacing w:line="500" w:lineRule="exact"/>
        <w:rPr>
          <w:rFonts w:hint="eastAsia" w:ascii="宋体" w:hAnsi="宋体" w:cs="宋体"/>
          <w:sz w:val="24"/>
        </w:rPr>
      </w:pPr>
      <w:r>
        <w:rPr>
          <w:rFonts w:hint="eastAsia" w:ascii="宋体" w:hAnsi="宋体" w:cs="宋体"/>
          <w:sz w:val="24"/>
        </w:rPr>
        <w:t xml:space="preserve">五、我单位有依法缴纳税收和社会保障资金的良好记录。</w:t>
      </w:r>
      <w:r/>
    </w:p>
    <w:p>
      <w:pPr>
        <w:ind w:firstLine="480"/>
        <w:spacing w:line="500" w:lineRule="exact"/>
        <w:rPr>
          <w:rFonts w:hint="eastAsia" w:ascii="宋体" w:hAnsi="宋体" w:cs="宋体"/>
          <w:sz w:val="24"/>
        </w:rPr>
      </w:pPr>
      <w:r>
        <w:rPr>
          <w:rFonts w:hint="eastAsia" w:ascii="宋体" w:hAnsi="宋体" w:cs="宋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宋体"/>
          <w:sz w:val="24"/>
        </w:rPr>
      </w:pPr>
      <w:r>
        <w:rPr>
          <w:rFonts w:hint="eastAsia" w:ascii="宋体" w:hAnsi="宋体" w:cs="宋体"/>
          <w:sz w:val="24"/>
        </w:rPr>
        <w:t xml:space="preserve">七、我单位具备法律、行政法规规定的其他条件。</w:t>
      </w:r>
      <w:r/>
    </w:p>
    <w:p>
      <w:pPr>
        <w:ind w:firstLine="480"/>
        <w:spacing w:line="500" w:lineRule="exact"/>
        <w:rPr>
          <w:rFonts w:hint="eastAsia" w:ascii="宋体" w:hAnsi="宋体" w:cs="宋体"/>
          <w:sz w:val="24"/>
        </w:rPr>
      </w:pPr>
      <w:r>
        <w:rPr>
          <w:rFonts w:hint="eastAsia" w:ascii="宋体" w:hAnsi="宋体" w:cs="宋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宋体"/>
          <w:sz w:val="24"/>
        </w:rPr>
      </w:pPr>
      <w:r>
        <w:rPr>
          <w:rFonts w:hint="eastAsia" w:ascii="宋体" w:hAnsi="宋体" w:cs="宋体"/>
          <w:sz w:val="24"/>
        </w:rPr>
      </w:r>
      <w:r/>
    </w:p>
    <w:p>
      <w:pPr>
        <w:pStyle w:val="1276"/>
        <w:ind w:firstLine="480"/>
        <w:rPr>
          <w:rFonts w:hint="eastAsia" w:ascii="宋体" w:hAnsi="宋体" w:eastAsia="宋体" w:cs="宋体"/>
          <w:sz w:val="24"/>
          <w:szCs w:val="24"/>
        </w:rPr>
      </w:pPr>
      <w:r>
        <w:rPr>
          <w:rFonts w:hint="eastAsia" w:ascii="宋体" w:hAnsi="宋体" w:eastAsia="宋体" w:cs="宋体"/>
          <w:sz w:val="24"/>
          <w:szCs w:val="24"/>
        </w:rPr>
      </w:r>
      <w:r/>
    </w:p>
    <w:p>
      <w:pPr>
        <w:pStyle w:val="1088"/>
        <w:ind w:left="4200"/>
        <w:spacing w:before="0" w:line="360" w:lineRule="auto"/>
        <w:rPr>
          <w:rFonts w:hint="eastAsia" w:cs="宋体"/>
        </w:rPr>
      </w:pPr>
      <w:r>
        <w:rPr>
          <w:rFonts w:hint="eastAsia" w:cs="宋体"/>
        </w:rPr>
        <w:t xml:space="preserve">                              </w:t>
      </w:r>
      <w:bookmarkStart w:id="234" w:name="_Hlk149916533"/>
      <w:r>
        <w:rPr>
          <w:rFonts w:hint="eastAsia" w:cs="宋体"/>
        </w:rPr>
        <w:t xml:space="preserve">   </w:t>
      </w:r>
      <w:r>
        <w:rPr>
          <w:rFonts w:hint="eastAsia" w:cs="宋体"/>
          <w:bCs/>
        </w:rPr>
        <w:t xml:space="preserve">供应商名称：</w:t>
      </w:r>
      <w:r>
        <w:rPr>
          <w:rFonts w:hint="eastAsia" w:cs="宋体"/>
        </w:rPr>
        <w:t xml:space="preserve">（加盖CA电子公章）</w:t>
      </w:r>
      <w:bookmarkEnd w:id="234"/>
      <w:r/>
      <w:r/>
    </w:p>
    <w:p>
      <w:pPr>
        <w:ind w:firstLine="5040"/>
        <w:spacing w:line="400" w:lineRule="exact"/>
        <w:rPr>
          <w:rFonts w:hint="eastAsia" w:ascii="宋体" w:hAnsi="宋体" w:cs="宋体"/>
          <w:sz w:val="24"/>
        </w:rPr>
      </w:pPr>
      <w:r>
        <w:rPr>
          <w:rFonts w:hint="eastAsia" w:ascii="宋体" w:hAnsi="宋体" w:cs="宋体"/>
          <w:sz w:val="24"/>
        </w:rPr>
        <w:t xml:space="preserve">法定代表人（负责人）：</w:t>
      </w:r>
      <w:r/>
    </w:p>
    <w:p>
      <w:pPr>
        <w:ind w:firstLine="480"/>
        <w:jc w:val="center"/>
        <w:spacing w:line="500" w:lineRule="exact"/>
        <w:rPr>
          <w:rFonts w:hint="eastAsia" w:ascii="宋体" w:hAnsi="宋体" w:cs="宋体"/>
          <w:sz w:val="24"/>
        </w:rPr>
      </w:pPr>
      <w:r>
        <w:rPr>
          <w:rFonts w:hint="eastAsia" w:ascii="宋体" w:hAnsi="宋体" w:cs="宋体"/>
          <w:sz w:val="24"/>
        </w:rPr>
        <w:t xml:space="preserve">                                 日期：    年   月   日</w:t>
      </w:r>
      <w:r/>
    </w:p>
    <w:p>
      <w:pPr>
        <w:ind w:firstLine="480"/>
        <w:jc w:val="center"/>
        <w:spacing w:line="500" w:lineRule="exact"/>
        <w:rPr>
          <w:rFonts w:hint="eastAsia" w:ascii="宋体" w:hAnsi="宋体" w:cs="宋体"/>
          <w:sz w:val="24"/>
        </w:rPr>
      </w:pPr>
      <w:r>
        <w:rPr>
          <w:rFonts w:hint="eastAsia" w:ascii="宋体" w:hAnsi="宋体" w:cs="宋体"/>
          <w:sz w:val="24"/>
        </w:rPr>
      </w:r>
      <w:r/>
    </w:p>
    <w:p>
      <w:pPr>
        <w:spacing w:line="440" w:lineRule="exact"/>
        <w:widowControl/>
        <w:rPr>
          <w:rFonts w:hint="eastAsia" w:ascii="宋体" w:hAnsi="宋体" w:cs="宋体"/>
          <w:b/>
          <w:sz w:val="24"/>
        </w:rPr>
      </w:pPr>
      <w:r>
        <w:rPr>
          <w:rFonts w:hint="eastAsia" w:ascii="宋体" w:hAnsi="宋体" w:cs="宋体"/>
          <w:b/>
          <w:sz w:val="24"/>
        </w:rPr>
      </w:r>
      <w:r/>
    </w:p>
    <w:p>
      <w:pPr>
        <w:spacing w:line="440" w:lineRule="exact"/>
        <w:widowControl/>
        <w:rPr>
          <w:rFonts w:hint="eastAsia" w:ascii="宋体" w:hAnsi="宋体" w:cs="宋体"/>
          <w:b/>
          <w:sz w:val="24"/>
        </w:rPr>
      </w:pPr>
      <w:r>
        <w:rPr>
          <w:rFonts w:hint="eastAsia" w:ascii="宋体" w:hAnsi="宋体" w:cs="宋体"/>
          <w:b/>
          <w:sz w:val="24"/>
        </w:rPr>
      </w:r>
      <w:r/>
    </w:p>
    <w:p>
      <w:pPr>
        <w:spacing w:line="440" w:lineRule="exact"/>
        <w:widowControl/>
        <w:rPr>
          <w:rFonts w:hint="eastAsia" w:ascii="宋体" w:hAnsi="宋体" w:cs="宋体"/>
          <w:b/>
          <w:sz w:val="24"/>
        </w:rPr>
      </w:pPr>
      <w:r>
        <w:rPr>
          <w:rFonts w:hint="eastAsia" w:ascii="宋体" w:hAnsi="宋体" w:cs="宋体"/>
          <w:b/>
          <w:sz w:val="24"/>
        </w:rPr>
      </w:r>
      <w:r/>
    </w:p>
    <w:p>
      <w:pPr>
        <w:spacing w:line="440" w:lineRule="exact"/>
        <w:widowControl/>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pacing w:val="20"/>
          <w:sz w:val="32"/>
          <w:szCs w:val="32"/>
        </w:rPr>
        <w:outlineLvl w:val="0"/>
      </w:pPr>
      <w:r>
        <w:rPr>
          <w:rFonts w:hint="eastAsia" w:ascii="宋体" w:hAnsi="宋体" w:cs="宋体"/>
          <w:b/>
          <w:spacing w:val="20"/>
          <w:sz w:val="32"/>
          <w:szCs w:val="32"/>
        </w:rPr>
        <w:t xml:space="preserve">十、政府采购供应商信用承诺书（实质性格式）</w:t>
      </w:r>
      <w:r/>
    </w:p>
    <w:p>
      <w:pPr>
        <w:ind w:firstLine="480"/>
        <w:spacing w:line="40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40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40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40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40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right"/>
        <w:spacing w:line="400" w:lineRule="exact"/>
        <w:rPr>
          <w:rFonts w:hint="eastAsia" w:ascii="宋体" w:hAnsi="宋体" w:cs="宋体"/>
          <w:sz w:val="24"/>
        </w:rPr>
      </w:pPr>
      <w:r>
        <w:rPr>
          <w:rFonts w:hint="eastAsia" w:ascii="宋体" w:hAnsi="宋体" w:cs="宋体"/>
          <w:sz w:val="24"/>
        </w:rPr>
        <w:t xml:space="preserve">承诺单位（盖章）：</w:t>
      </w:r>
      <w:r>
        <w:rPr>
          <w:rFonts w:hint="eastAsia" w:ascii="宋体" w:hAnsi="宋体" w:cs="宋体"/>
        </w:rPr>
        <w:t xml:space="preserve">（加盖CA电子公章）</w:t>
      </w:r>
      <w:r/>
    </w:p>
    <w:p>
      <w:pPr>
        <w:ind w:firstLine="4800"/>
        <w:spacing w:line="400" w:lineRule="exact"/>
        <w:rPr>
          <w:rFonts w:hint="eastAsia" w:ascii="宋体" w:hAnsi="宋体" w:cs="宋体"/>
          <w:sz w:val="24"/>
        </w:rPr>
      </w:pPr>
      <w:r>
        <w:rPr>
          <w:rFonts w:hint="eastAsia" w:ascii="宋体" w:hAnsi="宋体" w:cs="宋体"/>
          <w:sz w:val="24"/>
        </w:rPr>
        <w:t xml:space="preserve">法定代表人（负责人）：</w:t>
      </w:r>
      <w:r/>
    </w:p>
    <w:p>
      <w:pPr>
        <w:pStyle w:val="1140"/>
        <w:ind w:right="0" w:firstLine="516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年   月   日</w:t>
      </w:r>
      <w:r/>
    </w:p>
    <w:p>
      <w:pPr>
        <w:pStyle w:val="1140"/>
        <w:ind w:right="0" w:firstLine="5160"/>
        <w:jc w:val="both"/>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140"/>
        <w:ind w:right="0" w:firstLine="5160"/>
        <w:jc w:val="both"/>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cs="宋体"/>
          <w:b/>
          <w:spacing w:val="20"/>
          <w:sz w:val="32"/>
          <w:szCs w:val="32"/>
        </w:rPr>
        <w:outlineLvl w:val="0"/>
      </w:pPr>
      <w:r>
        <w:rPr>
          <w:rFonts w:hint="eastAsia" w:ascii="宋体" w:hAnsi="宋体" w:cs="宋体"/>
          <w:b/>
          <w:spacing w:val="20"/>
          <w:sz w:val="32"/>
          <w:szCs w:val="32"/>
        </w:rPr>
        <w:br w:type="page" w:clear="all"/>
      </w:r>
      <w:r>
        <w:rPr>
          <w:rFonts w:hint="eastAsia" w:ascii="宋体" w:hAnsi="宋体" w:cs="宋体"/>
          <w:b/>
          <w:spacing w:val="20"/>
          <w:sz w:val="32"/>
          <w:szCs w:val="32"/>
        </w:rPr>
        <w:t xml:space="preserve">十一、联合体协议（若有为实质性格式）</w:t>
      </w:r>
      <w:r/>
    </w:p>
    <w:p>
      <w:pPr>
        <w:spacing w:line="560" w:lineRule="exact"/>
        <w:rPr>
          <w:rFonts w:hint="eastAsia" w:ascii="宋体" w:hAnsi="宋体" w:cs="宋体"/>
          <w:sz w:val="24"/>
          <w:szCs w:val="21"/>
        </w:rPr>
      </w:pPr>
      <w:r>
        <w:rPr>
          <w:rFonts w:hint="eastAsia" w:ascii="宋体" w:hAnsi="宋体" w:cs="宋体"/>
          <w:sz w:val="24"/>
          <w:szCs w:val="21"/>
        </w:rPr>
        <w:t xml:space="preserve">（联合体中各供应商全称）在此达成以下协议：</w:t>
      </w:r>
      <w:r/>
    </w:p>
    <w:p>
      <w:pPr>
        <w:ind w:firstLine="645"/>
        <w:spacing w:line="560" w:lineRule="exact"/>
        <w:rPr>
          <w:rFonts w:hint="eastAsia" w:ascii="宋体" w:hAnsi="宋体" w:cs="宋体"/>
          <w:sz w:val="24"/>
          <w:szCs w:val="21"/>
        </w:rPr>
      </w:pPr>
      <w:r>
        <w:rPr>
          <w:rFonts w:hint="eastAsia" w:ascii="宋体" w:hAnsi="宋体" w:cs="宋体"/>
          <w:sz w:val="24"/>
          <w:szCs w:val="21"/>
        </w:rPr>
        <w:t xml:space="preserve">1、我们</w:t>
      </w:r>
      <w:r>
        <w:rPr>
          <w:rFonts w:hint="eastAsia" w:ascii="宋体" w:hAnsi="宋体" w:cs="宋体"/>
          <w:sz w:val="24"/>
          <w:szCs w:val="21"/>
          <w:u w:val="single"/>
        </w:rPr>
        <w:t xml:space="preserve"> （供应商1），（供应商2） ，……</w:t>
      </w:r>
      <w:r>
        <w:rPr>
          <w:rFonts w:hint="eastAsia" w:ascii="宋体" w:hAnsi="宋体" w:cs="宋体"/>
          <w:sz w:val="24"/>
          <w:szCs w:val="21"/>
        </w:rPr>
        <w:t xml:space="preserve">自愿组成联合体，参加江苏嘉加诚工程投资咨询有限公司组织的采购编号为</w:t>
      </w:r>
      <w:r>
        <w:rPr>
          <w:rFonts w:hint="eastAsia" w:ascii="宋体" w:hAnsi="宋体" w:cs="宋体"/>
          <w:sz w:val="24"/>
          <w:szCs w:val="21"/>
          <w:u w:val="single"/>
        </w:rPr>
        <w:t xml:space="preserve">（编号全称），（项目全称）</w:t>
      </w:r>
      <w:r>
        <w:rPr>
          <w:rFonts w:hint="eastAsia" w:ascii="宋体" w:hAnsi="宋体" w:cs="宋体"/>
          <w:sz w:val="24"/>
          <w:szCs w:val="21"/>
        </w:rPr>
        <w:t xml:space="preserve">项目 的政府采购活动，我联合体指定</w:t>
      </w:r>
      <w:r>
        <w:rPr>
          <w:rFonts w:hint="eastAsia" w:ascii="宋体" w:hAnsi="宋体" w:cs="宋体"/>
          <w:sz w:val="24"/>
          <w:szCs w:val="21"/>
          <w:u w:val="single"/>
        </w:rPr>
        <w:t xml:space="preserve">（供应商*）</w:t>
      </w:r>
      <w:r>
        <w:rPr>
          <w:rFonts w:hint="eastAsia" w:ascii="宋体" w:hAnsi="宋体" w:cs="宋体"/>
          <w:sz w:val="24"/>
          <w:szCs w:val="21"/>
        </w:rPr>
        <w:t xml:space="preserve">为牵头单位（牵头单位必须为联合体成员）。</w:t>
      </w:r>
      <w:r/>
    </w:p>
    <w:p>
      <w:pPr>
        <w:ind w:firstLine="645"/>
        <w:spacing w:line="560" w:lineRule="exact"/>
        <w:rPr>
          <w:rFonts w:hint="eastAsia" w:ascii="宋体" w:hAnsi="宋体" w:cs="宋体"/>
          <w:sz w:val="24"/>
          <w:szCs w:val="21"/>
        </w:rPr>
      </w:pPr>
      <w:r>
        <w:rPr>
          <w:rFonts w:hint="eastAsia" w:ascii="宋体" w:hAnsi="宋体" w:cs="宋体"/>
          <w:sz w:val="24"/>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cs="宋体"/>
          <w:sz w:val="24"/>
          <w:szCs w:val="21"/>
        </w:rPr>
      </w:pPr>
      <w:r>
        <w:rPr>
          <w:rFonts w:hint="eastAsia" w:ascii="宋体" w:hAnsi="宋体" w:cs="宋体"/>
          <w:sz w:val="24"/>
          <w:szCs w:val="21"/>
        </w:rPr>
        <w:t xml:space="preserve">3、其中</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（小型、微型企业/残疾人福利性单位/监狱企业全称）为</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（小型、微型企业/残疾人福利性单位/监狱企业）企业，且我们约定该公司/单位所承担的合同金额将占本项目合同总金额的</w:t>
      </w:r>
      <w:r>
        <w:rPr>
          <w:rFonts w:hint="eastAsia" w:ascii="宋体" w:hAnsi="宋体" w:cs="宋体"/>
          <w:sz w:val="24"/>
          <w:szCs w:val="21"/>
          <w:u w:val="single"/>
        </w:rPr>
        <w:t xml:space="preserve">  </w:t>
      </w:r>
      <w:r>
        <w:rPr>
          <w:rFonts w:hint="eastAsia" w:ascii="宋体" w:hAnsi="宋体" w:cs="宋体"/>
          <w:sz w:val="24"/>
          <w:szCs w:val="21"/>
        </w:rPr>
        <w:t xml:space="preserve"> %。</w:t>
      </w:r>
      <w:r/>
    </w:p>
    <w:p>
      <w:pPr>
        <w:ind w:firstLine="645"/>
        <w:spacing w:line="560" w:lineRule="exact"/>
        <w:rPr>
          <w:rFonts w:hint="eastAsia" w:ascii="宋体" w:hAnsi="宋体" w:cs="宋体"/>
          <w:sz w:val="24"/>
          <w:szCs w:val="21"/>
        </w:rPr>
      </w:pPr>
      <w:r>
        <w:rPr>
          <w:rFonts w:hint="eastAsia" w:ascii="宋体" w:hAnsi="宋体" w:cs="宋体"/>
          <w:sz w:val="24"/>
          <w:szCs w:val="21"/>
        </w:rPr>
      </w:r>
      <w:r/>
    </w:p>
    <w:p>
      <w:pPr>
        <w:ind w:firstLine="645"/>
        <w:spacing w:line="560" w:lineRule="exact"/>
        <w:rPr>
          <w:rFonts w:hint="eastAsia" w:ascii="宋体" w:hAnsi="宋体" w:cs="宋体"/>
          <w:sz w:val="24"/>
          <w:szCs w:val="21"/>
        </w:rPr>
      </w:pPr>
      <w:r>
        <w:rPr>
          <w:rFonts w:hint="eastAsia" w:ascii="宋体" w:hAnsi="宋体" w:cs="宋体"/>
          <w:sz w:val="24"/>
          <w:szCs w:val="21"/>
        </w:rPr>
        <w:t xml:space="preserve">备注：本磋商文件中要求加盖CA电子签章的地方，仅需加盖牵头单位的CA电子签章。</w:t>
      </w:r>
      <w:r/>
    </w:p>
    <w:p>
      <w:pPr>
        <w:ind w:firstLine="645"/>
        <w:spacing w:line="560" w:lineRule="exact"/>
        <w:rPr>
          <w:rFonts w:hint="eastAsia" w:ascii="宋体" w:hAnsi="宋体" w:cs="宋体"/>
          <w:sz w:val="24"/>
          <w:szCs w:val="21"/>
        </w:rPr>
      </w:pPr>
      <w:r>
        <w:rPr>
          <w:rFonts w:hint="eastAsia" w:ascii="宋体" w:hAnsi="宋体" w:cs="宋体"/>
          <w:sz w:val="24"/>
          <w:szCs w:val="21"/>
        </w:rPr>
        <w:t xml:space="preserve">                                          </w:t>
      </w:r>
      <w:r/>
    </w:p>
    <w:p>
      <w:pPr>
        <w:ind w:firstLine="645"/>
        <w:jc w:val="right"/>
        <w:spacing w:line="560" w:lineRule="exact"/>
        <w:rPr>
          <w:rFonts w:hint="eastAsia" w:ascii="宋体" w:hAnsi="宋体" w:cs="宋体"/>
          <w:sz w:val="24"/>
          <w:szCs w:val="21"/>
        </w:rPr>
      </w:pPr>
      <w:r>
        <w:rPr>
          <w:rFonts w:hint="eastAsia" w:ascii="宋体" w:hAnsi="宋体" w:cs="宋体"/>
          <w:sz w:val="24"/>
          <w:szCs w:val="21"/>
        </w:rPr>
        <w:t xml:space="preserve">联合体中各供应商全称</w:t>
      </w:r>
      <w:r>
        <w:rPr>
          <w:rFonts w:hint="eastAsia" w:ascii="宋体" w:hAnsi="宋体" w:cs="宋体"/>
          <w:bCs/>
          <w:sz w:val="24"/>
          <w:lang w:bidi="ar"/>
        </w:rPr>
        <w:t xml:space="preserve">（加盖CA电子公章）</w:t>
      </w:r>
      <w:r>
        <w:rPr>
          <w:rFonts w:hint="eastAsia" w:ascii="宋体" w:hAnsi="宋体" w:cs="宋体"/>
          <w:sz w:val="24"/>
          <w:szCs w:val="21"/>
        </w:rPr>
        <w:t xml:space="preserve">：     </w:t>
      </w:r>
      <w:r/>
    </w:p>
    <w:p>
      <w:pPr>
        <w:ind w:firstLine="645"/>
        <w:spacing w:line="560" w:lineRule="exact"/>
        <w:rPr>
          <w:rFonts w:hint="eastAsia" w:ascii="宋体" w:hAnsi="宋体" w:cs="宋体"/>
          <w:sz w:val="24"/>
          <w:szCs w:val="21"/>
        </w:rPr>
      </w:pPr>
      <w:r>
        <w:rPr>
          <w:rFonts w:hint="eastAsia" w:ascii="宋体" w:hAnsi="宋体" w:cs="宋体"/>
          <w:sz w:val="24"/>
          <w:szCs w:val="21"/>
        </w:rPr>
        <w:t xml:space="preserve">                                         日期：</w:t>
      </w:r>
      <w:r/>
    </w:p>
    <w:p>
      <w:pPr>
        <w:rPr>
          <w:rFonts w:hint="eastAsia" w:ascii="宋体" w:hAnsi="宋体" w:cs="宋体"/>
          <w:b/>
          <w:sz w:val="28"/>
          <w:szCs w:val="28"/>
        </w:rPr>
      </w:pPr>
      <w:r>
        <w:rPr>
          <w:rFonts w:hint="eastAsia" w:ascii="宋体" w:hAnsi="宋体" w:cs="宋体"/>
          <w:b/>
          <w:sz w:val="28"/>
          <w:szCs w:val="28"/>
        </w:rPr>
      </w:r>
      <w:r/>
    </w:p>
    <w:p>
      <w:pPr>
        <w:pStyle w:val="1249"/>
        <w:rPr>
          <w:rFonts w:hint="eastAsia" w:ascii="宋体" w:hAnsi="宋体" w:cs="宋体"/>
        </w:rPr>
      </w:pPr>
      <w:r>
        <w:rPr>
          <w:rFonts w:hint="eastAsia" w:ascii="宋体" w:hAnsi="宋体" w:cs="宋体"/>
        </w:rPr>
      </w:r>
      <w:r/>
    </w:p>
    <w:p>
      <w:pPr>
        <w:spacing w:after="120" w:line="360" w:lineRule="auto"/>
        <w:rPr>
          <w:rFonts w:hint="eastAsia" w:ascii="宋体" w:hAnsi="宋体" w:cs="宋体"/>
          <w:b/>
          <w:spacing w:val="20"/>
          <w:sz w:val="32"/>
          <w:szCs w:val="32"/>
        </w:rPr>
      </w:pPr>
      <w:r>
        <w:rPr>
          <w:rFonts w:hint="eastAsia" w:ascii="宋体" w:hAnsi="宋体" w:cs="宋体"/>
          <w:b/>
          <w:spacing w:val="20"/>
          <w:sz w:val="32"/>
          <w:szCs w:val="32"/>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jc w:val="center"/>
        <w:spacing w:line="360" w:lineRule="auto"/>
        <w:rPr>
          <w:rFonts w:hint="eastAsia" w:ascii="宋体" w:hAnsi="宋体" w:cs="宋体"/>
          <w:b/>
          <w:spacing w:val="20"/>
          <w:sz w:val="32"/>
          <w:szCs w:val="32"/>
        </w:rPr>
        <w:outlineLvl w:val="0"/>
      </w:pPr>
      <w:r>
        <w:rPr>
          <w:rFonts w:hint="eastAsia" w:ascii="宋体" w:hAnsi="宋体" w:cs="宋体"/>
          <w:b/>
          <w:spacing w:val="20"/>
          <w:sz w:val="32"/>
          <w:szCs w:val="32"/>
        </w:rPr>
        <w:br w:type="page" w:clear="all"/>
      </w:r>
      <w:r>
        <w:rPr>
          <w:rFonts w:hint="eastAsia" w:ascii="宋体" w:hAnsi="宋体" w:cs="宋体"/>
          <w:b/>
          <w:spacing w:val="20"/>
          <w:sz w:val="32"/>
          <w:szCs w:val="32"/>
        </w:rPr>
        <w:t xml:space="preserve">十二、响应函（实质性格式）</w:t>
      </w:r>
      <w:r/>
    </w:p>
    <w:p>
      <w:pPr>
        <w:jc w:val="left"/>
        <w:spacing w:line="400" w:lineRule="exact"/>
        <w:widowControl/>
        <w:rPr>
          <w:rFonts w:hint="eastAsia" w:ascii="宋体" w:hAnsi="宋体" w:cs="宋体"/>
          <w:sz w:val="24"/>
        </w:rPr>
      </w:pPr>
      <w:r>
        <w:rPr>
          <w:rFonts w:hint="eastAsia" w:ascii="宋体" w:hAnsi="宋体" w:cs="宋体"/>
          <w:sz w:val="24"/>
        </w:rPr>
        <w:t xml:space="preserve">致：江苏嘉加诚工程投资咨询有限公司</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根据贵方的JSZC-***</w:t>
      </w:r>
      <w:r>
        <w:rPr>
          <w:rFonts w:hint="eastAsia" w:ascii="宋体" w:hAnsi="宋体" w:cs="宋体"/>
          <w:b/>
          <w:sz w:val="36"/>
          <w:u w:val="single"/>
        </w:rPr>
        <w:t xml:space="preserve">    </w:t>
      </w:r>
      <w:r>
        <w:rPr>
          <w:rFonts w:hint="eastAsia" w:ascii="宋体" w:hAnsi="宋体" w:cs="宋体"/>
          <w:sz w:val="24"/>
          <w:szCs w:val="21"/>
        </w:rPr>
        <w:t xml:space="preserve">号采购文件，正式授权______(姓名)代表我方______________（供应商的名称），全权处理本次项目单一来源采购的有关事宜。</w:t>
      </w:r>
      <w:r/>
    </w:p>
    <w:p>
      <w:pPr>
        <w:ind w:firstLine="480"/>
        <w:jc w:val="left"/>
        <w:spacing w:line="420" w:lineRule="exact"/>
        <w:rPr>
          <w:rFonts w:hint="eastAsia" w:ascii="宋体" w:hAnsi="宋体" w:cs="宋体"/>
          <w:sz w:val="24"/>
          <w:szCs w:val="21"/>
        </w:rPr>
      </w:pPr>
      <w:r>
        <w:rPr>
          <w:rFonts w:hint="eastAsia" w:ascii="宋体" w:hAnsi="宋体"/>
          <w:sz w:val="24"/>
          <w:szCs w:val="21"/>
        </w:rPr>
        <w:t xml:space="preserve">据此函，兹宣布同意如下：</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1.按采购文件规定的各项要求，向买方提供所需货物、服务（包含与货物相关的服务及与服务相关的货物）。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2.我们已详细审核全部采购文件及其有效补充文件，我们知道必须放弃提出含糊不清或误解问题的权利。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3.我们同意从规定的单一来源谈判时间起遵循本响应文件，并在规定的单一来源谈判有效期期满之前均具有约束力。</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4.同意向贵方提供贵方可能另外要求的与单一来源采购有关的任何证据或资料，并保证我方已提供和将要提供的文件是真实的、准确的。</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5.一旦我方成交,我方将根据采购文件的规定，严格履行合同的责任和义务,并保证在采购文件规定的时间完成项目，交付买方验收、使用。</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6.我方与本次单一来源采购有关的正式通讯地址为：</w:t>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传          真：</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供应商开户行：</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账          号： </w:t>
      </w:r>
      <w:r/>
    </w:p>
    <w:p>
      <w:pPr>
        <w:ind w:left="420" w:firstLine="420"/>
        <w:jc w:val="left"/>
        <w:spacing w:line="420" w:lineRule="exact"/>
        <w:rPr>
          <w:rFonts w:hint="eastAsia" w:ascii="宋体" w:hAnsi="宋体" w:cs="宋体"/>
          <w:bCs/>
        </w:rPr>
      </w:pPr>
      <w:r>
        <w:rPr>
          <w:rFonts w:hint="eastAsia" w:ascii="宋体" w:hAnsi="宋体" w:cs="宋体"/>
          <w:bCs/>
        </w:rPr>
      </w:r>
      <w:r/>
    </w:p>
    <w:p>
      <w:pPr>
        <w:ind w:left="420" w:firstLine="4080"/>
        <w:jc w:val="left"/>
        <w:spacing w:line="420" w:lineRule="exact"/>
        <w:rPr>
          <w:rFonts w:hint="eastAsia" w:ascii="宋体" w:hAnsi="宋体" w:cs="宋体"/>
          <w:sz w:val="24"/>
          <w:szCs w:val="21"/>
        </w:rPr>
      </w:pPr>
      <w:r>
        <w:rPr>
          <w:rFonts w:hint="eastAsia" w:ascii="宋体" w:hAnsi="宋体" w:cs="宋体"/>
          <w:sz w:val="24"/>
          <w:szCs w:val="21"/>
        </w:rPr>
        <w:t xml:space="preserve">供应商名称：（加盖CA电子公章）</w:t>
      </w:r>
      <w:r/>
    </w:p>
    <w:p>
      <w:pPr>
        <w:ind w:left="420" w:firstLine="40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rPr>
          <w:rFonts w:hint="eastAsia" w:ascii="宋体" w:hAnsi="宋体" w:cs="宋体"/>
          <w:b/>
          <w:sz w:val="28"/>
          <w:szCs w:val="28"/>
        </w:rPr>
      </w:pPr>
      <w:r>
        <w:rPr>
          <w:rFonts w:hint="eastAsia" w:ascii="宋体" w:hAnsi="宋体" w:cs="宋体"/>
          <w:b/>
          <w:sz w:val="28"/>
          <w:szCs w:val="28"/>
        </w:rPr>
      </w:r>
      <w:r/>
    </w:p>
    <w:p>
      <w:pPr>
        <w:pStyle w:val="1088"/>
        <w:rPr>
          <w:rFonts w:hint="eastAsia" w:cs="宋体"/>
          <w:sz w:val="20"/>
          <w:szCs w:val="20"/>
        </w:rPr>
      </w:pPr>
      <w:r>
        <w:rPr>
          <w:rFonts w:hint="eastAsia" w:cs="宋体"/>
          <w:sz w:val="20"/>
          <w:szCs w:val="20"/>
        </w:rPr>
      </w:r>
      <w:r/>
    </w:p>
    <w:p>
      <w:pPr>
        <w:jc w:val="left"/>
        <w:spacing w:beforeAutospacing="1" w:line="360" w:lineRule="auto"/>
        <w:widowControl/>
        <w:rPr>
          <w:rFonts w:hint="eastAsia" w:ascii="宋体" w:hAnsi="宋体" w:cs="宋体"/>
          <w:b/>
          <w:szCs w:val="28"/>
        </w:rPr>
        <w:sectPr>
          <w:footerReference w:type="default" r:id="rId24"/>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szCs w:val="28"/>
        </w:rPr>
      </w:r>
      <w:r/>
    </w:p>
    <w:p>
      <w:pPr>
        <w:ind w:firstLine="2168"/>
        <w:keepLines/>
        <w:keepNext/>
        <w:spacing w:after="240" w:line="360" w:lineRule="auto"/>
        <w:widowControl/>
        <w:rPr>
          <w:rFonts w:hint="eastAsia" w:ascii="宋体" w:hAnsi="宋体" w:cs="宋体"/>
          <w:b/>
          <w:spacing w:val="20"/>
          <w:sz w:val="32"/>
          <w:szCs w:val="32"/>
        </w:rPr>
        <w:outlineLvl w:val="0"/>
      </w:pPr>
      <w:r/>
      <w:bookmarkStart w:id="235" w:name="_Hlk183087167"/>
      <w:r/>
      <w:bookmarkStart w:id="236" w:name="_Hlk183087104"/>
      <w:r>
        <w:rPr>
          <w:rFonts w:hint="eastAsia" w:ascii="宋体" w:hAnsi="宋体" w:cs="宋体"/>
          <w:b/>
          <w:spacing w:val="20"/>
          <w:sz w:val="32"/>
          <w:szCs w:val="32"/>
        </w:rPr>
        <w:t xml:space="preserve">十三-1、</w:t>
      </w:r>
      <w:bookmarkEnd w:id="235"/>
      <w:r>
        <w:rPr>
          <w:rFonts w:hint="eastAsia" w:ascii="宋体" w:hAnsi="宋体" w:cs="宋体"/>
          <w:b/>
          <w:spacing w:val="20"/>
          <w:sz w:val="32"/>
          <w:szCs w:val="32"/>
        </w:rPr>
        <w:t xml:space="preserve">技术偏离表（实质性格式）</w:t>
      </w:r>
      <w:r/>
    </w:p>
    <w:p>
      <w:pPr>
        <w:spacing w:line="360" w:lineRule="auto"/>
        <w:rPr>
          <w:rFonts w:hint="eastAsia" w:ascii="宋体" w:hAnsi="宋体" w:cs="宋体"/>
          <w:sz w:val="20"/>
          <w:szCs w:val="21"/>
          <w:lang w:bidi="ar"/>
        </w:rPr>
      </w:pPr>
      <w:r>
        <w:rPr>
          <w:rFonts w:hint="eastAsia" w:ascii="宋体" w:hAnsi="宋体" w:cs="宋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5098" w:type="pct"/>
        <w:tblCellMar>
          <w:left w:w="28" w:type="dxa"/>
          <w:right w:w="28" w:type="dxa"/>
        </w:tblCellMar>
        <w:tblLook w:val="04A0" w:firstRow="1" w:lastRow="0" w:firstColumn="1" w:lastColumn="0" w:noHBand="0" w:noVBand="1"/>
      </w:tblPr>
      <w:tblGrid>
        <w:gridCol w:w="667"/>
        <w:gridCol w:w="2219"/>
        <w:gridCol w:w="1428"/>
        <w:gridCol w:w="1755"/>
        <w:gridCol w:w="1485"/>
        <w:gridCol w:w="1753"/>
      </w:tblGrid>
      <w:tr>
        <w:trPr>
          <w:trHeight w:val="567"/>
        </w:trPr>
        <w:tc>
          <w:tcPr>
            <w:tcBorders>
              <w:top w:val="single" w:color="000000" w:sz="6" w:space="0"/>
              <w:left w:val="single" w:color="000000" w:sz="6" w:space="0"/>
              <w:bottom w:val="single" w:color="000000" w:sz="6" w:space="0"/>
              <w:right w:val="single" w:color="000000" w:sz="6" w:space="0"/>
            </w:tcBorders>
            <w:tcW w:w="358"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序号</w:t>
            </w:r>
            <w:r/>
          </w:p>
        </w:tc>
        <w:tc>
          <w:tcPr>
            <w:tcBorders>
              <w:top w:val="single" w:color="000000" w:sz="6" w:space="0"/>
              <w:left w:val="none" w:color="000000" w:sz="4" w:space="0"/>
              <w:bottom w:val="single" w:color="000000" w:sz="6" w:space="0"/>
              <w:right w:val="single" w:color="000000" w:sz="6" w:space="0"/>
            </w:tcBorders>
            <w:tcW w:w="119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名称及内容</w:t>
            </w:r>
            <w:r/>
          </w:p>
        </w:tc>
        <w:tc>
          <w:tcPr>
            <w:tcBorders>
              <w:top w:val="single" w:color="000000" w:sz="6" w:space="0"/>
              <w:left w:val="none" w:color="000000" w:sz="4" w:space="0"/>
              <w:bottom w:val="single" w:color="000000" w:sz="6" w:space="0"/>
              <w:right w:val="single" w:color="000000" w:sz="4" w:space="0"/>
            </w:tcBorders>
            <w:tcW w:w="767"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采购文件技术参数</w:t>
            </w:r>
            <w:r/>
          </w:p>
        </w:tc>
        <w:tc>
          <w:tcPr>
            <w:tcBorders>
              <w:top w:val="single" w:color="000000" w:sz="6" w:space="0"/>
              <w:left w:val="single" w:color="000000" w:sz="4" w:space="0"/>
              <w:bottom w:val="single" w:color="000000" w:sz="6" w:space="0"/>
              <w:right w:val="single" w:color="000000" w:sz="6" w:space="0"/>
            </w:tcBorders>
            <w:tcW w:w="942"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响应文件技术参数</w:t>
            </w:r>
            <w:r/>
          </w:p>
        </w:tc>
        <w:tc>
          <w:tcPr>
            <w:tcBorders>
              <w:top w:val="single" w:color="000000" w:sz="6" w:space="0"/>
              <w:left w:val="none" w:color="000000" w:sz="4" w:space="0"/>
              <w:bottom w:val="single" w:color="000000" w:sz="6" w:space="0"/>
              <w:right w:val="single" w:color="000000" w:sz="6" w:space="0"/>
            </w:tcBorders>
            <w:tcW w:w="798"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证明材料</w:t>
            </w:r>
            <w:r/>
          </w:p>
        </w:tc>
        <w:tc>
          <w:tcPr>
            <w:tcBorders>
              <w:top w:val="single" w:color="000000" w:sz="6" w:space="0"/>
              <w:left w:val="none" w:color="000000" w:sz="4" w:space="0"/>
              <w:bottom w:val="single" w:color="000000" w:sz="6" w:space="0"/>
              <w:right w:val="single" w:color="000000" w:sz="6" w:space="0"/>
            </w:tcBorders>
            <w:tcW w:w="941" w:type="pct"/>
            <w:vAlign w:val="center"/>
            <w:textDirection w:val="lrTb"/>
            <w:noWrap w:val="false"/>
          </w:tcPr>
          <w:p>
            <w:pPr>
              <w:ind w:firstLine="480"/>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偏离情况</w:t>
            </w:r>
            <w:r/>
          </w:p>
          <w:p>
            <w:pPr>
              <w:jc w:val="center"/>
              <w:spacing w:line="360" w:lineRule="auto"/>
              <w:rPr>
                <w:rFonts w:hint="eastAsia" w:ascii="宋体" w:hAnsi="宋体" w:cs="宋体"/>
                <w:bCs/>
                <w:sz w:val="24"/>
              </w:rPr>
            </w:pPr>
            <w:r>
              <w:rPr>
                <w:rFonts w:hint="eastAsia" w:ascii="宋体" w:hAnsi="宋体" w:cs="宋体"/>
                <w:bCs/>
                <w:sz w:val="24"/>
              </w:rPr>
            </w:r>
            <w:r/>
          </w:p>
        </w:tc>
      </w:tr>
      <w:tr>
        <w:trPr>
          <w:trHeight w:val="90"/>
        </w:trPr>
        <w:tc>
          <w:tcPr>
            <w:tcBorders>
              <w:top w:val="single" w:color="000000" w:sz="6" w:space="0"/>
              <w:left w:val="single" w:color="000000" w:sz="6" w:space="0"/>
              <w:bottom w:val="single" w:color="000000" w:sz="6" w:space="0"/>
              <w:right w:val="single" w:color="000000" w:sz="6" w:space="0"/>
            </w:tcBorders>
            <w:tcW w:w="358" w:type="pct"/>
            <w:textDirection w:val="lrTb"/>
            <w:noWrap w:val="false"/>
          </w:tcPr>
          <w:p>
            <w:pPr>
              <w:ind w:firstLine="240"/>
              <w:spacing w:line="360" w:lineRule="auto"/>
              <w:rPr>
                <w:rFonts w:hint="eastAsia" w:ascii="宋体" w:hAnsi="宋体" w:cs="宋体"/>
                <w:bCs/>
                <w:sz w:val="24"/>
              </w:rPr>
            </w:pPr>
            <w:r>
              <w:rPr>
                <w:rFonts w:hint="eastAsia" w:ascii="宋体" w:hAnsi="宋体" w:cs="宋体"/>
                <w:bCs/>
                <w:sz w:val="24"/>
              </w:rPr>
              <w:t xml:space="preserve">1</w:t>
            </w:r>
            <w:r/>
          </w:p>
        </w:tc>
        <w:tc>
          <w:tcPr>
            <w:tcBorders>
              <w:top w:val="single" w:color="000000" w:sz="6" w:space="0"/>
              <w:left w:val="none" w:color="000000" w:sz="4" w:space="0"/>
              <w:bottom w:val="single" w:color="000000" w:sz="6" w:space="0"/>
              <w:right w:val="single" w:color="000000" w:sz="6" w:space="0"/>
            </w:tcBorders>
            <w:tcW w:w="1191" w:type="pct"/>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4" w:space="0"/>
            </w:tcBorders>
            <w:tcW w:w="767"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4" w:space="0"/>
              <w:bottom w:val="single" w:color="000000" w:sz="6" w:space="0"/>
              <w:right w:val="single" w:color="000000" w:sz="6" w:space="0"/>
            </w:tcBorders>
            <w:tcW w:w="942"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798"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941"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358" w:type="pct"/>
            <w:textDirection w:val="lrTb"/>
            <w:noWrap w:val="false"/>
          </w:tcPr>
          <w:p>
            <w:pPr>
              <w:ind w:firstLine="240"/>
              <w:spacing w:line="360" w:lineRule="auto"/>
              <w:rPr>
                <w:rFonts w:hint="eastAsia" w:ascii="宋体" w:hAnsi="宋体" w:cs="宋体"/>
                <w:bCs/>
                <w:sz w:val="24"/>
              </w:rPr>
            </w:pPr>
            <w:r>
              <w:rPr>
                <w:rFonts w:hint="eastAsia" w:ascii="宋体" w:hAnsi="宋体" w:cs="宋体"/>
                <w:bCs/>
                <w:sz w:val="24"/>
              </w:rPr>
              <w:t xml:space="preserve">2</w:t>
            </w:r>
            <w:r/>
          </w:p>
        </w:tc>
        <w:tc>
          <w:tcPr>
            <w:tcBorders>
              <w:top w:val="single" w:color="000000" w:sz="6" w:space="0"/>
              <w:left w:val="none" w:color="000000" w:sz="4" w:space="0"/>
              <w:bottom w:val="single" w:color="000000" w:sz="6" w:space="0"/>
              <w:right w:val="single" w:color="000000" w:sz="6" w:space="0"/>
            </w:tcBorders>
            <w:tcW w:w="1191"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4" w:space="0"/>
            </w:tcBorders>
            <w:tcW w:w="767"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4" w:space="0"/>
              <w:bottom w:val="single" w:color="000000" w:sz="6" w:space="0"/>
              <w:right w:val="single" w:color="000000" w:sz="6" w:space="0"/>
            </w:tcBorders>
            <w:tcW w:w="942" w:type="pct"/>
            <w:textDirection w:val="lrTb"/>
            <w:noWrap w:val="false"/>
          </w:tcPr>
          <w:p>
            <w:pPr>
              <w:ind w:firstLine="72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798"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941"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W w:w="358" w:type="pct"/>
            <w:textDirection w:val="lrTb"/>
            <w:noWrap w:val="false"/>
          </w:tcPr>
          <w:p>
            <w:pPr>
              <w:ind w:firstLine="240"/>
              <w:spacing w:line="360" w:lineRule="auto"/>
              <w:rPr>
                <w:rFonts w:hint="eastAsia" w:ascii="宋体" w:hAnsi="宋体" w:cs="宋体"/>
                <w:bCs/>
                <w:sz w:val="24"/>
              </w:rPr>
            </w:pPr>
            <w:r>
              <w:rPr>
                <w:rFonts w:hint="eastAsia" w:ascii="宋体" w:hAnsi="宋体" w:cs="宋体"/>
                <w:bCs/>
                <w:sz w:val="24"/>
              </w:rPr>
              <w:t xml:space="preserve">3</w:t>
            </w:r>
            <w:r/>
          </w:p>
        </w:tc>
        <w:tc>
          <w:tcPr>
            <w:tcBorders>
              <w:top w:val="single" w:color="000000" w:sz="6" w:space="0"/>
              <w:left w:val="none" w:color="000000" w:sz="4" w:space="0"/>
              <w:bottom w:val="single" w:color="000000" w:sz="6" w:space="0"/>
              <w:right w:val="single" w:color="000000" w:sz="6" w:space="0"/>
            </w:tcBorders>
            <w:tcW w:w="1191"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4" w:space="0"/>
            </w:tcBorders>
            <w:tcW w:w="767"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4" w:space="0"/>
              <w:bottom w:val="single" w:color="000000" w:sz="6" w:space="0"/>
              <w:right w:val="single" w:color="000000" w:sz="6" w:space="0"/>
            </w:tcBorders>
            <w:tcW w:w="942" w:type="pct"/>
            <w:textDirection w:val="lrTb"/>
            <w:noWrap w:val="false"/>
          </w:tcPr>
          <w:p>
            <w:pPr>
              <w:ind w:firstLine="72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798"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941"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r>
      <w:tr>
        <w:trPr>
          <w:trHeight w:val="65"/>
        </w:trPr>
        <w:tc>
          <w:tcPr>
            <w:tcBorders>
              <w:top w:val="single" w:color="000000" w:sz="6" w:space="0"/>
              <w:left w:val="single" w:color="000000" w:sz="6" w:space="0"/>
              <w:bottom w:val="single" w:color="000000" w:sz="6" w:space="0"/>
              <w:right w:val="single" w:color="000000" w:sz="6" w:space="0"/>
            </w:tcBorders>
            <w:tcW w:w="358"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t xml:space="preserve">…</w:t>
            </w:r>
            <w:r/>
          </w:p>
        </w:tc>
        <w:tc>
          <w:tcPr>
            <w:tcBorders>
              <w:top w:val="single" w:color="000000" w:sz="6" w:space="0"/>
              <w:left w:val="none" w:color="000000" w:sz="4" w:space="0"/>
              <w:bottom w:val="single" w:color="000000" w:sz="6" w:space="0"/>
              <w:right w:val="single" w:color="000000" w:sz="6" w:space="0"/>
            </w:tcBorders>
            <w:tcW w:w="1191"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4" w:space="0"/>
            </w:tcBorders>
            <w:tcW w:w="767"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single" w:color="000000" w:sz="4" w:space="0"/>
              <w:bottom w:val="single" w:color="000000" w:sz="6" w:space="0"/>
              <w:right w:val="single" w:color="000000" w:sz="6" w:space="0"/>
            </w:tcBorders>
            <w:tcW w:w="942"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798"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6" w:space="0"/>
              <w:left w:val="none" w:color="000000" w:sz="4" w:space="0"/>
              <w:bottom w:val="single" w:color="000000" w:sz="6" w:space="0"/>
              <w:right w:val="single" w:color="000000" w:sz="6" w:space="0"/>
            </w:tcBorders>
            <w:tcW w:w="941" w:type="pct"/>
            <w:textDirection w:val="lrTb"/>
            <w:noWrap w:val="false"/>
          </w:tcPr>
          <w:p>
            <w:pPr>
              <w:ind w:firstLine="240"/>
              <w:jc w:val="center"/>
              <w:spacing w:line="360" w:lineRule="auto"/>
              <w:rPr>
                <w:rFonts w:hint="eastAsia" w:ascii="宋体" w:hAnsi="宋体" w:cs="宋体"/>
                <w:bCs/>
                <w:sz w:val="24"/>
              </w:rPr>
            </w:pPr>
            <w:r>
              <w:rPr>
                <w:rFonts w:hint="eastAsia" w:ascii="宋体" w:hAnsi="宋体" w:cs="宋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宋体"/>
          <w:bCs/>
          <w:sz w:val="24"/>
          <w:lang w:bidi="ar"/>
        </w:rPr>
      </w:pPr>
      <w:r>
        <w:rPr>
          <w:rFonts w:hint="eastAsia" w:ascii="宋体" w:hAnsi="宋体" w:cs="宋体"/>
          <w:bCs/>
          <w:sz w:val="24"/>
          <w:lang w:bidi="ar"/>
        </w:rPr>
      </w:r>
      <w:r/>
    </w:p>
    <w:p>
      <w:pPr>
        <w:ind w:firstLine="4680"/>
        <w:spacing w:line="360" w:lineRule="auto"/>
        <w:rPr>
          <w:rFonts w:hint="eastAsia" w:ascii="宋体" w:hAnsi="宋体" w:cs="宋体"/>
          <w:bCs/>
          <w:sz w:val="24"/>
          <w:lang w:bidi="ar"/>
        </w:rPr>
      </w:pPr>
      <w:r/>
      <w:bookmarkStart w:id="237" w:name="_Hlk149916800"/>
      <w:r>
        <w:rPr>
          <w:rFonts w:hint="eastAsia" w:ascii="宋体" w:hAnsi="宋体" w:cs="宋体"/>
          <w:bCs/>
          <w:sz w:val="24"/>
          <w:lang w:bidi="ar"/>
        </w:rPr>
        <w:t xml:space="preserve">供应商名称：（加盖CA电子公章）</w:t>
      </w:r>
      <w:bookmarkEnd w:id="237"/>
      <w:r>
        <w:rPr>
          <w:rFonts w:hint="eastAsia" w:ascii="宋体" w:hAnsi="宋体" w:cs="宋体"/>
          <w:bCs/>
          <w:sz w:val="24"/>
          <w:lang w:bidi="ar"/>
        </w:rPr>
        <w:t xml:space="preserve">   </w:t>
      </w:r>
      <w:r/>
    </w:p>
    <w:p>
      <w:pPr>
        <w:ind w:firstLine="3840"/>
        <w:spacing w:line="360" w:lineRule="auto"/>
        <w:rPr>
          <w:rFonts w:hint="eastAsia" w:ascii="宋体" w:hAnsi="宋体" w:cs="宋体"/>
          <w:bCs/>
          <w:sz w:val="24"/>
          <w:lang w:bidi="ar"/>
        </w:rPr>
      </w:pPr>
      <w:r>
        <w:rPr>
          <w:rFonts w:hint="eastAsia" w:ascii="宋体" w:hAnsi="宋体" w:cs="宋体"/>
          <w:bCs/>
          <w:sz w:val="24"/>
          <w:lang w:bidi="ar"/>
        </w:rPr>
        <w:t xml:space="preserve">法定代表人或被授权人（签名或盖章）：</w:t>
      </w:r>
      <w:r/>
    </w:p>
    <w:p>
      <w:pPr>
        <w:spacing w:line="360" w:lineRule="auto"/>
        <w:rPr>
          <w:rFonts w:hint="eastAsia" w:ascii="宋体" w:hAnsi="宋体" w:cs="宋体"/>
          <w:b/>
          <w:sz w:val="24"/>
          <w:szCs w:val="20"/>
        </w:rPr>
      </w:pPr>
      <w:r>
        <w:rPr>
          <w:rFonts w:hint="eastAsia" w:ascii="宋体" w:hAnsi="宋体" w:cs="宋体"/>
          <w:b/>
          <w:sz w:val="24"/>
          <w:szCs w:val="20"/>
        </w:rPr>
        <w:t xml:space="preserve">注意事项：</w:t>
      </w:r>
      <w:r/>
    </w:p>
    <w:p>
      <w:pPr>
        <w:numPr>
          <w:ilvl w:val="0"/>
          <w:numId w:val="10"/>
        </w:numPr>
        <w:ind w:firstLine="482"/>
        <w:spacing w:line="440" w:lineRule="exact"/>
        <w:rPr>
          <w:rFonts w:hint="eastAsia" w:ascii="宋体" w:hAnsi="宋体" w:cs="宋体"/>
          <w:b/>
          <w:bCs/>
          <w:sz w:val="24"/>
        </w:rPr>
      </w:pPr>
      <w:r>
        <w:rPr>
          <w:rFonts w:hint="eastAsia" w:ascii="宋体" w:hAnsi="宋体" w:cs="宋体"/>
          <w:b/>
          <w:bCs/>
          <w:sz w:val="24"/>
        </w:rPr>
        <w:t xml:space="preserve">请按上表格式，依照采购文件项目要求相应内容逐项响应。</w:t>
      </w:r>
      <w:r/>
    </w:p>
    <w:p>
      <w:pPr>
        <w:ind w:firstLine="482"/>
        <w:spacing w:line="440" w:lineRule="exact"/>
        <w:rPr>
          <w:rFonts w:hint="eastAsia" w:ascii="宋体" w:hAnsi="宋体" w:cs="宋体"/>
          <w:b/>
          <w:bCs/>
          <w:sz w:val="24"/>
        </w:rPr>
      </w:pPr>
      <w:r>
        <w:rPr>
          <w:rFonts w:hint="eastAsia" w:ascii="宋体" w:hAnsi="宋体" w:cs="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cs="宋体"/>
          <w:b/>
          <w:bCs/>
          <w:sz w:val="24"/>
        </w:rPr>
      </w:pPr>
      <w:r>
        <w:rPr>
          <w:rFonts w:hint="eastAsia" w:ascii="宋体" w:hAnsi="宋体" w:cs="宋体"/>
          <w:b/>
          <w:bCs/>
          <w:sz w:val="24"/>
        </w:rPr>
        <w:t xml:space="preserve">3、如供应商提供的货物或服务与采购文件的要求存在偏离，偏离情况可填写“正偏离”或“负偏离”；如完全满足采购文件要求，偏离情况填写“完全满足”即可。</w:t>
      </w:r>
      <w:r/>
    </w:p>
    <w:p>
      <w:pPr>
        <w:spacing w:line="360" w:lineRule="auto"/>
        <w:rPr>
          <w:rFonts w:hint="eastAsia" w:ascii="宋体" w:hAnsi="宋体" w:cs="宋体"/>
          <w:sz w:val="20"/>
          <w:szCs w:val="20"/>
        </w:rPr>
      </w:pPr>
      <w:r>
        <w:rPr>
          <w:rFonts w:hint="eastAsia" w:ascii="宋体" w:hAnsi="宋体" w:cs="宋体"/>
          <w:sz w:val="20"/>
          <w:szCs w:val="20"/>
        </w:rPr>
      </w:r>
      <w:r/>
    </w:p>
    <w:p>
      <w:pPr>
        <w:spacing w:line="360" w:lineRule="auto"/>
        <w:rPr>
          <w:rFonts w:hint="eastAsia" w:ascii="宋体" w:hAnsi="宋体" w:cs="宋体"/>
          <w:sz w:val="20"/>
          <w:szCs w:val="20"/>
        </w:rPr>
      </w:pPr>
      <w:r>
        <w:rPr>
          <w:rFonts w:hint="eastAsia" w:ascii="宋体" w:hAnsi="宋体" w:cs="宋体"/>
          <w:sz w:val="20"/>
          <w:szCs w:val="20"/>
        </w:rPr>
      </w:r>
      <w:r/>
    </w:p>
    <w:p>
      <w:pPr>
        <w:spacing w:line="360" w:lineRule="auto"/>
        <w:rPr>
          <w:rFonts w:hint="eastAsia" w:ascii="宋体" w:hAnsi="宋体" w:cs="宋体"/>
          <w:sz w:val="20"/>
          <w:szCs w:val="20"/>
        </w:rPr>
      </w:pPr>
      <w:r>
        <w:rPr>
          <w:rFonts w:hint="eastAsia" w:ascii="宋体" w:hAnsi="宋体" w:cs="宋体"/>
          <w:sz w:val="20"/>
          <w:szCs w:val="20"/>
        </w:rPr>
      </w:r>
      <w:r/>
    </w:p>
    <w:p>
      <w:r/>
      <w:r/>
    </w:p>
    <w:p>
      <w:pPr>
        <w:rPr>
          <w:rFonts w:hint="eastAsia" w:ascii="宋体" w:hAnsi="宋体" w:cs="宋体"/>
          <w:sz w:val="20"/>
          <w:szCs w:val="20"/>
        </w:rPr>
      </w:pPr>
      <w:r>
        <w:rPr>
          <w:rFonts w:hint="eastAsia" w:ascii="宋体" w:hAnsi="宋体" w:cs="宋体"/>
          <w:sz w:val="20"/>
          <w:szCs w:val="20"/>
        </w:rPr>
      </w:r>
      <w:r/>
    </w:p>
    <w:p>
      <w:pPr>
        <w:ind w:firstLine="2168"/>
        <w:keepLines/>
        <w:keepNext/>
        <w:spacing w:after="240" w:line="360" w:lineRule="auto"/>
        <w:widowControl/>
        <w:rPr>
          <w:b/>
          <w:spacing w:val="20"/>
          <w:sz w:val="32"/>
          <w:szCs w:val="32"/>
        </w:rPr>
        <w:outlineLvl w:val="0"/>
      </w:pPr>
      <w:r>
        <w:rPr>
          <w:rFonts w:hint="eastAsia" w:ascii="宋体" w:hAnsi="宋体" w:cs="宋体"/>
          <w:b/>
          <w:spacing w:val="20"/>
          <w:sz w:val="32"/>
          <w:szCs w:val="32"/>
        </w:rPr>
        <w:br w:type="page" w:clear="all"/>
      </w:r>
      <w:bookmarkEnd w:id="236"/>
      <w:r>
        <w:rPr>
          <w:rFonts w:hint="eastAsia" w:ascii="宋体" w:hAnsi="宋体" w:cs="宋体"/>
          <w:b/>
          <w:spacing w:val="20"/>
          <w:sz w:val="32"/>
          <w:szCs w:val="32"/>
        </w:rPr>
        <w:t xml:space="preserve">十三-2、</w:t>
      </w:r>
      <w:r>
        <w:rPr>
          <w:rFonts w:hint="eastAsia"/>
          <w:b/>
          <w:spacing w:val="20"/>
          <w:sz w:val="32"/>
          <w:szCs w:val="32"/>
        </w:rPr>
        <w:t xml:space="preserve">商务偏离表</w:t>
      </w:r>
      <w:r>
        <w:rPr>
          <w:b/>
          <w:spacing w:val="20"/>
          <w:sz w:val="32"/>
          <w:szCs w:val="32"/>
        </w:rPr>
        <w:t xml:space="preserve">（实质性格式）</w:t>
      </w:r>
      <w:r/>
    </w:p>
    <w:p>
      <w:pPr>
        <w:spacing w:line="360" w:lineRule="auto"/>
        <w:rPr>
          <w:rFonts w:hint="eastAsia" w:ascii="宋体" w:hAnsi="宋体" w:cs="宋体"/>
          <w:color w:val="000000"/>
          <w:sz w:val="20"/>
          <w:szCs w:val="21"/>
          <w:lang w:bidi="ar"/>
        </w:rPr>
      </w:pPr>
      <w:r>
        <w:rPr>
          <w:rFonts w:hint="eastAsia" w:ascii="宋体" w:hAnsi="宋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2257"/>
        <w:gridCol w:w="2551"/>
        <w:gridCol w:w="2268"/>
        <w:gridCol w:w="1548"/>
      </w:tblGrid>
      <w:tr>
        <w:trPr>
          <w:cantSplit/>
        </w:trPr>
        <w:tc>
          <w:tcPr>
            <w:gridSpan w:val="5"/>
            <w:tcW w:w="9169" w:type="dxa"/>
            <w:vAlign w:val="center"/>
            <w:textDirection w:val="lrTb"/>
            <w:noWrap w:val="false"/>
          </w:tcPr>
          <w:p>
            <w:pPr>
              <w:jc w:val="left"/>
              <w:rPr>
                <w:b/>
                <w:color w:val="000000"/>
                <w:sz w:val="24"/>
              </w:rPr>
            </w:pPr>
            <w:r/>
            <w:bookmarkStart w:id="238" w:name="_Hlt26671343"/>
            <w:r/>
            <w:bookmarkStart w:id="239" w:name="_Hlt26782999"/>
            <w:r/>
            <w:bookmarkStart w:id="240" w:name="_Hlt26580838"/>
            <w:r/>
            <w:bookmarkStart w:id="241" w:name="_Hlt24879081"/>
            <w:r/>
            <w:bookmarkStart w:id="242" w:name="_Hlt26955064"/>
            <w:r/>
            <w:bookmarkStart w:id="243" w:name="_Hlt26955056"/>
            <w:r/>
            <w:bookmarkStart w:id="244" w:name="_Hlt26609391"/>
            <w:r/>
            <w:bookmarkStart w:id="245" w:name="_Hlt26671372"/>
            <w:r/>
            <w:bookmarkEnd w:id="238"/>
            <w:r/>
            <w:bookmarkEnd w:id="239"/>
            <w:r/>
            <w:bookmarkEnd w:id="240"/>
            <w:r/>
            <w:bookmarkEnd w:id="241"/>
            <w:r/>
            <w:bookmarkEnd w:id="242"/>
            <w:r/>
            <w:bookmarkEnd w:id="243"/>
            <w:r/>
            <w:bookmarkEnd w:id="244"/>
            <w:r/>
            <w:bookmarkEnd w:id="24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rPr>
            </w:pPr>
            <w:r>
              <w:rPr>
                <w:b/>
                <w:color w:val="000000"/>
                <w:sz w:val="24"/>
              </w:rPr>
              <w:t xml:space="preserve">□</w:t>
            </w:r>
            <w:r>
              <w:rPr>
                <w:b/>
                <w:color w:val="000000"/>
                <w:sz w:val="24"/>
              </w:rPr>
              <w:t xml:space="preserve">有偏离</w:t>
            </w:r>
            <w:r>
              <w:rPr>
                <w:color w:val="000000"/>
                <w:sz w:val="24"/>
              </w:rPr>
              <w:t xml:space="preserve">（如有，则须在本表中对</w:t>
            </w:r>
            <w:r>
              <w:rPr>
                <w:rFonts w:hint="eastAsia"/>
                <w:color w:val="000000"/>
                <w:sz w:val="24"/>
              </w:rPr>
              <w:t xml:space="preserve">正偏离或负</w:t>
            </w:r>
            <w:r>
              <w:rPr>
                <w:color w:val="000000"/>
                <w:sz w:val="24"/>
              </w:rPr>
              <w:t xml:space="preserve">偏离项逐一列明）</w:t>
            </w:r>
            <w:r/>
          </w:p>
        </w:tc>
      </w:tr>
      <w:tr>
        <w:trPr>
          <w:cantSplit/>
          <w:trHeight w:val="1047"/>
        </w:trPr>
        <w:tc>
          <w:tcPr>
            <w:tcW w:w="545" w:type="dxa"/>
            <w:vAlign w:val="center"/>
            <w:textDirection w:val="lrTb"/>
            <w:noWrap w:val="false"/>
          </w:tcPr>
          <w:p>
            <w:pPr>
              <w:jc w:val="center"/>
              <w:rPr>
                <w:rFonts w:hint="eastAsia" w:ascii="宋体" w:hAnsi="宋体"/>
                <w:sz w:val="24"/>
              </w:rPr>
            </w:pPr>
            <w:r>
              <w:rPr>
                <w:rFonts w:hint="eastAsia" w:ascii="宋体" w:hAnsi="宋体" w:cs="黑体"/>
                <w:bCs/>
                <w:color w:val="000000"/>
                <w:sz w:val="24"/>
              </w:rPr>
              <w:t xml:space="preserve">序号</w:t>
            </w:r>
            <w:r/>
          </w:p>
        </w:tc>
        <w:tc>
          <w:tcPr>
            <w:tcW w:w="2257" w:type="dxa"/>
            <w:vAlign w:val="center"/>
            <w:textDirection w:val="lrTb"/>
            <w:noWrap w:val="false"/>
          </w:tcPr>
          <w:p>
            <w:pPr>
              <w:jc w:val="center"/>
              <w:rPr>
                <w:rFonts w:hint="eastAsia" w:ascii="宋体" w:hAnsi="宋体"/>
                <w:sz w:val="24"/>
              </w:rPr>
            </w:pPr>
            <w:r>
              <w:rPr>
                <w:rFonts w:hint="eastAsia" w:ascii="宋体" w:hAnsi="宋体" w:cs="黑体"/>
                <w:bCs/>
                <w:color w:val="000000"/>
                <w:sz w:val="24"/>
              </w:rPr>
              <w:t xml:space="preserve">名称及内容</w:t>
            </w:r>
            <w:r/>
          </w:p>
        </w:tc>
        <w:tc>
          <w:tcPr>
            <w:tcW w:w="2551" w:type="dxa"/>
            <w:vAlign w:val="center"/>
            <w:textDirection w:val="lrTb"/>
            <w:noWrap w:val="false"/>
          </w:tcPr>
          <w:p>
            <w:pPr>
              <w:jc w:val="center"/>
              <w:rPr>
                <w:rFonts w:hint="eastAsia" w:ascii="宋体" w:hAnsi="宋体"/>
                <w:sz w:val="24"/>
              </w:rPr>
            </w:pPr>
            <w:r>
              <w:rPr>
                <w:rFonts w:hint="eastAsia" w:ascii="宋体" w:hAnsi="宋体" w:cs="黑体"/>
                <w:bCs/>
                <w:color w:val="000000"/>
                <w:sz w:val="24"/>
              </w:rPr>
              <w:t xml:space="preserve">招标文件要求</w:t>
            </w:r>
            <w:r/>
          </w:p>
        </w:tc>
        <w:tc>
          <w:tcPr>
            <w:tcW w:w="2268" w:type="dxa"/>
            <w:vAlign w:val="center"/>
            <w:textDirection w:val="lrTb"/>
            <w:noWrap w:val="false"/>
          </w:tcPr>
          <w:p>
            <w:pPr>
              <w:jc w:val="center"/>
              <w:rPr>
                <w:rFonts w:hint="eastAsia" w:ascii="宋体" w:hAnsi="宋体"/>
                <w:sz w:val="24"/>
              </w:rPr>
            </w:pPr>
            <w:r>
              <w:rPr>
                <w:rFonts w:hint="eastAsia" w:ascii="宋体" w:hAnsi="宋体" w:cs="黑体"/>
                <w:bCs/>
                <w:color w:val="000000"/>
                <w:sz w:val="24"/>
              </w:rPr>
              <w:t xml:space="preserve">投标文件内容</w:t>
            </w:r>
            <w:r/>
          </w:p>
        </w:tc>
        <w:tc>
          <w:tcPr>
            <w:tcW w:w="1548" w:type="dxa"/>
            <w:vAlign w:val="center"/>
            <w:textDirection w:val="lrTb"/>
            <w:noWrap w:val="false"/>
          </w:tcPr>
          <w:p>
            <w:pPr>
              <w:ind w:firstLine="480"/>
              <w:jc w:val="center"/>
              <w:spacing w:line="360" w:lineRule="auto"/>
              <w:rPr>
                <w:rFonts w:hint="eastAsia" w:ascii="宋体" w:hAnsi="宋体" w:cs="黑体"/>
                <w:bCs/>
                <w:color w:val="000000"/>
                <w:sz w:val="24"/>
              </w:rPr>
            </w:pPr>
            <w:r>
              <w:rPr>
                <w:rFonts w:hint="eastAsia" w:ascii="宋体" w:hAnsi="宋体" w:cs="黑体"/>
                <w:bCs/>
                <w:color w:val="000000"/>
                <w:sz w:val="24"/>
              </w:rPr>
            </w:r>
            <w:r/>
          </w:p>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hint="eastAsia" w:ascii="宋体" w:hAnsi="宋体"/>
                <w:sz w:val="24"/>
              </w:rPr>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hint="eastAsia" w:ascii="宋体" w:hAnsi="宋体"/>
                <w:sz w:val="24"/>
              </w:rPr>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hint="eastAsia" w:ascii="宋体" w:hAnsi="宋体"/>
                <w:sz w:val="24"/>
              </w:rPr>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hint="eastAsia" w:ascii="宋体" w:hAnsi="宋体"/>
                <w:sz w:val="24"/>
              </w:rPr>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hint="eastAsia" w:ascii="宋体" w:hAnsi="宋体"/>
                <w:sz w:val="24"/>
              </w:rPr>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hint="eastAsia" w:ascii="宋体" w:hAnsi="宋体"/>
                <w:sz w:val="24"/>
              </w:rPr>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hint="eastAsia" w:ascii="宋体" w:hAnsi="宋体"/>
                <w:sz w:val="24"/>
              </w:rPr>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2257" w:type="dxa"/>
            <w:textDirection w:val="lrTb"/>
            <w:noWrap w:val="false"/>
          </w:tcPr>
          <w:p>
            <w:pPr>
              <w:jc w:val="center"/>
              <w:rPr>
                <w:rFonts w:hint="eastAsia" w:ascii="宋体" w:hAnsi="宋体"/>
                <w:sz w:val="24"/>
              </w:rPr>
            </w:pPr>
            <w:r>
              <w:rPr>
                <w:rFonts w:ascii="宋体" w:hAnsi="宋体"/>
                <w:sz w:val="24"/>
              </w:rPr>
              <w:t xml:space="preserve">……</w:t>
            </w:r>
            <w:r/>
          </w:p>
        </w:tc>
        <w:tc>
          <w:tcPr>
            <w:tcW w:w="2551" w:type="dxa"/>
            <w:textDirection w:val="lrTb"/>
            <w:noWrap w:val="false"/>
          </w:tcPr>
          <w:p>
            <w:pPr>
              <w:jc w:val="center"/>
              <w:rPr>
                <w:rFonts w:hint="eastAsia" w:ascii="宋体" w:hAnsi="宋体"/>
                <w:sz w:val="24"/>
              </w:rPr>
            </w:pPr>
            <w:r>
              <w:rPr>
                <w:rFonts w:hint="eastAsia" w:ascii="宋体" w:hAnsi="宋体"/>
                <w:sz w:val="24"/>
              </w:rPr>
            </w:r>
            <w:r/>
          </w:p>
        </w:tc>
        <w:tc>
          <w:tcPr>
            <w:tcW w:w="2268" w:type="dxa"/>
            <w:textDirection w:val="lrTb"/>
            <w:noWrap w:val="false"/>
          </w:tcPr>
          <w:p>
            <w:pPr>
              <w:jc w:val="center"/>
              <w:rPr>
                <w:rFonts w:hint="eastAsia" w:ascii="宋体" w:hAnsi="宋体"/>
                <w:sz w:val="24"/>
              </w:rPr>
            </w:pPr>
            <w:r>
              <w:rPr>
                <w:rFonts w:hint="eastAsia" w:ascii="宋体" w:hAnsi="宋体"/>
                <w:sz w:val="24"/>
              </w:rPr>
            </w:r>
            <w:r/>
          </w:p>
        </w:tc>
        <w:tc>
          <w:tcPr>
            <w:tcW w:w="154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 行数不够，可自行添加。</w:t>
      </w:r>
      <w:r/>
    </w:p>
    <w:p>
      <w:pPr>
        <w:spacing w:line="360" w:lineRule="auto"/>
        <w:rPr>
          <w:rFonts w:hint="eastAsia" w:ascii="宋体" w:hAnsi="宋体" w:cs="宋体"/>
          <w:color w:val="000000"/>
          <w:sz w:val="20"/>
          <w:szCs w:val="21"/>
          <w:lang w:bidi="ar"/>
        </w:rPr>
      </w:pPr>
      <w:r>
        <w:rPr>
          <w:rFonts w:hint="eastAsia" w:ascii="宋体" w:hAnsi="宋体" w:cs="宋体"/>
          <w:color w:val="000000"/>
          <w:sz w:val="20"/>
          <w:szCs w:val="21"/>
          <w:lang w:bidi="ar"/>
        </w:rPr>
      </w:r>
      <w:r/>
    </w:p>
    <w:p>
      <w:pPr>
        <w:ind w:firstLine="4800"/>
        <w:spacing w:line="360" w:lineRule="auto"/>
        <w:rPr>
          <w:rFonts w:hint="eastAsia" w:ascii="宋体" w:hAnsi="宋体" w:cs="宋体"/>
          <w:bCs/>
          <w:sz w:val="24"/>
          <w:lang w:bidi="ar"/>
        </w:rPr>
      </w:pPr>
      <w:r>
        <w:rPr>
          <w:rFonts w:hint="eastAsia" w:ascii="宋体" w:hAnsi="宋体" w:cs="宋体"/>
          <w:bCs/>
          <w:sz w:val="24"/>
          <w:lang w:bidi="ar"/>
        </w:rPr>
        <w:t xml:space="preserve">供应商名称：（加盖CA电子公章）  </w:t>
      </w:r>
      <w:r/>
    </w:p>
    <w:p>
      <w:pPr>
        <w:ind w:firstLine="4800"/>
        <w:spacing w:line="360" w:lineRule="auto"/>
        <w:rPr>
          <w:rFonts w:hint="eastAsia" w:ascii="宋体" w:hAnsi="宋体" w:cs="宋体"/>
          <w:bCs/>
          <w:sz w:val="24"/>
          <w:lang w:bidi="ar"/>
        </w:rPr>
      </w:pPr>
      <w:r>
        <w:rPr>
          <w:rFonts w:ascii="宋体" w:hAnsi="宋体" w:cs="宋体"/>
          <w:bCs/>
          <w:sz w:val="24"/>
          <w:lang w:bidi="ar"/>
        </w:rPr>
        <w:t xml:space="preserve">日期：_____年______月______日</w:t>
      </w:r>
      <w:r/>
    </w:p>
    <w:p>
      <w:pPr>
        <w:ind w:firstLine="480"/>
        <w:spacing w:line="360" w:lineRule="auto"/>
        <w:rPr>
          <w:rFonts w:hint="eastAsia" w:ascii="宋体" w:hAnsi="宋体"/>
          <w:sz w:val="24"/>
        </w:rPr>
      </w:pPr>
      <w:r>
        <w:rPr>
          <w:rFonts w:hint="eastAsia" w:ascii="宋体" w:hAnsi="宋体"/>
          <w:sz w:val="24"/>
        </w:rPr>
        <w:t xml:space="preserve">注意事项：如供应商提供的货物或服务或工程与采购文件的要求存在偏离，偏离情况可填写“正偏离”或“负偏离”。</w:t>
      </w:r>
      <w:r/>
    </w:p>
    <w:p>
      <w:pPr>
        <w:pStyle w:val="1068"/>
        <w:rPr>
          <w:rFonts w:hint="eastAsia"/>
        </w:rPr>
      </w:pPr>
      <w:r>
        <w:rPr>
          <w:rFonts w:hint="eastAsia"/>
        </w:rPr>
      </w:r>
      <w:r/>
    </w:p>
    <w:p>
      <w:pPr>
        <w:pStyle w:val="1068"/>
        <w:rPr>
          <w:rFonts w:hint="eastAsia"/>
        </w:rPr>
      </w:pPr>
      <w:r>
        <w:rPr>
          <w:rFonts w:hint="eastAsia"/>
        </w:rPr>
      </w:r>
      <w:r/>
    </w:p>
    <w:p>
      <w:pPr>
        <w:pStyle w:val="1068"/>
        <w:rPr>
          <w:rFonts w:hint="eastAsia"/>
        </w:rPr>
      </w:pPr>
      <w:r>
        <w:rPr>
          <w:rFonts w:hint="eastAsia"/>
        </w:rPr>
      </w:r>
      <w:r/>
    </w:p>
    <w:p>
      <w:pPr>
        <w:jc w:val="center"/>
        <w:keepLines/>
        <w:keepNext/>
        <w:spacing w:before="260" w:after="260" w:line="360" w:lineRule="auto"/>
        <w:rPr>
          <w:rFonts w:hint="eastAsia" w:ascii="宋体" w:hAnsi="宋体" w:cs="宋体"/>
          <w:b/>
          <w:spacing w:val="20"/>
          <w:sz w:val="32"/>
          <w:szCs w:val="32"/>
        </w:rPr>
        <w:outlineLvl w:val="0"/>
      </w:pPr>
      <w:r>
        <w:rPr>
          <w:rFonts w:hint="eastAsia" w:ascii="宋体" w:hAnsi="宋体" w:cs="宋体"/>
          <w:b/>
          <w:spacing w:val="20"/>
          <w:sz w:val="32"/>
          <w:szCs w:val="32"/>
        </w:rPr>
        <w:t xml:space="preserve">十四、其他格式材料</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1、参加本项目人员一览表</w:t>
      </w:r>
      <w:r/>
    </w:p>
    <w:p>
      <w:pPr>
        <w:spacing w:line="360" w:lineRule="auto"/>
        <w:rPr>
          <w:rFonts w:hint="eastAsia" w:ascii="宋体" w:hAnsi="宋体" w:cs="宋体"/>
          <w:sz w:val="22"/>
        </w:rPr>
      </w:pPr>
      <w:r>
        <w:rPr>
          <w:rFonts w:hint="eastAsia" w:ascii="宋体" w:hAnsi="宋体" w:cs="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宋体"/>
          <w:bCs/>
          <w:sz w:val="24"/>
          <w:lang w:bidi="ar"/>
        </w:rPr>
      </w:pPr>
      <w:r>
        <w:rPr>
          <w:rFonts w:hint="eastAsia" w:ascii="宋体" w:hAnsi="宋体" w:cs="宋体"/>
          <w:bCs/>
          <w:sz w:val="24"/>
          <w:lang w:bidi="ar"/>
        </w:rPr>
        <w:t xml:space="preserve">供应商名称：（加盖CA电子公章）</w:t>
      </w:r>
      <w:r/>
    </w:p>
    <w:p>
      <w:pPr>
        <w:ind w:firstLine="4320"/>
        <w:spacing w:before="25" w:after="25" w:line="360" w:lineRule="auto"/>
        <w:rPr>
          <w:rFonts w:hint="eastAsia" w:ascii="宋体" w:hAnsi="宋体" w:cs="宋体"/>
          <w:bCs/>
          <w:sz w:val="24"/>
          <w:lang w:bidi="ar"/>
        </w:rPr>
      </w:pPr>
      <w:r>
        <w:rPr>
          <w:rFonts w:hint="eastAsia" w:ascii="宋体" w:hAnsi="宋体" w:cs="宋体"/>
          <w:bCs/>
          <w:sz w:val="24"/>
          <w:lang w:bidi="ar"/>
        </w:rPr>
        <w:t xml:space="preserve">日期：_____年______月______日   </w:t>
      </w:r>
      <w:r/>
    </w:p>
    <w:p>
      <w:pPr>
        <w:rPr>
          <w:rFonts w:hint="eastAsia" w:ascii="宋体" w:hAnsi="宋体" w:cs="宋体"/>
          <w:sz w:val="24"/>
          <w:szCs w:val="20"/>
        </w:rPr>
      </w:pPr>
      <w:r>
        <w:rPr>
          <w:rFonts w:hint="eastAsia" w:ascii="宋体" w:hAnsi="宋体" w:cs="宋体"/>
          <w:sz w:val="22"/>
        </w:rPr>
        <w:br w:type="page" w:clear="all"/>
      </w:r>
      <w:bookmarkStart w:id="246" w:name="_Toc288738397"/>
      <w:r/>
      <w:bookmarkStart w:id="247" w:name="_Toc288738839"/>
      <w:r/>
      <w:bookmarkEnd w:id="246"/>
      <w:bookmarkEnd w:id="247"/>
      <w:r/>
    </w:p>
    <w:p>
      <w:pPr>
        <w:jc w:val="center"/>
        <w:rPr>
          <w:rFonts w:hint="eastAsia" w:ascii="宋体" w:hAnsi="宋体"/>
          <w:b/>
          <w:sz w:val="32"/>
          <w:szCs w:val="32"/>
        </w:rPr>
      </w:pPr>
      <w:r>
        <w:rPr>
          <w:rFonts w:hint="eastAsia" w:ascii="宋体" w:hAnsi="宋体"/>
          <w:b/>
          <w:sz w:val="32"/>
          <w:szCs w:val="32"/>
        </w:rPr>
        <w:t xml:space="preserve">2、相关业绩案例一览表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firstLine="4320"/>
        <w:spacing w:before="25" w:after="25" w:line="360" w:lineRule="auto"/>
        <w:rPr>
          <w:rFonts w:hint="eastAsia" w:ascii="宋体" w:hAnsi="宋体" w:cs="宋体"/>
          <w:bCs/>
          <w:sz w:val="24"/>
          <w:lang w:bidi="ar"/>
        </w:rPr>
      </w:pPr>
      <w:r>
        <w:rPr>
          <w:rFonts w:hint="eastAsia" w:ascii="宋体" w:hAnsi="宋体" w:cs="宋体"/>
          <w:bCs/>
          <w:sz w:val="24"/>
          <w:lang w:bidi="ar"/>
        </w:rPr>
      </w:r>
      <w:r/>
    </w:p>
    <w:p>
      <w:pPr>
        <w:ind w:firstLine="4320"/>
        <w:spacing w:before="25" w:after="25" w:line="360" w:lineRule="auto"/>
        <w:rPr>
          <w:rFonts w:hint="eastAsia" w:ascii="宋体" w:hAnsi="宋体" w:cs="宋体"/>
          <w:bCs/>
          <w:sz w:val="24"/>
          <w:lang w:bidi="ar"/>
        </w:rPr>
      </w:pPr>
      <w:r>
        <w:rPr>
          <w:rFonts w:hint="eastAsia" w:ascii="宋体" w:hAnsi="宋体" w:cs="宋体"/>
          <w:bCs/>
          <w:sz w:val="24"/>
          <w:lang w:bidi="ar"/>
        </w:rPr>
      </w:r>
      <w:r/>
    </w:p>
    <w:p>
      <w:pPr>
        <w:ind w:firstLine="4320"/>
        <w:spacing w:before="25" w:after="25" w:line="360" w:lineRule="auto"/>
        <w:rPr>
          <w:rFonts w:hint="eastAsia" w:ascii="宋体" w:hAnsi="宋体" w:cs="宋体"/>
          <w:bCs/>
          <w:sz w:val="24"/>
          <w:lang w:bidi="ar"/>
        </w:rPr>
      </w:pPr>
      <w:r>
        <w:rPr>
          <w:rFonts w:hint="eastAsia" w:ascii="宋体" w:hAnsi="宋体" w:cs="宋体"/>
          <w:bCs/>
          <w:sz w:val="24"/>
          <w:lang w:bidi="ar"/>
        </w:rPr>
        <w:t xml:space="preserve">供应商名称：（加盖CA电子公章）</w:t>
      </w:r>
      <w:r/>
    </w:p>
    <w:p>
      <w:pPr>
        <w:jc w:val="center"/>
        <w:rPr>
          <w:rFonts w:hint="eastAsia" w:ascii="宋体" w:hAnsi="宋体" w:cs="宋体"/>
          <w:b/>
          <w:sz w:val="24"/>
        </w:rPr>
      </w:pPr>
      <w:r>
        <w:rPr>
          <w:rFonts w:hint="eastAsia" w:ascii="宋体" w:hAnsi="宋体" w:cs="宋体"/>
          <w:bCs/>
          <w:sz w:val="24"/>
          <w:lang w:bidi="ar"/>
        </w:rPr>
        <w:t xml:space="preserve">                         日期：_____年______月______日   </w:t>
      </w:r>
      <w:r>
        <w:rPr>
          <w:rFonts w:hint="eastAsia" w:ascii="宋体" w:hAnsi="宋体" w:cs="宋体"/>
          <w:b/>
          <w:sz w:val="32"/>
          <w:szCs w:val="32"/>
        </w:rPr>
        <w:br w:type="page" w:clear="all"/>
      </w:r>
      <w:r>
        <w:rPr>
          <w:rFonts w:hint="eastAsia" w:ascii="宋体" w:hAnsi="宋体" w:cs="宋体"/>
          <w:b/>
          <w:sz w:val="32"/>
          <w:szCs w:val="32"/>
        </w:rPr>
        <w:t xml:space="preserve">3</w:t>
      </w:r>
      <w:r>
        <w:rPr>
          <w:rFonts w:hint="eastAsia" w:ascii="宋体" w:hAnsi="宋体" w:cs="宋体"/>
          <w:b/>
          <w:spacing w:val="20"/>
          <w:sz w:val="32"/>
          <w:szCs w:val="32"/>
        </w:rPr>
        <w:t xml:space="preserve">、关于采购文件的询问内容</w:t>
      </w:r>
      <w:r/>
    </w:p>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u w:val="single"/>
        </w:rPr>
      </w:pPr>
      <w:r>
        <w:rPr>
          <w:rFonts w:hint="eastAsia" w:ascii="宋体" w:hAnsi="宋体" w:cs="宋体"/>
          <w:sz w:val="24"/>
        </w:rPr>
        <w:t xml:space="preserve">项目名称：</w:t>
      </w:r>
      <w:r/>
    </w:p>
    <w:p>
      <w:pPr>
        <w:jc w:val="left"/>
        <w:spacing w:line="360" w:lineRule="auto"/>
        <w:widowControl/>
        <w:rPr>
          <w:rFonts w:hint="eastAsia" w:ascii="宋体" w:hAnsi="宋体" w:cs="宋体"/>
          <w:sz w:val="24"/>
        </w:rPr>
      </w:pPr>
      <w:r>
        <w:rPr>
          <w:rFonts w:hint="eastAsia" w:ascii="宋体" w:hAnsi="宋体" w:cs="宋体"/>
          <w:sz w:val="24"/>
        </w:rPr>
        <w:t xml:space="preserve">采购编号：</w:t>
      </w:r>
      <w:r/>
    </w:p>
    <w:p>
      <w:pPr>
        <w:jc w:val="left"/>
        <w:spacing w:line="360" w:lineRule="auto"/>
        <w:widowControl/>
        <w:rPr>
          <w:rFonts w:hint="eastAsia" w:ascii="宋体" w:hAnsi="宋体" w:cs="宋体"/>
          <w:sz w:val="24"/>
        </w:rPr>
      </w:pPr>
      <w:r>
        <w:rPr>
          <w:rFonts w:hint="eastAsia" w:ascii="宋体" w:hAnsi="宋体" w:cs="宋体"/>
          <w:sz w:val="24"/>
        </w:rPr>
        <w:t xml:space="preserve">内容：</w:t>
      </w:r>
      <w:r/>
    </w:p>
    <w:p>
      <w:pPr>
        <w:jc w:val="left"/>
        <w:spacing w:line="360" w:lineRule="auto"/>
        <w:widowControl/>
        <w:rPr>
          <w:rFonts w:hint="eastAsia" w:ascii="宋体" w:hAnsi="宋体" w:cs="宋体"/>
          <w:b/>
          <w:sz w:val="24"/>
          <w:u w:val="single"/>
        </w:rPr>
      </w:pPr>
      <w:r>
        <w:rPr>
          <w:rFonts w:hint="eastAsia" w:ascii="宋体" w:hAnsi="宋体" w:cs="宋体"/>
          <w:b/>
          <w:sz w:val="24"/>
          <w:u w:val="single"/>
        </w:rPr>
      </w:r>
      <w:r/>
    </w:p>
    <w:p>
      <w:pPr>
        <w:jc w:val="left"/>
        <w:spacing w:line="360" w:lineRule="auto"/>
        <w:widowControl/>
        <w:rPr>
          <w:rFonts w:hint="eastAsia" w:ascii="宋体" w:hAnsi="宋体" w:cs="宋体"/>
          <w:b/>
          <w:sz w:val="24"/>
          <w:u w:val="single"/>
        </w:rPr>
      </w:pPr>
      <w:r>
        <w:rPr>
          <w:rFonts w:hint="eastAsia" w:ascii="宋体" w:hAnsi="宋体" w:cs="宋体"/>
          <w:b/>
          <w:sz w:val="24"/>
          <w:u w:val="single"/>
        </w:rPr>
      </w:r>
      <w:r/>
    </w:p>
    <w:p>
      <w:pPr>
        <w:jc w:val="left"/>
        <w:spacing w:line="360" w:lineRule="auto"/>
        <w:widowControl/>
        <w:rPr>
          <w:rFonts w:hint="eastAsia" w:ascii="宋体" w:hAnsi="宋体" w:cs="宋体"/>
          <w:b/>
          <w:sz w:val="24"/>
          <w:u w:val="single"/>
        </w:rPr>
      </w:pPr>
      <w:r>
        <w:rPr>
          <w:rFonts w:hint="eastAsia" w:ascii="宋体" w:hAnsi="宋体" w:cs="宋体"/>
          <w:b/>
          <w:sz w:val="24"/>
          <w:u w:val="single"/>
        </w:rPr>
      </w:r>
      <w:r/>
    </w:p>
    <w:p>
      <w:pPr>
        <w:spacing w:line="360" w:lineRule="auto"/>
        <w:rPr>
          <w:rFonts w:hint="eastAsia" w:ascii="宋体" w:hAnsi="宋体" w:cs="宋体"/>
          <w:sz w:val="24"/>
        </w:rPr>
      </w:pPr>
      <w:r>
        <w:rPr>
          <w:rFonts w:hint="eastAsia" w:ascii="宋体" w:hAnsi="宋体" w:cs="宋体"/>
          <w:sz w:val="24"/>
        </w:rPr>
        <w:t xml:space="preserve">被授权人姓名：</w:t>
      </w:r>
      <w:r>
        <w:rPr>
          <w:rFonts w:hint="eastAsia" w:ascii="宋体" w:hAnsi="宋体" w:cs="宋体"/>
          <w:sz w:val="24"/>
          <w:u w:val="single"/>
        </w:rPr>
        <w:t xml:space="preserve">                   </w:t>
      </w:r>
      <w:r/>
    </w:p>
    <w:p>
      <w:pPr>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被授权人身份证号码：</w:t>
      </w:r>
      <w:r>
        <w:rPr>
          <w:rFonts w:hint="eastAsia" w:ascii="宋体" w:hAnsi="宋体" w:cs="宋体"/>
          <w:sz w:val="24"/>
          <w:u w:val="single"/>
        </w:rPr>
        <w:t xml:space="preserve">                              </w:t>
      </w:r>
      <w:r/>
    </w:p>
    <w:p>
      <w:pPr>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被授权人联系电话：（手机）</w:t>
      </w:r>
      <w:r>
        <w:rPr>
          <w:rFonts w:hint="eastAsia" w:ascii="宋体" w:hAnsi="宋体" w:cs="宋体"/>
          <w:sz w:val="24"/>
          <w:u w:val="single"/>
        </w:rPr>
        <w:t xml:space="preserve">                          </w:t>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pStyle w:val="1249"/>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24"/>
          <w:u w:val="single"/>
        </w:rPr>
      </w:pPr>
      <w:r>
        <w:rPr>
          <w:rFonts w:hint="eastAsia" w:ascii="宋体" w:hAnsi="宋体" w:cs="宋体"/>
          <w:b/>
          <w:sz w:val="24"/>
          <w:u w:val="single"/>
        </w:rPr>
      </w:r>
      <w:r/>
    </w:p>
    <w:p>
      <w:pPr>
        <w:ind w:left="3360" w:firstLine="960"/>
        <w:jc w:val="left"/>
        <w:spacing w:line="360" w:lineRule="auto"/>
        <w:widowControl/>
        <w:rPr>
          <w:rFonts w:hint="eastAsia" w:ascii="宋体" w:hAnsi="宋体" w:cs="宋体"/>
          <w:sz w:val="24"/>
        </w:rPr>
      </w:pPr>
      <w:r>
        <w:rPr>
          <w:rFonts w:hint="eastAsia" w:ascii="宋体" w:hAnsi="宋体" w:cs="宋体"/>
          <w:bCs/>
          <w:sz w:val="24"/>
          <w:lang w:bidi="ar"/>
        </w:rPr>
        <w:t xml:space="preserve">供应商名称</w:t>
      </w:r>
      <w:r>
        <w:rPr>
          <w:rFonts w:hint="eastAsia" w:ascii="宋体" w:hAnsi="宋体" w:cs="宋体"/>
          <w:bCs/>
          <w:sz w:val="24"/>
        </w:rPr>
        <w:t xml:space="preserve">：</w:t>
      </w:r>
      <w:r>
        <w:rPr>
          <w:rFonts w:hint="eastAsia" w:ascii="宋体" w:hAnsi="宋体" w:cs="宋体"/>
          <w:sz w:val="24"/>
        </w:rPr>
        <w:t xml:space="preserve">（加盖公章）</w:t>
      </w:r>
      <w:r/>
    </w:p>
    <w:p>
      <w:pPr>
        <w:ind w:left="3360" w:firstLine="420"/>
        <w:jc w:val="left"/>
        <w:spacing w:line="360" w:lineRule="auto"/>
        <w:widowControl/>
        <w:rPr>
          <w:rFonts w:hint="eastAsia" w:ascii="宋体" w:hAnsi="宋体" w:cs="宋体"/>
          <w:sz w:val="24"/>
        </w:rPr>
      </w:pPr>
      <w:r>
        <w:rPr>
          <w:rFonts w:hint="eastAsia" w:ascii="宋体" w:hAnsi="宋体" w:cs="宋体"/>
          <w:sz w:val="24"/>
        </w:rPr>
        <w:t xml:space="preserve">法定代表人或被授权人（签名或盖章）：</w:t>
      </w:r>
      <w:r/>
    </w:p>
    <w:p>
      <w:pPr>
        <w:ind w:firstLine="4800"/>
        <w:jc w:val="left"/>
        <w:spacing w:line="360" w:lineRule="auto"/>
        <w:widowControl/>
        <w:rPr>
          <w:rFonts w:hint="eastAsia" w:ascii="宋体" w:hAnsi="宋体" w:cs="宋体"/>
          <w:sz w:val="20"/>
          <w:szCs w:val="20"/>
        </w:rPr>
      </w:pPr>
      <w:r>
        <w:rPr>
          <w:rFonts w:hint="eastAsia" w:ascii="宋体" w:hAnsi="宋体" w:cs="宋体"/>
          <w:sz w:val="24"/>
        </w:rPr>
        <w:t xml:space="preserve">时间：    年   月  日</w:t>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Adobe 仿宋 Std 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25"/>
      </w:rPr>
      <w:framePr w:wrap="around" w:vAnchor="text" w:hAnchor="margin" w:xAlign="center" w:y="1"/>
    </w:pPr>
    <w:r>
      <w:fldChar w:fldCharType="begin"/>
    </w:r>
    <w:r>
      <w:rPr>
        <w:rStyle w:val="1125"/>
      </w:rPr>
      <w:instrText xml:space="preserve">PAGE  </w:instrText>
    </w:r>
    <w:r>
      <w:fldChar w:fldCharType="end"/>
    </w:r>
    <w:r/>
  </w:p>
  <w:p>
    <w:pPr>
      <w:pStyle w:val="92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25"/>
      </w:rPr>
      <w:framePr w:wrap="around" w:vAnchor="text" w:hAnchor="margin" w:xAlign="right" w:y="1"/>
    </w:pPr>
    <w:r/>
    <w:r/>
  </w:p>
  <w:p>
    <w:pPr>
      <w:pStyle w:val="92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22 -</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25"/>
      </w:rPr>
      <w:framePr w:wrap="around" w:vAnchor="text" w:hAnchor="margin" w:xAlign="right" w:y="1"/>
    </w:pPr>
    <w:r>
      <w:rPr>
        <w:rStyle w:val="1125"/>
      </w:rPr>
      <w:fldChar w:fldCharType="begin"/>
    </w:r>
    <w:r>
      <w:rPr>
        <w:rStyle w:val="1125"/>
      </w:rPr>
      <w:instrText xml:space="preserve">PAGE  </w:instrText>
    </w:r>
    <w:r>
      <w:rPr>
        <w:rStyle w:val="1125"/>
      </w:rPr>
      <w:fldChar w:fldCharType="end"/>
    </w:r>
    <w:r/>
  </w:p>
  <w:p>
    <w:pPr>
      <w:pStyle w:val="92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fldChar w:fldCharType="begin"/>
    </w:r>
    <w:r>
      <w:instrText xml:space="preserve">PAGE   \* MERGEFORMAT</w:instrText>
    </w:r>
    <w:r>
      <w:fldChar w:fldCharType="separate"/>
    </w:r>
    <w:r>
      <w:rPr>
        <w:lang w:val="zh-CN"/>
      </w:rPr>
      <w:t xml:space="preserve">2</w:t>
    </w:r>
    <w:r>
      <w:fldChar w:fldCharType="end"/>
    </w:r>
    <w:r/>
  </w:p>
  <w:p>
    <w:pPr>
      <w:pStyle w:val="92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fldChar w:fldCharType="begin"/>
    </w:r>
    <w:r>
      <w:instrText xml:space="preserve">PAGE   \* MERGEFORMAT</w:instrText>
    </w:r>
    <w:r>
      <w:fldChar w:fldCharType="separate"/>
    </w:r>
    <w:r>
      <w:rPr>
        <w:lang w:val="zh-CN"/>
      </w:rPr>
      <w:t xml:space="preserve">2</w:t>
    </w:r>
    <w:r>
      <w:fldChar w:fldCharType="end"/>
    </w:r>
    <w:r/>
  </w:p>
  <w:p>
    <w:pPr>
      <w:pStyle w:val="92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25"/>
      </w:rPr>
      <w:framePr w:wrap="around" w:vAnchor="text" w:hAnchor="margin" w:xAlign="right" w:y="1"/>
    </w:pPr>
    <w:r>
      <w:rPr>
        <w:rStyle w:val="1125"/>
      </w:rPr>
      <w:fldChar w:fldCharType="begin"/>
    </w:r>
    <w:r>
      <w:rPr>
        <w:rStyle w:val="1125"/>
      </w:rPr>
      <w:instrText xml:space="preserve">PAGE  </w:instrText>
    </w:r>
    <w:r>
      <w:rPr>
        <w:rStyle w:val="1125"/>
      </w:rPr>
      <w:fldChar w:fldCharType="end"/>
    </w:r>
    <w:r/>
  </w:p>
  <w:p>
    <w:pPr>
      <w:pStyle w:val="929"/>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rPr>
        <w:vanish/>
        <w:highlight w:val="yellow"/>
      </w:rPr>
      <w:t xml:space="preserve">&lt;</w:t>
    </w:r>
    <w:r>
      <w:rPr>
        <w:rFonts w:hint="eastAsia"/>
      </w:rPr>
      <w:t xml:space="preserve">武进区政府</w:t>
    </w:r>
    <w:r>
      <w:t xml:space="preserve">采购</w:t>
    </w:r>
    <w:r>
      <w:rPr>
        <w:rFonts w:hint="eastAsia"/>
      </w:rPr>
      <w:t xml:space="preserve">项目单一来源文件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lowerLetter"/>
      <w:pStyle w:val="11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89"/>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3">
    <w:multiLevelType w:val="hybridMultilevel"/>
    <w:lvl w:ilvl="0">
      <w:start w:val="1"/>
      <w:numFmt w:val="decimal"/>
      <w:pStyle w:val="121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5"/>
      <w:isLgl w:val="false"/>
      <w:suff w:val="tab"/>
      <w:lvlText w:val="%1"/>
      <w:lvlJc w:val="left"/>
      <w:pPr>
        <w:ind w:left="680" w:hanging="680"/>
      </w:pPr>
      <w:rPr>
        <w:rFonts w:hint="eastAsia" w:ascii="宋体" w:hAnsi="宋体" w:eastAsia="宋体"/>
      </w:rPr>
    </w:lvl>
    <w:lvl w:ilvl="1">
      <w:start w:val="1"/>
      <w:numFmt w:val="decimal"/>
      <w:pStyle w:val="1296"/>
      <w:isLgl w:val="false"/>
      <w:suff w:val="tab"/>
      <w:lvlText w:val="%1.%2"/>
      <w:lvlJc w:val="left"/>
      <w:pPr>
        <w:ind w:left="851" w:hanging="851"/>
      </w:pPr>
      <w:rPr>
        <w:rFonts w:hint="eastAsia" w:ascii="宋体" w:hAnsi="宋体" w:eastAsia="宋体"/>
        <w:color w:val="000000"/>
      </w:rPr>
    </w:lvl>
    <w:lvl w:ilvl="2">
      <w:start w:val="1"/>
      <w:numFmt w:val="decimal"/>
      <w:pStyle w:val="119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19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9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6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74"/>
      <w:isLgl w:val="false"/>
      <w:suff w:val="nothing"/>
      <w:lvlText w:val="%1.%2.%3.%4.%5.%6　"/>
      <w:lvlJc w:val="left"/>
      <w:pPr>
        <w:ind w:left="-25" w:firstLine="0"/>
      </w:pPr>
      <w:rPr>
        <w:rFonts w:ascii="Times New Roman" w:hAnsi="Times New Roman" w:eastAsia="宋体"/>
        <w:b/>
        <w:i w:val="0"/>
        <w:sz w:val="28"/>
      </w:rPr>
    </w:lvl>
    <w:lvl w:ilvl="6">
      <w:start w:val="1"/>
      <w:numFmt w:val="lowerLetter"/>
      <w:pStyle w:val="1284"/>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1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6"/>
  </w:num>
  <w:num w:numId="4">
    <w:abstractNumId w:val="4"/>
  </w:num>
  <w:num w:numId="5">
    <w:abstractNumId w:val="0"/>
  </w:num>
  <w:num w:numId="6">
    <w:abstractNumId w:val="10"/>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num>
  <w:num w:numId="10">
    <w:abstractNumId w:val="7"/>
    <w:lvlOverride w:ilvl="0">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905"/>
    <w:link w:val="921"/>
    <w:uiPriority w:val="11"/>
    <w:rPr>
      <w:sz w:val="24"/>
      <w:szCs w:val="24"/>
    </w:rPr>
  </w:style>
  <w:style w:type="character" w:styleId="38">
    <w:name w:val="Quote Char"/>
    <w:link w:val="923"/>
    <w:uiPriority w:val="29"/>
    <w:rPr>
      <w:i/>
    </w:rPr>
  </w:style>
  <w:style w:type="character" w:styleId="40">
    <w:name w:val="Intense Quote Char"/>
    <w:link w:val="925"/>
    <w:uiPriority w:val="30"/>
    <w:rPr>
      <w:i/>
    </w:rPr>
  </w:style>
  <w:style w:type="character" w:styleId="175">
    <w:name w:val="Footnote Text Char"/>
    <w:link w:val="1060"/>
    <w:uiPriority w:val="99"/>
    <w:rPr>
      <w:sz w:val="18"/>
    </w:rPr>
  </w:style>
  <w:style w:type="character" w:styleId="178">
    <w:name w:val="Endnote Text Char"/>
    <w:link w:val="1063"/>
    <w:uiPriority w:val="99"/>
    <w:rPr>
      <w:sz w:val="20"/>
    </w:rPr>
  </w:style>
  <w:style w:type="paragraph" w:styleId="895" w:default="1">
    <w:name w:val="Normal"/>
    <w:next w:val="1068"/>
    <w:qFormat/>
    <w:pPr>
      <w:jc w:val="both"/>
      <w:widowControl w:val="off"/>
    </w:pPr>
    <w:rPr>
      <w:sz w:val="21"/>
      <w:szCs w:val="24"/>
    </w:rPr>
  </w:style>
  <w:style w:type="paragraph" w:styleId="896">
    <w:name w:val="Heading 1"/>
    <w:basedOn w:val="895"/>
    <w:next w:val="895"/>
    <w:link w:val="1070"/>
    <w:qFormat/>
    <w:pPr>
      <w:jc w:val="center"/>
      <w:keepLines/>
      <w:keepNext/>
      <w:spacing w:before="240" w:after="120" w:line="300" w:lineRule="auto"/>
      <w:outlineLvl w:val="0"/>
    </w:pPr>
    <w:rPr>
      <w:rFonts w:ascii="宋体"/>
      <w:b/>
      <w:sz w:val="32"/>
      <w:szCs w:val="20"/>
    </w:rPr>
  </w:style>
  <w:style w:type="paragraph" w:styleId="897">
    <w:name w:val="Heading 2"/>
    <w:basedOn w:val="895"/>
    <w:next w:val="1072"/>
    <w:link w:val="1071"/>
    <w:qFormat/>
    <w:pPr>
      <w:jc w:val="center"/>
      <w:keepLines/>
      <w:keepNext/>
      <w:spacing w:before="120" w:line="300" w:lineRule="auto"/>
      <w:outlineLvl w:val="1"/>
    </w:pPr>
    <w:rPr>
      <w:rFonts w:ascii="Arial" w:hAnsi="Arial" w:eastAsia="黑体"/>
      <w:b/>
      <w:sz w:val="30"/>
      <w:szCs w:val="20"/>
    </w:rPr>
  </w:style>
  <w:style w:type="paragraph" w:styleId="898">
    <w:name w:val="Heading 3"/>
    <w:basedOn w:val="895"/>
    <w:next w:val="1072"/>
    <w:link w:val="1074"/>
    <w:qFormat/>
    <w:pPr>
      <w:jc w:val="left"/>
      <w:keepLines/>
      <w:keepNext/>
      <w:spacing w:before="360" w:after="120"/>
      <w:outlineLvl w:val="2"/>
    </w:pPr>
    <w:rPr>
      <w:rFonts w:ascii="宋体"/>
      <w:b/>
      <w:sz w:val="24"/>
      <w:szCs w:val="20"/>
      <w:u w:val="single"/>
    </w:rPr>
  </w:style>
  <w:style w:type="paragraph" w:styleId="899">
    <w:name w:val="Heading 4"/>
    <w:basedOn w:val="895"/>
    <w:next w:val="895"/>
    <w:link w:val="1075"/>
    <w:qFormat/>
    <w:pPr>
      <w:keepLines/>
      <w:keepNext/>
      <w:spacing w:before="280" w:after="290" w:line="376" w:lineRule="atLeast"/>
      <w:outlineLvl w:val="3"/>
    </w:pPr>
    <w:rPr>
      <w:rFonts w:ascii="Arial" w:hAnsi="Arial" w:eastAsia="黑体"/>
      <w:b/>
      <w:sz w:val="28"/>
      <w:szCs w:val="20"/>
    </w:rPr>
  </w:style>
  <w:style w:type="paragraph" w:styleId="900">
    <w:name w:val="Heading 5"/>
    <w:basedOn w:val="895"/>
    <w:next w:val="895"/>
    <w:link w:val="1076"/>
    <w:qFormat/>
    <w:pPr>
      <w:keepLines/>
      <w:keepNext/>
      <w:spacing w:before="280" w:after="290" w:line="376" w:lineRule="atLeast"/>
      <w:outlineLvl w:val="4"/>
    </w:pPr>
    <w:rPr>
      <w:b/>
      <w:sz w:val="28"/>
      <w:szCs w:val="20"/>
    </w:rPr>
  </w:style>
  <w:style w:type="paragraph" w:styleId="901">
    <w:name w:val="Heading 6"/>
    <w:basedOn w:val="895"/>
    <w:next w:val="895"/>
    <w:link w:val="1077"/>
    <w:qFormat/>
    <w:pPr>
      <w:keepLines/>
      <w:keepNext/>
      <w:spacing w:before="240" w:after="64" w:line="320" w:lineRule="atLeast"/>
      <w:outlineLvl w:val="5"/>
    </w:pPr>
    <w:rPr>
      <w:rFonts w:ascii="Arial" w:hAnsi="Arial" w:eastAsia="黑体"/>
      <w:b/>
      <w:sz w:val="24"/>
      <w:szCs w:val="20"/>
    </w:rPr>
  </w:style>
  <w:style w:type="paragraph" w:styleId="902">
    <w:name w:val="Heading 7"/>
    <w:basedOn w:val="895"/>
    <w:next w:val="895"/>
    <w:link w:val="1078"/>
    <w:qFormat/>
    <w:pPr>
      <w:keepLines/>
      <w:keepNext/>
      <w:spacing w:before="240" w:after="64" w:line="320" w:lineRule="atLeast"/>
      <w:outlineLvl w:val="6"/>
    </w:pPr>
    <w:rPr>
      <w:b/>
      <w:sz w:val="24"/>
      <w:szCs w:val="20"/>
    </w:rPr>
  </w:style>
  <w:style w:type="paragraph" w:styleId="903">
    <w:name w:val="Heading 8"/>
    <w:basedOn w:val="895"/>
    <w:next w:val="895"/>
    <w:link w:val="1079"/>
    <w:qFormat/>
    <w:pPr>
      <w:keepLines/>
      <w:keepNext/>
      <w:spacing w:before="240" w:after="64" w:line="320" w:lineRule="atLeast"/>
      <w:outlineLvl w:val="7"/>
    </w:pPr>
    <w:rPr>
      <w:rFonts w:ascii="Arial" w:hAnsi="Arial" w:eastAsia="黑体"/>
      <w:sz w:val="24"/>
      <w:szCs w:val="20"/>
    </w:rPr>
  </w:style>
  <w:style w:type="paragraph" w:styleId="904">
    <w:name w:val="Heading 9"/>
    <w:basedOn w:val="895"/>
    <w:next w:val="895"/>
    <w:link w:val="1080"/>
    <w:qFormat/>
    <w:pPr>
      <w:keepLines/>
      <w:keepNext/>
      <w:spacing w:before="240" w:after="64" w:line="320" w:lineRule="atLeast"/>
      <w:outlineLvl w:val="8"/>
    </w:pPr>
    <w:rPr>
      <w:rFonts w:ascii="Arial" w:hAnsi="Arial" w:eastAsia="黑体"/>
      <w:szCs w:val="20"/>
    </w:rPr>
  </w:style>
  <w:style w:type="character" w:styleId="905" w:default="1">
    <w:name w:val="Default Paragraph Font"/>
    <w:uiPriority w:val="1"/>
    <w:semiHidden/>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character" w:styleId="908" w:customStyle="1">
    <w:name w:val="Heading 1 Char"/>
    <w:uiPriority w:val="9"/>
    <w:rPr>
      <w:rFonts w:ascii="Arial" w:hAnsi="Arial" w:eastAsia="Arial" w:cs="Arial"/>
      <w:sz w:val="40"/>
      <w:szCs w:val="40"/>
    </w:rPr>
  </w:style>
  <w:style w:type="character" w:styleId="909" w:customStyle="1">
    <w:name w:val="Heading 2 Char"/>
    <w:uiPriority w:val="9"/>
    <w:rPr>
      <w:rFonts w:ascii="Arial" w:hAnsi="Arial" w:eastAsia="Arial" w:cs="Arial"/>
      <w:sz w:val="34"/>
    </w:rPr>
  </w:style>
  <w:style w:type="character" w:styleId="910" w:customStyle="1">
    <w:name w:val="Heading 3 Char"/>
    <w:uiPriority w:val="9"/>
    <w:rPr>
      <w:rFonts w:ascii="Arial" w:hAnsi="Arial" w:eastAsia="Arial" w:cs="Arial"/>
      <w:sz w:val="30"/>
      <w:szCs w:val="30"/>
    </w:rPr>
  </w:style>
  <w:style w:type="character" w:styleId="911" w:customStyle="1">
    <w:name w:val="Heading 4 Char"/>
    <w:uiPriority w:val="9"/>
    <w:rPr>
      <w:rFonts w:ascii="Arial" w:hAnsi="Arial" w:eastAsia="Arial" w:cs="Arial"/>
      <w:b/>
      <w:bCs/>
      <w:sz w:val="26"/>
      <w:szCs w:val="26"/>
    </w:rPr>
  </w:style>
  <w:style w:type="character" w:styleId="912" w:customStyle="1">
    <w:name w:val="Heading 5 Char"/>
    <w:uiPriority w:val="9"/>
    <w:rPr>
      <w:rFonts w:ascii="Arial" w:hAnsi="Arial" w:eastAsia="Arial" w:cs="Arial"/>
      <w:b/>
      <w:bCs/>
      <w:sz w:val="24"/>
      <w:szCs w:val="24"/>
    </w:rPr>
  </w:style>
  <w:style w:type="character" w:styleId="913" w:customStyle="1">
    <w:name w:val="Heading 6 Char"/>
    <w:uiPriority w:val="9"/>
    <w:rPr>
      <w:rFonts w:ascii="Arial" w:hAnsi="Arial" w:eastAsia="Arial" w:cs="Arial"/>
      <w:b/>
      <w:bCs/>
      <w:sz w:val="22"/>
      <w:szCs w:val="22"/>
    </w:rPr>
  </w:style>
  <w:style w:type="character" w:styleId="914" w:customStyle="1">
    <w:name w:val="Heading 7 Char"/>
    <w:uiPriority w:val="9"/>
    <w:rPr>
      <w:rFonts w:ascii="Arial" w:hAnsi="Arial" w:eastAsia="Arial" w:cs="Arial"/>
      <w:b/>
      <w:bCs/>
      <w:i/>
      <w:iCs/>
      <w:sz w:val="22"/>
      <w:szCs w:val="22"/>
    </w:rPr>
  </w:style>
  <w:style w:type="character" w:styleId="915" w:customStyle="1">
    <w:name w:val="Heading 8 Char"/>
    <w:uiPriority w:val="9"/>
    <w:rPr>
      <w:rFonts w:ascii="Arial" w:hAnsi="Arial" w:eastAsia="Arial" w:cs="Arial"/>
      <w:i/>
      <w:iCs/>
      <w:sz w:val="22"/>
      <w:szCs w:val="22"/>
    </w:rPr>
  </w:style>
  <w:style w:type="character" w:styleId="916" w:customStyle="1">
    <w:name w:val="Heading 9 Char"/>
    <w:uiPriority w:val="9"/>
    <w:rPr>
      <w:rFonts w:ascii="Arial" w:hAnsi="Arial" w:eastAsia="Arial" w:cs="Arial"/>
      <w:i/>
      <w:iCs/>
      <w:sz w:val="21"/>
      <w:szCs w:val="21"/>
    </w:rPr>
  </w:style>
  <w:style w:type="paragraph" w:styleId="917">
    <w:name w:val="List Paragraph"/>
    <w:basedOn w:val="895"/>
    <w:link w:val="1135"/>
    <w:uiPriority w:val="34"/>
    <w:qFormat/>
    <w:pPr>
      <w:ind w:firstLine="420"/>
    </w:pPr>
    <w:rPr>
      <w:rFonts w:ascii="Calibri" w:hAnsi="Calibri"/>
      <w:szCs w:val="22"/>
    </w:rPr>
  </w:style>
  <w:style w:type="paragraph" w:styleId="918">
    <w:name w:val="No Spacing"/>
    <w:qFormat/>
    <w:pPr>
      <w:jc w:val="both"/>
      <w:widowControl w:val="off"/>
    </w:pPr>
    <w:rPr>
      <w:sz w:val="21"/>
      <w:szCs w:val="24"/>
    </w:rPr>
  </w:style>
  <w:style w:type="paragraph" w:styleId="919">
    <w:name w:val="Title"/>
    <w:basedOn w:val="895"/>
    <w:link w:val="1118"/>
    <w:qFormat/>
    <w:pPr>
      <w:jc w:val="center"/>
      <w:outlineLvl w:val="0"/>
    </w:pPr>
    <w:rPr>
      <w:b/>
      <w:sz w:val="32"/>
      <w:szCs w:val="20"/>
    </w:rPr>
  </w:style>
  <w:style w:type="character" w:styleId="920" w:customStyle="1">
    <w:name w:val="Title Char"/>
    <w:uiPriority w:val="10"/>
    <w:rPr>
      <w:sz w:val="48"/>
      <w:szCs w:val="48"/>
    </w:rPr>
  </w:style>
  <w:style w:type="paragraph" w:styleId="921">
    <w:name w:val="Subtitle"/>
    <w:basedOn w:val="895"/>
    <w:next w:val="895"/>
    <w:link w:val="922"/>
    <w:uiPriority w:val="11"/>
    <w:qFormat/>
    <w:pPr>
      <w:spacing w:before="200" w:after="200"/>
    </w:pPr>
    <w:rPr>
      <w:sz w:val="24"/>
    </w:rPr>
  </w:style>
  <w:style w:type="character" w:styleId="922" w:customStyle="1">
    <w:name w:val="副标题 字符"/>
    <w:link w:val="921"/>
    <w:uiPriority w:val="11"/>
    <w:rPr>
      <w:sz w:val="24"/>
      <w:szCs w:val="24"/>
    </w:rPr>
  </w:style>
  <w:style w:type="paragraph" w:styleId="923">
    <w:name w:val="Quote"/>
    <w:basedOn w:val="895"/>
    <w:next w:val="895"/>
    <w:link w:val="924"/>
    <w:uiPriority w:val="29"/>
    <w:qFormat/>
    <w:pPr>
      <w:ind w:left="720" w:right="720"/>
    </w:pPr>
    <w:rPr>
      <w:i/>
    </w:rPr>
  </w:style>
  <w:style w:type="character" w:styleId="924" w:customStyle="1">
    <w:name w:val="引用 字符"/>
    <w:link w:val="923"/>
    <w:uiPriority w:val="29"/>
    <w:rPr>
      <w:i/>
    </w:rPr>
  </w:style>
  <w:style w:type="paragraph" w:styleId="925">
    <w:name w:val="Intense Quote"/>
    <w:basedOn w:val="895"/>
    <w:next w:val="895"/>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rPr>
      <w:i/>
    </w:rPr>
  </w:style>
  <w:style w:type="paragraph" w:styleId="927">
    <w:name w:val="Header"/>
    <w:basedOn w:val="895"/>
    <w:link w:val="1106"/>
    <w:qFormat/>
    <w:pPr>
      <w:jc w:val="center"/>
      <w:tabs>
        <w:tab w:val="center" w:pos="4153" w:leader="none"/>
        <w:tab w:val="right" w:pos="8306" w:leader="none"/>
      </w:tabs>
      <w:pBdr>
        <w:bottom w:val="single" w:color="000000" w:sz="6" w:space="1"/>
      </w:pBdr>
    </w:pPr>
    <w:rPr>
      <w:sz w:val="18"/>
      <w:szCs w:val="18"/>
    </w:rPr>
  </w:style>
  <w:style w:type="character" w:styleId="928" w:customStyle="1">
    <w:name w:val="Header Char"/>
    <w:uiPriority w:val="99"/>
  </w:style>
  <w:style w:type="paragraph" w:styleId="929">
    <w:name w:val="Footer"/>
    <w:basedOn w:val="895"/>
    <w:link w:val="1105"/>
    <w:uiPriority w:val="99"/>
    <w:qFormat/>
    <w:pPr>
      <w:jc w:val="left"/>
      <w:tabs>
        <w:tab w:val="center" w:pos="4153" w:leader="none"/>
        <w:tab w:val="right" w:pos="8306" w:leader="none"/>
      </w:tabs>
    </w:pPr>
    <w:rPr>
      <w:rFonts w:ascii="宋体"/>
      <w:sz w:val="18"/>
      <w:szCs w:val="20"/>
    </w:rPr>
  </w:style>
  <w:style w:type="character" w:styleId="930" w:customStyle="1">
    <w:name w:val="Footer Char"/>
    <w:uiPriority w:val="99"/>
  </w:style>
  <w:style w:type="paragraph" w:styleId="931">
    <w:name w:val="Caption"/>
    <w:basedOn w:val="895"/>
    <w:next w:val="895"/>
    <w:qFormat/>
    <w:pPr>
      <w:spacing w:line="480" w:lineRule="auto"/>
    </w:pPr>
    <w:rPr>
      <w:rFonts w:ascii="华文中宋" w:hAnsi="华文中宋" w:eastAsia="华文中宋"/>
      <w:sz w:val="36"/>
      <w:szCs w:val="20"/>
    </w:rPr>
  </w:style>
  <w:style w:type="character" w:styleId="932" w:customStyle="1">
    <w:name w:val="Caption Char"/>
    <w:uiPriority w:val="99"/>
  </w:style>
  <w:style w:type="table" w:styleId="933">
    <w:name w:val="Table Grid"/>
    <w:basedOn w:val="906"/>
    <w:uiPriority w:val="39"/>
    <w:qFormat/>
    <w:tblPr/>
  </w:style>
  <w:style w:type="table" w:styleId="93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5">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7">
    <w:name w:val="Plain Table 3"/>
    <w:uiPriority w:val="99"/>
    <w:tblPr>
      <w:tblStyleRowBandSize w:val="1"/>
      <w:tblStyleColBandSize w:val="1"/>
      <w:tblInd w:w="0" w:type="dxa"/>
      <w:tblCellMar>
        <w:left w:w="0" w:type="dxa"/>
        <w:top w:w="0" w:type="dxa"/>
        <w:right w:w="0" w:type="dxa"/>
        <w:bottom w:w="0" w:type="dxa"/>
      </w:tblCellMar>
    </w:tblPr>
  </w:style>
  <w:style w:type="table" w:styleId="938">
    <w:name w:val="Plain Table 4"/>
    <w:uiPriority w:val="99"/>
    <w:tblPr>
      <w:tblStyleRowBandSize w:val="1"/>
      <w:tblStyleColBandSize w:val="1"/>
      <w:tblInd w:w="0" w:type="dxa"/>
      <w:tblCellMar>
        <w:left w:w="0" w:type="dxa"/>
        <w:top w:w="0" w:type="dxa"/>
        <w:right w:w="0" w:type="dxa"/>
        <w:bottom w:w="0" w:type="dxa"/>
      </w:tblCellMar>
    </w:tblPr>
  </w:style>
  <w:style w:type="table" w:styleId="939">
    <w:name w:val="Plain Table 5"/>
    <w:uiPriority w:val="99"/>
    <w:tblPr>
      <w:tblStyleRowBandSize w:val="1"/>
      <w:tblStyleColBandSize w:val="1"/>
      <w:tblInd w:w="0" w:type="dxa"/>
      <w:tblCellMar>
        <w:left w:w="0" w:type="dxa"/>
        <w:top w:w="0" w:type="dxa"/>
        <w:right w:w="0" w:type="dxa"/>
        <w:bottom w:w="0" w:type="dxa"/>
      </w:tblCellMar>
    </w:tblPr>
  </w:style>
  <w:style w:type="table" w:styleId="940">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7">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6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7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7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7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7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7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75">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2">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9">
    <w:name w:val="List Table 1 Light"/>
    <w:uiPriority w:val="99"/>
    <w:tblPr>
      <w:tblStyleRowBandSize w:val="1"/>
      <w:tblStyleColBandSize w:val="1"/>
      <w:tblInd w:w="0" w:type="dxa"/>
      <w:tblCellMar>
        <w:left w:w="0" w:type="dxa"/>
        <w:top w:w="0" w:type="dxa"/>
        <w:right w:w="0" w:type="dxa"/>
        <w:bottom w:w="0" w:type="dxa"/>
      </w:tblCellMar>
    </w:tblPr>
  </w:style>
  <w:style w:type="table" w:styleId="99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9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9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9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9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9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9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3">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0">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7">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01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01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02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2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2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2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2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2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2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2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2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2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3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3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3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3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3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3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3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3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3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3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4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4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4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4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4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4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9">
    <w:name w:val="Hyperlink"/>
    <w:uiPriority w:val="99"/>
    <w:qFormat/>
    <w:rPr>
      <w:color w:val="0000ff"/>
      <w:u w:val="single"/>
    </w:rPr>
  </w:style>
  <w:style w:type="paragraph" w:styleId="1060">
    <w:name w:val="footnote text"/>
    <w:basedOn w:val="895"/>
    <w:link w:val="1061"/>
    <w:uiPriority w:val="99"/>
    <w:semiHidden/>
    <w:unhideWhenUsed/>
    <w:pPr>
      <w:spacing w:after="40"/>
    </w:pPr>
    <w:rPr>
      <w:sz w:val="18"/>
    </w:rPr>
  </w:style>
  <w:style w:type="character" w:styleId="1061" w:customStyle="1">
    <w:name w:val="脚注文本 字符"/>
    <w:link w:val="1060"/>
    <w:uiPriority w:val="99"/>
    <w:rPr>
      <w:sz w:val="18"/>
    </w:rPr>
  </w:style>
  <w:style w:type="character" w:styleId="1062">
    <w:name w:val="footnote reference"/>
    <w:uiPriority w:val="99"/>
    <w:unhideWhenUsed/>
    <w:rPr>
      <w:vertAlign w:val="superscript"/>
    </w:rPr>
  </w:style>
  <w:style w:type="paragraph" w:styleId="1063">
    <w:name w:val="endnote text"/>
    <w:basedOn w:val="895"/>
    <w:link w:val="1064"/>
    <w:uiPriority w:val="99"/>
    <w:semiHidden/>
    <w:unhideWhenUsed/>
    <w:rPr>
      <w:sz w:val="20"/>
    </w:rPr>
  </w:style>
  <w:style w:type="character" w:styleId="1064" w:customStyle="1">
    <w:name w:val="尾注文本 字符"/>
    <w:link w:val="1063"/>
    <w:uiPriority w:val="99"/>
    <w:rPr>
      <w:sz w:val="20"/>
    </w:rPr>
  </w:style>
  <w:style w:type="character" w:styleId="1065">
    <w:name w:val="endnote reference"/>
    <w:uiPriority w:val="99"/>
    <w:semiHidden/>
    <w:unhideWhenUsed/>
    <w:rPr>
      <w:vertAlign w:val="superscript"/>
    </w:rPr>
  </w:style>
  <w:style w:type="paragraph" w:styleId="1066">
    <w:name w:val="TOC Heading"/>
    <w:uiPriority w:val="39"/>
    <w:unhideWhenUsed/>
  </w:style>
  <w:style w:type="paragraph" w:styleId="1067">
    <w:name w:val="table of figures"/>
    <w:basedOn w:val="895"/>
    <w:next w:val="895"/>
    <w:uiPriority w:val="99"/>
    <w:unhideWhenUsed/>
  </w:style>
  <w:style w:type="paragraph" w:styleId="1068">
    <w:name w:val="Body Text First Indent"/>
    <w:basedOn w:val="1069"/>
    <w:uiPriority w:val="99"/>
    <w:qFormat/>
    <w:pPr>
      <w:ind w:firstLine="420"/>
    </w:pPr>
  </w:style>
  <w:style w:type="paragraph" w:styleId="1069" w:customStyle="1">
    <w:name w:val="正文文本1"/>
    <w:basedOn w:val="895"/>
    <w:qFormat/>
    <w:pPr>
      <w:spacing w:before="120" w:line="22" w:lineRule="atLeast"/>
      <w:tabs>
        <w:tab w:val="left" w:pos="567" w:leader="none"/>
      </w:tabs>
    </w:pPr>
    <w:rPr>
      <w:rFonts w:ascii="宋体" w:hAnsi="宋体"/>
      <w:sz w:val="24"/>
    </w:rPr>
  </w:style>
  <w:style w:type="character" w:styleId="1070" w:customStyle="1">
    <w:name w:val="标题 1 字符"/>
    <w:link w:val="896"/>
    <w:qFormat/>
    <w:rPr>
      <w:rFonts w:ascii="宋体"/>
      <w:b/>
      <w:sz w:val="32"/>
    </w:rPr>
  </w:style>
  <w:style w:type="character" w:styleId="1071" w:customStyle="1">
    <w:name w:val="标题 2 字符"/>
    <w:link w:val="897"/>
    <w:qFormat/>
    <w:rPr>
      <w:rFonts w:ascii="Arial" w:hAnsi="Arial" w:eastAsia="黑体"/>
      <w:b/>
      <w:sz w:val="30"/>
      <w:lang w:val="en-US" w:eastAsia="zh-CN" w:bidi="ar-SA"/>
    </w:rPr>
  </w:style>
  <w:style w:type="paragraph" w:styleId="1072">
    <w:name w:val="Normal Indent"/>
    <w:basedOn w:val="895"/>
    <w:link w:val="1073"/>
    <w:qFormat/>
    <w:pPr>
      <w:ind w:firstLine="420"/>
      <w:jc w:val="left"/>
    </w:pPr>
    <w:rPr>
      <w:rFonts w:ascii="宋体"/>
      <w:sz w:val="24"/>
    </w:rPr>
  </w:style>
  <w:style w:type="character" w:styleId="1073" w:customStyle="1">
    <w:name w:val="正文缩进 字符"/>
    <w:link w:val="1072"/>
    <w:qFormat/>
    <w:rPr>
      <w:rFonts w:ascii="宋体" w:eastAsia="宋体"/>
      <w:sz w:val="24"/>
      <w:szCs w:val="24"/>
      <w:lang w:val="en-US" w:eastAsia="zh-CN" w:bidi="ar-SA"/>
    </w:rPr>
  </w:style>
  <w:style w:type="character" w:styleId="1074" w:customStyle="1">
    <w:name w:val="标题 3 字符"/>
    <w:link w:val="898"/>
    <w:qFormat/>
    <w:rPr>
      <w:rFonts w:ascii="宋体" w:eastAsia="宋体"/>
      <w:b/>
      <w:sz w:val="24"/>
      <w:u w:val="single"/>
      <w:lang w:val="en-US" w:eastAsia="zh-CN" w:bidi="ar-SA"/>
    </w:rPr>
  </w:style>
  <w:style w:type="character" w:styleId="1075" w:customStyle="1">
    <w:name w:val="标题 4 字符"/>
    <w:link w:val="899"/>
    <w:qFormat/>
    <w:rPr>
      <w:rFonts w:ascii="Arial" w:hAnsi="Arial" w:eastAsia="黑体"/>
      <w:b/>
      <w:sz w:val="28"/>
    </w:rPr>
  </w:style>
  <w:style w:type="character" w:styleId="1076" w:customStyle="1">
    <w:name w:val="标题 5 字符"/>
    <w:link w:val="900"/>
    <w:qFormat/>
    <w:rPr>
      <w:b/>
      <w:sz w:val="28"/>
    </w:rPr>
  </w:style>
  <w:style w:type="character" w:styleId="1077" w:customStyle="1">
    <w:name w:val="标题 6 字符"/>
    <w:link w:val="901"/>
    <w:qFormat/>
    <w:rPr>
      <w:rFonts w:ascii="Arial" w:hAnsi="Arial" w:eastAsia="黑体"/>
      <w:b/>
      <w:sz w:val="24"/>
    </w:rPr>
  </w:style>
  <w:style w:type="character" w:styleId="1078" w:customStyle="1">
    <w:name w:val="标题 7 字符"/>
    <w:link w:val="902"/>
    <w:qFormat/>
    <w:rPr>
      <w:b/>
      <w:sz w:val="24"/>
    </w:rPr>
  </w:style>
  <w:style w:type="character" w:styleId="1079" w:customStyle="1">
    <w:name w:val="标题 8 字符"/>
    <w:link w:val="903"/>
    <w:qFormat/>
    <w:rPr>
      <w:rFonts w:ascii="Arial" w:hAnsi="Arial" w:eastAsia="黑体"/>
      <w:sz w:val="24"/>
    </w:rPr>
  </w:style>
  <w:style w:type="character" w:styleId="1080" w:customStyle="1">
    <w:name w:val="标题 9 字符"/>
    <w:link w:val="904"/>
    <w:qFormat/>
    <w:rPr>
      <w:rFonts w:ascii="Arial" w:hAnsi="Arial" w:eastAsia="黑体"/>
      <w:sz w:val="21"/>
    </w:rPr>
  </w:style>
  <w:style w:type="paragraph" w:styleId="1081">
    <w:name w:val="toc 7"/>
    <w:basedOn w:val="895"/>
    <w:next w:val="895"/>
    <w:qFormat/>
    <w:pPr>
      <w:ind w:left="2520"/>
    </w:pPr>
  </w:style>
  <w:style w:type="paragraph" w:styleId="1082">
    <w:name w:val="Document Map"/>
    <w:basedOn w:val="895"/>
    <w:link w:val="1083"/>
    <w:qFormat/>
    <w:pPr>
      <w:shd w:val="clear" w:color="auto" w:fill="000080"/>
    </w:pPr>
  </w:style>
  <w:style w:type="character" w:styleId="1083" w:customStyle="1">
    <w:name w:val="文档结构图 字符"/>
    <w:link w:val="1082"/>
    <w:qFormat/>
    <w:rPr>
      <w:sz w:val="21"/>
      <w:szCs w:val="24"/>
      <w:shd w:val="clear" w:color="auto" w:fill="000080"/>
    </w:rPr>
  </w:style>
  <w:style w:type="paragraph" w:styleId="1084">
    <w:name w:val="annotation text"/>
    <w:basedOn w:val="895"/>
    <w:link w:val="1085"/>
    <w:uiPriority w:val="99"/>
    <w:qFormat/>
    <w:pPr>
      <w:jc w:val="left"/>
    </w:pPr>
  </w:style>
  <w:style w:type="character" w:styleId="1085" w:customStyle="1">
    <w:name w:val="批注文字 字符1"/>
    <w:link w:val="1084"/>
    <w:uiPriority w:val="99"/>
    <w:qFormat/>
    <w:rPr>
      <w:sz w:val="21"/>
      <w:szCs w:val="24"/>
    </w:rPr>
  </w:style>
  <w:style w:type="paragraph" w:styleId="1086">
    <w:name w:val="Body Text 3"/>
    <w:basedOn w:val="895"/>
    <w:link w:val="1087"/>
    <w:qFormat/>
    <w:pPr>
      <w:spacing w:after="120"/>
    </w:pPr>
    <w:rPr>
      <w:sz w:val="16"/>
      <w:szCs w:val="16"/>
    </w:rPr>
  </w:style>
  <w:style w:type="character" w:styleId="1087" w:customStyle="1">
    <w:name w:val="正文文本 3 字符"/>
    <w:link w:val="1086"/>
    <w:qFormat/>
    <w:rPr>
      <w:sz w:val="16"/>
      <w:szCs w:val="16"/>
    </w:rPr>
  </w:style>
  <w:style w:type="paragraph" w:styleId="1088">
    <w:name w:val="Body Text"/>
    <w:basedOn w:val="895"/>
    <w:link w:val="1089"/>
    <w:qFormat/>
    <w:pPr>
      <w:spacing w:before="120" w:line="22" w:lineRule="atLeast"/>
      <w:tabs>
        <w:tab w:val="left" w:pos="567" w:leader="none"/>
      </w:tabs>
    </w:pPr>
    <w:rPr>
      <w:rFonts w:ascii="宋体" w:hAnsi="宋体"/>
      <w:sz w:val="24"/>
    </w:rPr>
  </w:style>
  <w:style w:type="character" w:styleId="1089" w:customStyle="1">
    <w:name w:val="正文文本 字符"/>
    <w:link w:val="1088"/>
    <w:qFormat/>
    <w:rPr>
      <w:rFonts w:ascii="宋体" w:hAnsi="宋体"/>
      <w:sz w:val="24"/>
      <w:szCs w:val="24"/>
    </w:rPr>
  </w:style>
  <w:style w:type="paragraph" w:styleId="1090">
    <w:name w:val="Body Text Indent"/>
    <w:basedOn w:val="895"/>
    <w:link w:val="1091"/>
    <w:qFormat/>
    <w:pPr>
      <w:ind w:firstLine="570"/>
      <w:spacing w:line="360" w:lineRule="auto"/>
    </w:pPr>
    <w:rPr>
      <w:sz w:val="24"/>
    </w:rPr>
  </w:style>
  <w:style w:type="character" w:styleId="1091" w:customStyle="1">
    <w:name w:val="正文文本缩进 字符"/>
    <w:link w:val="1090"/>
    <w:qFormat/>
    <w:rPr>
      <w:rFonts w:eastAsia="宋体"/>
      <w:sz w:val="24"/>
      <w:szCs w:val="24"/>
      <w:lang w:val="en-US" w:eastAsia="zh-CN" w:bidi="ar-SA"/>
    </w:rPr>
  </w:style>
  <w:style w:type="paragraph" w:styleId="1092">
    <w:name w:val="List 2"/>
    <w:basedOn w:val="895"/>
    <w:qFormat/>
    <w:pPr>
      <w:ind w:left="100" w:hanging="200"/>
    </w:pPr>
  </w:style>
  <w:style w:type="paragraph" w:styleId="1093">
    <w:name w:val="Block Text"/>
    <w:basedOn w:val="895"/>
    <w:qFormat/>
    <w:pPr>
      <w:ind w:left="480" w:right="-341" w:firstLine="513"/>
      <w:widowControl/>
    </w:pPr>
    <w:rPr>
      <w:sz w:val="24"/>
      <w:szCs w:val="20"/>
    </w:rPr>
  </w:style>
  <w:style w:type="paragraph" w:styleId="1094">
    <w:name w:val="toc 5"/>
    <w:basedOn w:val="895"/>
    <w:next w:val="895"/>
    <w:qFormat/>
    <w:pPr>
      <w:ind w:left="1680"/>
    </w:pPr>
  </w:style>
  <w:style w:type="paragraph" w:styleId="1095">
    <w:name w:val="toc 3"/>
    <w:basedOn w:val="895"/>
    <w:next w:val="895"/>
    <w:uiPriority w:val="39"/>
    <w:qFormat/>
    <w:pPr>
      <w:ind w:left="840"/>
    </w:pPr>
  </w:style>
  <w:style w:type="paragraph" w:styleId="1096">
    <w:name w:val="Plain Text"/>
    <w:basedOn w:val="895"/>
    <w:link w:val="1097"/>
    <w:qFormat/>
    <w:rPr>
      <w:rFonts w:hint="eastAsia" w:ascii="宋体" w:hAnsi="Courier New"/>
      <w:szCs w:val="20"/>
    </w:rPr>
  </w:style>
  <w:style w:type="character" w:styleId="1097" w:customStyle="1">
    <w:name w:val="纯文本 字符2"/>
    <w:link w:val="1096"/>
    <w:qFormat/>
    <w:rPr>
      <w:rFonts w:hint="eastAsia" w:ascii="宋体" w:hAnsi="Courier New" w:eastAsia="宋体" w:cs="宋体"/>
      <w:sz w:val="21"/>
    </w:rPr>
  </w:style>
  <w:style w:type="paragraph" w:styleId="1098">
    <w:name w:val="toc 8"/>
    <w:basedOn w:val="895"/>
    <w:next w:val="895"/>
    <w:qFormat/>
    <w:pPr>
      <w:ind w:left="2940"/>
    </w:pPr>
  </w:style>
  <w:style w:type="paragraph" w:styleId="1099">
    <w:name w:val="Date"/>
    <w:basedOn w:val="895"/>
    <w:next w:val="895"/>
    <w:link w:val="1100"/>
    <w:qFormat/>
    <w:pPr>
      <w:ind w:left="100"/>
    </w:pPr>
    <w:rPr>
      <w:rFonts w:ascii="仿宋_GB2312" w:hAnsi="宋体" w:eastAsia="仿宋_GB2312"/>
      <w:color w:val="000000"/>
      <w:sz w:val="24"/>
    </w:rPr>
  </w:style>
  <w:style w:type="character" w:styleId="1100" w:customStyle="1">
    <w:name w:val="日期 字符"/>
    <w:link w:val="1099"/>
    <w:qFormat/>
    <w:rPr>
      <w:rFonts w:ascii="仿宋_GB2312" w:hAnsi="宋体" w:eastAsia="仿宋_GB2312"/>
      <w:color w:val="000000"/>
      <w:sz w:val="24"/>
      <w:szCs w:val="24"/>
    </w:rPr>
  </w:style>
  <w:style w:type="paragraph" w:styleId="1101">
    <w:name w:val="Body Text Indent 2"/>
    <w:basedOn w:val="895"/>
    <w:link w:val="1102"/>
    <w:qFormat/>
    <w:pPr>
      <w:ind w:firstLine="480"/>
    </w:pPr>
    <w:rPr>
      <w:rFonts w:ascii="仿宋_GB2312" w:eastAsia="仿宋_GB2312"/>
      <w:sz w:val="24"/>
    </w:rPr>
  </w:style>
  <w:style w:type="character" w:styleId="1102" w:customStyle="1">
    <w:name w:val="正文文本缩进 2 字符"/>
    <w:link w:val="1101"/>
    <w:qFormat/>
    <w:rPr>
      <w:rFonts w:ascii="仿宋_GB2312" w:eastAsia="仿宋_GB2312"/>
      <w:sz w:val="24"/>
      <w:szCs w:val="24"/>
    </w:rPr>
  </w:style>
  <w:style w:type="paragraph" w:styleId="1103">
    <w:name w:val="Balloon Text"/>
    <w:basedOn w:val="895"/>
    <w:link w:val="1104"/>
    <w:qFormat/>
    <w:rPr>
      <w:sz w:val="18"/>
      <w:szCs w:val="18"/>
    </w:rPr>
  </w:style>
  <w:style w:type="character" w:styleId="1104" w:customStyle="1">
    <w:name w:val="批注框文本 字符"/>
    <w:link w:val="1103"/>
    <w:qFormat/>
    <w:rPr>
      <w:sz w:val="18"/>
      <w:szCs w:val="18"/>
    </w:rPr>
  </w:style>
  <w:style w:type="character" w:styleId="1105" w:customStyle="1">
    <w:name w:val="页脚 字符"/>
    <w:link w:val="929"/>
    <w:uiPriority w:val="99"/>
    <w:qFormat/>
    <w:rPr>
      <w:rFonts w:ascii="宋体" w:eastAsia="宋体"/>
      <w:sz w:val="18"/>
      <w:lang w:val="en-US" w:eastAsia="zh-CN" w:bidi="ar-SA"/>
    </w:rPr>
  </w:style>
  <w:style w:type="character" w:styleId="1106" w:customStyle="1">
    <w:name w:val="页眉 字符"/>
    <w:link w:val="927"/>
    <w:qFormat/>
    <w:rPr>
      <w:rFonts w:eastAsia="宋体"/>
      <w:sz w:val="18"/>
      <w:szCs w:val="18"/>
      <w:lang w:val="en-US" w:eastAsia="zh-CN" w:bidi="ar-SA"/>
    </w:rPr>
  </w:style>
  <w:style w:type="paragraph" w:styleId="1107">
    <w:name w:val="toc 1"/>
    <w:basedOn w:val="895"/>
    <w:next w:val="895"/>
    <w:uiPriority w:val="39"/>
    <w:qFormat/>
    <w:pPr>
      <w:spacing w:line="300" w:lineRule="auto"/>
      <w:tabs>
        <w:tab w:val="left" w:pos="1050" w:leader="none"/>
        <w:tab w:val="right" w:pos="8937" w:leader="dot"/>
      </w:tabs>
    </w:pPr>
    <w:rPr>
      <w:rFonts w:ascii="宋体" w:hAnsi="宋体"/>
      <w:b/>
      <w:sz w:val="24"/>
    </w:rPr>
  </w:style>
  <w:style w:type="paragraph" w:styleId="1108">
    <w:name w:val="toc 4"/>
    <w:basedOn w:val="895"/>
    <w:next w:val="895"/>
    <w:qFormat/>
    <w:pPr>
      <w:ind w:left="1260"/>
    </w:pPr>
  </w:style>
  <w:style w:type="paragraph" w:styleId="1109">
    <w:name w:val="toc 6"/>
    <w:basedOn w:val="895"/>
    <w:next w:val="895"/>
    <w:qFormat/>
    <w:pPr>
      <w:ind w:left="2100"/>
    </w:pPr>
  </w:style>
  <w:style w:type="paragraph" w:styleId="1110">
    <w:name w:val="Body Text Indent 3"/>
    <w:basedOn w:val="895"/>
    <w:link w:val="1111"/>
    <w:qFormat/>
    <w:pPr>
      <w:ind w:left="720" w:firstLine="480"/>
      <w:jc w:val="left"/>
      <w:spacing w:before="120" w:line="22" w:lineRule="atLeast"/>
    </w:pPr>
    <w:rPr>
      <w:rFonts w:ascii="宋体"/>
      <w:sz w:val="24"/>
      <w:szCs w:val="20"/>
    </w:rPr>
  </w:style>
  <w:style w:type="character" w:styleId="1111" w:customStyle="1">
    <w:name w:val="正文文本缩进 3 字符"/>
    <w:link w:val="1110"/>
    <w:qFormat/>
    <w:rPr>
      <w:rFonts w:ascii="宋体"/>
      <w:sz w:val="24"/>
    </w:rPr>
  </w:style>
  <w:style w:type="paragraph" w:styleId="1112">
    <w:name w:val="toc 2"/>
    <w:basedOn w:val="895"/>
    <w:next w:val="895"/>
    <w:uiPriority w:val="39"/>
    <w:qFormat/>
    <w:pPr>
      <w:ind w:left="420"/>
      <w:spacing w:line="312" w:lineRule="auto"/>
      <w:tabs>
        <w:tab w:val="right" w:pos="8937" w:leader="dot"/>
      </w:tabs>
    </w:pPr>
  </w:style>
  <w:style w:type="paragraph" w:styleId="1113">
    <w:name w:val="toc 9"/>
    <w:basedOn w:val="895"/>
    <w:next w:val="895"/>
    <w:qFormat/>
    <w:pPr>
      <w:ind w:left="3360"/>
    </w:pPr>
  </w:style>
  <w:style w:type="paragraph" w:styleId="1114">
    <w:name w:val="HTML Preformatted"/>
    <w:basedOn w:val="895"/>
    <w:link w:val="11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5" w:customStyle="1">
    <w:name w:val="HTML 预设格式 字符"/>
    <w:link w:val="1114"/>
    <w:qFormat/>
    <w:rPr>
      <w:rFonts w:ascii="宋体" w:hAnsi="宋体" w:cs="宋体"/>
      <w:sz w:val="24"/>
      <w:szCs w:val="24"/>
    </w:rPr>
  </w:style>
  <w:style w:type="paragraph" w:styleId="1116">
    <w:name w:val="Normal (Web)"/>
    <w:basedOn w:val="895"/>
    <w:uiPriority w:val="99"/>
    <w:unhideWhenUsed/>
    <w:qFormat/>
    <w:pPr>
      <w:jc w:val="left"/>
      <w:spacing w:before="100" w:beforeAutospacing="1" w:after="100" w:afterAutospacing="1"/>
      <w:widowControl/>
    </w:pPr>
    <w:rPr>
      <w:rFonts w:ascii="宋体" w:hAnsi="宋体" w:cs="宋体"/>
      <w:sz w:val="24"/>
    </w:rPr>
  </w:style>
  <w:style w:type="paragraph" w:styleId="1117">
    <w:name w:val="index 1"/>
    <w:basedOn w:val="895"/>
    <w:next w:val="895"/>
    <w:qFormat/>
    <w:rPr>
      <w:szCs w:val="20"/>
    </w:rPr>
  </w:style>
  <w:style w:type="character" w:styleId="1118" w:customStyle="1">
    <w:name w:val="标题 字符"/>
    <w:link w:val="919"/>
    <w:qFormat/>
    <w:rPr>
      <w:b/>
      <w:sz w:val="32"/>
    </w:rPr>
  </w:style>
  <w:style w:type="paragraph" w:styleId="1119">
    <w:name w:val="annotation subject"/>
    <w:basedOn w:val="1084"/>
    <w:next w:val="1084"/>
    <w:link w:val="1120"/>
    <w:qFormat/>
    <w:rPr>
      <w:b/>
      <w:bCs/>
    </w:rPr>
  </w:style>
  <w:style w:type="character" w:styleId="1120" w:customStyle="1">
    <w:name w:val="批注主题 字符"/>
    <w:link w:val="1119"/>
    <w:qFormat/>
    <w:rPr>
      <w:rFonts w:ascii="Times New Roman" w:hAnsi="Times New Roman" w:eastAsia="宋体" w:cs="Times New Roman"/>
      <w:b/>
      <w:bCs/>
      <w:sz w:val="21"/>
      <w:szCs w:val="24"/>
      <w:lang w:val="en-US" w:eastAsia="zh-CN" w:bidi="ar-SA"/>
    </w:rPr>
  </w:style>
  <w:style w:type="paragraph" w:styleId="1121">
    <w:name w:val="Body Text First Indent 2"/>
    <w:basedOn w:val="1090"/>
    <w:link w:val="1122"/>
    <w:qFormat/>
    <w:pPr>
      <w:ind w:left="420" w:firstLine="420"/>
      <w:spacing w:after="120" w:line="480" w:lineRule="exact"/>
    </w:pPr>
    <w:rPr>
      <w:szCs w:val="20"/>
    </w:rPr>
  </w:style>
  <w:style w:type="character" w:styleId="1122" w:customStyle="1">
    <w:name w:val="正文文本首行缩进 2 字符"/>
    <w:link w:val="1121"/>
    <w:qFormat/>
    <w:rPr>
      <w:rFonts w:eastAsia="宋体"/>
      <w:sz w:val="24"/>
      <w:szCs w:val="24"/>
      <w:lang w:val="en-US" w:eastAsia="zh-CN" w:bidi="ar-SA"/>
    </w:rPr>
  </w:style>
  <w:style w:type="table" w:styleId="1123">
    <w:name w:val="Medium Grid 1 Accent 2"/>
    <w:basedOn w:val="906"/>
    <w:qFormat/>
    <w:rPr>
      <w:sz w:val="21"/>
      <w:szCs w:val="24"/>
    </w:rPr>
    <w:tblPr/>
  </w:style>
  <w:style w:type="character" w:styleId="1124">
    <w:name w:val="Strong"/>
    <w:qFormat/>
    <w:rPr>
      <w:b/>
      <w:bCs/>
    </w:rPr>
  </w:style>
  <w:style w:type="character" w:styleId="1125">
    <w:name w:val="page number"/>
    <w:qFormat/>
  </w:style>
  <w:style w:type="character" w:styleId="1126">
    <w:name w:val="FollowedHyperlink"/>
    <w:qFormat/>
    <w:rPr>
      <w:color w:val="800080"/>
      <w:u w:val="single"/>
    </w:rPr>
  </w:style>
  <w:style w:type="character" w:styleId="1127">
    <w:name w:val="Emphasis"/>
    <w:qFormat/>
    <w:rPr>
      <w:color w:val="cc0033"/>
    </w:rPr>
  </w:style>
  <w:style w:type="character" w:styleId="1128">
    <w:name w:val="annotation reference"/>
    <w:uiPriority w:val="99"/>
    <w:qFormat/>
    <w:rPr>
      <w:sz w:val="21"/>
      <w:szCs w:val="21"/>
    </w:rPr>
  </w:style>
  <w:style w:type="character" w:styleId="1129">
    <w:name w:val="HTML Cite"/>
    <w:qFormat/>
    <w:rPr>
      <w:i/>
      <w:iCs/>
    </w:rPr>
  </w:style>
  <w:style w:type="character" w:styleId="1130" w:customStyle="1">
    <w:name w:val="正文缩进 Char"/>
    <w:qFormat/>
    <w:rPr>
      <w:rFonts w:ascii="宋体" w:eastAsia="宋体"/>
      <w:sz w:val="24"/>
      <w:szCs w:val="24"/>
      <w:lang w:val="en-US" w:eastAsia="zh-CN" w:bidi="ar-SA"/>
    </w:rPr>
  </w:style>
  <w:style w:type="character" w:styleId="1131" w:customStyle="1">
    <w:name w:val="bjh-p"/>
    <w:qFormat/>
  </w:style>
  <w:style w:type="character" w:styleId="1132" w:customStyle="1">
    <w:name w:val="中等深浅网格 1 - 强调文字颜色 2 Char"/>
    <w:link w:val="1133"/>
    <w:qFormat/>
    <w:rPr>
      <w:sz w:val="21"/>
      <w:szCs w:val="24"/>
      <w:lang w:val="zh-CN" w:eastAsia="zh-CN" w:bidi="ar-SA"/>
    </w:rPr>
  </w:style>
  <w:style w:type="paragraph" w:styleId="1133" w:customStyle="1">
    <w:name w:val="1"/>
    <w:link w:val="1132"/>
    <w:qFormat/>
    <w:rPr>
      <w:sz w:val="21"/>
      <w:szCs w:val="24"/>
      <w:lang w:val="zh-CN"/>
    </w:rPr>
  </w:style>
  <w:style w:type="character" w:styleId="1134" w:customStyle="1">
    <w:name w:val="标题 2 Char Char"/>
    <w:qFormat/>
    <w:rPr>
      <w:rFonts w:ascii="Arial" w:hAnsi="Arial" w:eastAsia="黑体"/>
      <w:b/>
      <w:bCs/>
      <w:sz w:val="32"/>
      <w:szCs w:val="32"/>
      <w:lang w:val="en-US" w:eastAsia="zh-CN" w:bidi="ar-SA"/>
    </w:rPr>
  </w:style>
  <w:style w:type="character" w:styleId="1135" w:customStyle="1">
    <w:name w:val="列表段落 字符"/>
    <w:link w:val="917"/>
    <w:uiPriority w:val="34"/>
    <w:qFormat/>
    <w:rPr>
      <w:rFonts w:ascii="Calibri" w:hAnsi="Calibri" w:eastAsia="宋体"/>
      <w:sz w:val="21"/>
      <w:szCs w:val="22"/>
      <w:lang w:val="en-US" w:eastAsia="zh-CN" w:bidi="ar-SA"/>
    </w:rPr>
  </w:style>
  <w:style w:type="character" w:styleId="1136" w:customStyle="1">
    <w:name w:val="正文格式 Char"/>
    <w:link w:val="1137"/>
    <w:qFormat/>
    <w:rPr>
      <w:rFonts w:ascii="宋体" w:hAnsi="宋体"/>
      <w:sz w:val="24"/>
      <w:szCs w:val="24"/>
      <w:lang w:val="en-GB"/>
    </w:rPr>
  </w:style>
  <w:style w:type="paragraph" w:styleId="1137" w:customStyle="1">
    <w:name w:val="正文格式"/>
    <w:basedOn w:val="895"/>
    <w:link w:val="1136"/>
    <w:qFormat/>
    <w:pPr>
      <w:ind w:firstLine="480"/>
      <w:spacing w:line="360" w:lineRule="auto"/>
    </w:pPr>
    <w:rPr>
      <w:rFonts w:ascii="宋体" w:hAnsi="宋体"/>
      <w:sz w:val="24"/>
      <w:lang w:val="en-GB"/>
    </w:rPr>
  </w:style>
  <w:style w:type="character" w:styleId="1138" w:customStyle="1">
    <w:name w:val="标题 2 Char"/>
    <w:qFormat/>
    <w:rPr>
      <w:rFonts w:ascii="Arial" w:hAnsi="Arial" w:eastAsia="黑体"/>
      <w:b/>
      <w:sz w:val="30"/>
      <w:lang w:val="en-US" w:eastAsia="zh-CN" w:bidi="ar-SA"/>
    </w:rPr>
  </w:style>
  <w:style w:type="character" w:styleId="1139" w:customStyle="1">
    <w:name w:val="成文日期 Char"/>
    <w:link w:val="1140"/>
    <w:qFormat/>
    <w:rPr>
      <w:rFonts w:ascii="仿宋_GB2312" w:eastAsia="仿宋_GB2312"/>
      <w:sz w:val="32"/>
    </w:rPr>
  </w:style>
  <w:style w:type="paragraph" w:styleId="1140" w:customStyle="1">
    <w:name w:val="成文日期"/>
    <w:basedOn w:val="895"/>
    <w:link w:val="1139"/>
    <w:qFormat/>
    <w:pPr>
      <w:ind w:right="400" w:firstLine="200"/>
      <w:jc w:val="right"/>
      <w:spacing w:line="570" w:lineRule="exact"/>
    </w:pPr>
    <w:rPr>
      <w:rFonts w:ascii="仿宋_GB2312" w:eastAsia="仿宋_GB2312"/>
      <w:sz w:val="32"/>
      <w:szCs w:val="20"/>
    </w:rPr>
  </w:style>
  <w:style w:type="character" w:styleId="1141" w:customStyle="1">
    <w:name w:val="正文重点 Char"/>
    <w:link w:val="1142"/>
    <w:qFormat/>
    <w:rPr>
      <w:b/>
      <w:sz w:val="24"/>
    </w:rPr>
  </w:style>
  <w:style w:type="paragraph" w:styleId="1142" w:customStyle="1">
    <w:name w:val="正文重点"/>
    <w:basedOn w:val="895"/>
    <w:link w:val="1141"/>
    <w:qFormat/>
    <w:pPr>
      <w:ind w:firstLine="482"/>
      <w:jc w:val="left"/>
      <w:spacing w:line="360" w:lineRule="auto"/>
    </w:pPr>
    <w:rPr>
      <w:b/>
      <w:sz w:val="24"/>
      <w:szCs w:val="20"/>
    </w:rPr>
  </w:style>
  <w:style w:type="character" w:styleId="1143" w:customStyle="1">
    <w:name w:val="正文文本缩进 Char1"/>
    <w:link w:val="1144"/>
    <w:qFormat/>
    <w:rPr>
      <w:rFonts w:ascii="宋体" w:hAnsi="宋体" w:eastAsia="宋体"/>
      <w:sz w:val="24"/>
      <w:szCs w:val="24"/>
      <w:lang w:bidi="ar-SA"/>
    </w:rPr>
  </w:style>
  <w:style w:type="paragraph" w:styleId="1144" w:customStyle="1">
    <w:name w:val="正文文本缩进1"/>
    <w:basedOn w:val="895"/>
    <w:link w:val="1143"/>
    <w:qFormat/>
    <w:pPr>
      <w:ind w:firstLine="480"/>
      <w:spacing w:line="480" w:lineRule="exact"/>
    </w:pPr>
    <w:rPr>
      <w:rFonts w:ascii="宋体" w:hAnsi="宋体"/>
      <w:sz w:val="24"/>
    </w:rPr>
  </w:style>
  <w:style w:type="character" w:styleId="1145" w:customStyle="1">
    <w:name w:val="c21"/>
    <w:qFormat/>
    <w:rPr>
      <w:rFonts w:ascii="ˎ̥" w:hAnsi="ˎ̥"/>
      <w:color w:val="000000"/>
      <w:sz w:val="20"/>
      <w:szCs w:val="20"/>
      <w:u w:val="none"/>
    </w:rPr>
  </w:style>
  <w:style w:type="character" w:styleId="1146" w:customStyle="1">
    <w:name w:val="页脚 Char"/>
    <w:qFormat/>
    <w:rPr>
      <w:rFonts w:ascii="宋体" w:eastAsia="宋体"/>
      <w:sz w:val="18"/>
      <w:lang w:val="en-US" w:eastAsia="zh-CN" w:bidi="ar-SA"/>
    </w:rPr>
  </w:style>
  <w:style w:type="character" w:styleId="1147" w:customStyle="1">
    <w:name w:val="页眉 Char"/>
    <w:uiPriority w:val="99"/>
    <w:qFormat/>
    <w:rPr>
      <w:rFonts w:eastAsia="宋体"/>
      <w:sz w:val="18"/>
      <w:szCs w:val="18"/>
      <w:lang w:val="en-US" w:eastAsia="zh-CN" w:bidi="ar-SA"/>
    </w:rPr>
  </w:style>
  <w:style w:type="character" w:styleId="1148" w:customStyle="1">
    <w:name w:val="标题 Char"/>
    <w:qFormat/>
    <w:rPr>
      <w:b/>
      <w:sz w:val="32"/>
    </w:rPr>
  </w:style>
  <w:style w:type="character" w:styleId="1149" w:customStyle="1">
    <w:name w:val="txt"/>
    <w:qFormat/>
  </w:style>
  <w:style w:type="character" w:styleId="1150" w:customStyle="1">
    <w:name w:val="chanpin1"/>
    <w:qFormat/>
    <w:rPr>
      <w:rFonts w:ascii="ˎ̥" w:hAnsi="ˎ̥"/>
      <w:color w:val="000000"/>
      <w:sz w:val="20"/>
      <w:szCs w:val="20"/>
      <w:u w:val="none"/>
    </w:rPr>
  </w:style>
  <w:style w:type="character" w:styleId="1151" w:customStyle="1">
    <w:name w:val="Char Char111"/>
    <w:qFormat/>
    <w:rPr>
      <w:rFonts w:ascii="宋体" w:eastAsia="宋体"/>
      <w:b/>
      <w:sz w:val="24"/>
      <w:u w:val="single"/>
      <w:lang w:val="en-US" w:eastAsia="zh-CN" w:bidi="ar-SA"/>
    </w:rPr>
  </w:style>
  <w:style w:type="character" w:styleId="1152" w:customStyle="1">
    <w:name w:val="批注文字 字符"/>
    <w:uiPriority w:val="99"/>
    <w:qFormat/>
    <w:rPr>
      <w:rFonts w:ascii="Times New Roman" w:hAnsi="Times New Roman" w:eastAsia="宋体" w:cs="Times New Roman"/>
      <w:sz w:val="24"/>
      <w:lang w:val="en-US" w:eastAsia="zh-CN" w:bidi="ar-SA"/>
    </w:rPr>
  </w:style>
  <w:style w:type="character" w:styleId="1153" w:customStyle="1">
    <w:name w:val="Char Char11"/>
    <w:qFormat/>
    <w:rPr>
      <w:rFonts w:ascii="宋体" w:eastAsia="宋体"/>
      <w:b/>
      <w:sz w:val="24"/>
      <w:u w:val="single"/>
      <w:lang w:val="en-US" w:eastAsia="zh-CN" w:bidi="ar-SA"/>
    </w:rPr>
  </w:style>
  <w:style w:type="character" w:styleId="1154" w:customStyle="1">
    <w:name w:val="正文小标题 Char"/>
    <w:link w:val="1155"/>
    <w:qFormat/>
    <w:rPr>
      <w:rFonts w:ascii="宋体" w:hAnsi="宋体"/>
      <w:b/>
      <w:i/>
      <w:color w:val="ff0000"/>
      <w:sz w:val="24"/>
    </w:rPr>
  </w:style>
  <w:style w:type="paragraph" w:styleId="1155" w:customStyle="1">
    <w:name w:val="正文小标题"/>
    <w:basedOn w:val="895"/>
    <w:next w:val="1072"/>
    <w:link w:val="1154"/>
    <w:qFormat/>
    <w:pPr>
      <w:ind w:firstLine="482"/>
      <w:jc w:val="left"/>
      <w:spacing w:before="312" w:after="312"/>
    </w:pPr>
    <w:rPr>
      <w:rFonts w:ascii="宋体" w:hAnsi="宋体"/>
      <w:b/>
      <w:i/>
      <w:color w:val="ff0000"/>
      <w:sz w:val="24"/>
      <w:szCs w:val="20"/>
    </w:rPr>
  </w:style>
  <w:style w:type="character" w:styleId="1156" w:customStyle="1">
    <w:name w:val="正文缩进 Char Char"/>
    <w:link w:val="1157"/>
    <w:qFormat/>
    <w:rPr>
      <w:rFonts w:ascii="宋体" w:eastAsia="宋体"/>
      <w:color w:val="000000"/>
      <w:sz w:val="28"/>
      <w:lang w:bidi="ar-SA"/>
    </w:rPr>
  </w:style>
  <w:style w:type="paragraph" w:styleId="1157" w:customStyle="1">
    <w:name w:val="正文缩进1"/>
    <w:basedOn w:val="895"/>
    <w:link w:val="1156"/>
    <w:qFormat/>
    <w:pPr>
      <w:ind w:firstLine="567"/>
      <w:spacing w:line="480" w:lineRule="exact"/>
      <w:widowControl/>
    </w:pPr>
    <w:rPr>
      <w:rFonts w:ascii="宋体"/>
      <w:color w:val="000000"/>
      <w:sz w:val="28"/>
      <w:szCs w:val="20"/>
    </w:rPr>
  </w:style>
  <w:style w:type="character" w:styleId="1158" w:customStyle="1">
    <w:name w:val="批注文字 Char"/>
    <w:uiPriority w:val="99"/>
    <w:qFormat/>
    <w:rPr>
      <w:sz w:val="21"/>
      <w:szCs w:val="24"/>
    </w:rPr>
  </w:style>
  <w:style w:type="character" w:styleId="1159" w:customStyle="1">
    <w:name w:val="street-address"/>
    <w:qFormat/>
  </w:style>
  <w:style w:type="character" w:styleId="1160" w:customStyle="1">
    <w:name w:val="标题 3 Char"/>
    <w:qFormat/>
    <w:rPr>
      <w:rFonts w:ascii="宋体" w:eastAsia="宋体"/>
      <w:b/>
      <w:sz w:val="24"/>
      <w:u w:val="single"/>
      <w:lang w:val="en-US" w:eastAsia="zh-CN" w:bidi="ar-SA"/>
    </w:rPr>
  </w:style>
  <w:style w:type="character" w:styleId="1161" w:customStyle="1">
    <w:name w:val="locality"/>
    <w:qFormat/>
  </w:style>
  <w:style w:type="character" w:styleId="1162" w:customStyle="1">
    <w:name w:val="正文大标题 Char"/>
    <w:link w:val="1163"/>
    <w:qFormat/>
    <w:rPr>
      <w:rFonts w:ascii="宋体" w:hAnsi="宋体"/>
      <w:b/>
      <w:color w:val="000000"/>
      <w:sz w:val="28"/>
      <w:szCs w:val="21"/>
    </w:rPr>
  </w:style>
  <w:style w:type="paragraph" w:styleId="1163" w:customStyle="1">
    <w:name w:val="正文大标题"/>
    <w:basedOn w:val="1155"/>
    <w:next w:val="1072"/>
    <w:link w:val="1162"/>
    <w:qFormat/>
    <w:pPr>
      <w:jc w:val="center"/>
    </w:pPr>
    <w:rPr>
      <w:i w:val="0"/>
      <w:color w:val="000000"/>
      <w:sz w:val="28"/>
      <w:szCs w:val="21"/>
    </w:rPr>
  </w:style>
  <w:style w:type="character" w:styleId="1164" w:customStyle="1">
    <w:name w:val="font41"/>
    <w:qFormat/>
    <w:rPr>
      <w:rFonts w:hint="eastAsia" w:ascii="微软雅黑" w:hAnsi="微软雅黑" w:eastAsia="微软雅黑" w:cs="微软雅黑"/>
      <w:color w:val="000000"/>
      <w:sz w:val="18"/>
      <w:szCs w:val="18"/>
      <w:u w:val="none"/>
    </w:rPr>
  </w:style>
  <w:style w:type="character" w:styleId="1165" w:customStyle="1">
    <w:name w:val="纯文本 Char1"/>
    <w:qFormat/>
    <w:rPr>
      <w:rFonts w:ascii="宋体" w:hAnsi="Courier New" w:eastAsia="宋体"/>
      <w:sz w:val="21"/>
      <w:lang w:val="en-US" w:eastAsia="zh-CN" w:bidi="ar-SA"/>
    </w:rPr>
  </w:style>
  <w:style w:type="character" w:styleId="1166" w:customStyle="1">
    <w:name w:val="标题 3 Char Char"/>
    <w:qFormat/>
    <w:rPr>
      <w:rFonts w:eastAsia="宋体"/>
      <w:b/>
      <w:bCs/>
      <w:sz w:val="32"/>
      <w:szCs w:val="32"/>
      <w:lang w:val="en-US" w:eastAsia="zh-CN" w:bidi="ar-SA"/>
    </w:rPr>
  </w:style>
  <w:style w:type="character" w:styleId="1167" w:customStyle="1">
    <w:name w:val="段1 Char"/>
    <w:qFormat/>
    <w:rPr>
      <w:rFonts w:ascii="宋体" w:eastAsia="宋体"/>
      <w:sz w:val="24"/>
      <w:lang w:val="en-US" w:eastAsia="zh-CN" w:bidi="ar-SA"/>
    </w:rPr>
  </w:style>
  <w:style w:type="character" w:styleId="1168" w:customStyle="1">
    <w:name w:val="纯文本 字符1"/>
    <w:qFormat/>
    <w:rPr>
      <w:rFonts w:ascii="宋体" w:hAnsi="Courier New"/>
    </w:rPr>
  </w:style>
  <w:style w:type="character" w:styleId="1169" w:customStyle="1">
    <w:name w:val="apple-style-span"/>
    <w:qFormat/>
    <w:rPr>
      <w:rFonts w:cs="Times New Roman"/>
    </w:rPr>
  </w:style>
  <w:style w:type="character" w:styleId="1170" w:customStyle="1">
    <w:name w:val="注释 Char"/>
    <w:link w:val="1171"/>
    <w:qFormat/>
    <w:rPr>
      <w:rFonts w:ascii="宋体" w:hAnsi="宋体"/>
      <w:sz w:val="21"/>
      <w:szCs w:val="21"/>
    </w:rPr>
  </w:style>
  <w:style w:type="paragraph" w:styleId="1171" w:customStyle="1">
    <w:name w:val="注释"/>
    <w:basedOn w:val="895"/>
    <w:link w:val="1170"/>
    <w:qFormat/>
    <w:pPr>
      <w:ind w:left="420" w:hanging="420"/>
      <w:jc w:val="left"/>
    </w:pPr>
    <w:rPr>
      <w:rFonts w:ascii="宋体" w:hAnsi="宋体"/>
      <w:szCs w:val="21"/>
    </w:rPr>
  </w:style>
  <w:style w:type="character" w:styleId="1172" w:customStyle="1">
    <w:name w:val="材料标题 Char"/>
    <w:link w:val="1173"/>
    <w:qFormat/>
    <w:rPr>
      <w:rFonts w:ascii="方正小标宋简体" w:eastAsia="方正小标宋简体"/>
      <w:color w:val="000000"/>
      <w:sz w:val="44"/>
      <w:szCs w:val="44"/>
    </w:rPr>
  </w:style>
  <w:style w:type="paragraph" w:styleId="1173" w:customStyle="1">
    <w:name w:val="材料标题"/>
    <w:basedOn w:val="895"/>
    <w:link w:val="1172"/>
    <w:qFormat/>
    <w:pPr>
      <w:jc w:val="center"/>
      <w:spacing w:line="700" w:lineRule="exact"/>
    </w:pPr>
    <w:rPr>
      <w:rFonts w:ascii="方正小标宋简体" w:eastAsia="方正小标宋简体"/>
      <w:color w:val="000000"/>
      <w:sz w:val="44"/>
      <w:szCs w:val="44"/>
    </w:rPr>
  </w:style>
  <w:style w:type="character" w:styleId="1174" w:customStyle="1">
    <w:name w:val="正文文本缩进 Char"/>
    <w:qFormat/>
    <w:rPr>
      <w:rFonts w:eastAsia="宋体"/>
      <w:sz w:val="24"/>
      <w:szCs w:val="24"/>
      <w:lang w:val="en-US" w:eastAsia="zh-CN" w:bidi="ar-SA"/>
    </w:rPr>
  </w:style>
  <w:style w:type="character" w:styleId="1175" w:customStyle="1">
    <w:name w:val="纯文本 字符"/>
    <w:uiPriority w:val="99"/>
    <w:qFormat/>
    <w:rPr>
      <w:rFonts w:ascii="宋体" w:hAnsi="Courier New" w:eastAsia="宋体" w:cs="Times New Roman"/>
      <w:sz w:val="21"/>
      <w:szCs w:val="21"/>
      <w:lang w:val="en-US" w:eastAsia="zh-CN" w:bidi="ar-SA"/>
    </w:rPr>
  </w:style>
  <w:style w:type="character" w:styleId="1176" w:customStyle="1">
    <w:name w:val="title4"/>
    <w:qFormat/>
    <w:rPr>
      <w:b/>
      <w:bCs/>
      <w:color w:val="1d87b3"/>
      <w:sz w:val="15"/>
      <w:szCs w:val="15"/>
    </w:rPr>
  </w:style>
  <w:style w:type="character" w:styleId="1177" w:customStyle="1">
    <w:name w:val="正文表格 Char"/>
    <w:link w:val="1178"/>
    <w:qFormat/>
    <w:rPr>
      <w:rFonts w:ascii="宋体" w:hAnsi="宋体"/>
      <w:color w:val="000000"/>
      <w:sz w:val="21"/>
      <w:szCs w:val="21"/>
    </w:rPr>
  </w:style>
  <w:style w:type="paragraph" w:styleId="1178" w:customStyle="1">
    <w:name w:val="正文表格"/>
    <w:basedOn w:val="895"/>
    <w:link w:val="1177"/>
    <w:qFormat/>
    <w:pPr>
      <w:jc w:val="left"/>
    </w:pPr>
    <w:rPr>
      <w:rFonts w:ascii="宋体" w:hAnsi="宋体"/>
      <w:color w:val="000000"/>
      <w:szCs w:val="21"/>
    </w:rPr>
  </w:style>
  <w:style w:type="character" w:styleId="1179" w:customStyle="1">
    <w:name w:val="chanpin拷贝"/>
    <w:qFormat/>
  </w:style>
  <w:style w:type="character" w:styleId="1180" w:customStyle="1">
    <w:name w:val="列出段落 Char"/>
    <w:qFormat/>
    <w:rPr>
      <w:rFonts w:ascii="Calibri" w:hAnsi="Calibri" w:eastAsia="宋体"/>
      <w:sz w:val="21"/>
      <w:szCs w:val="22"/>
      <w:lang w:val="en-US" w:eastAsia="zh-CN" w:bidi="ar-SA"/>
    </w:rPr>
  </w:style>
  <w:style w:type="character" w:styleId="1181" w:customStyle="1">
    <w:name w:val="普通文字1 Char1"/>
    <w:qFormat/>
    <w:rPr>
      <w:rFonts w:ascii="宋体" w:hAnsi="Courier New" w:eastAsia="宋体"/>
      <w:sz w:val="21"/>
      <w:lang w:val="en-US" w:eastAsia="zh-CN" w:bidi="ar-SA"/>
    </w:rPr>
  </w:style>
  <w:style w:type="character" w:styleId="1182" w:customStyle="1">
    <w:name w:val="black1"/>
    <w:qFormat/>
    <w:rPr>
      <w:color w:val="000000"/>
    </w:rPr>
  </w:style>
  <w:style w:type="character" w:styleId="1183" w:customStyle="1">
    <w:name w:val="font11"/>
    <w:qFormat/>
    <w:rPr>
      <w:rFonts w:hint="eastAsia" w:ascii="微软雅黑" w:hAnsi="微软雅黑" w:eastAsia="微软雅黑" w:cs="微软雅黑"/>
      <w:color w:val="ff0000"/>
      <w:sz w:val="18"/>
      <w:szCs w:val="18"/>
      <w:u w:val="none"/>
    </w:rPr>
  </w:style>
  <w:style w:type="paragraph" w:styleId="1184" w:customStyle="1">
    <w:name w:val="项目编号3"/>
    <w:basedOn w:val="1185"/>
    <w:qFormat/>
    <w:pPr>
      <w:numPr>
        <w:numId w:val="1"/>
      </w:numPr>
    </w:pPr>
  </w:style>
  <w:style w:type="paragraph" w:styleId="1185" w:customStyle="1">
    <w:name w:val="正文文本样式"/>
    <w:basedOn w:val="895"/>
    <w:qFormat/>
    <w:pPr>
      <w:ind w:firstLine="482"/>
      <w:spacing w:line="360" w:lineRule="auto"/>
    </w:pPr>
    <w:rPr>
      <w:rFonts w:cs="宋体"/>
      <w:sz w:val="24"/>
      <w:szCs w:val="20"/>
    </w:rPr>
  </w:style>
  <w:style w:type="paragraph" w:styleId="1186" w:customStyle="1">
    <w:name w:val="xl48"/>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7" w:customStyle="1">
    <w:name w:val="xl33"/>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8" w:customStyle="1">
    <w:name w:val="缺省文本"/>
    <w:basedOn w:val="895"/>
    <w:qFormat/>
    <w:pPr>
      <w:jc w:val="left"/>
    </w:pPr>
    <w:rPr>
      <w:sz w:val="24"/>
    </w:rPr>
  </w:style>
  <w:style w:type="paragraph" w:styleId="1189" w:customStyle="1">
    <w:name w:val="样式 标题 2 + 宋体 五号 行距: 单倍行距"/>
    <w:basedOn w:val="897"/>
    <w:qFormat/>
    <w:pPr>
      <w:numPr>
        <w:ilvl w:val="1"/>
        <w:numId w:val="2"/>
      </w:numPr>
      <w:jc w:val="left"/>
      <w:spacing w:before="260" w:after="260" w:line="240" w:lineRule="auto"/>
      <w:tabs>
        <w:tab w:val="left" w:pos="1188" w:leader="none"/>
      </w:tabs>
    </w:pPr>
    <w:rPr>
      <w:rFonts w:ascii="宋体" w:hAnsi="宋体" w:eastAsia="宋体"/>
      <w:bCs/>
      <w:sz w:val="21"/>
    </w:rPr>
  </w:style>
  <w:style w:type="paragraph" w:styleId="1190" w:customStyle="1">
    <w:name w:val="三级条标题"/>
    <w:basedOn w:val="1191"/>
    <w:next w:val="895"/>
    <w:qFormat/>
    <w:pPr>
      <w:numPr>
        <w:ilvl w:val="3"/>
        <w:numId w:val="3"/>
      </w:numPr>
      <w:ind w:left="0" w:hanging="840"/>
      <w:outlineLvl w:val="3"/>
    </w:pPr>
  </w:style>
  <w:style w:type="paragraph" w:styleId="1191" w:customStyle="1">
    <w:name w:val="二级条标题"/>
    <w:basedOn w:val="1192"/>
    <w:next w:val="895"/>
    <w:qFormat/>
    <w:pPr>
      <w:numPr>
        <w:ilvl w:val="0"/>
        <w:numId w:val="0"/>
      </w:numPr>
      <w:ind w:hanging="840"/>
      <w:outlineLvl w:val="2"/>
    </w:pPr>
    <w:rPr>
      <w:rFonts w:ascii="宋体" w:eastAsia="宋体"/>
      <w:b w:val="0"/>
    </w:rPr>
  </w:style>
  <w:style w:type="paragraph" w:styleId="1192" w:customStyle="1">
    <w:name w:val="一级条标题"/>
    <w:basedOn w:val="1193"/>
    <w:next w:val="895"/>
    <w:qFormat/>
    <w:pPr>
      <w:numPr>
        <w:ilvl w:val="1"/>
      </w:numPr>
      <w:ind w:left="0" w:hanging="840"/>
      <w:tabs>
        <w:tab w:val="left" w:pos="360" w:leader="none"/>
        <w:tab w:val="left" w:pos="840" w:leader="none"/>
      </w:tabs>
      <w:outlineLvl w:val="1"/>
    </w:pPr>
  </w:style>
  <w:style w:type="paragraph" w:styleId="1193" w:customStyle="1">
    <w:name w:val="章标题"/>
    <w:next w:val="895"/>
    <w:qFormat/>
    <w:pPr>
      <w:numPr>
        <w:numId w:val="3"/>
      </w:numPr>
      <w:ind w:left="0"/>
      <w:jc w:val="both"/>
      <w:spacing w:before="156" w:after="156" w:line="460" w:lineRule="exact"/>
      <w:outlineLvl w:val="0"/>
    </w:pPr>
    <w:rPr>
      <w:rFonts w:ascii="黑体" w:eastAsia="黑体"/>
      <w:b/>
      <w:sz w:val="28"/>
    </w:rPr>
  </w:style>
  <w:style w:type="paragraph" w:styleId="1194" w:customStyle="1">
    <w:name w:val="Char Char Char"/>
    <w:basedOn w:val="895"/>
    <w:qFormat/>
    <w:rPr>
      <w:rFonts w:ascii="Tahoma" w:hAnsi="Tahoma"/>
      <w:sz w:val="24"/>
      <w:szCs w:val="20"/>
    </w:rPr>
  </w:style>
  <w:style w:type="paragraph" w:styleId="1195" w:customStyle="1">
    <w:name w:val="正文须知-3级"/>
    <w:basedOn w:val="895"/>
    <w:qFormat/>
    <w:pPr>
      <w:numPr>
        <w:ilvl w:val="2"/>
        <w:numId w:val="4"/>
      </w:numPr>
      <w:ind w:hanging="355"/>
      <w:spacing w:line="300" w:lineRule="auto"/>
    </w:pPr>
    <w:rPr>
      <w:rFonts w:ascii="宋体" w:hAnsi="Calibri"/>
      <w:sz w:val="24"/>
      <w:szCs w:val="21"/>
    </w:rPr>
  </w:style>
  <w:style w:type="paragraph" w:styleId="1196" w:customStyle="1">
    <w:name w:val="Char Char41"/>
    <w:basedOn w:val="895"/>
    <w:qFormat/>
    <w:pPr>
      <w:jc w:val="center"/>
      <w:spacing w:line="400" w:lineRule="exact"/>
      <w:widowControl/>
    </w:pPr>
  </w:style>
  <w:style w:type="paragraph" w:styleId="1197" w:customStyle="1">
    <w:name w:val="Char Char Char1 Char1"/>
    <w:basedOn w:val="895"/>
    <w:qFormat/>
    <w:rPr>
      <w:rFonts w:ascii="Tahoma" w:hAnsi="Tahoma"/>
      <w:sz w:val="24"/>
      <w:szCs w:val="20"/>
    </w:rPr>
  </w:style>
  <w:style w:type="paragraph" w:styleId="1198" w:customStyle="1">
    <w:name w:val="font5"/>
    <w:basedOn w:val="895"/>
    <w:qFormat/>
    <w:pPr>
      <w:jc w:val="left"/>
      <w:spacing w:before="100" w:beforeAutospacing="1" w:after="100" w:afterAutospacing="1"/>
      <w:widowControl/>
    </w:pPr>
    <w:rPr>
      <w:rFonts w:ascii="宋体" w:hAnsi="宋体" w:cs="宋体"/>
      <w:sz w:val="18"/>
      <w:szCs w:val="18"/>
    </w:rPr>
  </w:style>
  <w:style w:type="paragraph" w:styleId="1199" w:customStyle="1">
    <w:name w:val="font9"/>
    <w:basedOn w:val="895"/>
    <w:qFormat/>
    <w:pPr>
      <w:jc w:val="left"/>
      <w:spacing w:before="100" w:beforeAutospacing="1" w:after="100" w:afterAutospacing="1"/>
      <w:widowControl/>
    </w:pPr>
    <w:rPr>
      <w:rFonts w:hint="eastAsia" w:ascii="宋体" w:hAnsi="宋体" w:cs="Arial Unicode MS"/>
      <w:color w:val="000000"/>
      <w:sz w:val="20"/>
      <w:szCs w:val="20"/>
    </w:rPr>
  </w:style>
  <w:style w:type="paragraph" w:styleId="1200" w:customStyle="1">
    <w:name w:val="xl45"/>
    <w:basedOn w:val="8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customStyle="1">
    <w:name w:val="项目符号1"/>
    <w:basedOn w:val="1185"/>
    <w:qFormat/>
    <w:pPr>
      <w:ind w:left="-25" w:firstLine="0"/>
    </w:pPr>
  </w:style>
  <w:style w:type="paragraph" w:styleId="1202" w:customStyle="1">
    <w:name w:val="Char Char4"/>
    <w:basedOn w:val="895"/>
    <w:qFormat/>
    <w:pPr>
      <w:jc w:val="center"/>
      <w:spacing w:line="400" w:lineRule="exact"/>
      <w:widowControl/>
    </w:pPr>
  </w:style>
  <w:style w:type="paragraph" w:styleId="1203" w:customStyle="1">
    <w:name w:val="项目编号2"/>
    <w:basedOn w:val="1204"/>
    <w:qFormat/>
    <w:pPr>
      <w:numPr>
        <w:numId w:val="6"/>
      </w:numPr>
    </w:pPr>
  </w:style>
  <w:style w:type="paragraph" w:styleId="1204" w:customStyle="1">
    <w:name w:val="项目编号1"/>
    <w:basedOn w:val="895"/>
    <w:qFormat/>
    <w:pPr>
      <w:numPr>
        <w:numId w:val="5"/>
      </w:numPr>
      <w:spacing w:before="100" w:beforeAutospacing="1" w:after="100" w:afterAutospacing="1" w:line="360" w:lineRule="auto"/>
    </w:pPr>
    <w:rPr>
      <w:sz w:val="24"/>
    </w:rPr>
  </w:style>
  <w:style w:type="paragraph" w:styleId="1205" w:customStyle="1">
    <w:name w:val="无标题条"/>
    <w:next w:val="895"/>
    <w:qFormat/>
    <w:pPr>
      <w:jc w:val="both"/>
    </w:pPr>
    <w:rPr>
      <w:sz w:val="21"/>
    </w:rPr>
  </w:style>
  <w:style w:type="paragraph" w:styleId="1206" w:customStyle="1">
    <w:name w:val="Char Char1 Char Char Char Char Char Char"/>
    <w:basedOn w:val="895"/>
    <w:qFormat/>
    <w:pPr>
      <w:jc w:val="left"/>
      <w:spacing w:after="160" w:line="240" w:lineRule="exact"/>
      <w:widowControl/>
    </w:pPr>
    <w:rPr>
      <w:rFonts w:ascii="Verdana" w:hAnsi="Verdana" w:eastAsia="仿宋_GB2312"/>
      <w:sz w:val="24"/>
      <w:szCs w:val="20"/>
      <w:lang w:eastAsia="en-US"/>
    </w:rPr>
  </w:style>
  <w:style w:type="paragraph" w:styleId="1207" w:customStyle="1">
    <w:name w:val="font8"/>
    <w:basedOn w:val="895"/>
    <w:qFormat/>
    <w:pPr>
      <w:jc w:val="left"/>
      <w:spacing w:before="100" w:beforeAutospacing="1" w:after="100" w:afterAutospacing="1"/>
      <w:widowControl/>
    </w:pPr>
    <w:rPr>
      <w:sz w:val="36"/>
      <w:szCs w:val="36"/>
    </w:rPr>
  </w:style>
  <w:style w:type="paragraph" w:styleId="1208" w:customStyle="1">
    <w:name w:val="xl43"/>
    <w:basedOn w:val="8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customStyle="1">
    <w:name w:val="列出段落1"/>
    <w:basedOn w:val="895"/>
    <w:qFormat/>
    <w:pPr>
      <w:ind w:firstLine="420"/>
    </w:pPr>
    <w:rPr>
      <w:rFonts w:ascii="Calibri" w:hAnsi="Calibri"/>
      <w:szCs w:val="22"/>
    </w:rPr>
  </w:style>
  <w:style w:type="paragraph" w:styleId="1210" w:customStyle="1">
    <w:name w:val="Char Char1 Char Char Char Char Char Char Char Char"/>
    <w:basedOn w:val="895"/>
    <w:qFormat/>
    <w:pPr>
      <w:jc w:val="left"/>
      <w:spacing w:after="160" w:line="240" w:lineRule="exact"/>
      <w:widowControl/>
    </w:pPr>
    <w:rPr>
      <w:rFonts w:ascii="Verdana" w:hAnsi="Verdana"/>
      <w:sz w:val="20"/>
      <w:szCs w:val="20"/>
      <w:lang w:eastAsia="en-US"/>
    </w:rPr>
  </w:style>
  <w:style w:type="paragraph" w:styleId="1211" w:customStyle="1">
    <w:name w:val="xl30"/>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customStyle="1">
    <w:name w:val="Char21"/>
    <w:basedOn w:val="895"/>
    <w:qFormat/>
    <w:rPr>
      <w:rFonts w:ascii="Tahoma" w:hAnsi="Tahoma"/>
      <w:sz w:val="24"/>
      <w:szCs w:val="20"/>
    </w:rPr>
  </w:style>
  <w:style w:type="paragraph" w:styleId="1213" w:customStyle="1">
    <w:name w:val="Char Char Char Char Char Char Char Char Char Char Char Char Char Char Char Char1"/>
    <w:basedOn w:val="895"/>
    <w:qFormat/>
    <w:pPr>
      <w:jc w:val="center"/>
      <w:spacing w:after="160" w:line="240" w:lineRule="exact"/>
      <w:widowControl/>
    </w:pPr>
    <w:rPr>
      <w:rFonts w:ascii="宋体" w:hAnsi="宋体"/>
      <w:b/>
      <w:sz w:val="30"/>
      <w:szCs w:val="30"/>
      <w:lang w:eastAsia="en-US"/>
    </w:rPr>
  </w:style>
  <w:style w:type="paragraph" w:styleId="1214" w:customStyle="1">
    <w:name w:val="Char1"/>
    <w:basedOn w:val="895"/>
    <w:qFormat/>
    <w:pPr>
      <w:tabs>
        <w:tab w:val="left" w:pos="360" w:leader="none"/>
      </w:tabs>
    </w:pPr>
    <w:rPr>
      <w:sz w:val="24"/>
    </w:rPr>
  </w:style>
  <w:style w:type="paragraph" w:styleId="1215" w:customStyle="1">
    <w:name w:val="样式2"/>
    <w:basedOn w:val="1117"/>
    <w:qFormat/>
    <w:pPr>
      <w:jc w:val="center"/>
      <w:spacing w:line="360" w:lineRule="auto"/>
    </w:pPr>
    <w:rPr>
      <w:sz w:val="24"/>
    </w:rPr>
  </w:style>
  <w:style w:type="paragraph" w:styleId="1216" w:customStyle="1">
    <w:name w:val="xl25"/>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7" w:customStyle="1">
    <w:name w:val="1名"/>
    <w:basedOn w:val="895"/>
    <w:qFormat/>
    <w:pPr>
      <w:numPr>
        <w:numId w:val="7"/>
      </w:numPr>
      <w:spacing w:before="120"/>
      <w:tabs>
        <w:tab w:val="left" w:pos="360" w:leader="none"/>
      </w:tabs>
    </w:pPr>
    <w:rPr>
      <w:rFonts w:ascii="宋体"/>
      <w:sz w:val="28"/>
      <w:szCs w:val="20"/>
    </w:rPr>
  </w:style>
  <w:style w:type="paragraph" w:styleId="1218" w:customStyle="1">
    <w:name w:val="正文列项_数字"/>
    <w:basedOn w:val="895"/>
    <w:qFormat/>
    <w:pPr>
      <w:numPr>
        <w:ilvl w:val="7"/>
        <w:numId w:val="3"/>
      </w:numPr>
      <w:ind w:left="680" w:hanging="150"/>
      <w:spacing w:line="460" w:lineRule="exact"/>
      <w:tabs>
        <w:tab w:val="clear" w:pos="860" w:leader="none"/>
      </w:tabs>
      <w:outlineLvl w:val="7"/>
    </w:pPr>
    <w:rPr>
      <w:rFonts w:ascii="宋体"/>
      <w:sz w:val="28"/>
      <w:szCs w:val="20"/>
    </w:rPr>
  </w:style>
  <w:style w:type="paragraph" w:styleId="1219" w:customStyle="1">
    <w:name w:val="正文文本缩进2"/>
    <w:basedOn w:val="895"/>
    <w:qFormat/>
    <w:pPr>
      <w:ind w:firstLine="480"/>
      <w:spacing w:line="480" w:lineRule="exact"/>
    </w:pPr>
    <w:rPr>
      <w:rFonts w:ascii="宋体" w:hAnsi="宋体"/>
      <w:sz w:val="24"/>
      <w:lang w:val="zh-CN"/>
    </w:rPr>
  </w:style>
  <w:style w:type="paragraph" w:styleId="1220" w:customStyle="1">
    <w:name w:val="正文 + 楷体_GB2312"/>
    <w:basedOn w:val="895"/>
    <w:qFormat/>
    <w:pPr>
      <w:jc w:val="left"/>
      <w:widowControl/>
    </w:pPr>
    <w:rPr>
      <w:rFonts w:ascii="楷体_GB2312" w:eastAsia="楷体_GB2312" w:cs="Arial"/>
      <w:sz w:val="24"/>
    </w:rPr>
  </w:style>
  <w:style w:type="paragraph" w:styleId="1221" w:customStyle="1">
    <w:name w:val="font7"/>
    <w:basedOn w:val="895"/>
    <w:qFormat/>
    <w:pPr>
      <w:jc w:val="left"/>
      <w:spacing w:before="100" w:beforeAutospacing="1" w:after="100" w:afterAutospacing="1"/>
      <w:widowControl/>
    </w:pPr>
    <w:rPr>
      <w:rFonts w:eastAsia="Arial Unicode MS"/>
      <w:b/>
      <w:bCs/>
      <w:color w:val="000000"/>
      <w:sz w:val="20"/>
      <w:szCs w:val="20"/>
    </w:rPr>
  </w:style>
  <w:style w:type="paragraph" w:styleId="1222" w:customStyle="1">
    <w:name w:val="样式 宋体 五号 行距: 单倍行距"/>
    <w:basedOn w:val="895"/>
    <w:qFormat/>
    <w:pPr>
      <w:jc w:val="left"/>
    </w:pPr>
    <w:rPr>
      <w:rFonts w:ascii="宋体" w:hAnsi="宋体"/>
      <w:szCs w:val="20"/>
    </w:rPr>
  </w:style>
  <w:style w:type="paragraph" w:styleId="1223" w:customStyle="1">
    <w:name w:val="Table Paragraph"/>
    <w:basedOn w:val="895"/>
    <w:uiPriority w:val="1"/>
    <w:qFormat/>
    <w:pPr>
      <w:jc w:val="left"/>
    </w:pPr>
    <w:rPr>
      <w:rFonts w:ascii="宋体" w:hAnsi="宋体" w:cs="宋体"/>
      <w:sz w:val="22"/>
      <w:szCs w:val="22"/>
      <w:lang w:eastAsia="en-US"/>
    </w:rPr>
  </w:style>
  <w:style w:type="paragraph" w:styleId="1224" w:customStyle="1">
    <w:name w:val="Char3 Char Char Char1"/>
    <w:basedOn w:val="895"/>
    <w:qFormat/>
    <w:rPr>
      <w:rFonts w:ascii="Tahoma" w:hAnsi="Tahoma"/>
      <w:sz w:val="24"/>
      <w:szCs w:val="20"/>
    </w:rPr>
  </w:style>
  <w:style w:type="paragraph" w:styleId="1225" w:customStyle="1">
    <w:name w:val="xl44"/>
    <w:basedOn w:val="8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customStyle="1">
    <w:name w:val="xl36"/>
    <w:basedOn w:val="8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xl29"/>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8" w:customStyle="1">
    <w:name w:val="_Style 160"/>
    <w:qFormat/>
    <w:rPr>
      <w:sz w:val="21"/>
      <w:szCs w:val="24"/>
    </w:rPr>
  </w:style>
  <w:style w:type="paragraph" w:styleId="1229" w:customStyle="1">
    <w:name w:val="xl42"/>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0" w:customStyle="1">
    <w:name w:val="Char Char Char1 Char2"/>
    <w:basedOn w:val="895"/>
    <w:qFormat/>
    <w:rPr>
      <w:rFonts w:ascii="Tahoma" w:hAnsi="Tahoma"/>
      <w:sz w:val="24"/>
      <w:szCs w:val="20"/>
    </w:rPr>
  </w:style>
  <w:style w:type="paragraph" w:styleId="1231" w:customStyle="1">
    <w:name w:val="Char Char1"/>
    <w:basedOn w:val="1082"/>
    <w:qFormat/>
    <w:rPr>
      <w:rFonts w:ascii="Tahoma" w:hAnsi="Tahoma"/>
      <w:sz w:val="24"/>
    </w:rPr>
  </w:style>
  <w:style w:type="paragraph" w:styleId="1232" w:customStyle="1">
    <w:name w:val="Char2"/>
    <w:basedOn w:val="895"/>
    <w:qFormat/>
    <w:rPr>
      <w:rFonts w:ascii="Tahoma" w:hAnsi="Tahoma"/>
      <w:sz w:val="24"/>
      <w:szCs w:val="20"/>
    </w:rPr>
  </w:style>
  <w:style w:type="paragraph" w:styleId="1233" w:customStyle="1">
    <w:name w:val="xl41"/>
    <w:basedOn w:val="8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4" w:customStyle="1">
    <w:name w:val="表格文字"/>
    <w:basedOn w:val="1090"/>
    <w:qFormat/>
    <w:pPr>
      <w:ind w:firstLine="0"/>
      <w:spacing w:before="20" w:after="20" w:line="240" w:lineRule="auto"/>
    </w:pPr>
    <w:rPr>
      <w:rFonts w:ascii="Century Gothic" w:hAnsi="Century Gothic"/>
      <w:sz w:val="20"/>
      <w:szCs w:val="20"/>
    </w:rPr>
  </w:style>
  <w:style w:type="paragraph" w:styleId="1235" w:customStyle="1">
    <w:name w:val="正文须知-1级"/>
    <w:basedOn w:val="895"/>
    <w:next w:val="895"/>
    <w:qFormat/>
    <w:pPr>
      <w:numPr>
        <w:numId w:val="4"/>
      </w:numPr>
      <w:spacing w:line="300" w:lineRule="auto"/>
    </w:pPr>
    <w:rPr>
      <w:rFonts w:ascii="宋体" w:hAnsi="Calibri"/>
      <w:sz w:val="24"/>
      <w:szCs w:val="21"/>
    </w:rPr>
  </w:style>
  <w:style w:type="paragraph" w:styleId="1236" w:customStyle="1">
    <w:name w:val="xl51"/>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customStyle="1">
    <w:name w:val="正文文本样式 加粗"/>
    <w:basedOn w:val="1185"/>
    <w:qFormat/>
    <w:rPr>
      <w:b/>
    </w:rPr>
  </w:style>
  <w:style w:type="paragraph" w:styleId="1238" w:customStyle="1">
    <w:name w:val="xl31"/>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customStyle="1">
    <w:name w:val="Char Char Char2"/>
    <w:basedOn w:val="895"/>
    <w:qFormat/>
    <w:rPr>
      <w:rFonts w:ascii="Tahoma" w:hAnsi="Tahoma"/>
      <w:sz w:val="24"/>
      <w:szCs w:val="20"/>
    </w:rPr>
  </w:style>
  <w:style w:type="paragraph" w:styleId="1240" w:customStyle="1">
    <w:name w:val="Char3"/>
    <w:basedOn w:val="895"/>
    <w:qFormat/>
    <w:pPr>
      <w:tabs>
        <w:tab w:val="left" w:pos="360" w:leader="none"/>
      </w:tabs>
    </w:pPr>
    <w:rPr>
      <w:sz w:val="24"/>
    </w:rPr>
  </w:style>
  <w:style w:type="paragraph" w:styleId="1241" w:customStyle="1">
    <w:name w:val="xl32"/>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customStyle="1">
    <w:name w:val="background1"/>
    <w:basedOn w:val="895"/>
    <w:qFormat/>
    <w:pPr>
      <w:jc w:val="left"/>
      <w:spacing w:before="100" w:beforeAutospacing="1" w:after="100" w:afterAutospacing="1"/>
      <w:widowControl/>
    </w:pPr>
    <w:rPr>
      <w:rFonts w:ascii="宋体" w:hAnsi="宋体" w:cs="宋体"/>
      <w:sz w:val="24"/>
    </w:rPr>
  </w:style>
  <w:style w:type="paragraph" w:styleId="1243" w:customStyle="1">
    <w:name w:val="Char Char Char1"/>
    <w:basedOn w:val="895"/>
    <w:qFormat/>
    <w:rPr>
      <w:rFonts w:ascii="Tahoma" w:hAnsi="Tahoma"/>
      <w:sz w:val="24"/>
      <w:szCs w:val="20"/>
    </w:rPr>
  </w:style>
  <w:style w:type="paragraph" w:styleId="1244" w:customStyle="1">
    <w:name w:val="正文缩进2"/>
    <w:basedOn w:val="895"/>
    <w:qFormat/>
    <w:pPr>
      <w:ind w:firstLine="567"/>
      <w:spacing w:line="480" w:lineRule="exact"/>
      <w:widowControl/>
    </w:pPr>
    <w:rPr>
      <w:rFonts w:ascii="宋体"/>
      <w:color w:val="000000"/>
      <w:sz w:val="28"/>
      <w:szCs w:val="20"/>
      <w:lang w:val="zh-CN"/>
    </w:rPr>
  </w:style>
  <w:style w:type="paragraph" w:styleId="1245" w:customStyle="1">
    <w:name w:val="Char Char Char1 Char"/>
    <w:basedOn w:val="895"/>
    <w:qFormat/>
    <w:rPr>
      <w:rFonts w:ascii="Tahoma" w:hAnsi="Tahoma"/>
      <w:sz w:val="24"/>
      <w:szCs w:val="20"/>
    </w:rPr>
  </w:style>
  <w:style w:type="paragraph" w:styleId="1246" w:customStyle="1">
    <w:name w:val="xl46"/>
    <w:basedOn w:val="8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7" w:customStyle="1">
    <w:name w:val="xl53"/>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Char Char Char Char Char Char Char Char Char Char1"/>
    <w:basedOn w:val="895"/>
    <w:qFormat/>
    <w:rPr>
      <w:rFonts w:ascii="宋体" w:hAnsi="宋体" w:cs="Courier New"/>
      <w:sz w:val="32"/>
      <w:szCs w:val="32"/>
    </w:rPr>
  </w:style>
  <w:style w:type="paragraph" w:styleId="1249" w:customStyle="1">
    <w:name w:val="Default"/>
    <w:qFormat/>
    <w:pPr>
      <w:widowControl w:val="off"/>
    </w:pPr>
    <w:rPr>
      <w:rFonts w:ascii="Symbol" w:hAnsi="Symbol" w:cs="Symbol"/>
      <w:color w:val="000000"/>
      <w:sz w:val="24"/>
      <w:szCs w:val="24"/>
    </w:rPr>
  </w:style>
  <w:style w:type="paragraph" w:styleId="1250" w:customStyle="1">
    <w:name w:val="文档正文"/>
    <w:basedOn w:val="895"/>
    <w:qFormat/>
    <w:pPr>
      <w:spacing w:before="120" w:after="120" w:line="180" w:lineRule="auto"/>
    </w:pPr>
    <w:rPr>
      <w:rFonts w:ascii="Arial" w:hAnsi="Arial"/>
      <w:szCs w:val="20"/>
    </w:rPr>
  </w:style>
  <w:style w:type="paragraph" w:styleId="1251" w:customStyle="1">
    <w:name w:val="Char2 Char Char Char Char Char Char"/>
    <w:basedOn w:val="895"/>
    <w:qFormat/>
    <w:pPr>
      <w:jc w:val="center"/>
      <w:spacing w:line="400" w:lineRule="exact"/>
      <w:widowControl/>
    </w:pPr>
  </w:style>
  <w:style w:type="paragraph" w:styleId="1252" w:customStyle="1">
    <w:name w:val="图文"/>
    <w:basedOn w:val="895"/>
    <w:qFormat/>
    <w:pPr>
      <w:spacing w:after="50" w:line="360" w:lineRule="auto"/>
    </w:pPr>
    <w:rPr>
      <w:sz w:val="24"/>
    </w:rPr>
  </w:style>
  <w:style w:type="paragraph" w:styleId="1253">
    <w:name w:val="Revision"/>
    <w:qFormat/>
    <w:rPr>
      <w:sz w:val="21"/>
      <w:szCs w:val="24"/>
    </w:rPr>
  </w:style>
  <w:style w:type="paragraph" w:styleId="1254" w:customStyle="1">
    <w:name w:val="Char Char Char Char Char Char Char Char Char Char"/>
    <w:basedOn w:val="895"/>
    <w:qFormat/>
  </w:style>
  <w:style w:type="paragraph" w:styleId="1255" w:customStyle="1">
    <w:name w:val="default"/>
    <w:basedOn w:val="895"/>
    <w:qFormat/>
    <w:pPr>
      <w:jc w:val="left"/>
      <w:spacing w:before="100" w:beforeAutospacing="1" w:after="100" w:afterAutospacing="1"/>
      <w:widowControl/>
    </w:pPr>
    <w:rPr>
      <w:rFonts w:ascii="宋体" w:hAnsi="宋体" w:cs="宋体"/>
      <w:sz w:val="24"/>
    </w:rPr>
  </w:style>
  <w:style w:type="paragraph" w:styleId="1256" w:customStyle="1">
    <w:name w:val="字元 字元"/>
    <w:basedOn w:val="895"/>
    <w:qFormat/>
    <w:rPr>
      <w:rFonts w:ascii="Tahoma" w:hAnsi="Tahoma"/>
      <w:sz w:val="24"/>
      <w:szCs w:val="20"/>
    </w:rPr>
  </w:style>
  <w:style w:type="paragraph" w:styleId="1257" w:customStyle="1">
    <w:name w:val="表格1"/>
    <w:basedOn w:val="895"/>
    <w:qFormat/>
    <w:pPr>
      <w:ind w:firstLine="480"/>
      <w:jc w:val="center"/>
    </w:pPr>
    <w:rPr>
      <w:sz w:val="24"/>
      <w:szCs w:val="20"/>
    </w:rPr>
  </w:style>
  <w:style w:type="paragraph" w:styleId="1258" w:customStyle="1">
    <w:name w:val="Char3 Char Char Char2"/>
    <w:basedOn w:val="895"/>
    <w:qFormat/>
    <w:rPr>
      <w:rFonts w:ascii="Tahoma" w:hAnsi="Tahoma"/>
      <w:sz w:val="24"/>
      <w:szCs w:val="20"/>
    </w:rPr>
  </w:style>
  <w:style w:type="paragraph" w:styleId="1259" w:customStyle="1">
    <w:name w:val="图中文字"/>
    <w:basedOn w:val="895"/>
    <w:qFormat/>
    <w:pPr>
      <w:jc w:val="center"/>
      <w:spacing w:line="0" w:lineRule="atLeast"/>
    </w:pPr>
    <w:rPr>
      <w:sz w:val="24"/>
      <w:szCs w:val="20"/>
    </w:rPr>
  </w:style>
  <w:style w:type="paragraph" w:styleId="1260" w:customStyle="1">
    <w:name w:val="xl24"/>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1" w:customStyle="1">
    <w:name w:val="四级条标题"/>
    <w:basedOn w:val="1190"/>
    <w:next w:val="895"/>
    <w:qFormat/>
    <w:pPr>
      <w:numPr>
        <w:ilvl w:val="4"/>
      </w:numPr>
      <w:ind w:left="0" w:hanging="840"/>
      <w:outlineLvl w:val="4"/>
    </w:pPr>
  </w:style>
  <w:style w:type="paragraph" w:styleId="1262" w:customStyle="1">
    <w:name w:val="Char Char Char Char Char Char Char1"/>
    <w:basedOn w:val="895"/>
    <w:qFormat/>
    <w:pPr>
      <w:ind w:firstLine="200"/>
      <w:spacing w:line="360" w:lineRule="auto"/>
    </w:pPr>
    <w:rPr>
      <w:rFonts w:eastAsia="仿宋_GB2312"/>
      <w:sz w:val="24"/>
    </w:rPr>
  </w:style>
  <w:style w:type="paragraph" w:styleId="1263" w:customStyle="1">
    <w:name w:val="xl28"/>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4" w:customStyle="1">
    <w:name w:val="Char Char Char Char Char Char Char Char Char Char Char Char Char Char Char Char"/>
    <w:basedOn w:val="895"/>
    <w:qFormat/>
    <w:pPr>
      <w:jc w:val="center"/>
      <w:spacing w:after="160" w:line="240" w:lineRule="exact"/>
      <w:widowControl/>
    </w:pPr>
    <w:rPr>
      <w:rFonts w:ascii="宋体" w:hAnsi="宋体"/>
      <w:b/>
      <w:sz w:val="30"/>
      <w:szCs w:val="30"/>
      <w:lang w:eastAsia="en-US"/>
    </w:rPr>
  </w:style>
  <w:style w:type="paragraph" w:styleId="1265" w:customStyle="1">
    <w:name w:val="xl37"/>
    <w:basedOn w:val="8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6" w:customStyle="1">
    <w:name w:val="xl23"/>
    <w:basedOn w:val="895"/>
    <w:qFormat/>
    <w:pPr>
      <w:spacing w:before="100" w:beforeAutospacing="1" w:after="100" w:afterAutospacing="1" w:line="360" w:lineRule="auto"/>
      <w:widowControl/>
    </w:pPr>
    <w:rPr>
      <w:sz w:val="24"/>
      <w:szCs w:val="20"/>
    </w:rPr>
  </w:style>
  <w:style w:type="paragraph" w:styleId="1267" w:customStyle="1">
    <w:name w:val="xl49"/>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8" w:customStyle="1">
    <w:name w:val="Char"/>
    <w:basedOn w:val="895"/>
    <w:qFormat/>
    <w:pPr>
      <w:tabs>
        <w:tab w:val="left" w:pos="360" w:leader="none"/>
      </w:tabs>
    </w:pPr>
    <w:rPr>
      <w:sz w:val="24"/>
    </w:rPr>
  </w:style>
  <w:style w:type="paragraph" w:styleId="1269" w:customStyle="1">
    <w:name w:val="xl35"/>
    <w:basedOn w:val="8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customStyle="1">
    <w:name w:val="xl26"/>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1" w:customStyle="1">
    <w:name w:val="图例"/>
    <w:basedOn w:val="895"/>
    <w:qFormat/>
    <w:pPr>
      <w:jc w:val="center"/>
      <w:spacing w:before="120" w:after="120" w:line="360" w:lineRule="auto"/>
    </w:pPr>
    <w:rPr>
      <w:rFonts w:eastAsia="仿宋_GB2312"/>
      <w:b/>
      <w:sz w:val="24"/>
      <w:szCs w:val="20"/>
    </w:rPr>
  </w:style>
  <w:style w:type="paragraph" w:styleId="1272" w:customStyle="1">
    <w:name w:val="Char3 Char Char Char"/>
    <w:basedOn w:val="895"/>
    <w:qFormat/>
    <w:rPr>
      <w:rFonts w:ascii="Tahoma" w:hAnsi="Tahoma"/>
      <w:sz w:val="24"/>
      <w:szCs w:val="20"/>
    </w:rPr>
  </w:style>
  <w:style w:type="paragraph" w:styleId="1273" w:customStyle="1">
    <w:name w:val="列出段落2"/>
    <w:basedOn w:val="895"/>
    <w:qFormat/>
    <w:pPr>
      <w:ind w:firstLine="420"/>
    </w:pPr>
    <w:rPr>
      <w:rFonts w:ascii="Calibri" w:hAnsi="Calibri"/>
      <w:szCs w:val="22"/>
    </w:rPr>
  </w:style>
  <w:style w:type="paragraph" w:styleId="1274" w:customStyle="1">
    <w:name w:val="五级条标题"/>
    <w:basedOn w:val="1261"/>
    <w:next w:val="895"/>
    <w:qFormat/>
    <w:pPr>
      <w:numPr>
        <w:ilvl w:val="5"/>
      </w:numPr>
      <w:ind w:left="0" w:hanging="840"/>
      <w:outlineLvl w:val="5"/>
    </w:pPr>
  </w:style>
  <w:style w:type="paragraph" w:styleId="1275" w:customStyle="1">
    <w:name w:val="xl39"/>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6" w:customStyle="1">
    <w:name w:val="正文1"/>
    <w:basedOn w:val="895"/>
    <w:qFormat/>
    <w:pPr>
      <w:contextualSpacing/>
      <w:ind w:firstLine="200"/>
      <w:jc w:val="left"/>
      <w:spacing w:before="120" w:after="120"/>
      <w:widowControl/>
    </w:pPr>
    <w:rPr>
      <w:rFonts w:ascii="Calibri" w:hAnsi="Calibri" w:eastAsia="Adobe 仿宋 Std R"/>
      <w:sz w:val="20"/>
      <w:szCs w:val="21"/>
    </w:rPr>
  </w:style>
  <w:style w:type="paragraph" w:styleId="1277" w:customStyle="1">
    <w:name w:val="??"/>
    <w:qFormat/>
    <w:pPr>
      <w:jc w:val="both"/>
      <w:widowControl w:val="off"/>
    </w:pPr>
    <w:rPr>
      <w:sz w:val="21"/>
      <w:lang w:eastAsia="en-US"/>
    </w:rPr>
  </w:style>
  <w:style w:type="paragraph" w:styleId="1278" w:customStyle="1">
    <w:name w:val="字元 字元1"/>
    <w:basedOn w:val="895"/>
    <w:qFormat/>
    <w:rPr>
      <w:rFonts w:ascii="Tahoma" w:hAnsi="Tahoma"/>
      <w:sz w:val="24"/>
      <w:szCs w:val="20"/>
    </w:rPr>
  </w:style>
  <w:style w:type="paragraph" w:styleId="1279" w:customStyle="1">
    <w:name w:val="Char22"/>
    <w:basedOn w:val="895"/>
    <w:qFormat/>
    <w:rPr>
      <w:rFonts w:ascii="Tahoma" w:hAnsi="Tahoma"/>
      <w:sz w:val="24"/>
      <w:szCs w:val="20"/>
    </w:rPr>
  </w:style>
  <w:style w:type="paragraph" w:styleId="1280" w:customStyle="1">
    <w:name w:val="xl50"/>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1" w:customStyle="1">
    <w:name w:val="Char1 Char Char Char1"/>
    <w:basedOn w:val="895"/>
    <w:qFormat/>
    <w:rPr>
      <w:rFonts w:ascii="Tahoma" w:hAnsi="Tahoma" w:cs="仿宋_GB2312"/>
      <w:sz w:val="24"/>
      <w:szCs w:val="28"/>
    </w:rPr>
  </w:style>
  <w:style w:type="paragraph" w:styleId="1282" w:customStyle="1">
    <w:name w:val="标题1-附件"/>
    <w:basedOn w:val="896"/>
    <w:qFormat/>
    <w:pPr>
      <w:jc w:val="left"/>
    </w:pPr>
    <w:rPr>
      <w:sz w:val="24"/>
      <w:szCs w:val="24"/>
    </w:rPr>
  </w:style>
  <w:style w:type="paragraph" w:styleId="1283" w:customStyle="1">
    <w:name w:val="xl27"/>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4" w:customStyle="1">
    <w:name w:val="正文列项_字母"/>
    <w:basedOn w:val="895"/>
    <w:qFormat/>
    <w:pPr>
      <w:numPr>
        <w:ilvl w:val="6"/>
        <w:numId w:val="3"/>
      </w:numPr>
      <w:ind w:left="480" w:hanging="180"/>
      <w:spacing w:line="460" w:lineRule="exact"/>
      <w:tabs>
        <w:tab w:val="clear" w:pos="635" w:leader="none"/>
      </w:tabs>
      <w:outlineLvl w:val="6"/>
    </w:pPr>
    <w:rPr>
      <w:rFonts w:ascii="宋体"/>
      <w:sz w:val="28"/>
      <w:szCs w:val="20"/>
    </w:rPr>
  </w:style>
  <w:style w:type="paragraph" w:styleId="1285" w:customStyle="1">
    <w:name w:val="xl52"/>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6" w:customStyle="1">
    <w:name w:val="font6"/>
    <w:basedOn w:val="895"/>
    <w:qFormat/>
    <w:pPr>
      <w:jc w:val="left"/>
      <w:spacing w:before="100" w:beforeAutospacing="1" w:after="100" w:afterAutospacing="1"/>
      <w:widowControl/>
    </w:pPr>
    <w:rPr>
      <w:rFonts w:ascii="宋体" w:hAnsi="宋体" w:cs="宋体"/>
      <w:sz w:val="20"/>
      <w:szCs w:val="20"/>
    </w:rPr>
  </w:style>
  <w:style w:type="paragraph" w:styleId="1287" w:customStyle="1">
    <w:name w:val="正文 + 宋体"/>
    <w:basedOn w:val="895"/>
    <w:qFormat/>
    <w:pPr>
      <w:ind w:left="360" w:hanging="360"/>
      <w:jc w:val="left"/>
      <w:widowControl/>
    </w:pPr>
    <w:rPr>
      <w:rFonts w:ascii="宋体" w:hAnsi="宋体" w:cs="宋体"/>
      <w:b/>
      <w:bCs/>
      <w:color w:val="000000"/>
      <w:sz w:val="18"/>
      <w:szCs w:val="18"/>
    </w:rPr>
  </w:style>
  <w:style w:type="paragraph" w:styleId="1288" w:customStyle="1">
    <w:name w:val="Char Char Char Char Char Char Char Char Char Char2"/>
    <w:basedOn w:val="895"/>
    <w:qFormat/>
    <w:rPr>
      <w:rFonts w:ascii="宋体" w:hAnsi="宋体" w:cs="Courier New"/>
      <w:sz w:val="32"/>
      <w:szCs w:val="32"/>
    </w:rPr>
  </w:style>
  <w:style w:type="paragraph" w:styleId="1289" w:customStyle="1">
    <w:name w:val="Char2 Char Char Char Char Char Char1"/>
    <w:basedOn w:val="895"/>
    <w:qFormat/>
    <w:pPr>
      <w:jc w:val="center"/>
      <w:spacing w:line="400" w:lineRule="exact"/>
      <w:widowControl/>
    </w:pPr>
  </w:style>
  <w:style w:type="paragraph" w:styleId="1290" w:customStyle="1">
    <w:name w:val="1 Char Char Char Char"/>
    <w:basedOn w:val="895"/>
    <w:qFormat/>
    <w:rPr>
      <w:rFonts w:ascii="Tahoma" w:hAnsi="Tahoma"/>
      <w:sz w:val="24"/>
      <w:szCs w:val="20"/>
    </w:rPr>
  </w:style>
  <w:style w:type="paragraph" w:styleId="1291" w:customStyle="1">
    <w:name w:val="Char Char Char Char Char Char Char2"/>
    <w:basedOn w:val="895"/>
    <w:qFormat/>
    <w:pPr>
      <w:ind w:firstLine="200"/>
      <w:spacing w:line="360" w:lineRule="auto"/>
    </w:pPr>
    <w:rPr>
      <w:rFonts w:eastAsia="仿宋_GB2312"/>
      <w:sz w:val="24"/>
    </w:rPr>
  </w:style>
  <w:style w:type="paragraph" w:styleId="1292" w:customStyle="1">
    <w:name w:val="22222222222222"/>
    <w:basedOn w:val="895"/>
    <w:qFormat/>
    <w:pPr>
      <w:ind w:firstLine="480"/>
      <w:jc w:val="left"/>
      <w:spacing w:line="360" w:lineRule="auto"/>
      <w:widowControl/>
    </w:pPr>
    <w:rPr>
      <w:color w:val="ff0000"/>
      <w:sz w:val="24"/>
      <w:szCs w:val="20"/>
    </w:rPr>
  </w:style>
  <w:style w:type="paragraph" w:styleId="1293" w:customStyle="1">
    <w:name w:val="Char Char1 Char Char Char Char Char Char1"/>
    <w:basedOn w:val="895"/>
    <w:qFormat/>
    <w:pPr>
      <w:jc w:val="left"/>
      <w:spacing w:after="160" w:line="240" w:lineRule="exact"/>
      <w:widowControl/>
    </w:pPr>
    <w:rPr>
      <w:rFonts w:ascii="Verdana" w:hAnsi="Verdana" w:eastAsia="仿宋_GB2312"/>
      <w:sz w:val="24"/>
      <w:szCs w:val="20"/>
      <w:lang w:eastAsia="en-US"/>
    </w:rPr>
  </w:style>
  <w:style w:type="paragraph" w:styleId="1294" w:customStyle="1">
    <w:name w:val="xl47"/>
    <w:basedOn w:val="8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customStyle="1">
    <w:name w:val="字元 字元2"/>
    <w:basedOn w:val="895"/>
    <w:qFormat/>
    <w:rPr>
      <w:rFonts w:ascii="Tahoma" w:hAnsi="Tahoma"/>
      <w:sz w:val="24"/>
      <w:szCs w:val="20"/>
    </w:rPr>
  </w:style>
  <w:style w:type="paragraph" w:styleId="1296" w:customStyle="1">
    <w:name w:val="正文须知-2级"/>
    <w:basedOn w:val="895"/>
    <w:qFormat/>
    <w:pPr>
      <w:numPr>
        <w:ilvl w:val="1"/>
        <w:numId w:val="4"/>
      </w:numPr>
      <w:spacing w:line="300" w:lineRule="auto"/>
    </w:pPr>
    <w:rPr>
      <w:rFonts w:ascii="宋体" w:hAnsi="Calibri"/>
      <w:sz w:val="24"/>
      <w:szCs w:val="21"/>
    </w:rPr>
  </w:style>
  <w:style w:type="paragraph" w:styleId="1297" w:customStyle="1">
    <w:name w:val="xl40"/>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8" w:customStyle="1">
    <w:name w:val="Char Char Char Char Char Char Char"/>
    <w:basedOn w:val="895"/>
    <w:qFormat/>
    <w:pPr>
      <w:ind w:firstLine="200"/>
      <w:spacing w:line="360" w:lineRule="auto"/>
    </w:pPr>
    <w:rPr>
      <w:rFonts w:eastAsia="仿宋_GB2312"/>
      <w:sz w:val="24"/>
    </w:rPr>
  </w:style>
  <w:style w:type="paragraph" w:styleId="1299" w:customStyle="1">
    <w:name w:val="xl38"/>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0" w:customStyle="1">
    <w:name w:val="List Paragraph1"/>
    <w:basedOn w:val="895"/>
    <w:qFormat/>
    <w:pPr>
      <w:ind w:firstLine="420"/>
    </w:pPr>
    <w:rPr>
      <w:rFonts w:ascii="Calibri" w:hAnsi="Calibri"/>
      <w:szCs w:val="22"/>
    </w:rPr>
  </w:style>
  <w:style w:type="paragraph" w:styleId="1301" w:customStyle="1">
    <w:name w:val="默认段落字体 Para Char Char Char Char"/>
    <w:basedOn w:val="895"/>
    <w:qFormat/>
    <w:rPr>
      <w:rFonts w:ascii="Arial" w:hAnsi="Arial" w:cs="Arial"/>
      <w:szCs w:val="21"/>
    </w:rPr>
  </w:style>
  <w:style w:type="paragraph" w:styleId="1302" w:customStyle="1">
    <w:name w:val="xl34"/>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table" w:styleId="130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aLIEz</dc:creator>
  <cp:lastModifiedBy>王镜</cp:lastModifiedBy>
  <cp:revision>206</cp:revision>
  <dcterms:created xsi:type="dcterms:W3CDTF">2024-10-16T02:33:00Z</dcterms:created>
  <dcterms:modified xsi:type="dcterms:W3CDTF">2026-09-30T03:25:58Z</dcterms:modified>
  <cp:version>1048576</cp:version>
</cp:coreProperties>
</file>