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3" w:line="400" w:lineRule="exact"/>
        <w:rPr>
          <w:rFonts w:hint="eastAsia" w:ascii="宋体" w:hAnsi="宋体"/>
          <w:b/>
          <w:bCs/>
          <w:color w:val="000000"/>
          <w:spacing w:val="80"/>
          <w:sz w:val="30"/>
          <w:highlight w:val="none"/>
        </w:rPr>
      </w:pPr>
      <w:r>
        <w:rPr>
          <w:rFonts w:hint="eastAsia" w:ascii="宋体" w:hAnsi="宋体"/>
          <w:b/>
          <w:bCs/>
          <w:color w:val="000000"/>
          <w:spacing w:val="80"/>
          <w:sz w:val="30"/>
          <w:highlight w:val="none"/>
        </w:rPr>
      </w:r>
      <w:r/>
    </w:p>
    <w:p>
      <w:pPr>
        <w:pStyle w:val="890"/>
        <w:ind w:firstLine="1605"/>
        <w:jc w:val="center"/>
        <w:rPr>
          <w:rFonts w:hint="eastAsia" w:hAnsi="宋体"/>
          <w:b/>
          <w:bCs/>
          <w:color w:val="000000"/>
          <w:spacing w:val="80"/>
          <w:sz w:val="64"/>
          <w:highlight w:val="none"/>
        </w:rPr>
      </w:pPr>
      <w:r>
        <w:rPr>
          <w:rFonts w:hint="eastAsia" w:hAnsi="宋体"/>
          <w:b/>
          <w:bCs/>
          <w:color w:val="000000"/>
          <w:spacing w:val="80"/>
          <w:sz w:val="64"/>
          <w:highlight w:val="none"/>
        </w:rPr>
      </w:r>
      <w:r/>
    </w:p>
    <w:p>
      <w:pPr>
        <w:jc w:val="both"/>
        <w:rPr>
          <w:rFonts w:ascii="Times New Roman" w:hAnsi="Times New Roman" w:eastAsia="黑体" w:cs="Times New Roman"/>
          <w:b/>
          <w:color w:val="000000"/>
          <w:sz w:val="84"/>
          <w:szCs w:val="84"/>
          <w:highlight w:val="none"/>
        </w:rPr>
      </w:pPr>
      <w:r>
        <w:rPr>
          <w:rFonts w:ascii="Times New Roman" w:hAnsi="Times New Roman" w:eastAsia="黑体" w:cs="Times New Roman"/>
          <w:b/>
          <w:color w:val="000000"/>
          <w:sz w:val="84"/>
          <w:szCs w:val="84"/>
          <w:highlight w:val="none"/>
        </w:rPr>
        <w:t xml:space="preserve">  招　标　文　件</w:t>
      </w:r>
      <w:r/>
    </w:p>
    <w:p>
      <w:pPr>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ind w:firstLine="2249"/>
        <w:jc w:val="left"/>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ind w:firstLine="964"/>
        <w:spacing w:line="480" w:lineRule="auto"/>
        <w:rPr>
          <w:rFonts w:ascii="Times New Roman" w:hAnsi="Times New Roman" w:eastAsia="宋体" w:cs="Times New Roman"/>
          <w:b/>
          <w:bCs/>
          <w:color w:val="000000"/>
          <w:spacing w:val="0"/>
          <w:sz w:val="32"/>
          <w:szCs w:val="24"/>
          <w:highlight w:val="none"/>
        </w:rPr>
      </w:pPr>
      <w:r>
        <w:rPr>
          <w:rFonts w:ascii="Times New Roman" w:hAnsi="Times New Roman" w:cs="Times New Roman"/>
          <w:b/>
          <w:bCs/>
          <w:color w:val="000000"/>
          <w:spacing w:val="0"/>
          <w:sz w:val="32"/>
          <w:szCs w:val="24"/>
          <w:highlight w:val="none"/>
        </w:rPr>
        <w:t xml:space="preserve">项目名称：</w:t>
      </w:r>
      <w:r>
        <w:rPr>
          <w:rFonts w:hint="eastAsia" w:cs="Times New Roman"/>
          <w:b/>
          <w:bCs/>
          <w:color w:val="000000"/>
          <w:spacing w:val="0"/>
          <w:sz w:val="32"/>
          <w:szCs w:val="24"/>
          <w:highlight w:val="none"/>
          <w:lang w:eastAsia="zh-CN"/>
        </w:rPr>
        <w:t xml:space="preserve">电器、教玩具、家具等设施设备采购</w:t>
      </w:r>
      <w:r/>
    </w:p>
    <w:p>
      <w:pPr>
        <w:ind w:firstLine="964"/>
        <w:spacing w:line="480" w:lineRule="auto"/>
        <w:rPr>
          <w:rFonts w:hint="eastAsia" w:ascii="Times New Roman" w:hAnsi="Times New Roman" w:cs="Times New Roman"/>
          <w:b/>
          <w:bCs/>
          <w:color w:val="000000"/>
          <w:sz w:val="32"/>
          <w:szCs w:val="24"/>
          <w:highlight w:val="none"/>
        </w:rPr>
      </w:pPr>
      <w:r>
        <w:rPr>
          <w:rFonts w:ascii="Times New Roman" w:hAnsi="Times New Roman" w:eastAsia="宋体" w:cs="Times New Roman"/>
          <w:b/>
          <w:bCs/>
          <w:color w:val="000000"/>
          <w:sz w:val="32"/>
          <w:szCs w:val="24"/>
          <w:highlight w:val="none"/>
          <w:lang w:eastAsia="zh-CN"/>
        </w:rPr>
        <w:t xml:space="preserve">项目编号：</w:t>
      </w:r>
      <w:r>
        <w:rPr>
          <w:rFonts w:hint="eastAsia" w:cs="Times New Roman"/>
          <w:b/>
          <w:bCs/>
          <w:color w:val="000000"/>
          <w:sz w:val="32"/>
          <w:szCs w:val="24"/>
          <w:highlight w:val="none"/>
          <w:lang w:val="zh-CN" w:eastAsia="zh-CN"/>
        </w:rPr>
        <w:t xml:space="preserve">JSZC-320703-BYGS-G2026-0012</w:t>
      </w:r>
      <w:r/>
    </w:p>
    <w:p>
      <w:pPr>
        <w:ind w:left="0" w:firstLine="1900"/>
        <w:spacing w:line="48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tbl>
      <w:tblPr>
        <w:tblStyle w:val="697"/>
        <w:tblW w:w="7917" w:type="dxa"/>
        <w:jc w:val="center"/>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20"/>
        <w:gridCol w:w="5397"/>
      </w:tblGrid>
      <w:tr>
        <w:trPr>
          <w:jc w:val="center"/>
          <w:trHeight w:val="1047"/>
        </w:trPr>
        <w:tc>
          <w:tcPr>
            <w:tcW w:w="2520" w:type="dxa"/>
            <w:vAlign w:val="bottom"/>
            <w:textDirection w:val="lrTb"/>
            <w:noWrap w:val="false"/>
          </w:tcPr>
          <w:p>
            <w:pPr>
              <w:ind w:firstLine="0"/>
              <w:jc w:val="left"/>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lang w:eastAsia="zh-CN"/>
              </w:rPr>
              <w:t xml:space="preserve">采购人：</w:t>
            </w:r>
            <w:r/>
          </w:p>
        </w:tc>
        <w:tc>
          <w:tcPr>
            <w:tcW w:w="5397" w:type="dxa"/>
            <w:vAlign w:val="center"/>
            <w:textDirection w:val="lrTb"/>
            <w:noWrap w:val="false"/>
          </w:tcPr>
          <w:p>
            <w:pPr>
              <w:ind w:firstLine="0"/>
              <w:jc w:val="both"/>
              <w:spacing w:before="120" w:after="120" w:line="360" w:lineRule="auto"/>
              <w:rPr>
                <w:rFonts w:ascii="Times New Roman" w:hAnsi="Times New Roman" w:cs="Times New Roman"/>
                <w:b/>
                <w:bCs/>
                <w:color w:val="000000"/>
                <w:sz w:val="32"/>
                <w:szCs w:val="24"/>
                <w:highlight w:val="none"/>
              </w:rPr>
            </w:pPr>
            <w:r>
              <w:rPr>
                <w:rFonts w:hint="eastAsia" w:cs="Times New Roman"/>
                <w:b/>
                <w:bCs/>
                <w:color w:val="000000"/>
                <w:sz w:val="32"/>
                <w:szCs w:val="24"/>
                <w:highlight w:val="none"/>
                <w:lang w:eastAsia="zh-CN"/>
              </w:rPr>
              <w:t xml:space="preserve">连云区云山中心幼儿园</w:t>
            </w:r>
            <w:r/>
          </w:p>
        </w:tc>
      </w:tr>
      <w:tr>
        <w:trPr>
          <w:jc w:val="center"/>
        </w:trPr>
        <w:tc>
          <w:tcPr>
            <w:tcW w:w="2520" w:type="dxa"/>
            <w:vAlign w:val="center"/>
            <w:textDirection w:val="lrTb"/>
            <w:noWrap w:val="false"/>
          </w:tcPr>
          <w:p>
            <w:pPr>
              <w:ind w:firstLine="0"/>
              <w:jc w:val="left"/>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lang w:eastAsia="zh-CN"/>
              </w:rPr>
              <w:t xml:space="preserve">代理机构：</w:t>
            </w:r>
            <w:r/>
          </w:p>
        </w:tc>
        <w:tc>
          <w:tcPr>
            <w:tcW w:w="5397" w:type="dxa"/>
            <w:vAlign w:val="center"/>
            <w:textDirection w:val="lrTb"/>
            <w:noWrap w:val="false"/>
          </w:tcPr>
          <w:p>
            <w:pPr>
              <w:ind w:firstLine="0"/>
              <w:jc w:val="both"/>
              <w:spacing w:before="120" w:after="120" w:line="360" w:lineRule="auto"/>
              <w:rPr>
                <w:rFonts w:ascii="Times New Roman" w:hAnsi="Times New Roman" w:cs="Times New Roman"/>
                <w:b/>
                <w:bCs/>
                <w:color w:val="000000"/>
                <w:sz w:val="32"/>
                <w:szCs w:val="24"/>
                <w:highlight w:val="none"/>
              </w:rPr>
            </w:pPr>
            <w:r>
              <w:rPr>
                <w:rFonts w:hint="eastAsia" w:cs="Times New Roman"/>
                <w:b/>
                <w:bCs/>
                <w:color w:val="000000"/>
                <w:sz w:val="32"/>
                <w:szCs w:val="24"/>
                <w:highlight w:val="none"/>
                <w:lang w:eastAsia="zh-CN"/>
              </w:rPr>
              <w:t xml:space="preserve">连云港博雅物业管理服务评估监理有限公司</w:t>
            </w:r>
            <w:r/>
          </w:p>
        </w:tc>
      </w:tr>
    </w:tbl>
    <w:p>
      <w:pPr>
        <w:jc w:val="center"/>
        <w:spacing w:before="120" w:after="120" w:line="360" w:lineRule="auto"/>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ind w:firstLine="3855"/>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t xml:space="preserve">202</w:t>
      </w:r>
      <w:r>
        <w:rPr>
          <w:rFonts w:hint="eastAsia" w:cs="Times New Roman"/>
          <w:b/>
          <w:bCs/>
          <w:color w:val="000000"/>
          <w:sz w:val="32"/>
          <w:szCs w:val="24"/>
          <w:highlight w:val="none"/>
          <w:lang w:val="en-US" w:eastAsia="zh-CN"/>
        </w:rPr>
        <w:t xml:space="preserve">6</w:t>
      </w:r>
      <w:r>
        <w:rPr>
          <w:rFonts w:ascii="Times New Roman" w:hAnsi="Times New Roman" w:cs="Times New Roman"/>
          <w:b/>
          <w:bCs/>
          <w:color w:val="000000"/>
          <w:sz w:val="32"/>
          <w:szCs w:val="24"/>
          <w:highlight w:val="none"/>
        </w:rPr>
        <w:t xml:space="preserve">年</w:t>
      </w:r>
      <w:r>
        <w:rPr>
          <w:rFonts w:hint="eastAsia" w:ascii="Times New Roman" w:hAnsi="Times New Roman" w:cs="Times New Roman"/>
          <w:b/>
          <w:bCs/>
          <w:color w:val="000000"/>
          <w:sz w:val="32"/>
          <w:szCs w:val="24"/>
          <w:highlight w:val="none"/>
          <w:lang w:val="en-US" w:eastAsia="zh-CN"/>
        </w:rPr>
        <w:t xml:space="preserve">0</w:t>
      </w:r>
      <w:r>
        <w:rPr>
          <w:rFonts w:hint="eastAsia" w:cs="Times New Roman"/>
          <w:b/>
          <w:bCs/>
          <w:color w:val="000000"/>
          <w:sz w:val="32"/>
          <w:szCs w:val="24"/>
          <w:highlight w:val="none"/>
          <w:lang w:val="en-US" w:eastAsia="zh-CN"/>
        </w:rPr>
        <w:t xml:space="preserve">9</w:t>
      </w:r>
      <w:r>
        <w:rPr>
          <w:rFonts w:ascii="Times New Roman" w:hAnsi="Times New Roman" w:cs="Times New Roman"/>
          <w:b/>
          <w:bCs/>
          <w:color w:val="000000"/>
          <w:sz w:val="32"/>
          <w:szCs w:val="24"/>
          <w:highlight w:val="none"/>
        </w:rPr>
        <w:t xml:space="preserve">月</w:t>
      </w:r>
      <w:r/>
    </w:p>
    <w:p>
      <w:pPr>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rPr>
          <w:rFonts w:ascii="Times New Roman" w:hAnsi="Times New Roman" w:cs="Times New Roman"/>
          <w:b/>
          <w:bCs/>
          <w:color w:val="000000"/>
          <w:sz w:val="32"/>
          <w:szCs w:val="24"/>
          <w:highlight w:val="none"/>
        </w:rPr>
      </w:pPr>
      <w:r>
        <w:rPr>
          <w:rFonts w:ascii="Times New Roman" w:hAnsi="Times New Roman" w:cs="Times New Roman"/>
          <w:b/>
          <w:bCs/>
          <w:color w:val="000000"/>
          <w:sz w:val="32"/>
          <w:szCs w:val="24"/>
          <w:highlight w:val="none"/>
        </w:rPr>
      </w:r>
      <w:r/>
    </w:p>
    <w:p>
      <w:pPr>
        <w:pStyle w:val="871"/>
        <w:numPr>
          <w:ilvl w:val="0"/>
          <w:numId w:val="0"/>
        </w:numPr>
        <w:rPr>
          <w:rFonts w:hint="eastAsia"/>
          <w:highlight w:val="none"/>
        </w:rPr>
      </w:pPr>
      <w:r/>
      <w:bookmarkStart w:id="0" w:name="_Toc3580"/>
      <w:r/>
      <w:bookmarkStart w:id="1" w:name="_Toc130911059"/>
      <w:r/>
      <w:bookmarkStart w:id="2" w:name="_Toc19676"/>
      <w:r>
        <w:rPr>
          <w:rFonts w:hint="eastAsia" w:hAnsi="宋体"/>
          <w:b w:val="0"/>
          <w:color w:val="000000"/>
          <w:highlight w:val="none"/>
        </w:rPr>
        <w:br w:type="page" w:clear="all"/>
      </w:r>
      <w:r>
        <w:rPr>
          <w:rFonts w:hint="eastAsia" w:hAnsi="宋体"/>
          <w:b w:val="0"/>
          <w:color w:val="000000"/>
          <w:highlight w:val="none"/>
        </w:rPr>
        <w:t xml:space="preserve">目     录</w:t>
      </w:r>
      <w:bookmarkEnd w:id="0"/>
      <w:r/>
      <w:bookmarkEnd w:id="1"/>
      <w:r/>
      <w:bookmarkEnd w:id="2"/>
      <w:r/>
      <w:r/>
    </w:p>
    <w:p>
      <w:pPr>
        <w:pStyle w:val="901"/>
        <w:tabs>
          <w:tab w:val="right" w:pos="9638" w:leader="dot"/>
        </w:tabs>
        <w:rPr>
          <w:i w:val="0"/>
          <w:iCs/>
          <w:highlight w:val="none"/>
        </w:rPr>
      </w:pPr>
      <w:r>
        <w:rPr>
          <w:rFonts w:hint="eastAsia" w:ascii="宋体" w:hAnsi="宋体"/>
          <w:b w:val="0"/>
          <w:i w:val="0"/>
          <w:iCs/>
          <w:color w:val="000000"/>
          <w:sz w:val="28"/>
          <w:szCs w:val="28"/>
          <w:highlight w:val="none"/>
        </w:rPr>
        <w:fldChar w:fldCharType="begin"/>
      </w:r>
      <w:r>
        <w:rPr>
          <w:rFonts w:hint="eastAsia" w:ascii="宋体" w:hAnsi="宋体"/>
          <w:b w:val="0"/>
          <w:i w:val="0"/>
          <w:iCs/>
          <w:color w:val="000000"/>
          <w:sz w:val="28"/>
          <w:szCs w:val="28"/>
          <w:highlight w:val="none"/>
        </w:rPr>
        <w:instrText xml:space="preserve">TOC \o "1-1" \h \u </w:instrText>
      </w:r>
      <w:r>
        <w:rPr>
          <w:rFonts w:hint="eastAsia" w:ascii="宋体" w:hAnsi="宋体"/>
          <w:b w:val="0"/>
          <w:i w:val="0"/>
          <w:iCs/>
          <w:color w:val="000000"/>
          <w:sz w:val="28"/>
          <w:szCs w:val="28"/>
          <w:highlight w:val="none"/>
        </w:rPr>
        <w:fldChar w:fldCharType="separate"/>
      </w: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_Toc26214 </w:instrText>
      </w:r>
      <w:r>
        <w:rPr>
          <w:rFonts w:hint="eastAsia" w:hAnsi="宋体"/>
          <w:bCs w:val="0"/>
          <w:i w:val="0"/>
          <w:iCs/>
          <w:szCs w:val="28"/>
          <w:highlight w:val="none"/>
        </w:rPr>
        <w:fldChar w:fldCharType="separate"/>
      </w:r>
      <w:r>
        <w:rPr>
          <w:rFonts w:hint="eastAsia" w:hAnsi="宋体"/>
          <w:i w:val="0"/>
          <w:iCs/>
          <w:highlight w:val="none"/>
        </w:rPr>
        <w:t xml:space="preserve">第一章  投标邀请</w:t>
      </w:r>
      <w:r>
        <w:rPr>
          <w:i w:val="0"/>
          <w:iCs/>
          <w:highlight w:val="none"/>
        </w:rPr>
        <w:tab/>
      </w:r>
      <w:r>
        <w:rPr>
          <w:i w:val="0"/>
          <w:iCs/>
          <w:highlight w:val="none"/>
        </w:rPr>
        <w:fldChar w:fldCharType="begin"/>
      </w:r>
      <w:r>
        <w:rPr>
          <w:i w:val="0"/>
          <w:iCs/>
          <w:highlight w:val="none"/>
        </w:rPr>
        <w:instrText xml:space="preserve"> PAGEREF _Toc26214 \h </w:instrText>
      </w:r>
      <w:r>
        <w:rPr>
          <w:i w:val="0"/>
          <w:iCs/>
          <w:highlight w:val="none"/>
        </w:rPr>
        <w:fldChar w:fldCharType="separate"/>
      </w:r>
      <w:r>
        <w:rPr>
          <w:i w:val="0"/>
          <w:iCs/>
          <w:highlight w:val="none"/>
        </w:rPr>
        <w:t xml:space="preserve">3</w:t>
      </w:r>
      <w:r>
        <w:rPr>
          <w:i w:val="0"/>
          <w:iCs/>
          <w:highlight w:val="none"/>
        </w:rPr>
        <w:fldChar w:fldCharType="end"/>
      </w:r>
      <w:r>
        <w:rPr>
          <w:rFonts w:hint="eastAsia" w:hAnsi="宋体"/>
          <w:bCs w:val="0"/>
          <w:i w:val="0"/>
          <w:iCs/>
          <w:color w:val="000000"/>
          <w:szCs w:val="28"/>
          <w:highlight w:val="none"/>
        </w:rPr>
        <w:fldChar w:fldCharType="end"/>
      </w: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_Toc17778 </w:instrText>
      </w:r>
      <w:r>
        <w:rPr>
          <w:rFonts w:hint="eastAsia" w:hAnsi="宋体"/>
          <w:bCs w:val="0"/>
          <w:i w:val="0"/>
          <w:iCs/>
          <w:szCs w:val="28"/>
          <w:highlight w:val="none"/>
        </w:rPr>
        <w:fldChar w:fldCharType="separate"/>
      </w:r>
      <w:r>
        <w:rPr>
          <w:rFonts w:hint="eastAsia" w:hAnsi="宋体"/>
          <w:i w:val="0"/>
          <w:iCs/>
          <w:highlight w:val="none"/>
        </w:rPr>
        <w:t xml:space="preserve">第二章 投标人须知</w:t>
      </w:r>
      <w:r>
        <w:rPr>
          <w:i w:val="0"/>
          <w:iCs/>
          <w:highlight w:val="none"/>
        </w:rPr>
        <w:tab/>
      </w:r>
      <w:r>
        <w:rPr>
          <w:i w:val="0"/>
          <w:iCs/>
          <w:highlight w:val="none"/>
        </w:rPr>
        <w:fldChar w:fldCharType="begin"/>
      </w:r>
      <w:r>
        <w:rPr>
          <w:i w:val="0"/>
          <w:iCs/>
          <w:highlight w:val="none"/>
        </w:rPr>
        <w:instrText xml:space="preserve"> PAGEREF _Toc17778 \h </w:instrText>
      </w:r>
      <w:r>
        <w:rPr>
          <w:i w:val="0"/>
          <w:iCs/>
          <w:highlight w:val="none"/>
        </w:rPr>
        <w:fldChar w:fldCharType="separate"/>
      </w:r>
      <w:r>
        <w:rPr>
          <w:i w:val="0"/>
          <w:iCs/>
          <w:highlight w:val="none"/>
        </w:rPr>
        <w:t xml:space="preserve">6</w:t>
      </w:r>
      <w:r>
        <w:rPr>
          <w:i w:val="0"/>
          <w:iCs/>
          <w:highlight w:val="none"/>
        </w:rPr>
        <w:fldChar w:fldCharType="end"/>
      </w:r>
      <w:r>
        <w:rPr>
          <w:rFonts w:hint="eastAsia" w:hAnsi="宋体"/>
          <w:bCs w:val="0"/>
          <w:i w:val="0"/>
          <w:iCs/>
          <w:color w:val="000000"/>
          <w:szCs w:val="28"/>
          <w:highlight w:val="none"/>
        </w:rPr>
        <w:fldChar w:fldCharType="end"/>
      </w: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_Toc19780 </w:instrText>
      </w:r>
      <w:r>
        <w:rPr>
          <w:rFonts w:hint="eastAsia" w:hAnsi="宋体"/>
          <w:bCs w:val="0"/>
          <w:i w:val="0"/>
          <w:iCs/>
          <w:szCs w:val="28"/>
          <w:highlight w:val="none"/>
        </w:rPr>
        <w:fldChar w:fldCharType="separate"/>
      </w:r>
      <w:r>
        <w:rPr>
          <w:rFonts w:hint="eastAsia" w:hAnsi="宋体"/>
          <w:i w:val="0"/>
          <w:iCs/>
          <w:highlight w:val="none"/>
        </w:rPr>
        <w:t xml:space="preserve">第三章  政府采购合同格式</w:t>
      </w:r>
      <w:r>
        <w:rPr>
          <w:i w:val="0"/>
          <w:iCs/>
          <w:highlight w:val="none"/>
        </w:rPr>
        <w:tab/>
      </w:r>
      <w:r>
        <w:rPr>
          <w:i w:val="0"/>
          <w:iCs/>
          <w:highlight w:val="none"/>
        </w:rPr>
        <w:fldChar w:fldCharType="begin"/>
      </w:r>
      <w:r>
        <w:rPr>
          <w:i w:val="0"/>
          <w:iCs/>
          <w:highlight w:val="none"/>
        </w:rPr>
        <w:instrText xml:space="preserve"> PAGEREF _Toc19780 \h </w:instrText>
      </w:r>
      <w:r>
        <w:rPr>
          <w:i w:val="0"/>
          <w:iCs/>
          <w:highlight w:val="none"/>
        </w:rPr>
        <w:fldChar w:fldCharType="separate"/>
      </w:r>
      <w:r>
        <w:rPr>
          <w:i w:val="0"/>
          <w:iCs/>
          <w:highlight w:val="none"/>
        </w:rPr>
        <w:t xml:space="preserve">22</w:t>
      </w:r>
      <w:r>
        <w:rPr>
          <w:i w:val="0"/>
          <w:iCs/>
          <w:highlight w:val="none"/>
        </w:rPr>
        <w:fldChar w:fldCharType="end"/>
      </w:r>
      <w:r>
        <w:rPr>
          <w:rFonts w:hint="eastAsia" w:hAnsi="宋体"/>
          <w:bCs w:val="0"/>
          <w:i w:val="0"/>
          <w:iCs/>
          <w:color w:val="000000"/>
          <w:szCs w:val="28"/>
          <w:highlight w:val="none"/>
        </w:rPr>
        <w:fldChar w:fldCharType="end"/>
      </w: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_Toc3871 </w:instrText>
      </w:r>
      <w:r>
        <w:rPr>
          <w:rFonts w:hint="eastAsia" w:hAnsi="宋体"/>
          <w:bCs w:val="0"/>
          <w:i w:val="0"/>
          <w:iCs/>
          <w:szCs w:val="28"/>
          <w:highlight w:val="none"/>
        </w:rPr>
        <w:fldChar w:fldCharType="separate"/>
      </w:r>
      <w:r>
        <w:rPr>
          <w:rFonts w:hint="eastAsia" w:ascii="Times New Roman" w:hAnsi="宋体" w:cs="Times New Roman"/>
          <w:i w:val="0"/>
          <w:iCs/>
          <w:highlight w:val="none"/>
        </w:rPr>
        <w:t xml:space="preserve">第</w:t>
      </w:r>
      <w:r>
        <w:rPr>
          <w:rFonts w:hint="eastAsia" w:ascii="Times New Roman" w:hAnsi="宋体" w:cs="Times New Roman"/>
          <w:i w:val="0"/>
          <w:iCs/>
          <w:highlight w:val="none"/>
          <w:lang w:eastAsia="zh-CN"/>
        </w:rPr>
        <w:t xml:space="preserve">四</w:t>
      </w:r>
      <w:r>
        <w:rPr>
          <w:rFonts w:hint="eastAsia" w:ascii="Times New Roman" w:hAnsi="宋体" w:cs="Times New Roman"/>
          <w:i w:val="0"/>
          <w:iCs/>
          <w:highlight w:val="none"/>
        </w:rPr>
        <w:t xml:space="preserve">章  项目需求</w:t>
      </w:r>
      <w:r>
        <w:rPr>
          <w:i w:val="0"/>
          <w:iCs/>
          <w:highlight w:val="none"/>
        </w:rPr>
        <w:tab/>
      </w:r>
      <w:r>
        <w:rPr>
          <w:i w:val="0"/>
          <w:iCs/>
          <w:highlight w:val="none"/>
        </w:rPr>
        <w:fldChar w:fldCharType="begin"/>
      </w:r>
      <w:r>
        <w:rPr>
          <w:i w:val="0"/>
          <w:iCs/>
          <w:highlight w:val="none"/>
        </w:rPr>
        <w:instrText xml:space="preserve"> PAGEREF _Toc3871 \h </w:instrText>
      </w:r>
      <w:r>
        <w:rPr>
          <w:i w:val="0"/>
          <w:iCs/>
          <w:highlight w:val="none"/>
        </w:rPr>
        <w:fldChar w:fldCharType="separate"/>
      </w:r>
      <w:r>
        <w:rPr>
          <w:i w:val="0"/>
          <w:iCs/>
          <w:highlight w:val="none"/>
        </w:rPr>
        <w:t xml:space="preserve">28</w:t>
      </w:r>
      <w:r>
        <w:rPr>
          <w:i w:val="0"/>
          <w:iCs/>
          <w:highlight w:val="none"/>
        </w:rPr>
        <w:fldChar w:fldCharType="end"/>
      </w:r>
      <w:r>
        <w:rPr>
          <w:rFonts w:hint="eastAsia" w:hAnsi="宋体"/>
          <w:bCs w:val="0"/>
          <w:i w:val="0"/>
          <w:iCs/>
          <w:color w:val="000000"/>
          <w:szCs w:val="28"/>
          <w:highlight w:val="none"/>
        </w:rPr>
        <w:fldChar w:fldCharType="end"/>
      </w: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_Toc30423 </w:instrText>
      </w:r>
      <w:r>
        <w:rPr>
          <w:rFonts w:hint="eastAsia" w:hAnsi="宋体"/>
          <w:bCs w:val="0"/>
          <w:i w:val="0"/>
          <w:iCs/>
          <w:szCs w:val="28"/>
          <w:highlight w:val="none"/>
        </w:rPr>
        <w:fldChar w:fldCharType="separate"/>
      </w:r>
      <w:r>
        <w:rPr>
          <w:rFonts w:hint="eastAsia"/>
          <w:i w:val="0"/>
          <w:iCs/>
          <w:highlight w:val="none"/>
        </w:rPr>
        <w:t xml:space="preserve">第</w:t>
      </w:r>
      <w:r>
        <w:rPr>
          <w:rFonts w:hint="eastAsia"/>
          <w:i w:val="0"/>
          <w:iCs/>
          <w:highlight w:val="none"/>
          <w:lang w:eastAsia="zh-CN"/>
        </w:rPr>
        <w:t xml:space="preserve">五</w:t>
      </w:r>
      <w:r>
        <w:rPr>
          <w:rFonts w:hint="eastAsia"/>
          <w:i w:val="0"/>
          <w:iCs/>
          <w:highlight w:val="none"/>
        </w:rPr>
        <w:t xml:space="preserve">章  评标办法</w:t>
      </w:r>
      <w:r>
        <w:rPr>
          <w:i w:val="0"/>
          <w:iCs/>
          <w:highlight w:val="none"/>
        </w:rPr>
        <w:tab/>
      </w:r>
      <w:r>
        <w:rPr>
          <w:i w:val="0"/>
          <w:iCs/>
          <w:highlight w:val="none"/>
        </w:rPr>
        <w:fldChar w:fldCharType="begin"/>
      </w:r>
      <w:r>
        <w:rPr>
          <w:i w:val="0"/>
          <w:iCs/>
          <w:highlight w:val="none"/>
        </w:rPr>
        <w:instrText xml:space="preserve"> PAGEREF _Toc30423 \h </w:instrText>
      </w:r>
      <w:r>
        <w:rPr>
          <w:i w:val="0"/>
          <w:iCs/>
          <w:highlight w:val="none"/>
        </w:rPr>
        <w:fldChar w:fldCharType="separate"/>
      </w:r>
      <w:r>
        <w:rPr>
          <w:i w:val="0"/>
          <w:iCs/>
          <w:highlight w:val="none"/>
        </w:rPr>
        <w:t xml:space="preserve">146</w:t>
      </w:r>
      <w:r>
        <w:rPr>
          <w:i w:val="0"/>
          <w:iCs/>
          <w:highlight w:val="none"/>
        </w:rPr>
        <w:fldChar w:fldCharType="end"/>
      </w:r>
      <w:r>
        <w:rPr>
          <w:rFonts w:hint="eastAsia" w:hAnsi="宋体"/>
          <w:bCs w:val="0"/>
          <w:i w:val="0"/>
          <w:iCs/>
          <w:color w:val="000000"/>
          <w:szCs w:val="28"/>
          <w:highlight w:val="none"/>
        </w:rPr>
        <w:fldChar w:fldCharType="end"/>
      </w:r>
      <w:r/>
    </w:p>
    <w:p>
      <w:pPr>
        <w:pStyle w:val="901"/>
        <w:tabs>
          <w:tab w:val="right" w:pos="9638" w:leader="dot"/>
        </w:tabs>
        <w:rPr>
          <w:i w:val="0"/>
          <w:iCs/>
          <w:highlight w:val="none"/>
        </w:rPr>
      </w:pPr>
      <w:r>
        <w:rPr>
          <w:rFonts w:hint="eastAsia" w:hAnsi="宋体"/>
          <w:bCs w:val="0"/>
          <w:i w:val="0"/>
          <w:iCs/>
          <w:color w:val="000000"/>
          <w:szCs w:val="28"/>
          <w:highlight w:val="none"/>
        </w:rPr>
        <w:fldChar w:fldCharType="begin"/>
      </w:r>
      <w:r>
        <w:rPr>
          <w:rFonts w:hint="eastAsia" w:hAnsi="宋体"/>
          <w:bCs w:val="0"/>
          <w:i w:val="0"/>
          <w:iCs/>
          <w:szCs w:val="28"/>
          <w:highlight w:val="none"/>
        </w:rPr>
        <w:instrText xml:space="preserve"> HYPERLINK \l _Toc16962 </w:instrText>
      </w:r>
      <w:r>
        <w:rPr>
          <w:rFonts w:hint="eastAsia" w:hAnsi="宋体"/>
          <w:bCs w:val="0"/>
          <w:i w:val="0"/>
          <w:iCs/>
          <w:szCs w:val="28"/>
          <w:highlight w:val="none"/>
        </w:rPr>
        <w:fldChar w:fldCharType="separate"/>
      </w:r>
      <w:r>
        <w:rPr>
          <w:rFonts w:hint="eastAsia" w:hAnsi="宋体"/>
          <w:i w:val="0"/>
          <w:iCs/>
          <w:highlight w:val="none"/>
        </w:rPr>
        <w:t xml:space="preserve">第</w:t>
      </w:r>
      <w:r>
        <w:rPr>
          <w:rFonts w:hint="eastAsia" w:hAnsi="宋体"/>
          <w:i w:val="0"/>
          <w:iCs/>
          <w:highlight w:val="none"/>
          <w:lang w:eastAsia="zh-CN"/>
        </w:rPr>
        <w:t xml:space="preserve">六</w:t>
      </w:r>
      <w:r>
        <w:rPr>
          <w:rFonts w:hint="eastAsia" w:hAnsi="宋体"/>
          <w:i w:val="0"/>
          <w:iCs/>
          <w:highlight w:val="none"/>
        </w:rPr>
        <w:t xml:space="preserve">章  投标文件格式</w:t>
      </w:r>
      <w:r>
        <w:rPr>
          <w:i w:val="0"/>
          <w:iCs/>
          <w:highlight w:val="none"/>
        </w:rPr>
        <w:tab/>
      </w:r>
      <w:r>
        <w:rPr>
          <w:i w:val="0"/>
          <w:iCs/>
          <w:highlight w:val="none"/>
        </w:rPr>
        <w:fldChar w:fldCharType="begin"/>
      </w:r>
      <w:r>
        <w:rPr>
          <w:i w:val="0"/>
          <w:iCs/>
          <w:highlight w:val="none"/>
        </w:rPr>
        <w:instrText xml:space="preserve"> PAGEREF _Toc16962 \h </w:instrText>
      </w:r>
      <w:r>
        <w:rPr>
          <w:i w:val="0"/>
          <w:iCs/>
          <w:highlight w:val="none"/>
        </w:rPr>
        <w:fldChar w:fldCharType="separate"/>
      </w:r>
      <w:r>
        <w:rPr>
          <w:i w:val="0"/>
          <w:iCs/>
          <w:highlight w:val="none"/>
        </w:rPr>
        <w:t xml:space="preserve">150</w:t>
      </w:r>
      <w:r>
        <w:rPr>
          <w:i w:val="0"/>
          <w:iCs/>
          <w:highlight w:val="none"/>
        </w:rPr>
        <w:fldChar w:fldCharType="end"/>
      </w:r>
      <w:r>
        <w:rPr>
          <w:rFonts w:hint="eastAsia" w:hAnsi="宋体"/>
          <w:bCs w:val="0"/>
          <w:i w:val="0"/>
          <w:iCs/>
          <w:color w:val="000000"/>
          <w:szCs w:val="28"/>
          <w:highlight w:val="none"/>
        </w:rPr>
        <w:fldChar w:fldCharType="end"/>
      </w:r>
      <w:r/>
    </w:p>
    <w:p>
      <w:pPr>
        <w:pStyle w:val="890"/>
        <w:ind w:firstLine="560"/>
        <w:rPr>
          <w:rFonts w:hint="eastAsia" w:hAnsi="宋体"/>
          <w:i w:val="0"/>
          <w:iCs/>
          <w:color w:val="000000"/>
          <w:sz w:val="44"/>
          <w:highlight w:val="none"/>
        </w:rPr>
      </w:pPr>
      <w:r>
        <w:rPr>
          <w:rFonts w:hint="eastAsia" w:hAnsi="宋体"/>
          <w:bCs/>
          <w:i w:val="0"/>
          <w:iCs/>
          <w:color w:val="000000"/>
          <w:szCs w:val="28"/>
          <w:highlight w:val="none"/>
        </w:rPr>
        <w:fldChar w:fldCharType="end"/>
      </w:r>
      <w:r/>
    </w:p>
    <w:p>
      <w:pPr>
        <w:pStyle w:val="871"/>
        <w:numPr>
          <w:ilvl w:val="0"/>
          <w:numId w:val="0"/>
        </w:numPr>
        <w:rPr>
          <w:rFonts w:hint="eastAsia" w:ascii="Times New Roman" w:hAnsi="宋体" w:cs="Times New Roman"/>
          <w:b w:val="0"/>
          <w:color w:val="000000"/>
          <w:highlight w:val="none"/>
        </w:rPr>
      </w:pPr>
      <w:r/>
      <w:bookmarkStart w:id="3" w:name="_Toc513622226"/>
      <w:r/>
      <w:bookmarkStart w:id="4" w:name="_Toc26214"/>
      <w:r/>
      <w:bookmarkStart w:id="5" w:name="_Toc139966426"/>
      <w:r/>
      <w:bookmarkStart w:id="6" w:name="_Toc139967210"/>
      <w:r>
        <w:rPr>
          <w:rFonts w:hint="eastAsia" w:hAnsi="宋体"/>
          <w:b w:val="0"/>
          <w:color w:val="000000"/>
          <w:highlight w:val="none"/>
        </w:rPr>
        <w:br w:type="page" w:clear="all"/>
      </w:r>
      <w:r>
        <w:rPr>
          <w:rFonts w:hint="eastAsia" w:ascii="Times New Roman" w:hAnsi="宋体" w:cs="Times New Roman"/>
          <w:b w:val="0"/>
          <w:color w:val="000000"/>
          <w:highlight w:val="none"/>
        </w:rPr>
        <w:t xml:space="preserve">第一章  投标邀请</w:t>
      </w:r>
      <w:bookmarkEnd w:id="3"/>
      <w:r/>
      <w:bookmarkEnd w:id="4"/>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连云区云山中心幼儿园</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连云港博雅物业管理服务评估监理有限公司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u w:val="single"/>
          <w:lang w:eastAsia="zh-CN"/>
        </w:rPr>
        <w:t xml:space="preserve">电器、教玩具、家具等设施设备采购</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single"/>
          <w:lang w:val="zh-CN" w:eastAsia="zh-CN"/>
        </w:rPr>
        <w:t xml:space="preserve">JSZC-320703-BYGS-G2026-0012</w:t>
      </w:r>
      <w:r>
        <w:rPr>
          <w:rFonts w:hint="eastAsia" w:ascii="宋体" w:hAnsi="宋体" w:eastAsia="宋体" w:cs="宋体"/>
          <w:color w:val="000000"/>
          <w:sz w:val="24"/>
          <w:szCs w:val="24"/>
          <w:highlight w:val="none"/>
        </w:rPr>
        <w:t xml:space="preserve">）项目进行公开招标采购，欢迎符合条件的供应商投标。</w:t>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tc>
          <w:tcPr>
            <w:tcW w:w="9747" w:type="dxa"/>
            <w:vAlign w:val="top"/>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u w:val="single"/>
                <w:lang w:eastAsia="zh-CN"/>
              </w:rPr>
              <w:t xml:space="preserve">电器、教玩具、家具等设施设备采购</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b/>
                <w:color w:val="000000"/>
                <w:sz w:val="24"/>
                <w:szCs w:val="24"/>
                <w:highlight w:val="none"/>
                <w:u w:val="single"/>
              </w:rPr>
              <w:t xml:space="preserve">江苏政府采购网</w:t>
            </w:r>
            <w:r>
              <w:rPr>
                <w:rFonts w:hint="eastAsia" w:ascii="宋体" w:hAnsi="宋体" w:eastAsia="宋体" w:cs="宋体"/>
                <w:color w:val="000000"/>
                <w:sz w:val="24"/>
                <w:szCs w:val="24"/>
                <w:highlight w:val="none"/>
              </w:rPr>
              <w:t xml:space="preserve">自行免费下载招标文件，并于</w:t>
            </w:r>
            <w:r>
              <w:rPr>
                <w:rFonts w:ascii="宋体" w:hAnsi="宋体" w:eastAsia="宋体" w:cs="宋体"/>
                <w:b/>
                <w:color w:val="000000"/>
                <w:sz w:val="24"/>
                <w:highlight w:val="none"/>
              </w:rPr>
              <w:t xml:space="preserve">2026</w:t>
            </w:r>
            <w:r>
              <w:rPr>
                <w:rFonts w:hint="eastAsia" w:ascii="宋体" w:hAnsi="宋体" w:eastAsia="宋体" w:cs="宋体"/>
                <w:b/>
                <w:bCs/>
                <w:color w:val="000000"/>
                <w:sz w:val="24"/>
                <w:szCs w:val="24"/>
                <w:highlight w:val="none"/>
              </w:rPr>
              <w:t xml:space="preserve">年</w:t>
            </w:r>
            <w:r>
              <w:rPr>
                <w:rFonts w:hint="eastAsia" w:ascii="宋体" w:hAnsi="宋体" w:cs="宋体"/>
                <w:b/>
                <w:color w:val="000000"/>
                <w:sz w:val="24"/>
                <w:highlight w:val="none"/>
                <w:lang w:val="en-US" w:eastAsia="zh-CN"/>
              </w:rPr>
              <w:t xml:space="preserve">10月10日</w:t>
            </w:r>
            <w:r>
              <w:rPr>
                <w:rFonts w:ascii="宋体" w:hAnsi="宋体" w:eastAsia="宋体" w:cs="宋体"/>
                <w:b/>
                <w:color w:val="000000"/>
                <w:sz w:val="24"/>
                <w:highlight w:val="none"/>
              </w:rPr>
              <w:t xml:space="preserve">09</w:t>
            </w:r>
            <w:r>
              <w:rPr>
                <w:rFonts w:hint="eastAsia" w:ascii="宋体" w:hAnsi="宋体" w:eastAsia="宋体" w:cs="宋体"/>
                <w:b/>
                <w:bCs/>
                <w:color w:val="000000"/>
                <w:sz w:val="24"/>
                <w:szCs w:val="24"/>
                <w:highlight w:val="none"/>
              </w:rPr>
              <w:t xml:space="preserve">时</w:t>
            </w:r>
            <w:r>
              <w:rPr>
                <w:rFonts w:ascii="宋体" w:hAnsi="宋体" w:eastAsia="宋体" w:cs="宋体"/>
                <w:b/>
                <w:color w:val="000000"/>
                <w:sz w:val="24"/>
                <w:highlight w:val="none"/>
              </w:rPr>
              <w:t xml:space="preserve">00</w:t>
            </w:r>
            <w:r>
              <w:rPr>
                <w:rFonts w:hint="eastAsia" w:ascii="宋体" w:hAnsi="宋体" w:eastAsia="宋体" w:cs="宋体"/>
                <w:color w:val="000000"/>
                <w:sz w:val="24"/>
                <w:szCs w:val="24"/>
                <w:highlight w:val="none"/>
              </w:rPr>
              <w:t xml:space="preserve">分（北京时间）前递交（上传）投标文件。</w:t>
            </w:r>
            <w:r/>
          </w:p>
        </w:tc>
      </w:tr>
    </w:tbl>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一、项目基本情况</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项目编号：</w:t>
      </w:r>
      <w:r>
        <w:rPr>
          <w:rFonts w:hint="eastAsia" w:ascii="宋体" w:hAnsi="宋体" w:cs="宋体"/>
          <w:color w:val="000000"/>
          <w:sz w:val="24"/>
          <w:szCs w:val="24"/>
          <w:highlight w:val="none"/>
          <w:lang w:val="zh-CN" w:eastAsia="zh-CN"/>
        </w:rPr>
        <w:t xml:space="preserve">JSZC-320703-BYGS-G2026-0012</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电器、教玩具、家具等设施设备采购</w:t>
      </w:r>
      <w:r/>
    </w:p>
    <w:p>
      <w:pPr>
        <w:ind w:firstLine="480"/>
        <w:keepLines w:val="0"/>
        <w:pageBreakBefore w:val="0"/>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预算金额：110.66</w:t>
      </w:r>
      <w:r>
        <w:rPr>
          <w:rFonts w:hint="eastAsia" w:ascii="宋体" w:hAnsi="宋体" w:cs="宋体"/>
          <w:color w:val="000000"/>
          <w:sz w:val="24"/>
          <w:szCs w:val="24"/>
          <w:highlight w:val="none"/>
          <w:lang w:val="en-US" w:eastAsia="zh-CN"/>
        </w:rPr>
        <w:t xml:space="preserve">万元。</w:t>
      </w:r>
      <w:r/>
    </w:p>
    <w:p>
      <w:pPr>
        <w:ind w:firstLine="480"/>
        <w:keepLines w:val="0"/>
        <w:pageBreakBefore w:val="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eastAsia="zh-CN"/>
        </w:rPr>
        <w:t xml:space="preserve">最高限价：110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66</w:t>
      </w:r>
      <w:r>
        <w:rPr>
          <w:rFonts w:hint="eastAsia" w:ascii="宋体" w:hAnsi="宋体" w:cs="宋体"/>
          <w:color w:val="000000"/>
          <w:sz w:val="24"/>
          <w:szCs w:val="24"/>
          <w:highlight w:val="none"/>
          <w:lang w:val="en-US" w:eastAsia="zh-CN"/>
        </w:rPr>
        <w:t xml:space="preserve">万元。</w:t>
      </w:r>
      <w:r/>
    </w:p>
    <w:p>
      <w:pPr>
        <w:ind w:firstLine="480"/>
        <w:keepLines w:val="0"/>
        <w:pageBreakBefore w:val="0"/>
        <w:spacing w:line="360" w:lineRule="auto"/>
        <w:rPr>
          <w:rFonts w:hint="default" w:ascii="宋体" w:hAnsi="宋体" w:cs="宋体"/>
          <w:color w:val="000000"/>
          <w:sz w:val="24"/>
          <w:szCs w:val="24"/>
          <w:highlight w:val="none"/>
        </w:rPr>
      </w:pPr>
      <w:r>
        <w:rPr>
          <w:rFonts w:hint="default" w:ascii="宋体" w:hAnsi="宋体" w:cs="宋体"/>
          <w:color w:val="000000"/>
          <w:sz w:val="24"/>
          <w:szCs w:val="24"/>
          <w:highlight w:val="none"/>
          <w:lang w:val="en-US" w:eastAsia="zh-CN"/>
        </w:rPr>
        <w:t xml:space="preserve">采购方式：公开招标</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采购需求：</w:t>
      </w:r>
      <w:r>
        <w:rPr>
          <w:rFonts w:hint="eastAsia" w:ascii="宋体" w:hAnsi="宋体" w:cs="宋体"/>
          <w:color w:val="000000"/>
          <w:sz w:val="24"/>
          <w:szCs w:val="24"/>
          <w:highlight w:val="none"/>
          <w:lang w:val="en-US" w:eastAsia="zh-CN"/>
        </w:rPr>
        <w:t xml:space="preserve">电器、教玩具、家具等设施设备采购</w:t>
      </w:r>
      <w:r>
        <w:rPr>
          <w:rFonts w:hint="eastAsia" w:ascii="宋体" w:hAnsi="宋体" w:eastAsia="宋体" w:cs="宋体"/>
          <w:color w:val="000000"/>
          <w:sz w:val="24"/>
          <w:szCs w:val="24"/>
          <w:highlight w:val="none"/>
          <w:lang w:val="en-US" w:eastAsia="zh-CN"/>
        </w:rPr>
        <w:t xml:space="preserve">；具体内容详见第六章项目需求。</w:t>
      </w:r>
      <w:r/>
    </w:p>
    <w:p>
      <w:pPr>
        <w:ind w:firstLine="482"/>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对项目需求、评审因素和评审标准部分的询问、质疑请与采购人联系，由采购人负责答复。</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highlight w:val="none"/>
          <w:lang w:eastAsia="zh-CN"/>
        </w:rPr>
        <w:t xml:space="preserve">合同签订后</w:t>
      </w:r>
      <w:r>
        <w:rPr>
          <w:rFonts w:hint="eastAsia" w:ascii="宋体" w:hAnsi="宋体" w:cs="宋体"/>
          <w:b/>
          <w:bCs/>
          <w:sz w:val="24"/>
          <w:szCs w:val="24"/>
          <w:highlight w:val="none"/>
          <w:lang w:val="en-US" w:eastAsia="zh-CN"/>
        </w:rPr>
        <w:t xml:space="preserve">20</w:t>
      </w:r>
      <w:r>
        <w:rPr>
          <w:rFonts w:hint="eastAsia" w:ascii="宋体" w:hAnsi="宋体" w:eastAsia="宋体" w:cs="宋体"/>
          <w:b/>
          <w:bCs/>
          <w:sz w:val="24"/>
          <w:szCs w:val="24"/>
          <w:highlight w:val="none"/>
          <w:lang w:eastAsia="zh-CN"/>
        </w:rPr>
        <w:t xml:space="preserve">日内完成安装调试，达到预期效果</w:t>
      </w:r>
      <w:r>
        <w:rPr>
          <w:rFonts w:hint="eastAsia" w:ascii="宋体" w:hAnsi="宋体" w:eastAsia="宋体" w:cs="宋体"/>
          <w:b/>
          <w:bCs/>
          <w:sz w:val="24"/>
          <w:szCs w:val="24"/>
          <w:highlight w:val="none"/>
        </w:rPr>
        <w:t xml:space="preserve">。</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w:t>
      </w:r>
      <w:r>
        <w:rPr>
          <w:rFonts w:hint="eastAsia" w:ascii="宋体" w:hAnsi="宋体" w:eastAsia="宋体" w:cs="宋体"/>
          <w:b/>
          <w:bCs/>
          <w:color w:val="000000"/>
          <w:sz w:val="24"/>
          <w:szCs w:val="24"/>
          <w:highlight w:val="none"/>
        </w:rPr>
        <w:t xml:space="preserve">否√</w:t>
      </w:r>
      <w:r>
        <w:rPr>
          <w:rFonts w:hint="eastAsia" w:ascii="宋体" w:hAnsi="宋体" w:eastAsia="宋体" w:cs="宋体"/>
          <w:color w:val="000000"/>
          <w:sz w:val="24"/>
          <w:szCs w:val="24"/>
          <w:highlight w:val="none"/>
        </w:rPr>
        <w:t xml:space="preserve">）接受联合体投标</w:t>
      </w:r>
      <w:r>
        <w:rPr>
          <w:rFonts w:hint="eastAsia" w:ascii="宋体" w:hAnsi="宋体" w:eastAsia="宋体" w:cs="宋体"/>
          <w:color w:val="000000"/>
          <w:sz w:val="24"/>
          <w:szCs w:val="24"/>
          <w:highlight w:val="none"/>
          <w:lang w:val="en-US" w:eastAsia="zh-CN"/>
        </w:rPr>
        <w:t xml:space="preserve">：不接受联合体。</w:t>
      </w:r>
      <w:r/>
    </w:p>
    <w:p>
      <w:pPr>
        <w:ind w:firstLine="480"/>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质量：合格，符合国家有关规定。</w:t>
      </w: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二、申请人的资格要求</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满足《中华人民共和国政府采购法》第二十二条规定，并提供下列材料：</w:t>
      </w: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1</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法人或者其他组织的营业执照等证明文件，自然人的身份证明；</w:t>
      </w: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2</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上一年度的财务状况报告；（成立不满一年无需提供）</w:t>
      </w: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3</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依法缴纳税收和社会保障资金的相关材料；</w:t>
      </w:r>
      <w:r/>
    </w:p>
    <w:p>
      <w:pPr>
        <w:pStyle w:val="912"/>
        <w:ind w:firstLine="964"/>
        <w:jc w:val="both"/>
        <w:keepLines w:val="0"/>
        <w:pageBreakBefore w:val="0"/>
        <w:spacing w:before="0" w:beforeAutospacing="0" w:after="0" w:afterAutospacing="0" w:line="360" w:lineRule="auto"/>
        <w:rPr>
          <w:rFonts w:hint="eastAsia" w:ascii="宋体" w:hAnsi="宋体" w:eastAsia="宋体" w:cs="宋体"/>
          <w:b/>
          <w:bCs w:val="0"/>
          <w:color w:val="333333"/>
          <w:sz w:val="24"/>
          <w:szCs w:val="24"/>
          <w:highlight w:val="none"/>
        </w:rPr>
      </w:pPr>
      <w:r>
        <w:rPr>
          <w:rFonts w:hint="eastAsia" w:ascii="宋体" w:hAnsi="宋体" w:eastAsia="宋体" w:cs="宋体"/>
          <w:b/>
          <w:bCs w:val="0"/>
          <w:color w:val="333333"/>
          <w:sz w:val="24"/>
          <w:szCs w:val="24"/>
          <w:highlight w:val="none"/>
          <w:lang w:eastAsia="zh-CN"/>
        </w:rPr>
        <w:t xml:space="preserve">注：</w:t>
      </w:r>
      <w:r>
        <w:rPr>
          <w:rFonts w:hint="eastAsia" w:ascii="宋体" w:hAnsi="宋体" w:eastAsia="宋体" w:cs="宋体"/>
          <w:b/>
          <w:bCs w:val="0"/>
          <w:color w:val="333333"/>
          <w:sz w:val="24"/>
          <w:szCs w:val="24"/>
          <w:highlight w:val="none"/>
        </w:rPr>
        <w:t xml:space="preserve">（根据连财购〔2023〕4号文件精神，</w:t>
      </w:r>
      <w:r>
        <w:rPr>
          <w:rFonts w:hint="eastAsia" w:ascii="宋体" w:hAnsi="宋体" w:eastAsia="宋体" w:cs="宋体"/>
          <w:b/>
          <w:bCs w:val="0"/>
          <w:color w:val="333333"/>
          <w:sz w:val="24"/>
          <w:szCs w:val="24"/>
          <w:highlight w:val="none"/>
          <w:lang w:eastAsia="zh-CN"/>
        </w:rPr>
        <w:t xml:space="preserve">（</w:t>
      </w:r>
      <w:r>
        <w:rPr>
          <w:rFonts w:hint="eastAsia" w:ascii="宋体" w:hAnsi="宋体" w:eastAsia="宋体" w:cs="宋体"/>
          <w:b/>
          <w:bCs w:val="0"/>
          <w:color w:val="333333"/>
          <w:sz w:val="24"/>
          <w:szCs w:val="24"/>
          <w:highlight w:val="none"/>
          <w:lang w:val="en-US" w:eastAsia="zh-CN"/>
        </w:rPr>
        <w:t xml:space="preserve">2</w:t>
      </w:r>
      <w:r>
        <w:rPr>
          <w:rFonts w:hint="eastAsia" w:ascii="宋体" w:hAnsi="宋体" w:eastAsia="宋体" w:cs="宋体"/>
          <w:b/>
          <w:bCs w:val="0"/>
          <w:color w:val="333333"/>
          <w:sz w:val="24"/>
          <w:szCs w:val="24"/>
          <w:highlight w:val="none"/>
          <w:lang w:eastAsia="zh-CN"/>
        </w:rPr>
        <w:t xml:space="preserve">）、（</w:t>
      </w:r>
      <w:r>
        <w:rPr>
          <w:rFonts w:hint="eastAsia" w:ascii="宋体" w:hAnsi="宋体" w:eastAsia="宋体" w:cs="宋体"/>
          <w:b/>
          <w:bCs w:val="0"/>
          <w:color w:val="333333"/>
          <w:sz w:val="24"/>
          <w:szCs w:val="24"/>
          <w:highlight w:val="none"/>
          <w:lang w:val="en-US" w:eastAsia="zh-CN"/>
        </w:rPr>
        <w:t xml:space="preserve">3</w:t>
      </w:r>
      <w:r>
        <w:rPr>
          <w:rFonts w:hint="eastAsia" w:ascii="宋体" w:hAnsi="宋体" w:eastAsia="宋体" w:cs="宋体"/>
          <w:b/>
          <w:bCs w:val="0"/>
          <w:color w:val="333333"/>
          <w:sz w:val="24"/>
          <w:szCs w:val="24"/>
          <w:highlight w:val="none"/>
          <w:lang w:eastAsia="zh-CN"/>
        </w:rPr>
        <w:t xml:space="preserve">）</w:t>
      </w:r>
      <w:r>
        <w:rPr>
          <w:rFonts w:hint="eastAsia" w:ascii="宋体" w:hAnsi="宋体" w:eastAsia="宋体" w:cs="宋体"/>
          <w:b/>
          <w:bCs w:val="0"/>
          <w:color w:val="333333"/>
          <w:sz w:val="24"/>
          <w:szCs w:val="24"/>
          <w:highlight w:val="none"/>
        </w:rPr>
        <w:t xml:space="preserve">项可以提供《财务状况报告及税收、社会保障资金缴纳情况承诺函》，详见投标文件格式）</w:t>
      </w: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4</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具备履行合同所必需的设备和专业技术能力的声明及证明材料</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见投标文件格式</w:t>
      </w:r>
      <w:r>
        <w:rPr>
          <w:rFonts w:hint="eastAsia" w:ascii="宋体" w:hAnsi="宋体" w:eastAsia="宋体" w:cs="宋体"/>
          <w:bCs/>
          <w:color w:val="333333"/>
          <w:sz w:val="24"/>
          <w:szCs w:val="24"/>
          <w:highlight w:val="none"/>
          <w:lang w:eastAsia="zh-CN"/>
        </w:rPr>
        <w:t xml:space="preserve">，按要求提供证明材料）</w:t>
      </w:r>
      <w:r>
        <w:rPr>
          <w:rFonts w:hint="eastAsia" w:ascii="宋体" w:hAnsi="宋体" w:eastAsia="宋体" w:cs="宋体"/>
          <w:bCs/>
          <w:color w:val="333333"/>
          <w:sz w:val="24"/>
          <w:szCs w:val="24"/>
          <w:highlight w:val="none"/>
        </w:rPr>
        <w:t xml:space="preserve">；</w:t>
      </w: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5</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参加政府采购活动前3年内在经营活动中没有重大违法记录的书面声明</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详见投标文件格式</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w:t>
      </w:r>
      <w:r/>
    </w:p>
    <w:p>
      <w:pPr>
        <w:pStyle w:val="912"/>
        <w:ind w:firstLine="720"/>
        <w:jc w:val="both"/>
        <w:keepLines w:val="0"/>
        <w:pageBreakBefore w:val="0"/>
        <w:spacing w:before="0" w:beforeAutospacing="0" w:after="0" w:afterAutospacing="0" w:line="360" w:lineRule="auto"/>
        <w:rPr>
          <w:rFonts w:hint="eastAsia"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lang w:val="en-US" w:eastAsia="zh-CN"/>
        </w:rPr>
        <w:t xml:space="preserve">6</w:t>
      </w:r>
      <w:r>
        <w:rPr>
          <w:rFonts w:hint="eastAsia" w:ascii="宋体" w:hAnsi="宋体" w:eastAsia="宋体" w:cs="宋体"/>
          <w:bCs/>
          <w:color w:val="333333"/>
          <w:sz w:val="24"/>
          <w:szCs w:val="24"/>
          <w:highlight w:val="none"/>
          <w:lang w:eastAsia="zh-CN"/>
        </w:rPr>
        <w:t xml:space="preserve">）</w:t>
      </w:r>
      <w:r>
        <w:rPr>
          <w:rFonts w:hint="eastAsia" w:ascii="宋体" w:hAnsi="宋体" w:eastAsia="宋体" w:cs="宋体"/>
          <w:bCs/>
          <w:color w:val="333333"/>
          <w:sz w:val="24"/>
          <w:szCs w:val="24"/>
          <w:highlight w:val="none"/>
        </w:rPr>
        <w:t xml:space="preserve">法律、行政法规规定的其他条件</w:t>
      </w:r>
      <w:r>
        <w:rPr>
          <w:rFonts w:hint="eastAsia" w:ascii="宋体" w:hAnsi="宋体" w:eastAsia="宋体" w:cs="宋体"/>
          <w:bCs/>
          <w:color w:val="333333"/>
          <w:sz w:val="24"/>
          <w:szCs w:val="24"/>
          <w:highlight w:val="none"/>
          <w:lang w:eastAsia="zh-CN"/>
        </w:rPr>
        <w:t xml:space="preserve">。</w:t>
      </w:r>
      <w:r/>
    </w:p>
    <w:p>
      <w:pPr>
        <w:pStyle w:val="912"/>
        <w:contextualSpacing/>
        <w:ind w:firstLine="480"/>
        <w:keepLines w:val="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w:t>
      </w:r>
      <w:r>
        <w:rPr>
          <w:rFonts w:hint="eastAsia" w:ascii="宋体" w:hAnsi="宋体" w:eastAsia="宋体" w:cs="宋体"/>
          <w:bCs/>
          <w:color w:val="333333"/>
          <w:sz w:val="24"/>
          <w:szCs w:val="24"/>
          <w:highlight w:val="none"/>
        </w:rPr>
        <w:t xml:space="preserve">格要求：</w:t>
      </w:r>
      <w:r>
        <w:rPr>
          <w:rFonts w:hint="eastAsia" w:ascii="宋体" w:hAnsi="宋体" w:eastAsia="宋体" w:cs="宋体"/>
          <w:b/>
          <w:bCs/>
          <w:color w:val="000000"/>
          <w:sz w:val="24"/>
          <w:szCs w:val="24"/>
          <w:highlight w:val="none"/>
          <w:lang w:eastAsia="zh-CN"/>
        </w:rPr>
        <w:t xml:space="preserve">无。</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本项目的特定资格要求：</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（1）资格审查现场查询时，被信用中国、中国政府采购网列入失信被执行人、税收违法黑名单、政府采购严重违法失信行为记录名单的投标人，拒绝其参与政府采购活动。</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（2）本项目不接受进口产品（进口产品是指通过中国海关报关验放进入中国境内且产自关境外的产品）投标，中标后不允许分包或转包。</w:t>
      </w: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时间：自招标公告发布之日起至5个工作日</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地点：江苏政府采购网</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方式：投标人办理江苏省政府采购交易系统CA数字证书，登录“苏采云”政府采购交易系统，自行下载。</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售价：0元</w:t>
      </w: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四、提交投标文件截止时间、开标时间和地点</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提交投标文件截止时间：</w:t>
      </w:r>
      <w:r>
        <w:rPr>
          <w:rFonts w:ascii="宋体" w:hAnsi="宋体" w:eastAsia="宋体" w:cs="宋体"/>
          <w:b w:val="0"/>
          <w:bCs w:val="0"/>
          <w:color w:val="000000"/>
          <w:sz w:val="24"/>
          <w:highlight w:val="none"/>
        </w:rPr>
        <w:t xml:space="preserve">2026</w:t>
      </w:r>
      <w:r>
        <w:rPr>
          <w:rFonts w:hint="eastAsia" w:ascii="宋体" w:hAnsi="宋体" w:eastAsia="宋体" w:cs="宋体"/>
          <w:b w:val="0"/>
          <w:bCs w:val="0"/>
          <w:sz w:val="24"/>
          <w:szCs w:val="24"/>
          <w:highlight w:val="none"/>
          <w:lang w:val="en-US" w:eastAsia="zh-CN"/>
        </w:rPr>
        <w:t xml:space="preserve">年</w:t>
      </w:r>
      <w:r>
        <w:rPr>
          <w:rFonts w:hint="eastAsia" w:ascii="宋体" w:hAnsi="宋体" w:eastAsia="宋体" w:cs="宋体"/>
          <w:b w:val="0"/>
          <w:bCs w:val="0"/>
          <w:color w:val="000000"/>
          <w:sz w:val="24"/>
          <w:highlight w:val="none"/>
          <w:lang w:val="en-US" w:eastAsia="zh-CN"/>
        </w:rPr>
        <w:t xml:space="preserve">10月10日</w:t>
      </w:r>
      <w:r>
        <w:rPr>
          <w:rFonts w:ascii="宋体" w:hAnsi="宋体" w:eastAsia="宋体" w:cs="宋体"/>
          <w:b w:val="0"/>
          <w:bCs w:val="0"/>
          <w:color w:val="000000"/>
          <w:sz w:val="24"/>
          <w:highlight w:val="none"/>
        </w:rPr>
        <w:t xml:space="preserve">09</w:t>
      </w:r>
      <w:r>
        <w:rPr>
          <w:rFonts w:hint="eastAsia" w:ascii="宋体" w:hAnsi="宋体" w:eastAsia="宋体" w:cs="宋体"/>
          <w:b w:val="0"/>
          <w:bCs w:val="0"/>
          <w:sz w:val="24"/>
          <w:szCs w:val="24"/>
          <w:highlight w:val="none"/>
          <w:lang w:val="en-US" w:eastAsia="zh-CN"/>
        </w:rPr>
        <w:t xml:space="preserve">:</w:t>
      </w:r>
      <w:r>
        <w:rPr>
          <w:rFonts w:ascii="宋体" w:hAnsi="宋体" w:eastAsia="宋体" w:cs="宋体"/>
          <w:b w:val="0"/>
          <w:bCs w:val="0"/>
          <w:color w:val="000000"/>
          <w:sz w:val="24"/>
          <w:highlight w:val="none"/>
        </w:rPr>
        <w:t xml:space="preserve">00</w:t>
      </w:r>
      <w:r>
        <w:rPr>
          <w:rFonts w:hint="eastAsia" w:ascii="宋体" w:hAnsi="宋体" w:eastAsia="宋体" w:cs="宋体"/>
          <w:b w:val="0"/>
          <w:bCs w:val="0"/>
          <w:sz w:val="24"/>
          <w:szCs w:val="24"/>
          <w:highlight w:val="none"/>
          <w:lang w:val="en-US" w:eastAsia="zh-CN"/>
        </w:rPr>
        <w:t xml:space="preserve">:00（北京时间）</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开标时间：提交投标文件截止时间</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开标地点：“苏采云”政府采购交</w:t>
      </w:r>
      <w:bookmarkStart w:id="32" w:name="_GoBack"/>
      <w:r/>
      <w:bookmarkEnd w:id="32"/>
      <w:r>
        <w:rPr>
          <w:rFonts w:hint="eastAsia" w:ascii="宋体" w:hAnsi="宋体" w:eastAsia="宋体" w:cs="宋体"/>
          <w:sz w:val="24"/>
          <w:szCs w:val="24"/>
          <w:highlight w:val="none"/>
          <w:lang w:val="en-US" w:eastAsia="zh-CN"/>
        </w:rPr>
        <w:t xml:space="preserve">易系统网上开标大厅</w:t>
      </w: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五、公告期限</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b/>
          <w:bCs/>
          <w:sz w:val="24"/>
          <w:szCs w:val="24"/>
          <w:highlight w:val="none"/>
        </w:rPr>
        <w:t xml:space="preserve">5个</w:t>
      </w:r>
      <w:r>
        <w:rPr>
          <w:rFonts w:hint="eastAsia" w:ascii="宋体" w:hAnsi="宋体" w:eastAsia="宋体" w:cs="宋体"/>
          <w:sz w:val="24"/>
          <w:szCs w:val="24"/>
          <w:highlight w:val="none"/>
        </w:rPr>
        <w:t xml:space="preserve">工作日。</w:t>
      </w: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六、其他补充事宜</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1.本次招标不收取投标保证金。</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w:t>
      </w:r>
      <w:r/>
    </w:p>
    <w:p>
      <w:pPr>
        <w:ind w:firstLine="480"/>
        <w:jc w:val="left"/>
        <w:keepLines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72"/>
        <w:numPr>
          <w:ilvl w:val="0"/>
          <w:numId w:val="0"/>
        </w:numPr>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七、对本次招标提出询问，请按以下方式联系。</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1.采购人信息</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名    称：</w:t>
      </w:r>
      <w:r>
        <w:rPr>
          <w:rFonts w:hint="eastAsia" w:ascii="宋体" w:hAnsi="宋体" w:cs="宋体"/>
          <w:sz w:val="24"/>
          <w:szCs w:val="24"/>
          <w:highlight w:val="none"/>
          <w:lang w:eastAsia="zh-CN"/>
        </w:rPr>
        <w:t xml:space="preserve">连云区云山中心幼儿园</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地    址：连云区云山中心幼儿园</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联系方式：</w:t>
      </w:r>
      <w:r>
        <w:rPr>
          <w:rFonts w:hint="eastAsia" w:ascii="宋体" w:hAnsi="宋体" w:eastAsia="宋体" w:cs="宋体"/>
          <w:sz w:val="24"/>
          <w:szCs w:val="24"/>
          <w:highlight w:val="none"/>
          <w:lang w:val="en-US" w:eastAsia="zh-CN"/>
        </w:rPr>
        <w:t xml:space="preserve">17768593202</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招标代理机构：连云港博雅物业管理服务评估监理有限公司</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地址：中国（江苏）自由贸易试验区连云港片区海滨大道阳光国际中心D8-1室</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联系人：宋工</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邮箱：</w:t>
      </w:r>
      <w:r>
        <w:rPr>
          <w:rFonts w:hint="eastAsia" w:ascii="宋体" w:hAnsi="宋体" w:eastAsia="宋体" w:cs="宋体"/>
          <w:sz w:val="24"/>
          <w:szCs w:val="24"/>
          <w:highlight w:val="none"/>
          <w:lang w:val="zh-CN" w:eastAsia="zh-CN"/>
        </w:rPr>
        <w:t xml:space="preserve">boyawuye@126.com</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联系电话：17751860035</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3.项目联系方式</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项目联系人：宋工</w:t>
      </w:r>
      <w:r/>
    </w:p>
    <w:p>
      <w:pPr>
        <w:contextualSpacing/>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电      话：17751860035</w:t>
      </w:r>
      <w:r/>
    </w:p>
    <w:p>
      <w:pPr>
        <w:ind w:firstLine="482"/>
        <w:jc w:val="both"/>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2"/>
        <w:jc w:val="both"/>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202</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rPr>
        <w:t xml:space="preserve">月01日</w:t>
      </w:r>
      <w:r/>
    </w:p>
    <w:p>
      <w:pPr>
        <w:pStyle w:val="871"/>
        <w:numPr>
          <w:ilvl w:val="0"/>
          <w:numId w:val="2"/>
        </w:numPr>
        <w:rPr>
          <w:rFonts w:hint="eastAsia" w:hAnsi="宋体"/>
          <w:b w:val="0"/>
          <w:color w:val="000000"/>
          <w:highlight w:val="none"/>
        </w:rPr>
      </w:pPr>
      <w:r>
        <w:rPr>
          <w:highlight w:val="none"/>
        </w:rPr>
        <w:br w:type="page" w:clear="all"/>
      </w:r>
      <w:bookmarkStart w:id="7" w:name="_Toc513622227"/>
      <w:r>
        <w:rPr>
          <w:rFonts w:hint="eastAsia" w:hAnsi="宋体"/>
          <w:b w:val="0"/>
          <w:color w:val="000000"/>
          <w:highlight w:val="none"/>
        </w:rPr>
        <w:t xml:space="preserve"> </w:t>
      </w:r>
      <w:bookmarkStart w:id="8" w:name="_Toc17778"/>
      <w:r>
        <w:rPr>
          <w:rFonts w:hint="eastAsia" w:hAnsi="宋体"/>
          <w:b w:val="0"/>
          <w:color w:val="000000"/>
          <w:highlight w:val="none"/>
        </w:rPr>
        <w:t xml:space="preserve">投标人须知</w:t>
      </w:r>
      <w:bookmarkEnd w:id="5"/>
      <w:r/>
      <w:bookmarkEnd w:id="6"/>
      <w:r/>
      <w:bookmarkEnd w:id="7"/>
      <w:r/>
      <w:bookmarkEnd w:id="8"/>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一、总则</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1、采购方式</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2、合格的投标人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2.1 满足招标公告中申请人的资格要求的规定。</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2.3 满足本招标文件全部实质性要求和条件的规定。</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2.4 符合上述条件的投标人应承担投标及履约过程应承担的全部责任与义务。</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3、适用法律</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4、投标费用</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4.1 投标人应自行承担所有与参与投标有关的费用，无论投标过程中的做法和结果如何，采购人和</w:t>
      </w:r>
      <w:r>
        <w:rPr>
          <w:rFonts w:hint="eastAsia"/>
          <w:sz w:val="24"/>
          <w:szCs w:val="24"/>
          <w:highlight w:val="none"/>
          <w:lang w:eastAsia="zh-CN"/>
        </w:rPr>
        <w:t xml:space="preserve">连云港博雅物业管理服务评估监理有限公司</w:t>
      </w:r>
      <w:r>
        <w:rPr>
          <w:rFonts w:hint="eastAsia"/>
          <w:sz w:val="24"/>
          <w:szCs w:val="24"/>
          <w:highlight w:val="none"/>
        </w:rPr>
        <w:t xml:space="preserve">（以下简称</w:t>
      </w:r>
      <w:r>
        <w:rPr>
          <w:rFonts w:hint="eastAsia"/>
          <w:sz w:val="24"/>
          <w:szCs w:val="24"/>
          <w:highlight w:val="none"/>
          <w:lang w:eastAsia="zh-CN"/>
        </w:rPr>
        <w:t xml:space="preserve">代理公司</w:t>
      </w:r>
      <w:r>
        <w:rPr>
          <w:rFonts w:hint="eastAsia"/>
          <w:sz w:val="24"/>
          <w:szCs w:val="24"/>
          <w:highlight w:val="none"/>
        </w:rPr>
        <w:t xml:space="preserve">）在任何情况下均无义务和责任承担这些费用。</w:t>
      </w:r>
      <w:r/>
    </w:p>
    <w:p>
      <w:pPr>
        <w:ind w:firstLine="480"/>
        <w:keepLines w:val="0"/>
        <w:pageBreakBefore w:val="0"/>
        <w:spacing w:line="360" w:lineRule="auto"/>
        <w:widowControl w:val="off"/>
        <w:rPr>
          <w:rFonts w:hint="eastAsia"/>
          <w:b/>
          <w:bCs/>
          <w:color w:val="000000"/>
          <w:sz w:val="24"/>
          <w:highlight w:val="none"/>
        </w:rPr>
      </w:pPr>
      <w:r>
        <w:rPr>
          <w:rFonts w:hint="eastAsia"/>
          <w:sz w:val="24"/>
          <w:szCs w:val="24"/>
          <w:highlight w:val="none"/>
        </w:rPr>
        <w:t xml:space="preserve">4.2 </w:t>
      </w:r>
      <w:r>
        <w:rPr>
          <w:rFonts w:ascii="Times New Roman" w:hAnsi="Times New Roman" w:eastAsia="宋体" w:cs="Times New Roman"/>
          <w:b/>
          <w:bCs/>
          <w:color w:val="000000"/>
          <w:sz w:val="24"/>
          <w:highlight w:val="none"/>
          <w:lang w:eastAsia="zh-CN"/>
        </w:rPr>
        <w:t xml:space="preserve">招标代理费按苏招协【2022】002收费标准服务标准</w:t>
      </w:r>
      <w:r>
        <w:rPr>
          <w:rFonts w:hint="eastAsia" w:ascii="Times New Roman" w:hAnsi="Times New Roman" w:eastAsia="宋体" w:cs="Times New Roman"/>
          <w:b/>
          <w:bCs/>
          <w:color w:val="000000"/>
          <w:sz w:val="24"/>
          <w:highlight w:val="none"/>
          <w:lang w:val="en-US" w:eastAsia="zh-CN"/>
        </w:rPr>
        <w:t xml:space="preserve">下浮53.72%计取</w:t>
      </w:r>
      <w:r>
        <w:rPr>
          <w:rFonts w:hint="eastAsia" w:ascii="Times New Roman" w:hAnsi="Times New Roman" w:eastAsia="宋体" w:cs="Times New Roman"/>
          <w:b/>
          <w:bCs/>
          <w:color w:val="000000"/>
          <w:sz w:val="24"/>
          <w:highlight w:val="none"/>
          <w:lang w:eastAsia="zh-CN"/>
        </w:rPr>
        <w:t xml:space="preserve">，供应商将此费</w:t>
      </w:r>
      <w:r>
        <w:rPr>
          <w:rFonts w:hint="eastAsia" w:ascii="Times New Roman" w:hAnsi="Times New Roman" w:eastAsia="宋体" w:cs="Times New Roman"/>
          <w:b/>
          <w:bCs/>
          <w:color w:val="000000"/>
          <w:sz w:val="24"/>
          <w:highlight w:val="none"/>
        </w:rPr>
        <w:t xml:space="preserve">用等综合考虑在报价中</w:t>
      </w:r>
      <w:r>
        <w:rPr>
          <w:rFonts w:hint="eastAsia" w:ascii="Times New Roman" w:hAnsi="Times New Roman" w:eastAsia="宋体" w:cs="Times New Roman"/>
          <w:b/>
          <w:bCs/>
          <w:color w:val="000000"/>
          <w:sz w:val="24"/>
          <w:highlight w:val="none"/>
          <w:lang w:eastAsia="zh-CN"/>
        </w:rPr>
        <w:t xml:space="preserve">，招标人不再另行支付</w:t>
      </w:r>
      <w:r>
        <w:rPr>
          <w:rFonts w:hint="eastAsia"/>
          <w:b/>
          <w:bCs/>
          <w:color w:val="000000"/>
          <w:sz w:val="24"/>
          <w:highlight w:val="none"/>
        </w:rPr>
        <w:t xml:space="preserve">。</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5、招标文件的约束力</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5.1 投标人一旦参与本项目采购活动，即被认为接受了本招标文件的规定和约束。</w:t>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二、招标文件</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6、招标文件的构成</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6.1 招标文件由以下部分构成：</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（1）投标邀请</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（2）投标人须知</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（3）合同文本</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（4）采购需求</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（5）评标方法与评标标准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（6）投标文件格式</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请仔细检查招标文件是否齐全，如有缺漏请立即与</w:t>
      </w:r>
      <w:r>
        <w:rPr>
          <w:rFonts w:hint="eastAsia"/>
          <w:sz w:val="24"/>
          <w:szCs w:val="24"/>
          <w:highlight w:val="none"/>
          <w:lang w:eastAsia="zh-CN"/>
        </w:rPr>
        <w:t xml:space="preserve">代理公司</w:t>
      </w:r>
      <w:r>
        <w:rPr>
          <w:rFonts w:hint="eastAsia"/>
          <w:sz w:val="24"/>
          <w:szCs w:val="24"/>
          <w:highlight w:val="none"/>
        </w:rPr>
        <w:t xml:space="preserve">联系解决。</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7、招标文件的澄清</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w:t>
      </w:r>
      <w:r>
        <w:rPr>
          <w:rFonts w:hint="eastAsia"/>
          <w:sz w:val="24"/>
          <w:szCs w:val="24"/>
          <w:highlight w:val="none"/>
          <w:lang w:eastAsia="zh-CN"/>
        </w:rPr>
        <w:t xml:space="preserve">代理公司</w:t>
      </w:r>
      <w:r>
        <w:rPr>
          <w:rFonts w:hint="eastAsia"/>
          <w:sz w:val="24"/>
          <w:szCs w:val="24"/>
          <w:highlight w:val="none"/>
        </w:rPr>
        <w:t xml:space="preserve">。</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8、招标文件的修改</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8.1 在投标截止时间前，采购人和</w:t>
      </w:r>
      <w:r>
        <w:rPr>
          <w:rFonts w:hint="eastAsia"/>
          <w:sz w:val="24"/>
          <w:szCs w:val="24"/>
          <w:highlight w:val="none"/>
          <w:lang w:eastAsia="zh-CN"/>
        </w:rPr>
        <w:t xml:space="preserve">代理公司</w:t>
      </w:r>
      <w:r>
        <w:rPr>
          <w:rFonts w:hint="eastAsia"/>
          <w:sz w:val="24"/>
          <w:szCs w:val="24"/>
          <w:highlight w:val="none"/>
        </w:rPr>
        <w:t xml:space="preserve">可以对招标文件进行修改。</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8.2 采购人和</w:t>
      </w:r>
      <w:r>
        <w:rPr>
          <w:rFonts w:hint="eastAsia"/>
          <w:sz w:val="24"/>
          <w:szCs w:val="24"/>
          <w:highlight w:val="none"/>
          <w:lang w:eastAsia="zh-CN"/>
        </w:rPr>
        <w:t xml:space="preserve">代理公司</w:t>
      </w:r>
      <w:r>
        <w:rPr>
          <w:rFonts w:hint="eastAsia"/>
          <w:sz w:val="24"/>
          <w:szCs w:val="24"/>
          <w:highlight w:val="none"/>
        </w:rPr>
        <w:t xml:space="preserve">有权按照法定的要求推迟投标截止时间和开标时间。</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三、投标文件编制</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9、投标文件编写注意事项</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10、投标文件的语言及度量衡单位</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10.1 除专用术语外，投标人提交的投标文件以及投标人与采购人和</w:t>
      </w:r>
      <w:r>
        <w:rPr>
          <w:rFonts w:hint="eastAsia"/>
          <w:sz w:val="24"/>
          <w:szCs w:val="24"/>
          <w:highlight w:val="none"/>
          <w:lang w:eastAsia="zh-CN"/>
        </w:rPr>
        <w:t xml:space="preserve">代理公司</w:t>
      </w:r>
      <w:r>
        <w:rPr>
          <w:rFonts w:hint="eastAsia"/>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11、投标文件的构成</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12、证明投标人及投标标的符合招标文件规定的文件</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12.1 投标人应按照招标文件要求提交证明文件，证明其及投标标的符合招标文件规定。</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p>
    <w:p>
      <w:pPr>
        <w:pStyle w:val="873"/>
        <w:numPr>
          <w:ilvl w:val="0"/>
          <w:numId w:val="0"/>
        </w:numPr>
        <w:jc w:val="left"/>
        <w:keepLines w:val="0"/>
        <w:pageBreakBefore w:val="0"/>
        <w:spacing w:before="0" w:after="0" w:line="360" w:lineRule="auto"/>
        <w:widowControl w:val="off"/>
        <w:rPr>
          <w:highlight w:val="none"/>
        </w:rPr>
      </w:pPr>
      <w:r>
        <w:rPr>
          <w:rFonts w:hint="eastAsia"/>
          <w:sz w:val="28"/>
          <w:szCs w:val="28"/>
          <w:highlight w:val="none"/>
        </w:rPr>
        <w:t xml:space="preserve">13、投标分项报价表</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（1）投标的货物总价；</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（2）货物的标准附件、备品备件、专用工具、运输、装卸等各种费用；</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（3）必要的保险费用和各项税金；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（4）投标总价要求包含安装维保费用。</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13.2 投标人应根据投标报价要求在投标分项报价表中列明各项投标单价、总价等，未全部列示的作无效响应处理。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13.3 投标文件中的单价和总价无特殊规定的采用人民币报价，以元为单位标注。招标文件中另有规定的按规定执行。</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14、技术要求响应及偏离表、商务要求响应及偏离表</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14.2 投标人可在投标文件中提供认为需要的其他技术文件或说明。</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15、服务承诺、培训计划、人员安排及其他</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15.2 投标人应根据招标文件要求提供培训计划、人员安排等。</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15.3 投标人应根据招标文件要求提供所投标的的主要组成部分、功能设计、实现思路及关键技术等。</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16、投标函和开标一览表</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16.1 投标人应按照招标文件提供的格式完整、正确填写投标函、开标一览表。</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17、投标有效期</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17.2 在特殊情况下，</w:t>
      </w:r>
      <w:r>
        <w:rPr>
          <w:rFonts w:hint="eastAsia"/>
          <w:sz w:val="24"/>
          <w:szCs w:val="24"/>
          <w:highlight w:val="none"/>
          <w:lang w:eastAsia="zh-CN"/>
        </w:rPr>
        <w:t xml:space="preserve">代理公司</w:t>
      </w:r>
      <w:r>
        <w:rPr>
          <w:rFonts w:hint="eastAsia"/>
          <w:sz w:val="24"/>
          <w:szCs w:val="24"/>
          <w:highlight w:val="none"/>
        </w:rPr>
        <w:t xml:space="preserve">于原投标有效期满之前，可向投标人提出延长投标有效期的要求。这种要求与答复均应采用书面形式。投标人可以拒绝</w:t>
      </w:r>
      <w:r>
        <w:rPr>
          <w:rFonts w:hint="eastAsia"/>
          <w:sz w:val="24"/>
          <w:szCs w:val="24"/>
          <w:highlight w:val="none"/>
          <w:lang w:eastAsia="zh-CN"/>
        </w:rPr>
        <w:t xml:space="preserve">代理公司</w:t>
      </w:r>
      <w:r>
        <w:rPr>
          <w:rFonts w:hint="eastAsia"/>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四、投标文件递交</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18、电子投标文件的递交</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18.1 投标人应当按照《操作手册》规定，在投标截止时间前制作并递交（上传）电子投标文件。</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19、投标截止时间</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19.1 投标人递交（上传）电子投标文件的时间不得迟于招标公告中规定的投标截止时间。</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19.2 采购人和</w:t>
      </w:r>
      <w:r>
        <w:rPr>
          <w:rFonts w:hint="eastAsia"/>
          <w:sz w:val="24"/>
          <w:szCs w:val="24"/>
          <w:highlight w:val="none"/>
          <w:lang w:eastAsia="zh-CN"/>
        </w:rPr>
        <w:t xml:space="preserve">代理公司</w:t>
      </w:r>
      <w:r>
        <w:rPr>
          <w:rFonts w:hint="eastAsia"/>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20、投标文件的拒收</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20.1 </w:t>
      </w:r>
      <w:r>
        <w:rPr>
          <w:rFonts w:hint="eastAsia"/>
          <w:sz w:val="24"/>
          <w:szCs w:val="24"/>
          <w:highlight w:val="none"/>
          <w:lang w:eastAsia="zh-CN"/>
        </w:rPr>
        <w:t xml:space="preserve">代理公司</w:t>
      </w:r>
      <w:r>
        <w:rPr>
          <w:rFonts w:hint="eastAsia"/>
          <w:sz w:val="24"/>
          <w:szCs w:val="24"/>
          <w:highlight w:val="none"/>
        </w:rPr>
        <w:t xml:space="preserve">拒绝接收在招标文件规定的投标截止时间后递交（上传）的任何投标文件。</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21、投标文件的撤回和修改</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五、开标与评标</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22、开标</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22.1 </w:t>
      </w:r>
      <w:r>
        <w:rPr>
          <w:rFonts w:hint="eastAsia"/>
          <w:sz w:val="24"/>
          <w:szCs w:val="24"/>
          <w:highlight w:val="none"/>
          <w:lang w:eastAsia="zh-CN"/>
        </w:rPr>
        <w:t xml:space="preserve">代理公司</w:t>
      </w:r>
      <w:r>
        <w:rPr>
          <w:rFonts w:hint="eastAsia"/>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22.2 开标仪式由</w:t>
      </w:r>
      <w:r>
        <w:rPr>
          <w:rFonts w:hint="eastAsia"/>
          <w:sz w:val="24"/>
          <w:szCs w:val="24"/>
          <w:highlight w:val="none"/>
          <w:lang w:eastAsia="zh-CN"/>
        </w:rPr>
        <w:t xml:space="preserve">代理公司</w:t>
      </w:r>
      <w:r>
        <w:rPr>
          <w:rFonts w:hint="eastAsia"/>
          <w:sz w:val="24"/>
          <w:szCs w:val="24"/>
          <w:highlight w:val="none"/>
        </w:rPr>
        <w:t xml:space="preserve">组织。“苏采云”系统将自动对项目进行开标，并宣布各投标人名称和投标价格。</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22.3 投标人在开标过程中涉及到的投标文件解密、开标结果确认等工作，应当按照《操作手册》规定执行。</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22.5 投标人未参加开标的，视同认可开标结果。</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22.6 投标人在开标、评标全过程中应保持通讯畅通，及时登录“苏采云”系统查阅、答复相关信息，并安排专人与</w:t>
      </w:r>
      <w:r>
        <w:rPr>
          <w:rFonts w:hint="eastAsia"/>
          <w:sz w:val="24"/>
          <w:szCs w:val="24"/>
          <w:highlight w:val="none"/>
          <w:lang w:eastAsia="zh-CN"/>
        </w:rPr>
        <w:t xml:space="preserve">代理公司</w:t>
      </w:r>
      <w:r>
        <w:rPr>
          <w:rFonts w:hint="eastAsia"/>
          <w:sz w:val="24"/>
          <w:szCs w:val="24"/>
          <w:highlight w:val="none"/>
        </w:rPr>
        <w:t xml:space="preserve">及评委会联系。</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23、评标委员会</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23.1 开标后，</w:t>
      </w:r>
      <w:r>
        <w:rPr>
          <w:rFonts w:hint="eastAsia"/>
          <w:sz w:val="24"/>
          <w:szCs w:val="24"/>
          <w:highlight w:val="none"/>
          <w:lang w:eastAsia="zh-CN"/>
        </w:rPr>
        <w:t xml:space="preserve">代理公司</w:t>
      </w:r>
      <w:r>
        <w:rPr>
          <w:rFonts w:hint="eastAsia"/>
          <w:sz w:val="24"/>
          <w:szCs w:val="24"/>
          <w:highlight w:val="none"/>
        </w:rPr>
        <w:t xml:space="preserve">将组织评委会进行评标。</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24、评标过程的保密与公正</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24.1 凡是与审查、澄清、评价和比较投标的有关资料以及授标建议等，采购人、评审专家、</w:t>
      </w:r>
      <w:r>
        <w:rPr>
          <w:rFonts w:hint="eastAsia"/>
          <w:sz w:val="24"/>
          <w:szCs w:val="24"/>
          <w:highlight w:val="none"/>
          <w:lang w:eastAsia="zh-CN"/>
        </w:rPr>
        <w:t xml:space="preserve">代理公司</w:t>
      </w:r>
      <w:r>
        <w:rPr>
          <w:rFonts w:hint="eastAsia"/>
          <w:sz w:val="24"/>
          <w:szCs w:val="24"/>
          <w:highlight w:val="none"/>
        </w:rPr>
        <w:t xml:space="preserve">均不得向投标人或与评标无关的其他人员透露。</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24.3 </w:t>
      </w:r>
      <w:r>
        <w:rPr>
          <w:rFonts w:hint="eastAsia"/>
          <w:sz w:val="24"/>
          <w:szCs w:val="24"/>
          <w:highlight w:val="none"/>
          <w:lang w:eastAsia="zh-CN"/>
        </w:rPr>
        <w:t xml:space="preserve">代理公司</w:t>
      </w:r>
      <w:r>
        <w:rPr>
          <w:rFonts w:hint="eastAsia"/>
          <w:sz w:val="24"/>
          <w:szCs w:val="24"/>
          <w:highlight w:val="none"/>
        </w:rPr>
        <w:t xml:space="preserve">和评委会不向未中标的投标人解释未中标原因，也不公布评标过程中的相关细节。</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25、投标文件的澄清</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26、对投标文件的初审</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26.1 投标文件初审分为资格审查和符合性审查。</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未通过资格审查或符合性审查的投标人，将通过“苏采云”系统中告知其未通过的原因，评审结束后，将不再告知。</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所谓重大偏离或保留是指与招标文件规定的实质性要求存在负偏离，或者在实质上与招标文件不一致，而且限制了合同中买方和</w:t>
      </w:r>
      <w:r>
        <w:rPr>
          <w:rFonts w:hint="eastAsia"/>
          <w:sz w:val="24"/>
          <w:szCs w:val="24"/>
          <w:highlight w:val="none"/>
          <w:lang w:eastAsia="zh-CN"/>
        </w:rPr>
        <w:t xml:space="preserve">代理公司</w:t>
      </w:r>
      <w:r>
        <w:rPr>
          <w:rFonts w:hint="eastAsia"/>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（2）大写金额和小写金额不一致的，以大写金额为准。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同时出现两种以上错误的，按照前款规定的顺序修正。</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26.7 政府采购异常低价审查：</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（1）评审过程中出现下列情形之一的，评标委员会应当启动异常低价投标（响应）审查程序：</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③投标（响应）报价低于采购项目最高限价45%的，即投标（响应）报价&lt;采购项目最高限价×45%</w:t>
      </w:r>
      <w:r>
        <w:rPr>
          <w:rFonts w:hint="eastAsia"/>
          <w:sz w:val="24"/>
          <w:szCs w:val="24"/>
          <w:highlight w:val="none"/>
          <w:lang w:eastAsia="zh-CN"/>
        </w:rPr>
        <w:t xml:space="preserve">；</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④评审委员会基于专业判断，认为供应商报价过低，有可能影响产品质量或者不能诚信履约的其他情形</w:t>
      </w:r>
      <w:r>
        <w:rPr>
          <w:rFonts w:hint="eastAsia"/>
          <w:sz w:val="24"/>
          <w:szCs w:val="24"/>
          <w:highlight w:val="none"/>
        </w:rPr>
        <w:t xml:space="preserve">。</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rPr>
          <w:rFonts w:hint="eastAsia"/>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lang w:eastAsia="zh-CN"/>
        </w:rPr>
        <w:t xml:space="preserve">（</w:t>
      </w:r>
      <w:r>
        <w:rPr>
          <w:rFonts w:hint="eastAsia"/>
          <w:sz w:val="24"/>
          <w:szCs w:val="24"/>
          <w:highlight w:val="none"/>
          <w:lang w:val="en-US" w:eastAsia="zh-CN"/>
        </w:rPr>
        <w:t xml:space="preserve">3</w:t>
      </w:r>
      <w:r>
        <w:rPr>
          <w:rFonts w:hint="eastAsia"/>
          <w:sz w:val="24"/>
          <w:szCs w:val="24"/>
          <w:highlight w:val="none"/>
          <w:lang w:eastAsia="zh-CN"/>
        </w:rPr>
        <w:t xml:space="preserve">）</w:t>
      </w: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27、无效投标条款和废标条款</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27.1 无效投标条款：</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（1）投标人未按照招标文件要求递交（上传）电子投标文件的。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（2）投标人在“苏采云”系统规定的时间内未成功解密电子投标文件的。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（3）投标人不具备招标文件中规定的资格要求的。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（5）投标人提交两个（含两个）以上不同的投标报价的。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（6）投标人的报价超过了采购预算或者最高限价的。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（10）投标人未通过符合性审查的。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（11）投标文件含有采购人不能接受的附加条件的。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27.2 有下列情形之一的，视为投标人串通投标，投标无效：</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（1）不同投标人的投标文件由同一单位或者个人编制。</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（2）不同投标人委托同一单位或者个人办理投标事宜。</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（3）不同投标人的投标文件载明的项目管理成员或者联系人员为同一人。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（4）不同投标人的投标文件异常一致或者投标报价呈规律性差异。</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（5）不同投标人的投标文件相互混装。</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27.3 废标条款：</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（1）因“苏采云”系统故障原因造成开标不成功的。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（3）符合专业条件的供应商或者对招标文件作实质响应的供应商不足三家的。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（4）出现影响采购公正的违法、违规行为的。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（5）因重大变故，采购任务取消的。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六、定标</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28、确定中标单位</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28.3 </w:t>
      </w:r>
      <w:r>
        <w:rPr>
          <w:rFonts w:hint="eastAsia"/>
          <w:sz w:val="24"/>
          <w:szCs w:val="24"/>
          <w:highlight w:val="none"/>
          <w:lang w:eastAsia="zh-CN"/>
        </w:rPr>
        <w:t xml:space="preserve">代理公司</w:t>
      </w:r>
      <w:r>
        <w:rPr>
          <w:rFonts w:hint="eastAsia"/>
          <w:sz w:val="24"/>
          <w:szCs w:val="24"/>
          <w:highlight w:val="none"/>
        </w:rPr>
        <w:t xml:space="preserve">将在江苏政府采购网发布中标公告，公告期限为1个工作日。</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（1）提供虚假材料谋取中标、成交的。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（2）采取不正当手段诋毁、排挤其他供应商的。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（3）与采购人、其他供应商或者</w:t>
      </w:r>
      <w:r>
        <w:rPr>
          <w:rFonts w:hint="eastAsia"/>
          <w:sz w:val="24"/>
          <w:szCs w:val="24"/>
          <w:highlight w:val="none"/>
          <w:lang w:eastAsia="zh-CN"/>
        </w:rPr>
        <w:t xml:space="preserve">代理公司</w:t>
      </w:r>
      <w:r>
        <w:rPr>
          <w:rFonts w:hint="eastAsia"/>
          <w:sz w:val="24"/>
          <w:szCs w:val="24"/>
          <w:highlight w:val="none"/>
        </w:rPr>
        <w:t xml:space="preserve">恶意串通的。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（4）向采购人、</w:t>
      </w:r>
      <w:r>
        <w:rPr>
          <w:rFonts w:hint="eastAsia"/>
          <w:sz w:val="24"/>
          <w:szCs w:val="24"/>
          <w:highlight w:val="none"/>
          <w:lang w:eastAsia="zh-CN"/>
        </w:rPr>
        <w:t xml:space="preserve">代理公司</w:t>
      </w:r>
      <w:r>
        <w:rPr>
          <w:rFonts w:hint="eastAsia"/>
          <w:sz w:val="24"/>
          <w:szCs w:val="24"/>
          <w:highlight w:val="none"/>
        </w:rPr>
        <w:t xml:space="preserve">行贿或者提供其他不正当利益的。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（5）在招标采购过程中与采购人进行协商谈判的。</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29、中标通知书</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29.1 中标结果确定后，</w:t>
      </w:r>
      <w:r>
        <w:rPr>
          <w:rFonts w:hint="eastAsia"/>
          <w:sz w:val="24"/>
          <w:szCs w:val="24"/>
          <w:highlight w:val="none"/>
          <w:lang w:eastAsia="zh-CN"/>
        </w:rPr>
        <w:t xml:space="preserve">代理公司</w:t>
      </w:r>
      <w:r>
        <w:rPr>
          <w:rFonts w:hint="eastAsia"/>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29.3 中标人应在中标后七个工作日内，向采购人和</w:t>
      </w:r>
      <w:r>
        <w:rPr>
          <w:rFonts w:hint="eastAsia"/>
          <w:sz w:val="24"/>
          <w:szCs w:val="24"/>
          <w:highlight w:val="none"/>
          <w:lang w:eastAsia="zh-CN"/>
        </w:rPr>
        <w:t xml:space="preserve">代理公司</w:t>
      </w:r>
      <w:r>
        <w:rPr>
          <w:rFonts w:hint="eastAsia"/>
          <w:sz w:val="24"/>
          <w:szCs w:val="24"/>
          <w:highlight w:val="none"/>
        </w:rPr>
        <w:t xml:space="preserve">各提供一份与电子投标文件一致的纸质打印胶装投标文件，封面、骑缝需加盖公章。</w:t>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七、授予合同</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30、签订合同</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30.1 中标人应当在中标通知书发出之日起三十日内，按照招标文件和中标人投标文件的规定，与采购人签订政府采购合同。</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30.2 招标文件、中标人的投标文件及招标过程中有关澄清、承诺等文件均应作为合同附件。</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30.4 采购人</w:t>
      </w:r>
      <w:r>
        <w:rPr>
          <w:sz w:val="24"/>
          <w:szCs w:val="24"/>
          <w:highlight w:val="none"/>
        </w:rPr>
        <w:t xml:space="preserve">应当在合同签订后</w:t>
      </w:r>
      <w:r>
        <w:rPr>
          <w:rFonts w:hint="eastAsia"/>
          <w:sz w:val="24"/>
          <w:szCs w:val="24"/>
          <w:highlight w:val="none"/>
        </w:rPr>
        <w:t xml:space="preserve">2日</w:t>
      </w:r>
      <w:r>
        <w:rPr>
          <w:sz w:val="24"/>
          <w:szCs w:val="24"/>
          <w:highlight w:val="none"/>
        </w:rPr>
        <w:t xml:space="preserve">内上传合同至苏采云</w:t>
      </w:r>
      <w:r>
        <w:rPr>
          <w:rFonts w:hint="eastAsia"/>
          <w:sz w:val="24"/>
          <w:szCs w:val="24"/>
          <w:highlight w:val="none"/>
        </w:rPr>
        <w:t xml:space="preserve">公示</w:t>
      </w:r>
      <w:r>
        <w:rPr>
          <w:sz w:val="24"/>
          <w:szCs w:val="24"/>
          <w:highlight w:val="none"/>
        </w:rPr>
        <w:t xml:space="preserve">。</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30.5履约保证金</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30.5.2 中标人违约的，采购人将按照合同约定扣除其全部或部分履约保证金。如中标人违约给采购人造成的损失超过履约保证金的，应当依法赔偿超过部分的损失。</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30.5.3 履约保证金自合同生效之日起至合同约定的中标人主要义务履行完毕止，采购人应当按合同约定及时退还履约保证金。</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30.5.4 逾期退还履约保证金的采购人承担违约责任，按照中国人民银行同期贷款基准利率向中标人支付超期资金占用费。</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30.5.5 本项目履约保证金要求详见招标文件第四章 采购需求。</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31、合同标的的追加</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32、政府采购履约资金扶持政策</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32.1 中标人可凭政府采购合同办理融资贷款，详情请见江苏政府采购网“政采贷”专栏。</w:t>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八、询问与质疑</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33、询问</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33.1 供应商对政府采购活动事项有疑问的，可以提出询问，采购人或者</w:t>
      </w:r>
      <w:r>
        <w:rPr>
          <w:rFonts w:hint="eastAsia"/>
          <w:sz w:val="24"/>
          <w:szCs w:val="24"/>
          <w:highlight w:val="none"/>
          <w:lang w:eastAsia="zh-CN"/>
        </w:rPr>
        <w:t xml:space="preserve">代理公司</w:t>
      </w:r>
      <w:r>
        <w:rPr>
          <w:rFonts w:hint="eastAsia"/>
          <w:sz w:val="24"/>
          <w:szCs w:val="24"/>
          <w:highlight w:val="none"/>
        </w:rPr>
        <w:t xml:space="preserve">应当在3个工作日内对投标人依法提出的询问作出答复，但答复的内容不得涉及商业秘密。供应商提出的询问超出采购人对</w:t>
      </w:r>
      <w:r>
        <w:rPr>
          <w:rFonts w:hint="eastAsia"/>
          <w:sz w:val="24"/>
          <w:szCs w:val="24"/>
          <w:highlight w:val="none"/>
          <w:lang w:eastAsia="zh-CN"/>
        </w:rPr>
        <w:t xml:space="preserve">代理公司</w:t>
      </w:r>
      <w:r>
        <w:rPr>
          <w:rFonts w:hint="eastAsia"/>
          <w:sz w:val="24"/>
          <w:szCs w:val="24"/>
          <w:highlight w:val="none"/>
        </w:rPr>
        <w:t xml:space="preserve">委托授权范围的，</w:t>
      </w:r>
      <w:r>
        <w:rPr>
          <w:rFonts w:hint="eastAsia"/>
          <w:sz w:val="24"/>
          <w:szCs w:val="24"/>
          <w:highlight w:val="none"/>
          <w:lang w:eastAsia="zh-CN"/>
        </w:rPr>
        <w:t xml:space="preserve">代理公司</w:t>
      </w:r>
      <w:r>
        <w:rPr>
          <w:rFonts w:hint="eastAsia"/>
          <w:sz w:val="24"/>
          <w:szCs w:val="24"/>
          <w:highlight w:val="none"/>
        </w:rPr>
        <w:t xml:space="preserve">应当告知其向采购人提出。</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34、质疑提出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34.1 提出质疑的供应商应当是参与所质疑项目采购活动的供应商。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highlight w:val="none"/>
          <w:lang w:eastAsia="zh-CN"/>
        </w:rPr>
        <w:t xml:space="preserve">代理公司</w:t>
      </w:r>
      <w:r>
        <w:rPr>
          <w:rFonts w:hint="eastAsia"/>
          <w:sz w:val="24"/>
          <w:szCs w:val="24"/>
          <w:highlight w:val="none"/>
        </w:rPr>
        <w:t xml:space="preserve">提出质疑。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sz w:val="24"/>
          <w:szCs w:val="24"/>
          <w:highlight w:val="none"/>
          <w:lang w:eastAsia="zh-CN"/>
        </w:rPr>
        <w:t xml:space="preserve">代理公司</w:t>
      </w:r>
      <w:r>
        <w:rPr>
          <w:rFonts w:hint="eastAsia"/>
          <w:sz w:val="24"/>
          <w:szCs w:val="24"/>
          <w:highlight w:val="none"/>
        </w:rPr>
        <w:t xml:space="preserve">将只对供应商第一次质疑作出答复。</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highlight w:val="none"/>
          <w:lang w:eastAsia="zh-CN"/>
        </w:rPr>
        <w:t xml:space="preserve">代理公司</w:t>
      </w:r>
      <w:r>
        <w:rPr>
          <w:rFonts w:hint="eastAsia"/>
          <w:sz w:val="24"/>
          <w:szCs w:val="24"/>
          <w:highlight w:val="none"/>
        </w:rPr>
        <w:t xml:space="preserve">。采购人、</w:t>
      </w:r>
      <w:r>
        <w:rPr>
          <w:rFonts w:hint="eastAsia"/>
          <w:sz w:val="24"/>
          <w:szCs w:val="24"/>
          <w:highlight w:val="none"/>
          <w:lang w:eastAsia="zh-CN"/>
        </w:rPr>
        <w:t xml:space="preserve">代理公司</w:t>
      </w:r>
      <w:r>
        <w:rPr>
          <w:rFonts w:hint="eastAsia"/>
          <w:sz w:val="24"/>
          <w:szCs w:val="24"/>
          <w:highlight w:val="none"/>
        </w:rPr>
        <w:t xml:space="preserve">不具有法定调查、认定权限。</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34.5 质疑函应当使用范本，详见招标文件第六章。供应商提出质疑应当提交质疑函和必要的证明材料，应当包括下列内容：</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（1）供应商的姓名或者名称、地址、邮编、联系人及联系电话；</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（2）质疑项目的名称、编号；</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（3）具体、明确的质疑事项和与质疑事项相关的请求；</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（4）事实依据；</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（5）必要的法律依据；</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（6）提出质疑的日期；</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（7）必要的证明材料；</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73"/>
        <w:numPr>
          <w:ilvl w:val="0"/>
          <w:numId w:val="0"/>
        </w:numPr>
        <w:jc w:val="left"/>
        <w:keepLines w:val="0"/>
        <w:pageBreakBefore w:val="0"/>
        <w:spacing w:before="0" w:after="0" w:line="360" w:lineRule="auto"/>
        <w:widowControl w:val="off"/>
        <w:rPr>
          <w:sz w:val="24"/>
          <w:szCs w:val="24"/>
          <w:highlight w:val="none"/>
        </w:rPr>
      </w:pPr>
      <w:r>
        <w:rPr>
          <w:rFonts w:hint="eastAsia"/>
          <w:sz w:val="28"/>
          <w:szCs w:val="28"/>
          <w:highlight w:val="none"/>
        </w:rPr>
        <w:t xml:space="preserve">35、质疑函的受理和答复</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highlight w:val="none"/>
          <w:lang w:eastAsia="zh-CN"/>
        </w:rPr>
        <w:t xml:space="preserve">代理公司</w:t>
      </w:r>
      <w:r>
        <w:rPr>
          <w:rFonts w:hint="eastAsia"/>
          <w:sz w:val="24"/>
          <w:szCs w:val="24"/>
          <w:highlight w:val="none"/>
        </w:rPr>
        <w:t xml:space="preserve">不负责搜集必要的证明材料等工作。</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35.2 对符合法定要求的质疑，采购人、</w:t>
      </w:r>
      <w:r>
        <w:rPr>
          <w:rFonts w:hint="eastAsia"/>
          <w:sz w:val="24"/>
          <w:szCs w:val="24"/>
          <w:highlight w:val="none"/>
          <w:lang w:eastAsia="zh-CN"/>
        </w:rPr>
        <w:t xml:space="preserve">代理公司</w:t>
      </w:r>
      <w:r>
        <w:rPr>
          <w:rFonts w:hint="eastAsia"/>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35.3 对不符合质疑要求的，采购人、</w:t>
      </w:r>
      <w:r>
        <w:rPr>
          <w:rFonts w:hint="eastAsia"/>
          <w:sz w:val="24"/>
          <w:szCs w:val="24"/>
          <w:highlight w:val="none"/>
          <w:lang w:eastAsia="zh-CN"/>
        </w:rPr>
        <w:t xml:space="preserve">代理公司</w:t>
      </w:r>
      <w:r>
        <w:rPr>
          <w:rFonts w:hint="eastAsia"/>
          <w:sz w:val="24"/>
          <w:szCs w:val="24"/>
          <w:highlight w:val="none"/>
        </w:rPr>
        <w:t xml:space="preserve">有权要求其补充必要的证明材料，质疑供应商未在法定时间内补充必要的证明材料的，视同放弃质疑。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35.4 以下情形的质疑依法不予受理：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（2）超出政府采购法定期限的质疑。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（3）以传真、电子邮件等方式递交的非原件形式的质疑。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35.5 采购人、</w:t>
      </w:r>
      <w:r>
        <w:rPr>
          <w:rFonts w:hint="eastAsia"/>
          <w:sz w:val="24"/>
          <w:szCs w:val="24"/>
          <w:highlight w:val="none"/>
          <w:lang w:eastAsia="zh-CN"/>
        </w:rPr>
        <w:t xml:space="preserve">代理公司</w:t>
      </w:r>
      <w:r>
        <w:rPr>
          <w:rFonts w:hint="eastAsia"/>
          <w:sz w:val="24"/>
          <w:szCs w:val="24"/>
          <w:highlight w:val="none"/>
        </w:rPr>
        <w:t xml:space="preserve">依法受理的质疑，将按照政府采购有关规定，在法定期限内作出答复。</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36、质疑处理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36.1 质疑供应商未按照法定程序进行质疑投诉的，视为一般失信行为。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36.2 质疑供应商不配合或者采取不正当手段干扰政府采购质疑、投诉处理工作的，视为一般失信行为。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36.3 质疑供应商投诉受理期间，就同一事项多头举报，干扰财政部门投诉处理的，视为一般失信行为。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36.4 质疑供应商在全国范围12个月内三次以上质疑查无实据的，视为一般失信行为。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36.6 质疑供应商在全国范围12个月内三次以上投诉查无实据的，视为严重失信行为。</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36.7 未尽事宜，依照有关法律、法规执行。</w:t>
      </w:r>
      <w:r/>
    </w:p>
    <w:p>
      <w:pPr>
        <w:pStyle w:val="872"/>
        <w:numPr>
          <w:ilvl w:val="0"/>
          <w:numId w:val="0"/>
        </w:numPr>
        <w:ind w:left="425"/>
        <w:keepLines w:val="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九、政府采购政策功能</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37、促进中小企业发展</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37.2 投标人提供的货物全部由小型企业、微型企业、残疾人福利性单位、监狱企业制造的，</w:t>
      </w:r>
      <w:r>
        <w:rPr>
          <w:rFonts w:hint="eastAsia"/>
          <w:b/>
          <w:bCs/>
          <w:sz w:val="24"/>
          <w:szCs w:val="24"/>
          <w:highlight w:val="none"/>
        </w:rPr>
        <w:t xml:space="preserve">对其报价给予10%的扣除</w:t>
      </w:r>
      <w:r>
        <w:rPr>
          <w:rFonts w:hint="eastAsia"/>
          <w:sz w:val="24"/>
          <w:szCs w:val="24"/>
          <w:highlight w:val="none"/>
        </w:rPr>
        <w:t xml:space="preserve">，用扣除后的价格参与评审。提供的货物既有小微型企业制造，也有大中型企业制造的，不享受该扶持政策。</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37.3 参加本项目政府采购活动的供应商享受价格评审优惠的应当提供的材料： </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（1）投标人提供的货物全部由小型企业、微型企业制造的，提供《中小企业声明函》（第六章 投标文件格式）。</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37.4 残疾人福利单位、监狱企业属于小型、微型企业的，不重复享受政策。</w:t>
      </w:r>
      <w:r/>
    </w:p>
    <w:p>
      <w:pPr>
        <w:ind w:firstLine="480"/>
        <w:jc w:val="left"/>
        <w:keepLines w:val="0"/>
        <w:pageBreakBefore w:val="0"/>
        <w:spacing w:line="360" w:lineRule="auto"/>
        <w:widowControl w:val="off"/>
        <w:rPr>
          <w:rFonts w:hint="eastAsia"/>
          <w:sz w:val="24"/>
          <w:szCs w:val="24"/>
          <w:highlight w:val="none"/>
        </w:rPr>
      </w:pPr>
      <w:r>
        <w:rPr>
          <w:rFonts w:hint="eastAsia"/>
          <w:sz w:val="24"/>
          <w:szCs w:val="24"/>
          <w:highlight w:val="none"/>
        </w:rPr>
        <w:t xml:space="preserve">37.5 享受扶持政策获得政府采购合同的，小微型企业不得将合同分包给大中型企业，中型企业不得将合同分包给大型企业。</w:t>
      </w:r>
      <w:r/>
    </w:p>
    <w:p>
      <w:pPr>
        <w:pStyle w:val="873"/>
        <w:numPr>
          <w:ilvl w:val="0"/>
          <w:numId w:val="0"/>
        </w:numPr>
        <w:jc w:val="left"/>
        <w:keepLines w:val="0"/>
        <w:pageBreakBefore w:val="0"/>
        <w:spacing w:before="0" w:after="0" w:line="360" w:lineRule="auto"/>
        <w:widowControl w:val="off"/>
        <w:rPr>
          <w:rFonts w:hint="default" w:ascii="Times New Roman" w:hAnsi="Times New Roman" w:cs="Times New Roman"/>
          <w:sz w:val="28"/>
          <w:szCs w:val="28"/>
          <w:highlight w:val="none"/>
        </w:rPr>
      </w:pPr>
      <w:r>
        <w:rPr>
          <w:rFonts w:hint="eastAsia" w:ascii="Times New Roman" w:hAnsi="Times New Roman" w:cs="Times New Roman"/>
          <w:sz w:val="28"/>
          <w:szCs w:val="28"/>
          <w:highlight w:val="none"/>
          <w:lang w:val="en-US" w:eastAsia="zh-CN"/>
        </w:rPr>
        <w:t xml:space="preserve">38政府采购中实施本国产品标准及相关政策</w:t>
      </w: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keepLines w:val="0"/>
        <w:pageBreakBefore w:val="0"/>
        <w:spacing w:line="360" w:lineRule="auto"/>
        <w:widowControl w:val="off"/>
        <w:rPr>
          <w:rFonts w:hint="eastAsia" w:ascii="宋体" w:hAnsi="宋体" w:eastAsia="Arial" w:cs="宋体"/>
          <w:bCs/>
          <w:sz w:val="24"/>
          <w:szCs w:val="24"/>
          <w:highlight w:val="none"/>
        </w:rPr>
      </w:pPr>
      <w:r>
        <w:rPr>
          <w:rFonts w:hint="eastAsia" w:ascii="宋体" w:hAnsi="宋体" w:eastAsia="Arial" w:cs="宋体"/>
          <w:bCs/>
          <w:sz w:val="24"/>
          <w:szCs w:val="24"/>
          <w:highlight w:val="none"/>
        </w:rPr>
        <w:t xml:space="preserve">3</w:t>
      </w:r>
      <w:r>
        <w:rPr>
          <w:rFonts w:hint="eastAsia" w:ascii="宋体" w:hAnsi="宋体" w:eastAsia="Arial" w:cs="宋体"/>
          <w:bCs/>
          <w:sz w:val="24"/>
          <w:szCs w:val="24"/>
          <w:highlight w:val="none"/>
          <w:lang w:val="en-US" w:eastAsia="zh-CN"/>
        </w:rPr>
        <w:t xml:space="preserve">8</w:t>
      </w:r>
      <w:r>
        <w:rPr>
          <w:rFonts w:hint="eastAsia" w:ascii="宋体" w:hAnsi="宋体" w:eastAsia="Arial"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val="0"/>
        <w:pageBreakBefore w:val="0"/>
        <w:spacing w:line="360" w:lineRule="auto"/>
        <w:widowControl w:val="off"/>
        <w:rPr>
          <w:highlight w:val="none"/>
        </w:rPr>
      </w:pPr>
      <w:r>
        <w:rPr>
          <w:rFonts w:hint="eastAsia" w:ascii="宋体" w:hAnsi="宋体" w:eastAsia="Arial" w:cs="宋体"/>
          <w:b w:val="0"/>
          <w:sz w:val="24"/>
          <w:szCs w:val="24"/>
          <w:highlight w:val="none"/>
        </w:rPr>
        <w:t xml:space="preserve">3</w:t>
      </w:r>
      <w:r>
        <w:rPr>
          <w:rFonts w:hint="eastAsia" w:ascii="宋体" w:hAnsi="宋体" w:cs="宋体"/>
          <w:b w:val="0"/>
          <w:sz w:val="24"/>
          <w:szCs w:val="24"/>
          <w:highlight w:val="none"/>
          <w:lang w:val="en-US" w:eastAsia="zh-CN"/>
        </w:rPr>
        <w:t xml:space="preserve">8</w:t>
      </w:r>
      <w:r>
        <w:rPr>
          <w:rFonts w:hint="eastAsia" w:ascii="宋体" w:hAnsi="宋体" w:eastAsia="Arial"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、支持绿色发展</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keepLines w:val="0"/>
        <w:pageBreakBefore w:val="0"/>
        <w:spacing w:line="360" w:lineRule="auto"/>
        <w:widowControl w:val="off"/>
        <w:rPr>
          <w:sz w:val="24"/>
          <w:szCs w:val="24"/>
          <w:highlight w:val="none"/>
        </w:rPr>
      </w:pPr>
      <w:r>
        <w:rPr>
          <w:sz w:val="24"/>
          <w:szCs w:val="24"/>
          <w:highlight w:val="none"/>
        </w:rPr>
        <w:t xml:space="preserve">3</w:t>
      </w:r>
      <w:r>
        <w:rPr>
          <w:rFonts w:hint="eastAsia"/>
          <w:sz w:val="24"/>
          <w:szCs w:val="24"/>
          <w:highlight w:val="none"/>
          <w:lang w:val="en-US" w:eastAsia="zh-CN"/>
        </w:rPr>
        <w:t xml:space="preserve">9</w:t>
      </w:r>
      <w:r>
        <w:rPr>
          <w:rFonts w:hint="eastAsia"/>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873"/>
        <w:numPr>
          <w:ilvl w:val="0"/>
          <w:numId w:val="0"/>
        </w:numPr>
        <w:jc w:val="left"/>
        <w:keepLines w:val="0"/>
        <w:pageBreakBefore w:val="0"/>
        <w:spacing w:before="0" w:after="0" w:line="360" w:lineRule="auto"/>
        <w:widowControl w:val="off"/>
        <w:rPr>
          <w:sz w:val="28"/>
          <w:szCs w:val="28"/>
          <w:highlight w:val="none"/>
        </w:rPr>
      </w:pPr>
      <w:r>
        <w:rPr>
          <w:rFonts w:hint="eastAsia"/>
          <w:sz w:val="28"/>
          <w:szCs w:val="28"/>
          <w:highlight w:val="none"/>
          <w:lang w:val="en-US" w:eastAsia="zh-CN"/>
        </w:rPr>
        <w:t xml:space="preserve">40</w:t>
      </w:r>
      <w:r>
        <w:rPr>
          <w:rFonts w:hint="eastAsia"/>
          <w:sz w:val="28"/>
          <w:szCs w:val="28"/>
          <w:highlight w:val="none"/>
        </w:rPr>
        <w:t xml:space="preserve">、政府采购需求标准</w:t>
      </w:r>
      <w:r/>
    </w:p>
    <w:p>
      <w:pPr>
        <w:ind w:firstLine="480"/>
        <w:jc w:val="left"/>
        <w:keepLines w:val="0"/>
        <w:pageBreakBefore w:val="0"/>
        <w:spacing w:line="360" w:lineRule="auto"/>
        <w:widowControl w:val="off"/>
        <w:rPr>
          <w:sz w:val="24"/>
          <w:szCs w:val="24"/>
          <w:highlight w:val="none"/>
        </w:rPr>
      </w:pPr>
      <w:r>
        <w:rPr>
          <w:rFonts w:hint="eastAsia"/>
          <w:sz w:val="24"/>
          <w:szCs w:val="24"/>
          <w:highlight w:val="none"/>
          <w:lang w:val="en-US" w:eastAsia="zh-CN"/>
        </w:rPr>
        <w:t xml:space="preserve">40</w:t>
      </w:r>
      <w:r>
        <w:rPr>
          <w:rFonts w:hint="eastAsia"/>
          <w:sz w:val="24"/>
          <w:szCs w:val="24"/>
          <w:highlight w:val="none"/>
        </w:rPr>
        <w:t xml:space="preserve">.1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Pr>
      <w:r>
        <w:rPr>
          <w:sz w:val="24"/>
          <w:szCs w:val="24"/>
          <w:highlight w:val="none"/>
        </w:rPr>
        <w:br w:type="page" w:clear="all"/>
      </w:r>
      <w:r/>
    </w:p>
    <w:p>
      <w:pPr>
        <w:numPr>
          <w:ilvl w:val="0"/>
          <w:numId w:val="0"/>
        </w:numPr>
        <w:jc w:val="both"/>
        <w:spacing w:line="360" w:lineRule="auto"/>
        <w:widowControl w:val="off"/>
        <w:rPr>
          <w:highlight w:val="none"/>
        </w:rPr>
      </w:pPr>
      <w:r>
        <w:rPr>
          <w:highlight w:val="none"/>
        </w:rPr>
      </w:r>
      <w:r/>
    </w:p>
    <w:p>
      <w:pPr>
        <w:pStyle w:val="871"/>
        <w:numPr>
          <w:ilvl w:val="0"/>
          <w:numId w:val="0"/>
        </w:numPr>
        <w:rPr>
          <w:highlight w:val="none"/>
        </w:rPr>
      </w:pPr>
      <w:r/>
      <w:bookmarkStart w:id="9" w:name="_Toc19780"/>
      <w:r/>
      <w:bookmarkStart w:id="10" w:name="_Toc139967211"/>
      <w:r/>
      <w:bookmarkStart w:id="11" w:name="_Toc139966427"/>
      <w:r/>
      <w:bookmarkStart w:id="12" w:name="_Toc513622228"/>
      <w:r>
        <w:rPr>
          <w:rFonts w:hint="eastAsia" w:hAnsi="宋体"/>
          <w:b w:val="0"/>
          <w:color w:val="000000"/>
          <w:highlight w:val="none"/>
        </w:rPr>
        <w:t xml:space="preserve">第三章  政府采购合同格式</w:t>
      </w:r>
      <w:bookmarkEnd w:id="9"/>
      <w:r/>
      <w:bookmarkEnd w:id="10"/>
      <w:r/>
      <w:bookmarkEnd w:id="11"/>
      <w:r/>
      <w:bookmarkEnd w:id="12"/>
      <w:r/>
      <w:r/>
    </w:p>
    <w:p>
      <w:pPr>
        <w:ind w:firstLine="880"/>
        <w:rPr>
          <w:rFonts w:ascii="宋体" w:hAnsi="宋体"/>
          <w:color w:val="000000"/>
          <w:sz w:val="44"/>
          <w:highlight w:val="none"/>
        </w:rPr>
      </w:pPr>
      <w:r>
        <w:rPr>
          <w:rFonts w:ascii="宋体" w:hAnsi="宋体"/>
          <w:color w:val="000000"/>
          <w:sz w:val="44"/>
          <w:highlight w:val="none"/>
        </w:rPr>
      </w:r>
      <w:r/>
    </w:p>
    <w:p>
      <w:pPr>
        <w:ind w:firstLine="880"/>
        <w:rPr>
          <w:rFonts w:ascii="宋体" w:hAnsi="宋体"/>
          <w:color w:val="000000"/>
          <w:sz w:val="44"/>
          <w:highlight w:val="none"/>
        </w:rPr>
      </w:pPr>
      <w:r>
        <w:rPr>
          <w:rFonts w:ascii="宋体" w:hAnsi="宋体"/>
          <w:color w:val="000000"/>
          <w:sz w:val="44"/>
          <w:highlight w:val="none"/>
        </w:rPr>
      </w:r>
      <w:r/>
    </w:p>
    <w:p>
      <w:pPr>
        <w:ind w:firstLine="880"/>
        <w:rPr>
          <w:rFonts w:ascii="宋体" w:hAnsi="宋体"/>
          <w:color w:val="000000"/>
          <w:sz w:val="44"/>
          <w:highlight w:val="none"/>
        </w:rPr>
      </w:pPr>
      <w:r>
        <w:rPr>
          <w:rFonts w:ascii="宋体" w:hAnsi="宋体"/>
          <w:color w:val="000000"/>
          <w:sz w:val="44"/>
          <w:highlight w:val="none"/>
        </w:rPr>
      </w:r>
      <w:r/>
    </w:p>
    <w:p>
      <w:pPr>
        <w:ind w:firstLine="420"/>
        <w:rPr>
          <w:rFonts w:ascii="宋体" w:hAnsi="宋体"/>
          <w:color w:val="000000"/>
          <w:highlight w:val="none"/>
        </w:rPr>
      </w:pPr>
      <w:r>
        <w:rPr>
          <w:rFonts w:ascii="宋体" w:hAnsi="宋体"/>
          <w:color w:val="000000"/>
          <w:highlight w:val="none"/>
        </w:rPr>
      </w:r>
      <w:r/>
    </w:p>
    <w:p>
      <w:pPr>
        <w:ind w:firstLine="883"/>
        <w:jc w:val="center"/>
        <w:rPr>
          <w:rFonts w:ascii="宋体" w:hAnsi="宋体"/>
          <w:b/>
          <w:bCs/>
          <w:color w:val="000000"/>
          <w:sz w:val="44"/>
          <w:highlight w:val="none"/>
        </w:rPr>
      </w:pPr>
      <w:r>
        <w:rPr>
          <w:rFonts w:hint="eastAsia" w:ascii="宋体" w:hAnsi="宋体"/>
          <w:b/>
          <w:bCs/>
          <w:color w:val="000000"/>
          <w:sz w:val="44"/>
          <w:highlight w:val="none"/>
          <w:u w:val="single"/>
        </w:rPr>
        <w:t xml:space="preserve">                    </w:t>
      </w:r>
      <w:r>
        <w:rPr>
          <w:rFonts w:hint="eastAsia" w:ascii="宋体" w:hAnsi="宋体"/>
          <w:b/>
          <w:bCs/>
          <w:color w:val="000000"/>
          <w:sz w:val="44"/>
          <w:highlight w:val="none"/>
        </w:rPr>
        <w:t xml:space="preserve">合同</w:t>
      </w:r>
      <w:r/>
    </w:p>
    <w:p>
      <w:pPr>
        <w:ind w:firstLine="420"/>
        <w:rPr>
          <w:rFonts w:ascii="宋体" w:hAnsi="宋体"/>
          <w:color w:val="000000"/>
          <w:highlight w:val="none"/>
        </w:rPr>
      </w:pPr>
      <w:r>
        <w:rPr>
          <w:rFonts w:ascii="宋体" w:hAnsi="宋体"/>
          <w:color w:val="000000"/>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1802"/>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p>
    <w:p>
      <w:pPr>
        <w:ind w:firstLine="880"/>
        <w:rPr>
          <w:rFonts w:ascii="宋体" w:hAnsi="宋体"/>
          <w:color w:val="000000"/>
          <w:sz w:val="44"/>
          <w:highlight w:val="none"/>
        </w:rPr>
      </w:pPr>
      <w:r>
        <w:rPr>
          <w:rFonts w:ascii="宋体" w:hAnsi="宋体"/>
          <w:color w:val="000000"/>
          <w:sz w:val="44"/>
          <w:highlight w:val="none"/>
        </w:rPr>
      </w:r>
      <w:r/>
    </w:p>
    <w:p>
      <w:pPr>
        <w:ind w:firstLine="880"/>
        <w:rPr>
          <w:rFonts w:ascii="宋体" w:hAnsi="宋体"/>
          <w:color w:val="000000"/>
          <w:sz w:val="44"/>
          <w:highlight w:val="none"/>
        </w:rPr>
      </w:pPr>
      <w:r>
        <w:rPr>
          <w:rFonts w:ascii="宋体" w:hAnsi="宋体"/>
          <w:color w:val="000000"/>
          <w:sz w:val="44"/>
          <w:highlight w:val="none"/>
        </w:rPr>
      </w:r>
      <w:r/>
    </w:p>
    <w:p>
      <w:pPr>
        <w:ind w:firstLine="1758"/>
        <w:rPr>
          <w:rFonts w:ascii="宋体" w:hAnsi="宋体"/>
          <w:b/>
          <w:bCs/>
          <w:color w:val="000000"/>
          <w:sz w:val="44"/>
          <w:highlight w:val="none"/>
        </w:rPr>
      </w:pPr>
      <w:r>
        <w:rPr>
          <w:rFonts w:hint="eastAsia" w:ascii="宋体" w:hAnsi="宋体"/>
          <w:b/>
          <w:bCs/>
          <w:color w:val="000000"/>
          <w:sz w:val="44"/>
          <w:highlight w:val="none"/>
        </w:rPr>
        <w:t xml:space="preserve">采购人：</w:t>
      </w:r>
      <w:r/>
    </w:p>
    <w:p>
      <w:pPr>
        <w:ind w:firstLine="1758"/>
        <w:rPr>
          <w:rFonts w:ascii="宋体" w:hAnsi="宋体"/>
          <w:b/>
          <w:bCs/>
          <w:color w:val="000000"/>
          <w:sz w:val="44"/>
          <w:highlight w:val="none"/>
        </w:rPr>
      </w:pPr>
      <w:r>
        <w:rPr>
          <w:rFonts w:hint="eastAsia" w:ascii="宋体" w:hAnsi="宋体"/>
          <w:b/>
          <w:bCs/>
          <w:color w:val="000000"/>
          <w:sz w:val="44"/>
          <w:highlight w:val="none"/>
        </w:rPr>
        <w:t xml:space="preserve">中标人：</w:t>
      </w:r>
      <w:r/>
    </w:p>
    <w:p>
      <w:pPr>
        <w:rPr>
          <w:rFonts w:hint="eastAsia" w:ascii="宋体" w:hAnsi="宋体"/>
          <w:b/>
          <w:bCs/>
          <w:sz w:val="24"/>
          <w:highlight w:val="none"/>
        </w:rPr>
      </w:pPr>
      <w:r>
        <w:rPr>
          <w:rFonts w:hint="eastAsia" w:ascii="宋体" w:hAnsi="宋体"/>
          <w:b/>
          <w:bCs/>
          <w:sz w:val="24"/>
          <w:highlight w:val="none"/>
        </w:rPr>
        <w:br w:type="page" w:clear="all"/>
      </w:r>
      <w:r/>
    </w:p>
    <w:p>
      <w:pPr>
        <w:ind w:firstLine="420"/>
        <w:jc w:val="left"/>
        <w:spacing w:line="560" w:lineRule="exact"/>
        <w:rPr>
          <w:rFonts w:hint="eastAsia" w:ascii="宋体" w:hAnsi="宋体"/>
          <w:b/>
          <w:bCs/>
          <w:sz w:val="24"/>
          <w:highlight w:val="none"/>
        </w:rPr>
      </w:pPr>
      <w:r>
        <w:rPr>
          <w:rFonts w:hint="eastAsia" w:ascii="宋体" w:hAnsi="宋体"/>
          <w:b/>
          <w:bCs/>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933"/>
        <w:rPr>
          <w:rFonts w:hint="eastAsia"/>
          <w:highlight w:val="none"/>
        </w:rPr>
      </w:pPr>
      <w:r>
        <w:rPr>
          <w:rFonts w:hint="eastAsia"/>
          <w:highlight w:val="none"/>
        </w:rPr>
      </w:r>
      <w:r/>
    </w:p>
    <w:p>
      <w:pPr>
        <w:ind w:firstLine="0"/>
        <w:jc w:val="center"/>
        <w:spacing w:line="560" w:lineRule="exact"/>
        <w:rPr>
          <w:rFonts w:ascii="黑体" w:hAnsi="黑体" w:eastAsia="黑体"/>
          <w:bCs/>
          <w:highlight w:val="none"/>
        </w:rPr>
      </w:pPr>
      <w:r>
        <w:rPr>
          <w:rFonts w:hint="eastAsia"/>
          <w:b/>
          <w:sz w:val="32"/>
          <w:szCs w:val="32"/>
          <w:highlight w:val="none"/>
        </w:rPr>
        <w:t xml:space="preserve">连云港市政府采购合同</w:t>
      </w:r>
      <w:r/>
    </w:p>
    <w:p>
      <w:pPr>
        <w:pStyle w:val="890"/>
        <w:ind w:firstLine="643"/>
        <w:jc w:val="center"/>
        <w:rPr>
          <w:rFonts w:hAnsi="宋体"/>
          <w:b/>
          <w:color w:val="000000"/>
          <w:sz w:val="32"/>
          <w:highlight w:val="none"/>
        </w:rPr>
      </w:pPr>
      <w:r>
        <w:rPr>
          <w:rFonts w:hAnsi="宋体"/>
          <w:b/>
          <w:color w:val="000000"/>
          <w:sz w:val="32"/>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t xml:space="preserve">甲方：【采购单位】</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乙方：</w:t>
      </w:r>
      <w:r/>
    </w:p>
    <w:p>
      <w:pPr>
        <w:ind w:firstLine="480"/>
        <w:rPr>
          <w:rFonts w:hint="eastAsia" w:ascii="宋体" w:hAnsi="宋体"/>
          <w:color w:val="000000"/>
          <w:sz w:val="24"/>
          <w:highlight w:val="none"/>
        </w:rPr>
      </w:pPr>
      <w:r>
        <w:rPr>
          <w:rFonts w:hint="eastAsia" w:ascii="宋体" w:hAnsi="宋体"/>
          <w:color w:val="000000"/>
          <w:sz w:val="24"/>
          <w:highlight w:val="none"/>
        </w:rPr>
      </w:r>
      <w:r/>
    </w:p>
    <w:p>
      <w:pPr>
        <w:ind w:firstLine="480"/>
        <w:rPr>
          <w:rFonts w:ascii="宋体" w:hAnsi="宋体"/>
          <w:b/>
          <w:color w:val="000000"/>
          <w:sz w:val="24"/>
          <w:highlight w:val="none"/>
        </w:rPr>
      </w:pPr>
      <w:r>
        <w:rPr>
          <w:rFonts w:hint="eastAsia" w:ascii="宋体" w:hAnsi="宋体"/>
          <w:color w:val="000000"/>
          <w:sz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ascii="宋体" w:hAnsi="宋体"/>
          <w:color w:val="000000"/>
          <w:sz w:val="24"/>
          <w:highlight w:val="none"/>
          <w:u w:val="single"/>
        </w:rPr>
        <w:t xml:space="preserve">【标段名称】</w:t>
      </w:r>
      <w:r>
        <w:rPr>
          <w:rFonts w:ascii="宋体" w:hAnsi="宋体"/>
          <w:color w:val="000000"/>
          <w:sz w:val="24"/>
          <w:highlight w:val="none"/>
        </w:rPr>
        <w:t xml:space="preserve">项目（标段编号：</w:t>
      </w:r>
      <w:r>
        <w:rPr>
          <w:rFonts w:ascii="宋体" w:hAnsi="宋体"/>
          <w:color w:val="000000"/>
          <w:sz w:val="24"/>
          <w:highlight w:val="none"/>
          <w:u w:val="single"/>
        </w:rPr>
        <w:t xml:space="preserve">【标段编号】</w:t>
      </w:r>
      <w:r>
        <w:rPr>
          <w:rFonts w:ascii="宋体" w:hAnsi="宋体"/>
          <w:color w:val="000000"/>
          <w:sz w:val="24"/>
          <w:highlight w:val="none"/>
        </w:rPr>
        <w:t xml:space="preserve">）</w:t>
      </w:r>
      <w:r>
        <w:rPr>
          <w:rFonts w:hint="eastAsia" w:ascii="宋体" w:hAnsi="宋体"/>
          <w:color w:val="000000"/>
          <w:sz w:val="24"/>
          <w:highlight w:val="none"/>
        </w:rPr>
        <w:t xml:space="preserve">的采购结果</w:t>
      </w:r>
      <w:r>
        <w:rPr>
          <w:rFonts w:ascii="宋体" w:hAnsi="宋体"/>
          <w:color w:val="000000"/>
          <w:sz w:val="24"/>
          <w:highlight w:val="none"/>
        </w:rPr>
        <w:t xml:space="preserve">，签订本合同。</w:t>
      </w:r>
      <w:r/>
    </w:p>
    <w:p>
      <w:pPr>
        <w:pStyle w:val="890"/>
        <w:ind w:firstLine="482"/>
        <w:rPr>
          <w:rFonts w:hAnsi="宋体"/>
          <w:b/>
          <w:color w:val="000000"/>
          <w:sz w:val="24"/>
          <w:szCs w:val="24"/>
          <w:highlight w:val="none"/>
        </w:rPr>
      </w:pPr>
      <w:r>
        <w:rPr>
          <w:rFonts w:hAnsi="宋体"/>
          <w:b/>
          <w:color w:val="000000"/>
          <w:sz w:val="24"/>
          <w:szCs w:val="24"/>
          <w:highlight w:val="none"/>
        </w:rPr>
      </w:r>
      <w:r/>
    </w:p>
    <w:p>
      <w:pPr>
        <w:ind w:firstLine="482"/>
        <w:rPr>
          <w:b/>
          <w:bCs/>
          <w:color w:val="000000"/>
          <w:sz w:val="24"/>
          <w:highlight w:val="none"/>
        </w:rPr>
      </w:pPr>
      <w:r>
        <w:rPr>
          <w:rFonts w:hint="eastAsia"/>
          <w:b/>
          <w:bCs/>
          <w:color w:val="000000"/>
          <w:sz w:val="24"/>
          <w:highlight w:val="none"/>
        </w:rPr>
        <w:t xml:space="preserve">一、货物（标的）内容</w:t>
      </w:r>
      <w:r/>
    </w:p>
    <w:p>
      <w:pPr>
        <w:ind w:firstLine="480"/>
        <w:rPr>
          <w:rFonts w:hint="eastAsia" w:ascii="宋体" w:hAnsi="宋体"/>
          <w:color w:val="000000"/>
          <w:sz w:val="24"/>
          <w:highlight w:val="none"/>
        </w:rPr>
      </w:pPr>
      <w:r>
        <w:rPr>
          <w:rFonts w:hint="eastAsia"/>
          <w:color w:val="000000"/>
          <w:sz w:val="24"/>
          <w:highlight w:val="none"/>
        </w:rPr>
        <w:t xml:space="preserve">1.1 货物（标的）名称：</w:t>
      </w:r>
      <w:r>
        <w:rPr>
          <w:rFonts w:ascii="宋体" w:hAnsi="宋体"/>
          <w:sz w:val="24"/>
          <w:highlight w:val="none"/>
        </w:rPr>
        <w:t xml:space="preserve">_________</w:t>
      </w:r>
      <w:r>
        <w:rPr>
          <w:rFonts w:ascii="宋体" w:hAnsi="宋体"/>
          <w:color w:val="000000"/>
          <w:sz w:val="24"/>
          <w:highlight w:val="none"/>
        </w:rPr>
        <w:t xml:space="preserve">。</w:t>
      </w:r>
      <w:r/>
    </w:p>
    <w:p>
      <w:pPr>
        <w:ind w:firstLine="480"/>
        <w:rPr>
          <w:rFonts w:hint="eastAsia" w:ascii="宋体" w:hAnsi="宋体"/>
          <w:color w:val="000000"/>
          <w:sz w:val="24"/>
          <w:highlight w:val="none"/>
        </w:rPr>
      </w:pPr>
      <w:r>
        <w:rPr>
          <w:rFonts w:hint="eastAsia"/>
          <w:color w:val="000000"/>
          <w:sz w:val="24"/>
          <w:highlight w:val="none"/>
        </w:rPr>
        <w:t xml:space="preserve">1.2 型号规格：</w:t>
      </w:r>
      <w:r>
        <w:rPr>
          <w:rFonts w:ascii="宋体" w:hAnsi="宋体"/>
          <w:sz w:val="24"/>
          <w:highlight w:val="none"/>
        </w:rPr>
        <w:t xml:space="preserve">_________</w:t>
      </w:r>
      <w:r>
        <w:rPr>
          <w:rFonts w:ascii="宋体" w:hAnsi="宋体"/>
          <w:color w:val="000000"/>
          <w:sz w:val="24"/>
          <w:highlight w:val="none"/>
        </w:rPr>
        <w:t xml:space="preserve">。</w:t>
      </w:r>
      <w:r/>
    </w:p>
    <w:p>
      <w:pPr>
        <w:ind w:firstLine="480"/>
        <w:rPr>
          <w:rFonts w:hint="eastAsia" w:ascii="宋体" w:hAnsi="宋体"/>
          <w:color w:val="000000"/>
          <w:sz w:val="24"/>
          <w:highlight w:val="none"/>
        </w:rPr>
      </w:pPr>
      <w:r>
        <w:rPr>
          <w:rFonts w:hint="eastAsia"/>
          <w:color w:val="000000"/>
          <w:sz w:val="24"/>
          <w:highlight w:val="none"/>
        </w:rPr>
        <w:t xml:space="preserve">1.3 技术参数：</w:t>
      </w:r>
      <w:r>
        <w:rPr>
          <w:rFonts w:ascii="宋体" w:hAnsi="宋体"/>
          <w:sz w:val="24"/>
          <w:highlight w:val="none"/>
        </w:rPr>
        <w:t xml:space="preserve">_________</w:t>
      </w:r>
      <w:r>
        <w:rPr>
          <w:rFonts w:ascii="宋体" w:hAnsi="宋体"/>
          <w:color w:val="000000"/>
          <w:sz w:val="24"/>
          <w:highlight w:val="none"/>
        </w:rPr>
        <w:t xml:space="preserve">。</w:t>
      </w:r>
      <w:r/>
    </w:p>
    <w:p>
      <w:pPr>
        <w:ind w:firstLine="480"/>
        <w:rPr>
          <w:rFonts w:hint="eastAsia" w:ascii="宋体" w:hAnsi="宋体"/>
          <w:color w:val="000000"/>
          <w:sz w:val="24"/>
          <w:highlight w:val="none"/>
        </w:rPr>
      </w:pPr>
      <w:r>
        <w:rPr>
          <w:rFonts w:hint="eastAsia"/>
          <w:color w:val="000000"/>
          <w:sz w:val="24"/>
          <w:highlight w:val="none"/>
        </w:rPr>
        <w:t xml:space="preserve">1.4 数量（单位）：</w:t>
      </w:r>
      <w:r>
        <w:rPr>
          <w:rFonts w:ascii="宋体" w:hAnsi="宋体"/>
          <w:sz w:val="24"/>
          <w:highlight w:val="none"/>
        </w:rPr>
        <w:t xml:space="preserve">_________</w:t>
      </w:r>
      <w:r>
        <w:rPr>
          <w:rFonts w:ascii="宋体" w:hAnsi="宋体"/>
          <w:color w:val="000000"/>
          <w:sz w:val="24"/>
          <w:highlight w:val="none"/>
        </w:rPr>
        <w:t xml:space="preserve">。</w:t>
      </w:r>
      <w:r/>
    </w:p>
    <w:p>
      <w:pPr>
        <w:ind w:firstLine="482"/>
        <w:rPr>
          <w:b/>
          <w:bCs/>
          <w:color w:val="000000"/>
          <w:sz w:val="24"/>
          <w:highlight w:val="none"/>
        </w:rPr>
      </w:pPr>
      <w:r>
        <w:rPr>
          <w:rFonts w:hint="eastAsia"/>
          <w:b/>
          <w:bCs/>
          <w:color w:val="000000"/>
          <w:sz w:val="24"/>
          <w:highlight w:val="none"/>
        </w:rPr>
        <w:t xml:space="preserve">二、合同金额</w:t>
      </w:r>
      <w:r/>
    </w:p>
    <w:p>
      <w:pPr>
        <w:ind w:firstLine="480"/>
        <w:rPr>
          <w:rFonts w:hint="eastAsia"/>
          <w:color w:val="000000"/>
          <w:sz w:val="24"/>
          <w:highlight w:val="none"/>
        </w:rPr>
      </w:pPr>
      <w:r>
        <w:rPr>
          <w:rFonts w:hint="eastAsia"/>
          <w:color w:val="000000"/>
          <w:sz w:val="24"/>
          <w:highlight w:val="none"/>
        </w:rPr>
        <w:t xml:space="preserve">2.1 本合同金额为人民币（大写）：</w:t>
      </w:r>
      <w:r>
        <w:rPr>
          <w:color w:val="000000"/>
          <w:sz w:val="24"/>
          <w:highlight w:val="none"/>
        </w:rPr>
        <w:t xml:space="preserve">_______________</w:t>
      </w:r>
      <w:r>
        <w:rPr>
          <w:rFonts w:hint="eastAsia"/>
          <w:color w:val="000000"/>
          <w:sz w:val="24"/>
          <w:highlight w:val="none"/>
        </w:rPr>
        <w:t xml:space="preserve">元（¥</w:t>
      </w:r>
      <w:r>
        <w:rPr>
          <w:color w:val="000000"/>
          <w:sz w:val="24"/>
          <w:highlight w:val="none"/>
        </w:rPr>
        <w:t xml:space="preserve">_____________</w:t>
      </w:r>
      <w:r>
        <w:rPr>
          <w:rFonts w:hint="eastAsia"/>
          <w:color w:val="000000"/>
          <w:sz w:val="24"/>
          <w:highlight w:val="none"/>
        </w:rPr>
        <w:t xml:space="preserve">）。</w:t>
      </w:r>
      <w:r/>
    </w:p>
    <w:p>
      <w:pPr>
        <w:ind w:firstLine="480"/>
        <w:rPr>
          <w:rFonts w:hint="eastAsia"/>
          <w:color w:val="000000"/>
          <w:sz w:val="24"/>
          <w:highlight w:val="none"/>
        </w:rPr>
      </w:pPr>
      <w:r>
        <w:rPr>
          <w:rFonts w:hint="eastAsia"/>
          <w:color w:val="000000"/>
          <w:sz w:val="24"/>
          <w:highlight w:val="none"/>
        </w:rPr>
        <w:t xml:space="preserve">（详见投标报价表）</w:t>
      </w:r>
      <w:r/>
    </w:p>
    <w:p>
      <w:pPr>
        <w:ind w:firstLine="480"/>
        <w:rPr>
          <w:color w:val="000000"/>
          <w:sz w:val="24"/>
          <w:highlight w:val="none"/>
        </w:rPr>
      </w:pPr>
      <w:r>
        <w:rPr>
          <w:rFonts w:hint="eastAsia"/>
          <w:color w:val="000000"/>
          <w:sz w:val="24"/>
          <w:highlight w:val="none"/>
        </w:rPr>
        <w:t xml:space="preserve">2.2 </w:t>
      </w:r>
      <w:r>
        <w:rPr>
          <w:color w:val="000000"/>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rPr>
          <w:b/>
          <w:bCs/>
          <w:color w:val="000000"/>
          <w:sz w:val="24"/>
          <w:highlight w:val="none"/>
        </w:rPr>
      </w:pPr>
      <w:r>
        <w:rPr>
          <w:rFonts w:hint="eastAsia"/>
          <w:b/>
          <w:bCs/>
          <w:color w:val="000000"/>
          <w:sz w:val="24"/>
          <w:highlight w:val="none"/>
        </w:rPr>
        <w:t xml:space="preserve">三、技术资料</w:t>
      </w:r>
      <w:r/>
    </w:p>
    <w:p>
      <w:pPr>
        <w:ind w:firstLine="480"/>
        <w:rPr>
          <w:color w:val="000000"/>
          <w:sz w:val="24"/>
          <w:highlight w:val="none"/>
        </w:rPr>
      </w:pPr>
      <w:r>
        <w:rPr>
          <w:rFonts w:hint="eastAsia"/>
          <w:color w:val="000000"/>
          <w:sz w:val="24"/>
          <w:highlight w:val="none"/>
        </w:rPr>
        <w:t xml:space="preserve">3.1 乙方应按招标文件规定的时间向甲方提供使用货物的有关技术资料。</w:t>
      </w:r>
      <w:r/>
    </w:p>
    <w:p>
      <w:pPr>
        <w:ind w:firstLine="480"/>
        <w:rPr>
          <w:rFonts w:hAnsi="宋体"/>
          <w:color w:val="000000"/>
          <w:sz w:val="24"/>
          <w:highlight w:val="none"/>
        </w:rPr>
      </w:pPr>
      <w:r>
        <w:rPr>
          <w:rFonts w:hint="eastAsia"/>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rPr>
          <w:b/>
          <w:bCs/>
          <w:color w:val="000000"/>
          <w:sz w:val="24"/>
          <w:highlight w:val="none"/>
        </w:rPr>
      </w:pPr>
      <w:r>
        <w:rPr>
          <w:rFonts w:hint="eastAsia"/>
          <w:b/>
          <w:bCs/>
          <w:color w:val="000000"/>
          <w:sz w:val="24"/>
          <w:highlight w:val="none"/>
        </w:rPr>
        <w:t xml:space="preserve">四、知识产权</w:t>
      </w:r>
      <w:r/>
    </w:p>
    <w:p>
      <w:pPr>
        <w:ind w:firstLine="480"/>
        <w:rPr>
          <w:rFonts w:hAnsi="宋体"/>
          <w:color w:val="000000"/>
          <w:sz w:val="24"/>
          <w:highlight w:val="none"/>
        </w:rPr>
      </w:pPr>
      <w:r>
        <w:rPr>
          <w:rFonts w:hint="eastAsia" w:hAnsi="宋体"/>
          <w:color w:val="000000"/>
          <w:sz w:val="24"/>
          <w:highlight w:val="none"/>
        </w:rPr>
        <w:t xml:space="preserve">4.1 乙方应保证所提供的货物或其任何一部分均不会侵犯任何第三方的专利权、商标权或著作权</w:t>
      </w:r>
      <w:r>
        <w:rPr>
          <w:rFonts w:hint="eastAsia" w:hAnsi="宋体"/>
          <w:b/>
          <w:bCs/>
          <w:color w:val="000000"/>
          <w:sz w:val="24"/>
          <w:highlight w:val="none"/>
        </w:rPr>
        <w:t xml:space="preserve">。</w:t>
      </w:r>
      <w:r/>
    </w:p>
    <w:p>
      <w:pPr>
        <w:pStyle w:val="890"/>
        <w:ind w:firstLine="482"/>
        <w:rPr>
          <w:rFonts w:hAnsi="宋体"/>
          <w:color w:val="000000"/>
          <w:sz w:val="24"/>
          <w:szCs w:val="24"/>
          <w:highlight w:val="none"/>
          <w:u w:val="single"/>
        </w:rPr>
      </w:pPr>
      <w:r>
        <w:rPr>
          <w:rFonts w:hint="eastAsia" w:hAnsi="宋体"/>
          <w:b/>
          <w:color w:val="000000"/>
          <w:sz w:val="24"/>
          <w:szCs w:val="24"/>
          <w:highlight w:val="none"/>
        </w:rPr>
        <w:t xml:space="preserve">五、无产权瑕疵条款</w:t>
      </w:r>
      <w:r/>
    </w:p>
    <w:p>
      <w:pPr>
        <w:ind w:firstLine="480"/>
        <w:rPr>
          <w:rFonts w:hAnsi="宋体"/>
          <w:b/>
          <w:color w:val="000000"/>
          <w:sz w:val="24"/>
          <w:highlight w:val="none"/>
        </w:rPr>
      </w:pPr>
      <w:r>
        <w:rPr>
          <w:rFonts w:hint="eastAsia"/>
          <w:color w:val="000000"/>
          <w:sz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2"/>
        <w:rPr>
          <w:b/>
          <w:bCs/>
          <w:color w:val="000000"/>
          <w:sz w:val="24"/>
          <w:highlight w:val="none"/>
        </w:rPr>
      </w:pPr>
      <w:r>
        <w:rPr>
          <w:rFonts w:hint="eastAsia"/>
          <w:b/>
          <w:bCs/>
          <w:color w:val="000000"/>
          <w:sz w:val="24"/>
          <w:highlight w:val="none"/>
        </w:rPr>
        <w:t xml:space="preserve">六、履约保证金</w:t>
      </w:r>
      <w:r/>
    </w:p>
    <w:p>
      <w:pPr>
        <w:ind w:firstLine="480"/>
        <w:rPr>
          <w:rFonts w:hint="eastAsia" w:hAnsi="宋体"/>
          <w:color w:val="000000"/>
          <w:sz w:val="24"/>
          <w:highlight w:val="none"/>
        </w:rPr>
      </w:pPr>
      <w:r>
        <w:rPr>
          <w:rFonts w:hint="eastAsia"/>
          <w:color w:val="000000"/>
          <w:sz w:val="24"/>
          <w:highlight w:val="none"/>
        </w:rPr>
        <w:t xml:space="preserve">6.1本项目不收取履约保证金。</w:t>
      </w:r>
      <w:r/>
    </w:p>
    <w:p>
      <w:pPr>
        <w:ind w:firstLine="482"/>
        <w:rPr>
          <w:b/>
          <w:bCs/>
          <w:color w:val="000000"/>
          <w:sz w:val="24"/>
          <w:highlight w:val="none"/>
        </w:rPr>
      </w:pPr>
      <w:r>
        <w:rPr>
          <w:rFonts w:hint="eastAsia"/>
          <w:b/>
          <w:bCs/>
          <w:color w:val="000000"/>
          <w:sz w:val="24"/>
          <w:highlight w:val="none"/>
        </w:rPr>
        <w:t xml:space="preserve">七、质保期</w:t>
      </w:r>
      <w:r/>
    </w:p>
    <w:p>
      <w:pPr>
        <w:ind w:firstLine="480"/>
        <w:rPr>
          <w:rFonts w:hint="eastAsia"/>
          <w:color w:val="000000"/>
          <w:sz w:val="24"/>
          <w:highlight w:val="none"/>
        </w:rPr>
      </w:pPr>
      <w:r>
        <w:rPr>
          <w:rFonts w:hint="eastAsia"/>
          <w:color w:val="000000"/>
          <w:sz w:val="24"/>
          <w:highlight w:val="none"/>
        </w:rPr>
        <w:t xml:space="preserve">7.1 质保期</w:t>
      </w:r>
      <w:r>
        <w:rPr>
          <w:rFonts w:hint="eastAsia"/>
          <w:color w:val="000000"/>
          <w:sz w:val="24"/>
          <w:highlight w:val="none"/>
          <w:u w:val="single"/>
        </w:rPr>
        <w:t xml:space="preserve">           </w:t>
      </w:r>
      <w:r>
        <w:rPr>
          <w:rFonts w:hint="eastAsia"/>
          <w:color w:val="000000"/>
          <w:sz w:val="24"/>
          <w:highlight w:val="none"/>
        </w:rPr>
        <w:t xml:space="preserve">年（</w:t>
      </w:r>
      <w:r>
        <w:rPr>
          <w:rFonts w:hint="eastAsia" w:ascii="宋体" w:hAnsi="宋体"/>
          <w:color w:val="000000"/>
          <w:sz w:val="24"/>
          <w:highlight w:val="none"/>
        </w:rPr>
        <w:t xml:space="preserve">自项目验收合格之日起计算</w:t>
      </w:r>
      <w:r>
        <w:rPr>
          <w:rFonts w:hint="eastAsia"/>
          <w:color w:val="000000"/>
          <w:sz w:val="24"/>
          <w:highlight w:val="none"/>
        </w:rPr>
        <w:t xml:space="preserve">）。</w:t>
      </w:r>
      <w:r/>
    </w:p>
    <w:p>
      <w:pPr>
        <w:ind w:firstLine="482"/>
        <w:rPr>
          <w:b/>
          <w:bCs/>
          <w:color w:val="000000"/>
          <w:sz w:val="24"/>
          <w:highlight w:val="none"/>
        </w:rPr>
      </w:pPr>
      <w:r>
        <w:rPr>
          <w:rFonts w:hint="eastAsia"/>
          <w:b/>
          <w:bCs/>
          <w:color w:val="000000"/>
          <w:sz w:val="24"/>
          <w:highlight w:val="none"/>
        </w:rPr>
        <w:t xml:space="preserve">八、交货期、交货方式及交货地点</w:t>
      </w:r>
      <w:r/>
    </w:p>
    <w:p>
      <w:pPr>
        <w:ind w:firstLine="480"/>
        <w:rPr>
          <w:color w:val="000000"/>
          <w:sz w:val="24"/>
          <w:highlight w:val="none"/>
        </w:rPr>
      </w:pPr>
      <w:r>
        <w:rPr>
          <w:rFonts w:hint="eastAsia"/>
          <w:color w:val="000000"/>
          <w:sz w:val="24"/>
          <w:highlight w:val="none"/>
        </w:rPr>
        <w:t xml:space="preserve">8.1 交货期：</w:t>
      </w:r>
      <w:r>
        <w:rPr>
          <w:rFonts w:hint="eastAsia"/>
          <w:color w:val="000000"/>
          <w:sz w:val="24"/>
          <w:highlight w:val="none"/>
          <w:u w:val="single"/>
        </w:rPr>
        <w:t xml:space="preserve">         </w:t>
      </w:r>
      <w:r>
        <w:rPr>
          <w:rFonts w:hint="eastAsia"/>
          <w:color w:val="000000"/>
          <w:sz w:val="24"/>
          <w:highlight w:val="none"/>
        </w:rPr>
        <w:t xml:space="preserve">。</w:t>
      </w:r>
      <w:r/>
    </w:p>
    <w:p>
      <w:pPr>
        <w:ind w:firstLine="480"/>
        <w:rPr>
          <w:color w:val="000000"/>
          <w:sz w:val="24"/>
          <w:highlight w:val="none"/>
        </w:rPr>
      </w:pPr>
      <w:r>
        <w:rPr>
          <w:rFonts w:hint="eastAsia"/>
          <w:color w:val="000000"/>
          <w:sz w:val="24"/>
          <w:highlight w:val="none"/>
        </w:rPr>
        <w:t xml:space="preserve">8.2 交货方式：</w:t>
      </w:r>
      <w:r>
        <w:rPr>
          <w:rFonts w:hint="eastAsia"/>
          <w:color w:val="000000"/>
          <w:sz w:val="24"/>
          <w:highlight w:val="none"/>
          <w:u w:val="single"/>
        </w:rPr>
        <w:t xml:space="preserve">       </w:t>
      </w:r>
      <w:r>
        <w:rPr>
          <w:rFonts w:hint="eastAsia"/>
          <w:color w:val="000000"/>
          <w:sz w:val="24"/>
          <w:highlight w:val="none"/>
        </w:rPr>
        <w:t xml:space="preserve">。</w:t>
      </w:r>
      <w:r/>
    </w:p>
    <w:p>
      <w:pPr>
        <w:ind w:firstLine="480"/>
        <w:rPr>
          <w:rFonts w:hAnsi="宋体"/>
          <w:b/>
          <w:color w:val="000000"/>
          <w:sz w:val="24"/>
          <w:highlight w:val="none"/>
        </w:rPr>
      </w:pPr>
      <w:r>
        <w:rPr>
          <w:rFonts w:hint="eastAsia"/>
          <w:color w:val="000000"/>
          <w:sz w:val="24"/>
          <w:highlight w:val="none"/>
        </w:rPr>
        <w:t xml:space="preserve">8.3 交货地点：</w:t>
      </w:r>
      <w:r>
        <w:rPr>
          <w:rFonts w:hint="eastAsia"/>
          <w:color w:val="000000"/>
          <w:sz w:val="24"/>
          <w:highlight w:val="none"/>
          <w:u w:val="single"/>
        </w:rPr>
        <w:t xml:space="preserve">       </w:t>
      </w:r>
      <w:r>
        <w:rPr>
          <w:rFonts w:hint="eastAsia"/>
          <w:color w:val="000000"/>
          <w:sz w:val="24"/>
          <w:highlight w:val="none"/>
        </w:rPr>
        <w:t xml:space="preserve">。</w:t>
      </w:r>
      <w:r/>
    </w:p>
    <w:p>
      <w:pPr>
        <w:ind w:firstLine="482"/>
        <w:rPr>
          <w:b/>
          <w:bCs/>
          <w:color w:val="000000"/>
          <w:sz w:val="24"/>
          <w:highlight w:val="none"/>
        </w:rPr>
      </w:pPr>
      <w:r>
        <w:rPr>
          <w:rFonts w:hint="eastAsia"/>
          <w:b/>
          <w:bCs/>
          <w:color w:val="000000"/>
          <w:sz w:val="24"/>
          <w:highlight w:val="none"/>
        </w:rPr>
        <w:t xml:space="preserve">九、合同款支付</w:t>
      </w:r>
      <w:r/>
    </w:p>
    <w:p>
      <w:pPr>
        <w:ind w:firstLine="480"/>
        <w:rPr>
          <w:color w:val="000000"/>
          <w:sz w:val="24"/>
          <w:highlight w:val="none"/>
        </w:rPr>
      </w:pPr>
      <w:r>
        <w:rPr>
          <w:rFonts w:hint="eastAsia"/>
          <w:color w:val="000000"/>
          <w:sz w:val="24"/>
          <w:highlight w:val="none"/>
        </w:rPr>
        <w:t xml:space="preserve">9.1 付款方式：</w:t>
      </w:r>
      <w:r>
        <w:rPr>
          <w:rFonts w:hint="eastAsia"/>
          <w:color w:val="000000"/>
          <w:sz w:val="24"/>
          <w:highlight w:val="none"/>
          <w:u w:val="single"/>
        </w:rPr>
        <w:t xml:space="preserve">                          </w:t>
      </w:r>
      <w:r>
        <w:rPr>
          <w:rFonts w:hint="eastAsia"/>
          <w:color w:val="000000"/>
          <w:sz w:val="24"/>
          <w:highlight w:val="none"/>
        </w:rPr>
        <w:t xml:space="preserve">。</w:t>
      </w:r>
      <w:r/>
    </w:p>
    <w:p>
      <w:pPr>
        <w:ind w:firstLine="480"/>
        <w:rPr>
          <w:rFonts w:hAnsi="宋体"/>
          <w:bCs/>
          <w:color w:val="000000"/>
          <w:sz w:val="24"/>
          <w:highlight w:val="none"/>
        </w:rPr>
      </w:pPr>
      <w:r>
        <w:rPr>
          <w:rFonts w:hint="eastAsia"/>
          <w:color w:val="000000"/>
          <w:sz w:val="24"/>
          <w:highlight w:val="none"/>
        </w:rPr>
        <w:t xml:space="preserve">9.2 当采购数量与实际使用数量不一致时，乙方根据实际使用量提供产品和服务，合同的最终结算金额按实际使用量乘以中标单价进行计算。</w:t>
      </w:r>
      <w:r/>
    </w:p>
    <w:p>
      <w:pPr>
        <w:ind w:firstLine="482"/>
        <w:rPr>
          <w:b/>
          <w:bCs/>
          <w:color w:val="000000"/>
          <w:sz w:val="24"/>
          <w:highlight w:val="none"/>
        </w:rPr>
      </w:pPr>
      <w:r>
        <w:rPr>
          <w:rFonts w:hint="eastAsia"/>
          <w:b/>
          <w:bCs/>
          <w:color w:val="000000"/>
          <w:sz w:val="24"/>
          <w:highlight w:val="none"/>
        </w:rPr>
        <w:t xml:space="preserve">十、质量保证及售后服务</w:t>
      </w:r>
      <w:r/>
    </w:p>
    <w:p>
      <w:pPr>
        <w:ind w:firstLine="480"/>
        <w:rPr>
          <w:color w:val="000000"/>
          <w:sz w:val="24"/>
          <w:highlight w:val="none"/>
        </w:rPr>
      </w:pPr>
      <w:r>
        <w:rPr>
          <w:rFonts w:hint="eastAsia"/>
          <w:color w:val="000000"/>
          <w:sz w:val="24"/>
          <w:highlight w:val="none"/>
        </w:rPr>
        <w:t xml:space="preserve">10.1 乙方应按招标文件规定的货物性能、技术要求、质量标准向甲方提供未经使用的全新产品。</w:t>
      </w:r>
      <w:r/>
    </w:p>
    <w:p>
      <w:pPr>
        <w:ind w:firstLine="480"/>
        <w:rPr>
          <w:color w:val="000000"/>
          <w:sz w:val="24"/>
          <w:highlight w:val="none"/>
        </w:rPr>
      </w:pPr>
      <w:r>
        <w:rPr>
          <w:rFonts w:hint="eastAsia"/>
          <w:color w:val="000000"/>
          <w:sz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rPr>
          <w:color w:val="000000"/>
          <w:sz w:val="24"/>
          <w:highlight w:val="none"/>
        </w:rPr>
      </w:pPr>
      <w:r>
        <w:rPr>
          <w:rFonts w:hint="eastAsia"/>
          <w:color w:val="000000"/>
          <w:sz w:val="24"/>
          <w:highlight w:val="none"/>
        </w:rPr>
        <w:t xml:space="preserve">（1）更换：由乙方承担所发生的全部费用。</w:t>
      </w:r>
      <w:r/>
    </w:p>
    <w:p>
      <w:pPr>
        <w:ind w:firstLine="480"/>
        <w:rPr>
          <w:color w:val="000000"/>
          <w:sz w:val="24"/>
          <w:highlight w:val="none"/>
        </w:rPr>
      </w:pPr>
      <w:r>
        <w:rPr>
          <w:rFonts w:hint="eastAsia"/>
          <w:color w:val="000000"/>
          <w:sz w:val="24"/>
          <w:highlight w:val="none"/>
        </w:rPr>
        <w:t xml:space="preserve">（2）贬值处理：由甲乙双方合议定价。</w:t>
      </w:r>
      <w:r/>
    </w:p>
    <w:p>
      <w:pPr>
        <w:ind w:firstLine="480"/>
        <w:rPr>
          <w:color w:val="000000"/>
          <w:sz w:val="24"/>
          <w:highlight w:val="none"/>
        </w:rPr>
      </w:pPr>
      <w:r>
        <w:rPr>
          <w:rFonts w:hint="eastAsia"/>
          <w:color w:val="000000"/>
          <w:sz w:val="24"/>
          <w:highlight w:val="none"/>
        </w:rPr>
        <w:t xml:space="preserve">（3）退货处理：乙方应退还甲方支付的合同款，同时应承担该货物的直接费用（运输、保险、检验、合同款利息及银行手续费等）。</w:t>
      </w:r>
      <w:r/>
    </w:p>
    <w:p>
      <w:pPr>
        <w:ind w:firstLine="480"/>
        <w:rPr>
          <w:color w:val="000000"/>
          <w:sz w:val="24"/>
          <w:highlight w:val="none"/>
        </w:rPr>
      </w:pPr>
      <w:r>
        <w:rPr>
          <w:rFonts w:hint="eastAsia"/>
          <w:color w:val="000000"/>
          <w:sz w:val="24"/>
          <w:highlight w:val="none"/>
        </w:rPr>
        <w:t xml:space="preserve">10.3 测试要求：乙方安装后现场测试，提供测试报告，甲方验收签字确认。</w:t>
      </w:r>
      <w:r/>
    </w:p>
    <w:p>
      <w:pPr>
        <w:ind w:firstLine="482"/>
        <w:rPr>
          <w:b/>
          <w:bCs/>
          <w:color w:val="000000"/>
          <w:sz w:val="24"/>
          <w:highlight w:val="none"/>
        </w:rPr>
      </w:pPr>
      <w:r>
        <w:rPr>
          <w:rFonts w:hint="eastAsia"/>
          <w:b/>
          <w:bCs/>
          <w:color w:val="000000"/>
          <w:sz w:val="24"/>
          <w:highlight w:val="none"/>
        </w:rPr>
        <w:t xml:space="preserve">十一、调试和验收</w:t>
      </w:r>
      <w:r/>
    </w:p>
    <w:p>
      <w:pPr>
        <w:ind w:firstLine="480"/>
        <w:rPr>
          <w:color w:val="000000"/>
          <w:sz w:val="24"/>
          <w:highlight w:val="none"/>
        </w:rPr>
      </w:pPr>
      <w:r>
        <w:rPr>
          <w:rFonts w:hint="eastAsia"/>
          <w:color w:val="000000"/>
          <w:sz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w:t>
      </w:r>
      <w:r>
        <w:rPr>
          <w:rFonts w:hint="eastAsia"/>
          <w:color w:val="000000"/>
          <w:sz w:val="24"/>
          <w:highlight w:val="none"/>
          <w:lang w:eastAsia="zh-CN"/>
        </w:rPr>
        <w:t xml:space="preserve">符合验收标准，</w:t>
      </w:r>
      <w:r>
        <w:rPr>
          <w:rFonts w:hint="eastAsia"/>
          <w:color w:val="000000"/>
          <w:sz w:val="24"/>
          <w:highlight w:val="none"/>
        </w:rPr>
        <w:t xml:space="preserve">甲方</w:t>
      </w:r>
      <w:r>
        <w:rPr>
          <w:rFonts w:hint="eastAsia"/>
          <w:color w:val="000000"/>
          <w:sz w:val="24"/>
          <w:highlight w:val="none"/>
          <w:lang w:eastAsia="zh-CN"/>
        </w:rPr>
        <w:t xml:space="preserve">组织</w:t>
      </w:r>
      <w:r>
        <w:rPr>
          <w:rFonts w:hint="eastAsia"/>
          <w:color w:val="000000"/>
          <w:sz w:val="24"/>
          <w:highlight w:val="none"/>
        </w:rPr>
        <w:t xml:space="preserve">验收。在采购人将所有的货物按招标文件要求和国家标准或行业标准进行检测验收后，发现有其他非故意的损坏或质量问题的，由乙方立即予以更换，不得拒绝和延误。</w:t>
      </w:r>
      <w:r/>
    </w:p>
    <w:p>
      <w:pPr>
        <w:ind w:firstLine="480"/>
        <w:rPr>
          <w:color w:val="000000"/>
          <w:sz w:val="24"/>
          <w:highlight w:val="none"/>
        </w:rPr>
      </w:pPr>
      <w:r>
        <w:rPr>
          <w:rFonts w:hint="eastAsia"/>
          <w:color w:val="000000"/>
          <w:sz w:val="24"/>
          <w:highlight w:val="none"/>
        </w:rPr>
        <w:t xml:space="preserve">11.2 乙方交货前应对产品作出全面检查和对验收文件进行整理，并列出清单，作为甲方收货验收和使用的技术条件依据，检验的结果应随货物交甲方。</w:t>
      </w:r>
      <w:r/>
    </w:p>
    <w:p>
      <w:pPr>
        <w:ind w:firstLine="480"/>
        <w:rPr>
          <w:rFonts w:hint="eastAsia"/>
          <w:color w:val="000000"/>
          <w:sz w:val="24"/>
          <w:highlight w:val="none"/>
        </w:rPr>
      </w:pPr>
      <w:r>
        <w:rPr>
          <w:rFonts w:hint="eastAsia"/>
          <w:color w:val="000000"/>
          <w:sz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rPr>
          <w:rFonts w:hint="eastAsia"/>
          <w:color w:val="000000"/>
          <w:sz w:val="24"/>
          <w:highlight w:val="none"/>
        </w:rPr>
      </w:pPr>
      <w:r>
        <w:rPr>
          <w:rFonts w:hint="eastAsia"/>
          <w:color w:val="000000"/>
          <w:sz w:val="24"/>
          <w:highlight w:val="none"/>
        </w:rPr>
        <w:t xml:space="preserve">11.4 验收时乙方必须在现场，验收完毕后作出验收结果报告。对技术复杂的项目，甲方可组织有关部门和专家进行验收，相关费用由甲乙双方协商解决。</w:t>
      </w:r>
      <w:r/>
    </w:p>
    <w:p>
      <w:pPr>
        <w:ind w:firstLine="480"/>
        <w:rPr>
          <w:rFonts w:ascii="Times New Roman" w:hAnsi="Times New Roman" w:eastAsia="宋体" w:cs="Times New Roman"/>
          <w:b w:val="0"/>
          <w:color w:val="000000"/>
          <w:spacing w:val="0"/>
          <w:sz w:val="24"/>
          <w:szCs w:val="24"/>
          <w:highlight w:val="none"/>
        </w:rPr>
      </w:pPr>
      <w:r>
        <w:rPr>
          <w:rFonts w:hint="eastAsia" w:ascii="Times New Roman" w:hAnsi="Times New Roman" w:eastAsia="宋体" w:cs="Times New Roman"/>
          <w:b w:val="0"/>
          <w:color w:val="000000"/>
          <w:spacing w:val="0"/>
          <w:sz w:val="24"/>
          <w:szCs w:val="24"/>
          <w:highlight w:val="none"/>
          <w:lang w:val="en-US" w:eastAsia="zh-CN" w:bidi="ar-SA"/>
        </w:rPr>
        <w:t xml:space="preserve">11.5 验收要求：</w:t>
      </w:r>
      <w:r/>
    </w:p>
    <w:p>
      <w:pPr>
        <w:ind w:firstLine="480"/>
        <w:rPr>
          <w:rFonts w:hint="eastAsia" w:ascii="宋体" w:hAnsi="宋体" w:cs="宋体"/>
          <w:sz w:val="24"/>
          <w:highlight w:val="none"/>
        </w:rPr>
      </w:pPr>
      <w:r>
        <w:rPr>
          <w:rFonts w:hint="eastAsia" w:ascii="宋体" w:hAnsi="宋体" w:cs="宋体"/>
          <w:sz w:val="24"/>
          <w:highlight w:val="none"/>
        </w:rPr>
        <w:t xml:space="preserve">（1）本项目验收以招投标文件、合同文件、第三方检测及国家标准规范为质量评定标准。</w:t>
      </w:r>
      <w:r/>
    </w:p>
    <w:p>
      <w:pPr>
        <w:ind w:firstLine="480"/>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color w:val="000000"/>
          <w:sz w:val="24"/>
          <w:highlight w:val="none"/>
          <w:lang w:bidi="ar"/>
        </w:rPr>
        <w:t xml:space="preserve">设备到达采购人现场前，应提前通知采购人做好接收准备，设备到达现场后由采购人会同有关单位和人员根据清单进行现场商检和验收；</w:t>
      </w:r>
      <w:r/>
    </w:p>
    <w:p>
      <w:pPr>
        <w:ind w:firstLine="480"/>
        <w:rPr>
          <w:rFonts w:hint="eastAsia" w:ascii="宋体" w:hAnsi="宋体" w:cs="宋体"/>
          <w:color w:val="000000"/>
          <w:sz w:val="24"/>
          <w:highlight w:val="none"/>
        </w:rPr>
      </w:pPr>
      <w:r>
        <w:rPr>
          <w:rFonts w:hint="eastAsia" w:ascii="宋体" w:hAnsi="宋体" w:cs="宋体"/>
          <w:sz w:val="24"/>
          <w:highlight w:val="none"/>
        </w:rPr>
        <w:t xml:space="preserve">（3）</w:t>
      </w:r>
      <w:r>
        <w:rPr>
          <w:rFonts w:hint="eastAsia" w:ascii="宋体" w:hAnsi="宋体" w:cs="宋体"/>
          <w:color w:val="000000"/>
          <w:sz w:val="24"/>
          <w:highlight w:val="none"/>
          <w:lang w:bidi="ar"/>
        </w:rPr>
        <w:t xml:space="preserve">货物安装调试完成后，中标人须提供产品合格证、主要货物厂家质保书、保修证明等书面资料，并报请采购人进行检测验收。</w:t>
      </w:r>
      <w:r/>
    </w:p>
    <w:p>
      <w:pPr>
        <w:ind w:firstLine="480"/>
        <w:rPr>
          <w:rFonts w:hint="eastAsia" w:ascii="宋体" w:hAnsi="宋体" w:cs="宋体"/>
          <w:sz w:val="24"/>
          <w:highlight w:val="none"/>
        </w:rPr>
      </w:pPr>
      <w:r>
        <w:rPr>
          <w:rFonts w:hint="eastAsia" w:ascii="宋体" w:hAnsi="宋体" w:cs="宋体"/>
          <w:sz w:val="24"/>
          <w:highlight w:val="none"/>
        </w:rPr>
        <w:t xml:space="preserve">（4）本项目的最终用户为招标人，中标人必须提供本项目的所有文档。项目建成后，移交前文档资料准备应包括以下三部分资料：</w:t>
      </w:r>
      <w:r/>
    </w:p>
    <w:p>
      <w:pPr>
        <w:ind w:firstLine="480"/>
        <w:rPr>
          <w:rFonts w:hint="eastAsia" w:ascii="宋体" w:hAnsi="宋体" w:cs="宋体"/>
          <w:sz w:val="24"/>
          <w:highlight w:val="none"/>
        </w:rPr>
      </w:pPr>
      <w:r>
        <w:rPr>
          <w:rFonts w:hint="eastAsia" w:ascii="宋体" w:hAnsi="宋体" w:cs="宋体"/>
          <w:sz w:val="24"/>
          <w:highlight w:val="none"/>
        </w:rPr>
        <w:t xml:space="preserve">（5）一是工程过程的指导性文件：如技术交底、招投标文档、项目实际进度执行情况、系统日常操作与维护手册等。</w:t>
      </w:r>
      <w:r/>
    </w:p>
    <w:p>
      <w:pPr>
        <w:ind w:firstLine="480"/>
        <w:rPr>
          <w:rFonts w:hint="eastAsia" w:ascii="宋体" w:hAnsi="宋体" w:cs="宋体"/>
          <w:sz w:val="24"/>
          <w:highlight w:val="none"/>
        </w:rPr>
      </w:pPr>
      <w:r>
        <w:rPr>
          <w:rFonts w:hint="eastAsia" w:ascii="宋体" w:hAnsi="宋体" w:cs="宋体"/>
          <w:sz w:val="24"/>
          <w:highlight w:val="none"/>
        </w:rPr>
        <w:t xml:space="preserve">（6）二是项目运作过程的记录性文件：如各种验收记录、系统修改日记等。</w:t>
      </w:r>
      <w:r/>
    </w:p>
    <w:p>
      <w:pPr>
        <w:ind w:firstLine="480"/>
        <w:rPr>
          <w:rFonts w:hint="eastAsia" w:ascii="宋体" w:hAnsi="宋体" w:cs="宋体"/>
          <w:sz w:val="24"/>
          <w:highlight w:val="none"/>
        </w:rPr>
      </w:pPr>
      <w:r>
        <w:rPr>
          <w:rFonts w:hint="eastAsia" w:ascii="宋体" w:hAnsi="宋体" w:cs="宋体"/>
          <w:sz w:val="24"/>
          <w:highlight w:val="none"/>
        </w:rPr>
        <w:t xml:space="preserve">（7）三是项目过程的质量保证性文件：如设备签收记录、系统测试报告等。</w:t>
      </w:r>
      <w:r/>
    </w:p>
    <w:p>
      <w:pPr>
        <w:ind w:firstLine="480"/>
        <w:rPr>
          <w:rFonts w:hint="eastAsia" w:ascii="宋体" w:hAnsi="宋体" w:cs="宋体"/>
          <w:color w:val="000000"/>
          <w:sz w:val="24"/>
          <w:highlight w:val="none"/>
        </w:rPr>
      </w:pPr>
      <w:r>
        <w:rPr>
          <w:rFonts w:hint="eastAsia" w:ascii="宋体" w:hAnsi="宋体" w:cs="宋体"/>
          <w:color w:val="000000"/>
          <w:sz w:val="24"/>
          <w:highlight w:val="none"/>
          <w:lang w:bidi="ar"/>
        </w:rPr>
        <w:t xml:space="preserve">（8）具备以下条件，方可通过验收：</w:t>
      </w: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① 经验收，设备及系统的各类性能及指标完全符合招标文件的技术要求、用途及功能需求。</w:t>
      </w: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② 初验中出现的问题，已由中标人全部做好处理（永久性的而非临时性的），并经再次检测合格。</w:t>
      </w: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③ 合同规定的技术文件，除竣工验收文件外，其它已经如数提交给采购人。</w:t>
      </w: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④ 合同规定由中标供应商提供的技术服务已经实现。</w:t>
      </w:r>
      <w:r/>
    </w:p>
    <w:p>
      <w:pPr>
        <w:ind w:firstLine="720"/>
        <w:rPr>
          <w:rFonts w:hint="eastAsia" w:ascii="宋体" w:hAnsi="宋体" w:cs="宋体"/>
          <w:color w:val="000000"/>
          <w:sz w:val="24"/>
          <w:highlight w:val="none"/>
        </w:rPr>
      </w:pPr>
      <w:r>
        <w:rPr>
          <w:rFonts w:hint="eastAsia" w:ascii="宋体" w:hAnsi="宋体" w:cs="宋体"/>
          <w:color w:val="000000"/>
          <w:sz w:val="24"/>
          <w:highlight w:val="none"/>
          <w:lang w:bidi="ar"/>
        </w:rPr>
        <w:t xml:space="preserve">⑤ 甲乙双方共同组织或委托第三方来确认是否达到验收标准（参照验收大纲及有关标准由双方协商决定），若符合验收标准则验收合格。</w:t>
      </w:r>
      <w:r/>
    </w:p>
    <w:p>
      <w:pPr>
        <w:ind w:firstLine="482"/>
        <w:rPr>
          <w:b/>
          <w:bCs/>
          <w:color w:val="000000"/>
          <w:sz w:val="24"/>
          <w:highlight w:val="none"/>
        </w:rPr>
      </w:pPr>
      <w:r>
        <w:rPr>
          <w:rFonts w:hint="eastAsia"/>
          <w:b/>
          <w:bCs/>
          <w:color w:val="000000"/>
          <w:sz w:val="24"/>
          <w:highlight w:val="none"/>
        </w:rPr>
        <w:t xml:space="preserve">十二、货物包装、发运及运输</w:t>
      </w:r>
      <w:r/>
    </w:p>
    <w:p>
      <w:pPr>
        <w:ind w:firstLine="480"/>
        <w:rPr>
          <w:color w:val="000000"/>
          <w:sz w:val="24"/>
          <w:highlight w:val="none"/>
        </w:rPr>
      </w:pPr>
      <w:r>
        <w:rPr>
          <w:rFonts w:hint="eastAsia"/>
          <w:color w:val="000000"/>
          <w:sz w:val="24"/>
          <w:highlight w:val="none"/>
        </w:rPr>
        <w:t xml:space="preserve">12.1 乙方应在货物发运前对其进行满足运输距离、防潮、防震、防锈和防破损装卸等要求包装，以保证货物安全运达甲方指定地点。</w:t>
      </w:r>
      <w:r/>
    </w:p>
    <w:p>
      <w:pPr>
        <w:ind w:firstLine="480"/>
        <w:rPr>
          <w:color w:val="000000"/>
          <w:sz w:val="24"/>
          <w:highlight w:val="none"/>
        </w:rPr>
      </w:pPr>
      <w:r>
        <w:rPr>
          <w:rFonts w:hint="eastAsia"/>
          <w:color w:val="000000"/>
          <w:sz w:val="24"/>
          <w:highlight w:val="none"/>
        </w:rPr>
        <w:t xml:space="preserve">12.2 使用说明书、质量检验证明书、随配附件和工具以及清单一并附于货物内。</w:t>
      </w:r>
      <w:r/>
    </w:p>
    <w:p>
      <w:pPr>
        <w:ind w:firstLine="480"/>
        <w:rPr>
          <w:color w:val="000000"/>
          <w:sz w:val="24"/>
          <w:highlight w:val="none"/>
        </w:rPr>
      </w:pPr>
      <w:r>
        <w:rPr>
          <w:rFonts w:hint="eastAsia"/>
          <w:color w:val="000000"/>
          <w:sz w:val="24"/>
          <w:highlight w:val="none"/>
        </w:rPr>
        <w:t xml:space="preserve">12.3 乙方在货物发运手续办理完毕后24小时内或货到甲方48小时前通知甲方，以准备接货。</w:t>
      </w:r>
      <w:r/>
    </w:p>
    <w:p>
      <w:pPr>
        <w:ind w:firstLine="480"/>
        <w:rPr>
          <w:color w:val="000000"/>
          <w:sz w:val="24"/>
          <w:highlight w:val="none"/>
        </w:rPr>
      </w:pPr>
      <w:r>
        <w:rPr>
          <w:rFonts w:hint="eastAsia"/>
          <w:color w:val="000000"/>
          <w:sz w:val="24"/>
          <w:highlight w:val="none"/>
        </w:rPr>
        <w:t xml:space="preserve">12.4 货物在交付甲方前发生的风险均由乙方负责。</w:t>
      </w:r>
      <w:r/>
    </w:p>
    <w:p>
      <w:pPr>
        <w:ind w:firstLine="480"/>
        <w:rPr>
          <w:rFonts w:hAnsi="宋体"/>
          <w:b/>
          <w:color w:val="000000"/>
          <w:sz w:val="24"/>
          <w:highlight w:val="none"/>
        </w:rPr>
      </w:pPr>
      <w:r>
        <w:rPr>
          <w:rFonts w:hint="eastAsia"/>
          <w:color w:val="000000"/>
          <w:sz w:val="24"/>
          <w:highlight w:val="none"/>
        </w:rPr>
        <w:t xml:space="preserve">12.5 货物在规定的交付期限内由乙方送达甲方指定的地点视为交付，乙方同时需通知甲方货物已送达。</w:t>
      </w:r>
      <w:r/>
    </w:p>
    <w:p>
      <w:pPr>
        <w:ind w:firstLine="482"/>
        <w:rPr>
          <w:b/>
          <w:bCs/>
          <w:color w:val="000000"/>
          <w:sz w:val="24"/>
          <w:highlight w:val="none"/>
        </w:rPr>
      </w:pPr>
      <w:r>
        <w:rPr>
          <w:rFonts w:hint="eastAsia"/>
          <w:b/>
          <w:bCs/>
          <w:color w:val="000000"/>
          <w:sz w:val="24"/>
          <w:highlight w:val="none"/>
        </w:rPr>
        <w:t xml:space="preserve">十三、违约责任</w:t>
      </w:r>
      <w:r/>
    </w:p>
    <w:p>
      <w:pPr>
        <w:ind w:firstLine="480"/>
        <w:rPr>
          <w:color w:val="000000"/>
          <w:sz w:val="24"/>
          <w:highlight w:val="none"/>
        </w:rPr>
      </w:pPr>
      <w:r>
        <w:rPr>
          <w:rFonts w:hint="eastAsia"/>
          <w:color w:val="000000"/>
          <w:sz w:val="24"/>
          <w:highlight w:val="none"/>
        </w:rPr>
        <w:t xml:space="preserve">13.1 甲方无正当理由拒收货物的，甲方向乙方偿付拒收合同款总值的</w:t>
      </w:r>
      <w:r>
        <w:rPr>
          <w:rFonts w:hint="eastAsia"/>
          <w:color w:val="000000"/>
          <w:sz w:val="24"/>
          <w:highlight w:val="none"/>
          <w:u w:val="single"/>
        </w:rPr>
        <w:t xml:space="preserve">百分之五</w:t>
      </w:r>
      <w:r>
        <w:rPr>
          <w:rFonts w:hint="eastAsia"/>
          <w:color w:val="000000"/>
          <w:sz w:val="24"/>
          <w:highlight w:val="none"/>
        </w:rPr>
        <w:t xml:space="preserve">违约金。</w:t>
      </w:r>
      <w:r/>
    </w:p>
    <w:p>
      <w:pPr>
        <w:ind w:firstLine="480"/>
        <w:rPr>
          <w:color w:val="000000"/>
          <w:sz w:val="24"/>
          <w:highlight w:val="none"/>
        </w:rPr>
      </w:pPr>
      <w:r>
        <w:rPr>
          <w:rFonts w:hint="eastAsia"/>
          <w:color w:val="000000"/>
          <w:sz w:val="24"/>
          <w:highlight w:val="none"/>
        </w:rPr>
        <w:t xml:space="preserve">13.2 甲方无故逾期验收和办理合同款支付手续的，甲方应按逾期付款总额每日</w:t>
      </w:r>
      <w:r>
        <w:rPr>
          <w:rFonts w:hint="eastAsia"/>
          <w:color w:val="000000"/>
          <w:sz w:val="24"/>
          <w:highlight w:val="none"/>
          <w:u w:val="single"/>
        </w:rPr>
        <w:t xml:space="preserve">万分之五</w:t>
      </w:r>
      <w:r>
        <w:rPr>
          <w:rFonts w:hint="eastAsia"/>
          <w:color w:val="000000"/>
          <w:sz w:val="24"/>
          <w:highlight w:val="none"/>
        </w:rPr>
        <w:t xml:space="preserve">向乙方支付违约金，最高限额为本合同总价的</w:t>
      </w:r>
      <w:r>
        <w:rPr>
          <w:rFonts w:hint="eastAsia"/>
          <w:color w:val="000000"/>
          <w:sz w:val="24"/>
          <w:highlight w:val="none"/>
          <w:u w:val="single"/>
        </w:rPr>
        <w:t xml:space="preserve">百分之五</w:t>
      </w:r>
      <w:r>
        <w:rPr>
          <w:rFonts w:hint="eastAsia"/>
          <w:color w:val="000000"/>
          <w:sz w:val="24"/>
          <w:highlight w:val="none"/>
        </w:rPr>
        <w:t xml:space="preserve">。</w:t>
      </w:r>
      <w:r/>
    </w:p>
    <w:p>
      <w:pPr>
        <w:ind w:firstLine="480"/>
        <w:rPr>
          <w:color w:val="000000"/>
          <w:sz w:val="24"/>
          <w:highlight w:val="none"/>
        </w:rPr>
      </w:pPr>
      <w:r>
        <w:rPr>
          <w:rFonts w:hint="eastAsia"/>
          <w:color w:val="000000"/>
          <w:sz w:val="24"/>
          <w:highlight w:val="none"/>
        </w:rPr>
        <w:t xml:space="preserve">13.3 乙方逾期交付货物的，乙方应按逾期交货总额每日</w:t>
      </w:r>
      <w:r>
        <w:rPr>
          <w:rFonts w:hint="eastAsia"/>
          <w:color w:val="000000"/>
          <w:sz w:val="24"/>
          <w:highlight w:val="none"/>
          <w:u w:val="single"/>
        </w:rPr>
        <w:t xml:space="preserve">万分之五</w:t>
      </w:r>
      <w:r>
        <w:rPr>
          <w:rFonts w:hint="eastAsia"/>
          <w:color w:val="000000"/>
          <w:sz w:val="24"/>
          <w:highlight w:val="none"/>
        </w:rPr>
        <w:t xml:space="preserve">向甲方支付违约金，由甲方从待付合同款中扣除，最高限额为本合同总价的</w:t>
      </w:r>
      <w:r>
        <w:rPr>
          <w:rFonts w:hint="eastAsia"/>
          <w:color w:val="000000"/>
          <w:sz w:val="24"/>
          <w:highlight w:val="none"/>
          <w:u w:val="single"/>
        </w:rPr>
        <w:t xml:space="preserve">百分之五</w:t>
      </w:r>
      <w:r>
        <w:rPr>
          <w:rFonts w:hint="eastAsia"/>
          <w:color w:val="000000"/>
          <w:sz w:val="24"/>
          <w:highlight w:val="none"/>
        </w:rPr>
        <w:t xml:space="preserve">。逾期超过约定日期</w:t>
      </w:r>
      <w:r>
        <w:rPr>
          <w:rFonts w:hint="eastAsia"/>
          <w:color w:val="000000"/>
          <w:sz w:val="24"/>
          <w:highlight w:val="none"/>
          <w:u w:val="single"/>
        </w:rPr>
        <w:t xml:space="preserve">10个工作日</w:t>
      </w:r>
      <w:r>
        <w:rPr>
          <w:rFonts w:hint="eastAsia"/>
          <w:color w:val="000000"/>
          <w:sz w:val="24"/>
          <w:highlight w:val="none"/>
        </w:rPr>
        <w:t xml:space="preserve">不能交货的，甲方可解除本合同。乙方因逾期交货或因其他违约行为导致甲方解除合同的，乙方应向甲方支付合同总值</w:t>
      </w:r>
      <w:r>
        <w:rPr>
          <w:rFonts w:hint="eastAsia"/>
          <w:color w:val="000000"/>
          <w:sz w:val="24"/>
          <w:highlight w:val="none"/>
          <w:u w:val="single"/>
        </w:rPr>
        <w:t xml:space="preserve">百分之五</w:t>
      </w:r>
      <w:r>
        <w:rPr>
          <w:rFonts w:hint="eastAsia"/>
          <w:color w:val="000000"/>
          <w:sz w:val="24"/>
          <w:highlight w:val="none"/>
        </w:rPr>
        <w:t xml:space="preserve">的违约金，如造成甲方损失超过违约金的，超出部分由乙方继续承担赔偿责任。 </w:t>
      </w:r>
      <w:r/>
    </w:p>
    <w:p>
      <w:pPr>
        <w:ind w:firstLine="480"/>
        <w:rPr>
          <w:color w:val="000000"/>
          <w:sz w:val="24"/>
          <w:highlight w:val="none"/>
        </w:rPr>
      </w:pPr>
      <w:r>
        <w:rPr>
          <w:rFonts w:hint="eastAsia"/>
          <w:color w:val="000000"/>
          <w:sz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rPr>
          <w:b/>
          <w:bCs/>
          <w:color w:val="000000"/>
          <w:sz w:val="24"/>
          <w:highlight w:val="none"/>
        </w:rPr>
      </w:pPr>
      <w:r>
        <w:rPr>
          <w:rFonts w:hint="eastAsia"/>
          <w:b/>
          <w:bCs/>
          <w:color w:val="000000"/>
          <w:sz w:val="24"/>
          <w:highlight w:val="none"/>
        </w:rPr>
        <w:t xml:space="preserve">十四、不可抗力事件处理</w:t>
      </w:r>
      <w:r/>
    </w:p>
    <w:p>
      <w:pPr>
        <w:ind w:firstLine="480"/>
        <w:rPr>
          <w:color w:val="000000"/>
          <w:sz w:val="24"/>
          <w:highlight w:val="none"/>
        </w:rPr>
      </w:pPr>
      <w:r>
        <w:rPr>
          <w:rFonts w:hint="eastAsia"/>
          <w:color w:val="000000"/>
          <w:sz w:val="24"/>
          <w:highlight w:val="none"/>
        </w:rPr>
        <w:t xml:space="preserve">14.1 在合同有效期内，任何一方因不可抗力事件导致不能履行合同，则合同履行期可延长，其延长期与不可抗力影响期相同。</w:t>
      </w:r>
      <w:r/>
    </w:p>
    <w:p>
      <w:pPr>
        <w:ind w:firstLine="480"/>
        <w:rPr>
          <w:color w:val="000000"/>
          <w:sz w:val="24"/>
          <w:highlight w:val="none"/>
        </w:rPr>
      </w:pPr>
      <w:r>
        <w:rPr>
          <w:rFonts w:hint="eastAsia"/>
          <w:color w:val="000000"/>
          <w:sz w:val="24"/>
          <w:highlight w:val="none"/>
        </w:rPr>
        <w:t xml:space="preserve">14.2 不可抗力事件发生后，应立即通知对方，并寄送有关权威机构出具的证明。</w:t>
      </w:r>
      <w:r/>
    </w:p>
    <w:p>
      <w:pPr>
        <w:ind w:firstLine="480"/>
        <w:rPr>
          <w:color w:val="000000"/>
          <w:sz w:val="24"/>
          <w:highlight w:val="none"/>
        </w:rPr>
      </w:pPr>
      <w:r>
        <w:rPr>
          <w:rFonts w:hint="eastAsia"/>
          <w:color w:val="000000"/>
          <w:sz w:val="24"/>
          <w:highlight w:val="none"/>
        </w:rPr>
        <w:t xml:space="preserve">14.3 不可抗力事件延续120天以上，双方应通过友好协商，确定是否继续履行合同。</w:t>
      </w:r>
      <w:r/>
    </w:p>
    <w:p>
      <w:pPr>
        <w:ind w:firstLine="482"/>
        <w:rPr>
          <w:b/>
          <w:bCs/>
          <w:color w:val="000000"/>
          <w:sz w:val="24"/>
          <w:highlight w:val="none"/>
        </w:rPr>
      </w:pPr>
      <w:r>
        <w:rPr>
          <w:rFonts w:hint="eastAsia"/>
          <w:b/>
          <w:bCs/>
          <w:color w:val="000000"/>
          <w:sz w:val="24"/>
          <w:highlight w:val="none"/>
        </w:rPr>
        <w:t xml:space="preserve">十五、争议解决</w:t>
      </w:r>
      <w:r/>
    </w:p>
    <w:p>
      <w:pPr>
        <w:ind w:firstLine="480"/>
        <w:rPr>
          <w:rFonts w:hint="eastAsia"/>
          <w:color w:val="000000"/>
          <w:sz w:val="24"/>
          <w:highlight w:val="none"/>
        </w:rPr>
      </w:pPr>
      <w:r>
        <w:rPr>
          <w:rFonts w:hint="eastAsia"/>
          <w:color w:val="000000"/>
          <w:sz w:val="24"/>
          <w:highlight w:val="none"/>
        </w:rPr>
        <w:t xml:space="preserve">15.1 双方在执行合同中所发生的一切争议，应通过协商解决。如协商不成，按下列第</w:t>
      </w:r>
      <w:r>
        <w:rPr>
          <w:rFonts w:hint="eastAsia"/>
          <w:color w:val="000000"/>
          <w:sz w:val="24"/>
          <w:highlight w:val="none"/>
          <w:u w:val="single"/>
        </w:rPr>
        <w:t xml:space="preserve">（1）</w:t>
      </w:r>
      <w:r>
        <w:rPr>
          <w:rFonts w:hint="eastAsia"/>
          <w:color w:val="000000"/>
          <w:sz w:val="24"/>
          <w:highlight w:val="none"/>
        </w:rPr>
        <w:t xml:space="preserve">种方式解决：</w:t>
      </w:r>
      <w:r/>
    </w:p>
    <w:p>
      <w:pPr>
        <w:ind w:firstLine="480"/>
        <w:rPr>
          <w:rFonts w:hint="eastAsia"/>
          <w:color w:val="000000"/>
          <w:sz w:val="24"/>
          <w:highlight w:val="none"/>
        </w:rPr>
      </w:pPr>
      <w:r>
        <w:rPr>
          <w:rFonts w:hint="eastAsia"/>
          <w:color w:val="000000"/>
          <w:sz w:val="24"/>
          <w:highlight w:val="none"/>
        </w:rPr>
        <w:t xml:space="preserve">（1）向连云港仲裁委员会申请仲裁。</w:t>
      </w:r>
      <w:r/>
    </w:p>
    <w:p>
      <w:pPr>
        <w:ind w:firstLine="480"/>
        <w:rPr>
          <w:color w:val="000000"/>
          <w:sz w:val="24"/>
          <w:highlight w:val="none"/>
        </w:rPr>
      </w:pPr>
      <w:r>
        <w:rPr>
          <w:rFonts w:hint="eastAsia"/>
          <w:color w:val="000000"/>
          <w:sz w:val="24"/>
          <w:highlight w:val="none"/>
        </w:rPr>
        <w:t xml:space="preserve">（2）向合同签订地法院起诉，合同签订地在此约定为连云港市。</w:t>
      </w:r>
      <w:r/>
    </w:p>
    <w:p>
      <w:pPr>
        <w:ind w:firstLine="482"/>
        <w:rPr>
          <w:b/>
          <w:bCs/>
          <w:color w:val="000000"/>
          <w:sz w:val="24"/>
          <w:highlight w:val="none"/>
        </w:rPr>
      </w:pPr>
      <w:r>
        <w:rPr>
          <w:rFonts w:hint="eastAsia"/>
          <w:b/>
          <w:bCs/>
          <w:color w:val="000000"/>
          <w:sz w:val="24"/>
          <w:highlight w:val="none"/>
        </w:rPr>
        <w:t xml:space="preserve">十六、合同生效及其它</w:t>
      </w:r>
      <w:r/>
    </w:p>
    <w:p>
      <w:pPr>
        <w:ind w:firstLine="480"/>
        <w:rPr>
          <w:color w:val="000000"/>
          <w:sz w:val="24"/>
          <w:highlight w:val="none"/>
        </w:rPr>
      </w:pPr>
      <w:r>
        <w:rPr>
          <w:rFonts w:hint="eastAsia"/>
          <w:color w:val="000000"/>
          <w:sz w:val="24"/>
          <w:highlight w:val="none"/>
        </w:rPr>
        <w:t xml:space="preserve">16.1 合同经双方法定代表人或授权委托代理人签名并加盖单位公章后生效。</w:t>
      </w:r>
      <w:r/>
    </w:p>
    <w:p>
      <w:pPr>
        <w:ind w:firstLine="480"/>
        <w:rPr>
          <w:color w:val="000000"/>
          <w:sz w:val="24"/>
          <w:highlight w:val="none"/>
        </w:rPr>
      </w:pPr>
      <w:r>
        <w:rPr>
          <w:rFonts w:hint="eastAsia"/>
          <w:color w:val="000000"/>
          <w:sz w:val="24"/>
          <w:highlight w:val="none"/>
        </w:rPr>
        <w:t xml:space="preserve">16.2 下述合同附件为本合同不可分割的部分并与本合同具有同等效力：</w:t>
      </w:r>
      <w:r/>
    </w:p>
    <w:p>
      <w:pPr>
        <w:ind w:firstLine="480"/>
        <w:rPr>
          <w:color w:val="000000"/>
          <w:sz w:val="24"/>
          <w:highlight w:val="none"/>
        </w:rPr>
      </w:pPr>
      <w:r>
        <w:rPr>
          <w:rFonts w:hint="eastAsia"/>
          <w:color w:val="000000"/>
          <w:sz w:val="24"/>
          <w:highlight w:val="none"/>
        </w:rPr>
        <w:t xml:space="preserve">（1）供货清单和分项价格表</w:t>
      </w:r>
      <w:r/>
    </w:p>
    <w:p>
      <w:pPr>
        <w:ind w:firstLine="480"/>
        <w:rPr>
          <w:color w:val="000000"/>
          <w:sz w:val="24"/>
          <w:highlight w:val="none"/>
        </w:rPr>
      </w:pPr>
      <w:r>
        <w:rPr>
          <w:rFonts w:hint="eastAsia"/>
          <w:color w:val="000000"/>
          <w:sz w:val="24"/>
          <w:highlight w:val="none"/>
        </w:rPr>
        <w:t xml:space="preserve">（2）技术规格</w:t>
      </w:r>
      <w:r/>
    </w:p>
    <w:p>
      <w:pPr>
        <w:ind w:firstLine="480"/>
        <w:rPr>
          <w:color w:val="000000"/>
          <w:sz w:val="24"/>
          <w:highlight w:val="none"/>
        </w:rPr>
      </w:pPr>
      <w:r>
        <w:rPr>
          <w:rFonts w:hint="eastAsia"/>
          <w:color w:val="000000"/>
          <w:sz w:val="24"/>
          <w:highlight w:val="none"/>
        </w:rPr>
        <w:t xml:space="preserve">（3）乙方报价函的内容及其澄清内容</w:t>
      </w:r>
      <w:r/>
    </w:p>
    <w:p>
      <w:pPr>
        <w:ind w:firstLine="480"/>
        <w:rPr>
          <w:color w:val="000000"/>
          <w:sz w:val="24"/>
          <w:highlight w:val="none"/>
        </w:rPr>
      </w:pPr>
      <w:r>
        <w:rPr>
          <w:rFonts w:hint="eastAsia"/>
          <w:color w:val="000000"/>
          <w:sz w:val="24"/>
          <w:highlight w:val="none"/>
        </w:rPr>
        <w:t xml:space="preserve">（4）其他与本合同相关的资料</w:t>
      </w:r>
      <w:r/>
    </w:p>
    <w:p>
      <w:pPr>
        <w:ind w:firstLine="480"/>
        <w:rPr>
          <w:color w:val="000000"/>
          <w:sz w:val="24"/>
          <w:highlight w:val="none"/>
        </w:rPr>
      </w:pPr>
      <w:r>
        <w:rPr>
          <w:rFonts w:hint="eastAsia"/>
          <w:color w:val="000000"/>
          <w:sz w:val="24"/>
          <w:highlight w:val="none"/>
        </w:rPr>
        <w:t xml:space="preserve">（5）本合同适用的特殊条款</w:t>
      </w:r>
      <w:r/>
    </w:p>
    <w:p>
      <w:pPr>
        <w:ind w:firstLine="480"/>
        <w:rPr>
          <w:color w:val="000000"/>
          <w:sz w:val="24"/>
          <w:highlight w:val="none"/>
        </w:rPr>
      </w:pPr>
      <w:r>
        <w:rPr>
          <w:rFonts w:hint="eastAsia"/>
          <w:color w:val="000000"/>
          <w:sz w:val="24"/>
          <w:highlight w:val="none"/>
        </w:rPr>
        <w:t xml:space="preserve">16.3 本合同未尽事宜，遵照《中华人民共和国民法典》有关条文执行。</w:t>
      </w:r>
      <w:r/>
    </w:p>
    <w:p>
      <w:pPr>
        <w:ind w:firstLine="480"/>
        <w:rPr>
          <w:color w:val="000000"/>
          <w:sz w:val="24"/>
          <w:highlight w:val="none"/>
        </w:rPr>
      </w:pPr>
      <w:r>
        <w:rPr>
          <w:rFonts w:hint="eastAsia"/>
          <w:color w:val="000000"/>
          <w:sz w:val="24"/>
          <w:highlight w:val="none"/>
        </w:rPr>
        <w:t xml:space="preserve">16.4 本合同正本一式六份，具有同等法律效力，甲方、乙方、见证方各执一份，采购人报一份至政府采购监督管理部门。</w:t>
      </w:r>
      <w:r/>
    </w:p>
    <w:p>
      <w:pPr>
        <w:pStyle w:val="890"/>
        <w:ind w:firstLine="480"/>
        <w:jc w:val="left"/>
        <w:rPr>
          <w:rFonts w:hAnsi="宋体"/>
          <w:sz w:val="24"/>
          <w:szCs w:val="24"/>
          <w:highlight w:val="none"/>
        </w:rPr>
      </w:pPr>
      <w:r>
        <w:rPr>
          <w:rFonts w:hint="eastAsia" w:hAnsi="宋体"/>
          <w:sz w:val="24"/>
          <w:szCs w:val="24"/>
          <w:highlight w:val="none"/>
        </w:rPr>
        <w:t xml:space="preserve">甲方：                                  乙方：                     </w:t>
      </w:r>
      <w:r/>
    </w:p>
    <w:p>
      <w:pPr>
        <w:pStyle w:val="890"/>
        <w:ind w:firstLine="480"/>
        <w:jc w:val="left"/>
        <w:rPr>
          <w:rFonts w:hint="eastAsia" w:hAnsi="宋体"/>
          <w:sz w:val="24"/>
          <w:szCs w:val="24"/>
          <w:highlight w:val="none"/>
        </w:rPr>
      </w:pPr>
      <w:r>
        <w:rPr>
          <w:rFonts w:hint="eastAsia" w:hAnsi="宋体"/>
          <w:sz w:val="24"/>
          <w:szCs w:val="24"/>
          <w:highlight w:val="none"/>
        </w:rPr>
        <w:t xml:space="preserve">地址：                                  地址：                     </w:t>
      </w:r>
      <w:r/>
    </w:p>
    <w:p>
      <w:pPr>
        <w:pStyle w:val="890"/>
        <w:ind w:firstLine="480"/>
        <w:jc w:val="left"/>
        <w:rPr>
          <w:rFonts w:hAnsi="宋体"/>
          <w:sz w:val="24"/>
          <w:szCs w:val="24"/>
          <w:highlight w:val="none"/>
        </w:rPr>
      </w:pPr>
      <w:r>
        <w:rPr>
          <w:rFonts w:hint="eastAsia" w:hAnsi="宋体"/>
          <w:sz w:val="24"/>
          <w:szCs w:val="24"/>
          <w:highlight w:val="none"/>
        </w:rPr>
        <w:t xml:space="preserve">法定代表人：                            法定代表人：               </w:t>
      </w:r>
      <w:r/>
    </w:p>
    <w:p>
      <w:pPr>
        <w:pStyle w:val="890"/>
        <w:ind w:firstLine="480"/>
        <w:jc w:val="left"/>
        <w:rPr>
          <w:rFonts w:hAnsi="宋体"/>
          <w:sz w:val="24"/>
          <w:szCs w:val="24"/>
          <w:highlight w:val="none"/>
        </w:rPr>
      </w:pPr>
      <w:r>
        <w:rPr>
          <w:rFonts w:hint="eastAsia" w:hAnsi="宋体"/>
          <w:sz w:val="24"/>
          <w:szCs w:val="24"/>
          <w:highlight w:val="none"/>
        </w:rPr>
        <w:t xml:space="preserve">委托代理人：                            委托代理人：           </w:t>
      </w:r>
      <w:r/>
    </w:p>
    <w:p>
      <w:pPr>
        <w:pStyle w:val="890"/>
        <w:ind w:firstLine="480"/>
        <w:jc w:val="left"/>
        <w:rPr>
          <w:rFonts w:hAnsi="宋体"/>
          <w:sz w:val="24"/>
          <w:szCs w:val="24"/>
          <w:highlight w:val="none"/>
        </w:rPr>
      </w:pPr>
      <w:r>
        <w:rPr>
          <w:rFonts w:hint="eastAsia" w:hAnsi="宋体"/>
          <w:sz w:val="24"/>
          <w:szCs w:val="24"/>
          <w:highlight w:val="none"/>
        </w:rPr>
        <w:t xml:space="preserve">电话：                                  电话：                     </w:t>
      </w:r>
      <w:r/>
    </w:p>
    <w:p>
      <w:pPr>
        <w:pStyle w:val="890"/>
        <w:ind w:firstLine="480"/>
        <w:jc w:val="left"/>
        <w:rPr>
          <w:rFonts w:hAnsi="宋体"/>
          <w:sz w:val="24"/>
          <w:szCs w:val="24"/>
          <w:highlight w:val="none"/>
        </w:rPr>
      </w:pPr>
      <w:r>
        <w:rPr>
          <w:rFonts w:hint="eastAsia" w:hAnsi="宋体"/>
          <w:sz w:val="24"/>
          <w:szCs w:val="24"/>
          <w:highlight w:val="none"/>
        </w:rPr>
        <w:t xml:space="preserve">传真：                                  传真：                     </w:t>
      </w:r>
      <w:r/>
    </w:p>
    <w:p>
      <w:pPr>
        <w:pStyle w:val="890"/>
        <w:ind w:firstLine="480"/>
        <w:jc w:val="left"/>
        <w:rPr>
          <w:rFonts w:hint="eastAsia" w:hAnsi="宋体"/>
          <w:sz w:val="24"/>
          <w:szCs w:val="24"/>
          <w:highlight w:val="none"/>
        </w:rPr>
      </w:pPr>
      <w:r>
        <w:rPr>
          <w:rFonts w:hint="eastAsia" w:hAnsi="宋体"/>
          <w:sz w:val="24"/>
          <w:szCs w:val="24"/>
          <w:highlight w:val="none"/>
        </w:rPr>
        <w:t xml:space="preserve">签订日期：      年  月  日</w:t>
      </w:r>
      <w:r/>
    </w:p>
    <w:p>
      <w:pPr>
        <w:pStyle w:val="871"/>
        <w:numPr>
          <w:ilvl w:val="0"/>
          <w:numId w:val="0"/>
        </w:numPr>
        <w:rPr>
          <w:rFonts w:hint="eastAsia" w:ascii="Times New Roman" w:hAnsi="宋体" w:cs="Times New Roman"/>
          <w:b/>
          <w:color w:val="000000"/>
          <w:highlight w:val="none"/>
        </w:rPr>
      </w:pPr>
      <w:r/>
      <w:bookmarkStart w:id="13" w:name="_Toc3871"/>
      <w:r/>
      <w:bookmarkStart w:id="14" w:name="_Toc513622229"/>
      <w:r/>
      <w:bookmarkStart w:id="15" w:name="_Toc139966428"/>
      <w:r/>
      <w:bookmarkStart w:id="16" w:name="_Toc139967212"/>
      <w:r>
        <w:rPr>
          <w:rFonts w:hint="eastAsia" w:ascii="Times New Roman" w:hAnsi="宋体" w:cs="Times New Roman"/>
          <w:b/>
          <w:color w:val="000000"/>
          <w:highlight w:val="none"/>
        </w:rPr>
        <w:br w:type="page" w:clear="all"/>
      </w:r>
      <w:r>
        <w:rPr>
          <w:rFonts w:hint="eastAsia" w:ascii="Times New Roman" w:hAnsi="宋体" w:cs="Times New Roman"/>
          <w:b/>
          <w:color w:val="000000"/>
          <w:highlight w:val="none"/>
        </w:rPr>
        <w:t xml:space="preserve">第</w:t>
      </w:r>
      <w:r>
        <w:rPr>
          <w:rFonts w:hint="eastAsia" w:ascii="Times New Roman" w:hAnsi="宋体" w:cs="Times New Roman"/>
          <w:b/>
          <w:color w:val="000000"/>
          <w:highlight w:val="none"/>
          <w:lang w:eastAsia="zh-CN"/>
        </w:rPr>
        <w:t xml:space="preserve">四</w:t>
      </w:r>
      <w:r>
        <w:rPr>
          <w:rFonts w:hint="eastAsia" w:ascii="Times New Roman" w:hAnsi="宋体" w:cs="Times New Roman"/>
          <w:b/>
          <w:color w:val="000000"/>
          <w:highlight w:val="none"/>
        </w:rPr>
        <w:t xml:space="preserve">章  项目需求</w:t>
      </w:r>
      <w:bookmarkEnd w:id="13"/>
      <w:r/>
      <w:r/>
    </w:p>
    <w:p>
      <w:pPr>
        <w:numPr>
          <w:ilvl w:val="0"/>
          <w:numId w:val="0"/>
        </w:numPr>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说明：</w:t>
      </w:r>
      <w:r/>
    </w:p>
    <w:p>
      <w:pPr>
        <w:numPr>
          <w:ilvl w:val="0"/>
          <w:numId w:val="0"/>
        </w:numPr>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cs="宋体"/>
          <w:bCs/>
          <w:color w:val="000000"/>
          <w:sz w:val="24"/>
          <w:highlight w:val="none"/>
        </w:rPr>
        <w:t xml:space="preserve">本项目采购方式为公开招标，项目属性为货物，本项目采购标的对应的中小企业划分标准所属行业为</w:t>
      </w:r>
      <w:r>
        <w:rPr>
          <w:rFonts w:hint="eastAsia" w:ascii="宋体" w:hAnsi="宋体" w:cs="宋体"/>
          <w:b/>
          <w:color w:val="000000"/>
          <w:sz w:val="24"/>
          <w:highlight w:val="none"/>
          <w:u w:val="single"/>
        </w:rPr>
        <w:t xml:space="preserve">　工业　</w:t>
      </w:r>
      <w:r>
        <w:rPr>
          <w:rFonts w:hint="eastAsia" w:ascii="宋体" w:hAnsi="宋体" w:cs="宋体"/>
          <w:bCs/>
          <w:color w:val="000000"/>
          <w:sz w:val="24"/>
          <w:highlight w:val="none"/>
        </w:rPr>
        <w:t xml:space="preserve">。</w:t>
      </w:r>
      <w:r/>
    </w:p>
    <w:p>
      <w:pPr>
        <w:numPr>
          <w:ilvl w:val="0"/>
          <w:numId w:val="0"/>
        </w:numPr>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keepLines w:val="0"/>
        <w:keepNext w:val="0"/>
        <w:pageBreakBefore w:val="0"/>
        <w:spacing w:line="440" w:lineRule="exact"/>
        <w:widowControl w:val="off"/>
        <w:rPr>
          <w:i w:val="0"/>
          <w:iCs w:val="0"/>
          <w:color w:val="auto"/>
          <w:sz w:val="24"/>
          <w:szCs w:val="24"/>
          <w:highlight w:val="none"/>
        </w:rPr>
      </w:pPr>
      <w:r>
        <w:rPr>
          <w:rFonts w:hint="eastAsia" w:ascii="宋体" w:hAnsi="宋体" w:cs="宋体"/>
          <w:b/>
          <w:i w:val="0"/>
          <w:iCs w:val="0"/>
          <w:color w:val="auto"/>
          <w:sz w:val="24"/>
          <w:highlight w:val="none"/>
          <w:lang w:val="en-US" w:eastAsia="zh-CN"/>
        </w:rPr>
        <w:t xml:space="preserve">2</w:t>
      </w:r>
      <w:r>
        <w:rPr>
          <w:rFonts w:hint="eastAsia" w:ascii="宋体" w:hAnsi="宋体" w:cs="宋体"/>
          <w:b/>
          <w:i w:val="0"/>
          <w:iCs w:val="0"/>
          <w:color w:val="auto"/>
          <w:sz w:val="24"/>
          <w:highlight w:val="none"/>
        </w:rPr>
        <w:t xml:space="preserve">、</w:t>
      </w:r>
      <w:r>
        <w:rPr>
          <w:rFonts w:hint="eastAsia"/>
          <w:b/>
          <w:i w:val="0"/>
          <w:iCs w:val="0"/>
          <w:color w:val="auto"/>
          <w:sz w:val="24"/>
          <w:szCs w:val="24"/>
          <w:highlight w:val="none"/>
        </w:rPr>
        <w:t xml:space="preserve">本招标文件中</w:t>
      </w:r>
      <w:r>
        <w:rPr>
          <w:rFonts w:hint="eastAsia"/>
          <w:b/>
          <w:i/>
          <w:iCs/>
          <w:color w:val="auto"/>
          <w:sz w:val="24"/>
          <w:szCs w:val="24"/>
          <w:highlight w:val="none"/>
          <w:u w:val="single"/>
        </w:rPr>
        <w:t xml:space="preserve">斜体且有下划线部分</w:t>
      </w:r>
      <w:r>
        <w:rPr>
          <w:rFonts w:hint="eastAsia"/>
          <w:b/>
          <w:i w:val="0"/>
          <w:iCs w:val="0"/>
          <w:color w:val="auto"/>
          <w:sz w:val="24"/>
          <w:szCs w:val="24"/>
          <w:highlight w:val="none"/>
        </w:rPr>
        <w:t xml:space="preserve">为实质性要求和条件</w:t>
      </w:r>
      <w:r>
        <w:rPr>
          <w:rFonts w:hint="eastAsia"/>
          <w:i w:val="0"/>
          <w:iCs w:val="0"/>
          <w:color w:val="auto"/>
          <w:sz w:val="24"/>
          <w:szCs w:val="24"/>
          <w:highlight w:val="none"/>
        </w:rPr>
        <w:t xml:space="preserve">，由采购人根据实际情况设置，投标人须逐条明确作出满足实质性要求和条件的响应，否则将按无效响应处理。</w:t>
      </w:r>
      <w:r/>
    </w:p>
    <w:p>
      <w:pPr>
        <w:numPr>
          <w:ilvl w:val="0"/>
          <w:numId w:val="0"/>
        </w:numPr>
        <w:ind w:firstLine="241"/>
        <w:rPr>
          <w:rFonts w:hint="eastAsia" w:ascii="宋体" w:hAnsi="宋体" w:cs="宋体"/>
          <w:b/>
          <w:sz w:val="24"/>
          <w:highlight w:val="none"/>
        </w:rPr>
      </w:pPr>
      <w:r>
        <w:rPr>
          <w:rFonts w:hint="eastAsia" w:ascii="宋体" w:hAnsi="宋体" w:cs="宋体"/>
          <w:b/>
          <w:sz w:val="24"/>
          <w:highlight w:val="none"/>
        </w:rPr>
      </w:r>
      <w:r/>
    </w:p>
    <w:p>
      <w:pPr>
        <w:numPr>
          <w:ilvl w:val="0"/>
          <w:numId w:val="0"/>
        </w:numPr>
        <w:ind w:firstLine="241"/>
        <w:rPr>
          <w:rFonts w:hint="eastAsia" w:ascii="宋体" w:hAnsi="宋体" w:cs="宋体"/>
          <w:b/>
          <w:sz w:val="24"/>
          <w:highlight w:val="none"/>
        </w:rPr>
      </w:pPr>
      <w:r>
        <w:rPr>
          <w:rFonts w:hint="eastAsia" w:ascii="宋体" w:hAnsi="宋体" w:cs="宋体"/>
          <w:b/>
          <w:sz w:val="24"/>
          <w:highlight w:val="none"/>
          <w:lang w:val="en-US" w:eastAsia="zh-CN"/>
        </w:rPr>
        <w:t xml:space="preserve">一、</w:t>
      </w:r>
      <w:r>
        <w:rPr>
          <w:rFonts w:hint="eastAsia" w:ascii="宋体" w:hAnsi="宋体" w:cs="宋体"/>
          <w:b/>
          <w:sz w:val="24"/>
          <w:highlight w:val="none"/>
          <w:lang w:eastAsia="zh-CN"/>
        </w:rPr>
        <w:t xml:space="preserve">核心产品：</w:t>
      </w:r>
      <w:r>
        <w:rPr>
          <w:rFonts w:hint="eastAsia" w:ascii="宋体" w:hAnsi="宋体" w:cs="宋体"/>
          <w:b/>
          <w:sz w:val="24"/>
          <w:highlight w:val="none"/>
          <w:u w:val="single"/>
          <w:lang w:val="en-US" w:eastAsia="zh-CN"/>
        </w:rPr>
        <w:tab/>
      </w:r>
      <w:r>
        <w:rPr>
          <w:rFonts w:hint="eastAsia" w:ascii="宋体" w:hAnsi="宋体" w:cs="宋体"/>
          <w:b/>
          <w:sz w:val="24"/>
          <w:highlight w:val="none"/>
          <w:u w:val="single"/>
          <w:lang w:val="en-US" w:eastAsia="zh-CN"/>
        </w:rPr>
        <w:t xml:space="preserve">晨检机器人</w:t>
      </w:r>
      <w:r>
        <w:rPr>
          <w:rFonts w:hint="eastAsia" w:ascii="宋体" w:hAnsi="宋体" w:cs="宋体"/>
          <w:b/>
          <w:sz w:val="24"/>
          <w:highlight w:val="none"/>
          <w:lang w:eastAsia="zh-CN"/>
        </w:rPr>
        <w:t xml:space="preserve">。</w:t>
      </w:r>
      <w:r/>
    </w:p>
    <w:p>
      <w:pPr>
        <w:numPr>
          <w:ilvl w:val="0"/>
          <w:numId w:val="0"/>
        </w:numPr>
        <w:ind w:firstLine="241"/>
        <w:rPr>
          <w:rFonts w:hint="eastAsia" w:ascii="宋体" w:hAnsi="宋体" w:cs="宋体"/>
          <w:b/>
          <w:sz w:val="24"/>
          <w:highlight w:val="none"/>
        </w:rPr>
      </w:pPr>
      <w:r>
        <w:rPr>
          <w:rFonts w:hint="eastAsia" w:ascii="宋体" w:hAnsi="宋体" w:cs="宋体"/>
          <w:b/>
          <w:sz w:val="24"/>
          <w:highlight w:val="none"/>
          <w:lang w:eastAsia="zh-CN"/>
        </w:rPr>
        <w:t xml:space="preserve">二、</w:t>
      </w:r>
      <w:r>
        <w:rPr>
          <w:rFonts w:hint="eastAsia" w:ascii="宋体" w:hAnsi="宋体" w:cs="宋体"/>
          <w:b/>
          <w:sz w:val="24"/>
          <w:highlight w:val="none"/>
          <w:lang w:val="en-US" w:eastAsia="zh-CN"/>
        </w:rPr>
        <w:t xml:space="preserve">货物（标的）采购清单及技术参数</w:t>
      </w:r>
      <w:r/>
    </w:p>
    <w:tbl>
      <w:tblPr>
        <w:tblStyle w:val="717"/>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4620"/>
        <w:gridCol w:w="627"/>
        <w:gridCol w:w="720"/>
        <w:gridCol w:w="2600"/>
      </w:tblGrid>
      <w:tr>
        <w:trPr>
          <w:jc w:val="center"/>
          <w:trHeight w:val="23"/>
        </w:trPr>
        <w:tc>
          <w:tcPr>
            <w:shd w:val="clear" w:color="auto" w:fill="auto"/>
            <w:tcW w:w="105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SA"/>
              </w:rPr>
              <w:t xml:space="preserve">产品描述名称</w:t>
            </w:r>
            <w:r/>
          </w:p>
        </w:tc>
        <w:tc>
          <w:tcPr>
            <w:shd w:val="clear" w:color="auto" w:fill="auto"/>
            <w:tcW w:w="462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shd w:val="clear" w:color="auto" w:fill="auto"/>
            <w:tcW w:w="62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SA"/>
              </w:rPr>
              <w:t xml:space="preserve">单位</w:t>
            </w:r>
            <w:r/>
          </w:p>
        </w:tc>
        <w:tc>
          <w:tcPr>
            <w:shd w:val="clear" w:color="auto" w:fill="auto"/>
            <w:tcW w:w="72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SA"/>
              </w:rPr>
              <w:t xml:space="preserve">数量</w:t>
            </w:r>
            <w:r/>
          </w:p>
        </w:tc>
        <w:tc>
          <w:tcPr>
            <w:shd w:val="clear" w:color="auto" w:fill="auto"/>
            <w:tcW w:w="2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rPr>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割草机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额定功率：2200W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额定电压：220V/50Hz</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电机类型：纯铜无刷电机，</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刀片材质：SKS合金刀片，</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切割宽度：46cm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切割高度：12-44mm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具备防卡机保护、过载断电保护、绝缘防护等安全设计</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color w:val="auto"/>
                <w:sz w:val="20"/>
                <w:szCs w:val="20"/>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43025" cy="1000125"/>
                      <wp:effectExtent l="0" t="0" r="9525" b="9525"/>
                      <wp:docPr id="2" name="图片 143"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3" descr="IMG_284"/>
                              <pic:cNvPicPr>
                                <a:picLocks noChangeAspect="1"/>
                              </pic:cNvPicPr>
                              <pic:nvPr/>
                            </pic:nvPicPr>
                            <pic:blipFill>
                              <a:blip r:embed="rId12"/>
                              <a:stretch/>
                            </pic:blipFill>
                            <pic:spPr bwMode="auto">
                              <a:xfrm>
                                <a:off x="0" y="0"/>
                                <a:ext cx="13430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8pt;height:78.8pt;mso-wrap-distance-left:0.0pt;mso-wrap-distance-top:0.0pt;mso-wrap-distance-right:0.0pt;mso-wrap-distance-bottom:0.0pt;" stroked="f" strokeweight="0.75pt">
                      <v:path textboxrect="0,0,0,0"/>
                      <v:imagedata r:id="rId12"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电动割草机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符合GB/T 3883.403-2020手持式电动工具安全标准</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额定电压：21V/220V</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空载转速：8000-10000r/min</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切割宽度：25-30cm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支持尼龙打草绳/合金刀片双模式</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color w:val="auto"/>
                <w:sz w:val="20"/>
                <w:szCs w:val="20"/>
                <w:highlight w:val="none"/>
                <w:vertAlign w:val="baseli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47470" cy="1297305"/>
                      <wp:effectExtent l="0" t="0" r="5080" b="17145"/>
                      <wp:docPr id="3" name="图片 144"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4" descr="IMG_285"/>
                              <pic:cNvPicPr>
                                <a:picLocks noChangeAspect="1"/>
                              </pic:cNvPicPr>
                              <pic:nvPr/>
                            </pic:nvPicPr>
                            <pic:blipFill>
                              <a:blip r:embed="rId13"/>
                              <a:stretch/>
                            </pic:blipFill>
                            <pic:spPr bwMode="auto">
                              <a:xfrm>
                                <a:off x="0" y="0"/>
                                <a:ext cx="1347470" cy="12973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1pt;height:102.1pt;mso-wrap-distance-left:0.0pt;mso-wrap-distance-top:0.0pt;mso-wrap-distance-right:0.0pt;mso-wrap-distance-bottom:0.0pt;" stroked="f" strokeweight="0.75pt">
                      <v:path textboxrect="0,0,0,0"/>
                      <v:imagedata r:id="rId13"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全自动会计凭证装订机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钻头 6.5x50mm中空特种钻头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装订方式 尼龙管加热高温铆钉(用MG-5008)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导电胶垫 28*4mm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装订能力 1~50mm厚度(70g/m2纸张)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装订速度 打孔约9s打孔并装订约25s </w:t>
            </w:r>
            <w:r/>
          </w:p>
        </w:tc>
        <w:tc>
          <w:tcPr>
            <w:tcW w:w="627"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single"/>
                <w:lang w:val="en-US" w:eastAsia="zh-CN" w:bidi="ar"/>
              </w:rPr>
              <mc:AlternateContent>
                <mc:Choice Requires="wpg">
                  <w:drawing>
                    <wp:inline xmlns:wp="http://schemas.openxmlformats.org/drawingml/2006/wordprocessingDrawing" distT="0" distB="0" distL="0" distR="0">
                      <wp:extent cx="1490345" cy="1407160"/>
                      <wp:effectExtent l="0" t="0" r="14604" b="2540"/>
                      <wp:docPr id="4" name="图片 125"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25" descr="IMG_266"/>
                              <pic:cNvPicPr>
                                <a:picLocks noChangeAspect="1"/>
                              </pic:cNvPicPr>
                              <pic:nvPr/>
                            </pic:nvPicPr>
                            <pic:blipFill>
                              <a:blip r:embed="rId14"/>
                              <a:stretch/>
                            </pic:blipFill>
                            <pic:spPr bwMode="auto">
                              <a:xfrm>
                                <a:off x="0" y="0"/>
                                <a:ext cx="1490345" cy="14071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7.3pt;height:110.8pt;mso-wrap-distance-left:0.0pt;mso-wrap-distance-top:0.0pt;mso-wrap-distance-right:0.0pt;mso-wrap-distance-bottom:0.0pt;" stroked="f" strokeweight="0.75pt">
                      <v:path textboxrect="0,0,0,0"/>
                      <v:imagedata r:id="rId14"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热水器</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热效率≥98%，</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出水温度恒定精度±0.5℃，</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进水温度25℃时，最大出水量可达8-10L/min，满足2-3个点位同时用水</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操作方式智能触控屏+机械旋钮双控制，温度可在30℃-55℃之间精准调节，</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防水等级IPX4 </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机身材质全金属机身+钢化玻璃面板，防水防刮</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singl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38225" cy="1076325"/>
                      <wp:effectExtent l="0" t="0" r="9525" b="9525"/>
                      <wp:docPr id="5" name="图片 10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05" descr="IMG_258"/>
                              <pic:cNvPicPr>
                                <a:picLocks noChangeAspect="1"/>
                              </pic:cNvPicPr>
                              <pic:nvPr/>
                            </pic:nvPicPr>
                            <pic:blipFill>
                              <a:blip r:embed="rId15"/>
                              <a:stretch/>
                            </pic:blipFill>
                            <pic:spPr bwMode="auto">
                              <a:xfrm>
                                <a:off x="0" y="0"/>
                                <a:ext cx="1038225"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1.8pt;height:84.8pt;mso-wrap-distance-left:0.0pt;mso-wrap-distance-top:0.0pt;mso-wrap-distance-right:0.0pt;mso-wrap-distance-bottom:0.0pt;" stroked="f" strokeweight="0.75pt">
                      <v:path textboxrect="0,0,0,0"/>
                      <v:imagedata r:id="rId15"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安装预留空间预留宽度：≥680mm预留深度：≥660mm预留高度：≥1377mm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标准耗电量：≤0.119 千瓦时/工作周期</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标准用水量：≤136 升/工作周期</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洗净比：≥1.03</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洗涤/脱水额定容量：≥12.0公斤</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260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66800" cy="1026160"/>
                      <wp:effectExtent l="0" t="0" r="0" b="2540"/>
                      <wp:docPr id="6" name="图片 10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3" descr="IMG_256"/>
                              <pic:cNvPicPr>
                                <a:picLocks noChangeAspect="1"/>
                              </pic:cNvPicPr>
                              <pic:nvPr/>
                            </pic:nvPicPr>
                            <pic:blipFill>
                              <a:blip r:embed="rId16"/>
                              <a:stretch/>
                            </pic:blipFill>
                            <pic:spPr bwMode="auto">
                              <a:xfrm>
                                <a:off x="0" y="0"/>
                                <a:ext cx="1066800" cy="10261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0pt;height:80.8pt;mso-wrap-distance-left:0.0pt;mso-wrap-distance-top:0.0pt;mso-wrap-distance-right:0.0pt;mso-wrap-distance-bottom:0.0pt;" stroked="f" strokeweight="0.75pt">
                      <v:path textboxrect="0,0,0,0"/>
                      <v:imagedata r:id="rId16"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推式除草机器</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额定功率≥6.6kW，排量≥196cc，</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驱动方式为自走式轴传动，前进速度可调，降低劳动强度。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割草宽度≥460mm（18英寸）</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刀盘采用加厚合金钢材质，刀片为高强度锰钢直刀。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割草高度调节范围20-80mm，支持多档位调节。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集草袋容量≥55L。</w:t>
            </w:r>
            <w:r/>
          </w:p>
        </w:tc>
        <w:tc>
          <w:tcPr>
            <w:tcW w:w="627" w:type="dxa"/>
            <w:vAlign w:val="center"/>
            <w:textDirection w:val="lrTb"/>
            <w:noWrap w:val="false"/>
          </w:tcPr>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23"/>
        </w:trPr>
        <w:tc>
          <w:tcPr>
            <w:tcW w:w="105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美育室相关用品</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内含泡茶桶及茶水杯</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容量≥3.5L,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1600W,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胡桃木底座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23.4*23.4*12cm,</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143000" cy="821055"/>
                      <wp:effectExtent l="0" t="0" r="0" b="17145"/>
                      <wp:docPr id="7" name="图片 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7"/>
                              <pic:cNvPicPr>
                                <a:picLocks noChangeAspect="1"/>
                              </pic:cNvPicPr>
                              <pic:nvPr/>
                            </pic:nvPicPr>
                            <pic:blipFill>
                              <a:blip r:embed="rId17"/>
                              <a:stretch/>
                            </pic:blipFill>
                            <pic:spPr bwMode="auto">
                              <a:xfrm>
                                <a:off x="0" y="0"/>
                                <a:ext cx="1143000" cy="821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0.0pt;height:64.6pt;mso-wrap-distance-left:0.0pt;mso-wrap-distance-top:0.0pt;mso-wrap-distance-right:0.0pt;mso-wrap-distance-bottom:0.0pt;" stroked="f">
                      <v:path textboxrect="0,0,0,0"/>
                      <v:imagedata r:id="rId17"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窗纱</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包安装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材质：阳台隔热防晒镜面纱（奶油色）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规格：</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≥高240cm*宽400cm (1个）</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≥高240cm*宽560cm (1个）</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≥高240cm*宽520cm (1个）</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≥高240cm*宽720cm (2个）</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杆子等一整套材料</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04925" cy="815975"/>
                      <wp:effectExtent l="0" t="0" r="9525" b="3175"/>
                      <wp:docPr id="8" name="图片 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8"/>
                              <pic:cNvPicPr>
                                <a:picLocks noChangeAspect="1"/>
                              </pic:cNvPicPr>
                              <pic:nvPr/>
                            </pic:nvPicPr>
                            <pic:blipFill>
                              <a:blip r:embed="rId18"/>
                              <a:stretch/>
                            </pic:blipFill>
                            <pic:spPr bwMode="auto">
                              <a:xfrm>
                                <a:off x="0" y="0"/>
                                <a:ext cx="1304925" cy="815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2.8pt;height:64.2pt;mso-wrap-distance-left:0.0pt;mso-wrap-distance-top:0.0pt;mso-wrap-distance-right:0.0pt;mso-wrap-distance-bottom:0.0pt;" stroked="f">
                      <v:path textboxrect="0,0,0,0"/>
                      <v:imagedata r:id="rId18"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直饮水机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尺寸：≥700x450x1070mm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w:t>
            </w:r>
            <w:r>
              <w:rPr>
                <w:rFonts w:hint="eastAsia" w:ascii="宋体" w:hAnsi="宋体" w:cs="宋体"/>
                <w:i w:val="0"/>
                <w:iCs w:val="0"/>
                <w:color w:val="auto"/>
                <w:sz w:val="20"/>
                <w:szCs w:val="20"/>
                <w:highlight w:val="none"/>
                <w:u w:val="none"/>
                <w:lang w:val="en-US" w:eastAsia="zh-CN" w:bidi="ar"/>
              </w:rPr>
              <w:t xml:space="preserve">食品级304不锈钢</w:t>
            </w:r>
            <w:r>
              <w:rPr>
                <w:rFonts w:hint="eastAsia" w:ascii="宋体" w:hAnsi="宋体" w:eastAsia="宋体" w:cs="宋体"/>
                <w:i w:val="0"/>
                <w:iCs w:val="0"/>
                <w:color w:val="auto"/>
                <w:sz w:val="20"/>
                <w:szCs w:val="20"/>
                <w:highlight w:val="none"/>
                <w:u w:val="none"/>
                <w:lang w:val="en-US" w:eastAsia="zh-CN" w:bidi="ar"/>
              </w:rPr>
              <w:t xml:space="preserve">，</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18L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3KW，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过滤：2级过滤或者400RO+6G压力桶，</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供水量：温开水≥150L/H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出水咀：两个温开水，适用水压：0.1-0.6（Mpa）</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符合2024版强制性产品认证目录鉴定指南</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918210" cy="660400"/>
                      <wp:effectExtent l="0" t="0" r="15240" b="6350"/>
                      <wp:docPr id="9"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IMG_265"/>
                              <pic:cNvPicPr>
                                <a:picLocks noChangeAspect="1"/>
                              </pic:cNvPicPr>
                              <pic:nvPr/>
                            </pic:nvPicPr>
                            <pic:blipFill>
                              <a:blip r:embed="rId19"/>
                              <a:stretch/>
                            </pic:blipFill>
                            <pic:spPr bwMode="auto">
                              <a:xfrm>
                                <a:off x="0" y="0"/>
                                <a:ext cx="918209" cy="660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3pt;height:52.0pt;mso-wrap-distance-left:0.0pt;mso-wrap-distance-top:0.0pt;mso-wrap-distance-right:0.0pt;mso-wrap-distance-bottom:0.0pt;" stroked="f">
                      <v:path textboxrect="0,0,0,0"/>
                      <v:imagedata r:id="rId19"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机械硬盘</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3.5英寸 SATA3 监控级硬盘</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容量≥12TB</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转速≥5400 RPM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缓存≥64MB</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稳定连续写入（监控场景）：≥120MB/s</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工作负载年负载：≥180TB/年；</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功耗运行功耗：≤6W；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待机功耗：≤3W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包上门安装、调试、分区格式化，接入现有监控NVR系统，确保正常录像</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2600" w:type="dxa"/>
            <w:vAlign w:val="center"/>
            <w:textDirection w:val="lrTb"/>
            <w:noWrap w:val="false"/>
          </w:tcPr>
          <w:p>
            <w:pPr>
              <w:ind w:firstLine="0"/>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绞肉机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额定容量：≥10L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1000W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主体材质杯体：食品级304不锈钢，</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刀组：旋风四维绞刀，5把刀，纯钢锻造，</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功能与性能加工能力：单次可绞肉5-8斤，</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符合2024版强制性产品认证目录鉴定指南</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38225" cy="1038225"/>
                      <wp:effectExtent l="0" t="0" r="9525" b="9525"/>
                      <wp:docPr id="10"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IMG_265"/>
                              <pic:cNvPicPr>
                                <a:picLocks noChangeAspect="1"/>
                              </pic:cNvPicPr>
                              <pic:nvPr/>
                            </pic:nvPicPr>
                            <pic:blipFill>
                              <a:blip r:embed="rId20"/>
                              <a:stretch/>
                            </pic:blipFill>
                            <pic:spPr bwMode="auto">
                              <a:xfrm>
                                <a:off x="0" y="0"/>
                                <a:ext cx="10382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1.8pt;height:81.8pt;mso-wrap-distance-left:0.0pt;mso-wrap-distance-top:0.0pt;mso-wrap-distance-right:0.0pt;mso-wrap-distance-bottom:0.0pt;" stroked="f">
                      <v:path textboxrect="0,0,0,0"/>
                      <v:imagedata r:id="rId20"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电饭锅</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额定容量：≥18L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2500W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适用人数：25-30人</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主体材质内胆：加厚不粘内胆，带食品级不粘涂层，</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外壳：加厚金属机身，灰色银边外观，防刮耐磨，耐高温不变形</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功能与性能核心功能：一键煮饭+自动保温双模式，</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加热方式：底盘环绕式加热</w:t>
            </w:r>
            <w:r/>
          </w:p>
          <w:p>
            <w:pPr>
              <w:ind w:firstLine="0"/>
              <w:jc w:val="left"/>
              <w:keepLines w:val="0"/>
              <w:keepNext w:val="0"/>
              <w:spacing w:after="0" w:line="240" w:lineRule="auto"/>
              <w:widowControl/>
              <w:rPr>
                <w:rFonts w:hint="default"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符合2024版强制性产品认证目录鉴定指南</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981075" cy="1000125"/>
                      <wp:effectExtent l="0" t="0" r="9525" b="9525"/>
                      <wp:docPr id="11" name="图片 12"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IMG_268"/>
                              <pic:cNvPicPr>
                                <a:picLocks noChangeAspect="1"/>
                              </pic:cNvPicPr>
                              <pic:nvPr/>
                            </pic:nvPicPr>
                            <pic:blipFill>
                              <a:blip r:embed="rId21"/>
                              <a:stretch/>
                            </pic:blipFill>
                            <pic:spPr bwMode="auto">
                              <a:xfrm>
                                <a:off x="0" y="0"/>
                                <a:ext cx="981075"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7.2pt;height:78.8pt;mso-wrap-distance-left:0.0pt;mso-wrap-distance-top:0.0pt;mso-wrap-distance-right:0.0pt;mso-wrap-distance-bottom:0.0pt;" stroked="f">
                      <v:path textboxrect="0,0,0,0"/>
                      <v:imagedata r:id="rId21"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小冰箱</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冰箱基础尺寸≥宽380mm × 深400mm × 高760mm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总有效容积≥58L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冷藏容量：≥37L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冷冻容量：≥21L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能效等级：一级能效</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节能省电噪音值：≤40dB，</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制冷方式：直冷式</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57250" cy="866775"/>
                      <wp:effectExtent l="0" t="0" r="0" b="9525"/>
                      <wp:docPr id="12" name="图片 13"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descr="IMG_269"/>
                              <pic:cNvPicPr>
                                <a:picLocks noChangeAspect="1"/>
                              </pic:cNvPicPr>
                              <pic:nvPr/>
                            </pic:nvPicPr>
                            <pic:blipFill>
                              <a:blip r:embed="rId22"/>
                              <a:stretch/>
                            </pic:blipFill>
                            <pic:spPr bwMode="auto">
                              <a:xfrm>
                                <a:off x="0" y="0"/>
                                <a:ext cx="85725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7.5pt;height:68.2pt;mso-wrap-distance-left:0.0pt;mso-wrap-distance-top:0.0pt;mso-wrap-distance-right:0.0pt;mso-wrap-distance-bottom:0.0pt;" stroked="f">
                      <v:path textboxrect="0,0,0,0"/>
                      <v:imagedata r:id="rId22"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防暴消防架</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外形尺寸：≥55cm×45cm×112cm（长×宽×高）</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材质与工艺主体材质：加厚优质铁质钢管</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表面工艺：静电喷塑防锈处理，耐磨抗腐蚀管材</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壁厚：≥1.2mm，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承重能力强结构与功能:底部配置4个3寸万向轮（2个带刹车），</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整体静态承重：≥50kg</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266825" cy="1257300"/>
                      <wp:effectExtent l="0" t="0" r="9525" b="0"/>
                      <wp:docPr id="13" name="图片 15"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5" descr="IMG_271"/>
                              <pic:cNvPicPr>
                                <a:picLocks noChangeAspect="1"/>
                              </pic:cNvPicPr>
                              <pic:nvPr/>
                            </pic:nvPicPr>
                            <pic:blipFill>
                              <a:blip r:embed="rId23"/>
                              <a:stretch/>
                            </pic:blipFill>
                            <pic:spPr bwMode="auto">
                              <a:xfrm>
                                <a:off x="0" y="0"/>
                                <a:ext cx="1266825" cy="1257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9.8pt;height:99.0pt;mso-wrap-distance-left:0.0pt;mso-wrap-distance-top:0.0pt;mso-wrap-distance-right:0.0pt;mso-wrap-distance-bottom:0.0pt;" stroked="f">
                      <v:path textboxrect="0,0,0,0"/>
                      <v:imagedata r:id="rId23"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烧水桶</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容量:≥10L，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底座尺寸:≤23*23CM，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材质:PC材质+食品级304不锈钢</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1900W，</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257300" cy="1114425"/>
                      <wp:effectExtent l="0" t="0" r="0" b="9525"/>
                      <wp:docPr id="14" name="图片 1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descr="IMG_263"/>
                              <pic:cNvPicPr>
                                <a:picLocks noChangeAspect="1"/>
                              </pic:cNvPicPr>
                              <pic:nvPr/>
                            </pic:nvPicPr>
                            <pic:blipFill>
                              <a:blip r:embed="rId24"/>
                              <a:stretch/>
                            </pic:blipFill>
                            <pic:spPr bwMode="auto">
                              <a:xfrm>
                                <a:off x="0" y="0"/>
                                <a:ext cx="1257300"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9.0pt;height:87.8pt;mso-wrap-distance-left:0.0pt;mso-wrap-distance-top:0.0pt;mso-wrap-distance-right:0.0pt;mso-wrap-distance-bottom:0.0pt;" stroked="f">
                      <v:path textboxrect="0,0,0,0"/>
                      <v:imagedata r:id="rId24"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窗帘</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规格：≥高280CM.宽395CM.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罗马杆吊柜</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雪尼尔全遮光窗帘</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11.06</w:t>
            </w:r>
            <w:r/>
          </w:p>
        </w:tc>
        <w:tc>
          <w:tcPr>
            <w:tcW w:w="2600"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纱窗</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白色铝合金边框、可拆卸304</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不锈钢金刚网（丝径 0.6–0.8mm，14–16 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参考尺寸：≥113cm*64cm、≥100cm*90cm、≥122cm*60cm</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W w:w="2600"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额定容积≥60L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外观材质高透钢化玻璃面板，食品级不锈钢内胆消毒</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消毒方式：≥120℃高温远红外消毒</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消毒时长：≥15分钟，</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电气参数额定功率：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600-700W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额定电流：≤3.2A</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97890" cy="690880"/>
                      <wp:effectExtent l="0" t="0" r="16510" b="13970"/>
                      <wp:docPr id="15" name="图片_2"/>
                      <wp:cNvGraphicFramePr/>
                      <a:graphic xmlns:a="http://schemas.openxmlformats.org/drawingml/2006/main">
                        <a:graphicData uri="http://schemas.openxmlformats.org/drawingml/2006/picture">
                          <pic:pic xmlns:pic="http://schemas.openxmlformats.org/drawingml/2006/picture">
                            <pic:nvPicPr>
                              <pic:cNvPr id="15" name="图片_2"/>
                              <pic:cNvPicPr/>
                              <pic:nvPr/>
                            </pic:nvPicPr>
                            <pic:blipFill>
                              <a:blip r:embed="rId25"/>
                              <a:stretch/>
                            </pic:blipFill>
                            <pic:spPr bwMode="auto">
                              <a:xfrm>
                                <a:off x="0" y="0"/>
                                <a:ext cx="897890" cy="69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7pt;height:54.4pt;mso-wrap-distance-left:0.0pt;mso-wrap-distance-top:0.0pt;mso-wrap-distance-right:0.0pt;mso-wrap-distance-bottom:0.0pt;" stroked="f">
                      <v:path textboxrect="0,0,0,0"/>
                      <v:imagedata r:id="rId25"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料理机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额定容量：≥10L大容量</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1000W大功率</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主体材质杯体：SUS304食品级不锈钢，</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机身：加厚不锈钢外壳，防刮耐磨，耐高温，使用寿命长</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刀组：旋风四维立体绞刀组，纯钢锻造，</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电机：纯铜大功率电机</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加工能力：单次可加工食材5-8斤</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47750" cy="1057275"/>
                      <wp:effectExtent l="0" t="0" r="0" b="9525"/>
                      <wp:docPr id="16"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descr="IMG_256"/>
                              <pic:cNvPicPr>
                                <a:picLocks noChangeAspect="1"/>
                              </pic:cNvPicPr>
                              <pic:nvPr/>
                            </pic:nvPicPr>
                            <pic:blipFill>
                              <a:blip r:embed="rId26"/>
                              <a:stretch/>
                            </pic:blipFill>
                            <pic:spPr bwMode="auto">
                              <a:xfrm>
                                <a:off x="0" y="0"/>
                                <a:ext cx="1047750"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2.5pt;height:83.2pt;mso-wrap-distance-left:0.0pt;mso-wrap-distance-top:0.0pt;mso-wrap-distance-right:0.0pt;mso-wrap-distance-bottom:0.0pt;" stroked="f">
                      <v:path textboxrect="0,0,0,0"/>
                      <v:imagedata r:id="rId26"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消毒灯</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额定总功率：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60W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紫外线波长：≥253.7nm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紫外线辐射强度：≥10000μW/cm²</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灯管配置灯管类型：无臭氧高纯度石英紫外线灯管</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灯管长度：≥894mm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灯管寿命：≥8000小时</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控制方式：双灯管独立分控，可单管/双管切换运行</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底座尺寸：≥长285mm × 宽225mm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主体材质：加厚冷轧钢喷塑，耐磨抗腐蚀，易清洁</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控制与功能定时功能：120分钟可调定时，支持15/30/60/120分钟多档位设置</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遥控功能：隔墙红外遥控，支持远距离开关、定时、灯管控制延时启动：支持30-60秒延时启动</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tcW w:w="2600" w:type="dxa"/>
            <w:vAlign w:val="center"/>
            <w:textDirection w:val="lrTb"/>
            <w:noWrap w:val="false"/>
          </w:tcPr>
          <w:p>
            <w:pPr>
              <w:ind w:firstLine="0"/>
              <w:jc w:val="both"/>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323975" cy="1552575"/>
                      <wp:effectExtent l="0" t="0" r="9525" b="9525"/>
                      <wp:docPr id="17"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descr="IMG_257"/>
                              <pic:cNvPicPr>
                                <a:picLocks noChangeAspect="1"/>
                              </pic:cNvPicPr>
                              <pic:nvPr/>
                            </pic:nvPicPr>
                            <pic:blipFill>
                              <a:blip r:embed="rId27"/>
                              <a:stretch/>
                            </pic:blipFill>
                            <pic:spPr bwMode="auto">
                              <a:xfrm>
                                <a:off x="0" y="0"/>
                                <a:ext cx="1323974"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4.2pt;height:122.2pt;mso-wrap-distance-left:0.0pt;mso-wrap-distance-top:0.0pt;mso-wrap-distance-right:0.0pt;mso-wrap-distance-bottom:0.0pt;" stroked="f">
                      <v:path textboxrect="0,0,0,0"/>
                      <v:imagedata r:id="rId27"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标准尺寸整体≥长850mm × 宽460mm × 高880mm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主体材质外壳：加厚冷轧钢板，表面高温喷塑处理</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内胆：304食品级不锈钢</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玻璃门：钢化防爆玻璃，耐高温、抗冲击</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核心功能与配置消毒方式：高温+紫外线+臭氧三重消毒模式；</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控制方式：旋钮式机械控制，支持定时功能；</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性能参数消毒星级：国标二星级，杀灭率≥99.99%</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66800" cy="1000125"/>
                      <wp:effectExtent l="0" t="0" r="0" b="9525"/>
                      <wp:docPr id="18" name="图片 1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descr="IMG_257"/>
                              <pic:cNvPicPr>
                                <a:picLocks noChangeAspect="1"/>
                              </pic:cNvPicPr>
                              <pic:nvPr/>
                            </pic:nvPicPr>
                            <pic:blipFill>
                              <a:blip r:embed="rId28"/>
                              <a:stretch/>
                            </pic:blipFill>
                            <pic:spPr bwMode="auto">
                              <a:xfrm>
                                <a:off x="0" y="0"/>
                                <a:ext cx="1066800"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4.0pt;height:78.8pt;mso-wrap-distance-left:0.0pt;mso-wrap-distance-top:0.0pt;mso-wrap-distance-right:0.0pt;mso-wrap-distance-bottom:0.0pt;" stroked="f">
                      <v:path textboxrect="0,0,0,0"/>
                      <v:imagedata r:id="rId28"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留样冰箱</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有效容积：≥150L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制冷方式：直冷</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温度范围：0–10℃（食品留样标准2–8℃）</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噪音：≤42dB(A)</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制冷剂：环保R134A</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保温层：高密度聚氨酯发泡，厚度≥50mm</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控温方式：机械旋钮/电子数显（可选）</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温度显示：外置LED数码管，实时显示箱内温度</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安全锁：双锁/单锁设计，专人管理，防误开</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制冷循环：直冷自然对流，温度均匀断电</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保温：断电后0–8℃可保持≥4小时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留样合规要求</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留样容量：可存放≥48小时留样盒</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009650" cy="1019175"/>
                      <wp:effectExtent l="0" t="0" r="0" b="9525"/>
                      <wp:docPr id="19"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IMG_259"/>
                              <pic:cNvPicPr>
                                <a:picLocks noChangeAspect="1"/>
                              </pic:cNvPicPr>
                              <pic:nvPr/>
                            </pic:nvPicPr>
                            <pic:blipFill>
                              <a:blip r:embed="rId29"/>
                              <a:stretch/>
                            </pic:blipFill>
                            <pic:spPr bwMode="auto">
                              <a:xfrm>
                                <a:off x="0" y="0"/>
                                <a:ext cx="10096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9.5pt;height:80.2pt;mso-wrap-distance-left:0.0pt;mso-wrap-distance-top:0.0pt;mso-wrap-distance-right:0.0pt;mso-wrap-distance-bottom:0.0pt;" stroked="f">
                      <v:path textboxrect="0,0,0,0"/>
                      <v:imagedata r:id="rId29"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移动固态硬盘</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额定容量：≥1TB</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接口标准：USB 3.2 Gen1（5Gbps），物理接口Type</w:t>
            </w:r>
            <w:r>
              <w:rPr>
                <w:rFonts w:hint="eastAsia" w:ascii="宋体" w:hAnsi="宋体" w:eastAsia="宋体" w:cs="宋体"/>
                <w:i w:val="0"/>
                <w:iCs w:val="0"/>
                <w:color w:val="auto"/>
                <w:sz w:val="20"/>
                <w:szCs w:val="20"/>
                <w:highlight w:val="none"/>
                <w:u w:val="none"/>
                <w:lang w:val="en-US" w:eastAsia="zh-CN" w:bidi="ar"/>
              </w:rPr>
              <w:noBreakHyphen/>
            </w:r>
            <w:r>
              <w:rPr>
                <w:rFonts w:hint="eastAsia" w:ascii="宋体" w:hAnsi="宋体" w:eastAsia="宋体" w:cs="宋体"/>
                <w:i w:val="0"/>
                <w:iCs w:val="0"/>
                <w:color w:val="auto"/>
                <w:sz w:val="20"/>
                <w:szCs w:val="20"/>
                <w:highlight w:val="none"/>
                <w:u w:val="none"/>
                <w:lang w:val="en-US" w:eastAsia="zh-CN" w:bidi="ar"/>
              </w:rPr>
              <w:t xml:space="preserve">C，兼容USB</w:t>
            </w:r>
            <w:r>
              <w:rPr>
                <w:rFonts w:hint="eastAsia" w:ascii="宋体" w:hAnsi="宋体" w:eastAsia="宋体" w:cs="宋体"/>
                <w:i w:val="0"/>
                <w:iCs w:val="0"/>
                <w:color w:val="auto"/>
                <w:sz w:val="20"/>
                <w:szCs w:val="20"/>
                <w:highlight w:val="none"/>
                <w:u w:val="none"/>
                <w:lang w:val="en-US" w:eastAsia="zh-CN" w:bidi="ar"/>
              </w:rPr>
              <w:noBreakHyphen/>
            </w:r>
            <w:r>
              <w:rPr>
                <w:rFonts w:hint="eastAsia" w:ascii="宋体" w:hAnsi="宋体" w:eastAsia="宋体" w:cs="宋体"/>
                <w:i w:val="0"/>
                <w:iCs w:val="0"/>
                <w:color w:val="auto"/>
                <w:sz w:val="20"/>
                <w:szCs w:val="20"/>
                <w:highlight w:val="none"/>
                <w:u w:val="none"/>
                <w:lang w:val="en-US" w:eastAsia="zh-CN" w:bidi="ar"/>
              </w:rPr>
              <w:t xml:space="preserve">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协议支持：支持UASP协议，免驱动即插即用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顺序读取速度：≥400MB/s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顺序写入速度：≥300MB/s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接口带宽：5Gbps（USB3.2 Gen1）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电源供给：USB总线供电，无需外接电源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尺寸（长×宽×厚）：≤70mm×70mm×10mm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重量：≤60g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外壳材质：金属/耐磨工程塑料，抗摔抗震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抗震防摔：≥1.5米跌落防护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平均无故障时间（MTBF）：≥100万小时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系统兼容：Windows、macOS、Android、Linux</w:t>
            </w:r>
            <w:r/>
          </w:p>
        </w:tc>
        <w:tc>
          <w:tcPr>
            <w:tcW w:w="627"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411605" cy="688975"/>
                      <wp:effectExtent l="0" t="0" r="17145" b="15875"/>
                      <wp:docPr id="20" name="图片 2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descr="IMG_268"/>
                              <pic:cNvPicPr>
                                <a:picLocks noChangeAspect="1"/>
                              </pic:cNvPicPr>
                              <pic:nvPr/>
                            </pic:nvPicPr>
                            <pic:blipFill>
                              <a:blip r:embed="rId30"/>
                              <a:stretch/>
                            </pic:blipFill>
                            <pic:spPr bwMode="auto">
                              <a:xfrm>
                                <a:off x="0" y="0"/>
                                <a:ext cx="1411605" cy="68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1.1pt;height:54.2pt;mso-wrap-distance-left:0.0pt;mso-wrap-distance-top:0.0pt;mso-wrap-distance-right:0.0pt;mso-wrap-distance-bottom:0.0pt;" stroked="f">
                      <v:path textboxrect="0,0,0,0"/>
                      <v:imagedata r:id="rId30"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NAS</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容量：≥16TB</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尺寸：3.5 英寸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接口：SATA 6Gb/s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转速：7200 RPM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缓存：≥256MB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记录方式：CMR（传统磁记录，非 SMR）</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持续读写速度：≥220MB/s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年工作负载：≥180TB/年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平均无故障时间 MTBF：≥100 万小时</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多盘位 NAS 优化，支持 RAID 0/1/5/6/10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具备 RV 旋转震动补偿技术，多盘稳定运行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 24×7 不间断工作，NAS 专用固件优化</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工作温度：0℃～60℃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抗震：多轴震动感应与补偿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重量：≤700g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支持硬盘健康管理（如 IHMD / NASware）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 SMART、故障预警、RAID 重建优化</w:t>
            </w:r>
            <w:r/>
          </w:p>
        </w:tc>
        <w:tc>
          <w:tcPr>
            <w:tcW w:w="627"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1464945" cy="1024890"/>
                      <wp:effectExtent l="0" t="0" r="1905" b="3810"/>
                      <wp:docPr id="21" name="图片 2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2" descr="IMG_269"/>
                              <pic:cNvPicPr>
                                <a:picLocks noChangeAspect="1"/>
                              </pic:cNvPicPr>
                              <pic:nvPr/>
                            </pic:nvPicPr>
                            <pic:blipFill>
                              <a:blip r:embed="rId31"/>
                              <a:stretch/>
                            </pic:blipFill>
                            <pic:spPr bwMode="auto">
                              <a:xfrm>
                                <a:off x="0" y="0"/>
                                <a:ext cx="1464945" cy="1024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5.3pt;height:80.7pt;mso-wrap-distance-left:0.0pt;mso-wrap-distance-top:0.0pt;mso-wrap-distance-right:0.0pt;mso-wrap-distance-bottom:0.0pt;" stroked="f">
                      <v:path textboxrect="0,0,0,0"/>
                      <v:imagedata r:id="rId31"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窗帘</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总宽度：11.6m，高度：3.6m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褶皱比例：1.8倍高密褶皱</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安装方式：罗马杆打孔式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材质面料：选用高定奶油色透光纱帘，高密聚酯纤维材质。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专业打孔冲孔工艺，孔位边缘加固包边。</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41.76</w:t>
            </w:r>
            <w:r/>
          </w:p>
        </w:tc>
        <w:tc>
          <w:tcPr>
            <w:tcW w:w="2600" w:type="dxa"/>
            <w:vAlign w:val="center"/>
            <w:textDirection w:val="lrTb"/>
            <w:noWrap w:val="false"/>
          </w:tcPr>
          <w:p>
            <w:pPr>
              <w:ind w:firstLine="0"/>
              <w:jc w:val="center"/>
              <w:spacing w:after="0" w:line="240" w:lineRule="auto"/>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轻奢空气炸微蒸烤一体机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额定功率：整机功率1500W~1600W，</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内胆容积：≥18L</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定时范围：0~95分钟长效定时，最长可设置95min工作时长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加热方式：上下发热管+背部涡轮热风循环，全域热风对流，无油空气炸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内胆材质：食品级不粘搪瓷内胆，易清洁、耐高温无析出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门板：双层高透钢化玻璃门，隔热防烫，可视烹饪状态</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922020" cy="669290"/>
                      <wp:effectExtent l="0" t="0" r="11430" b="16510"/>
                      <wp:docPr id="22" name="图片_20"/>
                      <wp:cNvGraphicFramePr/>
                      <a:graphic xmlns:a="http://schemas.openxmlformats.org/drawingml/2006/main">
                        <a:graphicData uri="http://schemas.openxmlformats.org/drawingml/2006/picture">
                          <pic:pic xmlns:pic="http://schemas.openxmlformats.org/drawingml/2006/picture">
                            <pic:nvPicPr>
                              <pic:cNvPr id="22" name="图片_20"/>
                              <pic:cNvPicPr/>
                              <pic:nvPr/>
                            </pic:nvPicPr>
                            <pic:blipFill>
                              <a:blip r:embed="rId32"/>
                              <a:stretch/>
                            </pic:blipFill>
                            <pic:spPr bwMode="auto">
                              <a:xfrm>
                                <a:off x="0" y="0"/>
                                <a:ext cx="922020" cy="6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2.6pt;height:52.7pt;mso-wrap-distance-left:0.0pt;mso-wrap-distance-top:0.0pt;mso-wrap-distance-right:0.0pt;mso-wrap-distance-bottom:0.0pt;" stroked="f">
                      <v:path textboxrect="0,0,0,0"/>
                      <v:imagedata r:id="rId32"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能效等级：3级及以上，热效率≥86%</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面板材质：A级微晶/黑晶面板，耐高温、抗冲击、易清洁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外壳材质：阻燃ABS/冷轧钢板，防烫、防漏电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线圈盘：直径≥170mm，双层加粗铜线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控温范围：80℃–240℃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火力档位：8档及以上（300W–2200W可调）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控制方式：触控式，LED数码显示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定时功能：0–180分钟预约/定时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预设菜单：火锅、爆炒、炒菜、蒸煮、煲汤、烧水、保温等≥8种</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31495" cy="662940"/>
                      <wp:effectExtent l="0" t="0" r="1905" b="3810"/>
                      <wp:docPr id="23" name="ID_79FD87CAD5D245B497DE7333291B2B89"/>
                      <wp:cNvGraphicFramePr/>
                      <a:graphic xmlns:a="http://schemas.openxmlformats.org/drawingml/2006/main">
                        <a:graphicData uri="http://schemas.openxmlformats.org/drawingml/2006/picture">
                          <pic:pic xmlns:pic="http://schemas.openxmlformats.org/drawingml/2006/picture">
                            <pic:nvPicPr>
                              <pic:cNvPr id="23" name="ID_79FD87CAD5D245B497DE7333291B2B89"/>
                              <pic:cNvPicPr/>
                              <pic:nvPr/>
                            </pic:nvPicPr>
                            <pic:blipFill>
                              <a:blip r:embed="rId33"/>
                              <a:stretch/>
                            </pic:blipFill>
                            <pic:spPr bwMode="auto">
                              <a:xfrm>
                                <a:off x="0" y="0"/>
                                <a:ext cx="531495" cy="662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9pt;height:52.2pt;mso-wrap-distance-left:0.0pt;mso-wrap-distance-top:0.0pt;mso-wrap-distance-right:0.0pt;mso-wrap-distance-bottom:0.0pt;" stroked="f">
                      <v:path textboxrect="0,0,0,0"/>
                      <v:imagedata r:id="rId33"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薄饼机</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额定功率：650W（±5%）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烤盘直径：200–220mm，球面/平面不粘烤盘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烤盘材质：食品级不粘涂层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机身材质：阻燃ABS外壳，防烫防漏电</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整机净重：1.0–1.2kg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加热方式：单面加热（下盘），快速升温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控温方式：机械式自动控温，温度约180–220℃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预热时间：≤20秒，</w:t>
            </w:r>
            <w:r/>
          </w:p>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出饼时间15–20秒/张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操作方式：手柄式蘸糊，自动成型，一键式操作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安全开关：防干烧、过热自动断电保护</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723265"/>
                      <wp:effectExtent l="0" t="0" r="0" b="635"/>
                      <wp:docPr id="24" name="图片_22"/>
                      <wp:cNvGraphicFramePr/>
                      <a:graphic xmlns:a="http://schemas.openxmlformats.org/drawingml/2006/main">
                        <a:graphicData uri="http://schemas.openxmlformats.org/drawingml/2006/picture">
                          <pic:pic xmlns:pic="http://schemas.openxmlformats.org/drawingml/2006/picture">
                            <pic:nvPicPr>
                              <pic:cNvPr id="24" name="图片_22"/>
                              <pic:cNvPicPr/>
                              <pic:nvPr/>
                            </pic:nvPicPr>
                            <pic:blipFill>
                              <a:blip r:embed="rId34"/>
                              <a:stretch/>
                            </pic:blipFill>
                            <pic:spPr bwMode="auto">
                              <a:xfrm>
                                <a:off x="0" y="0"/>
                                <a:ext cx="72390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7.0pt;height:56.9pt;mso-wrap-distance-left:0.0pt;mso-wrap-distance-top:0.0pt;mso-wrap-distance-right:0.0pt;mso-wrap-distance-bottom:0.0pt;" stroked="f">
                      <v:path textboxrect="0,0,0,0"/>
                      <v:imagedata r:id="rId34" o:title=""/>
                    </v:shape>
                  </w:pict>
                </mc:Fallback>
              </mc:AlternateContent>
            </w:r>
            <w:r/>
          </w:p>
        </w:tc>
      </w:tr>
      <w:tr>
        <w:trPr>
          <w:jc w:val="center"/>
          <w:trHeight w:val="23"/>
        </w:trPr>
        <w:tc>
          <w:tcPr>
            <w:tcW w:w="105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不粘锅烤盘</w:t>
            </w:r>
            <w:r/>
          </w:p>
        </w:tc>
        <w:tc>
          <w:tcPr>
            <w:tcW w:w="4620" w:type="dxa"/>
            <w:vAlign w:val="center"/>
            <w:textDirection w:val="lrTb"/>
            <w:noWrap w:val="false"/>
          </w:tcPr>
          <w:p>
            <w:pPr>
              <w:ind w:firstLine="0"/>
              <w:jc w:val="left"/>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额定电压：220V~/50Hz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额定功率：2200W（误差≤±5%）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烤盘材质：食品级铝合金基材+不粘涂层（PTFE/PFOA-free）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烤盘设计：一体式/分体可拆，带导油槽+接油盘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机身材质：冷轧钢板+阻燃ABS外壳，防烫、防漏电、耐腐蚀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控温范围：50℃–240℃，无极旋钮/触控调温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火力档位：5档及以上（保温/低温/中温/高温/爆炒）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定时功能：0–120分钟定时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加热效率：2200W大功率，3–5分钟预热完成</w:t>
            </w:r>
            <w:r/>
          </w:p>
        </w:tc>
        <w:tc>
          <w:tcPr>
            <w:tcW w:w="627"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W w:w="72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00" w:type="dxa"/>
            <w:vAlign w:val="center"/>
            <w:textDirection w:val="lrTb"/>
            <w:noWrap w:val="false"/>
          </w:tcPr>
          <w:p>
            <w:pPr>
              <w:ind w:firstLine="0"/>
              <w:jc w:val="center"/>
              <w:keepLines w:val="0"/>
              <w:keepNext w:val="0"/>
              <w:spacing w:after="0"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47700" cy="647700"/>
                      <wp:effectExtent l="0" t="0" r="0" b="0"/>
                      <wp:docPr id="25" name="图片_36"/>
                      <wp:cNvGraphicFramePr/>
                      <a:graphic xmlns:a="http://schemas.openxmlformats.org/drawingml/2006/main">
                        <a:graphicData uri="http://schemas.openxmlformats.org/drawingml/2006/picture">
                          <pic:pic xmlns:pic="http://schemas.openxmlformats.org/drawingml/2006/picture">
                            <pic:nvPicPr>
                              <pic:cNvPr id="25" name="图片_36"/>
                              <pic:cNvPicPr/>
                              <pic:nvPr/>
                            </pic:nvPicPr>
                            <pic:blipFill>
                              <a:blip r:embed="rId35"/>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51.0pt;mso-wrap-distance-left:0.0pt;mso-wrap-distance-top:0.0pt;mso-wrap-distance-right:0.0pt;mso-wrap-distance-bottom:0.0pt;" stroked="f">
                      <v:path textboxrect="0,0,0,0"/>
                      <v:imagedata r:id="rId35" o:title=""/>
                    </v:shape>
                  </w:pict>
                </mc:Fallback>
              </mc:AlternateContent>
            </w:r>
            <w:r/>
          </w:p>
        </w:tc>
      </w:tr>
    </w:tbl>
    <w:p>
      <w:pPr>
        <w:rPr>
          <w:rFonts w:hint="eastAsia" w:ascii="宋体" w:hAnsi="宋体" w:cs="宋体"/>
          <w:b/>
          <w:sz w:val="24"/>
          <w:highlight w:val="none"/>
        </w:rPr>
      </w:pPr>
      <w:r>
        <w:rPr>
          <w:rFonts w:hint="eastAsia" w:ascii="宋体" w:hAnsi="宋体" w:cs="宋体"/>
          <w:b/>
          <w:sz w:val="24"/>
          <w:highlight w:val="none"/>
          <w:lang w:val="en-US" w:eastAsia="zh-CN"/>
        </w:rPr>
        <w:br w:type="page" w:clear="all"/>
      </w:r>
      <w:r/>
    </w:p>
    <w:tbl>
      <w:tblPr>
        <w:tblStyle w:val="697"/>
        <w:tblW w:w="9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7"/>
        <w:gridCol w:w="1148"/>
        <w:gridCol w:w="6276"/>
        <w:gridCol w:w="912"/>
        <w:gridCol w:w="690"/>
      </w:tblGrid>
      <w:tr>
        <w:trPr>
          <w:jc w:val="center"/>
          <w:trHeight w:val="576"/>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产品描述名称</w:t>
            </w:r>
            <w:r/>
          </w:p>
        </w:tc>
        <w:tc>
          <w:tcPr>
            <w:shd w:val="clear" w:color="auto" w:fill="auto"/>
            <w:tcW w:w="62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r>
      <w:tr>
        <w:trPr>
          <w:jc w:val="center"/>
          <w:trHeight w:val="907"/>
        </w:trPr>
        <w:tc>
          <w:tcPr>
            <w:gridSpan w:val="5"/>
            <w:shd w:val="clear" w:color="auto" w:fill="auto"/>
            <w:tcW w:w="9863"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监控系统</w:t>
            </w:r>
            <w:r/>
          </w:p>
        </w:tc>
      </w:tr>
      <w:tr>
        <w:trPr>
          <w:jc w:val="center"/>
          <w:trHeight w:val="1442"/>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400万半球红外摄像机</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最高分辨率≥2560 × 1440 @25 fps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支持背光补偿，强光抑制，3D数字降噪，数字宽动态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支持人形检测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支持开放型网络视频接口，ISAPI，SDK，GB28181协议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智能补光，支持白光/红外双补光，红外最远≥30 m，白光最远≥20 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1个内置麦克风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符合≥IP67防尘防水设计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最大分辨率≥2560 × 1440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音频采样率：8 kHz/16 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同时预览路数：≥6路接口协议（API）：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开放型网络视频接口，ISAPI，SDK，GB28181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接口网络：1个RJ45 10 M/100 M自适应以太网口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音频：1个内置麦克风摄像机传感器类型：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1/2.7" Progressive Scan CMOS最低照度：彩色：0.005 Lux</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快门：1/3 s~1/100,000 s宽动态：数字宽动态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日夜切换模式：ICR红外滤片式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调节角度：水平：0°~360°，垂直：0°~75°，旋转：0°~360°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镜头焦距&amp;视场角：2.8 mm，水平视场角：94°，垂直视场角：49°，对角视场角：114° 4 mm，水平视场角：70°，垂直视场角：35°，对角视场角：85° 6 mm，水平视场角：46°，垂直视场角：24°，对角视场角：54° 8 mm，水平视场角：43°，垂直视场角：24°，对角视场角：50°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镜头接口尺寸：M12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最大光圈数：≥F2.0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补光补光灯类型：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智能补光，可切换白光灯、红外灯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红外波长范围：≥850 nm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认证防护：≥IP67</w:t>
            </w: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监控支架</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监控支架 ABS合金</w:t>
            </w: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w:t>
            </w: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r>
      <w:tr>
        <w:trPr>
          <w:jc w:val="center"/>
          <w:trHeight w:val="90"/>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监控录像机</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可接驳符合ONVIF、RTSP标准的众多主流厂商网络摄像机；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支持接入H.265、Smart265、H.264、Smart264视频编码码流；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最大支持≥12路1080P解码；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支持≥800万像素高清网络视频的预览、存储与回放；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支持HDMI与VGA同/异源输出，HDMI最大支持4K超高清显示输出，VGA支持1080P高清显示输出；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自带≥4个SATA接口，最大支持满配≥10T硬盘；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支持IP设备集中管理，包括IP设备一键添加、参数配置、批量升级、导入/导出等；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支持本地同步回放及多路同步倒放；</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针对人、车及事件类型，支持快速回放与智能检索功能；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硬盘管理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盘位：≥4个SATA接口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单盘容量：最大支持≥10TB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网络管理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网络协议：HTTPS, UPnP, SNMP, NTP, SADP, SMTP, PPPoE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外部接口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网络接口：≥2个，RJ45 10/100/1000Mbps自适应以太网口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串行接口：≥2个，RS-485半双工串行接口 1个，标准RS-232串行接口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USB接口：≥2个USB 2.0（前置），1个USB 3.0（后置）</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视频接入路数：≥32路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录像分辨率：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8MP/7MP/6MP/5MP/4MP/3MP/1080p/UXGA/720p/VGA/4CIF/DCIF/2CIF/CIF/QCIF</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视频参数，视频输出：1路HDMI，1路VGA；最大支持4K输出，HDMI输出：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HDMI：4K（3840×2160）/30Hz，2K（2560×1440）/60Hz，1080P（1920×1080）/60Hz，UXGA（1600×1200）/60Hz，SXGA（1280×1024）/60Hz，720P（1280×720）/60Hz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VGA输出：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VGA：1080P（1920×1080）/60Hz，UXGA（1600×1200）/60Hz，SXGA（1280×1024）/60Hz，720P（1280×720）/60Hz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主口分屏：HDMI：1/2/4/6/8/9/16/25/36画面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辅口分屏：VGA：1/2/4/6/8/9/16/25/36画面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视频解码格式：H.265;H.264;Smart264;Smart265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解码能力：12x1080P</w:t>
            </w: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1089"/>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监控存储硬盘</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≥8TB容量，≤3.5英寸，SATA3.0接口，5400RPM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传输速率≥215MB/s</w:t>
            </w: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端口数量：≥24个10/100/1000Mbps RJ45端口 1-24号端口支持POE+供电，采用IEEE802.3af/at标准，单个端口POE供电功率30W，</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三种工作模式：云管理 VLAN隔离模式 标准交换模式</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支持端口汇聚 带宽控制，广播风暴抑制等</w:t>
            </w: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端口数量：≥5个自适应RJ45端口   POE端口≥5个 </w:t>
            </w: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通信电缆 </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国标超五类防水双护套数字通信电缆                </w:t>
            </w: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p>
        </w:tc>
      </w:tr>
      <w:tr>
        <w:trPr>
          <w:jc w:val="center"/>
          <w:trHeight w:val="1101"/>
        </w:trPr>
        <w:tc>
          <w:tcPr>
            <w:shd w:val="clear" w:color="auto" w:fill="auto"/>
            <w:tcW w:w="8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国标电源线RVV/P电缆线带屏蔽RVV2*1平方</w:t>
            </w:r>
            <w:r/>
          </w:p>
        </w:tc>
        <w:tc>
          <w:tcPr>
            <w:shd w:val="clear" w:color="auto" w:fill="auto"/>
            <w:tcW w:w="91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shd w:val="clear" w:color="auto" w:fill="auto"/>
            <w:tcW w:w="69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r>
      <w:tr>
        <w:trPr>
          <w:jc w:val="center"/>
          <w:trHeight w:val="704"/>
        </w:trPr>
        <w:tc>
          <w:tcPr>
            <w:gridSpan w:val="5"/>
            <w:shd w:val="clear" w:color="auto" w:fill="auto"/>
            <w:tcW w:w="9863"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扩声系统</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▲投标产品具有中国质量认证中心出具的产品认证证书（提供中国质量认证中心颁发的证书复印件及平台查证结果截图加盖制造商公章）</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1.支持≥8路麦克风输入兼容6路线路输入接口，支持≥2路立体声输入接口，≥4路RCA输入，话筒接口幻象电源：+48V。</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3.内置≥24位DSP效果器，提供≥100种预设效果。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4.具备≥13个60mm行程的高精密碳膜推子。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5.内置USB声卡模块，支持连接电脑进行音乐播放和声音录音；内置MP3播放器，支持≥1个USB接口接U盘播放音乐。</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话筒天线</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1.天线接收频段广，可接收等同或优于470-950MHZ的频率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2.天线极化方式：线极化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3.天线驻波比：≤2.0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4.放大器增益：四档可调（-6dB/0dB/6dB/12dB)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5.指向性：≥90度指向</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天线分配器</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1.具备≥2个天线输入接口，支持接收天线信号，实现分配多路射频信号的效果。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2.具备放大射频信号，补偿因信号功率被分配至多个输出而造成的插入损耗。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3.具备≥2个天线级联接口，支持无限制级联分配器，可实现扩展无线话筒的目的。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4.具备≥4个直流电源输出接口，支持给≥4台接收机供电，减少适配器数量和免去繁琐布线。</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U段无线话筒</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1.采用分集电路设计</w:t>
            </w:r>
            <w:r>
              <w:rPr>
                <w:rFonts w:hint="eastAsia" w:ascii="宋体" w:hAnsi="宋体" w:cs="宋体"/>
                <w:b w:val="0"/>
                <w:bCs w:val="0"/>
                <w:i w:val="0"/>
                <w:iCs w:val="0"/>
                <w:color w:val="000000"/>
                <w:sz w:val="21"/>
                <w:szCs w:val="21"/>
                <w:highlight w:val="none"/>
                <w:u w:val="none"/>
                <w:lang w:val="en-US" w:eastAsia="zh-CN" w:bidi="ar"/>
              </w:rPr>
              <w:t xml:space="preserve">和</w:t>
            </w:r>
            <w:r>
              <w:rPr>
                <w:rFonts w:hint="eastAsia" w:ascii="宋体" w:hAnsi="宋体" w:eastAsia="宋体" w:cs="宋体"/>
                <w:b w:val="0"/>
                <w:bCs w:val="0"/>
                <w:i w:val="0"/>
                <w:iCs w:val="0"/>
                <w:color w:val="000000"/>
                <w:sz w:val="21"/>
                <w:szCs w:val="21"/>
                <w:highlight w:val="none"/>
                <w:u w:val="none"/>
                <w:lang w:val="en-US" w:eastAsia="zh-CN" w:bidi="ar"/>
              </w:rPr>
              <w:t xml:space="preserve">数字ID码导频技术。</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▲2.具有自动扫频，频谱显示技术；需提供中国合格评定国家认可委员会（CMA或CNAS）的检验报告（提供复印件和检验机构官网截图，并加盖制造商公章）。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.支持音频加密功能，开启后桌面麦与接收机通过独特的 ID 码导频加密技术，达到设备不串频的效果。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.接收机采用彩色TFT屏显示和莱单式功能调节。</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.具有自动识别发射模式显示。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.软件内嵌于无线话筒系统设备，话筒呼叫控制功能。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.具备智能静音功能，手持话简落地静音、水平放置三秒静音功能。可以在主机选择关闭静音模式。</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8</w:t>
            </w:r>
            <w:r>
              <w:rPr>
                <w:rFonts w:hint="eastAsia" w:ascii="宋体" w:hAnsi="宋体" w:eastAsia="宋体" w:cs="宋体"/>
                <w:b/>
                <w:bCs/>
                <w:i w:val="0"/>
                <w:iCs w:val="0"/>
                <w:color w:val="000000"/>
                <w:sz w:val="21"/>
                <w:szCs w:val="21"/>
                <w:highlight w:val="none"/>
                <w:u w:val="none"/>
                <w:lang w:val="en-US" w:eastAsia="zh-CN" w:bidi="ar"/>
              </w:rPr>
              <w:t xml:space="preserve">.理想使用距离≥80 米；需提供中国合格评定国家认可委员会（CMA或CNAS）的检验报告（提供复印件和检验机构官网截图，并加盖制造商公章）。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t xml:space="preserve">.频率范围：560-680MHz。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.频率总数：</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400。</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音频连接线</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1.8米音频连接线：卡侬头（母）-卡侬头（公）</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音频连接线</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1.8米音频连接线：3.5（耳机插头）-双6.35话筒插头</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r>
      <w:tr>
        <w:trPr>
          <w:jc w:val="center"/>
          <w:trHeight w:val="1101"/>
        </w:trPr>
        <w:tc>
          <w:tcPr>
            <w:gridSpan w:val="5"/>
            <w:shd w:val="clear" w:color="auto" w:fill="auto"/>
            <w:tcW w:w="9863" w:type="dxa"/>
            <w:vAlign w:val="center"/>
            <w:textDirection w:val="lrTb"/>
            <w:noWrap w:val="false"/>
          </w:tcPr>
          <w:tbl>
            <w:tblPr>
              <w:tblStyle w:val="697"/>
              <w:tblW w:w="98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63"/>
            </w:tblGrid>
            <w:tr>
              <w:trPr>
                <w:jc w:val="center"/>
                <w:trHeight w:val="1101"/>
              </w:trPr>
              <w:tc>
                <w:tcPr>
                  <w:shd w:val="clear" w:color="auto" w:fill="auto"/>
                  <w:tcW w:w="9863"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2026年连云区云山幼教集团空气能采购明细</w:t>
                  </w:r>
                  <w:r/>
                </w:p>
              </w:tc>
            </w:tr>
          </w:tbl>
          <w:p>
            <w:pPr>
              <w:ind w:firstLine="0"/>
              <w:jc w:val="both"/>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空气能热水器</w:t>
            </w:r>
            <w:r>
              <w:rPr>
                <w:rFonts w:hint="eastAsia" w:ascii="宋体" w:hAnsi="宋体" w:cs="宋体"/>
                <w:i w:val="0"/>
                <w:iCs w:val="0"/>
                <w:color w:val="000000"/>
                <w:sz w:val="21"/>
                <w:szCs w:val="21"/>
                <w:highlight w:val="none"/>
                <w:u w:val="none"/>
                <w:lang w:val="en-US" w:eastAsia="zh-CN" w:bidi="ar"/>
              </w:rPr>
              <w:t xml:space="preserve">主机</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额定制热≥52KW,输入功率≥13.8KW,循坏式，R410A冷媒，380V三相电，防水≥IPX4</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循环泵</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口径DN50，扬程≥18m，流量≥12m³/h，功率≥1.5kW，380V，耐高温≥70℃热水</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变频泵</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变频稳压泵DN40口径，变频稳压，扬程≥24m，功率≥1.1kW，0-12m³/h流量可调，380V</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控制系统</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热水智能控制柜（热水自动循环）PLC智能电控，温控启停、缺水/超温/过载保护，联动机组+水泵，220V控制回路</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保温水箱</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Φ1800×H2200mm ≥5吨（内胆304不锈钢/外胆镀锌板）有效容积≥5000L，内胆SUS304-2.0mm不锈钢，聚氨酯整体发泡保温层≥80mm，承压≥0.6MPa，接口DN50</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吨</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单向阀，止水阀等</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DN50黄铜止回阀+DN50闸阀PN16承压，黄铜阀体，适配PPR32管路</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电磁阀，浮球等</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DN40进水电磁阀+5吨水箱专用不锈钢浮球AC220V常闭电磁阀，浮球阀SUS304材质，自动补水限位</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管道加热带，保温棉</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DXW-12低温伴热带+B1级橡塑保温伴热带12W/m，耐温105℃；橡塑B1阻燃保温厚度20mm</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热水管道，管件</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PPR32 S3.2热水专用管材（PN20）PPR耐高温热水管，承压2.0MPa，长期75℃热水使用，配套直接/弯头/三通</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管道及保温+铝皮防护</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B1橡塑保温+0.5mm镀锌铝皮阻燃橡塑保温，室外铝皮防水包裹，防日晒雨淋老化</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吊装固定件</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U型卡+角钢吊架DN32热镀锌防腐吊架，国标角钢固定，防管道震动下坠</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jc w:val="center"/>
          <w:trHeight w:val="1101"/>
        </w:trPr>
        <w:tc>
          <w:tcPr>
            <w:gridSpan w:val="5"/>
            <w:shd w:val="clear" w:color="auto" w:fill="auto"/>
            <w:tcW w:w="986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2026年连云区云山幼教集团（东港园）AR教室采购明细</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shd w:val="clear" w:color="auto" w:fill="auto"/>
            <w:tcW w:w="62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参数</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随行投影引擎</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投影系统：RGB 光阀式液晶投影系统</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液晶板尺寸：0.62 英寸含微透镜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驱动模式：多晶硅 TFT 有源矩阵 像素数：2,073,600 dots (1920 x 1080) x 3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分辨率：Full HD  </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纵横比：16:9  </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投影镜头：手动聚焦，1.35 倍数字变焦 F=1.60 f=3.7mm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光源：激光二极管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寿命：20,000 小时（功耗模式：标准），20,000 小时（功耗模式：安静），30,000 小时（功耗模式：扩展）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投射比：0.25（广角） 0.35（长焦）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亮度： 白色亮度 标准亮度 4,100 流明，彩色亮度 标准亮度 4,100 流明</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对比度：2,500,000:1   </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色彩再现：全彩（10.7 亿种颜色）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声音输出：16W x 1  校正功能：梯形校正 水平 / 垂直 ±3 度，Quick Corner 功能 支持（手动）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音频输入/输出：输入端口 立体声迷你插口 x 3，输出端口 立体声迷你插口 x 1</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90"/>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主机</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硬盘：1T固态硬盘 或以上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内存：32G DDR4  3200 或以上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显卡：3050-6G显卡 或以上</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雷达</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测量距离：白色物体 12m，黑色物体 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测量盲区：0.2m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采样频率：16kHz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扫描频率：典型值：10Hz （5Hz-15Hz 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角度分辨率：0.225°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俯仰角：±1.5°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通讯接口：TTL UART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通讯速率：256000bps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兼容模式：支持以往 SDK 协议</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高拍仪</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尺寸（mm）：81*266*237   像素：1200W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分辨率：最大分辨率 4000*3000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对焦方式：定焦  扫描幅面：A4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光学解像力：300lp/mm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球形畸变：&lt;1%  梯形失真：&lt;1%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出图响应时间：1S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图像帧率：4000*3000 帧率 7 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图像色彩：24 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补光：1 颗 1W LED 正白色 色温 6500K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补光控制方式：三级触控调光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适应操作系统：Windows xp、Windows7、Windows8、Windows10</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高清摄像头</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净重：0.3 kg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外观尺寸：180*42.5*46.3mm  像素/分辨率：800万/4K</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视场角(水平)：100°  拾音距离：6米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USB接口：USB3.0(即插即用)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图像传感器：1/2.8英寸高品质4K CMOS 传感器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焦距：f=2.26mm   光圈：F1.8±5%</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麦克风</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麦克风输入：立体声迷你插口 x 1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USB 输入 / 输出：USB-A x 2（侧面：数据读取，固件更新，复制 OSD 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背面：数据读取，固件更新，复制 OSD 设置或 5V/2A 供电），USB-B x 1（固件升级， 复制 OSD 设备，USB 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控制输入 / 输出：RS-232C D-sub 9pin x 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网络输入 / 输出：无线 LAN 内置 Wi-Fi，Screen Mirroring 或选购 ELPAP11，有线 LAN RJ45 x 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操作温度：0 °C 到 40 °C （湿度 20% - 80% ，无凝结）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操作海拔：0 米到 3,048 米（超过 1500 m 区域 : 应用高海拔模式）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直接开机功能：支持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直接关机功能：支持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启动时间：小于 10 秒， 快速启动模式： 5 秒； 预热时间： 30 秒</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飞鼠</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一、核心规格</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连接方式：2.4G无线（2.402–2.483GHz）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有效距离：≥10米（无遮挡）适用场景：幼儿园教学、多媒体教室、会议演示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适配系统：Windows、Android、Mac、Linux</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二、功能与性能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传感技术：6轴陀螺仪+重力感应，360°空中操控，光标稳定不飘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操控模式：空中鼠标+多媒体遥控，即插即用免驱动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抗干扰：2.4G跳频技术，教室多设备环境不易断连续航：低功耗，自动休眠（15秒无操作），单节7号电池可用3–6个月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按键：耐磨硅胶键，寿命≥500万次，含常用教学快捷键三、材质与安全</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r>
      <w:tr>
        <w:trPr>
          <w:jc w:val="center"/>
          <w:trHeight w:val="1101"/>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防滑地垫</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规格：4360*1500mm材质工艺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面层：100%尼龙/环保混纺，割绒工艺，毛高约0.5cm，柔软耐磨、抗污易清洁。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底部：防滑乳胶/PVC底，防滑防移位，保护地面。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工艺：锁边包边，双线加固防脱线；环保染色，色牢度≥4级。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图案：教学专用（数字/字母/图形/认知主题），色彩鲜亮、无异味。</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r>
      <w:tr>
        <w:trPr>
          <w:jc w:val="center"/>
          <w:trHeight w:val="116"/>
        </w:trPr>
        <w:tc>
          <w:tcPr>
            <w:shd w:val="clear" w:color="auto" w:fill="auto"/>
            <w:tcW w:w="83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11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AR课程</w:t>
            </w:r>
            <w:r/>
          </w:p>
        </w:tc>
        <w:tc>
          <w:tcPr>
            <w:shd w:val="clear" w:color="auto" w:fill="auto"/>
            <w:tcW w:w="62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整套课程共6大单元，每单元20节，合计120节，覆盖艺术、语言、科学、社会、健康、数学、安全教育全领域，配套故事绘、神笔小画家、STEAM实验室、AI园宠、AI变变变、AI小画家六大软件模块，适配小班、中班、大班分层教学，每节课配套专属电子教案。</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第一单元(1-20节)传统文化+科普综合课</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第二单元(21-40节)低幼启蒙基础课</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第三单元(41-60节)自然科学+情绪健康课</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第四单元(61-80节)传统文化+家国主题课</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第五单元(81-100节)自然生长+趣味探究课等</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配套课程说明</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总量核对：6单元×20节=120节，与项目参数内AR课程数量完全匹配；</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领域覆盖：完整覆盖《3-6岁儿童学习与发展指南》五大领域，新增数学、安全教育专项课程；</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软件搭配：每节课均采用「AI园宠+单一功能模块」组合模式，融合语音交互、AR绘画、科学实验、绘本故事、实景变换多种教学形式；</w:t>
            </w:r>
            <w:r/>
          </w:p>
          <w:p>
            <w:pPr>
              <w:ind w:firstLine="0"/>
              <w:jc w:val="left"/>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配套：全部课程可搭配随行投影、雷达、高拍仪、体感地垫等硬件开展地面沉浸式互动教学，单节课配套标准化电子教案，教师一键调取即可授课。AI小智应用广场系统平台软件V1.0突破传统教学活动的空间限制，将互动投影、内容交互、AI语音、图像识别、体感互动等技术与教学活动巧妙结合。内置丰富的主题应用内容，满足不同场景教学及活动需求。教师只需打开应用广场，一键选定所需的内容，即可直接投入使用。</w:t>
            </w:r>
            <w:r/>
          </w:p>
        </w:tc>
        <w:tc>
          <w:tcPr>
            <w:shd w:val="clear" w:color="auto" w:fill="auto"/>
            <w:tcW w:w="91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W w:w="69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节</w:t>
            </w:r>
            <w:r/>
          </w:p>
        </w:tc>
      </w:tr>
    </w:tbl>
    <w:p>
      <w:pPr>
        <w:numPr>
          <w:ilvl w:val="0"/>
          <w:numId w:val="0"/>
        </w:numPr>
        <w:ind w:firstLine="241"/>
        <w:rPr>
          <w:rFonts w:hint="eastAsia" w:ascii="宋体" w:hAnsi="宋体" w:cs="宋体"/>
          <w:b/>
          <w:sz w:val="24"/>
          <w:highlight w:val="none"/>
        </w:rPr>
      </w:pPr>
      <w:r>
        <w:rPr>
          <w:rFonts w:hint="eastAsia" w:ascii="宋体" w:hAnsi="宋体" w:cs="宋体"/>
          <w:b/>
          <w:sz w:val="24"/>
          <w:highlight w:val="none"/>
        </w:rPr>
      </w:r>
      <w:r/>
    </w:p>
    <w:p>
      <w:pPr>
        <w:rPr>
          <w:rFonts w:hint="eastAsia" w:ascii="宋体" w:hAnsi="宋体" w:cs="宋体"/>
          <w:b/>
          <w:sz w:val="24"/>
          <w:highlight w:val="none"/>
        </w:rPr>
      </w:pPr>
      <w:r>
        <w:rPr>
          <w:rFonts w:hint="eastAsia" w:ascii="宋体" w:hAnsi="宋体" w:cs="宋体"/>
          <w:b/>
          <w:sz w:val="24"/>
          <w:highlight w:val="none"/>
          <w:lang w:val="en-US" w:eastAsia="zh-CN"/>
        </w:rPr>
        <w:br w:type="page" w:clear="all"/>
      </w:r>
      <w:r/>
    </w:p>
    <w:p>
      <w:pPr>
        <w:numPr>
          <w:ilvl w:val="0"/>
          <w:numId w:val="0"/>
        </w:numPr>
        <w:ind w:firstLine="241"/>
        <w:rPr>
          <w:rFonts w:hint="eastAsia" w:ascii="宋体" w:hAnsi="宋体" w:cs="宋体"/>
          <w:b/>
          <w:sz w:val="24"/>
          <w:highlight w:val="none"/>
        </w:rPr>
      </w:pPr>
      <w:r>
        <w:rPr>
          <w:rFonts w:hint="eastAsia" w:ascii="宋体" w:hAnsi="宋体" w:cs="宋体"/>
          <w:b/>
          <w:sz w:val="24"/>
          <w:highlight w:val="none"/>
        </w:rPr>
      </w:r>
      <w:r/>
    </w:p>
    <w:tbl>
      <w:tblPr>
        <w:tblStyle w:val="717"/>
        <w:tblW w:w="10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6037"/>
        <w:gridCol w:w="600"/>
        <w:gridCol w:w="683"/>
        <w:gridCol w:w="2225"/>
      </w:tblGrid>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设备名称</w:t>
            </w:r>
            <w:r/>
          </w:p>
        </w:tc>
        <w:tc>
          <w:tcPr>
            <w:tcW w:w="6037"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设备参数</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数量</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参考图片</w:t>
            </w: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宿城分园</w: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产品尺寸总长180cm × 总宽（深度）110cm × 总高85cm座高45cm，靠背高40cm，扶手宽25cm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主体材质框架：实木框架+高密度实木板材，榫卯结构加固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面料：高弹科技布面料，防水防污、耐磨抗造</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内芯：坐垫为天然乳胶+高密度回弹海绵</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静态承重：≥300kg，</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耐磨性能：面料耐磨等级≥4级，</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0135" cy="1320800"/>
                      <wp:effectExtent l="0" t="0" r="5715" b="12700"/>
                      <wp:docPr id="26" name="图片 1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2" descr="IMG_256"/>
                              <pic:cNvPicPr>
                                <a:picLocks noChangeAspect="1"/>
                              </pic:cNvPicPr>
                              <pic:nvPr/>
                            </pic:nvPicPr>
                            <pic:blipFill>
                              <a:blip r:embed="rId36"/>
                              <a:stretch/>
                            </pic:blipFill>
                            <pic:spPr bwMode="auto">
                              <a:xfrm>
                                <a:off x="0" y="0"/>
                                <a:ext cx="1080135" cy="1320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5.0pt;height:104.0pt;mso-wrap-distance-left:0.0pt;mso-wrap-distance-top:0.0pt;mso-wrap-distance-right:0.0pt;mso-wrap-distance-bottom:0.0pt;" stroked="f">
                      <v:path textboxrect="0,0,0,0"/>
                      <v:imagedata r:id="rId36"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落地木架</w:t>
            </w:r>
            <w:r/>
          </w:p>
        </w:tc>
        <w:tc>
          <w:tcPr>
            <w:tcW w:w="6037"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材质：木头</w:t>
            </w: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规格：高180cm*120cm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木制品表面进行防腐、防蛀处理</w:t>
            </w: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w:t>
            </w:r>
            <w:r/>
          </w:p>
          <w:p>
            <w:pPr>
              <w:ind w:firstLine="0"/>
              <w:jc w:val="both"/>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原材料环保油漆须符合：GB/T 36488-2018、GB/T 30646-2014等环保标准</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1400" cy="950595"/>
                      <wp:effectExtent l="0" t="0" r="6350" b="1905"/>
                      <wp:docPr id="27" name="图片 11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3" descr="IMG_259"/>
                              <pic:cNvPicPr>
                                <a:picLocks noChangeAspect="1"/>
                              </pic:cNvPicPr>
                              <pic:nvPr/>
                            </pic:nvPicPr>
                            <pic:blipFill>
                              <a:blip r:embed="rId37"/>
                              <a:stretch/>
                            </pic:blipFill>
                            <pic:spPr bwMode="auto">
                              <a:xfrm>
                                <a:off x="0" y="0"/>
                                <a:ext cx="1041400" cy="950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2.0pt;height:74.8pt;mso-wrap-distance-left:0.0pt;mso-wrap-distance-top:0.0pt;mso-wrap-distance-right:0.0pt;mso-wrap-distance-bottom:0.0pt;" stroked="f">
                      <v:path textboxrect="0,0,0,0"/>
                      <v:imagedata r:id="rId37"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小班清水积木</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总数量：398块/套，共25–27种几何形状</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适用年龄：3–6岁（小/中/大班建构区）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整体尺寸：最大积木约48×6×3cm；标准厚度2.5–3cm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主材：松木，原木无漆、环保无毒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尺寸规格（单位cm）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正方体积木：5×5×2.5（48块）基本长方：5×10×2.5（40块）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双倍长方：5×20×2.5（32块）长方条：5×40×2.5（24块）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小三角：5×5×2.5（32块）中三角：5×10×2.5（24块）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大三角：5×20×2.5（16块）斜坡/楔形：2.5×10×5（24块）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方柱（小）：2.5×5×2.5（48块）方柱（中）：2.5×10×2.5（32块）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方柱（大）：2.5×20×2.5（24块）半圆/弧形/拱形：多种规格（共20块）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底板类：5×20×1.5、5×40×1.5等（共24块）其他异形：Y形、L形、圆柱等（剩余数量补齐至398块）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单块重量：约0.1–0.8kg，适合幼儿双手抓握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抗压强度：≥10MPa，不易断裂、不易变形</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耐磨度：500次摩擦无明显划痕</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最小尺寸：≥3cm，防误吞风险</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承重：单块可承重≥15kg，稳定堆叠不易倒塌</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▲产品主要原材料松木特定元素锑≤10mg/kg、砷≤10mg/kg、钡≤10mg/kg、镉≤10mg/kg、铬≤10mg/kg、铅≤30mg/kg、汞≤10mg/kg和硒≤10mg/kg依据GB6675.4-2014标准提供带CMA标识的检测报告佐证</w:t>
            </w:r>
            <w:r>
              <w:rPr>
                <w:rFonts w:hint="eastAsia" w:ascii="宋体" w:hAnsi="宋体" w:cs="宋体"/>
                <w:b/>
                <w:bCs/>
                <w:i w:val="0"/>
                <w:iCs w:val="0"/>
                <w:color w:val="auto"/>
                <w:sz w:val="18"/>
                <w:szCs w:val="18"/>
                <w:highlight w:val="none"/>
                <w:u w:val="none"/>
                <w:lang w:val="en-US" w:eastAsia="zh-CN" w:bidi="ar"/>
              </w:rPr>
              <w:t xml:space="preserve">。</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33500" cy="1781175"/>
                      <wp:effectExtent l="0" t="0" r="0" b="9525"/>
                      <wp:docPr id="28" name="图片 11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4" descr="IMG_260"/>
                              <pic:cNvPicPr>
                                <a:picLocks noChangeAspect="1"/>
                              </pic:cNvPicPr>
                              <pic:nvPr/>
                            </pic:nvPicPr>
                            <pic:blipFill>
                              <a:blip r:embed="rId38"/>
                              <a:stretch/>
                            </pic:blipFill>
                            <pic:spPr bwMode="auto">
                              <a:xfrm>
                                <a:off x="0" y="0"/>
                                <a:ext cx="1333500" cy="178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5.0pt;height:140.2pt;mso-wrap-distance-left:0.0pt;mso-wrap-distance-top:0.0pt;mso-wrap-distance-right:0.0pt;mso-wrap-distance-bottom:0.0pt;" stroked="f">
                      <v:path textboxrect="0,0,0,0"/>
                      <v:imagedata r:id="rId3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阅读区沙发</w:t>
            </w:r>
            <w:r/>
          </w:p>
        </w:tc>
        <w:tc>
          <w:tcPr>
            <w:tcW w:w="6037" w:type="dxa"/>
            <w:vAlign w:val="center"/>
            <w:textDirection w:val="lrTb"/>
            <w:noWrap w:val="false"/>
          </w:tcPr>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产品尺寸总长86cm × 总高56cm × 座高30cm座深35cm，配套抱枕尺寸30cm×30cm</w:t>
            </w: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主体材质框架：实木框架，稳固耐用，承重性强</w:t>
            </w: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面料：千鸟格棉麻/科技布面料，亲肤耐磨，防污易清洁</w:t>
            </w: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内芯：高密度回弹海绵，久坐不塌陷，坐感舒适</w:t>
            </w: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静态承重：≥150kg，可稳定承载2名幼儿同时乘坐</w:t>
            </w:r>
            <w:r/>
          </w:p>
          <w:p>
            <w:pPr>
              <w:numPr>
                <w:ilvl w:val="0"/>
                <w:numId w:val="0"/>
              </w:num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耐磨耐脏：面料防污耐磨，轻微污渍用湿布即可擦拭清洁</w:t>
            </w:r>
            <w:r/>
          </w:p>
          <w:p>
            <w:pPr>
              <w:numPr>
                <w:ilvl w:val="0"/>
                <w:numId w:val="0"/>
              </w:numPr>
              <w:ind w:firstLine="0"/>
              <w:jc w:val="both"/>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耐用性：正常使用年限≥5年</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63600" cy="744220"/>
                      <wp:effectExtent l="0" t="0" r="12700" b="17780"/>
                      <wp:docPr id="29" name="图片 115"/>
                      <wp:cNvGraphicFramePr/>
                      <a:graphic xmlns:a="http://schemas.openxmlformats.org/drawingml/2006/main">
                        <a:graphicData uri="http://schemas.openxmlformats.org/drawingml/2006/picture">
                          <pic:pic xmlns:pic="http://schemas.openxmlformats.org/drawingml/2006/picture">
                            <pic:nvPicPr>
                              <pic:cNvPr id="29" name="图片 115"/>
                              <pic:cNvPicPr/>
                              <pic:nvPr/>
                            </pic:nvPicPr>
                            <pic:blipFill>
                              <a:blip r:embed="rId39"/>
                              <a:stretch/>
                            </pic:blipFill>
                            <pic:spPr bwMode="auto">
                              <a:xfrm>
                                <a:off x="0" y="0"/>
                                <a:ext cx="863599" cy="74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8.0pt;height:58.6pt;mso-wrap-distance-left:0.0pt;mso-wrap-distance-top:0.0pt;mso-wrap-distance-right:0.0pt;mso-wrap-distance-bottom:0.0pt;" stroked="f">
                      <v:path textboxrect="0,0,0,0"/>
                      <v:imagedata r:id="rId3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安吉桶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规格：50*80cm、壁厚12mm,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材质：采用全新料PP材质生产；</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工艺：滚桶成型后根据需要的长度切割，两端用倒角机倒半圆处理，圆滑不划手</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50570" cy="538480"/>
                      <wp:effectExtent l="0" t="0" r="11430" b="13970"/>
                      <wp:docPr id="30" name="图片 11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6" descr="IMG_261"/>
                              <pic:cNvPicPr>
                                <a:picLocks noChangeAspect="1"/>
                              </pic:cNvPicPr>
                              <pic:nvPr/>
                            </pic:nvPicPr>
                            <pic:blipFill>
                              <a:blip r:embed="rId40"/>
                              <a:stretch/>
                            </pic:blipFill>
                            <pic:spPr bwMode="auto">
                              <a:xfrm>
                                <a:off x="0" y="0"/>
                                <a:ext cx="750570"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9.1pt;height:42.4pt;mso-wrap-distance-left:0.0pt;mso-wrap-distance-top:0.0pt;mso-wrap-distance-right:0.0pt;mso-wrap-distance-bottom:0.0pt;" stroked="f">
                      <v:path textboxrect="0,0,0,0"/>
                      <v:imagedata r:id="rId4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安吉桶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规格：50*90cm、壁厚12mm,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材质：采用全新料PP材质生产</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工艺：滚桶成型后根据需要的长度切割，两端用倒角机倒半圆处理，圆滑不划手</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6780" cy="563245"/>
                      <wp:effectExtent l="0" t="0" r="7620" b="8255"/>
                      <wp:docPr id="31" name="图片 11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7" descr="IMG_262"/>
                              <pic:cNvPicPr>
                                <a:picLocks noChangeAspect="1"/>
                              </pic:cNvPicPr>
                              <pic:nvPr/>
                            </pic:nvPicPr>
                            <pic:blipFill>
                              <a:blip r:embed="rId41"/>
                              <a:stretch/>
                            </pic:blipFill>
                            <pic:spPr bwMode="auto">
                              <a:xfrm>
                                <a:off x="0" y="0"/>
                                <a:ext cx="906780"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1.4pt;height:44.3pt;mso-wrap-distance-left:0.0pt;mso-wrap-distance-top:0.0pt;mso-wrap-distance-right:0.0pt;mso-wrap-distance-bottom:0.0pt;" stroked="f">
                      <v:path textboxrect="0,0,0,0"/>
                      <v:imagedata r:id="rId4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安吉桶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规格：50*100cm、壁厚12mm,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材质：采用全新料PP材质生产</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工艺：滚桶成型后根据需要的长度切割，两端用倒角机倒半圆处理，圆滑不划手</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70305" cy="644525"/>
                      <wp:effectExtent l="0" t="0" r="10795" b="3175"/>
                      <wp:docPr id="32" name="图片 11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18" descr="IMG_263"/>
                              <pic:cNvPicPr>
                                <a:picLocks noChangeAspect="1"/>
                              </pic:cNvPicPr>
                              <pic:nvPr/>
                            </pic:nvPicPr>
                            <pic:blipFill>
                              <a:blip r:embed="rId42"/>
                              <a:stretch/>
                            </pic:blipFill>
                            <pic:spPr bwMode="auto">
                              <a:xfrm>
                                <a:off x="0" y="0"/>
                                <a:ext cx="1170305" cy="64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2.1pt;height:50.8pt;mso-wrap-distance-left:0.0pt;mso-wrap-distance-top:0.0pt;mso-wrap-distance-right:0.0pt;mso-wrap-distance-bottom:0.0pt;" stroked="f">
                      <v:path textboxrect="0,0,0,0"/>
                      <v:imagedata r:id="rId4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不倒翁跨栏</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尺寸45*29*23cm，轻质、孔心PVC材质</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99160" cy="917575"/>
                      <wp:effectExtent l="0" t="0" r="15240" b="15875"/>
                      <wp:docPr id="33" name="图片 11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9" descr="IMG_264"/>
                              <pic:cNvPicPr>
                                <a:picLocks noChangeAspect="1"/>
                              </pic:cNvPicPr>
                              <pic:nvPr/>
                            </pic:nvPicPr>
                            <pic:blipFill>
                              <a:blip r:embed="rId43"/>
                              <a:stretch/>
                            </pic:blipFill>
                            <pic:spPr bwMode="auto">
                              <a:xfrm>
                                <a:off x="0" y="0"/>
                                <a:ext cx="899160" cy="917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0.8pt;height:72.2pt;mso-wrap-distance-left:0.0pt;mso-wrap-distance-top:0.0pt;mso-wrap-distance-right:0.0pt;mso-wrap-distance-bottom:0.0pt;" stroked="f">
                      <v:path textboxrect="0,0,0,0"/>
                      <v:imagedata r:id="rId4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画架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画架高120cm+4K实心画板</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产品表面涂层采用：环保油漆均安全环保，整体喷漆均匀，表面漆膜平整光亮、无皱皮、发粘和漏漆现象。</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原材料环保油漆须符合：GB/T 36488-2018、GB/T 30646-2014等环保标准</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94690" cy="842645"/>
                      <wp:effectExtent l="0" t="0" r="10160" b="14604"/>
                      <wp:docPr id="34" name="图片 120"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20" descr="IMG_267"/>
                              <pic:cNvPicPr>
                                <a:picLocks noChangeAspect="1"/>
                              </pic:cNvPicPr>
                              <pic:nvPr/>
                            </pic:nvPicPr>
                            <pic:blipFill>
                              <a:blip r:embed="rId44"/>
                              <a:stretch/>
                            </pic:blipFill>
                            <pic:spPr bwMode="auto">
                              <a:xfrm>
                                <a:off x="0" y="0"/>
                                <a:ext cx="694690" cy="842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4.7pt;height:66.3pt;mso-wrap-distance-left:0.0pt;mso-wrap-distance-top:0.0pt;mso-wrap-distance-right:0.0pt;mso-wrap-distance-bottom:0.0pt;" stroked="f">
                      <v:path textboxrect="0,0,0,0"/>
                      <v:imagedata r:id="rId4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防水罩衣</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尺寸1.2x1.5m，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款式配置2款卡通图案可选：1. 蜡笔图案款：黄紫拼色插肩袖，正面蜡笔印花+紫色大口袋2. 鳄鱼图案款：黄紫拼色插肩袖，正面鳄鱼印花+黄色大口袋</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主体材质表层：防水防油涂层面料，防水等级达IPX4，泼溅的颜料、水渍、油污一擦即净，不渗透</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里层：亲肤透气面料，不闷汗，不刺激儿童皮肤，适配长时间穿戴</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工艺：锁边加固，耐拉扯，反复机洗不易变形、不易脱胶设计细节</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版型：反穿设计，穿脱方便，避免正面拉链/魔术贴刮伤儿童</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袖口：松紧收口设计，贴合手腕，防止颜料从袖口渗入</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口袋：正面大容量立体口袋，可收纳画笔、橡皮等小工具，实用便捷领口：包边圆领设计，不磨脖子，穿戴舒适</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59560" cy="1362710"/>
                      <wp:effectExtent l="0" t="0" r="2540" b="8890"/>
                      <wp:docPr id="35" name="图片 12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21" descr="IMG_268"/>
                              <pic:cNvPicPr>
                                <a:picLocks noChangeAspect="1"/>
                              </pic:cNvPicPr>
                              <pic:nvPr/>
                            </pic:nvPicPr>
                            <pic:blipFill>
                              <a:blip r:embed="rId45"/>
                              <a:stretch/>
                            </pic:blipFill>
                            <pic:spPr bwMode="auto">
                              <a:xfrm>
                                <a:off x="0" y="0"/>
                                <a:ext cx="1559560" cy="1362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2.8pt;height:107.3pt;mso-wrap-distance-left:0.0pt;mso-wrap-distance-top:0.0pt;mso-wrap-distance-right:0.0pt;mso-wrap-distance-bottom:0.0pt;" stroked="f">
                      <v:path textboxrect="0,0,0,0"/>
                      <v:imagedata r:id="rId45" o:title=""/>
                    </v:shape>
                  </w:pict>
                </mc:Fallback>
              </mc:AlternateContent>
            </w:r>
            <w:r/>
          </w:p>
        </w:tc>
      </w:tr>
      <w:tr>
        <w:trPr>
          <w:jc w:val="center"/>
          <w:trHeight w:val="23"/>
        </w:trPr>
        <w:tc>
          <w:tcPr>
            <w:tcW w:w="1163" w:type="dxa"/>
            <w:vAlign w:val="center"/>
            <w:vMerge w:val="restart"/>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提篮</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尺寸整体总高：23cm托盘直径：19cm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主体材质食品级环保PE仿藤条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支撑结构：内置加固金属骨架，承重能力强，不易变形、不易断裂</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手提设计：一体式加固拱形提手，受力均匀，便携移动，不易断裂</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安全特性：无甲醛、无异味，符合儿童用品安全标准，可直接接触食品、教具</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托盘静态承重：≥3kg，</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耐候性：防水防泼溅</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940435"/>
                      <wp:effectExtent l="0" t="0" r="0" b="12065"/>
                      <wp:docPr id="36" name="图片 12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22" descr="IMG_269"/>
                              <pic:cNvPicPr>
                                <a:picLocks noChangeAspect="1"/>
                              </pic:cNvPicPr>
                              <pic:nvPr/>
                            </pic:nvPicPr>
                            <pic:blipFill>
                              <a:blip r:embed="rId46"/>
                              <a:stretch/>
                            </pic:blipFill>
                            <pic:spPr bwMode="auto">
                              <a:xfrm>
                                <a:off x="0" y="0"/>
                                <a:ext cx="933450" cy="940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3.5pt;height:74.0pt;mso-wrap-distance-left:0.0pt;mso-wrap-distance-top:0.0pt;mso-wrap-distance-right:0.0pt;mso-wrap-distance-bottom:0.0pt;" stroked="f">
                      <v:path textboxrect="0,0,0,0"/>
                      <v:imagedata r:id="rId46" o:title=""/>
                    </v:shape>
                  </w:pict>
                </mc:Fallback>
              </mc:AlternateContent>
            </w:r>
            <w:r/>
          </w:p>
        </w:tc>
      </w:tr>
      <w:tr>
        <w:trPr>
          <w:jc w:val="center"/>
          <w:trHeight w:val="23"/>
        </w:trPr>
        <w:tc>
          <w:tcPr>
            <w:tcW w:w="1163"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尺寸整体总高：39cm上层托盘直径：16cm下层托盘直径：19cm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主体材质食品级环保PE仿藤条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支撑结构：内置加固金属骨架，承重能力强，不易变形、不易断裂</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手提设计：一体式加固拱形提手，受力均匀，便携移动，不易断裂</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安全特性：无甲醛、无异味，符合儿童用品安全标准，可直接接触食品、教具</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单托盘静态承重：≥5kg</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耐候性：防水防泼溅</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single"/>
                <w:lang w:val="en-US" w:eastAsia="zh-CN" w:bidi="ar"/>
              </w:rPr>
              <mc:AlternateContent>
                <mc:Choice Requires="wpg">
                  <w:drawing>
                    <wp:inline xmlns:wp="http://schemas.openxmlformats.org/drawingml/2006/wordprocessingDrawing" distT="0" distB="0" distL="0" distR="0">
                      <wp:extent cx="1075690" cy="1133475"/>
                      <wp:effectExtent l="0" t="0" r="10160" b="9525"/>
                      <wp:docPr id="37" name="图片 123"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23" descr="IMG_270"/>
                              <pic:cNvPicPr>
                                <a:picLocks noChangeAspect="1"/>
                              </pic:cNvPicPr>
                              <pic:nvPr/>
                            </pic:nvPicPr>
                            <pic:blipFill>
                              <a:blip r:embed="rId47"/>
                              <a:stretch/>
                            </pic:blipFill>
                            <pic:spPr bwMode="auto">
                              <a:xfrm>
                                <a:off x="0" y="0"/>
                                <a:ext cx="1075690" cy="1133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4.7pt;height:89.2pt;mso-wrap-distance-left:0.0pt;mso-wrap-distance-top:0.0pt;mso-wrap-distance-right:0.0pt;mso-wrap-distance-bottom:0.0pt;" stroked="f">
                      <v:path textboxrect="0,0,0,0"/>
                      <v:imagedata r:id="rId47" o:title=""/>
                    </v:shape>
                  </w:pict>
                </mc:Fallback>
              </mc:AlternateContent>
            </w:r>
            <w:r/>
          </w:p>
        </w:tc>
      </w:tr>
      <w:tr>
        <w:trPr>
          <w:jc w:val="center"/>
          <w:trHeight w:val="23"/>
        </w:trPr>
        <w:tc>
          <w:tcPr>
            <w:tcW w:w="1163"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尺寸整体总高：49cm上层托盘直径：15cm中层托盘直径：18cm下层托盘直径：22cm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主体材质食品级环保PE仿藤条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支撑结构：内置加固金属骨架，承重能力强，不易变形、不易断裂</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手提设计：一体式加固拱形提手，受力均匀，便携移动，多层结构连接牢固，无倾倒风险</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single"/>
                <w:lang w:val="en-US" w:eastAsia="zh-CN" w:bidi="ar"/>
              </w:rPr>
              <mc:AlternateContent>
                <mc:Choice Requires="wpg">
                  <w:drawing>
                    <wp:inline xmlns:wp="http://schemas.openxmlformats.org/drawingml/2006/wordprocessingDrawing" distT="0" distB="0" distL="0" distR="0">
                      <wp:extent cx="1087120" cy="960755"/>
                      <wp:effectExtent l="0" t="0" r="17780" b="10795"/>
                      <wp:docPr id="38" name="图片 124"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4" descr="IMG_271"/>
                              <pic:cNvPicPr>
                                <a:picLocks noChangeAspect="1"/>
                              </pic:cNvPicPr>
                              <pic:nvPr/>
                            </pic:nvPicPr>
                            <pic:blipFill>
                              <a:blip r:embed="rId48"/>
                              <a:stretch/>
                            </pic:blipFill>
                            <pic:spPr bwMode="auto">
                              <a:xfrm>
                                <a:off x="0" y="0"/>
                                <a:ext cx="1087120" cy="960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5.6pt;height:75.6pt;mso-wrap-distance-left:0.0pt;mso-wrap-distance-top:0.0pt;mso-wrap-distance-right:0.0pt;mso-wrap-distance-bottom:0.0pt;" stroked="f">
                      <v:path textboxrect="0,0,0,0"/>
                      <v:imagedata r:id="rId4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方桌</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尺寸：600*600*550mm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材质：桌面采用厚度18mm的橡胶木；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油漆：采用环保油漆型聚脂漆，正面涂层平整光滑，光泽柔和，亮光工艺。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52550" cy="685800"/>
                      <wp:effectExtent l="0" t="0" r="0" b="0"/>
                      <wp:docPr id="39" name="图片 125"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25" descr="IMG_272"/>
                              <pic:cNvPicPr>
                                <a:picLocks noChangeAspect="1"/>
                              </pic:cNvPicPr>
                              <pic:nvPr/>
                            </pic:nvPicPr>
                            <pic:blipFill>
                              <a:blip r:embed="rId49"/>
                              <a:stretch/>
                            </pic:blipFill>
                            <pic:spPr bwMode="auto">
                              <a:xfrm>
                                <a:off x="0" y="0"/>
                                <a:ext cx="13525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06.5pt;height:54.0pt;mso-wrap-distance-left:0.0pt;mso-wrap-distance-top:0.0pt;mso-wrap-distance-right:0.0pt;mso-wrap-distance-bottom:0.0pt;" stroked="f">
                      <v:path textboxrect="0,0,0,0"/>
                      <v:imagedata r:id="rId4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桌面置物架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尺寸整体长31.5cm × 宽21.5cm × 总高31.5cm单层高度：7cm，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主体材质加厚环保铁艺，网格镂空工艺，承重能力强，不易变形；表面高温喷塑处理，防水防锈，不掉漆、不生锈，适配室内长期使用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结构与设计结构：五层斜插式阶梯结构，每层向前倾斜，无遮挡，展示与收纳效果拉满；网格镂空设计，通风不积灰，物品一目了然</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设计：开放式无背板设计，拿取物品无需拆卸；整体一体成型；边角全圆弧钝化处理，无毛刺、无尖锐棱角，避免儿童磕碰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单层静态承重：≥2kg，</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耐候性：表面防水防锈</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81125" cy="942975"/>
                      <wp:effectExtent l="0" t="0" r="9525" b="9525"/>
                      <wp:docPr id="40" name="图片 126"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26" descr="IMG_273"/>
                              <pic:cNvPicPr>
                                <a:picLocks noChangeAspect="1"/>
                              </pic:cNvPicPr>
                              <pic:nvPr/>
                            </pic:nvPicPr>
                            <pic:blipFill>
                              <a:blip r:embed="rId50"/>
                              <a:stretch/>
                            </pic:blipFill>
                            <pic:spPr bwMode="auto">
                              <a:xfrm>
                                <a:off x="0" y="0"/>
                                <a:ext cx="1381125"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08.8pt;height:74.2pt;mso-wrap-distance-left:0.0pt;mso-wrap-distance-top:0.0pt;mso-wrap-distance-right:0.0pt;mso-wrap-distance-bottom:0.0pt;" stroked="f">
                      <v:path textboxrect="0,0,0,0"/>
                      <v:imagedata r:id="rId5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桌面置物架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尺寸：30*40cm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原材料环保油漆须符合：GB/T 36488-2018、GB/T 30646-2014等环保标准</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13435" cy="813435"/>
                      <wp:effectExtent l="0" t="0" r="5715" b="5715"/>
                      <wp:docPr id="41" name="图片 127"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27" descr="IMG_274"/>
                              <pic:cNvPicPr>
                                <a:picLocks noChangeAspect="1"/>
                              </pic:cNvPicPr>
                              <pic:nvPr/>
                            </pic:nvPicPr>
                            <pic:blipFill>
                              <a:blip r:embed="rId51"/>
                              <a:stretch/>
                            </pic:blipFill>
                            <pic:spPr bwMode="auto">
                              <a:xfrm>
                                <a:off x="0" y="0"/>
                                <a:ext cx="81343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4.0pt;height:64.0pt;mso-wrap-distance-left:0.0pt;mso-wrap-distance-top:0.0pt;mso-wrap-distance-right:0.0pt;mso-wrap-distance-bottom:0.0pt;" stroked="f">
                      <v:path textboxrect="0,0,0,0"/>
                      <v:imagedata r:id="rId5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桌面置物架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尺寸：45*30*41cm，层高12cm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57885" cy="807085"/>
                      <wp:effectExtent l="0" t="0" r="18415" b="12065"/>
                      <wp:docPr id="42" name="图片 128"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28" descr="IMG_275"/>
                              <pic:cNvPicPr>
                                <a:picLocks noChangeAspect="1"/>
                              </pic:cNvPicPr>
                              <pic:nvPr/>
                            </pic:nvPicPr>
                            <pic:blipFill>
                              <a:blip r:embed="rId52"/>
                              <a:stretch/>
                            </pic:blipFill>
                            <pic:spPr bwMode="auto">
                              <a:xfrm>
                                <a:off x="0" y="0"/>
                                <a:ext cx="857885" cy="807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7.5pt;height:63.5pt;mso-wrap-distance-left:0.0pt;mso-wrap-distance-top:0.0pt;mso-wrap-distance-right:0.0pt;mso-wrap-distance-bottom:0.0pt;" stroked="f">
                      <v:path textboxrect="0,0,0,0"/>
                      <v:imagedata r:id="rId5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多边形展示架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尺寸：29*12.2*17cm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15035" cy="915035"/>
                      <wp:effectExtent l="0" t="0" r="18415" b="18415"/>
                      <wp:docPr id="43" name="图片 129"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9" descr="IMG_276"/>
                              <pic:cNvPicPr>
                                <a:picLocks noChangeAspect="1"/>
                              </pic:cNvPicPr>
                              <pic:nvPr/>
                            </pic:nvPicPr>
                            <pic:blipFill>
                              <a:blip r:embed="rId53"/>
                              <a:stretch/>
                            </pic:blipFill>
                            <pic:spPr bwMode="auto">
                              <a:xfrm>
                                <a:off x="0" y="0"/>
                                <a:ext cx="915035" cy="915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2.0pt;height:72.0pt;mso-wrap-distance-left:0.0pt;mso-wrap-distance-top:0.0pt;mso-wrap-distance-right:0.0pt;mso-wrap-distance-bottom:0.0pt;" stroked="f">
                      <v:path textboxrect="0,0,0,0"/>
                      <v:imagedata r:id="rId5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多边形展示架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尺寸：17.5*12.2*17cm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6150" cy="946150"/>
                      <wp:effectExtent l="0" t="0" r="6350" b="6350"/>
                      <wp:docPr id="44" name="图片 130"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0" descr="IMG_277"/>
                              <pic:cNvPicPr>
                                <a:picLocks noChangeAspect="1"/>
                              </pic:cNvPicPr>
                              <pic:nvPr/>
                            </pic:nvPicPr>
                            <pic:blipFill>
                              <a:blip r:embed="rId54"/>
                              <a:stretch/>
                            </pic:blipFill>
                            <pic:spPr bwMode="auto">
                              <a:xfrm>
                                <a:off x="0" y="0"/>
                                <a:ext cx="946150" cy="946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4.5pt;height:74.5pt;mso-wrap-distance-left:0.0pt;mso-wrap-distance-top:0.0pt;mso-wrap-distance-right:0.0pt;mso-wrap-distance-bottom:0.0pt;" stroked="f">
                      <v:path textboxrect="0,0,0,0"/>
                      <v:imagedata r:id="rId5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多边形展示架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尺寸：46*15.5*12cm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48360" cy="854710"/>
                      <wp:effectExtent l="0" t="0" r="8890" b="2540"/>
                      <wp:docPr id="45" name="图片 13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31" descr="IMG_278"/>
                              <pic:cNvPicPr>
                                <a:picLocks noChangeAspect="1"/>
                              </pic:cNvPicPr>
                              <pic:nvPr/>
                            </pic:nvPicPr>
                            <pic:blipFill>
                              <a:blip r:embed="rId55"/>
                              <a:stretch/>
                            </pic:blipFill>
                            <pic:spPr bwMode="auto">
                              <a:xfrm>
                                <a:off x="0" y="0"/>
                                <a:ext cx="848360" cy="854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6.8pt;height:67.3pt;mso-wrap-distance-left:0.0pt;mso-wrap-distance-top:0.0pt;mso-wrap-distance-right:0.0pt;mso-wrap-distance-bottom:0.0pt;" stroked="f">
                      <v:path textboxrect="0,0,0,0"/>
                      <v:imagedata r:id="rId55"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多边形展示架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尺寸：40*20*17cm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23925" cy="923925"/>
                      <wp:effectExtent l="0" t="0" r="9525" b="9525"/>
                      <wp:docPr id="46" name="图片 132"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32" descr="IMG_279"/>
                              <pic:cNvPicPr>
                                <a:picLocks noChangeAspect="1"/>
                              </pic:cNvPicPr>
                              <pic:nvPr/>
                            </pic:nvPicPr>
                            <pic:blipFill>
                              <a:blip r:embed="rId56"/>
                              <a:stretch/>
                            </pic:blipFill>
                            <pic:spPr bwMode="auto">
                              <a:xfrm>
                                <a:off x="0" y="0"/>
                                <a:ext cx="923925"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2.8pt;height:72.8pt;mso-wrap-distance-left:0.0pt;mso-wrap-distance-top:0.0pt;mso-wrap-distance-right:0.0pt;mso-wrap-distance-bottom:0.0pt;" stroked="f">
                      <v:path textboxrect="0,0,0,0"/>
                      <v:imagedata r:id="rId56"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平板木架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尺寸：21*28cm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8685" cy="738505"/>
                      <wp:effectExtent l="0" t="0" r="5715" b="4445"/>
                      <wp:docPr id="47" name="图片 133"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33" descr="IMG_280"/>
                              <pic:cNvPicPr>
                                <a:picLocks noChangeAspect="1"/>
                              </pic:cNvPicPr>
                              <pic:nvPr/>
                            </pic:nvPicPr>
                            <pic:blipFill>
                              <a:blip r:embed="rId57"/>
                              <a:stretch/>
                            </pic:blipFill>
                            <pic:spPr bwMode="auto">
                              <a:xfrm>
                                <a:off x="0" y="0"/>
                                <a:ext cx="908685" cy="738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1.5pt;height:58.1pt;mso-wrap-distance-left:0.0pt;mso-wrap-distance-top:0.0pt;mso-wrap-distance-right:0.0pt;mso-wrap-distance-bottom:0.0pt;" stroked="f">
                      <v:path textboxrect="0,0,0,0"/>
                      <v:imagedata r:id="rId57"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平板木架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尺寸：14*20cm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98475" cy="820420"/>
                      <wp:effectExtent l="0" t="0" r="15875" b="17780"/>
                      <wp:docPr id="48" name="图片 134"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34" descr="IMG_281"/>
                              <pic:cNvPicPr>
                                <a:picLocks noChangeAspect="1"/>
                              </pic:cNvPicPr>
                              <pic:nvPr/>
                            </pic:nvPicPr>
                            <pic:blipFill>
                              <a:blip r:embed="rId58"/>
                              <a:stretch/>
                            </pic:blipFill>
                            <pic:spPr bwMode="auto">
                              <a:xfrm>
                                <a:off x="0" y="0"/>
                                <a:ext cx="498475" cy="820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39.2pt;height:64.6pt;mso-wrap-distance-left:0.0pt;mso-wrap-distance-top:0.0pt;mso-wrap-distance-right:0.0pt;mso-wrap-distance-bottom:0.0pt;" stroked="f">
                      <v:path textboxrect="0,0,0,0"/>
                      <v:imagedata r:id="rId5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收纳车1</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尺寸整体长43.5cm × 宽30cm × 总高70cm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单层内高：20cm，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主体材质加厚环保PP材质，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结构与设计结构：三层开放式置物设计，每层带围挡防护，防止物品滑落；顶部带双扶手设计，推拉省力</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移动配置：4个静音万向轮，其中2个带刹车锁止功能，推行静音不扰民，可随时固定位置，防止滑动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单层静态承重：≥5kg，</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62965" cy="1304290"/>
                      <wp:effectExtent l="0" t="0" r="13335" b="10160"/>
                      <wp:docPr id="49" name="图片 135"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35" descr="IMG_282"/>
                              <pic:cNvPicPr>
                                <a:picLocks noChangeAspect="1"/>
                              </pic:cNvPicPr>
                              <pic:nvPr/>
                            </pic:nvPicPr>
                            <pic:blipFill>
                              <a:blip r:embed="rId59"/>
                              <a:stretch/>
                            </pic:blipFill>
                            <pic:spPr bwMode="auto">
                              <a:xfrm>
                                <a:off x="0" y="0"/>
                                <a:ext cx="862965" cy="130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8.0pt;height:102.7pt;mso-wrap-distance-left:0.0pt;mso-wrap-distance-top:0.0pt;mso-wrap-distance-right:0.0pt;mso-wrap-distance-bottom:0.0pt;" stroked="f">
                      <v:path textboxrect="0,0,0,0"/>
                      <v:imagedata r:id="rId5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收纳车2</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尺寸整体长43.5cm × 宽30cm × 总高70cm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单层内高：20cm，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主体材质加厚环保PP材质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洁结构与设计结构：三层开放式置物设计，每层带围挡防护，防止物品滑落；顶部带双扶手设计，推拉省力</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移动配置：4个静音万向轮，其中2个带刹车锁止功能，推行静音，可随时固定位置，防止滑动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单层静态承重：≥5kg</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43280" cy="1346835"/>
                      <wp:effectExtent l="0" t="0" r="13970" b="5715"/>
                      <wp:docPr id="50" name="图片 136"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6" descr="IMG_283"/>
                              <pic:cNvPicPr>
                                <a:picLocks noChangeAspect="1"/>
                              </pic:cNvPicPr>
                              <pic:nvPr/>
                            </pic:nvPicPr>
                            <pic:blipFill>
                              <a:blip r:embed="rId60"/>
                              <a:stretch/>
                            </pic:blipFill>
                            <pic:spPr bwMode="auto">
                              <a:xfrm>
                                <a:off x="0" y="0"/>
                                <a:ext cx="843280" cy="1346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6.4pt;height:106.0pt;mso-wrap-distance-left:0.0pt;mso-wrap-distance-top:0.0pt;mso-wrap-distance-right:0.0pt;mso-wrap-distance-bottom:0.0pt;" stroked="f">
                      <v:path textboxrect="0,0,0,0"/>
                      <v:imagedata r:id="rId6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手串架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尺寸：35*32*20cm，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3150" cy="907415"/>
                      <wp:effectExtent l="0" t="0" r="12700" b="6985"/>
                      <wp:docPr id="51" name="图片 137"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37" descr="IMG_284"/>
                              <pic:cNvPicPr>
                                <a:picLocks noChangeAspect="1"/>
                              </pic:cNvPicPr>
                              <pic:nvPr/>
                            </pic:nvPicPr>
                            <pic:blipFill>
                              <a:blip r:embed="rId61"/>
                              <a:stretch/>
                            </pic:blipFill>
                            <pic:spPr bwMode="auto">
                              <a:xfrm>
                                <a:off x="0" y="0"/>
                                <a:ext cx="1073150" cy="907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84.5pt;height:71.5pt;mso-wrap-distance-left:0.0pt;mso-wrap-distance-top:0.0pt;mso-wrap-distance-right:0.0pt;mso-wrap-distance-bottom:0.0pt;" stroked="f">
                      <v:path textboxrect="0,0,0,0"/>
                      <v:imagedata r:id="rId6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圆形展示架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尺寸：11*43*20*40.5*15cm，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8380" cy="646430"/>
                      <wp:effectExtent l="0" t="0" r="1270" b="1270"/>
                      <wp:docPr id="52" name="图片 138"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38" descr="IMG_285"/>
                              <pic:cNvPicPr>
                                <a:picLocks noChangeAspect="1"/>
                              </pic:cNvPicPr>
                              <pic:nvPr/>
                            </pic:nvPicPr>
                            <pic:blipFill>
                              <a:blip r:embed="rId62"/>
                              <a:stretch/>
                            </pic:blipFill>
                            <pic:spPr bwMode="auto">
                              <a:xfrm>
                                <a:off x="0" y="0"/>
                                <a:ext cx="1008380" cy="646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9.4pt;height:50.9pt;mso-wrap-distance-left:0.0pt;mso-wrap-distance-top:0.0pt;mso-wrap-distance-right:0.0pt;mso-wrap-distance-bottom:0.0pt;" stroked="f">
                      <v:path textboxrect="0,0,0,0"/>
                      <v:imagedata r:id="rId6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小推车</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尺寸：110*35*18cm，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87450" cy="647700"/>
                      <wp:effectExtent l="0" t="0" r="12700" b="0"/>
                      <wp:docPr id="53" name="图片 139"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39" descr="IMG_286"/>
                              <pic:cNvPicPr>
                                <a:picLocks noChangeAspect="1"/>
                              </pic:cNvPicPr>
                              <pic:nvPr/>
                            </pic:nvPicPr>
                            <pic:blipFill>
                              <a:blip r:embed="rId63"/>
                              <a:stretch/>
                            </pic:blipFill>
                            <pic:spPr bwMode="auto">
                              <a:xfrm>
                                <a:off x="0" y="0"/>
                                <a:ext cx="11874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3.5pt;height:51.0pt;mso-wrap-distance-left:0.0pt;mso-wrap-distance-top:0.0pt;mso-wrap-distance-right:0.0pt;mso-wrap-distance-bottom:0.0pt;" stroked="f">
                      <v:path textboxrect="0,0,0,0"/>
                      <v:imagedata r:id="rId6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平板车</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尺寸110*60*40cm，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19505" cy="718185"/>
                      <wp:effectExtent l="0" t="0" r="4445" b="5715"/>
                      <wp:docPr id="54" name="图片 140"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40" descr="IMG_287"/>
                              <pic:cNvPicPr>
                                <a:picLocks noChangeAspect="1"/>
                              </pic:cNvPicPr>
                              <pic:nvPr/>
                            </pic:nvPicPr>
                            <pic:blipFill>
                              <a:blip r:embed="rId64"/>
                              <a:stretch/>
                            </pic:blipFill>
                            <pic:spPr bwMode="auto">
                              <a:xfrm>
                                <a:off x="0" y="0"/>
                                <a:ext cx="1119505" cy="718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8.1pt;height:56.5pt;mso-wrap-distance-left:0.0pt;mso-wrap-distance-top:0.0pt;mso-wrap-distance-right:0.0pt;mso-wrap-distance-bottom:0.0pt;" stroked="f">
                      <v:path textboxrect="0,0,0,0"/>
                      <v:imagedata r:id="rId6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规格：5x0.5x1.2m 含防雨布;</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支架采用直径48mm环保PPR加厚管材,材质环保，抗紫外线、防腐、防污，防雨，结实耐用  </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13205" cy="619125"/>
                      <wp:effectExtent l="0" t="0" r="10795" b="9525"/>
                      <wp:docPr id="55" name="图片 141"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41" descr="IMG_289"/>
                              <pic:cNvPicPr>
                                <a:picLocks noChangeAspect="1"/>
                              </pic:cNvPicPr>
                              <pic:nvPr/>
                            </pic:nvPicPr>
                            <pic:blipFill>
                              <a:blip r:embed="rId65"/>
                              <a:stretch/>
                            </pic:blipFill>
                            <pic:spPr bwMode="auto">
                              <a:xfrm>
                                <a:off x="0" y="0"/>
                                <a:ext cx="151320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19.1pt;height:48.8pt;mso-wrap-distance-left:0.0pt;mso-wrap-distance-top:0.0pt;mso-wrap-distance-right:0.0pt;mso-wrap-distance-bottom:0.0pt;" stroked="f">
                      <v:path textboxrect="0,0,0,0"/>
                      <v:imagedata r:id="rId65" o:title=""/>
                    </v:shape>
                  </w:pict>
                </mc:Fallback>
              </mc:AlternateContent>
            </w: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万润星河分园</w: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小沙发小圆桌</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套装配置1套包含：单人休闲沙发椅×2 + 圆形小茶几×1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沙发椅：高密度回弹海绵+亲肤棉麻/科技布面料，实木沙发腿</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茶几：实木桌面+实木桌腿，环保水性漆，无甲醛、无异味尺寸参考</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单人椅：长65cm × 宽60cm × 高75cm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圆形茶几：直径60cm × 高55cm（可根据场地尺寸微调）</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参数承重：单椅静态承重≥100kg，茶几承重≥50kg耐磨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耐脏：面料防污耐磨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耐用性：实木框架结构，正常使用年限≥5年</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819150" cy="828675"/>
                      <wp:effectExtent l="0" t="0" r="0" b="9525"/>
                      <wp:docPr id="56" name="图片 14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42" descr="IMG_256"/>
                              <pic:cNvPicPr>
                                <a:picLocks noChangeAspect="1"/>
                              </pic:cNvPicPr>
                              <pic:nvPr/>
                            </pic:nvPicPr>
                            <pic:blipFill>
                              <a:blip r:embed="rId66"/>
                              <a:stretch/>
                            </pic:blipFill>
                            <pic:spPr bwMode="auto">
                              <a:xfrm>
                                <a:off x="0" y="0"/>
                                <a:ext cx="819150"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4.5pt;height:65.2pt;mso-wrap-distance-left:0.0pt;mso-wrap-distance-top:0.0pt;mso-wrap-distance-right:0.0pt;mso-wrap-distance-bottom:0.0pt;" stroked="f">
                      <v:path textboxrect="0,0,0,0"/>
                      <v:imagedata r:id="rId66"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小屏风</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标准尺寸单片长100cm × 宽40cm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整体规格共6片连接式设计，完全展开总宽度约240cm，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主体材质天然环保草编/PE仿藤编织，米白色哑光漆面，无甲醛、无异味，防水防污，耐磨抗造，不易褪色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结构与安全设计结构：六片式折叠连接，采用加厚金属合页连接，开合顺畅，可自由调节角度，支持一字型、L型、U型等多种摆放方式</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支撑：每片底部带防滑脚垫，放置稳固不打滑，防止儿童碰撞倾倒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单扇静态承重：≥10kg，可悬挂轻量环创装饰、区角标识牌</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耐候性：防水防泼溅</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扇</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28065" cy="964565"/>
                      <wp:effectExtent l="0" t="0" r="635" b="6985"/>
                      <wp:docPr id="57" name="图片 14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43" descr="IMG_257"/>
                              <pic:cNvPicPr>
                                <a:picLocks noChangeAspect="1"/>
                              </pic:cNvPicPr>
                              <pic:nvPr/>
                            </pic:nvPicPr>
                            <pic:blipFill>
                              <a:blip r:embed="rId67"/>
                              <a:stretch/>
                            </pic:blipFill>
                            <pic:spPr bwMode="auto">
                              <a:xfrm>
                                <a:off x="0" y="0"/>
                                <a:ext cx="1028065" cy="9645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1.0pt;height:76.0pt;mso-wrap-distance-left:0.0pt;mso-wrap-distance-top:0.0pt;mso-wrap-distance-right:0.0pt;mso-wrap-distance-bottom:0.0pt;" stroked="f">
                      <v:path textboxrect="0,0,0,0"/>
                      <v:imagedata r:id="rId67"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轮胎</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名称：幼儿园户外游戏橡胶轮胎（感统训练/钻洞/滚圈）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外径：45cm（±1cm）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内径：约30cm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宽度：约12–15cm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材质：天然橡胶/实心橡胶，无毒环保，符合儿童玩具安全标准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重量：约6–8kg/个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颜色：红、黄、蓝、绿、粉、橙等（户外耐晒漆，不掉色）</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3450" cy="552450"/>
                      <wp:effectExtent l="0" t="0" r="0" b="0"/>
                      <wp:docPr id="58" name="图片 14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44" descr="IMG_258"/>
                              <pic:cNvPicPr>
                                <a:picLocks noChangeAspect="1"/>
                              </pic:cNvPicPr>
                              <pic:nvPr/>
                            </pic:nvPicPr>
                            <pic:blipFill>
                              <a:blip r:embed="rId68"/>
                              <a:stretch/>
                            </pic:blipFill>
                            <pic:spPr bwMode="auto">
                              <a:xfrm>
                                <a:off x="0" y="0"/>
                                <a:ext cx="93345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3.5pt;height:43.5pt;mso-wrap-distance-left:0.0pt;mso-wrap-distance-top:0.0pt;mso-wrap-distance-right:0.0pt;mso-wrap-distance-bottom:0.0pt;" stroked="f">
                      <v:path textboxrect="0,0,0,0"/>
                      <v:imagedata r:id="rId6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轮胎架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规格：255*55*55cm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材质：采用高强度PVC管材料制作完成，用二通、三通、整体连接固定，材质环保，抗紫外线、防腐、防污 。 </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2975" cy="801370"/>
                      <wp:effectExtent l="0" t="0" r="9525" b="17780"/>
                      <wp:docPr id="59" name="图片 14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45" descr="IMG_259"/>
                              <pic:cNvPicPr>
                                <a:picLocks noChangeAspect="1"/>
                              </pic:cNvPicPr>
                              <pic:nvPr/>
                            </pic:nvPicPr>
                            <pic:blipFill>
                              <a:blip r:embed="rId69"/>
                              <a:stretch/>
                            </pic:blipFill>
                            <pic:spPr bwMode="auto">
                              <a:xfrm>
                                <a:off x="0" y="0"/>
                                <a:ext cx="942975" cy="801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4.2pt;height:63.1pt;mso-wrap-distance-left:0.0pt;mso-wrap-distance-top:0.0pt;mso-wrap-distance-right:0.0pt;mso-wrap-distance-bottom:0.0pt;" stroked="f">
                      <v:path textboxrect="0,0,0,0"/>
                      <v:imagedata r:id="rId6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交通标志套装（户外）</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全套配置15件完整套装包含：</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直行标志2.  停车位P标志3.  公交车专用道标志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向左转弯标志5.  三色交通信号灯6.  行人过街斑马线标志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  禁止非机动车通行标志8.  禁止行人通行标志9.  禁止鸣笛标志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 向右转弯标志11. 模拟加油站教具12. 红绿灯立杆教具</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 红白相间安全隔离墩14. 蓝白条纹斑马线地垫15. 配套收纳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配件标准尺寸</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标志立杆总高：80-120cm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标志牌尺寸：直径/边长25-30cm，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斑马线地垫：长150cm × 宽100cm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安全隔离墩：长50cm × 宽30cm × 高20cm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加油站教具：高60cm × 底座30×30cm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主体材质标志牌：高强度PVC板/ABS工程塑料，防水防晒、耐冲击、不易褪色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立杆：加厚防锈钢管，表面喷塑处理，不易生锈、不易变形</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底座：加重防滑塑料底座，放置稳固，防止碰撞倾倒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地垫：加厚防滑PVC材质，耐磨抗造，户外使用不易老化安全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隔离墩：高密度EVA泡沫，防撞防磕碰，安全无伤害</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承重能力：底座可承受≥30kg的侧面冲击力，不易倾倒</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6800" cy="1066800"/>
                      <wp:effectExtent l="0" t="0" r="0" b="0"/>
                      <wp:docPr id="60" name="图片 14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46" descr="IMG_260"/>
                              <pic:cNvPicPr>
                                <a:picLocks noChangeAspect="1"/>
                              </pic:cNvPicPr>
                              <pic:nvPr/>
                            </pic:nvPicPr>
                            <pic:blipFill>
                              <a:blip r:embed="rId70"/>
                              <a:stretch/>
                            </pic:blipFill>
                            <pic:spPr bwMode="auto">
                              <a:xfrm>
                                <a:off x="0" y="0"/>
                                <a:ext cx="106680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4.0pt;height:84.0pt;mso-wrap-distance-left:0.0pt;mso-wrap-distance-top:0.0pt;mso-wrap-distance-right:0.0pt;mso-wrap-distance-bottom:0.0pt;" stroked="f">
                      <v:path textboxrect="0,0,0,0"/>
                      <v:imagedata r:id="rId7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小交警服装全套（户外）</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全套配置5件完整套装：1.  交警大檐帽（白帽款）2.  荧光黄反光马甲3.  白色礼仪手套4.  塑料指挥口哨（带挂绳）5.  配套收纳袋</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尺码规格支持多尺码适配：•  S码：适合3-4岁幼儿•  M码：适合5-6岁幼儿•  L码：适合7-8岁幼儿</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马甲：高弹透气网眼布+高亮反光条，防水透气，穿着不闷汗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反光条夜间可视距离≥300米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帽子：加厚环保面料，帽型挺括不变形，无异味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手套：高弹棉混纺面料，亲肤透气，穿戴舒适</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口哨：食品级ABS材质，安全无毒，哨音清晰</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04875" cy="904875"/>
                      <wp:effectExtent l="0" t="0" r="9525" b="9525"/>
                      <wp:docPr id="61" name="图片 14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7" descr="IMG_261"/>
                              <pic:cNvPicPr>
                                <a:picLocks noChangeAspect="1"/>
                              </pic:cNvPicPr>
                              <pic:nvPr/>
                            </pic:nvPicPr>
                            <pic:blipFill>
                              <a:blip r:embed="rId71"/>
                              <a:stretch/>
                            </pic:blipFill>
                            <pic:spPr bwMode="auto">
                              <a:xfrm>
                                <a:off x="0" y="0"/>
                                <a:ext cx="904875"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1.2pt;height:71.2pt;mso-wrap-distance-left:0.0pt;mso-wrap-distance-top:0.0pt;mso-wrap-distance-right:0.0pt;mso-wrap-distance-bottom:0.0pt;" stroked="f">
                      <v:path textboxrect="0,0,0,0"/>
                      <v:imagedata r:id="rId7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防水服（户外）</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多尺码适配：•  S码：适合3-4岁幼儿•  M码：适合5-6岁幼儿•  L码：适合7-8岁幼儿颜色可选：天蓝色、玫红色、明黄色等</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表层：加厚环保PVC/夹网防水面料，防水等级IPX7，完全防渗透，水和泥沙无法进入</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里层：亲肤透气内衬，不闷汗、不磨皮肤，长时间穿戴无不适感</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靴底：加厚防滑橡胶大底，防滑耐磨，湿滑地面不易摔倒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防水性能：全裤身完全防水，水深30cm内可正常活动，衣物完全不会打湿</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耐磨性能：面料抗撕裂、抗刮擦，玩沙、涉水不易磨损，使用寿命长</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防滑性能：靴底深纹路防滑设计，湿滑地面、沙池里都能稳定抓地，不易滑倒</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33400" cy="714375"/>
                      <wp:effectExtent l="0" t="0" r="0" b="9525"/>
                      <wp:docPr id="62" name="图片 14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48" descr="IMG_262"/>
                              <pic:cNvPicPr>
                                <a:picLocks noChangeAspect="1"/>
                              </pic:cNvPicPr>
                              <pic:nvPr/>
                            </pic:nvPicPr>
                            <pic:blipFill>
                              <a:blip r:embed="rId72"/>
                              <a:stretch/>
                            </pic:blipFill>
                            <pic:spPr bwMode="auto">
                              <a:xfrm>
                                <a:off x="0" y="0"/>
                                <a:ext cx="53340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2.0pt;height:56.2pt;mso-wrap-distance-left:0.0pt;mso-wrap-distance-top:0.0pt;mso-wrap-distance-right:0.0pt;mso-wrap-distance-bottom:0.0pt;" stroked="f">
                      <v:path textboxrect="0,0,0,0"/>
                      <v:imagedata r:id="rId7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米面桶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标准尺寸直径49cm，高度可按需匹配</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常规规格：•  50L款：高约35cm•  70L款：高约45cm•  90L款：高约55cm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主体材质SUS304食品级不锈钢，板材厚度≥1.0mm，符合GB 4806.9食品接触用金属材料及制品标准，无磁性、耐腐蚀、不生锈，安全无毒结构与密封设计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桶身：一体拉伸成型工艺，无焊缝、无卫生死角，内壁光滑，易清洁消毒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桶盖：304不锈钢密封盖，内置食品级硅胶密封圈，密封性能强，有效防潮、防虫、防异味、防污染</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把手：两侧带一体冲压不锈钢提手，搬运省力，防滑设计，移动更安全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密封等级：IPX5级密封，有效隔绝潮气、灰尘、虫鼠，食材储存不易变质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耐温范围：-20℃~120℃，适配冷藏、常温等多种储存环境</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904875"/>
                      <wp:effectExtent l="0" t="0" r="0" b="9525"/>
                      <wp:docPr id="63" name="图片 14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49" descr="IMG_263"/>
                              <pic:cNvPicPr>
                                <a:picLocks noChangeAspect="1"/>
                              </pic:cNvPicPr>
                              <pic:nvPr/>
                            </pic:nvPicPr>
                            <pic:blipFill>
                              <a:blip r:embed="rId73"/>
                              <a:stretch/>
                            </pic:blipFill>
                            <pic:spPr bwMode="auto">
                              <a:xfrm>
                                <a:off x="0" y="0"/>
                                <a:ext cx="9715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6.5pt;height:71.2pt;mso-wrap-distance-left:0.0pt;mso-wrap-distance-top:0.0pt;mso-wrap-distance-right:0.0pt;mso-wrap-distance-bottom:0.0pt;" stroked="f">
                      <v:path textboxrect="0,0,0,0"/>
                      <v:imagedata r:id="rId7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米桶架子</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标准尺寸长1600mm × 宽600mm × 高300mm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主体材质SUS304食品级不锈钢，符合GB 4806.9食品接触安全标准，耐腐蚀、不生锈、易清洁，适配食堂潮湿环境长期使用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层板：采用1.5mm厚不锈钢板，四周带20mm向上折边，防止桶体滑动、油污外溢</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框架：采用38×38mm不锈钢方管，壁厚≥1.2mm，氩弧焊满焊工艺，焊接处打磨平整无毛刺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脚垫：底部配4个可调节不锈钢防滑脚垫，可微调水平，防止地面不平导致晃动，同时隔地防潮</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单层静态承重：≥200kg，可同时放置多个米面桶、食材周转箱，满载后无变形、无塌陷</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防潮设计：30cm高度有效隔绝地面潮气</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66800" cy="685800"/>
                      <wp:effectExtent l="0" t="0" r="0" b="0"/>
                      <wp:docPr id="64" name="图片 15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50" descr="IMG_264"/>
                              <pic:cNvPicPr>
                                <a:picLocks noChangeAspect="1"/>
                              </pic:cNvPicPr>
                              <pic:nvPr/>
                            </pic:nvPicPr>
                            <pic:blipFill>
                              <a:blip r:embed="rId74"/>
                              <a:stretch/>
                            </pic:blipFill>
                            <pic:spPr bwMode="auto">
                              <a:xfrm>
                                <a:off x="0" y="0"/>
                                <a:ext cx="1066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4.0pt;height:54.0pt;mso-wrap-distance-left:0.0pt;mso-wrap-distance-top:0.0pt;mso-wrap-distance-right:0.0pt;mso-wrap-distance-bottom:0.0pt;" stroked="f">
                      <v:path textboxrect="0,0,0,0"/>
                      <v:imagedata r:id="rId7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餐车</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外形尺寸：长860mm × 宽460mm × 高750mm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层数：两层</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主体材质：SUS304食品级不锈钢（符合GB 4806.9）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层板厚度：≥1mm 不锈钢板；框架材质：25×25mm 不锈钢方管，壁厚≥1.2mm扶手：Φ22mm 不锈钢圆管，一体焊接焊接工艺：氩弧焊，满焊、无痕、无锐角，边角全圆弧钝化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表面处理：拉丝/磨砂面，易清洁、耐腐蚀、不生锈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层板：双层平面，四周带50mm 加高围栏（防餐食滑落）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承重：每层≥50kg，整体≥100kg，满载不变形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脚轮：4寸静音橡胶轮；2个万向轮（带刹车）+ 2个定向轮</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辆</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676275" cy="552450"/>
                      <wp:effectExtent l="0" t="0" r="9525" b="0"/>
                      <wp:docPr id="65" name="图片 15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51" descr="IMG_266"/>
                              <pic:cNvPicPr>
                                <a:picLocks noChangeAspect="1"/>
                              </pic:cNvPicPr>
                              <pic:nvPr/>
                            </pic:nvPicPr>
                            <pic:blipFill>
                              <a:blip r:embed="rId75"/>
                              <a:stretch/>
                            </pic:blipFill>
                            <pic:spPr bwMode="auto">
                              <a:xfrm>
                                <a:off x="0" y="0"/>
                                <a:ext cx="676275"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3.2pt;height:43.5pt;mso-wrap-distance-left:0.0pt;mso-wrap-distance-top:0.0pt;mso-wrap-distance-right:0.0pt;mso-wrap-distance-bottom:0.0pt;" stroked="f">
                      <v:path textboxrect="0,0,0,0"/>
                      <v:imagedata r:id="rId75"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清水积木</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总数量：398块/套，共25–27种几何形状</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适用年龄：3–6岁（小/中/大班建构区）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整体尺寸：最大积木约48×6×3cm；标准厚度2.5–3cm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主材：松木，原木无漆、环保无毒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正方体积木：5×5×2.5（48块）基本长方：5×1</w:t>
            </w:r>
            <w:r>
              <w:rPr>
                <w:rFonts w:hint="eastAsia" w:ascii="宋体" w:hAnsi="宋体" w:eastAsia="宋体" w:cs="宋体"/>
                <w:i w:val="0"/>
                <w:iCs w:val="0"/>
                <w:color w:val="auto"/>
                <w:sz w:val="18"/>
                <w:szCs w:val="18"/>
                <w:highlight w:val="none"/>
                <w:u w:val="none"/>
                <w:lang w:val="en-US" w:eastAsia="zh-CN" w:bidi="ar"/>
              </w:rPr>
              <w:t xml:space="preserve">0×2.5（40块）双倍长方：5×20×2.5（32块）长方条：5×40×2.5（24块）小三角：5×5×2.5（32块）中三角：5×10×2.5（24块）大三角：5×20×2.5（16块）斜坡/楔形：2.5×10×5（24块）方柱（小）：2.5×5×2.5（48块）方柱（中）：2.5×10×2.5（32块）方柱（大）：2.5×20×2.5（24块）半圆/弧形/拱形：多种规格（共20块）底板类：5×20×1.5、5×40×1.5等（共24块）其他异形：Y形、L形、圆柱等（剩余数量补齐至398块）四、性能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单块重量：约0.1–0.8kg，适合幼儿双手抓握抗压强度：≥10MPa，不易断裂、不易变形耐磨度：500次摩擦无明显划痕最小尺寸：≥3cm，防误吞风险承重：单块可承重≥15kg，稳定堆叠不易倒塌</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04900" cy="933450"/>
                      <wp:effectExtent l="0" t="0" r="0" b="0"/>
                      <wp:docPr id="66" name="图片 15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52" descr="IMG_267"/>
                              <pic:cNvPicPr>
                                <a:picLocks noChangeAspect="1"/>
                              </pic:cNvPicPr>
                              <pic:nvPr/>
                            </pic:nvPicPr>
                            <pic:blipFill>
                              <a:blip r:embed="rId76"/>
                              <a:stretch/>
                            </pic:blipFill>
                            <pic:spPr bwMode="auto">
                              <a:xfrm>
                                <a:off x="0" y="0"/>
                                <a:ext cx="11049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7.0pt;height:73.5pt;mso-wrap-distance-left:0.0pt;mso-wrap-distance-top:0.0pt;mso-wrap-distance-right:0.0pt;mso-wrap-distance-bottom:0.0pt;" stroked="f">
                      <v:path textboxrect="0,0,0,0"/>
                      <v:imagedata r:id="rId76" o:title=""/>
                    </v:shape>
                  </w:pict>
                </mc:Fallback>
              </mc:AlternateContent>
            </w: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映象分园</w: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办公椅</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尺寸：总高84-93cm，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坐垫尺寸：48*50cm,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材质：优质网布面料，含腰托、头托。</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b/>
                <w:bCs/>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37235" cy="955675"/>
                      <wp:effectExtent l="0" t="0" r="5715" b="15875"/>
                      <wp:docPr id="67" name="图片 15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53" descr="IMG_256"/>
                              <pic:cNvPicPr>
                                <a:picLocks noChangeAspect="1"/>
                              </pic:cNvPicPr>
                              <pic:nvPr/>
                            </pic:nvPicPr>
                            <pic:blipFill>
                              <a:blip r:embed="rId77"/>
                              <a:stretch/>
                            </pic:blipFill>
                            <pic:spPr bwMode="auto">
                              <a:xfrm>
                                <a:off x="0" y="0"/>
                                <a:ext cx="737235" cy="955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8.0pt;height:75.2pt;mso-wrap-distance-left:0.0pt;mso-wrap-distance-top:0.0pt;mso-wrap-distance-right:0.0pt;mso-wrap-distance-bottom:0.0pt;" stroked="f">
                      <v:path textboxrect="0,0,0,0"/>
                      <v:imagedata r:id="rId77"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办公桌</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1600*800*760mm </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板材：E1级实木颗粒板；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基材：优质绿色环保产品,甲醛含量≤26mg/100g,密度≥760kg/m3,静曲张度≥ 51.2Mpa,吸水膨胀率≤8.1%.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粘合剂：E1级环保白乳胶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封边用材：3mm厚PVC胶边</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27125" cy="717550"/>
                      <wp:effectExtent l="0" t="0" r="15875" b="6350"/>
                      <wp:docPr id="68" name="图片 15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54" descr="IMG_257"/>
                              <pic:cNvPicPr>
                                <a:picLocks noChangeAspect="1"/>
                              </pic:cNvPicPr>
                              <pic:nvPr/>
                            </pic:nvPicPr>
                            <pic:blipFill>
                              <a:blip r:embed="rId78"/>
                              <a:stretch/>
                            </pic:blipFill>
                            <pic:spPr bwMode="auto">
                              <a:xfrm>
                                <a:off x="0" y="0"/>
                                <a:ext cx="1127125" cy="71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88.8pt;height:56.5pt;mso-wrap-distance-left:0.0pt;mso-wrap-distance-top:0.0pt;mso-wrap-distance-right:0.0pt;mso-wrap-distance-bottom:0.0pt;" stroked="f">
                      <v:path textboxrect="0,0,0,0"/>
                      <v:imagedata r:id="rId7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沙发</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尺寸：200*60*56cm,三人沙发 </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框架：优质实木框架，采承托力达150kg。</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内框选用烘干后的硬杂木材，木材四面刨光。弹力带选用优质橡筋包根弹力带。蛇簧选用3.0mm直径的优质钢丝制成。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面料：优质西皮，皮质柔软、舒适、透气性好、抗静电、耐磨损，拼接紧密，封边细腻，间隙细小且均等</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733425"/>
                      <wp:effectExtent l="0" t="0" r="0" b="9525"/>
                      <wp:docPr id="69" name="图片 15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55" descr="IMG_258"/>
                              <pic:cNvPicPr>
                                <a:picLocks noChangeAspect="1"/>
                              </pic:cNvPicPr>
                              <pic:nvPr/>
                            </pic:nvPicPr>
                            <pic:blipFill>
                              <a:blip r:embed="rId79"/>
                              <a:stretch/>
                            </pic:blipFill>
                            <pic:spPr bwMode="auto">
                              <a:xfrm>
                                <a:off x="0" y="0"/>
                                <a:ext cx="125730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9.0pt;height:57.8pt;mso-wrap-distance-left:0.0pt;mso-wrap-distance-top:0.0pt;mso-wrap-distance-right:0.0pt;mso-wrap-distance-bottom:0.0pt;" stroked="f">
                      <v:path textboxrect="0,0,0,0"/>
                      <v:imagedata r:id="rId7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条形桌（白色）</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尺寸：1200x400x750mm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1.材阻燃、耐酸碱、耐磨、硬度高；经防潮、防虫、防腐处理，刚性好、不变形；2、基材：采用品牌优质刨花板,产品甲醛释放量达到E1级标准(密度750kg/ m3,静曲强度≥20MPa），经过高温高压处理.经过防虫、防腐等化学处理。粘合剂：E1级环保白乳胶。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3、封边：采用一次性2.0mmPVC同色封边条封边，无脱胶，修边平滑，无切伤，不开裂，美观。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4、五金：采用品牌优质五金件，钢制部分均选用国家A级冷轧钢，采用压模成型和高频焊接的工艺，表面热处理后用静电喷涂（环氧聚脂粉末）</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1095375"/>
                      <wp:effectExtent l="0" t="0" r="0" b="9525"/>
                      <wp:docPr id="70" name="图片 15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56" descr="IMG_259"/>
                              <pic:cNvPicPr>
                                <a:picLocks noChangeAspect="1"/>
                              </pic:cNvPicPr>
                              <pic:nvPr/>
                            </pic:nvPicPr>
                            <pic:blipFill>
                              <a:blip r:embed="rId80"/>
                              <a:stretch/>
                            </pic:blipFill>
                            <pic:spPr bwMode="auto">
                              <a:xfrm>
                                <a:off x="0" y="0"/>
                                <a:ext cx="1257300"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99.0pt;height:86.2pt;mso-wrap-distance-left:0.0pt;mso-wrap-distance-top:0.0pt;mso-wrap-distance-right:0.0pt;mso-wrap-distance-bottom:0.0pt;" stroked="f">
                      <v:path textboxrect="0,0,0,0"/>
                      <v:imagedata r:id="rId8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椅子（白色）</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560X635X1035mm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白色+电镀钢架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面    材：座椅、椅背采用网布饰面，网布材料为聚酯，尼龙等化学纤维，具有强度高、重量轻、耐高低温、吸湿效果好；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泡    棉：优质高回弹一次成型PU泡棉（座椅密度≧40MG/M3）表面涂有防止老化变形保护模</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850" cy="962025"/>
                      <wp:effectExtent l="0" t="0" r="0" b="9525"/>
                      <wp:docPr id="71" name="图片 157"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57" descr="IMG_260"/>
                              <pic:cNvPicPr>
                                <a:picLocks noChangeAspect="1"/>
                              </pic:cNvPicPr>
                              <pic:nvPr/>
                            </pic:nvPicPr>
                            <pic:blipFill>
                              <a:blip r:embed="rId81"/>
                              <a:stretch/>
                            </pic:blipFill>
                            <pic:spPr bwMode="auto">
                              <a:xfrm>
                                <a:off x="0" y="0"/>
                                <a:ext cx="10858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85.5pt;height:75.8pt;mso-wrap-distance-left:0.0pt;mso-wrap-distance-top:0.0pt;mso-wrap-distance-right:0.0pt;mso-wrap-distance-bottom:0.0pt;" stroked="f">
                      <v:path textboxrect="0,0,0,0"/>
                      <v:imagedata r:id="rId8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户外体育垫</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300*200*10cm，极限偏差±5mm；厚度100mm；外层为维尼龙帆布，垫内填充密度35#以上整块海绵，软硬一致，手感舒适，密度均匀、平整，缝合均匀牢固。每个角均必须有皮革复合保护，棱角加白牙子；海棉垫的四角为直角，表面平整无皱褶，色泽一致。应置4个提手，海棉垫的提手保证垫子在合并使用时，没有空隙。</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752475"/>
                      <wp:effectExtent l="0" t="0" r="0" b="9525"/>
                      <wp:docPr id="72" name="图片 158"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8" descr="IMG_261"/>
                              <pic:cNvPicPr>
                                <a:picLocks noChangeAspect="1"/>
                              </pic:cNvPicPr>
                              <pic:nvPr/>
                            </pic:nvPicPr>
                            <pic:blipFill>
                              <a:blip r:embed="rId82"/>
                              <a:stretch/>
                            </pic:blipFill>
                            <pic:spPr bwMode="auto">
                              <a:xfrm>
                                <a:off x="0" y="0"/>
                                <a:ext cx="125730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99.0pt;height:59.2pt;mso-wrap-distance-left:0.0pt;mso-wrap-distance-top:0.0pt;mso-wrap-distance-right:0.0pt;mso-wrap-distance-bottom:0.0pt;" stroked="f">
                      <v:path textboxrect="0,0,0,0"/>
                      <v:imagedata r:id="rId8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拱桥</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尺寸：2.5*0.85*0.8m，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材质：柳桉木，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46785" cy="616585"/>
                      <wp:effectExtent l="0" t="0" r="5715" b="12065"/>
                      <wp:docPr id="73" name="图片 159"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59" descr="IMG_262"/>
                              <pic:cNvPicPr>
                                <a:picLocks noChangeAspect="1"/>
                              </pic:cNvPicPr>
                              <pic:nvPr/>
                            </pic:nvPicPr>
                            <pic:blipFill>
                              <a:blip r:embed="rId83"/>
                              <a:stretch/>
                            </pic:blipFill>
                            <pic:spPr bwMode="auto">
                              <a:xfrm>
                                <a:off x="0" y="0"/>
                                <a:ext cx="946785" cy="616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4.5pt;height:48.5pt;mso-wrap-distance-left:0.0pt;mso-wrap-distance-top:0.0pt;mso-wrap-distance-right:0.0pt;mso-wrap-distance-bottom:0.0pt;" stroked="f">
                      <v:path textboxrect="0,0,0,0"/>
                      <v:imagedata r:id="rId8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毛巾架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产品尺寸：长98cm × 宽40cm × 总高100cm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离地高度：50cm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斜高：43cm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挂钩配置：共32个实木挂钩，钩间距11cm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榫卯+螺丝双重加固结构，整体稳固不晃动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无油漆、无甲醛，</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双层挂钩设计：上下两层共32个挂钩，可同时悬挂32名幼儿毛巾，钩间距11cm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移动设计：底部配备4个静音万向轮，2个轮子带刹车功能，定点放置时可锁定不滑动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承重性能：整体静态承重≥50kg，单挂钩承重≥2kg</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1200150"/>
                      <wp:effectExtent l="0" t="0" r="0" b="0"/>
                      <wp:docPr id="74" name="图片 16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60" descr="IMG_264"/>
                              <pic:cNvPicPr>
                                <a:picLocks noChangeAspect="1"/>
                              </pic:cNvPicPr>
                              <pic:nvPr/>
                            </pic:nvPicPr>
                            <pic:blipFill>
                              <a:blip r:embed="rId84"/>
                              <a:stretch/>
                            </pic:blipFill>
                            <pic:spPr bwMode="auto">
                              <a:xfrm>
                                <a:off x="0" y="0"/>
                                <a:ext cx="125730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99.0pt;height:94.5pt;mso-wrap-distance-left:0.0pt;mso-wrap-distance-top:0.0pt;mso-wrap-distance-right:0.0pt;mso-wrap-distance-bottom:0.0pt;" stroked="f">
                      <v:path textboxrect="0,0,0,0"/>
                      <v:imagedata r:id="rId8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移动黑板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尺寸：板面120cm×75cm（宽×高），误差≤±2mm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类型：360°翻滚翻转+移动带刹车，双面磁性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正面（绿板）：墨绿色亚光烤漆钢板，厚度≥0.27mm，硬度6H–8H，眩光、不反光，适合粉笔书写</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反面（白板）：白色亚光烤漆钢板，磁性，适合水性笔书写、磁贴展示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内芯：高密度瓦楞纸/蜂窝芯，厚度10mm，防潮、不变形、隔音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底板：镀锌钢板，增强磁性与平整度</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边框：银白色铝合金，宽35mm、壁厚1mm，坚固防锈；四角ABS防磕碰包角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书写槽：底部一体式粉笔/白板笔槽，长度115cm，宽5cm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支架：50×30mm方管喷塑钢管，壁厚1.2mm，承重强、稳定性好</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高度：总高约160cm，适合幼儿站立书写</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翻转：360°自由翻滚，带定位锁扣，翻转后可固定不晃动；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移动：4个静音万向轮（2个带刹车）推行顺滑、定点稳固；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1628775"/>
                      <wp:effectExtent l="0" t="0" r="0" b="9525"/>
                      <wp:docPr id="75" name="图片 16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61" descr="IMG_265"/>
                              <pic:cNvPicPr>
                                <a:picLocks noChangeAspect="1"/>
                              </pic:cNvPicPr>
                              <pic:nvPr/>
                            </pic:nvPicPr>
                            <pic:blipFill>
                              <a:blip r:embed="rId85"/>
                              <a:stretch/>
                            </pic:blipFill>
                            <pic:spPr bwMode="auto">
                              <a:xfrm>
                                <a:off x="0" y="0"/>
                                <a:ext cx="1257300" cy="162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99.0pt;height:128.2pt;mso-wrap-distance-left:0.0pt;mso-wrap-distance-top:0.0pt;mso-wrap-distance-right:0.0pt;mso-wrap-distance-bottom:0.0pt;" stroked="f">
                      <v:path textboxrect="0,0,0,0"/>
                      <v:imagedata r:id="rId85"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移动球车</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规格：139×38×112cm四层移动球类收纳架，每层可稳定放置7个球，总容量35个球，适配5号篮球、4号篮球、足球、排球等常规球类主体材质加厚国标钢管，管壁厚度≥1.2mm，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移动配置：4个静音万向轮，其中2个带刹车锁止功能，推行静音，可随时固定位置，防止滑动位移</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单层静态承重：≥40kg，整体满载35个球无变形、无倾倒风险</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耐候性：防水防泼溅</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07465" cy="1119505"/>
                      <wp:effectExtent l="0" t="0" r="6985" b="4445"/>
                      <wp:docPr id="76" name="图片 16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62" descr="IMG_266"/>
                              <pic:cNvPicPr>
                                <a:picLocks noChangeAspect="1"/>
                              </pic:cNvPicPr>
                              <pic:nvPr/>
                            </pic:nvPicPr>
                            <pic:blipFill>
                              <a:blip r:embed="rId86"/>
                              <a:stretch/>
                            </pic:blipFill>
                            <pic:spPr bwMode="auto">
                              <a:xfrm>
                                <a:off x="0" y="0"/>
                                <a:ext cx="1307465" cy="1119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02.9pt;height:88.1pt;mso-wrap-distance-left:0.0pt;mso-wrap-distance-top:0.0pt;mso-wrap-distance-right:0.0pt;mso-wrap-distance-bottom:0.0pt;" stroked="f">
                      <v:path textboxrect="0,0,0,0"/>
                      <v:imagedata r:id="rId86" o:title=""/>
                    </v:shape>
                  </w:pict>
                </mc:Fallback>
              </mc:AlternateContent>
            </w:r>
            <w:r/>
          </w:p>
        </w:tc>
      </w:tr>
      <w:tr>
        <w:trPr>
          <w:jc w:val="center"/>
          <w:trHeight w:val="90"/>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b/>
                <w:bCs/>
                <w:color w:val="auto"/>
                <w:sz w:val="18"/>
                <w:szCs w:val="18"/>
                <w:highlight w:val="none"/>
                <w:vertAlign w:val="baseline"/>
                <w:lang w:val="en-US" w:eastAsia="zh-CN"/>
              </w:rPr>
              <w:t xml:space="preserve">帝豪分园</w: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空心砖</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标准尺寸：长390mm × 宽190mm × 高190mm（国标通用规格）</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孔洞规格：双孔设计，单孔尺寸长160mm × 宽130mm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单块重量：约14kg，结构稳固，抗风抗倾倒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表面工艺：户外专用环保水性漆彩绘，防水防晒不褪色，支持定制涂鸦/文字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套装组合结构参数整体组合尺寸：长150cm × 宽40cm × 高80cm（可按需调整排布）堆叠方式：高低错落式堆叠，包含1层、2层、3层不同高度组合</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承重能力：单块砖静态承重≥200kg，堆叠后结构稳定，8级风以内无倾倒风险</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468755" cy="651510"/>
                      <wp:effectExtent l="0" t="0" r="17145" b="15240"/>
                      <wp:docPr id="77" name="图片 16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63" descr="IMG_257"/>
                              <pic:cNvPicPr>
                                <a:picLocks noChangeAspect="1"/>
                              </pic:cNvPicPr>
                              <pic:nvPr/>
                            </pic:nvPicPr>
                            <pic:blipFill>
                              <a:blip r:embed="rId87"/>
                              <a:stretch/>
                            </pic:blipFill>
                            <pic:spPr bwMode="auto">
                              <a:xfrm>
                                <a:off x="0" y="0"/>
                                <a:ext cx="1468755" cy="651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15.6pt;height:51.3pt;mso-wrap-distance-left:0.0pt;mso-wrap-distance-top:0.0pt;mso-wrap-distance-right:0.0pt;mso-wrap-distance-bottom:0.0pt;" stroked="f">
                      <v:path textboxrect="0,0,0,0"/>
                      <v:imagedata r:id="rId87" o:title=""/>
                    </v:shape>
                  </w:pict>
                </mc:Fallback>
              </mc:AlternateContent>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黄釉土陶酒坛子 </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参数材质：高温烧制粗陶/土陶，手工拉坯工艺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表面工艺：复古做旧肌理，带天然纹路，哑光质感，防水抗冻</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规格（3个套装）：</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小号竖罐：高35cm × 口径12cm × 肚径25cm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中号竖罐：高60cm × 口径18cm × 肚径40cm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大号横罐：长70cm × 口径20cm × 肚径45cm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配套底座：白色水泥/石质底座，直径30cm，高10cm</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54455" cy="622935"/>
                      <wp:effectExtent l="0" t="0" r="17145" b="5715"/>
                      <wp:docPr id="78" name="图片 16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64" descr="IMG_258"/>
                              <pic:cNvPicPr>
                                <a:picLocks noChangeAspect="1"/>
                              </pic:cNvPicPr>
                              <pic:nvPr/>
                            </pic:nvPicPr>
                            <pic:blipFill>
                              <a:blip r:embed="rId88"/>
                              <a:stretch/>
                            </pic:blipFill>
                            <pic:spPr bwMode="auto">
                              <a:xfrm>
                                <a:off x="0" y="0"/>
                                <a:ext cx="1354455" cy="622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06.6pt;height:49.0pt;mso-wrap-distance-left:0.0pt;mso-wrap-distance-top:0.0pt;mso-wrap-distance-right:0.0pt;mso-wrap-distance-bottom:0.0pt;" stroked="f">
                      <v:path textboxrect="0,0,0,0"/>
                      <v:imagedata r:id="rId8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户外可移动画板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规格：高：120cm、宽：110cm、深：55cm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涂鸦面板尺寸：宽100cm × 高70cm；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主体材质框架：樟子松实木；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面板：5mm厚高透明亚克力板（PMMA）</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底座：加宽实木三角支架，重心下移，防倾倒设计，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涂鸦面板：双面可用，支持水彩笔、丙烯颜料、粉笔等多种涂鸦工具；</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底部置物台：长100cm × 宽15cm，带10个专用颜料/画笔放置位，可有序收纳画具</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25880" cy="558165"/>
                      <wp:effectExtent l="0" t="0" r="7620" b="13335"/>
                      <wp:docPr id="79" name="图片 16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65" descr="IMG_259"/>
                              <pic:cNvPicPr>
                                <a:picLocks noChangeAspect="1"/>
                              </pic:cNvPicPr>
                              <pic:nvPr/>
                            </pic:nvPicPr>
                            <pic:blipFill>
                              <a:blip r:embed="rId89"/>
                              <a:stretch/>
                            </pic:blipFill>
                            <pic:spPr bwMode="auto">
                              <a:xfrm>
                                <a:off x="0" y="0"/>
                                <a:ext cx="1325880" cy="558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04.4pt;height:43.9pt;mso-wrap-distance-left:0.0pt;mso-wrap-distance-top:0.0pt;mso-wrap-distance-right:0.0pt;mso-wrap-distance-bottom:0.0pt;" stroked="f">
                      <v:path textboxrect="0,0,0,0"/>
                      <v:imagedata r:id="rId8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动物光影游戏装饰材料</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整体高度：80cm、整体宽度：60cm、板材厚度：15mm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镂空透光区域：占整体面积的65%，</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主体材质基材：高密度环保PVC雪弗板，</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透光材料：5mm高透彩色亚克力板（黄、蓝、橙等配色），透光性强，色彩还原度高；</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固定配件：户外专用不锈钢膨胀螺丝、防水固定件，适配户外长期安装；</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设计造型工艺：大象轮廓一体切割，全边角圆角打磨，无毛刺、无尖锐棱角，避免儿童磕碰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透光工艺：彩色亚克力板嵌入镂空卡槽，密封固定，不脱落、不进水，光影投射色彩均匀；</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表面工艺：户外UV印刷，防水防晒，图案文字不褪色，耐候性强；光影效果：阳光照射时，可在地面投射出清晰的大象轮廓+彩色光斑，随太阳角度变化呈现动态光影变化</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41755" cy="1125855"/>
                      <wp:effectExtent l="0" t="0" r="10795" b="17145"/>
                      <wp:docPr id="80" name="图片 16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66" descr="IMG_260"/>
                              <pic:cNvPicPr>
                                <a:picLocks noChangeAspect="1"/>
                              </pic:cNvPicPr>
                              <pic:nvPr/>
                            </pic:nvPicPr>
                            <pic:blipFill>
                              <a:blip r:embed="rId90"/>
                              <a:stretch/>
                            </pic:blipFill>
                            <pic:spPr bwMode="auto">
                              <a:xfrm>
                                <a:off x="0" y="0"/>
                                <a:ext cx="1341755" cy="112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05.6pt;height:88.6pt;mso-wrap-distance-left:0.0pt;mso-wrap-distance-top:0.0pt;mso-wrap-distance-right:0.0pt;mso-wrap-distance-bottom:0.0pt;" stroked="f">
                      <v:path textboxrect="0,0,0,0"/>
                      <v:imagedata r:id="rId90" o:title=""/>
                    </v:shape>
                  </w:pict>
                </mc:Fallback>
              </mc:AlternateContent>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组合凳</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黄色弧形双人沙发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蓝色五角星大茶几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黄色五角星小坐凳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白色花朵圆凳 ×2</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配套同色系抱枕 ×2；</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弧形双人沙发：长128cm × 宽60cm × 高65cm，坐高35cm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蓝色五角星大茶几：长/宽80cm × 高40cm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黄色五角星小坐凳：长/宽40cm × 高28cm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白色花朵圆凳：直径40cm × 高30cm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配套抱枕：45cm × 45cm 方形抱枕,</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材质与安全设计外层面料：加厚环保科技布/超柔PU皮，防水防污、耐磨抗造，一擦即净，日常维护简单</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内部填充：高密度高回弹海绵，坐感舒适不塌陷，回弹寿命≥5年</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框架结构：实木框架+加固承重内架，结构稳固，防倾倒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承重与性能单人位静态承重：≥100kg</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弧形双人沙发总承重：≥200kg</w:t>
            </w: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81150" cy="781050"/>
                      <wp:effectExtent l="0" t="0" r="0" b="0"/>
                      <wp:docPr id="81" name="图片 16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67" descr="IMG_261"/>
                              <pic:cNvPicPr>
                                <a:picLocks noChangeAspect="1"/>
                              </pic:cNvPicPr>
                              <pic:nvPr/>
                            </pic:nvPicPr>
                            <pic:blipFill>
                              <a:blip r:embed="rId91"/>
                              <a:stretch/>
                            </pic:blipFill>
                            <pic:spPr bwMode="auto">
                              <a:xfrm>
                                <a:off x="0" y="0"/>
                                <a:ext cx="15811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24.5pt;height:61.5pt;mso-wrap-distance-left:0.0pt;mso-wrap-distance-top:0.0pt;mso-wrap-distance-right:0.0pt;mso-wrap-distance-bottom:0.0pt;" stroked="f">
                      <v:path textboxrect="0,0,0,0"/>
                      <v:imagedata r:id="rId91" o:title=""/>
                    </v:shape>
                  </w:pict>
                </mc:Fallback>
              </mc:AlternateContent>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楼梯拐角造景</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完整套装配置</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大小号布艺兔子玩偶 ×3</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森系木质小房子+围栏套装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木质花架/置物架 ×2（高款+矮款）</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仿真苔藓草坪基底套装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仿真蘑菇、花朵、小鸟、鸟巢装饰配件若干；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大号站立兔子：高60cm × 宽25cm × 深20cm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中号兔子：高45cm × 宽20cm × 深18cm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小号兔子：高40cm × 宽18cm × 深16cm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 高款木质花架：高70cm × 宽25cm × 深20cm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 矮款木质花架：高50cm × 宽30cm × 深20cm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 木质小房子：高25cm × 宽20cm × 深15cm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 整体套装占地：长120cm × 宽80cm（可按需调整排布）</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材质与安全设计兔子玩偶：环保布艺+PP棉填充，无掉毛、无异味，可轻微水洗，造型饱满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木质部件：天然实木/环保密度板，表面做防腐碳化处理，全边角圆角打磨，无毛刺、无尖锐棱角，避免儿童磕碰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仿真绿植/配件：环保仿真材质，防水防褪色，无粉尘、不掉渣，不滋生蚊虫</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基底：高密度仿真苔藓，仿真度高，踩踏不变形，环保无异味；</w:t>
            </w: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67180" cy="636270"/>
                      <wp:effectExtent l="0" t="0" r="13970" b="11430"/>
                      <wp:docPr id="82" name="图片 16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68" descr="IMG_262"/>
                              <pic:cNvPicPr>
                                <a:picLocks noChangeAspect="1"/>
                              </pic:cNvPicPr>
                              <pic:nvPr/>
                            </pic:nvPicPr>
                            <pic:blipFill>
                              <a:blip r:embed="rId92"/>
                              <a:stretch/>
                            </pic:blipFill>
                            <pic:spPr bwMode="auto">
                              <a:xfrm>
                                <a:off x="0" y="0"/>
                                <a:ext cx="156718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23.4pt;height:50.1pt;mso-wrap-distance-left:0.0pt;mso-wrap-distance-top:0.0pt;mso-wrap-distance-right:0.0pt;mso-wrap-distance-bottom:0.0pt;" stroked="f">
                      <v:path textboxrect="0,0,0,0"/>
                      <v:imagedata r:id="rId9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春意盎然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尺寸185*60*170cm,含回头鹿1只，卧姿鹿1只，松鼠1只，散尾葵1棵，苔藓球3大7小，琴叶榕1棵，</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518920" cy="633095"/>
                      <wp:effectExtent l="0" t="0" r="5080" b="14604"/>
                      <wp:docPr id="83" name="图片 16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69" descr="IMG_263"/>
                              <pic:cNvPicPr>
                                <a:picLocks noChangeAspect="1"/>
                              </pic:cNvPicPr>
                              <pic:nvPr/>
                            </pic:nvPicPr>
                            <pic:blipFill>
                              <a:blip r:embed="rId93"/>
                              <a:stretch/>
                            </pic:blipFill>
                            <pic:spPr bwMode="auto">
                              <a:xfrm>
                                <a:off x="0" y="0"/>
                                <a:ext cx="1518920" cy="63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19.6pt;height:49.8pt;mso-wrap-distance-left:0.0pt;mso-wrap-distance-top:0.0pt;mso-wrap-distance-right:0.0pt;mso-wrap-distance-bottom:0.0pt;" stroked="f">
                      <v:path textboxrect="0,0,0,0"/>
                      <v:imagedata r:id="rId9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仿真绿植造景</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草伞高2.2m,1个，单人折椅1个，树桩1个，高50cm，圆球中号灯1个，直径30cm，焦树1棵，高1.2m,造景坪60*60cm</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36040" cy="570230"/>
                      <wp:effectExtent l="0" t="0" r="16510" b="1270"/>
                      <wp:docPr id="84" name="图片 17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70" descr="IMG_264"/>
                              <pic:cNvPicPr>
                                <a:picLocks noChangeAspect="1"/>
                              </pic:cNvPicPr>
                              <pic:nvPr/>
                            </pic:nvPicPr>
                            <pic:blipFill>
                              <a:blip r:embed="rId94"/>
                              <a:stretch/>
                            </pic:blipFill>
                            <pic:spPr bwMode="auto">
                              <a:xfrm>
                                <a:off x="0" y="0"/>
                                <a:ext cx="1336040" cy="570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05.2pt;height:44.9pt;mso-wrap-distance-left:0.0pt;mso-wrap-distance-top:0.0pt;mso-wrap-distance-right:0.0pt;mso-wrap-distance-bottom:0.0pt;" stroked="f">
                      <v:path textboxrect="0,0,0,0"/>
                      <v:imagedata r:id="rId9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户外造景创意兔子花盆</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完整套装配置</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扁担款兔子花盆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抱水壶款兔子花盆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扁担款兔子：总高80cm × 宽45cm × 深35cm，扁担两端各带1个可悬挂花盆</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抱水壶款兔子：总高75cm × 宽40cm × 深32cm，怀抱水壶内置1个种植花盆，附带1只小兔子装饰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花盆内径：单盆口径12cm，深度10cm，可直接栽种绿植、花卉,</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材质与工艺设计主体材质：高强度环保树脂（玻璃钢/氧化镁材质）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表面工艺：户外专用汽车级烤漆，防水、防晒、防褪色；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结构设计：扁担款带实木扁担+悬挂绳，花盆悬挂牢固；抱水壶款水壶与主体一体成型，承重稳定,</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82395" cy="718820"/>
                      <wp:effectExtent l="0" t="0" r="8255" b="5080"/>
                      <wp:docPr id="85" name="图片 17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71" descr="IMG_265"/>
                              <pic:cNvPicPr>
                                <a:picLocks noChangeAspect="1"/>
                              </pic:cNvPicPr>
                              <pic:nvPr/>
                            </pic:nvPicPr>
                            <pic:blipFill>
                              <a:blip r:embed="rId95"/>
                              <a:stretch/>
                            </pic:blipFill>
                            <pic:spPr bwMode="auto">
                              <a:xfrm>
                                <a:off x="0" y="0"/>
                                <a:ext cx="1382395"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08.8pt;height:56.6pt;mso-wrap-distance-left:0.0pt;mso-wrap-distance-top:0.0pt;mso-wrap-distance-right:0.0pt;mso-wrap-distance-bottom:0.0pt;" stroked="f">
                      <v:path textboxrect="0,0,0,0"/>
                      <v:imagedata r:id="rId95"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田园农耕挂布架子</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低杠高度：180cm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高杠高度：205cm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杠体横向宽度：100cm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主体材质：户外深度碳化实木（松木），经过高温碳化处理，防腐蚀、防开裂、防霉变，耐候性强，户外长期使用不易变形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榫卯+镀锌螺丝双重加固结构，整体稳固，户外使用不易松动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无油漆、无化学涂层，环保无毒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稳固结构：A字形三角支撑底座，重心低，幼儿攀爬、吊杠时无倾倒风险；杠体与立柱连接牢固，承重性强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承重性能：单杠静态承重≥150kg，可承受多名幼儿同时使用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耐候性能：高温碳化处理，防水防晒，户外长期使用不腐烂、不开裂，使用寿命长</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448435" cy="368300"/>
                      <wp:effectExtent l="0" t="0" r="18415" b="12700"/>
                      <wp:docPr id="86" name="图片 17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72" descr="IMG_266"/>
                              <pic:cNvPicPr>
                                <a:picLocks noChangeAspect="1"/>
                              </pic:cNvPicPr>
                              <pic:nvPr/>
                            </pic:nvPicPr>
                            <pic:blipFill>
                              <a:blip r:embed="rId96"/>
                              <a:stretch/>
                            </pic:blipFill>
                            <pic:spPr bwMode="auto">
                              <a:xfrm>
                                <a:off x="0" y="0"/>
                                <a:ext cx="1448435" cy="368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4.0pt;height:29.0pt;mso-wrap-distance-left:0.0pt;mso-wrap-distance-top:0.0pt;mso-wrap-distance-right:0.0pt;mso-wrap-distance-bottom:0.0pt;" stroked="f">
                      <v:path textboxrect="0,0,0,0"/>
                      <v:imagedata r:id="rId96"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户外草坪花园脚踏石</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尺寸长39cm × 宽32cm × 厚度2.7cm（不规则仿原木横截面造型）</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主体材质高强度环保氧化镁/仿石树脂材质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承重能力：单块静态承重≥200kg，</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户外性能耐候性：耐高温、抗冻、防水、抗腐蚀，户外长期摆放不开裂、不粉化、不褪色</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93800" cy="457835"/>
                      <wp:effectExtent l="0" t="0" r="6350" b="18415"/>
                      <wp:docPr id="87" name="图片 17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73" descr="IMG_267"/>
                              <pic:cNvPicPr>
                                <a:picLocks noChangeAspect="1"/>
                              </pic:cNvPicPr>
                              <pic:nvPr/>
                            </pic:nvPicPr>
                            <pic:blipFill>
                              <a:blip r:embed="rId97"/>
                              <a:stretch/>
                            </pic:blipFill>
                            <pic:spPr bwMode="auto">
                              <a:xfrm>
                                <a:off x="0" y="0"/>
                                <a:ext cx="1193800" cy="457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94.0pt;height:36.0pt;mso-wrap-distance-left:0.0pt;mso-wrap-distance-top:0.0pt;mso-wrap-distance-right:0.0pt;mso-wrap-distance-bottom:0.0pt;" stroked="f">
                      <v:path textboxrect="0,0,0,0"/>
                      <v:imagedata r:id="rId97" o:title=""/>
                    </v:shape>
                  </w:pict>
                </mc:Fallback>
              </mc:AlternateContent>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户外庭院创意装饰</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幼儿园户外卡通兔子花盆；</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扁担款兔子花盆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抱水壶款兔子花盆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扁担款兔子：总高80cm × 宽45cm × 深35cm，扁担两端各带1个可悬挂花盆</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抱水壶款兔子：总高75cm × 宽40cm × 深32cm，怀抱水壶内置1个种植花盆，附带1只小兔子装饰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花盆内径：单盆口径12cm，深度10cm，可直接栽种绿植、花卉,</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主体材质：高强度环保树脂（玻璃钢/氧化镁材质），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表面工艺：户外专用汽车级烤漆，防水、防晒、防褪色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结构设计：扁担款带实木扁担+悬挂绳，花盆悬挂牢固；抱水壶款水壶与主体一体成型，承重稳定,</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承重能力：单只静态承重≥50kg</w:t>
            </w: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849120" cy="916940"/>
                      <wp:effectExtent l="0" t="0" r="16510" b="17780"/>
                      <wp:docPr id="88" name="图片 17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74" descr="IMG_268"/>
                              <pic:cNvPicPr>
                                <a:picLocks noChangeAspect="1"/>
                              </pic:cNvPicPr>
                              <pic:nvPr/>
                            </pic:nvPicPr>
                            <pic:blipFill>
                              <a:blip r:embed="rId98"/>
                              <a:stretch/>
                            </pic:blipFill>
                            <pic:spPr bwMode="auto">
                              <a:xfrm rot="-5400000">
                                <a:off x="0" y="0"/>
                                <a:ext cx="1849120" cy="91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45.6pt;height:72.2pt;mso-wrap-distance-left:0.0pt;mso-wrap-distance-top:0.0pt;mso-wrap-distance-right:0.0pt;mso-wrap-distance-bottom:0.0pt;rotation:-90;" stroked="f">
                      <v:path textboxrect="0,0,0,0"/>
                      <v:imagedata r:id="rId9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仿真户外折叠遮阳伞（1.8米款）</w:t>
            </w:r>
            <w:r/>
          </w:p>
        </w:tc>
        <w:tc>
          <w:tcPr>
            <w:tcW w:w="6037" w:type="dxa"/>
            <w:vAlign w:val="center"/>
            <w:vMerge w:val="restart"/>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伞面直径1.6米、1.8米、2.0米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整伞总高度1.6米、1.8米、2.1米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伞下有效遮阳直径1.35米、1.5米、1.7米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收纳长度0.9米、1.0米、1.18米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伞杆直径2.8cm、3.0cm、3.2cm；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伞面材质：高密度PE仿真茅草，阻燃、防水、防晒、抗老化，</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伞杆材质：加厚防锈铁管，表面仿木纹喷涂，防腐防锈；</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底座配置：配套树脂镂空伞座，防滑、防倾倒；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遮阳防晒：UPF50+防晒等级；</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折叠收纳：支持快速折叠收纳，不占空间，便于冬季/雨天存放</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安全设计：伞杆带安全锁扣，开合防夹手，边角全圆角处理，无尖锐毛刺，遮阳面积大；</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vMerge w:val="restart"/>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64920" cy="936625"/>
                      <wp:effectExtent l="0" t="0" r="11430" b="15875"/>
                      <wp:docPr id="89" name="图片 17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75" descr="IMG_269"/>
                              <pic:cNvPicPr>
                                <a:picLocks noChangeAspect="1"/>
                              </pic:cNvPicPr>
                              <pic:nvPr/>
                            </pic:nvPicPr>
                            <pic:blipFill>
                              <a:blip r:embed="rId99"/>
                              <a:stretch/>
                            </pic:blipFill>
                            <pic:spPr bwMode="auto">
                              <a:xfrm>
                                <a:off x="0" y="0"/>
                                <a:ext cx="1264919" cy="93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99.6pt;height:73.8pt;mso-wrap-distance-left:0.0pt;mso-wrap-distance-top:0.0pt;mso-wrap-distance-right:0.0pt;mso-wrap-distance-bottom:0.0pt;" stroked="f">
                      <v:path textboxrect="0,0,0,0"/>
                      <v:imagedata r:id="rId9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仿真户外折叠遮阳伞（1.6米款）</w:t>
            </w:r>
            <w:r/>
          </w:p>
        </w:tc>
        <w:tc>
          <w:tcPr>
            <w:tcW w:w="6037"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仿真户外折叠遮阳伞（2.0米款）</w:t>
            </w:r>
            <w:r/>
          </w:p>
        </w:tc>
        <w:tc>
          <w:tcPr>
            <w:tcW w:w="6037"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highlight w:val="none"/>
                <w:vertAlign w:val="baseline"/>
                <w:lang w:val="en-US" w:eastAsia="zh-CN"/>
              </w:rPr>
            </w:pPr>
            <w:r>
              <w:rPr>
                <w:rFonts w:hint="eastAsia" w:ascii="宋体" w:hAnsi="宋体" w:eastAsia="宋体" w:cs="宋体"/>
                <w:color w:val="auto"/>
                <w:sz w:val="18"/>
                <w:szCs w:val="18"/>
                <w:highlight w:val="none"/>
                <w:vertAlign w:val="baseline"/>
                <w:lang w:val="en-US" w:eastAsia="zh-CN"/>
              </w:rPr>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vMerge w:val="continue"/>
            <w:textDirection w:val="lrTb"/>
            <w:noWrap w:val="false"/>
          </w:tcPr>
          <w:p>
            <w:pPr>
              <w:ind w:firstLine="0"/>
              <w:jc w:val="center"/>
              <w:keepLines w:val="0"/>
              <w:keepNext w:val="0"/>
              <w:pageBreakBefore w:val="0"/>
              <w:spacing w:after="0" w:line="240" w:lineRule="auto"/>
              <w:rPr>
                <w:rFonts w:hint="eastAsia" w:ascii="宋体" w:hAnsi="宋体" w:eastAsia="宋体" w:cs="宋体"/>
                <w:color w:val="auto"/>
                <w:sz w:val="18"/>
                <w:szCs w:val="18"/>
                <w:vertAlign w:val="baseline"/>
                <w:lang w:val="en-US" w:eastAsia="zh-CN"/>
              </w:rPr>
            </w:pPr>
            <w:r>
              <w:rPr>
                <w:rFonts w:hint="eastAsia" w:ascii="宋体" w:hAnsi="宋体" w:eastAsia="宋体" w:cs="宋体"/>
                <w:color w:val="auto"/>
                <w:sz w:val="18"/>
                <w:szCs w:val="18"/>
                <w:vertAlign w:val="baseline"/>
                <w:lang w:val="en-US" w:eastAsia="zh-CN"/>
              </w:rPr>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蘑菇桌椅户外装饰</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大号蘑菇桌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小号蘑菇凳 ×4；</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大号蘑菇桌：总高65cm × 桌面直径60cm，桌面坐面高度65cm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小号蘑菇凳：总高40cm × 凳面直径35cm，坐面高度35cm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套装整体占地：长120cm × 宽120cm，可灵活调整摆放间距，</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主体材质：高强度环保树脂（氧化镁/玻璃钢），一体成型工艺，抗冲击、防断裂，户外耐候性强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表面工艺：汽车级户外烤漆，仿真蘑菇纹理还原度高，防水、防晒、防褪色，色彩持久度高</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细节设计：蘑菇底部搭配迷你蘑菇、仿真石子、绿植装饰，造型生动，氛围感强，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承重能力：单张蘑菇桌静态承重≥200kg，单张蘑菇凳静态承重≥100kg，可同时容纳4名儿童使用；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户外耐候性：耐高温、抗冻、防水、抗腐蚀，户外长期摆放不开裂、不变形、不粉化;</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无甲醛、无异味，儿童接触安全阻燃等级：达到公共场所B1级阻燃标准，使用安全</w:t>
            </w: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95705" cy="603250"/>
                      <wp:effectExtent l="0" t="0" r="4445" b="6350"/>
                      <wp:docPr id="90" name="图片 17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76" descr="IMG_270"/>
                              <pic:cNvPicPr>
                                <a:picLocks noChangeAspect="1"/>
                              </pic:cNvPicPr>
                              <pic:nvPr/>
                            </pic:nvPicPr>
                            <pic:blipFill>
                              <a:blip r:embed="rId100"/>
                              <a:stretch/>
                            </pic:blipFill>
                            <pic:spPr bwMode="auto">
                              <a:xfrm>
                                <a:off x="0" y="0"/>
                                <a:ext cx="1195705" cy="603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94.1pt;height:47.5pt;mso-wrap-distance-left:0.0pt;mso-wrap-distance-top:0.0pt;mso-wrap-distance-right:0.0pt;mso-wrap-distance-bottom:0.0pt;" stroked="f">
                      <v:path textboxrect="0,0,0,0"/>
                      <v:imagedata r:id="rId100" o:title=""/>
                    </v:shape>
                  </w:pict>
                </mc:Fallback>
              </mc:AlternateContent>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蘑菇桌椅户外装饰</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幼儿园户外卡通蘑菇桌椅套装（5件套）;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大号蘑菇桌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小号蘑菇凳 ×4;</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核心单品尺寸参数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大号蘑菇桌：总高65cm × 桌面直径60cm，桌面坐面高度65cm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小号蘑菇凳：总高40cm × 凳面直径35cm，坐面高度35cm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套装整体占地：长120cm × 宽120cm，可灵活调整摆放间距,</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主体材质：高强度环保树脂（氧化镁/玻璃钢），一体成型工艺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表面工艺：汽车级户外烤漆，仿真蘑菇纹理还原度高</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细节设计：蘑菇底部搭配迷你蘑菇、仿真石子、绿植装饰，造型生动，氛围感强,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承重能力：单张蘑菇桌静态承重≥200kg，单张蘑菇凳静态承重≥100kg，可同时容纳4名儿童使用；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无甲醛、无异味，儿童接触</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安全阻燃等级：达到公共场所B1级阻燃标准，使用安全</w:t>
            </w: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0315" cy="442595"/>
                      <wp:effectExtent l="0" t="0" r="6985" b="14604"/>
                      <wp:docPr id="91" name="图片 17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77" descr="IMG_271"/>
                              <pic:cNvPicPr>
                                <a:picLocks noChangeAspect="1"/>
                              </pic:cNvPicPr>
                              <pic:nvPr/>
                            </pic:nvPicPr>
                            <pic:blipFill>
                              <a:blip r:embed="rId101"/>
                              <a:stretch/>
                            </pic:blipFill>
                            <pic:spPr bwMode="auto">
                              <a:xfrm rot="-10800000" flipV="1">
                                <a:off x="0" y="0"/>
                                <a:ext cx="1250315" cy="442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98.4pt;height:34.9pt;mso-wrap-distance-left:0.0pt;mso-wrap-distance-top:0.0pt;mso-wrap-distance-right:0.0pt;mso-wrap-distance-bottom:0.0pt;rotation:-180;flip:y;" stroked="f">
                      <v:path textboxrect="0,0,0,0"/>
                      <v:imagedata r:id="rId10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创意手工雕刻花盆户外摆件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参数材质：高温烧制粗陶/土陶，手工拉坯工艺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表面工艺：复古做旧肌理，带天然纹路，哑光质感，防水抗冻</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规格（3个套装）：</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小号竖罐：高35cm × 口径12cm × 肚径25cm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中号竖罐：高60cm × 口径18cm × 肚径40cm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 大号横罐：长70cm × 口径20cm × 肚径45cm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 配套底座：白色水泥/石质底座，直径30cm，高10cm</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40460" cy="807720"/>
                      <wp:effectExtent l="0" t="0" r="2540" b="11430"/>
                      <wp:docPr id="92" name="图片 17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78" descr="IMG_272"/>
                              <pic:cNvPicPr>
                                <a:picLocks noChangeAspect="1"/>
                              </pic:cNvPicPr>
                              <pic:nvPr/>
                            </pic:nvPicPr>
                            <pic:blipFill>
                              <a:blip r:embed="rId102"/>
                              <a:stretch/>
                            </pic:blipFill>
                            <pic:spPr bwMode="auto">
                              <a:xfrm>
                                <a:off x="0" y="0"/>
                                <a:ext cx="1140460" cy="807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89.8pt;height:63.6pt;mso-wrap-distance-left:0.0pt;mso-wrap-distance-top:0.0pt;mso-wrap-distance-right:0.0pt;mso-wrap-distance-bottom:0.0pt;" stroked="f">
                      <v:path textboxrect="0,0,0,0"/>
                      <v:imagedata r:id="rId102" o:title=""/>
                    </v:shape>
                  </w:pict>
                </mc:Fallback>
              </mc:AlternateContent>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户外花园庭院草坪花盆摆件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幼儿园户外仿真石纹乌龟花盆套装（2件套）;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大号乌龟花盆 ×1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2.小号乌龟花盆×1;</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核心单品尺寸参数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大号花盆：总高55cm × 宽32cm×深30cm，种植内口径22cm，深度25cm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小号花盆：总高42cm×宽28cm × 深26cm，种植内口径18cm，深度20cm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主体材质表面工艺立体仿真石纹+菊花浮雕纹理；户外专用做旧色漆喷涂，防水、防晒、防褪色，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承重能力单盆静态承重≥50kg，可承受泥土+绿植的重量</w:t>
            </w: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11580" cy="862965"/>
                      <wp:effectExtent l="0" t="0" r="7620" b="13335"/>
                      <wp:docPr id="93" name="图片 17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79" descr="IMG_273"/>
                              <pic:cNvPicPr>
                                <a:picLocks noChangeAspect="1"/>
                              </pic:cNvPicPr>
                              <pic:nvPr/>
                            </pic:nvPicPr>
                            <pic:blipFill>
                              <a:blip r:embed="rId103"/>
                              <a:stretch/>
                            </pic:blipFill>
                            <pic:spPr bwMode="auto">
                              <a:xfrm>
                                <a:off x="0" y="0"/>
                                <a:ext cx="1211580" cy="86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95.4pt;height:68.0pt;mso-wrap-distance-left:0.0pt;mso-wrap-distance-top:0.0pt;mso-wrap-distance-right:0.0pt;mso-wrap-distance-bottom:0.0pt;" stroked="f">
                      <v:path textboxrect="0,0,0,0"/>
                      <v:imagedata r:id="rId103" o:title=""/>
                    </v:shape>
                  </w:pict>
                </mc:Fallback>
              </mc:AlternateContent>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停车棚</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尺寸整体长200cm × 宽120cm × 总高180cm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内部净长190cm × 净宽110cm × 净高120cm（可容纳3-5辆儿童三轮车/脚踏车）;</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主体结构材质框架材质：樟子松实木，户外专用防腐碳化处理，防开裂、防霉变、防蛀虫，使用寿命长;</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顶棚材质：加厚户外专用遮阳布（PVC涂层防水布），蓝白条纹款，防水、防晒、抗老化，遮阳率UPF50+;</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五金配件：304不锈钢螺丝+专用防腐配件，防锈防腐蚀</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结构工艺：实木框架，整体结构稳固，抗风等级达8级</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安全工艺：所有实木边角全圆角打磨，无毛刺、无尖锐棱角，避免儿童磕碰；无外露尖锐金属件，使用更安全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顶棚设计：波浪形包边设计，防水不积水，雨天快速排水，不渗漏；安装牢固，无脱落风险;</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防水性能：顶棚防水等级达IPX6</w:t>
            </w:r>
            <w:r/>
          </w:p>
        </w:tc>
        <w:tc>
          <w:tcPr>
            <w:tcW w:w="600"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04290" cy="722630"/>
                      <wp:effectExtent l="0" t="0" r="10160" b="1270"/>
                      <wp:docPr id="94" name="图片 180"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80" descr="IMG_277"/>
                              <pic:cNvPicPr>
                                <a:picLocks noChangeAspect="1"/>
                              </pic:cNvPicPr>
                              <pic:nvPr/>
                            </pic:nvPicPr>
                            <pic:blipFill>
                              <a:blip r:embed="rId104"/>
                              <a:stretch/>
                            </pic:blipFill>
                            <pic:spPr bwMode="auto">
                              <a:xfrm>
                                <a:off x="0" y="0"/>
                                <a:ext cx="1304290" cy="722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02.7pt;height:56.9pt;mso-wrap-distance-left:0.0pt;mso-wrap-distance-top:0.0pt;mso-wrap-distance-right:0.0pt;mso-wrap-distance-bottom:0.0pt;" stroked="f">
                      <v:path textboxrect="0,0,0,0"/>
                      <v:imagedata r:id="rId10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沙水区置物柜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尺寸：90*46*169cm，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材质：实木，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油漆两底两面，整体采用榫卯结构坚固耐用，表面采用优质环保水性漆喷涂而成，四遍底漆，四遍面漆</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30300" cy="784225"/>
                      <wp:effectExtent l="0" t="0" r="12700" b="15875"/>
                      <wp:docPr id="95" name="图片 18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81" descr="IMG_278"/>
                              <pic:cNvPicPr>
                                <a:picLocks noChangeAspect="1"/>
                              </pic:cNvPicPr>
                              <pic:nvPr/>
                            </pic:nvPicPr>
                            <pic:blipFill>
                              <a:blip r:embed="rId105"/>
                              <a:stretch/>
                            </pic:blipFill>
                            <pic:spPr bwMode="auto">
                              <a:xfrm>
                                <a:off x="0" y="0"/>
                                <a:ext cx="1130300" cy="784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89.0pt;height:61.8pt;mso-wrap-distance-left:0.0pt;mso-wrap-distance-top:0.0pt;mso-wrap-distance-right:0.0pt;mso-wrap-distance-bottom:0.0pt;" stroked="f">
                      <v:path textboxrect="0,0,0,0"/>
                      <v:imagedata r:id="rId105"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小班清水积木</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总数量：398块/套，共25–27种几何形状</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主材：松木，原木无漆、环保无毒，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工艺：全边角磨圆钝化，无毛刺、无锐角，表面砂光精细，手感顺滑、不扎手无油漆、无涂层，原木清水，保留木材天然纹理</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尺寸规格（单位cm）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正方体积木：5×5×2.5（48块）基本</w:t>
            </w:r>
            <w:r>
              <w:rPr>
                <w:rFonts w:hint="eastAsia" w:ascii="宋体" w:hAnsi="宋体" w:eastAsia="宋体" w:cs="宋体"/>
                <w:i w:val="0"/>
                <w:iCs w:val="0"/>
                <w:color w:val="auto"/>
                <w:sz w:val="18"/>
                <w:szCs w:val="18"/>
                <w:highlight w:val="none"/>
                <w:u w:val="none"/>
                <w:lang w:val="en-US" w:eastAsia="zh-CN" w:bidi="ar"/>
              </w:rPr>
              <w:t xml:space="preserve">长方：5×10×2.5（40块）双倍长方：5×20×2.5（32块）长方条：5×40×2.5（24块）小三角：5×5×2.5（32块）中三角：5×10×2.5（24块）大三角：5×20×2.5（16块）斜坡/楔形：2.5×10×5（24块）方柱（小）：2.5×5×2.5（48块）方柱（中）：2.5×10×2.5（32块）方柱（大）：2.5×20×2.5（24块）半圆/弧形/拱形：多种规格（共20块）底板类：5×20×1.5、5×40×1.5等（共24块）其他异形：Y形、L形、圆柱等（剩余数量补齐至398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单块重量：约0.1–0.8kg，适合幼儿双手抓握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抗压强度：≥10MPa，不易断裂、不易变形</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耐磨度：500次摩擦无明显划痕</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最小尺寸：≥3cm，防误吞风险</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承重：单块可承重≥15kg，稳定堆叠不易倒塌</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00125" cy="1336040"/>
                      <wp:effectExtent l="0" t="0" r="9525" b="16510"/>
                      <wp:docPr id="96" name="图片 18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82" descr="IMG_260"/>
                              <pic:cNvPicPr>
                                <a:picLocks noChangeAspect="1"/>
                              </pic:cNvPicPr>
                              <pic:nvPr/>
                            </pic:nvPicPr>
                            <pic:blipFill>
                              <a:blip r:embed="rId38"/>
                              <a:stretch/>
                            </pic:blipFill>
                            <pic:spPr bwMode="auto">
                              <a:xfrm>
                                <a:off x="0" y="0"/>
                                <a:ext cx="1000125" cy="1336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8.8pt;height:105.2pt;mso-wrap-distance-left:0.0pt;mso-wrap-distance-top:0.0pt;mso-wrap-distance-right:0.0pt;mso-wrap-distance-bottom:0.0pt;" stroked="f">
                      <v:path textboxrect="0,0,0,0"/>
                      <v:imagedata r:id="rId38" o:title=""/>
                    </v:shape>
                  </w:pict>
                </mc:Fallback>
              </mc:AlternateContent>
            </w: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茗怡分园</w: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圆桌</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规格：Φ70*50cm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桌腿规格4.7cm*4.7cm；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采用优质AA级橡胶木齿接板制作而成；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表面采用优质环保知名品牌环保漆喷涂而成，四遍底漆，四遍面漆</w:t>
            </w:r>
            <w:r/>
          </w:p>
          <w:p>
            <w:pPr>
              <w:ind w:firstLine="0"/>
              <w:jc w:val="left"/>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▲产品甲醛释放量≤0.05mg/m³检测依据GB18584-2024标准；</w:t>
            </w:r>
            <w:r/>
          </w:p>
          <w:p>
            <w:pPr>
              <w:ind w:firstLine="0"/>
              <w:jc w:val="left"/>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木制件表面涂层/覆面材料：</w:t>
            </w:r>
            <w:r/>
          </w:p>
          <w:p>
            <w:pPr>
              <w:ind w:firstLine="0"/>
              <w:jc w:val="left"/>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耐液性（10%碳酸钠溶液24h;10%乙酸溶液24h不低于2级）、</w:t>
            </w:r>
            <w:r/>
          </w:p>
          <w:p>
            <w:pPr>
              <w:ind w:firstLine="0"/>
              <w:jc w:val="left"/>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附着力：（涂层交叉切割法。不低于2级）、</w:t>
            </w:r>
            <w:r/>
          </w:p>
          <w:p>
            <w:pPr>
              <w:ind w:firstLine="0"/>
              <w:jc w:val="left"/>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耐湿热（20min,70℃。不低于2级）、</w:t>
            </w:r>
            <w:r/>
          </w:p>
          <w:p>
            <w:pPr>
              <w:ind w:firstLine="0"/>
              <w:jc w:val="left"/>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耐干热（20min,70℃。不低于2级）、</w:t>
            </w:r>
            <w:r/>
          </w:p>
          <w:p>
            <w:pPr>
              <w:ind w:firstLine="0"/>
              <w:jc w:val="left"/>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抗冲击（冲击高度50mm。不低于2级）检测依据GB28007-2024标准</w:t>
            </w:r>
            <w:r>
              <w:rPr>
                <w:rFonts w:hint="eastAsia" w:ascii="宋体" w:hAnsi="宋体" w:cs="宋体"/>
                <w:b/>
                <w:bCs/>
                <w:i w:val="0"/>
                <w:iCs w:val="0"/>
                <w:color w:val="auto"/>
                <w:sz w:val="18"/>
                <w:szCs w:val="18"/>
                <w:highlight w:val="none"/>
                <w:u w:val="none"/>
                <w:lang w:val="en-US" w:eastAsia="zh-CN" w:bidi="ar"/>
              </w:rPr>
              <w:t xml:space="preserve">。</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b/>
                <w:bCs/>
                <w:i w:val="0"/>
                <w:iCs w:val="0"/>
                <w:color w:val="auto"/>
                <w:sz w:val="18"/>
                <w:szCs w:val="18"/>
                <w:highlight w:val="none"/>
                <w:u w:val="none"/>
                <w:lang w:val="en-US" w:eastAsia="zh-CN" w:bidi="ar"/>
              </w:rPr>
              <w:t xml:space="preserve">上述内容</w:t>
            </w:r>
            <w:r>
              <w:rPr>
                <w:rFonts w:hint="eastAsia" w:ascii="宋体" w:hAnsi="宋体" w:eastAsia="宋体" w:cs="宋体"/>
                <w:b/>
                <w:bCs/>
                <w:i w:val="0"/>
                <w:iCs w:val="0"/>
                <w:color w:val="auto"/>
                <w:sz w:val="18"/>
                <w:szCs w:val="18"/>
                <w:highlight w:val="none"/>
                <w:u w:val="none"/>
                <w:lang w:val="en-US" w:eastAsia="zh-CN" w:bidi="ar"/>
              </w:rPr>
              <w:t xml:space="preserve">提供带CMA标识检测报告佐证</w:t>
            </w:r>
            <w:r>
              <w:rPr>
                <w:rFonts w:hint="eastAsia" w:ascii="宋体" w:hAnsi="宋体" w:cs="宋体"/>
                <w:b/>
                <w:bCs/>
                <w:i w:val="0"/>
                <w:iCs w:val="0"/>
                <w:color w:val="auto"/>
                <w:sz w:val="18"/>
                <w:szCs w:val="18"/>
                <w:highlight w:val="none"/>
                <w:u w:val="none"/>
                <w:lang w:val="en-US" w:eastAsia="zh-CN" w:bidi="ar"/>
              </w:rPr>
              <w:t xml:space="preserve">。</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single"/>
                <w:lang w:val="en-US" w:eastAsia="zh-CN" w:bidi="ar"/>
              </w:rPr>
              <mc:AlternateContent>
                <mc:Choice Requires="wpg">
                  <w:drawing>
                    <wp:inline xmlns:wp="http://schemas.openxmlformats.org/drawingml/2006/wordprocessingDrawing" distT="0" distB="0" distL="0" distR="0">
                      <wp:extent cx="1175385" cy="1175385"/>
                      <wp:effectExtent l="0" t="0" r="5715" b="5715"/>
                      <wp:docPr id="97" name="图片 18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84" descr="IMG_258"/>
                              <pic:cNvPicPr>
                                <a:picLocks noChangeAspect="1"/>
                              </pic:cNvPicPr>
                              <pic:nvPr/>
                            </pic:nvPicPr>
                            <pic:blipFill>
                              <a:blip r:embed="rId106"/>
                              <a:stretch/>
                            </pic:blipFill>
                            <pic:spPr bwMode="auto">
                              <a:xfrm>
                                <a:off x="0" y="0"/>
                                <a:ext cx="1175385" cy="117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92.5pt;height:92.5pt;mso-wrap-distance-left:0.0pt;mso-wrap-distance-top:0.0pt;mso-wrap-distance-right:0.0pt;mso-wrap-distance-bottom:0.0pt;" stroked="f">
                      <v:path textboxrect="0,0,0,0"/>
                      <v:imagedata r:id="rId106"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方桌</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尺寸：600*600*550mm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采用优质AA级橡胶木齿接板制作而成；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表面采用优质环保知名品牌环保漆喷涂而成，四遍底漆，四遍面漆；</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52550" cy="685800"/>
                      <wp:effectExtent l="0" t="0" r="0" b="0"/>
                      <wp:docPr id="98" name="图片 18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85" descr="IMG_259"/>
                              <pic:cNvPicPr>
                                <a:picLocks noChangeAspect="1"/>
                              </pic:cNvPicPr>
                              <pic:nvPr/>
                            </pic:nvPicPr>
                            <pic:blipFill>
                              <a:blip r:embed="rId107"/>
                              <a:stretch/>
                            </pic:blipFill>
                            <pic:spPr bwMode="auto">
                              <a:xfrm>
                                <a:off x="0" y="0"/>
                                <a:ext cx="13525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06.5pt;height:54.0pt;mso-wrap-distance-left:0.0pt;mso-wrap-distance-top:0.0pt;mso-wrap-distance-right:0.0pt;mso-wrap-distance-bottom:0.0pt;" stroked="f">
                      <v:path textboxrect="0,0,0,0"/>
                      <v:imagedata r:id="rId107"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梯子展示架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尺寸：39*30*26.5cm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采用优质AA级橡胶木齿接板制作而成，面料无死节、开裂、虫眼，所有板边倒圆角、圆边，光滑，无毛刺；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表面采用优质环保知名品牌环保漆喷涂而成，四遍底漆，四遍面漆；</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40155" cy="1191260"/>
                      <wp:effectExtent l="0" t="0" r="17145" b="8890"/>
                      <wp:docPr id="99" name="图片 18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86" descr="IMG_260"/>
                              <pic:cNvPicPr>
                                <a:picLocks noChangeAspect="1"/>
                              </pic:cNvPicPr>
                              <pic:nvPr/>
                            </pic:nvPicPr>
                            <pic:blipFill>
                              <a:blip r:embed="rId108"/>
                              <a:stretch/>
                            </pic:blipFill>
                            <pic:spPr bwMode="auto">
                              <a:xfrm>
                                <a:off x="0" y="0"/>
                                <a:ext cx="1240155" cy="1191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97.6pt;height:93.8pt;mso-wrap-distance-left:0.0pt;mso-wrap-distance-top:0.0pt;mso-wrap-distance-right:0.0pt;mso-wrap-distance-bottom:0.0pt;" stroked="f">
                      <v:path textboxrect="0,0,0,0"/>
                      <v:imagedata r:id="rId10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手串架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尺寸：33*20*40cm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材质实木表面采用优质环保知名品牌环保漆喷涂而成，四遍底漆，四遍面漆</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2220" cy="1360805"/>
                      <wp:effectExtent l="0" t="0" r="5080" b="10795"/>
                      <wp:docPr id="100" name="图片 18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87" descr="IMG_261"/>
                              <pic:cNvPicPr>
                                <a:picLocks noChangeAspect="1"/>
                              </pic:cNvPicPr>
                              <pic:nvPr/>
                            </pic:nvPicPr>
                            <pic:blipFill>
                              <a:blip r:embed="rId61"/>
                              <a:stretch/>
                            </pic:blipFill>
                            <pic:spPr bwMode="auto">
                              <a:xfrm>
                                <a:off x="0" y="0"/>
                                <a:ext cx="1252220" cy="1360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98.6pt;height:107.1pt;mso-wrap-distance-left:0.0pt;mso-wrap-distance-top:0.0pt;mso-wrap-distance-right:0.0pt;mso-wrap-distance-bottom:0.0pt;" stroked="f">
                      <v:path textboxrect="0,0,0,0"/>
                      <v:imagedata r:id="rId6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圆形展示架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尺寸：45*14*15cm*8cm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材质实木,整体产品结构稳固，使用长久</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41095" cy="1078865"/>
                      <wp:effectExtent l="0" t="0" r="1905" b="6985"/>
                      <wp:docPr id="101" name="图片 18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88" descr="IMG_262"/>
                              <pic:cNvPicPr>
                                <a:picLocks noChangeAspect="1"/>
                              </pic:cNvPicPr>
                              <pic:nvPr/>
                            </pic:nvPicPr>
                            <pic:blipFill>
                              <a:blip r:embed="rId62"/>
                              <a:stretch/>
                            </pic:blipFill>
                            <pic:spPr bwMode="auto">
                              <a:xfrm>
                                <a:off x="0" y="0"/>
                                <a:ext cx="1141095" cy="1078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89.8pt;height:85.0pt;mso-wrap-distance-left:0.0pt;mso-wrap-distance-top:0.0pt;mso-wrap-distance-right:0.0pt;mso-wrap-distance-bottom:0.0pt;" stroked="f">
                      <v:path textboxrect="0,0,0,0"/>
                      <v:imagedata r:id="rId6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9格收纳盒</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尺寸：27*24cm，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材质：木制;</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整体产品结构稳固，使用长久</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215" cy="1176020"/>
                      <wp:effectExtent l="0" t="0" r="635" b="5080"/>
                      <wp:docPr id="102" name="图片 18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89" descr="IMG_263"/>
                              <pic:cNvPicPr>
                                <a:picLocks noChangeAspect="1"/>
                              </pic:cNvPicPr>
                              <pic:nvPr/>
                            </pic:nvPicPr>
                            <pic:blipFill>
                              <a:blip r:embed="rId109"/>
                              <a:stretch/>
                            </pic:blipFill>
                            <pic:spPr bwMode="auto">
                              <a:xfrm>
                                <a:off x="0" y="0"/>
                                <a:ext cx="1085215" cy="1176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85.5pt;height:92.6pt;mso-wrap-distance-left:0.0pt;mso-wrap-distance-top:0.0pt;mso-wrap-distance-right:0.0pt;mso-wrap-distance-bottom:0.0pt;" stroked="f">
                      <v:path textboxrect="0,0,0,0"/>
                      <v:imagedata r:id="rId10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六格收纳盒</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尺寸45*8*8cm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材质实木,整体产品结构稳固，使用长久</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95095" cy="1059815"/>
                      <wp:effectExtent l="0" t="0" r="14604" b="6985"/>
                      <wp:docPr id="103" name="图片 19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90" descr="IMG_264"/>
                              <pic:cNvPicPr>
                                <a:picLocks noChangeAspect="1"/>
                              </pic:cNvPicPr>
                              <pic:nvPr/>
                            </pic:nvPicPr>
                            <pic:blipFill>
                              <a:blip r:embed="rId110"/>
                              <a:stretch/>
                            </pic:blipFill>
                            <pic:spPr bwMode="auto">
                              <a:xfrm>
                                <a:off x="0" y="0"/>
                                <a:ext cx="1395095" cy="1059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09.8pt;height:83.5pt;mso-wrap-distance-left:0.0pt;mso-wrap-distance-top:0.0pt;mso-wrap-distance-right:0.0pt;mso-wrap-distance-bottom:0.0pt;" stroked="f">
                      <v:path textboxrect="0,0,0,0"/>
                      <v:imagedata r:id="rId11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二十四节气屏风</w:t>
            </w:r>
            <w:r/>
          </w:p>
        </w:tc>
        <w:tc>
          <w:tcPr>
            <w:tcW w:w="6037" w:type="dxa"/>
            <w:vAlign w:val="center"/>
            <w:textDirection w:val="lrTb"/>
            <w:noWrap w:val="false"/>
          </w:tcPr>
          <w:p>
            <w:pPr>
              <w:numPr>
                <w:ilvl w:val="0"/>
                <w:numId w:val="0"/>
              </w:numPr>
              <w:ind w:firstLine="0"/>
              <w:jc w:val="left"/>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网格尺寸:60cm宽120cm高</w:t>
            </w:r>
            <w:r/>
          </w:p>
          <w:p>
            <w:pPr>
              <w:numPr>
                <w:ilvl w:val="0"/>
                <w:numId w:val="0"/>
              </w:numPr>
              <w:ind w:firstLine="0"/>
              <w:jc w:val="left"/>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材质实木,整体产品结构稳固，使用长久，</w:t>
            </w:r>
            <w:r/>
          </w:p>
          <w:p>
            <w:pPr>
              <w:numPr>
                <w:ilvl w:val="0"/>
                <w:numId w:val="0"/>
              </w:numPr>
              <w:ind w:firstLine="0"/>
              <w:jc w:val="left"/>
              <w:keepLines w:val="0"/>
              <w:keepNext w:val="0"/>
              <w:pageBreakBefore w:val="0"/>
              <w:spacing w:after="0" w:line="240" w:lineRule="auto"/>
              <w:rPr>
                <w:rFonts w:hint="eastAsia" w:ascii="宋体" w:hAnsi="宋体" w:eastAsia="宋体" w:cs="宋体"/>
                <w:color w:val="auto"/>
                <w:sz w:val="18"/>
                <w:szCs w:val="18"/>
                <w:highlight w:val="none"/>
                <w:vertAlign w:val="baseline"/>
              </w:rPr>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所用油漆VOC含量≤550g/L、苯含量≤</w:t>
            </w:r>
            <w:r>
              <w:rPr>
                <w:rFonts w:hint="eastAsia" w:ascii="宋体" w:hAnsi="宋体" w:eastAsia="宋体" w:cs="宋体"/>
                <w:b/>
                <w:bCs/>
                <w:i w:val="0"/>
                <w:iCs w:val="0"/>
                <w:color w:val="auto"/>
                <w:sz w:val="18"/>
                <w:szCs w:val="18"/>
                <w:highlight w:val="none"/>
                <w:u w:val="none"/>
                <w:lang w:val="en-US" w:eastAsia="zh-CN" w:bidi="ar"/>
              </w:rPr>
              <w:t xml:space="preserve">0.05%</w:t>
            </w:r>
            <w:r>
              <w:rPr>
                <w:rFonts w:hint="eastAsia" w:ascii="宋体" w:hAnsi="宋体" w:eastAsia="宋体" w:cs="宋体"/>
                <w:b/>
                <w:bCs/>
                <w:i w:val="0"/>
                <w:iCs w:val="0"/>
                <w:color w:val="auto"/>
                <w:sz w:val="18"/>
                <w:szCs w:val="18"/>
                <w:highlight w:val="none"/>
                <w:u w:val="none"/>
                <w:lang w:val="en-US" w:eastAsia="zh-CN" w:bidi="ar"/>
              </w:rPr>
              <w:t xml:space="preserve">、多环芳烃总和含量≤100mg/kg、卤代烃总和含量≤0.05%，检测依据：GB/T23985-2009、GB/T23990-2009、GB/T36488-2018、GB/T23992-2009提供带CMA标识检测报告佐证</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5850" cy="1085850"/>
                      <wp:effectExtent l="0" t="0" r="0" b="0"/>
                      <wp:docPr id="104" name="图片 19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91" descr="IMG_265"/>
                              <pic:cNvPicPr>
                                <a:picLocks noChangeAspect="1"/>
                              </pic:cNvPicPr>
                              <pic:nvPr/>
                            </pic:nvPicPr>
                            <pic:blipFill>
                              <a:blip r:embed="rId111"/>
                              <a:stretch/>
                            </pic:blipFill>
                            <pic:spPr bwMode="auto">
                              <a:xfrm>
                                <a:off x="0" y="0"/>
                                <a:ext cx="1085850"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85.5pt;height:85.5pt;mso-wrap-distance-left:0.0pt;mso-wrap-distance-top:0.0pt;mso-wrap-distance-right:0.0pt;mso-wrap-distance-bottom:0.0pt;" stroked="f">
                      <v:path textboxrect="0,0,0,0"/>
                      <v:imagedata r:id="rId11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童雅礼器室相关用品</w:t>
            </w:r>
            <w:r/>
          </w:p>
        </w:tc>
        <w:tc>
          <w:tcPr>
            <w:tcW w:w="6037"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套装配置全套共9件，包含：西施壶×1、公道杯×1、茶漏组×1、品茗杯×6、配套茶盘×1单品</w:t>
            </w: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容量规格• 西施壶：约210ml• 公道杯（公杯）：约250ml• 品茗杯：约100ml/只茶盘尺寸长36.8cm × 宽23.6cm × 高3.4cm主体材质茶具</w:t>
            </w: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主体：高温陶瓷，米黄釉面+金边描边工艺，釉面光滑细腻，防刮耐磨</w:t>
            </w: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茶盘：千川黑款储水式茶盘，实木/密胺材质，防烫防裂</w:t>
            </w: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耐温性：陶瓷耐冷热温差，不易炸裂，适配沸水冲泡</w:t>
            </w:r>
            <w:r/>
          </w:p>
          <w:p>
            <w:pPr>
              <w:ind w:firstLine="0"/>
              <w:jc w:val="both"/>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清洁维护：釉面光滑，一冲即净，无茶渍残留；茶盘可拆卸</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95935" cy="495935"/>
                      <wp:effectExtent l="0" t="0" r="18415" b="18415"/>
                      <wp:docPr id="105" name="图片 19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92" descr="IMG_266"/>
                              <pic:cNvPicPr>
                                <a:picLocks noChangeAspect="1"/>
                              </pic:cNvPicPr>
                              <pic:nvPr/>
                            </pic:nvPicPr>
                            <pic:blipFill>
                              <a:blip r:embed="rId112"/>
                              <a:stretch/>
                            </pic:blipFill>
                            <pic:spPr bwMode="auto">
                              <a:xfrm>
                                <a:off x="0" y="0"/>
                                <a:ext cx="495935" cy="495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9.0pt;height:39.0pt;mso-wrap-distance-left:0.0pt;mso-wrap-distance-top:0.0pt;mso-wrap-distance-right:0.0pt;mso-wrap-distance-bottom:0.0pt;" stroked="f">
                      <v:path textboxrect="0,0,0,0"/>
                      <v:imagedata r:id="rId11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跳马</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产品尺寸：长39cm × 宽19cm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占地面积：长68cm × 宽60cm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颜色：红色鞍体 + 蓝色支架</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高度：支持多档高度可调，</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鞍体：高密度海绵包裹+加厚耐磨PU皮革，柔软有弹性，防磕碰、防冲击，表面防水防污</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支架：加厚高强度钢管，静电喷塑工艺，防锈耐磨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脚垫：底部带防滑橡胶脚垫</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承重能力：静态承重≥150kg</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52475" cy="850900"/>
                      <wp:effectExtent l="0" t="0" r="9525" b="6350"/>
                      <wp:docPr id="106" name="图片 19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93" descr="IMG_267"/>
                              <pic:cNvPicPr>
                                <a:picLocks noChangeAspect="1"/>
                              </pic:cNvPicPr>
                              <pic:nvPr/>
                            </pic:nvPicPr>
                            <pic:blipFill>
                              <a:blip r:embed="rId113"/>
                              <a:stretch/>
                            </pic:blipFill>
                            <pic:spPr bwMode="auto">
                              <a:xfrm>
                                <a:off x="0" y="0"/>
                                <a:ext cx="752475" cy="850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9.2pt;height:67.0pt;mso-wrap-distance-left:0.0pt;mso-wrap-distance-top:0.0pt;mso-wrap-distance-right:0.0pt;mso-wrap-distance-bottom:0.0pt;" stroked="f">
                      <v:path textboxrect="0,0,0,0"/>
                      <v:imagedata r:id="rId11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跳板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基础尺寸长60cm × 宽40cm × 高17cm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主体材质板面：升级加厚实木/高密度板材，表面防滑耐磨处理，防刮防裂，承重力强;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弹簧：双根加粗高弹力弹簧，回弹性稳定，不易变形、不易断裂，使用寿命长;</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底座：加厚金属/实木底座，结构稳固，防滑耐磨，运动时不打滑、不移位;</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工艺与安全设计工艺：板面边角全圆弧钝化处理，无毛刺、无尖锐棱角，避免幼儿磕碰受伤；弹簧安装牢固，无脱落风险；底座焊接/拼接工艺扎实，无虚焊、无松动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承重能力：静态承重≥100kg</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29260" cy="419735"/>
                      <wp:effectExtent l="0" t="0" r="8890" b="18415"/>
                      <wp:docPr id="107" name="图片 19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94" descr="IMG_268"/>
                              <pic:cNvPicPr>
                                <a:picLocks noChangeAspect="1"/>
                              </pic:cNvPicPr>
                              <pic:nvPr/>
                            </pic:nvPicPr>
                            <pic:blipFill>
                              <a:blip r:embed="rId114"/>
                              <a:stretch/>
                            </pic:blipFill>
                            <pic:spPr bwMode="auto">
                              <a:xfrm>
                                <a:off x="0" y="0"/>
                                <a:ext cx="429260" cy="41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33.8pt;height:33.0pt;mso-wrap-distance-left:0.0pt;mso-wrap-distance-top:0.0pt;mso-wrap-distance-right:0.0pt;mso-wrap-distance-bottom:0.0pt;" stroked="f">
                      <v:path textboxrect="0,0,0,0"/>
                      <v:imagedata r:id="rId11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儿童吊环</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1、产品尺寸：1230 * 1400 *（2110~2510）mm；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2、产品材质：金属，塑胶；</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86410" cy="481965"/>
                      <wp:effectExtent l="0" t="0" r="0" b="13335"/>
                      <wp:docPr id="108" name="图片 19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95" descr="IMG_270"/>
                              <pic:cNvPicPr>
                                <a:picLocks noChangeAspect="1"/>
                              </pic:cNvPicPr>
                              <pic:nvPr/>
                            </pic:nvPicPr>
                            <pic:blipFill>
                              <a:blip r:embed="rId115"/>
                              <a:stretch/>
                            </pic:blipFill>
                            <pic:spPr bwMode="auto">
                              <a:xfrm>
                                <a:off x="0" y="0"/>
                                <a:ext cx="486409"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38.3pt;height:37.9pt;mso-wrap-distance-left:0.0pt;mso-wrap-distance-top:0.0pt;mso-wrap-distance-right:0.0pt;mso-wrap-distance-bottom:0.0pt;" stroked="f">
                      <v:path textboxrect="0,0,0,0"/>
                      <v:imagedata r:id="rId115"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可调节儿童双杠</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1、产品尺寸：1690 * 1790 *（920~1520）mm；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2、产品材质：金属,塑胶；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3、产品配件及尺寸：护套（φ120*800mm）*1；</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448310" cy="560705"/>
                      <wp:effectExtent l="0" t="0" r="8890" b="10795"/>
                      <wp:docPr id="109" name="图片 19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96" descr="IMG_271"/>
                              <pic:cNvPicPr>
                                <a:picLocks noChangeAspect="1"/>
                              </pic:cNvPicPr>
                              <pic:nvPr/>
                            </pic:nvPicPr>
                            <pic:blipFill>
                              <a:blip r:embed="rId116"/>
                              <a:stretch/>
                            </pic:blipFill>
                            <pic:spPr bwMode="auto">
                              <a:xfrm>
                                <a:off x="0" y="0"/>
                                <a:ext cx="448310" cy="560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5.3pt;height:44.1pt;mso-wrap-distance-left:0.0pt;mso-wrap-distance-top:0.0pt;mso-wrap-distance-right:0.0pt;mso-wrap-distance-bottom:0.0pt;" stroked="f">
                      <v:path textboxrect="0,0,0,0"/>
                      <v:imagedata r:id="rId116"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儿童单杠</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1、产品尺寸：1230 * 1390 * （1270~1870） 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2、产品材质：金属,，塑胶；</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294640" cy="644525"/>
                      <wp:effectExtent l="0" t="0" r="10160" b="3175"/>
                      <wp:docPr id="110" name="图片 19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97" descr="IMG_272"/>
                              <pic:cNvPicPr>
                                <a:picLocks noChangeAspect="1"/>
                              </pic:cNvPicPr>
                              <pic:nvPr/>
                            </pic:nvPicPr>
                            <pic:blipFill>
                              <a:blip r:embed="rId117"/>
                              <a:stretch/>
                            </pic:blipFill>
                            <pic:spPr bwMode="auto">
                              <a:xfrm>
                                <a:off x="0" y="0"/>
                                <a:ext cx="294640" cy="64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3.2pt;height:50.8pt;mso-wrap-distance-left:0.0pt;mso-wrap-distance-top:0.0pt;mso-wrap-distance-right:0.0pt;mso-wrap-distance-bottom:0.0pt;" stroked="f">
                      <v:path textboxrect="0,0,0,0"/>
                      <v:imagedata r:id="rId117"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体操升降蹦床</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1、产品尺寸：1000 * 1300 * 320 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2、产品材质：金属，软垫，蹦床；</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 </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504190" cy="723900"/>
                      <wp:effectExtent l="0" t="0" r="10160" b="0"/>
                      <wp:docPr id="111" name="图片 19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98" descr="IMG_273"/>
                              <pic:cNvPicPr>
                                <a:picLocks noChangeAspect="1"/>
                              </pic:cNvPicPr>
                              <pic:nvPr/>
                            </pic:nvPicPr>
                            <pic:blipFill>
                              <a:blip r:embed="rId118"/>
                              <a:stretch/>
                            </pic:blipFill>
                            <pic:spPr bwMode="auto">
                              <a:xfrm>
                                <a:off x="0" y="0"/>
                                <a:ext cx="50419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39.7pt;height:57.0pt;mso-wrap-distance-left:0.0pt;mso-wrap-distance-top:0.0pt;mso-wrap-distance-right:0.0pt;mso-wrap-distance-bottom:0.0pt;" stroked="f">
                      <v:path textboxrect="0,0,0,0"/>
                      <v:imagedata r:id="rId11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保温箱</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尺寸长27cm × 宽22cm × 高27.5cm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内部有效尺寸长23cm × 宽18cm × 高22cm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额定容量7L</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保冷性能16-33小时（搭配冰砖/冰袋，环境温度25℃）</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保热性能6-8小时（可保温热食、热饮）</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温控范围-10℃ ~ 60℃，支持冷藏/保温双模式外壳材质食品级PP材质，耐磨抗冲击内胆材质食品级PE材质</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33</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53185" cy="775335"/>
                      <wp:effectExtent l="0" t="0" r="18415" b="5715"/>
                      <wp:docPr id="112" name="图片 199"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99" descr="IMG_275"/>
                              <pic:cNvPicPr>
                                <a:picLocks noChangeAspect="1"/>
                              </pic:cNvPicPr>
                              <pic:nvPr/>
                            </pic:nvPicPr>
                            <pic:blipFill>
                              <a:blip r:embed="rId119"/>
                              <a:stretch/>
                            </pic:blipFill>
                            <pic:spPr bwMode="auto">
                              <a:xfrm>
                                <a:off x="0" y="0"/>
                                <a:ext cx="1353185" cy="775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06.5pt;height:61.0pt;mso-wrap-distance-left:0.0pt;mso-wrap-distance-top:0.0pt;mso-wrap-distance-right:0.0pt;mso-wrap-distance-bottom:0.0pt;" stroked="f">
                      <v:path textboxrect="0,0,0,0"/>
                      <v:imagedata r:id="rId11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置物架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层数3层（三层开放式置物平台）</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外部尺寸：长40cm × 宽30cm × 高85cm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单层置物高度：约26cm；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单层内空尺寸：长38cm × 宽28cm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额定承重单层静态承重：≥10kg整体额定承重：≥30kg</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主体材质食品级PP环保材质，无异味、耐磨抗冲击</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移动与固定设计底部配置4个360°静音万向轮，其中2个轮子带刹车锁止功能，可随时固定位置</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62075" cy="1188085"/>
                      <wp:effectExtent l="0" t="0" r="9525" b="12065"/>
                      <wp:docPr id="113" name="图片 200"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200" descr="IMG_279"/>
                              <pic:cNvPicPr>
                                <a:picLocks noChangeAspect="1"/>
                              </pic:cNvPicPr>
                              <pic:nvPr/>
                            </pic:nvPicPr>
                            <pic:blipFill>
                              <a:blip r:embed="rId120"/>
                              <a:stretch/>
                            </pic:blipFill>
                            <pic:spPr bwMode="auto">
                              <a:xfrm>
                                <a:off x="0" y="0"/>
                                <a:ext cx="1362075"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07.2pt;height:93.5pt;mso-wrap-distance-left:0.0pt;mso-wrap-distance-top:0.0pt;mso-wrap-distance-right:0.0pt;mso-wrap-distance-bottom:0.0pt;" stroked="f">
                      <v:path textboxrect="0,0,0,0"/>
                      <v:imagedata r:id="rId12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黑板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尺寸：110*35*145cm，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产品表面涂层采用：环保油漆均安全环保</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89330" cy="1049020"/>
                      <wp:effectExtent l="0" t="0" r="1270" b="17780"/>
                      <wp:docPr id="114" name="图片 201"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01" descr="IMG_280"/>
                              <pic:cNvPicPr>
                                <a:picLocks noChangeAspect="1"/>
                              </pic:cNvPicPr>
                              <pic:nvPr/>
                            </pic:nvPicPr>
                            <pic:blipFill>
                              <a:blip r:embed="rId121"/>
                              <a:stretch/>
                            </pic:blipFill>
                            <pic:spPr bwMode="auto">
                              <a:xfrm>
                                <a:off x="0" y="0"/>
                                <a:ext cx="989330" cy="1049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7.9pt;height:82.6pt;mso-wrap-distance-left:0.0pt;mso-wrap-distance-top:0.0pt;mso-wrap-distance-right:0.0pt;mso-wrap-distance-bottom:0.0pt;" stroked="f">
                      <v:path textboxrect="0,0,0,0"/>
                      <v:imagedata r:id="rId12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托班活动区</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整体157g铜版纸包裹并印刷，覆亮膜，背板白色底，工业纸板+软铁布+铜版纸；</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正方形吸吸8片，60*60*18m,4色，每色2片，EVA+软磁片；长方形吸吸8片，60*30*18mm,4色，(浅粉色，亮黄色，浅蓝色，嫩绿色)每色2片， EVA+软磁片；</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波浪形吸吸4片，60*30*18mm,4色，每色1片，(浅粉色，亮黄色，浅蓝色，嫩绿色),EVA+软磁片；镂空正方形吸吸4片，60*60*18mm,4色，每色1片，(浅粉色，亮黄色，浅蓝色，缴绿色),EVA+软磁片；半圆形吸吸4片，60*30*18mm,4色，每色1片，(浅粉色，亮黄色，浅蓝色，嫩绿色),EVA+软磁片：等边三角形吸吸4片，60*54*18mm,4色，每色I片，(浅粉色，亮黄色，浅蓝色，嫩绿色),EVA+软磁片；等腰三角形吸吸4片，</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60*60*18mm,4色，每色1片，(浅粉色，亮黄色，浅蓝色，嫩绿色),EVA+软磁片：直角吸吸4片，60*60*18mm,4色，每色1片，</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(浅粉色，亮黄色，浅蓝色，嫩绿色),EVA+软磁片；柱形吸吸8片，60*18*18nm,4色，每色2片，(浅粉色，亮黄色，浅蓝色，嫩绿色),EVA+软磁片；圆形吸吸4片，φ40*18m,4色，每色1片，(浅粉色，亮黄色，浅蓝色，嫩绿色),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EVA+软磁片；弧形吸吸4片，60</w:t>
            </w:r>
            <w:r>
              <w:rPr>
                <w:rFonts w:hint="eastAsia" w:ascii="宋体" w:hAnsi="宋体" w:eastAsia="宋体" w:cs="宋体"/>
                <w:i w:val="0"/>
                <w:iCs w:val="0"/>
                <w:color w:val="auto"/>
                <w:sz w:val="18"/>
                <w:szCs w:val="18"/>
                <w:highlight w:val="none"/>
                <w:u w:val="none"/>
                <w:lang w:val="en-US" w:eastAsia="zh-CN" w:bidi="ar"/>
              </w:rPr>
              <w:t xml:space="preserve">*60*18mm,4色，每色1片，(浅粉色，亮黄色，浅蓝色，嫩绿色),EVA+软磁片：人形吸吸4片，50*33*18m,4色，每色1片，(浅粉色，亮黄色，浅蓝色，嫩绿色),EVA+软磁片：步骤图卡4张，230g白卡，正16开，185*260mm,单八音块1组：塑料、金属、松木，每个宽度均为25mm,长度分别为120mm(颜色为蓝色)、118mm(颜色为绿色)、111mm(颜色为黄色)、108mm(颜色为橙色)、104mm(颜色为红色)、97mm(颜色为紫色)、91mm(颜色为白色)、87mm(颜色为蓝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总共8个音块；单八音块琴槌8根： PP,黄色，长220.00mm,锤头半12.00mm;八音摇铃1组：塑料、金属，单个八音摇铃总长度105mm,最大直径50mm,手柄长度</w:t>
            </w:r>
            <w:r>
              <w:rPr>
                <w:rFonts w:hint="eastAsia" w:ascii="宋体" w:hAnsi="宋体" w:eastAsia="宋体" w:cs="宋体"/>
                <w:i w:val="0"/>
                <w:iCs w:val="0"/>
                <w:color w:val="auto"/>
                <w:sz w:val="18"/>
                <w:szCs w:val="18"/>
                <w:highlight w:val="none"/>
                <w:u w:val="none"/>
                <w:lang w:val="en-US" w:eastAsia="zh-CN" w:bidi="ar"/>
              </w:rPr>
              <w:t xml:space="preserve">70mm,手柄直径12mm,共8个，颜色分别为红色、橙色、黄色、绿色、浅蓝色、深蓝色、紫色、白色；棒棒鼓2个：聚酯皮、杨木、边纶布、PS,鼓面为0.25mm的聚酯皮，表面印刷图案，鼓面半径为75mm,高25mm,手柄部分长119mm;鼓身为杨木圈，颜色为PANTONE BLACK C,鼓身用宽10mm的边纶布包边，颜色为黑白条纹：手柄材质为PS塑料，颜色为PANTONE 485C和PANTONE WHITE C:棒棒鼓鼓槌2根：桦木、EVA,原木色，上清漆两底两面；雨声筒2个：塑料，长度200mm,最大直径</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52.5mm,最小直径49.5mm:刮弧4组： ABS,100*48.4*18.7mm,内含4个刮弧，4个刮弧棒；刮弧棒颜色： PANTONE 485C,</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刮弧颜色：</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PANTONE 7507C;碰钟1对；榉木、黄铜，手柄高91mm、直径16mm,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金属头高31mm、直径34mm;摇铃4个：榉木、铁，总高度130mm,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手柄直径17.5mm,摇铃头直径50mm;沙蛋4对：材质为PS塑料，内装钢砂</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g,钢砂直径约2.3mm,高55.00mm,最大直径40.00mn.颜色随机，头饰：硬度45度EVA表面印刷，皇冠一头饰1个，宽154mun*高120mm,底托90*45*10mm,橡筋10*360mm;皇冠二头饰1个，宽163.2mm*高120mm,底托90*45*1mm,橡筋10*360mm;大象头饰1个，宽176.8mm*高120mm,底托90*45*10mm,橡筋10*360mm;蚂蚁</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头饰1个，宽120mm*高120mm,底托90*45*10mm,橡筋10*360mm;狐狸头饰1个，宽145.6mm*高120mm,底托90*45*10m,橡筋10*360mm;小鸟头饰1个，宽147mm*高120mm,底托90*45*10mm橡筋10*360mm;老虎头饰1个，宽126.3nmu*高120mm,底托90*45*10mm,橡筋10*360mm;小汽车1头饰1个，宽155mm*高120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底托90*45*10mm,橡筋10*360mxm;小汽车2头饰1个，宽170.6mm*高120mm,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底托90*45*10mm,橡筋10*360mm。表演道具；2mm厚工业纸板，双面印刷，卡刀膜，正16开，仙女棒1张，</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方向盘2张，苹果1张，梨1张，橘子1张，火龙果1张，香蕉1张.服饰：小</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鸟翅膀1件，面布：罗尔呢(250g/m-260g/m,门幅：150cm,100%专纺</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弹性涤纶纤维)(颜色：PANTONE 1235C PANTONE 3564C);辅料：2.5cm宽发射钩(颜色：PANTONE White C)1080*580mm;熊掌手套1副，面布：罗尔呢(250g/m-260g/m,门幅：150cm,100%专纺弹性涤纶纤维)(颜色：PANTONE White C)(数码印花):辅料：</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0.5cm宽橡皮筋(颜色：PANTONE White C)140*150mm,手套口宽</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度88mm,橡筋尺寸130*50m。三角巾2条，700mm*210mm,一条为浅粉色，另一条为浅蓝色；香蕉根，长165mm,香蕉肉白色，香蕉皮黄色；橘子1个，高60mm,果肉</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橙色，皮橙色；叉子2把，长119.48mm,仿木色，塑木(竹粉+氨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塑料);勺子2个，长120.17mm,仿木色，塑木(竹粉+氨基塑料);茶壶1个，茶壶高113.9mm,仿木色；盖子78.3mm*94.8mm,红色；杯子2个，高50mm,外直径52.54mm,绿色；盘子(蓝)2个，直径189.49mm,仿木色，蓝色，白色，塑木(竹粉+氨基塑</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料);果汁罐1罐，果汁罐罐身高57.66mm,直径60mm,蓝色；盖子高23mm,直径60mm,白色，塑木(竹粉+氨基塑料);马卡龙2个，直径40.23mm,马卡龙上下同色(浅蓝、浅红色),马卡龙中为白色，榉木；冰激凌2个，冰激凌上高40.86mm,浅红色；冰激凌中高49.83mm,浅蓝色；冰激凌下高57.88mm,原木色，榉木；黄油片1片，</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长70mm,高5mm,黄色，椴木夹板：火腿切片1片，直径70mm,高5mm,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浅红色，椴木夹板；切片面包2片，70.18mm*70.21m,侧面为橙色，内部为木纹原色，棒木；游戏图卡4张，250g白卡，大16开，210*285mm纸质；底垫(烤箱+托盘)1张，420mm*210mm,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正面涤纶布为蓝色；锁边线颜色与底布同色。底面为黑色，涤纶、</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2层柜.无背板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规格：L914xW300xH510mm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5.脚轮：采用翻板活动轮工艺。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5格柜.无背板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规格：L914xW300xH510mm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5.脚轮：采用翻板活动轮工艺。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yellow"/>
                <w:vertAlign w:val="baseline"/>
              </w:rPr>
              <w:suppressLineNumbers w:val="0"/>
            </w:pPr>
            <w:r>
              <w:rPr>
                <w:rFonts w:hint="eastAsia" w:ascii="宋体" w:hAnsi="宋体" w:eastAsia="宋体" w:cs="宋体"/>
                <w:color w:val="auto"/>
                <w:sz w:val="18"/>
                <w:szCs w:val="18"/>
                <w:highlight w:val="yellow"/>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3格柜.无背板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规格：L914xW300xH360mm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5.脚轮：采用翻板活动轮工艺。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2层90°弧形柜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规格：L830xW385xH510mm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5.脚垫：底部安装塑料脚垫，软性防滑。</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月亮桌.可调节</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规格：L1200xW600xH340-460mm可调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1.基材：面板采用厚度24mm的桦木纹饰面实木多层板，桌脚采用直径φ48mm原木。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4.产品：桌面背面设置有4个塑料连接件，桌脚使用螺旋安装方式与桌面连接，方便拆卸。桌脚底部安装可调节塑料件，可通过调整塑料件的数量来改变桌面的整体高度。</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6人桌，可调节</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规格：L1200xW600xH340-460mm可调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1.基材：面板采用厚度24mm的桦木纹饰面实木多层板，桌脚采用直径φ48mm原木。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4.产品：桌面背面设置有4个塑料连接件，桌脚使用螺旋安装方式与桌面连接，方便拆卸。桌脚底部安装可调节塑料件，可通过调整塑料件的数量来改变桌面的整体高度。</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6</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4人桌.可调节</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规格：L600xW600xH340-460mm可调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1.基材：面板采用厚度24mm的桦木纹饰面实木多层板，桌脚采用直径φ48mm原木，材质厚实坚固，纹理均匀细致。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4.产品：桌面背面设置有4个塑料连接件，桌脚使用螺旋安装方式与桌面连接，方便拆卸。桌脚底部安装可调节塑料件，可通过调整塑料件的数量来改变桌面的整体高度。</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宝宝椅.可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叠</w:t>
            </w:r>
            <w:r/>
          </w:p>
        </w:tc>
        <w:tc>
          <w:tcPr>
            <w:tcW w:w="6037" w:type="dxa"/>
            <w:vAlign w:val="top"/>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规格：L360xW300xH425mm(座高230mm)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4.油墨：采用环保水性油墨，配合美工机喷绘工艺，符合国家标准要求。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5.脚垫：底部安装塑料脚垫，软性防滑，采用环保无毒材质，符合国家标准要求</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20</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小摊车</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规格：L820xW350xH1300mm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1.基材：采用厚度12mm、15mm及25mm的桦木纹饰面实木多层板。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2.封边：PVC封边条和油漆封边相结合；封边条采用PVC封边条，无脱胶。油漆采用水性漆全封闭涂装工艺，漆面光泽高透，有害物质限量符合HJ2537-2014标准要求；耐黄</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4.塑料件：采用环保无毒塑料材质，优质不易开裂，符合国家标准要求。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5.油墨：采用水性油墨，颜色饱满，特定元素的迁移，挥发性有机化合物(VOCs)符合国家标准要求。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6.脚垫：柜子底部安装塑料脚垫，尺寸为L40xW12xH5mm,软性防滑。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7.产品：配套5个塑料教具篮，2个藤编篮；窗口安装窗帘，采用仿棉麻材质，可拆洗。</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托育萌趣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小厨房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规格：L720xW385xH890mm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1.模拟集成厨灶布局，集成水槽、炉灶、洗衣机、蒸烤箱功能，还原真实厨房操作场景，增强儿童角色扮演体验。蒸烤箱配置电子显示屏，支持多模式选择与时间调节，同步模拟操作声音；设工作指示灯。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2.上段结构：主要采用厚度15mm的桦木纹饰面实木多层板材质，采用顶板盖侧板及弧形弯曲设计。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3.下段部分：柜体主要采用厚度15mm的桦木纹饰面实木多层板。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4.封边：PVC封边条和油漆封边相结合；封边条采用PVC封边条，无脱胶。油漆采用水性漆全封闭涂装工艺，有害物质限量，耐黄变，耐人工气候老化符合国家标准要求。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6.塑料：采用全新塑料，邻苯二甲酸酯、可迁移元素符合国家标准要求。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7.铰链：在门即将关闭时会自动减速，不会发出碰撞的声音，关闭平稳，灵活耐用不变形，承载能力佳，符合国家标准要求。</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托育仙人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掌美术画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规格：L914xW300xH1080mm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1.柜体：采用厚度15mm/18mm的桦木纹饰面实木多层板，外观质量、理化性能等符合国家标准。饰面纸还原自然木纹，符合国家标准要求。画板下方共2层收纳空间，无背板设计。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2.亚克力板：柜体上方设置双面使用画板，采用透明亚克力板，表面光滑无缺陷，坚硬耐用，高透光性，符合标准要求。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3.塑料：配备4个塑料颜料杯/笔筒。采用全新塑料，邻苯二甲酸酯、可迁移元素符合国家标准要求。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封边：PVC封边条和油漆封边相结合；封边条采用PVC封边条，表面光滑平整，无脱胶，符合国家标准要求。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6.脚轮：脚轮为H65mm,2寸TPE材质静音万向轮。</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组合置物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尺寸：一组3件120*40*100cm、40*40*100cm转角柜、40*40*100cm转角柜</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材质：三层转角+三层十八格储物柜结构；</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柜体采用17mmAA级橡胶木；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背板：5mm实木多层板。</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软包玩具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规格尺寸：柜子80*40*40cm+软垫76*39*6cm, </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材质：优质实木多层板+软包垫+不锈钢镜面，正面用于游戏材料的存储收纳，背面用于镜面观察，上方软：包垫的设计，可用于婴儿学习扶站、扶走。</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筐子</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尺寸：30*30cm,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材质：棉线</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托育汽车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沙发</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L980xW500xH500mm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1.框架：采用实木内框架，外观质量、理化性能等符合国家标准。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2.聚氨酯合成革超柔皮：触感轻柔，耐磨耐用，符合标准要求。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3.填充物：内部填充高回弹海绵，不易变形，符合标准要求。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4.脚垫：底部安装塑料脚垫，采用全新塑料。</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软包防撞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围栏</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外尺寸2*2m四面圆角，围栏高度：50cm,厚度15cm(内尺寸1.7*1.7m)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三步梯尺寸：50*50*40cm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软包滑梯：50*60*50cm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软包爬梯：50*60*50cm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主要材质：木质框架+珍珠棉+环保pu皮革</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海洋球</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材质：马卡龙色，厚度为7cm加厚，</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材质为环保PE材料</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2000</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感统树洞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组合</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规格：2.47x1.04m(约等于2.56m²)基础部件：4件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软包：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(1)产品包含：1个感统三级阶梯L600xW600xH300mm;1个感统平台L600xW600xH300mm;1个感统波浪阶梯L600xW600xH300mm;。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(2)软包外皮：感统三级阶梯、感统平台、感统波浪阶梯采用触感轻柔，耐磨耐用的聚氨酯合成革超柔皮；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(3)内部填充：感统三级阶梯、感统平台、感统波浪阶梯填充珍珠棉；1个托育熊洞树屋：规格： L1040xW670xH1195mm;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(1)柜体：采用厚度18mm的桦木纹饰面实木多层板。饰面纸还原原木自然木纹，符合国家标准要求。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(2)窗帘篷布：树屋顶部设置一块篷布，采用涤纶纤维织造。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(3)坐垫：平台表面设有布艺坐垫，内部填充海绵。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(4)铁质圆管：树屋顶部设有4个铁质圆管，用于承托窗帘篷布，采用冷轧铁艺，表面采用静电粉末喷涂工艺，符合标准要求。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(5)油漆：采用水性漆全封闭涂装工艺，漆面光泽高透，有害物质限量，耐黄变，耐人工气候老化符合国家标准要求。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(6)封边条：采用PVC封边条。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(8)油墨：采用水性油墨，颜色饱满。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(9)搭配：产品包含1个收纳布袋。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(10)脚垫：底部安装塑料脚垫，尺寸为L40xW12xH5mm,浅卡其色，采用全新料塑料，软性防滑。</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圆桌.可调节</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规格：φ800xxH340-460mm可调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1.基材：面板采用厚度24mm的桦木纹饰面实木多层板，桌脚采用直径φ48mm原木。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4.产品：桌面背面设置有4个塑料连接件，桌脚使用螺旋安装方式与桌面连接，方便拆卸。桌脚底部安装可调节塑料件，可通过调整塑料件的数量来改变桌面的整体高度。</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托育弧形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波纹挡板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规格：L870xW225xH510mn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1.边框：采用厚度24mm的桦木纹饰面实木多层板。整体挡板呈1/4圆弧，整体挡板用于90°转角连接。半透明通透波纹板，能搭配其他产品形成围合区域。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2.波纹板：芯板采用厚度8mm双层中空波纹板，表面光滑无缺陷，中空结构抗压性强，环保无毒。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3.油漆：采用水性漆全封闭涂装工艺，漆面光泽高透，有害物质限量，耐黄变，耐人工气候老化符合国家标准要求。</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15#编织教具篮</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规格：L260xW280xH150mm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1.塑料：采用全新塑料，邻苯二甲酸酯、可迁移元素符合国家标准要求。</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编织篮造型，可堆叠。</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5</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8#编织教具篮</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规格：L260xW280xH80mm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1.塑料：采用全新塑料，邻苯二甲酸酯、可迁移元素符合国家标准要求。</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编织篮造型，可堆叠。</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5</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洞洞拱形门</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规格：L850xW80xH1375mm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1.整体拱形造型设计，几何线条清晰，顶部造型板共7个圆孔镂空，直径为30mm。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2.框架：主体采用桦木纹饰面实木多层板(立柱厚度25mm,顶造型板厚度15mm)。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3.油漆：采用水性漆全封闭涂装工艺。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5.脚垫：底部安装浅卡其色PE塑料脚垫，软性防滑。</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甲壳虫小推车</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规格：L450xW368xH550mm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1.柜体：采用厚度12mm的桦木纹饰面实木多层板。饰面纸还原自然木纹，符合国家标准要求。</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2.油漆：采用水性漆全封闭涂装工艺。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3.油墨：采用水性油墨，颜色饱满。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4.五金件：防腐抗锈，经中性盐雾测试无生锈、无气泡、无粉化等腐蚀现象。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5.脚轮：木制脚轮外圈安装静音橡胶圈，软性防滑。</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帐篷</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印花小熊帽子+串灯+印花厚垫+防滑套，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尺寸：135*120*140cm,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材质：加厚帆布+实木支架</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树枝圆形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地毯</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规格：φ2000mm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1.采用尼龙材料，具有耐磨性和脚感，底部带防滑垫。</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色层分离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环形地毯</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规格：L1800×H1000mm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1.采用尼龙材料，具有耐磨性和脚感，底部带防滑垫。</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1</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多功能室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条桌</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尺寸：1200x400x750mm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1.材阻燃、耐酸碱、耐磨、硬度高；经防潮、防虫、防腐处理，刚性好、不变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形 ；  </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3、封边：采用一次性2.0mmPVC同色封边条封边。</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4</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张</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白色椅子</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规格：坐高45cm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1.材质：原生环保型PP+L.G.F玻纤，抗压、耐磨耐腐蚀、易清洁。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2.工艺：钢管+优级PP。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3.颜色：灰白色</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80</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门牌</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内容：1.托育综合服务中心；2.托班3.多功能大厅。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尺寸：28x13.5cm,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材质：木制+铁质</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3</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托班玩搭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探思 ·思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维建模</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w:t xml:space="preserve">1、学习盒材料：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课程材料游戏实施方案1份，V课堂视频教学资源1套，学期材料盒1个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350*235*80mmABS塑料，智慧卡21张210*285mm200g铜版纸、双面四色，真游戏卡14张210*285mm300g铜版纸，圆角模切，双面四色，分类标签1张210*285mm环保背胶贴纸，80g双胶纸、单面四色，写明材料分类，方便幼儿整理，磁吸收纳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163*207*39mmABS塑料，乐高类积木底板32孔1个64*127*10mmABS塑料，乐高类短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块零件12个30*30*19mmABS塑料3种颜色，骰子3个20mm*20mm*20mm环保级禾木，烫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印+彩色UV印刷，6面立体拼图方块4个40*40*40mmABS塑料。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2、公用木制材料：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包装盒1个290*350*50mm三层白卡，彩色印刷，木制底板1个343*285*20mm上层为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17mm,厚度松木板底层为环保级3mm多层板，表面清漆，形象玩偶7个22*66mm环保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级榉木，彩色印刷，抢拍器1个45*65mm优质塑料+金属，45g,收纳盒1个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85*112*28mmABS塑料，耐用防水，用来收纳木制形象。</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20</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lang w:val="en-US" w:eastAsia="zh-CN"/>
              </w:rPr>
              <w:t xml:space="preserve">个</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color w:val="auto"/>
                <w:sz w:val="18"/>
                <w:szCs w:val="18"/>
                <w:highlight w:val="none"/>
                <w:vertAlign w:val="baseline"/>
              </w:rPr>
            </w: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板桥分园</w: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清水积木</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总数量：398块/套，共25–27种几何形状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主材：松木，原木无漆、环保无毒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工艺：全边角磨圆钝化，无毛刺、无锐角表面砂光精细，手感顺滑、不扎手无油漆、无涂层，原木清水，保留木材天然纹理</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尺寸规格（单位cm）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正方体积木：5×5×2.5（48块）基本</w:t>
            </w:r>
            <w:r>
              <w:rPr>
                <w:rFonts w:hint="eastAsia" w:ascii="宋体" w:hAnsi="宋体" w:eastAsia="宋体" w:cs="宋体"/>
                <w:i w:val="0"/>
                <w:iCs w:val="0"/>
                <w:color w:val="auto"/>
                <w:sz w:val="18"/>
                <w:szCs w:val="18"/>
                <w:highlight w:val="none"/>
                <w:u w:val="none"/>
                <w:lang w:val="en-US" w:eastAsia="zh-CN" w:bidi="ar"/>
              </w:rPr>
              <w:t xml:space="preserve">长方：5×10×2.5（40块）双倍长方：5×20×2.5（32块）长方条：5×40×2.5（24块）小三角：5×5×2.5（32块）中三角：5×10×2.5（24块）大三角：5×20×2.5（16块）斜坡/楔形：2.5×10×5（24块）方柱（小）：2.5×5×2.5（48块）方柱（中）：2.5×10×2.5（32块）方柱（大）：2.5×20×2.5（24块）半圆/弧形/拱形：多种规格（共20块）底板类：5×20×1.5、5×40×1.5等（共24块）其他异形：Y形、L形、圆柱等（剩余数量补齐至398块）</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性能参数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单块重量：约0.1–0.8kg，适合幼儿双手抓握抗压强度：≥10MPa，不易断裂、不易变形耐磨度：500次摩擦无明显划痕最小尺寸：≥3cm，防误吞风险承重：单块可承重≥15kg，稳定堆叠不易倒塌</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57300" cy="1390650"/>
                      <wp:effectExtent l="0" t="0" r="0" b="0"/>
                      <wp:docPr id="115" name="图片 20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202" descr="IMG_260"/>
                              <pic:cNvPicPr>
                                <a:picLocks noChangeAspect="1"/>
                              </pic:cNvPicPr>
                              <pic:nvPr/>
                            </pic:nvPicPr>
                            <pic:blipFill>
                              <a:blip r:embed="rId122"/>
                              <a:stretch/>
                            </pic:blipFill>
                            <pic:spPr bwMode="auto">
                              <a:xfrm>
                                <a:off x="0" y="0"/>
                                <a:ext cx="1257300" cy="139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99.0pt;height:109.5pt;mso-wrap-distance-left:0.0pt;mso-wrap-distance-top:0.0pt;mso-wrap-distance-right:0.0pt;mso-wrap-distance-bottom:0.0pt;" stroked="f">
                      <v:path textboxrect="0,0,0,0"/>
                      <v:imagedata r:id="rId12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铁皮柜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尺寸：200*90*40cm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40cm（深竖板）材质：冷轧钢板0.6mm厚，</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基材：采用一级冷轧钢板，表面静电粉末喷涂，色泽牢固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56310" cy="1043940"/>
                      <wp:effectExtent l="0" t="0" r="15240" b="3810"/>
                      <wp:docPr id="116" name="图片 20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203" descr="IMG_261"/>
                              <pic:cNvPicPr>
                                <a:picLocks noChangeAspect="1"/>
                              </pic:cNvPicPr>
                              <pic:nvPr/>
                            </pic:nvPicPr>
                            <pic:blipFill>
                              <a:blip r:embed="rId123"/>
                              <a:stretch/>
                            </pic:blipFill>
                            <pic:spPr bwMode="auto">
                              <a:xfrm>
                                <a:off x="0" y="0"/>
                                <a:ext cx="956310" cy="104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75.3pt;height:82.2pt;mso-wrap-distance-left:0.0pt;mso-wrap-distance-top:0.0pt;mso-wrap-distance-right:0.0pt;mso-wrap-distance-bottom:0.0pt;" stroked="f">
                      <v:path textboxrect="0,0,0,0"/>
                      <v:imagedata r:id="rId12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松木柜子</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1尺寸：160*60*200cm（深竖板）纯松木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3.表面采用优质品牌环保水性漆喷涂而成，四遍底漆，四遍面漆，安全、无毒无味，凸显木材纹理， 手感光滑；</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91870" cy="939800"/>
                      <wp:effectExtent l="0" t="0" r="17780" b="12700"/>
                      <wp:docPr id="117" name="图片 20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204" descr="IMG_262"/>
                              <pic:cNvPicPr>
                                <a:picLocks noChangeAspect="1"/>
                              </pic:cNvPicPr>
                              <pic:nvPr/>
                            </pic:nvPicPr>
                            <pic:blipFill>
                              <a:blip r:embed="rId124"/>
                              <a:stretch/>
                            </pic:blipFill>
                            <pic:spPr bwMode="auto">
                              <a:xfrm>
                                <a:off x="0" y="0"/>
                                <a:ext cx="991870" cy="93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78.1pt;height:74.0pt;mso-wrap-distance-left:0.0pt;mso-wrap-distance-top:0.0pt;mso-wrap-distance-right:0.0pt;mso-wrap-distance-bottom:0.0pt;" stroked="f">
                      <v:path textboxrect="0,0,0,0"/>
                      <v:imagedata r:id="rId12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实木床加床垫</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尺寸90*200cm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加十公分床垫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材质：纯松木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优质实木框架，采用经过特殊干燥处理的优质橡胶木实木框架，不易变形，承托力达150kg。内框选用烘干后的硬杂木材，木材四面刨光。弹力带选用优质橡筋包根弹力带。蛇簧选用3.0mm直径的优质钢丝制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面料：优质布艺。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89660" cy="1031875"/>
                      <wp:effectExtent l="0" t="0" r="15240" b="15875"/>
                      <wp:docPr id="118" name="图片 20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205" descr="IMG_264"/>
                              <pic:cNvPicPr>
                                <a:picLocks noChangeAspect="1"/>
                              </pic:cNvPicPr>
                              <pic:nvPr/>
                            </pic:nvPicPr>
                            <pic:blipFill>
                              <a:blip r:embed="rId125"/>
                              <a:stretch/>
                            </pic:blipFill>
                            <pic:spPr bwMode="auto">
                              <a:xfrm>
                                <a:off x="0" y="0"/>
                                <a:ext cx="1089660" cy="1031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85.8pt;height:81.2pt;mso-wrap-distance-left:0.0pt;mso-wrap-distance-top:0.0pt;mso-wrap-distance-right:0.0pt;mso-wrap-distance-bottom:0.0pt;" stroked="f">
                      <v:path textboxrect="0,0,0,0"/>
                      <v:imagedata r:id="rId125"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保安室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显示器柜子</w:t>
            </w:r>
            <w:r/>
          </w:p>
        </w:tc>
        <w:tc>
          <w:tcPr>
            <w:tcW w:w="6037"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1.3层65cm总长55cm深白</w:t>
            </w: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2.架质：冷轧钢板0.6mm厚，</w:t>
            </w:r>
            <w:r/>
          </w:p>
          <w:p>
            <w:pPr>
              <w:ind w:firstLine="0"/>
              <w:jc w:val="both"/>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基材：采用一级冷轧钢板，表面静电粉末喷涂，色泽牢固；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771525" cy="1000125"/>
                      <wp:effectExtent l="0" t="0" r="9525" b="9525"/>
                      <wp:docPr id="119" name="图片 20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206" descr="IMG_265"/>
                              <pic:cNvPicPr>
                                <a:picLocks noChangeAspect="1"/>
                              </pic:cNvPicPr>
                              <pic:nvPr/>
                            </pic:nvPicPr>
                            <pic:blipFill>
                              <a:blip r:embed="rId126"/>
                              <a:stretch/>
                            </pic:blipFill>
                            <pic:spPr bwMode="auto">
                              <a:xfrm>
                                <a:off x="0" y="0"/>
                                <a:ext cx="771525"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60.8pt;height:78.8pt;mso-wrap-distance-left:0.0pt;mso-wrap-distance-top:0.0pt;mso-wrap-distance-right:0.0pt;mso-wrap-distance-bottom:0.0pt;" stroked="f">
                      <v:path textboxrect="0,0,0,0"/>
                      <v:imagedata r:id="rId126"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橡胶木单桌</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1.尺寸：60*50*75cm，材质橡胶木 </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2.板材厚度1.6cm;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3.表面采用优质品牌环保水性漆喷涂而成，四遍底漆，四遍面漆；</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7275" cy="1057275"/>
                      <wp:effectExtent l="0" t="0" r="9525" b="9525"/>
                      <wp:docPr id="120" name="图片 20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207" descr="IMG_266"/>
                              <pic:cNvPicPr>
                                <a:picLocks noChangeAspect="1"/>
                              </pic:cNvPicPr>
                              <pic:nvPr/>
                            </pic:nvPicPr>
                            <pic:blipFill>
                              <a:blip r:embed="rId127"/>
                              <a:stretch/>
                            </pic:blipFill>
                            <pic:spPr bwMode="auto">
                              <a:xfrm>
                                <a:off x="0" y="0"/>
                                <a:ext cx="105727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83.2pt;height:83.2pt;mso-wrap-distance-left:0.0pt;mso-wrap-distance-top:0.0pt;mso-wrap-distance-right:0.0pt;mso-wrap-distance-bottom:0.0pt;" stroked="f">
                      <v:path textboxrect="0,0,0,0"/>
                      <v:imagedata r:id="rId127" o:title=""/>
                    </v:shape>
                  </w:pict>
                </mc:Fallback>
              </mc:AlternateContent>
            </w:r>
            <w:r/>
          </w:p>
        </w:tc>
      </w:tr>
      <w:tr>
        <w:trPr>
          <w:jc w:val="center"/>
          <w:trHeight w:val="23"/>
        </w:trPr>
        <w:tc>
          <w:tcPr>
            <w:gridSpan w:val="5"/>
            <w:tcW w:w="10708"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东港园</w: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保险柜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外形尺寸：高800mm×宽480mm×深420mm，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单台净重40±2kg。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开启配置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指纹+密码+WiFi远程多重开启。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箱体：加厚全钢冷轧钢板，防钻防撬结构；多柱式加粗防撬锁栓。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内饰：PU防潮菱形软垫内胆，防潮防磕碰，便于存放票据、公章、贵重物品。</w:t>
            </w:r>
            <w:r/>
          </w:p>
        </w:tc>
        <w:tc>
          <w:tcPr>
            <w:tcW w:w="600" w:type="dxa"/>
            <w:vAlign w:val="center"/>
            <w:textDirection w:val="lrTb"/>
            <w:noWrap w:val="false"/>
          </w:tcPr>
          <w:p>
            <w:pPr>
              <w:ind w:firstLine="0"/>
              <w:jc w:val="center"/>
              <w:keepLines w:val="0"/>
              <w:keepNext w:val="0"/>
              <w:pageBreakBefore w:val="0"/>
              <w:spacing w:after="0" w:line="240" w:lineRule="auto"/>
              <w:rPr>
                <w:rFonts w:hint="default" w:ascii="宋体" w:hAnsi="宋体" w:eastAsia="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 xml:space="preserve">个</w:t>
            </w:r>
            <w:r/>
          </w:p>
        </w:tc>
        <w:tc>
          <w:tcPr>
            <w:tcW w:w="683" w:type="dxa"/>
            <w:vAlign w:val="center"/>
            <w:textDirection w:val="lrTb"/>
            <w:noWrap w:val="false"/>
          </w:tcPr>
          <w:p>
            <w:pPr>
              <w:ind w:firstLine="0"/>
              <w:jc w:val="center"/>
              <w:keepLines w:val="0"/>
              <w:keepNext w:val="0"/>
              <w:pageBreakBefore w:val="0"/>
              <w:spacing w:after="0" w:line="240" w:lineRule="auto"/>
              <w:rPr>
                <w:rFonts w:hint="eastAsia" w:ascii="宋体" w:hAnsi="宋体" w:eastAsia="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409700" cy="895350"/>
                      <wp:effectExtent l="0" t="0" r="0" b="0"/>
                      <wp:docPr id="121" name="图片 20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08" descr="IMG_267"/>
                              <pic:cNvPicPr>
                                <a:picLocks noChangeAspect="1"/>
                              </pic:cNvPicPr>
                              <pic:nvPr/>
                            </pic:nvPicPr>
                            <pic:blipFill>
                              <a:blip r:embed="rId128"/>
                              <a:stretch/>
                            </pic:blipFill>
                            <pic:spPr bwMode="auto">
                              <a:xfrm>
                                <a:off x="0" y="0"/>
                                <a:ext cx="140970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11.0pt;height:70.5pt;mso-wrap-distance-left:0.0pt;mso-wrap-distance-top:0.0pt;mso-wrap-distance-right:0.0pt;mso-wrap-distance-bottom:0.0pt;" stroked="f">
                      <v:path textboxrect="0,0,0,0"/>
                      <v:imagedata r:id="rId12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通体文件柜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尺寸：1820mm*860mm；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深度：380mm,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材质：优质冷轧钢，</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厚度0.6mm，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通体为钢化玻璃</w:t>
            </w:r>
            <w:r/>
          </w:p>
        </w:tc>
        <w:tc>
          <w:tcPr>
            <w:tcW w:w="600" w:type="dxa"/>
            <w:vAlign w:val="center"/>
            <w:textDirection w:val="lrTb"/>
            <w:noWrap w:val="false"/>
          </w:tcPr>
          <w:p>
            <w:pPr>
              <w:ind w:firstLine="0"/>
              <w:jc w:val="center"/>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472565" cy="1022985"/>
                      <wp:effectExtent l="0" t="0" r="13335" b="5715"/>
                      <wp:docPr id="122" name="图片 20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09" descr="IMG_270"/>
                              <pic:cNvPicPr>
                                <a:picLocks noChangeAspect="1"/>
                              </pic:cNvPicPr>
                              <pic:nvPr/>
                            </pic:nvPicPr>
                            <pic:blipFill>
                              <a:blip r:embed="rId129"/>
                              <a:stretch/>
                            </pic:blipFill>
                            <pic:spPr bwMode="auto">
                              <a:xfrm>
                                <a:off x="0" y="0"/>
                                <a:ext cx="1472565" cy="1022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15.9pt;height:80.5pt;mso-wrap-distance-left:0.0pt;mso-wrap-distance-top:0.0pt;mso-wrap-distance-right:0.0pt;mso-wrap-distance-bottom:0.0pt;" stroked="f">
                      <v:path textboxrect="0,0,0,0"/>
                      <v:imagedata r:id="rId12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晨检机器人（核心产品）</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     50cm(长) x 50cm(宽) x 136cm(高)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显示屏：   电容屏触摸屏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网络连接： WIFI无线网卡802.11b/g/n 2.4GHz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蓝牙通讯： 支持蓝牙BT4.0近距离无线传输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摄像模组： 200万像素高清摄像头模组  人脸识别*2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温度模组： 2组高精度红外温度传感器，精度+/-0.2℃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刷卡模组： 2组刷卡模组，同时支持IC和ID卡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最大功率： 58.8W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1.全自动无接触晨检方案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通过儿童手势识别、身体部位判断、儿童体征筛查等AI识别技术，实现了儿童从晨检触发、人脸识别、到温度、手部、口部、眼部四项核心体征筛查的全自动无接触晨检方案。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运动模组控制技术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晨检机器人配备了双通道运动模组与步进电机，配合自研儿童面部关键点检测算法与激光定位模组，无需儿童弯腿抬头，机器人可自动识别儿童身高高度与脸部位置，并将运动模组移动至合适位置进行体征抓拍。减轻对儿童晨检动作要求，降低设备落地难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3.儿童面部识别技术：晨检机器人搭载了最新的儿童面部识别技术，可直接在设备上进行人脸信息录入，靠近机器人可直接进行唤醒，毫秒级识别时间。晨检时无需刷卡，晨检流程更高效。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4.双通道独立晨检：两侧同时检测， 晨检效率高效翻倍，独立识别，独立播报，提高入园晨检效率。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5.智能体检功能 ：老师可使用晨检机器人对儿童进行视力检测，配合智能身高体重秤 可完成身高体重BMI测量。设备联网后，数据实时上传云端服务器，方便家长查看与园所统计。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6.高清反馈屏，体验更鲜活：晨检机器人背面配备10.1寸触摸显示屏，可实时显示儿童晨检情况并展示高清晨检图片。保健老师还可通过触摸操作进行儿童晨检结果修改，提高日常保健工作效率。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7.断电断网可能使用：内置电池，使用时无需接电，无需联网，随时随地，开机就能用。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8.可移动使用，安全又方便：立式移动，无需倾斜，尺寸小巧，方便移动。无锐角设计，避免磕碰。底部配备万向轮，移动更加方便。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9.可爱外观，儿童仿生语音：人工智能合成语音，更加符合儿童情感需求，使晨检机器人摆脱冰冷的外表，让孩子们更愿意亲近晨检机器人。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10.智能提示清晰明快：晨检异常语音播报，晨检姿势提醒，晨检结果指示灯，不让保健老师错过每一次晨检异常。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11.定制化安卓系统，更稳定，更高效，更易用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基于安卓系统进行深度定制化，使其在高频率、高强度的晨检使用环境下，依然能够保证晨检的准确率和效率。同时，简单易用的安卓系统更加提高了用户的使用体验。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12.自研儿童健康识别算法，速度更快，识别更准、项目更全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通过智能算法快速对幼儿局部的成像进行体征异常筛查，6秒钟、仅需2个动作即可完成温度、手部、口部、眼部四大项目的辅助筛查。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快速成像留存：晨检机器人在自动探测幼儿体表温度的同时，对幼儿局部进行快速成像展示，如口腔、手部、眼部等，方便保健老师快速检查。检查后对检测结果、体温数据、成像图片都予以留存，方便管理追溯及统计分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14.同步刷卡考勤：智能晨检机器人在完成入园晨检或离园流程的同时，同步完成了幼儿出勤信息的收集和确认。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15.云端数据分析管理：所有晨检数据实时上传云端，并进行数据整合分析，管理者对辖区内疾控情况及趋势可一目了然，一旦出现问题也可随时追溯数据。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16.校园健康情况移动管理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园所管理者通过爱维园长端即可一手掌握全园疾控信息，班级老师亦可通过爱维园丁端获知全班小朋友的晨检结果和保健老师的健康备注。</w:t>
            </w:r>
            <w:r/>
          </w:p>
          <w:p>
            <w:pPr>
              <w:ind w:firstLine="0"/>
              <w:jc w:val="left"/>
              <w:keepLines w:val="0"/>
              <w:keepNext w:val="0"/>
              <w:pageBreakBefore w:val="0"/>
              <w:spacing w:after="0" w:line="240" w:lineRule="auto"/>
              <w:widowControl/>
              <w:rPr>
                <w:rFonts w:ascii="SimSun" w:hAnsi="SimSun" w:eastAsia="SimSun" w:cs="SimSun"/>
                <w:b/>
                <w:bCs/>
                <w:color w:val="000000"/>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r>
            <w:r>
              <w:rPr>
                <w:rFonts w:ascii="SimSun" w:hAnsi="SimSun" w:eastAsia="SimSun" w:cs="SimSun"/>
                <w:b/>
                <w:color w:val="000000"/>
                <w:sz w:val="18"/>
              </w:rPr>
              <w:t xml:space="preserve">▲提供</w:t>
            </w:r>
            <w:r>
              <w:rPr>
                <w:rFonts w:ascii="SimSun" w:hAnsi="SimSun" w:eastAsia="SimSun" w:cs="SimSun"/>
                <w:b/>
                <w:color w:val="000000"/>
                <w:sz w:val="18"/>
              </w:rPr>
              <w:t xml:space="preserve">具备CMA资质第三方检测机构出具的检测报告，</w:t>
            </w:r>
            <w:r/>
            <w:r>
              <w:rPr>
                <w:rFonts w:ascii="SimSun" w:hAnsi="SimSun" w:eastAsia="SimSun" w:cs="SimSun"/>
                <w:b/>
                <w:color w:val="000000"/>
                <w:sz w:val="18"/>
              </w:rPr>
              <w:t xml:space="preserve">报告包含GB/T 26572-2011《电子电气产品中限用物质的限量要求》项目，检测结果合格。</w:t>
            </w:r>
            <w:r>
              <w:rPr>
                <w:rFonts w:hint="eastAsia" w:ascii="宋体" w:hAnsi="宋体" w:eastAsia="宋体" w:cs="宋体"/>
                <w:i w:val="0"/>
                <w:iCs w:val="0"/>
                <w:color w:val="auto"/>
                <w:sz w:val="18"/>
                <w:szCs w:val="18"/>
                <w:highlight w:val="none"/>
                <w:u w:val="none"/>
                <w:lang w:val="en-US" w:eastAsia="zh-CN" w:bidi="ar"/>
              </w:rPr>
            </w:r>
            <w:r/>
            <w:r>
              <w:rPr>
                <w:rFonts w:ascii="SimSun" w:hAnsi="SimSun" w:eastAsia="SimSun" w:cs="SimSun"/>
                <w:b/>
                <w:color w:val="000000"/>
                <w:sz w:val="18"/>
              </w:rPr>
            </w:r>
          </w:p>
          <w:p>
            <w:pPr>
              <w:ind w:firstLine="0"/>
              <w:jc w:val="left"/>
              <w:keepLines w:val="0"/>
              <w:keepNext w:val="0"/>
              <w:pageBreakBefore w:val="0"/>
              <w:spacing w:after="0" w:line="240" w:lineRule="auto"/>
              <w:widowControl/>
              <w:rPr>
                <w:rFonts w:ascii="SimSun" w:hAnsi="SimSun" w:eastAsia="SimSun" w:cs="SimSun"/>
                <w:b/>
                <w:bCs/>
                <w:color w:val="000000"/>
                <w:sz w:val="18"/>
                <w:szCs w:val="18"/>
              </w:rPr>
              <w:suppressLineNumbers w:val="0"/>
            </w:pPr>
            <w:r>
              <w:rPr>
                <w:rFonts w:ascii="SimSun" w:hAnsi="SimSun" w:eastAsia="SimSun" w:cs="SimSun"/>
                <w:b/>
                <w:color w:val="000000"/>
                <w:sz w:val="18"/>
                <w:highlight w:val="none"/>
              </w:rPr>
            </w:r>
            <w:r>
              <w:rPr>
                <w:rFonts w:ascii="SimSun" w:hAnsi="SimSun" w:eastAsia="SimSun" w:cs="SimSun"/>
                <w:b/>
                <w:color w:val="000000"/>
                <w:sz w:val="18"/>
              </w:rPr>
              <w:t xml:space="preserve">▲提供</w:t>
            </w:r>
            <w:r>
              <w:rPr>
                <w:rFonts w:ascii="SimSun" w:hAnsi="SimSun" w:eastAsia="SimSun" w:cs="SimSun"/>
                <w:b/>
                <w:color w:val="000000"/>
                <w:sz w:val="18"/>
              </w:rPr>
              <w:t xml:space="preserve">具备CMA资质第三方检测机构出具的检测报告，</w:t>
            </w:r>
            <w:r>
              <w:rPr>
                <w:rFonts w:ascii="SimSun" w:hAnsi="SimSun" w:eastAsia="SimSun" w:cs="SimSun"/>
                <w:b/>
                <w:color w:val="000000"/>
                <w:sz w:val="18"/>
              </w:rPr>
              <w:t xml:space="preserve">报告包含GB/T 19146-2010《红外人体表面温度快速筛检仪》红外测温筛检项目，检测结果合格</w:t>
            </w:r>
            <w:r>
              <w:rPr>
                <w:rFonts w:ascii="SimSun" w:hAnsi="SimSun" w:eastAsia="SimSun" w:cs="SimSun"/>
                <w:b/>
                <w:color w:val="000000"/>
                <w:sz w:val="18"/>
              </w:rPr>
              <w:t xml:space="preserve">。</w:t>
            </w:r>
            <w:r/>
            <w:r>
              <w:rPr>
                <w:rFonts w:ascii="SimSun" w:hAnsi="SimSun" w:eastAsia="SimSun" w:cs="SimSun"/>
                <w:b/>
                <w:color w:val="000000"/>
                <w:sz w:val="18"/>
                <w:highlight w:val="none"/>
              </w:rPr>
            </w:r>
            <w:r>
              <w:rPr>
                <w:rFonts w:ascii="SimSun" w:hAnsi="SimSun" w:eastAsia="SimSun" w:cs="SimSun"/>
                <w:b/>
                <w:color w:val="000000"/>
                <w:sz w:val="18"/>
                <w:highlight w:val="none"/>
              </w:rP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13485" cy="1981200"/>
                      <wp:effectExtent l="0" t="0" r="5715" b="0"/>
                      <wp:docPr id="123" name="图片 210"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210" descr="IMG_271"/>
                              <pic:cNvPicPr>
                                <a:picLocks noChangeAspect="1"/>
                              </pic:cNvPicPr>
                              <pic:nvPr/>
                            </pic:nvPicPr>
                            <pic:blipFill>
                              <a:blip r:embed="rId130"/>
                              <a:stretch/>
                            </pic:blipFill>
                            <pic:spPr bwMode="auto">
                              <a:xfrm>
                                <a:off x="0" y="0"/>
                                <a:ext cx="1213485" cy="1981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95.5pt;height:156.0pt;mso-wrap-distance-left:0.0pt;mso-wrap-distance-top:0.0pt;mso-wrap-distance-right:0.0pt;mso-wrap-distance-bottom:0.0pt;" stroked="f">
                      <v:path textboxrect="0,0,0,0"/>
                      <v:imagedata r:id="rId13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钻洞滚筒</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产品名称：钻洞滚筒（儿童感统训练大滚筒）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规格尺寸：外径Φ50cm×高度75cm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主材：滚塑一体成型环保ABS/PE原生塑料，无回收废料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材质特性：绝缘无毒、无异味、高韧性抗拉伸、耐磕碰抗摔撞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工艺：整体滚塑一体成型，无拼接缝隙，筒身分布彩色圆点防滑凸点，筒壁带竖向加强筋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承重性能：单筒静态承重≥120kg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环境耐受：耐高低温、户外日晒不易开裂褪色，-10℃~60℃环境可正常使用</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1545" cy="1040765"/>
                      <wp:effectExtent l="0" t="0" r="1905" b="6985"/>
                      <wp:docPr id="124" name="图片 211"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11" descr="IMG_273"/>
                              <pic:cNvPicPr>
                                <a:picLocks noChangeAspect="1"/>
                              </pic:cNvPicPr>
                              <pic:nvPr/>
                            </pic:nvPicPr>
                            <pic:blipFill>
                              <a:blip r:embed="rId131"/>
                              <a:stretch/>
                            </pic:blipFill>
                            <pic:spPr bwMode="auto">
                              <a:xfrm>
                                <a:off x="0" y="0"/>
                                <a:ext cx="931545" cy="1040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3.3pt;height:82.0pt;mso-wrap-distance-left:0.0pt;mso-wrap-distance-top:0.0pt;mso-wrap-distance-right:0.0pt;mso-wrap-distance-bottom:0.0pt;" stroked="f">
                      <v:path textboxrect="0,0,0,0"/>
                      <v:imagedata r:id="rId131"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八件组平衡触觉板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组合方式：单块首尾卡扣拼接，可拼直线、环形、S形、多边形等多种步道造型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单块尺寸：常规单块长48cm×宽13cm×底座高8cm，整套共8片（4种不同凹凸触感板面，每种2片）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主体材质：全新原生PE环保塑料，一体注塑成型，无回收料，无毒无味符合儿童用品安全标准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板面工艺：4种差异化防滑纹理（圆点凸粒、波浪纹、条纹、颗粒纹），足底分区触觉刺激，边角全圆弧钝化无毛刺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承重参数：单块静态承重≥100kg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结构设计：两端带一体式卡扣结构，底座加宽防滑防侧翻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耐候性能：耐高低温，-15℃~65℃环境正常使用</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52195" cy="610870"/>
                      <wp:effectExtent l="0" t="0" r="14604" b="17780"/>
                      <wp:docPr id="125" name="图片 212"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212" descr="IMG_274"/>
                              <pic:cNvPicPr>
                                <a:picLocks noChangeAspect="1"/>
                              </pic:cNvPicPr>
                              <pic:nvPr/>
                            </pic:nvPicPr>
                            <pic:blipFill>
                              <a:blip r:embed="rId132"/>
                              <a:stretch/>
                            </pic:blipFill>
                            <pic:spPr bwMode="auto">
                              <a:xfrm>
                                <a:off x="0" y="0"/>
                                <a:ext cx="1052195" cy="61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2.8pt;height:48.1pt;mso-wrap-distance-left:0.0pt;mso-wrap-distance-top:0.0pt;mso-wrap-distance-right:0.0pt;mso-wrap-distance-bottom:0.0pt;" stroked="f">
                      <v:path textboxrect="0,0,0,0"/>
                      <v:imagedata r:id="rId132"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1/4圆平衡板</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配置组成：整套4块1/4圆弧板，4块拼接可组成完整圆形；单块为90°弧形结构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主材：全新原生PE滚塑环保塑料，一体成型，实木连接杆（桦木/榉木）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单块尺寸：常规外圆弧半径60cm，板身宽度22cm，壁厚≥5mm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承重指标：单片静态承重≥110kg</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42670" cy="1129665"/>
                      <wp:effectExtent l="0" t="0" r="5080" b="13335"/>
                      <wp:docPr id="126" name="图片 213"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213" descr="IMG_275"/>
                              <pic:cNvPicPr>
                                <a:picLocks noChangeAspect="1"/>
                              </pic:cNvPicPr>
                              <pic:nvPr/>
                            </pic:nvPicPr>
                            <pic:blipFill>
                              <a:blip r:embed="rId133"/>
                              <a:stretch/>
                            </pic:blipFill>
                            <pic:spPr bwMode="auto">
                              <a:xfrm>
                                <a:off x="0" y="0"/>
                                <a:ext cx="1042670" cy="1129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82.1pt;height:88.9pt;mso-wrap-distance-left:0.0pt;mso-wrap-distance-top:0.0pt;mso-wrap-distance-right:0.0pt;mso-wrap-distance-bottom:0.0pt;" stroked="f">
                      <v:path textboxrect="0,0,0,0"/>
                      <v:imagedata r:id="rId133"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户外收纳屋</w:t>
            </w:r>
            <w:r/>
          </w:p>
        </w:tc>
        <w:tc>
          <w:tcPr>
            <w:tcW w:w="6037" w:type="dxa"/>
            <w:vAlign w:val="center"/>
            <w:textDirection w:val="lrTb"/>
            <w:noWrap w:val="false"/>
          </w:tcPr>
          <w:p>
            <w:pPr>
              <w:pStyle w:val="987"/>
              <w:jc w:val="left"/>
              <w:keepLines w:val="0"/>
              <w:keepNext w:val="0"/>
              <w:pageBreakBefore w:val="0"/>
              <w:spacing w:after="0" w:line="24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 xml:space="preserve">1. 规格长5米.宽2.1米.前高2.1米.</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2：木材种类：防腐木带移动门</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3：防腐材料种类：涂刷防腐木油两遍</w:t>
            </w:r>
            <w:r>
              <w:rPr>
                <w:rFonts w:hint="eastAsia" w:ascii="宋体" w:hAnsi="宋体" w:eastAsia="宋体" w:cs="宋体"/>
                <w:color w:val="auto"/>
                <w:sz w:val="18"/>
                <w:szCs w:val="18"/>
                <w:highlight w:val="none"/>
                <w:u w:val="none"/>
                <w:lang w:val="en-US" w:eastAsia="zh-CN" w:bidi="ar"/>
              </w:rPr>
              <w:br/>
            </w:r>
            <w:r>
              <w:rPr>
                <w:rFonts w:hint="eastAsia" w:ascii="宋体" w:hAnsi="宋体" w:eastAsia="宋体" w:cs="宋体"/>
                <w:color w:val="auto"/>
                <w:sz w:val="18"/>
                <w:szCs w:val="18"/>
                <w:highlight w:val="none"/>
                <w:u w:val="none"/>
                <w:lang w:val="en-US" w:eastAsia="zh-CN" w:bidi="ar"/>
              </w:rPr>
              <w:t xml:space="preserve">4：户外收纳屋主体采用6*8CM方料，底部防腐木地台隔水处理，边口采用坡面处理.主材采用4*4CM方木+2*10CM两种型号木材搭配使用.顶部满铺沥青瓦防水处理                </w:t>
            </w:r>
            <w:r>
              <w:rPr>
                <w:rFonts w:hint="eastAsia" w:ascii="宋体" w:hAnsi="宋体" w:eastAsia="宋体" w:cs="宋体"/>
                <w:color w:val="auto"/>
                <w:sz w:val="18"/>
                <w:szCs w:val="18"/>
                <w:highlight w:val="none"/>
                <w:u w:val="none"/>
                <w:lang w:val="en-US" w:eastAsia="zh-CN" w:bidi="ar"/>
              </w:rPr>
              <w:t xml:space="preserve">                        5.木制品经专业技师进行压、刨、铣、冲等处理后，表面进行防腐、防蛀处理，后采用原子灰进行三次刮灰抹平，并打磨光滑,产品表面涂层采用：环保油漆均安全环保，整体喷漆均匀，表面漆膜平整光亮、无皱皮、发粘和漏漆现象。产品整体无棱角，拥有自然条纹，无死节、开裂、虫眼、腐眼等现象，无瑕疵，均经过刨光、砂光、倒角、圆角处理，成品无毛刺、无裂纹，接缝自然，无明显缺口和缝隙。原材料环保油漆须符合：GB/T 36488-2018、GB/T 30646-2014等环保标准。    </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所用防腐木依据GB/T 22102-2008标准，防腐质量达到C4A等级标准提供带CMA标识的检测报告佐证</w:t>
            </w:r>
            <w:r>
              <w:rPr>
                <w:rFonts w:hint="eastAsia" w:ascii="宋体" w:hAnsi="宋体" w:eastAsia="宋体" w:cs="宋体"/>
                <w:b/>
                <w:bCs/>
                <w:color w:val="auto"/>
                <w:sz w:val="18"/>
                <w:szCs w:val="18"/>
                <w:highlight w:val="none"/>
                <w:u w:val="none"/>
                <w:lang w:val="en-US" w:eastAsia="zh-CN" w:bidi="ar"/>
              </w:rPr>
              <w:t xml:space="preserve">  </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10.5</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68375" cy="810260"/>
                      <wp:effectExtent l="0" t="0" r="3175" b="8890"/>
                      <wp:docPr id="127" name="图片 214"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214" descr="IMG_277"/>
                              <pic:cNvPicPr>
                                <a:picLocks noChangeAspect="1"/>
                              </pic:cNvPicPr>
                              <pic:nvPr/>
                            </pic:nvPicPr>
                            <pic:blipFill>
                              <a:blip r:embed="rId134"/>
                              <a:stretch/>
                            </pic:blipFill>
                            <pic:spPr bwMode="auto">
                              <a:xfrm>
                                <a:off x="0" y="0"/>
                                <a:ext cx="968375" cy="810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76.2pt;height:63.8pt;mso-wrap-distance-left:0.0pt;mso-wrap-distance-top:0.0pt;mso-wrap-distance-right:0.0pt;mso-wrap-distance-bottom:0.0pt;" stroked="f">
                      <v:path textboxrect="0,0,0,0"/>
                      <v:imagedata r:id="rId134"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收纳柜</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u w:val="none"/>
                <w:lang w:val="en-US" w:eastAsia="zh-CN" w:bidi="ar"/>
              </w:rPr>
              <w:t xml:space="preserve">尺寸长2.4、 深90、 高2M，</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u w:val="none"/>
                <w:lang w:val="en-US" w:eastAsia="zh-CN" w:bidi="ar"/>
              </w:rPr>
              <w:t xml:space="preserve">材质：芬兰木；</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u w:val="none"/>
                <w:lang w:val="en-US" w:eastAsia="zh-CN" w:bidi="ar"/>
              </w:rPr>
              <w:t xml:space="preserve">木制品经专业技师进行压、刨、铣、冲等处理后，表面进行防腐、防蛀处理，后采用原子灰进行三次刮灰抹平，并打磨光滑,产品表面涂层采用：环保油漆均安全环保，整体喷漆均匀，表面漆膜平整光亮、无皱皮、发粘和漏漆现象。</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u w:val="none"/>
                <w:lang w:val="en-US" w:eastAsia="zh-CN" w:bidi="ar"/>
              </w:rPr>
              <w:t xml:space="preserve">原材料环保油漆须符合：GB/T 36488-2018、GB/T 30646-2014等环保标准。 </w:t>
            </w:r>
            <w:r/>
          </w:p>
          <w:p>
            <w:pPr>
              <w:ind w:firstLine="0"/>
              <w:jc w:val="left"/>
              <w:keepLines w:val="0"/>
              <w:keepNext w:val="0"/>
              <w:pageBreakBefore w:val="0"/>
              <w:spacing w:after="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所用芬兰木依据GB/T 22102-2008标准，防腐质量达到C4A等级标准提供带CMA标识的检测报告佐证</w:t>
            </w:r>
            <w:r>
              <w:rPr>
                <w:rFonts w:hint="eastAsia" w:ascii="宋体" w:hAnsi="宋体" w:eastAsia="宋体" w:cs="宋体"/>
                <w:b/>
                <w:bCs/>
                <w:color w:val="auto"/>
                <w:sz w:val="18"/>
                <w:szCs w:val="18"/>
                <w:highlight w:val="none"/>
                <w:u w:val="none"/>
                <w:lang w:val="en-US" w:eastAsia="zh-CN" w:bidi="ar"/>
              </w:rPr>
              <w:t xml:space="preserve">  </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74140" cy="990600"/>
                      <wp:effectExtent l="0" t="0" r="16510" b="0"/>
                      <wp:docPr id="128" name="图片 215"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215" descr="IMG_278"/>
                              <pic:cNvPicPr>
                                <a:picLocks noChangeAspect="1"/>
                              </pic:cNvPicPr>
                              <pic:nvPr/>
                            </pic:nvPicPr>
                            <pic:blipFill>
                              <a:blip r:embed="rId135"/>
                              <a:stretch/>
                            </pic:blipFill>
                            <pic:spPr bwMode="auto">
                              <a:xfrm>
                                <a:off x="0" y="0"/>
                                <a:ext cx="1374139"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108.2pt;height:78.0pt;mso-wrap-distance-left:0.0pt;mso-wrap-distance-top:0.0pt;mso-wrap-distance-right:0.0pt;mso-wrap-distance-bottom:0.0pt;" stroked="f">
                      <v:path textboxrect="0,0,0,0"/>
                      <v:imagedata r:id="rId135"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消防栓门</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结构形式：上下双门（天地双门），上小门、下大门，整体竖向长方形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外形尺寸：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门体分割：上门显示55*87cm/ 57*89cm ；下门显示55*67cm/57*69cm；双门对开、互不干涉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安装方式：嵌入墙/明装，适配常规消防栓箱体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箱体材质：冷轧钢板≥1.2mm 或 304不锈钢≥1.0mm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门板材质：与箱体同材质；冷轧钢板≥1.0mm，不锈钢≥0.8mm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门芯/背板：加强筋结构，防变形、防撞击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表面处理：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钢板：静电喷塑（红色/消防红），耐腐蚀、耐磕碰、无毒无味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安全要求：严禁普通玻璃；幼儿园禁用易碎材质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开启角度：≥160°（产品标准），安装后≥120°（验收标准）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开启拉力：≤50N，紧急情况可快速开启门锁配置：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配专用消防锁/弹子锁，带紧急手动开启装置（无钥匙可开）幼儿园款：锁具内藏式、无外凸锐角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铰链：加厚防锈合页/天地轴，承重可靠、开启无异响</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间隙与平整度：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门与框间隙≤2.5mm，均匀平直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关闭后与框面平齐，不平度≤2mm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正面标识：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大字“消火栓”（红色发光字，字高≥100mm）、“火警119”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字体清晰、耐久、不易脱落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颜色：消防红为主，可配少量黄色警示线条（幼儿园视觉友好）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边角：全圆弧钝化，无毛刺、无锐角，防幼儿磕碰</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34085" cy="2099310"/>
                      <wp:effectExtent l="0" t="0" r="18415" b="15240"/>
                      <wp:docPr id="129" name="图片 216"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16" descr="IMG_279"/>
                              <pic:cNvPicPr>
                                <a:picLocks noChangeAspect="1"/>
                              </pic:cNvPicPr>
                              <pic:nvPr/>
                            </pic:nvPicPr>
                            <pic:blipFill>
                              <a:blip r:embed="rId136"/>
                              <a:stretch/>
                            </pic:blipFill>
                            <pic:spPr bwMode="auto">
                              <a:xfrm>
                                <a:off x="0" y="0"/>
                                <a:ext cx="934085" cy="2099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3.5pt;height:165.3pt;mso-wrap-distance-left:0.0pt;mso-wrap-distance-top:0.0pt;mso-wrap-distance-right:0.0pt;mso-wrap-distance-bottom:0.0pt;" stroked="f">
                      <v:path textboxrect="0,0,0,0"/>
                      <v:imagedata r:id="rId136"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四分之一圆</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规格尺寸参数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项目参数指标单块外形90°四分之一弧形，外圆弧半径600mm，板身宽度220mm，壁厚≥5mm整套拼圆整圆外径1200mm，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拼装后内空直径680mm单块净重≥3.2kg，整套总重≥13kg</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主体原料全新食品级原生PE滚塑一体成型，无回收废料、无异味</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连接杆实木榉木横杆，直径≥30mm，打磨圆角无毛刺板面处理表面圆点防滑凸粒，全边缘R圆弧钝化，无尖锐棱角表面涂层原料通体配色，无喷漆，不掉色环保无毒</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单片静态承重≥110kg</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摇摆倾角单侧最大摇摆18°，防侧翻限位结构耐温性能-15℃~65℃室内外均可使用，暴晒不开裂抗冲击幼儿撞击、跌落无碎裂变形</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123950" cy="933450"/>
                      <wp:effectExtent l="0" t="0" r="0" b="0"/>
                      <wp:docPr id="130" name="图片 217"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217" descr="IMG_280"/>
                              <pic:cNvPicPr>
                                <a:picLocks noChangeAspect="1"/>
                              </pic:cNvPicPr>
                              <pic:nvPr/>
                            </pic:nvPicPr>
                            <pic:blipFill>
                              <a:blip r:embed="rId137"/>
                              <a:stretch/>
                            </pic:blipFill>
                            <pic:spPr bwMode="auto">
                              <a:xfrm>
                                <a:off x="0" y="0"/>
                                <a:ext cx="11239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88.5pt;height:73.5pt;mso-wrap-distance-left:0.0pt;mso-wrap-distance-top:0.0pt;mso-wrap-distance-right:0.0pt;mso-wrap-distance-bottom:0.0pt;" stroked="f">
                      <v:path textboxrect="0,0,0,0"/>
                      <v:imagedata r:id="rId137"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爬行隧道筒</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单套总长280cm，筒身外径56cm；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全新原生PE滚塑一体成型，无回收料、无毒无异味结构6节独立分段，首尾卡扣式拼接；</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筒身带镂空透气圆孔外观红橙黄绿蓝紫六色分段配色，通体原料着色，不掉漆不开裂安全处理筒口全圆弧钝化无毛刺，内壁光滑无凸起尖锐点</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筒身静态承重≥120kg，</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耐候适用-10℃~60℃环境，室内外均可摆放，抗摔抗撞击拼接卡扣咬合牢固</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971550" cy="981075"/>
                      <wp:effectExtent l="0" t="0" r="0" b="9525"/>
                      <wp:docPr id="131" name="图片 218"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18" descr="IMG_281"/>
                              <pic:cNvPicPr>
                                <a:picLocks noChangeAspect="1"/>
                              </pic:cNvPicPr>
                              <pic:nvPr/>
                            </pic:nvPicPr>
                            <pic:blipFill>
                              <a:blip r:embed="rId138"/>
                              <a:stretch/>
                            </pic:blipFill>
                            <pic:spPr bwMode="auto">
                              <a:xfrm>
                                <a:off x="0" y="0"/>
                                <a:ext cx="97155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76.5pt;height:77.2pt;mso-wrap-distance-left:0.0pt;mso-wrap-distance-top:0.0pt;mso-wrap-distance-right:0.0pt;mso-wrap-distance-bottom:0.0pt;" stroked="f">
                      <v:path textboxrect="0,0,0,0"/>
                      <v:imagedata r:id="rId138"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画架</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尺寸38*128cm材质：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1.采用优质AA级橡胶木齿接板制作而成，面料无死节、开裂、虫眼，所有板边倒圆角、圆边，光滑，无毛刺；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2.板材厚度1.6cm;</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219200" cy="752475"/>
                      <wp:effectExtent l="0" t="0" r="0" b="9525"/>
                      <wp:docPr id="132" name="图片 219"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219" descr="IMG_282"/>
                              <pic:cNvPicPr>
                                <a:picLocks noChangeAspect="1"/>
                              </pic:cNvPicPr>
                              <pic:nvPr/>
                            </pic:nvPicPr>
                            <pic:blipFill>
                              <a:blip r:embed="rId139"/>
                              <a:stretch/>
                            </pic:blipFill>
                            <pic:spPr bwMode="auto">
                              <a:xfrm>
                                <a:off x="0" y="0"/>
                                <a:ext cx="121920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96.0pt;height:59.2pt;mso-wrap-distance-left:0.0pt;mso-wrap-distance-top:0.0pt;mso-wrap-distance-right:0.0pt;mso-wrap-distance-bottom:0.0pt;" stroked="f">
                      <v:path textboxrect="0,0,0,0"/>
                      <v:imagedata r:id="rId139"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雨棚</w:t>
            </w:r>
            <w:r/>
          </w:p>
        </w:tc>
        <w:tc>
          <w:tcPr>
            <w:tcW w:w="6037" w:type="dxa"/>
            <w:vAlign w:val="center"/>
            <w:textDirection w:val="lrTb"/>
            <w:noWrap w:val="false"/>
          </w:tcPr>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外形尺寸展开总长10m×总宽6m，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棚内净空高度2.5m</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围布配置：无侧边围布，仅顶部篷布可选颜色酒红、墨绿、宝蓝、卡其4种配色任选；</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框架管材参参数：管材材质热镀锌加厚圆钢管，防锈耐腐蚀钢管规格主管外径60mm，加厚管壁≥1.2mm结构工艺交叉伸缩桁架结构，一体冲压焊接，焊点防锈处理移动配置底部带耐磨万向脚轮（2只带刹车锁止）</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顶篷面料参数：加厚PVC涂层篷布450g/㎡面料性能防水、防晒、抗撕裂、抗紫外线，阻燃达标，低温不开裂缝制工艺高温热压拼接+双线缝纫，边角加固包边，杜绝渗水漏雨</w:t>
            </w:r>
            <w:r/>
          </w:p>
          <w:p>
            <w:p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性能与安全参数：抗风等级可抵御5级常规大风，固定地脚后抗6级阵风伸缩特性全程手动推拉伸缩，收缩后占地≤1.2m宽度</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304925" cy="685800"/>
                      <wp:effectExtent l="0" t="0" r="9525" b="0"/>
                      <wp:docPr id="133" name="图片 220"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20" descr="IMG_283"/>
                              <pic:cNvPicPr>
                                <a:picLocks noChangeAspect="1"/>
                              </pic:cNvPicPr>
                              <pic:nvPr/>
                            </pic:nvPicPr>
                            <pic:blipFill>
                              <a:blip r:embed="rId140"/>
                              <a:stretch/>
                            </pic:blipFill>
                            <pic:spPr bwMode="auto">
                              <a:xfrm>
                                <a:off x="0" y="0"/>
                                <a:ext cx="1304925"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102.8pt;height:54.0pt;mso-wrap-distance-left:0.0pt;mso-wrap-distance-top:0.0pt;mso-wrap-distance-right:0.0pt;mso-wrap-distance-bottom:0.0pt;" stroked="f">
                      <v:path textboxrect="0,0,0,0"/>
                      <v:imagedata r:id="rId140" o:title=""/>
                    </v:shape>
                  </w:pict>
                </mc:Fallback>
              </mc:AlternateContent>
            </w:r>
            <w:r/>
          </w:p>
        </w:tc>
      </w:tr>
      <w:tr>
        <w:trPr>
          <w:jc w:val="center"/>
          <w:trHeight w:val="23"/>
        </w:trPr>
        <w:tc>
          <w:tcPr>
            <w:tcW w:w="116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演讲台</w:t>
            </w:r>
            <w:r/>
          </w:p>
        </w:tc>
        <w:tc>
          <w:tcPr>
            <w:tcW w:w="6037" w:type="dxa"/>
            <w:vAlign w:val="center"/>
            <w:textDirection w:val="lrTb"/>
            <w:noWrap w:val="false"/>
          </w:tcPr>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整体总高1150mm台面尺寸长600mm×进深450mm，</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前沿挡边高度160mm底座尺寸长600mm×宽400mm</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结构样式上窄下宽梯形立柱，台面微倾斜面，适配伏案发言</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主体材质优质冷轧钢板</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台面钢板厚度≥1.0mm</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立柱/底座钢板≥1.2mm</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表面处理静电高温喷塑，哑光环保涂层</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加工工艺：全数控折弯，满焊加固，所有边角圆弧钝化处理，无毛刺锐角内部结构立柱内设加强筋，空腔加固</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台面设计前倾斜面，前端加高挡沿160mm</w:t>
            </w:r>
            <w:r/>
          </w:p>
          <w:p>
            <w:pPr>
              <w:numPr>
                <w:ilvl w:val="0"/>
                <w:numId w:val="0"/>
              </w:numPr>
              <w:ind w:firstLine="0"/>
              <w:jc w:val="left"/>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承重性能台面静态承重≥80kg</w:t>
            </w:r>
            <w:r/>
          </w:p>
        </w:tc>
        <w:tc>
          <w:tcPr>
            <w:tcW w:w="600"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tcW w:w="683"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W w:w="2225"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18"/>
                <w:szCs w:val="18"/>
                <w:highlight w:val="none"/>
                <w:vertAlign w:val="baseli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076960" cy="1072515"/>
                      <wp:effectExtent l="0" t="0" r="8890" b="13335"/>
                      <wp:docPr id="134" name="图片 22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221" descr="IMG_286"/>
                              <pic:cNvPicPr>
                                <a:picLocks noChangeAspect="1"/>
                              </pic:cNvPicPr>
                              <pic:nvPr/>
                            </pic:nvPicPr>
                            <pic:blipFill>
                              <a:blip r:embed="rId141"/>
                              <a:stretch/>
                            </pic:blipFill>
                            <pic:spPr bwMode="auto">
                              <a:xfrm>
                                <a:off x="0" y="0"/>
                                <a:ext cx="1076960" cy="1072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84.8pt;height:84.5pt;mso-wrap-distance-left:0.0pt;mso-wrap-distance-top:0.0pt;mso-wrap-distance-right:0.0pt;mso-wrap-distance-bottom:0.0pt;" stroked="f">
                      <v:path textboxrect="0,0,0,0"/>
                      <v:imagedata r:id="rId141" o:title=""/>
                    </v:shape>
                  </w:pict>
                </mc:Fallback>
              </mc:AlternateContent>
            </w:r>
            <w:r/>
          </w:p>
        </w:tc>
      </w:tr>
    </w:tbl>
    <w:p>
      <w:pPr>
        <w:numPr>
          <w:ilvl w:val="0"/>
          <w:numId w:val="0"/>
        </w:numPr>
        <w:ind w:firstLine="241"/>
        <w:rPr>
          <w:rFonts w:hint="eastAsia" w:ascii="宋体" w:hAnsi="宋体" w:eastAsia="宋体" w:cs="宋体"/>
          <w:b/>
          <w:sz w:val="24"/>
          <w:szCs w:val="24"/>
          <w:highlight w:val="none"/>
        </w:rPr>
        <w:sectPr>
          <w:headerReference w:type="default" r:id="rId9"/>
          <w:footerReference w:type="default" r:id="rId10"/>
          <w:footnotePr/>
          <w:endnotePr/>
          <w:type w:val="nextPage"/>
          <w:pgSz w:w="11906" w:h="16838" w:orient="portrait"/>
          <w:pgMar w:top="1134" w:right="1134" w:bottom="1134" w:left="1134" w:header="720" w:footer="720" w:gutter="0"/>
          <w:cols w:num="1" w:sep="0" w:space="1701" w:equalWidth="1"/>
          <w:docGrid w:linePitch="360"/>
        </w:sectPr>
      </w:pPr>
      <w:r>
        <w:rPr>
          <w:rFonts w:hint="eastAsia" w:ascii="宋体" w:hAnsi="宋体" w:eastAsia="宋体" w:cs="宋体"/>
          <w:b/>
          <w:sz w:val="24"/>
          <w:szCs w:val="24"/>
          <w:highlight w:val="none"/>
        </w:rPr>
      </w:r>
      <w:r/>
    </w:p>
    <w:p>
      <w:pPr>
        <w:ind w:firstLine="0"/>
        <w:jc w:val="both"/>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tbl>
      <w:tblPr>
        <w:tblStyle w:val="697"/>
        <w:tblW w:w="141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764"/>
        <w:gridCol w:w="49"/>
        <w:gridCol w:w="715"/>
        <w:gridCol w:w="687"/>
        <w:gridCol w:w="6612"/>
        <w:gridCol w:w="854"/>
        <w:gridCol w:w="935"/>
        <w:gridCol w:w="2815"/>
      </w:tblGrid>
      <w:tr>
        <w:trPr>
          <w:trHeight w:val="23"/>
        </w:trPr>
        <w:tc>
          <w:tcPr>
            <w:gridSpan w:val="9"/>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2026年连云区云山幼教集团（宿城分园）大班益智区采购明细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活动主题</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配套教参及环创</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材质：优质塑材</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尺寸：21*29.7cm卡通图样，含6格，</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尺寸：24.5*30cm多种颜色，安全轻便，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尺寸：4.5*6.5cm专属定制，图文结合，高清背胶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尺寸：33*40cm</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521335</wp:posOffset>
                      </wp:positionH>
                      <wp:positionV relativeFrom="paragraph">
                        <wp:posOffset>95250</wp:posOffset>
                      </wp:positionV>
                      <wp:extent cx="521335" cy="480060"/>
                      <wp:effectExtent l="0" t="0" r="12065" b="15240"/>
                      <wp:wrapNone/>
                      <wp:docPr id="135" name="图片_103"/>
                      <wp:cNvGraphicFramePr/>
                      <a:graphic xmlns:a="http://schemas.openxmlformats.org/drawingml/2006/main">
                        <a:graphicData uri="http://schemas.openxmlformats.org/drawingml/2006/picture">
                          <pic:pic xmlns:pic="http://schemas.openxmlformats.org/drawingml/2006/picture">
                            <pic:nvPicPr>
                              <pic:cNvPr id="135" name="图片_103"/>
                              <pic:cNvPicPr/>
                              <pic:nvPr/>
                            </pic:nvPicPr>
                            <pic:blipFill>
                              <a:blip r:embed="rId142"/>
                              <a:stretch/>
                            </pic:blipFill>
                            <pic:spPr bwMode="auto">
                              <a:xfrm>
                                <a:off x="0" y="0"/>
                                <a:ext cx="52133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60288;o:allowoverlap:true;o:allowincell:true;mso-position-horizontal-relative:text;margin-left:41.0pt;mso-position-horizontal:absolute;mso-position-vertical-relative:text;margin-top:7.5pt;mso-position-vertical:absolute;width:41.0pt;height:37.8pt;mso-wrap-distance-left:9.0pt;mso-wrap-distance-top:0.0pt;mso-wrap-distance-right:9.0pt;mso-wrap-distance-bottom:0.0pt;" stroked="f">
                      <v:path textboxrect="0,0,0,0"/>
                      <v:imagedata r:id="rId14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小小旅行家</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1.外形尺寸参数外形规格：300mm×225mm×5mm（30×22.5×0.5cm）尺寸公差：长、宽公差±1.5mm，厚度公差±0.3mm。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2.基材材质参数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主体材质：优质实木/高密度环保实木板材（二选一按需选用），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可选：松木/桦木/榉木，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含水率：8%～12%，经烘干定型处理，环境温湿度变化不易变形翘曲；板材密度≥0.55g/cm³，结构致密，抗弯、抗折性能达标。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标识图案工艺参数图案工艺：激光雕刻/UV彩印/丝网印刷（按需勾选），图案为多规格多款式成套标识，图案线条清晰、边缘无毛刺、断线、晕染；着色：环保水性木器漆/防腐油墨，附着力≥2级，耐擦拭不掉色、无脱色，符合室内环保标准；表面处理：整体打磨圆角R1.5～3mm，四边倒角打磨光滑，无尖锐棱角；可做清漆封边防腐防潮处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57580" cy="1175385"/>
                      <wp:effectExtent l="0" t="0" r="13970" b="5715"/>
                      <wp:docPr id="136" name="图片 223"/>
                      <wp:cNvGraphicFramePr/>
                      <a:graphic xmlns:a="http://schemas.openxmlformats.org/drawingml/2006/main">
                        <a:graphicData uri="http://schemas.openxmlformats.org/drawingml/2006/picture">
                          <pic:pic xmlns:pic="http://schemas.openxmlformats.org/drawingml/2006/picture">
                            <pic:nvPicPr>
                              <pic:cNvPr id="136" name="图片 223"/>
                              <pic:cNvPicPr/>
                              <pic:nvPr/>
                            </pic:nvPicPr>
                            <pic:blipFill>
                              <a:blip r:embed="rId143"/>
                              <a:stretch/>
                            </pic:blipFill>
                            <pic:spPr bwMode="auto">
                              <a:xfrm>
                                <a:off x="0" y="0"/>
                                <a:ext cx="957580" cy="117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75.4pt;height:92.5pt;mso-wrap-distance-left:0.0pt;mso-wrap-distance-top:0.0pt;mso-wrap-distance-right:0.0pt;mso-wrap-distance-bottom:0.0pt;" stroked="f">
                      <v:path textboxrect="0,0,0,0"/>
                      <v:imagedata r:id="rId14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美丽的大树</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一、产品分项明细、规格参数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1、美丽的大树双面图案件（果树固定用）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外形尺寸：20.5cm×24cm×1cm，公差±0.3cm；双面印刷/雕刻图案，成品预留装配通孔；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用途：果树固定、限位配套件；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成型要求：板材一体压制成型，通孔居中规整，孔壁光滑无崩边、毛刺；双面图案完整无缺印、掉墨。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2、多图案小标识件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外形尺寸：11.5cm×12cm×1cm，尺寸公差±0.25cm；多款花色图案混配供货；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工艺：双面成型图案，边角打磨平顺，无开裂缺料。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3、节木穿组小件外形尺寸：3.5cm×4cm×1.2cm，尺寸公差±0.2cm；用于穿绳、拼接组装；配套长杆：单根长度70cm（无标注单位默认cm），同材质配套使用。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二、主材通用技术参数（全部产品统一材质：木质纤维板/木纤维压制板）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材质：高密度木质纤维热压成型板，原生木纤维压制，无杂料、废旧回收废料掺加；</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密度：≥0.70g/cm³，结构密实，不易分层、起鼓、断裂；含水率：7%～13%，恒温烘干处理，温湿度变化不易翘曲变形；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边角处理：产品四角圆弧钝化，无尖锐毛刺，装配孔无崩茬破损。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三、理化性能要求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抗弯强度≥22MPa，跌落测试（0.8米自然落地）无断裂、缺角；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防潮性能：常温短时间沾水无发胀分层，适配果园户外常规环境使用。</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27760" cy="921385"/>
                      <wp:effectExtent l="0" t="0" r="15240" b="12065"/>
                      <wp:docPr id="137" name="图片 224" descr="r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224" descr="rId2"/>
                              <pic:cNvPicPr>
                                <a:picLocks noChangeAspect="1"/>
                              </pic:cNvPicPr>
                              <pic:nvPr/>
                            </pic:nvPicPr>
                            <pic:blipFill>
                              <a:blip r:embed="rId144">
                                <a:lum bright="6000"/>
                              </a:blip>
                              <a:stretch/>
                            </pic:blipFill>
                            <pic:spPr bwMode="auto">
                              <a:xfrm>
                                <a:off x="0" y="0"/>
                                <a:ext cx="1127760" cy="921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88.8pt;height:72.5pt;mso-wrap-distance-left:0.0pt;mso-wrap-distance-top:0.0pt;mso-wrap-distance-right:0.0pt;mso-wrap-distance-bottom:0.0pt;" stroked="f">
                      <v:path textboxrect="0,0,0,0"/>
                      <v:imagedata r:id="rId14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彩虹叠叠乐</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一、产品名称：彩虹叠叠乐积木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1.长方积木：6.7cm×2cm×1cm，尺寸公差±0.1cm；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2.正方积木：边长2cm正方体，尺寸公差±0.1cm；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3.配色：全套共计6种标准配色，红、橙、黄、绿、蓝、紫六色分类配比。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2、原材料要求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基材：天然实木原料，无腐朽、虫蛀、空心、大面积死结、裂纹；经高温烘干处理，含水率8%～12%，不易受潮变形开裂。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3、工艺技术要求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1.全件精细打磨，边角R圆弧倒角，无毛刺、锐边、木刺，安全防划伤；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2.表面环保水性玩具漆六色喷涂，漆膜均匀不露底，附着力≥2级，干擦湿擦不掉漆；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3.六色彩色分区规整，同颜色无色差混色，整套配色统一。</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14375" cy="495300"/>
                      <wp:effectExtent l="0" t="0" r="9525" b="0"/>
                      <wp:docPr id="138" name="图片 225" descr="45132461378187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225" descr="451324613781875655"/>
                              <pic:cNvPicPr>
                                <a:picLocks noChangeAspect="1"/>
                              </pic:cNvPicPr>
                              <pic:nvPr/>
                            </pic:nvPicPr>
                            <pic:blipFill>
                              <a:blip r:embed="rId145"/>
                              <a:stretch/>
                            </pic:blipFill>
                            <pic:spPr bwMode="auto">
                              <a:xfrm>
                                <a:off x="0" y="0"/>
                                <a:ext cx="71437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6.2pt;height:39.0pt;mso-wrap-distance-left:0.0pt;mso-wrap-distance-top:0.0pt;mso-wrap-distance-right:0.0pt;mso-wrap-distance-bottom:0.0pt;" stroked="f">
                      <v:path textboxrect="0,0,0,0"/>
                      <v:imagedata r:id="rId14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聪明棒环</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一、产品规格明细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1.聪明棒环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1.规格：棒体总长15cm，配套圆环规格7cm×1.5cm；分不同粗细两种规格圆环；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2.颜色：红、黄、蓝3种配色，成套配比供货。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2.配套正方木块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规格：正方体边长2cm，尺寸公差±0.1cm。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统一尺寸公差：所有部件长宽直径公差±0.1cm。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二、材质技术参数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主材：实木板材加工，无虫蛀、霉变、开裂、死结、空心料；木料经恒温烘干，含水率8%～12%，不易受潮变形、开裂。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三、生产工艺要求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1.所有构件边角圆弧倒角处理，无毛刺、木刺、尖锐棱角，符合儿童玩具安全要求；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2.表面喷涂环保水性玩具漆，三色上色均匀，无色差、漏漆，漆膜附着力≥2级，干湿擦拭不掉漆、不脱色；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3.棒体平直无弯曲变形，圆环开孔规整，可顺畅穿套组合，方块拼接咬合顺畅无卡滞。</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3925" cy="314325"/>
                      <wp:effectExtent l="0" t="0" r="9525" b="9525"/>
                      <wp:docPr id="139" name="图片 226" descr="rI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226" descr="rId4"/>
                              <pic:cNvPicPr>
                                <a:picLocks noChangeAspect="1"/>
                              </pic:cNvPicPr>
                              <pic:nvPr/>
                            </pic:nvPicPr>
                            <pic:blipFill>
                              <a:blip r:embed="rId146"/>
                              <a:stretch/>
                            </pic:blipFill>
                            <pic:spPr bwMode="auto">
                              <a:xfrm>
                                <a:off x="0" y="0"/>
                                <a:ext cx="92392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72.8pt;height:24.8pt;mso-wrap-distance-left:0.0pt;mso-wrap-distance-top:0.0pt;mso-wrap-distance-right:0.0pt;mso-wrap-distance-bottom:0.0pt;" stroked="f">
                      <v:path textboxrect="0,0,0,0"/>
                      <v:imagedata r:id="rId14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走一走</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一、产品名称：一板两用走一走拼装积木玩具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（一）底板参数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底板外形：29cm×29cm×1cm，尺寸公差±0.15cm；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功能：一板两用双面结构，板面预留装配插孔，配件全部可收纳嵌入板内，收纳规整不掉落。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（二）配套配件规格（全配件4色混配：红、黄、蓝、绿）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圆棒配件：直径Φ1cm、长度8cm，公差±0.1cm；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正方积木：边长2cm正方体，公差±0.1cm；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圆柱配件：直径Φ1.5cm、高度2cm，公差±0.1cm；供货配比：三种配件按比例混合配套，四种颜色均匀搭配。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二、材质要求主材实木木料，无虫蛀、结疤、开裂、霉变；木料烘干处理，含水率8%～12%，不易受潮翘曲变形。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所有配件全圆角打磨，无毛刺、木刺、锐边，符合幼儿玩耍安全；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环保水性玩具漆上色，四色色泽均匀，无漏漆、混色，漆膜附着力≥2级，干湿擦拭不掉色；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底板孔位开孔规整，圆棒、积木插接松紧适中，插拔顺畅不松动、不卡滞。</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76275" cy="514350"/>
                      <wp:effectExtent l="0" t="0" r="9525" b="0"/>
                      <wp:docPr id="140" name="图片 227" descr="4476206701533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227" descr="44762067015331336"/>
                              <pic:cNvPicPr>
                                <a:picLocks noChangeAspect="1"/>
                              </pic:cNvPicPr>
                              <pic:nvPr/>
                            </pic:nvPicPr>
                            <pic:blipFill>
                              <a:blip r:embed="rId147">
                                <a:lum bright="6000" contrast="6000"/>
                              </a:blip>
                              <a:stretch/>
                            </pic:blipFill>
                            <pic:spPr bwMode="auto">
                              <a:xfrm>
                                <a:off x="0" y="0"/>
                                <a:ext cx="6762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53.2pt;height:40.5pt;mso-wrap-distance-left:0.0pt;mso-wrap-distance-top:0.0pt;mso-wrap-distance-right:0.0pt;mso-wrap-distance-bottom:0.0pt;" stroked="f">
                      <v:path textboxrect="0,0,0,0"/>
                      <v:imagedata r:id="rId14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保护托普塔</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一、产品概况</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产品名称：保护托普塔，由底座+游戏杆件拼装组合成型，成品外框尺寸：20cm×20cm×17cm，尺寸公差±0.2cm。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二、零配件规格正方积木块：正方体边长2cm，尺寸公差±0.1cm；4种配色混装（红、黄、蓝、绿）；圆柱配件：直径Φ3cm、高度1.5cm，尺寸公差±0.1cm，同4色配套搭配。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三、材质要求全部配件原料：全新环保硬质PP塑料，不掺回收废塑料、再生杂料；原料无异味、无杂质黑点，韧性优良，低温不易脆裂。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四、工艺技术要求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模具一体注塑成型，边角圆弧钝化，无飞边毛刺、尖锐棱角，符合儿童使用安全；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色母通体配色，非表面喷漆，不掉色、不磨白，色泽均匀无杂色色差；底座卡槽、杆件插接位尺寸精准，组装松紧适度，拼装稳固不易散架。</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14375" cy="447675"/>
                      <wp:effectExtent l="0" t="0" r="9525" b="9525"/>
                      <wp:docPr id="141" name="图片 228" descr="12753359128292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228" descr="127533591282921344"/>
                              <pic:cNvPicPr>
                                <a:picLocks noChangeAspect="1"/>
                              </pic:cNvPicPr>
                              <pic:nvPr/>
                            </pic:nvPicPr>
                            <pic:blipFill>
                              <a:blip r:embed="rId148">
                                <a:lum bright="6000"/>
                              </a:blip>
                              <a:stretch/>
                            </pic:blipFill>
                            <pic:spPr bwMode="auto">
                              <a:xfrm>
                                <a:off x="0" y="0"/>
                                <a:ext cx="7143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6.2pt;height:35.2pt;mso-wrap-distance-left:0.0pt;mso-wrap-distance-top:0.0pt;mso-wrap-distance-right:0.0pt;mso-wrap-distance-bottom:0.0pt;" stroked="f">
                      <v:path textboxrect="0,0,0,0"/>
                      <v:imagedata r:id="rId14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智慧猜</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单品外形尺寸：5.2cm×3.2cm×0.7cm，长宽厚公差±0.1cm；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外观工艺：双面全彩印制图案，正反两面图文完整、对位准确。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基材：松木，实木整料裁切，无虫蛀、腐朽、空心、死结、裂纹、霉变；原木经专业恒温烘干处理，含水率控制在8%～12%，不易受潮翘曲、收缩变形。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三、加工工艺要求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六面精细砂光，边角小圆角打磨，无木刺、毛刺、尖锐棱角，符合幼儿玩具安全规范；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双面采用环保水性油墨印刷，图案线条清晰、无晕边、漏印，油墨附着力≥2级，干湿擦拭不掉色、不脱墨。</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76275" cy="571500"/>
                      <wp:effectExtent l="0" t="0" r="9525" b="0"/>
                      <wp:docPr id="142" name="图片 229" descr="rI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229" descr="rId7"/>
                              <pic:cNvPicPr>
                                <a:picLocks noChangeAspect="1"/>
                              </pic:cNvPicPr>
                              <pic:nvPr/>
                            </pic:nvPicPr>
                            <pic:blipFill>
                              <a:blip r:embed="rId149"/>
                              <a:stretch/>
                            </pic:blipFill>
                            <pic:spPr bwMode="auto">
                              <a:xfrm>
                                <a:off x="0" y="0"/>
                                <a:ext cx="67627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3.2pt;height:45.0pt;mso-wrap-distance-left:0.0pt;mso-wrap-distance-top:0.0pt;mso-wrap-distance-right:0.0pt;mso-wrap-distance-bottom:0.0pt;" stroked="f">
                      <v:path textboxrect="0,0,0,0"/>
                      <v:imagedata r:id="rId14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搭建之城</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一、产品明细及尺寸参数（公差统一±0.1cm）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长条方木（厚度1.3cm、高度2cm，多规格长度）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3.7cm×1.3cm×2cm（3组同款配件）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7.8cm×1.3cm×2cm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11.7cm×1.3cm×2cm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15.7cm×1.3cm×2cm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19.7cm×1.3cm×2cm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23.8cm×1.3cm×2cm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异形配套木块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3.5cm×4cm×1.4cm（2组同款配件）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3.5cm×2.7cm×1.4cm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产品用途：自由拼插、房屋/立体造型搭建建构玩具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主材：优选松木实木原料，无虫蛀、死结、开裂、霉变、空心料；原材料经恒温窑干处理，含水率8%～12%，不易受潮弯曲变形、干裂。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三、生产工艺标准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全件六面精细砂光，所有边角做小圆角R1~2mm钝化处理，无毛刺、木刺、尖锐棱角，符合幼儿玩耍安全；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部分配件环保水性漆分色上色（黄、橙、绿多配色），漆面均匀不露底，漆膜附着力≥2级，干湿擦拭不掉漆、不磨皮；原色木料保留原木本色，打磨光滑无毛刺；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同规格积木长宽厚尺寸统一，平整度达标，拼接贴合缝隙小，搭建造型稳固不易滑脱。</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8675" cy="434340"/>
                      <wp:effectExtent l="0" t="0" r="9525" b="3810"/>
                      <wp:docPr id="143" name="图片 230" descr="19639787218817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230" descr="196397872188173790"/>
                              <pic:cNvPicPr>
                                <a:picLocks noChangeAspect="1"/>
                              </pic:cNvPicPr>
                              <pic:nvPr/>
                            </pic:nvPicPr>
                            <pic:blipFill>
                              <a:blip r:embed="rId150">
                                <a:lum bright="6000"/>
                              </a:blip>
                              <a:stretch/>
                            </pic:blipFill>
                            <pic:spPr bwMode="auto">
                              <a:xfrm>
                                <a:off x="0" y="0"/>
                                <a:ext cx="828675"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5.2pt;height:34.2pt;mso-wrap-distance-left:0.0pt;mso-wrap-distance-top:0.0pt;mso-wrap-distance-right:0.0pt;mso-wrap-distance-bottom:0.0pt;" stroked="f">
                      <v:path textboxrect="0,0,0,0"/>
                      <v:imagedata r:id="rId15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请你来猜</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一、产品组成及规格参数（全部尺寸公差±0.15cm）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可拆装正方底座（桌面式）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外形：正方形边长22cm，高度4.5cm；分体可拆分组装，作为整套玩具承载底座，拼接卡扣松紧适中、拆装便捷。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双面硬质卡片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规格：正方形边长22cm，双面印刷益智题目/图案，硬卡纸加厚压制，双面覆膜耐磨、不易弯折起翘。半圆造型积木配件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规格：直径3cm、厚度（高度）3cm，半圆一体成型，多款配套使用。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二、材质分项要求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正方底座：优质实木/高密度木质纤维板，无虫蛀、结疤、开裂、霉变，木料烘干含水率8%～12%，不易受潮变形。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双面硬卡片：加厚白卡基材+双面环保哑膜，克重≥350g/㎡，挺度优良，防水耐刮。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半圆配件：实木加工成型，同底座用材标准。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木质件全边角圆弧打磨，无毛刺、锐边、木刺，符合幼儿使用安全；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卡片双面环保大豆油墨印刷，图案文字清晰、无晕墨、掉色，覆膜粘接牢固不起皮；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半圆构件尺寸统一，摆放贴合底座板面，组合搭配平稳不易倾倒。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19150" cy="762000"/>
                      <wp:effectExtent l="0" t="0" r="0" b="0"/>
                      <wp:docPr id="144" name="图片 231" descr="876727362991707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231" descr="876727362991707164"/>
                              <pic:cNvPicPr>
                                <a:picLocks noChangeAspect="1"/>
                              </pic:cNvPicPr>
                              <pic:nvPr/>
                            </pic:nvPicPr>
                            <pic:blipFill>
                              <a:blip r:embed="rId151">
                                <a:lum bright="12000"/>
                              </a:blip>
                              <a:stretch/>
                            </pic:blipFill>
                            <pic:spPr bwMode="auto">
                              <a:xfrm>
                                <a:off x="0" y="0"/>
                                <a:ext cx="81915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64.5pt;height:60.0pt;mso-wrap-distance-left:0.0pt;mso-wrap-distance-top:0.0pt;mso-wrap-distance-right:0.0pt;mso-wrap-distance-bottom:0.0pt;" stroked="f">
                      <v:path textboxrect="0,0,0,0"/>
                      <v:imagedata r:id="rId15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小熊的秘密</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一、产品组成及尺寸参数（全品类尺寸公差±0.15cm）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木质拼装底座（可拆组正方桌面）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规格：正方形边长22cm，高4.5cm；分体卡扣结构，拆装组合便捷，作为整套玩具承载基座。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双面硬质卡纸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规格：正方形边长22cm，双面印刷益智图文，加厚覆膜工艺。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半圆实木配件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规格：直径3cm、高度3cm，多枚配套搭配拼摆使用。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二、材质要求（木质+纸质双原料）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1.木质部件（底座、半圆积木）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基材选用优质松木，无虫蛀、死结、裂纹、霉变；原木经烘干处理，含水率8%～12%，不易受潮翘曲变形。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2.双面硬卡部件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原纸克重≥350g加厚白卡纸，双面覆环保哑PET膜，挺度高、耐弯折耐磨，采用大豆环保油墨印刷。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三、加工工艺标准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木质构件全边角圆弧打磨，无毛刺、锐边木刺；底座卡扣加工精密，拆装松紧适宜，拼装稳固不松动。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硬卡双面印刷图案文字清晰、无漏印晕色，覆膜粘合牢固不起皮、不开边。</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2475" cy="219075"/>
                      <wp:effectExtent l="0" t="0" r="9525" b="9525"/>
                      <wp:docPr id="145" name="图片 232" descr="rI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232" descr="rId10"/>
                              <pic:cNvPicPr>
                                <a:picLocks noChangeAspect="1"/>
                              </pic:cNvPicPr>
                              <pic:nvPr/>
                            </pic:nvPicPr>
                            <pic:blipFill>
                              <a:blip r:embed="rId152">
                                <a:lum bright="6000" contrast="6000"/>
                              </a:blip>
                              <a:stretch/>
                            </pic:blipFill>
                            <pic:spPr bwMode="auto">
                              <a:xfrm>
                                <a:off x="0" y="0"/>
                                <a:ext cx="752475" cy="219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9.2pt;height:17.2pt;mso-wrap-distance-left:0.0pt;mso-wrap-distance-top:0.0pt;mso-wrap-distance-right:0.0pt;mso-wrap-distance-bottom:0.0pt;" stroked="f">
                      <v:path textboxrect="0,0,0,0"/>
                      <v:imagedata r:id="rId15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防震小专家</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一、产品组成及规格参数（全部尺寸公差±0.1cm）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1、塑料底盘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规格：32.3cm×32.3cm×2.2cm，全新优质塑料注塑成型，配套积木拼搭底座。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2、塑料拼搭积木长条积木：4.5cm×2cm，4色配色（红、黄、蓝、绿）混配；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正方积木：边长2cm正方体，双面环保印刷图案，同4种配色配套，用于拼搭造型。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3、纸质卡片（卡片尺寸7cm×5cm）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勋章卡：12张/套；问答卡：48张/套；双面彩印益智题目、图案。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4、纤维收纳配件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规格：8.5cm×3.5cm，用于游戏卡片收纳存放。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二、材质标准（塑料+纸质+纤维三合一材质）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塑料件（底盘、积木）：全新优质环保PP原料，不掺再生废塑料，韧性好、耐摔不易断裂；通体色母注塑，非表面喷漆，耐磨不易发白掉色。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纸质卡片：≥300g加厚白卡纸，双面覆膜防水耐磨，环保大豆油墨印刷。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纤维收纳件：高密度环保纤维板材，压实定型，不开裂、不起层。</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8675" cy="590550"/>
                      <wp:effectExtent l="0" t="0" r="9525" b="0"/>
                      <wp:docPr id="146" name="图片 233" descr="235892455095330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233" descr="235892455095330452"/>
                              <pic:cNvPicPr>
                                <a:picLocks noChangeAspect="1"/>
                              </pic:cNvPicPr>
                              <pic:nvPr/>
                            </pic:nvPicPr>
                            <pic:blipFill>
                              <a:blip r:embed="rId153">
                                <a:lum bright="6000"/>
                              </a:blip>
                              <a:stretch/>
                            </pic:blipFill>
                            <pic:spPr bwMode="auto">
                              <a:xfrm>
                                <a:off x="0" y="0"/>
                                <a:ext cx="828675"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65.2pt;height:46.5pt;mso-wrap-distance-left:0.0pt;mso-wrap-distance-top:0.0pt;mso-wrap-distance-right:0.0pt;mso-wrap-distance-bottom:0.0pt;" stroked="f">
                      <v:path textboxrect="0,0,0,0"/>
                      <v:imagedata r:id="rId15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水果乐园</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一、产品配置与规格参数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整套配比：水果卡90张、任务卡20张、魔法果实卡10张、百变卡6张；</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单片尺寸：正方形5cm×5cm，尺寸公差±0.1cm，同批次卡片尺寸统一规整。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主材：加厚白卡纸，单张原纸克重≥350g/㎡，挺度优异、不易弯折；双面覆环保哑光PET保护膜，防水防刮耐磨。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三、工艺技术标准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双面采用环保大豆油墨彩印，水果图案、文字印刷清晰，无漏印、晕边、偏色；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模切圆角处理，四角圆弧R2mm，无尖锐毛刺，符合幼儿使用安全</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09600" cy="542925"/>
                      <wp:effectExtent l="0" t="0" r="0" b="9525"/>
                      <wp:docPr id="147" name="图片 234" descr="19213868630049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234" descr="192138686300491732"/>
                              <pic:cNvPicPr>
                                <a:picLocks noChangeAspect="1"/>
                              </pic:cNvPicPr>
                              <pic:nvPr/>
                            </pic:nvPicPr>
                            <pic:blipFill>
                              <a:blip r:embed="rId154"/>
                              <a:stretch/>
                            </pic:blipFill>
                            <pic:spPr bwMode="auto">
                              <a:xfrm>
                                <a:off x="0" y="0"/>
                                <a:ext cx="60960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8.0pt;height:42.8pt;mso-wrap-distance-left:0.0pt;mso-wrap-distance-top:0.0pt;mso-wrap-distance-right:0.0pt;mso-wrap-distance-bottom:0.0pt;" stroked="f">
                      <v:path textboxrect="0,0,0,0"/>
                      <v:imagedata r:id="rId15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卡牌配</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一、产品规格明细（尺寸公差±0.15cm）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推拉底座盒：外形15cm×12.5cm×8cm，抽拉式结构，卡牌可自由推拉取放，开合顺滑无卡顿。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大号双面硬卡：17.8cm×13.9cm，加厚卡纸、双面彩印。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小号配套卡片：4cm×3cm，双面印刷图文。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底座：环保加厚板材/优质硬质复合材料，无异味、结实不易变形开裂；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全系列卡片：加厚环保白卡纸，克重≥350g/㎡，双面覆哑光环保膜，耐折耐磨。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底座滑槽精加工，推拉间隙合理，不松垮、不卡滞；边角打磨圆滑无毛刺。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卡片圆角裁切，双面环保大豆油墨印刷，图案文字清晰，无晕墨、漏印、偏色，覆膜平整不起泡起皮。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19125" cy="209550"/>
                      <wp:effectExtent l="0" t="0" r="9525" b="0"/>
                      <wp:docPr id="148" name="图片 235" descr="42358606007903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235" descr="423586060079031496"/>
                              <pic:cNvPicPr>
                                <a:picLocks noChangeAspect="1"/>
                              </pic:cNvPicPr>
                              <pic:nvPr/>
                            </pic:nvPicPr>
                            <pic:blipFill>
                              <a:blip r:embed="rId155"/>
                              <a:stretch/>
                            </pic:blipFill>
                            <pic:spPr bwMode="auto">
                              <a:xfrm>
                                <a:off x="0" y="0"/>
                                <a:ext cx="619125"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8.8pt;height:16.5pt;mso-wrap-distance-left:0.0pt;mso-wrap-distance-top:0.0pt;mso-wrap-distance-right:0.0pt;mso-wrap-distance-bottom:0.0pt;" stroked="f">
                      <v:path textboxrect="0,0,0,0"/>
                      <v:imagedata r:id="rId15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防火小卫士</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一、产品组成及规格参数（尺寸统一公差±0.1cm）塑料拼搭底盘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规格：32.3cm×32.3cm×2.2cm；全新环保PP注塑成型，作为场景拼搭基座，多色一体配色。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长条塑料积木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规格：4.5cm×2cm，四色搭配，拼搭防火建筑、围挡造型。正方塑料积木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正方体边长2cm，双面印刷防火科普图案，4种配色混装配套。纸质游戏卡牌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单片尺寸7cm×5cm，工具卡20张、情景科普卡40张，合计60张，双面彩印防火安全知识点。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纤维收纳配件规格：8.5cm×3.5cm，用于收纳全部卡片与零散积木。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二、材质要求（塑料+纸质+纤维三合一）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配件（底盘、积木）：全新原生PP原料，不掺废旧回收料，整体色母注塑，无喷漆，耐摔抗弯折，摩擦不易发白掉色。纸质卡片：≥350g加厚白卡纸，双面哑光PET覆膜，防水耐折。纤维收纳件：高密度环保木质纤维热压板材，密实不分层、不起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技术标准所有塑料件边角圆弧钝化处理，无飞边毛刺、尖锐棱角，积木卡扣尺寸精准，拼装松紧适宜，搭建稳固。卡片四角圆角模切，大豆环保油墨印刷，防火图文清晰、无漏印晕色，覆膜粘合平整不起泡、不开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纤维配件裁边光滑，卡片抽取顺畅无卡顿。</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一笔通关</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一、产品规格参数（尺寸公差±0.1cm）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配套白板笔：规格11.8cm×1.2cm×1.2cm，笔身规整，书写出水均匀、易擦拭不留残痕。</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双面游戏板：正方形17cm×17cm，正反双面印刷一笔通关益智线路图案，双面可反复擦写。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游戏基板：加厚环保白卡纸，克重≥400g，板面覆可擦写环保PET膜，挺度佳、不易弯折翘边；白板笔：环保塑料笔杆，环保水性可擦墨水，无刺鼻气味。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三、工艺技术要求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游戏板四角圆角模切，无尖锐毛刺；双面印刷线条清晰，无晕色、断线、偏印；覆膜贴合牢固不起泡、不起皮，擦拭多次不掉膜。</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白板笔封口严实不漏墨，书写顺滑，干擦、湿擦均可轻松擦除板面笔迹。</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90575" cy="504825"/>
                      <wp:effectExtent l="0" t="0" r="9525" b="9525"/>
                      <wp:docPr id="149" name="图片 236" descr="10308214433386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236" descr="103082144333862318"/>
                              <pic:cNvPicPr>
                                <a:picLocks noChangeAspect="1"/>
                              </pic:cNvPicPr>
                              <pic:nvPr/>
                            </pic:nvPicPr>
                            <pic:blipFill>
                              <a:blip r:embed="rId156">
                                <a:lum bright="-5994" contrast="23999"/>
                              </a:blip>
                              <a:stretch/>
                            </pic:blipFill>
                            <pic:spPr bwMode="auto">
                              <a:xfrm>
                                <a:off x="0" y="0"/>
                                <a:ext cx="79057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62.2pt;height:39.8pt;mso-wrap-distance-left:0.0pt;mso-wrap-distance-top:0.0pt;mso-wrap-distance-right:0.0pt;mso-wrap-distance-bottom:0.0pt;" stroked="f">
                      <v:path textboxrect="0,0,0,0"/>
                      <v:imagedata r:id="rId15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走走丝绸路</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一、产品配件及规格参数（所有尺寸公差±0.1cm）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1、各类游戏卡牌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地契卡：27张，单片尺寸7.6cm×5.1cm；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机会卡：24张，单片尺寸7.6cm×5.1cm；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事件卡：25张，单片尺寸7.6cm×5.1cm；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小圆配件卡：8张，规格2.5cm×2.5cm；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钱币卡（多面值）：尺寸8cm×3.8cm，多款式面值配套；功能任务卡：尺寸10.7cm×4.8cm；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辅助小卡片4张：尺寸5cm×8cm。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2、拼装配件组装成型配件：5cm×2.8cm；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正方棋子：正方体边长1.5cm；标识小配件：规格1cm×1.2cm，分红、绿2色搭配。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3、游戏棋盘正方形折叠棋盘，展开后边长48cm，双面印刷丝绸之路主题图案、行进路线。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4、配套书写工具白板笔4支，单支规格11.8cm×1.2cm×1.2cm，可擦写使用。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二、材质分类要求：全系列卡牌、棋盘：≥350g加厚白卡纸，棋盘加厚灰板裱纸，双面覆环保哑光PET保护膜，挺度高、耐弯折、防水耐磨；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塑料棋子、小配件：全新原生环保PP塑料，无回收废料掺加，通体色母上色；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白板笔：环保PP笔杆、水性可擦环保墨水。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三、生产工艺标准所有卡片四角圆角模切，无尖锐边角、毛刺；大豆环保油墨双面彩印，丝绸之路人文、路线图案文字清晰，无漏印、晕墨、偏色，覆膜平整不起泡、不开边。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棋盘折叠位压痕规整，反复折叠不易断裂，展开平整无翘曲。塑料棋子一体注塑成型，边角圆弧钝化无飞边，红绿配色均匀无色差。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白板笔出墨均匀，书写流畅，笔迹可轻松擦拭无残留。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15035" cy="805815"/>
                      <wp:effectExtent l="0" t="0" r="18415" b="13335"/>
                      <wp:docPr id="150" name="图片 237" descr="514290831584419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237" descr="514290831584419678"/>
                              <pic:cNvPicPr>
                                <a:picLocks noChangeAspect="1"/>
                              </pic:cNvPicPr>
                              <pic:nvPr/>
                            </pic:nvPicPr>
                            <pic:blipFill>
                              <a:blip r:embed="rId157"/>
                              <a:stretch/>
                            </pic:blipFill>
                            <pic:spPr bwMode="auto">
                              <a:xfrm>
                                <a:off x="0" y="0"/>
                                <a:ext cx="915035" cy="805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2.0pt;height:63.4pt;mso-wrap-distance-left:0.0pt;mso-wrap-distance-top:0.0pt;mso-wrap-distance-right:0.0pt;mso-wrap-distance-bottom:0.0pt;" stroked="f">
                      <v:path textboxrect="0,0,0,0"/>
                      <v:imagedata r:id="rId15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我们的身体（上）</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我们的身体（下）</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产品名称：我们的身体五层拼接拼图</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外形尺寸：29.2cm×14.3cm×2cm，尺寸公差±0.15cm；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结构：五层分层拼插组合结构，分层对应人体身体构造，分层拆分、拼装组合，分层卡位精准，拆装顺畅。</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基材选用优质松木实木，无虫蛀、死结、裂纹、霉变、空心料；木料经恒温烘干，含水率8%～12%，不易受潮翘曲变形。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三、工艺技术要求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所有拼片全边角圆弧打磨处理，无木刺、毛刺、尖锐棱角，符合幼儿安全使用标准；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板面及分层双面环保水性油墨彩印人体器官、身体构造图文，图案清晰、色彩均匀，无漏印、晕色，漆膜附着力≥2级，干湿擦拭不掉色；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五层拼接卡槽精密，分层拆分轻松，拼合后整体平整无松动、无明显缝隙。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eastAsia="zh-CN"/>
              </w:rPr>
              <w:suppressLineNumbers w:val="0"/>
            </w:pPr>
            <w:r>
              <w:rPr>
                <w:rFonts w:hint="eastAsia" w:ascii="宋体" w:hAnsi="宋体" w:cs="宋体"/>
                <w:i w:val="0"/>
                <w:iCs w:val="0"/>
                <w:color w:val="000000"/>
                <w:sz w:val="18"/>
                <w:szCs w:val="18"/>
                <w:highlight w:val="none"/>
                <w:u w:val="none"/>
                <w:lang w:eastAsia="zh-CN"/>
              </w:rPr>
              <w:t xml:space="preserve">个</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71500" cy="466725"/>
                      <wp:effectExtent l="0" t="0" r="0" b="9525"/>
                      <wp:docPr id="151" name="图片 238" descr="25415906518526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238" descr="254159065185263831"/>
                              <pic:cNvPicPr>
                                <a:picLocks noChangeAspect="1"/>
                              </pic:cNvPicPr>
                              <pic:nvPr/>
                            </pic:nvPicPr>
                            <pic:blipFill>
                              <a:blip r:embed="rId158">
                                <a:lum bright="17996"/>
                              </a:blip>
                              <a:stretch/>
                            </pic:blipFill>
                            <pic:spPr bwMode="auto">
                              <a:xfrm>
                                <a:off x="0" y="0"/>
                                <a:ext cx="571500" cy="46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45.0pt;height:36.8pt;mso-wrap-distance-left:0.0pt;mso-wrap-distance-top:0.0pt;mso-wrap-distance-right:0.0pt;mso-wrap-distance-bottom:0.0pt;" stroked="f">
                      <v:path textboxrect="0,0,0,0"/>
                      <v:imagedata r:id="rId158" o:title=""/>
                    </v:shape>
                  </w:pict>
                </mc:Fallback>
              </mc:AlternateContent>
            </w:r>
            <w:r/>
          </w:p>
        </w:tc>
      </w:tr>
      <w:tr>
        <w:trPr>
          <w:trHeight w:val="23"/>
        </w:trPr>
        <w:tc>
          <w:tcPr>
            <w:gridSpan w:val="9"/>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2026年连云区云山幼教集团（宿城</w:t>
            </w:r>
            <w:r>
              <w:rPr>
                <w:rFonts w:hint="eastAsia" w:ascii="宋体" w:hAnsi="宋体" w:cs="宋体"/>
                <w:b/>
                <w:bCs/>
                <w:i w:val="0"/>
                <w:iCs w:val="0"/>
                <w:color w:val="000000"/>
                <w:sz w:val="18"/>
                <w:szCs w:val="18"/>
                <w:highlight w:val="none"/>
                <w:u w:val="none"/>
                <w:lang w:val="en-US" w:eastAsia="zh-CN" w:bidi="ar"/>
              </w:rPr>
              <w:t xml:space="preserve">，万润，印象</w:t>
            </w:r>
            <w:r>
              <w:rPr>
                <w:rFonts w:hint="eastAsia" w:ascii="宋体" w:hAnsi="宋体" w:eastAsia="宋体" w:cs="宋体"/>
                <w:b/>
                <w:bCs/>
                <w:i w:val="0"/>
                <w:iCs w:val="0"/>
                <w:color w:val="000000"/>
                <w:sz w:val="18"/>
                <w:szCs w:val="18"/>
                <w:highlight w:val="none"/>
                <w:u w:val="none"/>
                <w:lang w:val="en-US" w:eastAsia="zh-CN" w:bidi="ar"/>
              </w:rPr>
              <w:t xml:space="preserve">）</w:t>
            </w:r>
            <w:r>
              <w:rPr>
                <w:rFonts w:hint="eastAsia" w:ascii="宋体" w:hAnsi="宋体" w:cs="宋体"/>
                <w:b/>
                <w:bCs/>
                <w:i w:val="0"/>
                <w:iCs w:val="0"/>
                <w:color w:val="000000"/>
                <w:sz w:val="18"/>
                <w:szCs w:val="18"/>
                <w:highlight w:val="none"/>
                <w:u w:val="none"/>
                <w:lang w:val="en-US" w:eastAsia="zh-CN" w:bidi="ar"/>
              </w:rPr>
              <w:t xml:space="preserve">分园</w:t>
            </w:r>
            <w:r>
              <w:rPr>
                <w:rFonts w:hint="eastAsia" w:ascii="宋体" w:hAnsi="宋体" w:eastAsia="宋体" w:cs="宋体"/>
                <w:b/>
                <w:bCs/>
                <w:i w:val="0"/>
                <w:iCs w:val="0"/>
                <w:color w:val="000000"/>
                <w:sz w:val="18"/>
                <w:szCs w:val="18"/>
                <w:highlight w:val="none"/>
                <w:u w:val="none"/>
                <w:lang w:val="en-US" w:eastAsia="zh-CN" w:bidi="ar"/>
              </w:rPr>
              <w:t xml:space="preserve">大班数学区采购明细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活动主题</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720"/>
              <w:jc w:val="both"/>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lang w:val="en-US" w:eastAsia="zh-CN"/>
              </w:rPr>
              <w:t xml:space="preserve">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排排乐</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棋盘：单块尺寸22×22cm，实木基材打磨圆角，盘面印刷分区卡槽，表面环保水性清漆；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吸吸棒：共4根，单根规格21×5.5cm，实木棒体，端头磁吸结构，无毛刺；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配件：配套3颗圆角木质骰子+多组加厚纸质卡牌，卡牌覆膜防水耐磨，印刷图案清晰不掉色。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材质：实木+加厚覆膜纸质，全产品边角圆弧钝化，无尖锐棱角，符合幼教安全标准。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13790" cy="932180"/>
                      <wp:effectExtent l="0" t="0" r="10160" b="1270"/>
                      <wp:docPr id="152"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239"/>
                              <pic:cNvPicPr>
                                <a:picLocks noChangeAspect="1"/>
                              </pic:cNvPicPr>
                              <pic:nvPr/>
                            </pic:nvPicPr>
                            <pic:blipFill>
                              <a:blip r:embed="rId159"/>
                              <a:stretch/>
                            </pic:blipFill>
                            <pic:spPr bwMode="auto">
                              <a:xfrm>
                                <a:off x="0" y="0"/>
                                <a:ext cx="1113790" cy="93218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87.7pt;height:73.4pt;mso-wrap-distance-left:0.0pt;mso-wrap-distance-top:0.0pt;mso-wrap-distance-right:0.0pt;mso-wrap-distance-bottom:0.0pt;" stroked="f" strokeweight="0.00pt">
                      <v:path textboxrect="0,0,0,0"/>
                      <v:imagedata r:id="rId15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八色游戏</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走位主板：尺寸30×15×1cm，实木一体打磨成型，盘面开设限位滑槽，边缘全圆角处理；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配件题卡：双面印刷题卡共32张，加厚铜版纸覆哑膜，正反印刷不同关卡题型，弯折不易断裂；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配套走位彩珠：实木上色圆珠，卡入滑槽松紧适中，不掉漆。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材质：实木+覆膜纸质，环保水性油墨，无异味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12520" cy="1189355"/>
                      <wp:effectExtent l="0" t="0" r="11430" b="0"/>
                      <wp:docPr id="153" name="图片 240" descr="C:/Users/Administrator/AppData/Local/Temp/picturecompress_20220415110148/output_34.pngoutput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240" descr="C:/Users/Administrator/AppData/Local/Temp/picturecompress_20220415110148/output_34.pngoutput_34"/>
                              <pic:cNvPicPr>
                                <a:picLocks noChangeAspect="1"/>
                              </pic:cNvPicPr>
                              <pic:nvPr/>
                            </pic:nvPicPr>
                            <pic:blipFill>
                              <a:blip r:embed="rId160"/>
                              <a:stretch/>
                            </pic:blipFill>
                            <pic:spPr bwMode="auto">
                              <a:xfrm>
                                <a:off x="0" y="0"/>
                                <a:ext cx="1112520" cy="1189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87.6pt;height:93.6pt;mso-wrap-distance-left:0.0pt;mso-wrap-distance-top:0.0pt;mso-wrap-distance-right:0.0pt;mso-wrap-distance-bottom:0.0pt;" stroked="f">
                      <v:path textboxrect="0,0,0,0"/>
                      <v:imagedata r:id="rId16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可爱的小鱼</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鱼形底盘：整体规格26×19cm，优选榉木整料裁切，鱼身边缘圆弧打磨，无木刺；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数字方块：单颗棋子3×3×1cm，榉木打磨，单面印刷0-9数字，油墨附着力强，刮擦不掉字；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棋盘卡槽：底盘预留对应限位槽，棋子嵌入稳固不滑落。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材质：优质榉木实木，无回收杂木，环保木蜡油涂装。</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41400" cy="1002030"/>
                      <wp:effectExtent l="0" t="0" r="6350" b="7620"/>
                      <wp:docPr id="154" name="图片 241" descr="C:/Users/Administrator/AppData/Local/Temp/picturecompress_20220415110148/output_35.pngoutput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241" descr="C:/Users/Administrator/AppData/Local/Temp/picturecompress_20220415110148/output_35.pngoutput_35"/>
                              <pic:cNvPicPr>
                                <a:picLocks noChangeAspect="1"/>
                              </pic:cNvPicPr>
                              <pic:nvPr/>
                            </pic:nvPicPr>
                            <pic:blipFill>
                              <a:blip r:embed="rId161"/>
                              <a:stretch/>
                            </pic:blipFill>
                            <pic:spPr bwMode="auto">
                              <a:xfrm>
                                <a:off x="0" y="0"/>
                                <a:ext cx="1041400" cy="1002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82.0pt;height:78.9pt;mso-wrap-distance-left:0.0pt;mso-wrap-distance-top:0.0pt;mso-wrap-distance-right:0.0pt;mso-wrap-distance-bottom:0.0pt;" stroked="f">
                      <v:path textboxrect="0,0,0,0"/>
                      <v:imagedata r:id="rId16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形状变大集合</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木配件：实木积木由正六边形、半圆形、三角形、梯形多规格几何块组成，全部边角倒圆角，尺寸规整统一，表面环保上色；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闯关卡片：加厚纸质关卡题卡，全覆防水膜，印刷对应拼搭图例，多难度分级关卡；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适配性：积木可对照题卡完成平面拼搭，拼接契合度高。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材质：实木+覆膜加厚纸质，用料环保达标幼儿玩具国标。</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69035" cy="830580"/>
                      <wp:effectExtent l="0" t="0" r="12065" b="7620"/>
                      <wp:docPr id="155"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242"/>
                              <pic:cNvPicPr>
                                <a:picLocks noChangeAspect="1"/>
                              </pic:cNvPicPr>
                              <pic:nvPr/>
                            </pic:nvPicPr>
                            <pic:blipFill>
                              <a:blip r:embed="rId162"/>
                              <a:stretch/>
                            </pic:blipFill>
                            <pic:spPr bwMode="auto">
                              <a:xfrm>
                                <a:off x="0" y="0"/>
                                <a:ext cx="1169035" cy="83058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92.0pt;height:65.4pt;mso-wrap-distance-left:0.0pt;mso-wrap-distance-top:0.0pt;mso-wrap-distance-right:0.0pt;mso-wrap-distance-bottom:0.0pt;" stroked="f" strokeweight="0.00pt">
                      <v:path textboxrect="0,0,0,0"/>
                      <v:imagedata r:id="rId16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天才收银员</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天才收银员（1套，纸质）配件明细：配套商品认知卡36张、仿真钱币36张、仿真纸质购物篮2只、拼装纸质货架4个；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卡片工艺：全卡片采用加厚250g白卡纸双面彩印，表层覆防水哑膜，边缘圆角裁切，不掉墨、耐弯折；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货架、购物篮：模切纸质拼装件，裁切无毛边，拼接卡扣松紧合适。</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202690" cy="755015"/>
                      <wp:effectExtent l="0" t="0" r="16510" b="0"/>
                      <wp:docPr id="156" name="图片 243" descr="C:/Users/Administrator/AppData/Local/Temp/picturecompress_20220415110148/output_37.pngoutput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243" descr="C:/Users/Administrator/AppData/Local/Temp/picturecompress_20220415110148/output_37.pngoutput_37"/>
                              <pic:cNvPicPr>
                                <a:picLocks noChangeAspect="1"/>
                              </pic:cNvPicPr>
                              <pic:nvPr/>
                            </pic:nvPicPr>
                            <pic:blipFill>
                              <a:blip r:embed="rId163"/>
                              <a:stretch/>
                            </pic:blipFill>
                            <pic:spPr bwMode="auto">
                              <a:xfrm>
                                <a:off x="0" y="0"/>
                                <a:ext cx="1202690" cy="755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94.7pt;height:59.4pt;mso-wrap-distance-left:0.0pt;mso-wrap-distance-top:0.0pt;mso-wrap-distance-right:0.0pt;mso-wrap-distance-bottom:0.0pt;" stroked="f">
                      <v:path textboxrect="0,0,0,0"/>
                      <v:imagedata r:id="rId16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乐思维</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乐思维（1套，木质）外盒整体尺寸：31×23×4cm，实木板材打磨圆角，环保水性漆喷涂无异味；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盘面结构：内置分区滑槽、逻辑闯关棋子，棋子全圆角打磨无木刺；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配套：内含多难度双面闯关题卡，题卡覆膜防水。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97915" cy="592455"/>
                      <wp:effectExtent l="0" t="0" r="6985" b="17145"/>
                      <wp:docPr id="157"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244"/>
                              <pic:cNvPicPr>
                                <a:picLocks noChangeAspect="1"/>
                              </pic:cNvPicPr>
                              <pic:nvPr/>
                            </pic:nvPicPr>
                            <pic:blipFill>
                              <a:blip r:embed="rId164"/>
                              <a:stretch/>
                            </pic:blipFill>
                            <pic:spPr bwMode="auto">
                              <a:xfrm>
                                <a:off x="0" y="0"/>
                                <a:ext cx="1097915"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86.5pt;height:46.6pt;mso-wrap-distance-left:0.0pt;mso-wrap-distance-top:0.0pt;mso-wrap-distance-right:0.0pt;mso-wrap-distance-bottom:0.0pt;" stroked="f">
                      <v:path textboxrect="0,0,0,0"/>
                      <v:imagedata r:id="rId16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计算大师</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单品规格：单颗圆球直径Φ10cm，一套共计6颗；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材质工艺：全新环保PP塑料一体注塑成型，球面顺滑无毛刺，配色均匀不掉色；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产品功能：球体表面印刷数字、加减符号，可自由配对摆放，开展实物算数、凑数游戏。</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219200" cy="934085"/>
                      <wp:effectExtent l="0" t="0" r="0" b="0"/>
                      <wp:docPr id="158" name="图片 245" descr="C:/Users/Administrator/AppData/Local/Temp/picturecompress_20220415110148/output_38.pngoutput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245" descr="C:/Users/Administrator/AppData/Local/Temp/picturecompress_20220415110148/output_38.pngoutput_38"/>
                              <pic:cNvPicPr>
                                <a:picLocks noChangeAspect="1"/>
                              </pic:cNvPicPr>
                              <pic:nvPr/>
                            </pic:nvPicPr>
                            <pic:blipFill>
                              <a:blip r:embed="rId165"/>
                              <a:stretch/>
                            </pic:blipFill>
                            <pic:spPr bwMode="auto">
                              <a:xfrm>
                                <a:off x="0" y="0"/>
                                <a:ext cx="1219200" cy="934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96.0pt;height:73.5pt;mso-wrap-distance-left:0.0pt;mso-wrap-distance-top:0.0pt;mso-wrap-distance-right:0.0pt;mso-wrap-distance-bottom:0.0pt;" stroked="f">
                      <v:path textboxrect="0,0,0,0"/>
                      <v:imagedata r:id="rId16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筷子的故事</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底板尺寸：整体基板23×26cm，全新食品级PP塑料，边缘全圆弧倒角；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配套配件：配套仿真塑料筷子、数字圆片、情景任务卡，卡片覆膜防水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41095" cy="821690"/>
                      <wp:effectExtent l="0" t="0" r="1905" b="16510"/>
                      <wp:docPr id="159"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246"/>
                              <pic:cNvPicPr>
                                <a:picLocks noChangeAspect="1"/>
                              </pic:cNvPicPr>
                              <pic:nvPr/>
                            </pic:nvPicPr>
                            <pic:blipFill>
                              <a:blip r:embed="rId166"/>
                              <a:stretch/>
                            </pic:blipFill>
                            <pic:spPr bwMode="auto">
                              <a:xfrm>
                                <a:off x="0" y="0"/>
                                <a:ext cx="1141095" cy="821689"/>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89.8pt;height:64.7pt;mso-wrap-distance-left:0.0pt;mso-wrap-distance-top:0.0pt;mso-wrap-distance-right:0.0pt;mso-wrap-distance-bottom:0.0pt;" stroked="f" strokeweight="0.00pt">
                      <v:path textboxrect="0,0,0,0"/>
                      <v:imagedata r:id="rId16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热闹的池塘</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配件清单：1~10数字引导卡、运算卡片30张、木质池塘拼接地板；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材质细节：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卡片：加厚铜版纸双面彩印、覆防水膜，圆角裁切；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池塘地板：实木裁切打磨圆角，环保木蜡油处理，拼接缝隙均匀；</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83945" cy="807085"/>
                      <wp:effectExtent l="0" t="0" r="1905" b="12065"/>
                      <wp:docPr id="160" name="图片 247" descr="C:/Users/Administrator/AppData/Local/Temp/picturecompress_20220415110148/output_39.pngoutput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247" descr="C:/Users/Administrator/AppData/Local/Temp/picturecompress_20220415110148/output_39.pngoutput_39"/>
                              <pic:cNvPicPr>
                                <a:picLocks noChangeAspect="1"/>
                              </pic:cNvPicPr>
                              <pic:nvPr/>
                            </pic:nvPicPr>
                            <pic:blipFill>
                              <a:blip r:embed="rId167"/>
                              <a:stretch/>
                            </pic:blipFill>
                            <pic:spPr bwMode="auto">
                              <a:xfrm>
                                <a:off x="0" y="0"/>
                                <a:ext cx="1083945" cy="807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85.3pt;height:63.5pt;mso-wrap-distance-left:0.0pt;mso-wrap-distance-top:0.0pt;mso-wrap-distance-right:0.0pt;mso-wrap-distance-bottom:0.0pt;" stroked="f">
                      <v:path textboxrect="0,0,0,0"/>
                      <v:imagedata r:id="rId16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一环又一环</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一、尺寸规格📐单只外径：42mm，尺寸公差±3%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合格范围：40.74mm～43.26mm，环身壁厚均匀，卡扣开口适配互扣拼接。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颜色：红、黄、蓝、绿多色可选。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二、材质工艺🧪全新食品级PP原生塑料，一体注塑成型，全边缘圆弧打磨无毛刺尖角；表面哑光实色注塑，不掉漆、韧性强，弯折不易断裂。</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37895" cy="873125"/>
                      <wp:effectExtent l="0" t="0" r="14604" b="3175"/>
                      <wp:docPr id="161" name="图片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48"/>
                              <pic:cNvPicPr>
                                <a:picLocks noChangeAspect="1"/>
                              </pic:cNvPicPr>
                              <pic:nvPr/>
                            </pic:nvPicPr>
                            <pic:blipFill>
                              <a:blip r:embed="rId168"/>
                              <a:stretch/>
                            </pic:blipFill>
                            <pic:spPr bwMode="auto">
                              <a:xfrm>
                                <a:off x="0" y="0"/>
                                <a:ext cx="937895" cy="873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73.8pt;height:68.8pt;mso-wrap-distance-left:0.0pt;mso-wrap-distance-top:0.0pt;mso-wrap-distance-right:0.0pt;mso-wrap-distance-bottom:0.0pt;" stroked="f">
                      <v:path textboxrect="0,0,0,0"/>
                      <v:imagedata r:id="rId16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思维图形</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长条底板：30.5×9.5×6.5cm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合格区间：29.59~31.42cm、9.22~9.79cm、6.31~6.70cm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正方嵌块：6.2×6.2×1.5cm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边长区间：6.01~6.39cm，厚度：1.46~1.55cm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三角嵌块：底边长6.5cm、厚1.5cm边长：6.31~6.70cm，厚度同上，圆形嵌块：直径Φ6.2cm、厚1.5cm直径区间：6.01~6.39cm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六边形嵌块：对边3cm、厚1.5cm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对边：2.91~3.09cm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二、材质工艺优选实木原料，整板开模开槽，所有几何积木、底板全部边角圆弧打磨，无木刺毛刺；环保水性木蜡油上色，色彩均匀不掉漆，嵌块与底板卡槽松紧适配，取放顺畅不松脱、不卡滞。</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39825" cy="835025"/>
                      <wp:effectExtent l="0" t="0" r="3175" b="3175"/>
                      <wp:docPr id="162" name="图片 249" descr="形状1_副本_副本_副本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249" descr="形状1_副本_副本_副本_副本"/>
                              <pic:cNvPicPr>
                                <a:picLocks noChangeAspect="1"/>
                              </pic:cNvPicPr>
                              <pic:nvPr/>
                            </pic:nvPicPr>
                            <pic:blipFill>
                              <a:blip r:embed="rId169">
                                <a:clrChange>
                                  <a:clrFrom>
                                    <a:srgbClr val="000000"/>
                                  </a:clrFrom>
                                  <a:clrTo>
                                    <a:srgbClr val="000000">
                                      <a:alpha val="0"/>
                                    </a:srgbClr>
                                  </a:clrTo>
                                </a:clrChange>
                              </a:blip>
                              <a:stretch/>
                            </pic:blipFill>
                            <pic:spPr bwMode="auto">
                              <a:xfrm>
                                <a:off x="0" y="0"/>
                                <a:ext cx="1139825" cy="83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89.8pt;height:65.8pt;mso-wrap-distance-left:0.0pt;mso-wrap-distance-top:0.0pt;mso-wrap-distance-right:0.0pt;mso-wrap-distance-bottom:0.0pt;" stroked="f">
                      <v:path textboxrect="0,0,0,0"/>
                      <v:imagedata r:id="rId16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毛毛虫时钟</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一、规格尺寸（全项尺寸公差±3%）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不织布底盘：单片规格30×30cm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合格区间：29.1cm～30.9cm，方形整裁，边缘锁边不散丝；时钟数字卡片：单张圆形Φ3.5cm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直径合格区间：3.395cm～3.605cm，全套含1-12时辰数字、时针分针配件。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二、材质工艺整体采用加厚环保优质不织布，无异味、不掉毛絮、耐磨抗撕扯；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底盘边缘精密锁边工艺，无毛边、裁切规整；时钟卡片模切成型，图案环保油墨热转印，水洗不掉色；配件魔术贴粘合，可自由拆装调换时钟指针与数字。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12825" cy="1057275"/>
                      <wp:effectExtent l="0" t="0" r="15875" b="8890"/>
                      <wp:docPr id="163" name="图片 250" descr="C:/Users/Administrator/AppData/Local/Temp/picturecompress_20220415110148/output_43.pngoutput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250" descr="C:/Users/Administrator/AppData/Local/Temp/picturecompress_20220415110148/output_43.pngoutput_43"/>
                              <pic:cNvPicPr>
                                <a:picLocks noChangeAspect="1"/>
                              </pic:cNvPicPr>
                              <pic:nvPr/>
                            </pic:nvPicPr>
                            <pic:blipFill>
                              <a:blip r:embed="rId170"/>
                              <a:stretch/>
                            </pic:blipFill>
                            <pic:spPr bwMode="auto">
                              <a:xfrm>
                                <a:off x="0" y="0"/>
                                <a:ext cx="101282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79.8pt;height:83.2pt;mso-wrap-distance-left:0.0pt;mso-wrap-distance-top:0.0pt;mso-wrap-distance-right:0.0pt;mso-wrap-distance-bottom:0.0pt;" stroked="f">
                      <v:path textboxrect="0,0,0,0"/>
                      <v:imagedata r:id="rId17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拉密游戏</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一、产品配置清单牌架：4个；数字卡牌：48张；万能功能牌：4张；圆形奖励圆片：9个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立式蓝色牌架：塑料材质，规整开槽设计，可竖直卡放卡牌，卡槽深浅适配卡片厚度，摆放不易倾倒；数字/万能卡牌：统一规格（常规幼教卡牌标准9cm×6.3cm），尺寸区间：8.73~9.27cm、6.11~6.49cm，圆角模切；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奖励圆片：圆形塑胶圆片，单只直径Φ3cm，合格区间2.91~3.09cm。三、材质工艺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牌架：全新原生PP塑料一体注塑成型，全边角圆弧打磨，无毛刺、韧性强不易弯折断裂，实色蓝色注塑不掉色；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卡牌：300g加厚白卡纸双面彩印，整体覆防水哑膜，四角圆角裁切，耐弯折、防水防刮，图案环保油墨印刷不掉墨；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奖励圆片：优质EVA/PP材质，一体冲压成型，色彩鲜亮，边缘平滑无锐边。</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23620" cy="955675"/>
                      <wp:effectExtent l="0" t="0" r="5080" b="0"/>
                      <wp:docPr id="164" name="图片 251" descr="C:/Users/Administrator/AppData/Local/Temp/picturecompress_20220415110148/output_44.pngoutput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251" descr="C:/Users/Administrator/AppData/Local/Temp/picturecompress_20220415110148/output_44.pngoutput_44"/>
                              <pic:cNvPicPr>
                                <a:picLocks noChangeAspect="1"/>
                              </pic:cNvPicPr>
                              <pic:nvPr/>
                            </pic:nvPicPr>
                            <pic:blipFill>
                              <a:blip r:embed="rId171"/>
                              <a:stretch/>
                            </pic:blipFill>
                            <pic:spPr bwMode="auto">
                              <a:xfrm>
                                <a:off x="0" y="0"/>
                                <a:ext cx="1023620" cy="955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80.6pt;height:75.2pt;mso-wrap-distance-left:0.0pt;mso-wrap-distance-top:0.0pt;mso-wrap-distance-right:0.0pt;mso-wrap-distance-bottom:0.0pt;" stroked="f">
                      <v:path textboxrect="0,0,0,0"/>
                      <v:imagedata r:id="rId17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神机妙算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单品外形：6cm×3cm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6cm段合格区间：5.82cm～6.18cm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3cm段合格区间：2.91cm～3.09cm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单只由多段可旋转彩色数字圆筒组合，筒身印刷数字、加减乘除运算符号。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全新环保原生PP塑料一体注塑成型，全边角圆弧钝化无毛刺；实色分层注塑，色彩牢固不掉色，圆筒转轴顺滑，左右自由旋转对位；表面环保油墨印刷数字符号，摩擦不掉字、不晕染，无刺鼻塑胶异味。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83005" cy="609600"/>
                      <wp:effectExtent l="0" t="0" r="17145" b="0"/>
                      <wp:docPr id="165" name="图片 252" descr="C:/Users/Administrator/AppData/Local/Temp/picturecompress_20220413092037/output_45.pngoutput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52" descr="C:/Users/Administrator/AppData/Local/Temp/picturecompress_20220413092037/output_45.pngoutput_45"/>
                              <pic:cNvPicPr>
                                <a:picLocks noChangeAspect="1"/>
                              </pic:cNvPicPr>
                              <pic:nvPr/>
                            </pic:nvPicPr>
                            <pic:blipFill>
                              <a:blip r:embed="rId172"/>
                              <a:stretch/>
                            </pic:blipFill>
                            <pic:spPr bwMode="auto">
                              <a:xfrm>
                                <a:off x="0" y="0"/>
                                <a:ext cx="1183005"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93.1pt;height:48.0pt;mso-wrap-distance-left:0.0pt;mso-wrap-distance-top:0.0pt;mso-wrap-distance-right:0.0pt;mso-wrap-distance-bottom:0.0pt;" stroked="f">
                      <v:path textboxrect="0,0,0,0"/>
                      <v:imagedata r:id="rId17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五颜六色</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塑料底座：19×10.3×4.5cm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长：18.43cm~19.57cm；宽：9.99cm~10.61cm；高：4.37cm~4.64cm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单片方形拼版：8.5×8.5cm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边长合格区间：8.25cm~8.76cm，全套多规格几何拼片（三角形、菱形、五角星等）。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座与拼片均采用全新环保PP塑料一体注塑成型，所有边角全圆弧打磨无尖锐毛刺；实色原料注塑，色彩饱满不掉色；拼片厚度均匀，嵌入底座卡槽松紧适中，拼合贴合不松动、不翘边；配套纸质闯关题卡，覆膜防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34415" cy="917575"/>
                      <wp:effectExtent l="0" t="0" r="15875" b="13970"/>
                      <wp:docPr id="166" name="图片 253" descr="五颜六色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53" descr="五颜六色_副本"/>
                              <pic:cNvPicPr>
                                <a:picLocks noChangeAspect="1"/>
                              </pic:cNvPicPr>
                              <pic:nvPr/>
                            </pic:nvPicPr>
                            <pic:blipFill>
                              <a:blip r:embed="rId173">
                                <a:clrChange>
                                  <a:clrFrom>
                                    <a:srgbClr val="FFFFFF"/>
                                  </a:clrFrom>
                                  <a:clrTo>
                                    <a:srgbClr val="FFFFFF">
                                      <a:alpha val="0"/>
                                    </a:srgbClr>
                                  </a:clrTo>
                                </a:clrChange>
                              </a:blip>
                              <a:stretch/>
                            </pic:blipFill>
                            <pic:spPr bwMode="auto">
                              <a:xfrm rot="-5400000">
                                <a:off x="0" y="0"/>
                                <a:ext cx="1034415" cy="917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81.5pt;height:72.2pt;mso-wrap-distance-left:0.0pt;mso-wrap-distance-top:0.0pt;mso-wrap-distance-right:0.0pt;mso-wrap-distance-bottom:0.0pt;rotation:-90;" stroked="f">
                      <v:path textboxrect="0,0,0,0"/>
                      <v:imagedata r:id="rId17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神秘北极</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一、规格尺寸（全项统一公差±3%）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整套基板：20cm×20cm正方形底板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合格尺寸区间：19.40cm～20.60cm配套多款异形几何拼片（正方、长方、三角、扇形、不规则等分块），拼片统一圆角模切，单片厚度≥2.5mm；全套含分级闯关题卡、玩法。</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50900" cy="668655"/>
                      <wp:effectExtent l="0" t="0" r="6350" b="17145"/>
                      <wp:docPr id="167" name="图片 254" descr="北极探险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254" descr="北极探险1_副本"/>
                              <pic:cNvPicPr>
                                <a:picLocks noChangeAspect="1"/>
                              </pic:cNvPicPr>
                              <pic:nvPr/>
                            </pic:nvPicPr>
                            <pic:blipFill>
                              <a:blip r:embed="rId174"/>
                              <a:stretch/>
                            </pic:blipFill>
                            <pic:spPr bwMode="auto">
                              <a:xfrm>
                                <a:off x="0" y="0"/>
                                <a:ext cx="850900" cy="66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67.0pt;height:52.6pt;mso-wrap-distance-left:0.0pt;mso-wrap-distance-top:0.0pt;mso-wrap-distance-right:0.0pt;mso-wrap-distance-bottom:0.0pt;" stroked="f">
                      <v:path textboxrect="0,0,0,0"/>
                      <v:imagedata r:id="rId17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一、规格尺寸（公差±3%）成品板面：30cm×40cm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合格区间：长38.8cm～41.2cm、宽29.1cm～30.9cm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加厚白卡纸，克重≥300g，挺度好不易弯折变形；表层：整版单面环保哑膜热压覆膜，防水、防刮擦、耐反复擦拭，不掉墨不起泡；背面：整面环保强力背胶，覆隔离离型纸，撕开即可粘贴于墙面、木板，粘贴牢固不易翘边脱落；</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整体卡袋：25cm×25cm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合格范围：24.25cm～25.75cm内含多款小熊造型进区插卡，卡片配套卡袋内腔尺寸适配，插拔顺畅。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卡袋主体：加厚优质卡纸/PVC软膜，全彩彩印青蛙、小熊卡通图案，整面热压哑膜，防水耐磨、不易撕裂；边缘精密模切圆角，无毛刺划手。进区卡片：加厚250g卡纸双面印刷小熊图案，单面覆哑膜，圆角裁切，卡片尺寸适配口袋内径，可自由抽取、更换。口袋分体开槽设计，分区收纳，便于幼儿自主插卡、取卡。</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08380" cy="946150"/>
                      <wp:effectExtent l="0" t="0" r="1270" b="6350"/>
                      <wp:docPr id="168"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255"/>
                              <pic:cNvPicPr>
                                <a:picLocks noChangeAspect="1"/>
                              </pic:cNvPicPr>
                              <pic:nvPr/>
                            </pic:nvPicPr>
                            <pic:blipFill>
                              <a:blip r:embed="rId175"/>
                              <a:stretch/>
                            </pic:blipFill>
                            <pic:spPr bwMode="auto">
                              <a:xfrm>
                                <a:off x="0" y="0"/>
                                <a:ext cx="1008380" cy="946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79.4pt;height:74.5pt;mso-wrap-distance-left:0.0pt;mso-wrap-distance-top:0.0pt;mso-wrap-distance-right:0.0pt;mso-wrap-distance-bottom:0.0pt;" stroked="f">
                      <v:path textboxrect="0,0,0,0"/>
                      <v:imagedata r:id="rId17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外形尺寸：37cm×27cm×17cm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长合格区间：35.89cm～38.11cm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宽合格区间：26.19cm～27.81cm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高合格区间：16.49cm～17.51cm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二、材质工艺箱体采用全新环保ABS原生塑料注塑成型，用料厚实，无回收废料、无刺鼻异味；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边角圆弧处理，无毛刺锐边，抗压耐摔、不易变形开裂；箱盖卡扣松紧适中，闭合严实不松垮；箱盖表面粘贴防水不干胶标识贴，分别印刷益智区、数学区字样，彩印清晰、覆膜防水，耐磨不易脱落翘边；箱体内壁平整，空间规整，方便分类收纳各类桌面操作教具。</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35305" cy="248285"/>
                      <wp:effectExtent l="0" t="0" r="17145" b="18415"/>
                      <wp:docPr id="169" name="图片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256"/>
                              <pic:cNvPicPr>
                                <a:picLocks noChangeAspect="1"/>
                              </pic:cNvPicPr>
                              <pic:nvPr/>
                            </pic:nvPicPr>
                            <pic:blipFill>
                              <a:blip r:embed="rId176"/>
                              <a:stretch/>
                            </pic:blipFill>
                            <pic:spPr bwMode="auto">
                              <a:xfrm>
                                <a:off x="0" y="0"/>
                                <a:ext cx="535305"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42.1pt;height:19.6pt;mso-wrap-distance-left:0.0pt;mso-wrap-distance-top:0.0pt;mso-wrap-distance-right:0.0pt;mso-wrap-distance-bottom:0.0pt;" stroked="f">
                      <v:path textboxrect="0,0,0,0"/>
                      <v:imagedata r:id="rId17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材质工艺：128g双胶纸，环保大豆油墨双面彩印，图案清晰，无晕墨异味；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3"/>
        </w:trPr>
        <w:tc>
          <w:tcPr>
            <w:gridSpan w:val="9"/>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2026年连云区云山幼教集团（宿城</w:t>
            </w:r>
            <w:r>
              <w:rPr>
                <w:rFonts w:hint="eastAsia" w:ascii="宋体" w:hAnsi="宋体" w:cs="宋体"/>
                <w:b/>
                <w:bCs/>
                <w:i w:val="0"/>
                <w:iCs w:val="0"/>
                <w:color w:val="000000"/>
                <w:sz w:val="18"/>
                <w:szCs w:val="18"/>
                <w:highlight w:val="none"/>
                <w:u w:val="none"/>
                <w:lang w:val="en-US" w:eastAsia="zh-CN" w:bidi="ar"/>
              </w:rPr>
              <w:t xml:space="preserve">，万润，印象</w:t>
            </w:r>
            <w:r>
              <w:rPr>
                <w:rFonts w:hint="eastAsia" w:ascii="宋体" w:hAnsi="宋体" w:eastAsia="宋体" w:cs="宋体"/>
                <w:b/>
                <w:bCs/>
                <w:i w:val="0"/>
                <w:iCs w:val="0"/>
                <w:color w:val="000000"/>
                <w:sz w:val="18"/>
                <w:szCs w:val="18"/>
                <w:highlight w:val="none"/>
                <w:u w:val="none"/>
                <w:lang w:val="en-US" w:eastAsia="zh-CN" w:bidi="ar"/>
              </w:rPr>
              <w:t xml:space="preserve">）</w:t>
            </w:r>
            <w:r>
              <w:rPr>
                <w:rFonts w:hint="eastAsia" w:ascii="宋体" w:hAnsi="宋体" w:cs="宋体"/>
                <w:b/>
                <w:bCs/>
                <w:i w:val="0"/>
                <w:iCs w:val="0"/>
                <w:color w:val="000000"/>
                <w:sz w:val="18"/>
                <w:szCs w:val="18"/>
                <w:highlight w:val="none"/>
                <w:u w:val="none"/>
                <w:lang w:val="en-US" w:eastAsia="zh-CN" w:bidi="ar"/>
              </w:rPr>
              <w:t xml:space="preserve">分园</w:t>
            </w:r>
            <w:r>
              <w:rPr>
                <w:rFonts w:hint="eastAsia" w:ascii="宋体" w:hAnsi="宋体" w:eastAsia="宋体" w:cs="宋体"/>
                <w:b/>
                <w:bCs/>
                <w:i w:val="0"/>
                <w:iCs w:val="0"/>
                <w:color w:val="000000"/>
                <w:sz w:val="18"/>
                <w:szCs w:val="18"/>
                <w:highlight w:val="none"/>
                <w:u w:val="none"/>
                <w:lang w:val="en-US" w:eastAsia="zh-CN" w:bidi="ar"/>
              </w:rPr>
              <w:t xml:space="preserve">小班数学区采购明细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活动主题</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好玩的数字配对</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公差±3%）单张卡片尺寸：9.2×6.2cm合格区间：长8.92~9.48cm、宽6.01~6.39cm配置：每套含16张游戏训练卡、32页梯度难度配套题册，全套合计120件卡片配件；卡片分为数字卡、圆点计数卡两类（数字1~10，一面印刷阿拉伯数字，另一面对应同等数量红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二、材质工艺卡片：优质加厚白卡纸，双面全彩环保大豆油墨印刷，整版覆防水哑膜，全圆角模切，无尖锐边角，耐磨耐折、沾水不易掉色；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18540" cy="1031240"/>
                      <wp:effectExtent l="0" t="0" r="10160" b="0"/>
                      <wp:docPr id="170" name="图片 257" descr="C:/Users/Administrator/AppData/Local/Temp/picturecompress_20220415110236/output_36.pngoutput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257" descr="C:/Users/Administrator/AppData/Local/Temp/picturecompress_20220415110236/output_36.pngoutput_36"/>
                              <pic:cNvPicPr>
                                <a:picLocks noChangeAspect="1"/>
                              </pic:cNvPicPr>
                              <pic:nvPr/>
                            </pic:nvPicPr>
                            <pic:blipFill>
                              <a:blip r:embed="rId177"/>
                              <a:stretch/>
                            </pic:blipFill>
                            <pic:spPr bwMode="auto">
                              <a:xfrm>
                                <a:off x="0" y="0"/>
                                <a:ext cx="1018540" cy="1031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80.2pt;height:81.2pt;mso-wrap-distance-left:0.0pt;mso-wrap-distance-top:0.0pt;mso-wrap-distance-right:0.0pt;mso-wrap-distance-bottom:0.0pt;" stroked="f">
                      <v:path textboxrect="0,0,0,0"/>
                      <v:imagedata r:id="rId17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数字我知道</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外盒尺寸：17.8×9.8×5.5cm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长：17.27cm～18.33cm宽：9.51cm～10.09cm高：5.34cm～5.67cm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内含多款异形卡通动物木质小圆片、配对操作底板。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二、材质工艺，基材：优选天然榉木实木打磨，无杂木、无毛刺木刺，木料烘干处理不易开裂变形；漆面：全件涂刷环保水性木器漆，无甲醛、无刺鼻异味，漆面均匀顺滑，不掉漆、无毛刺尖角；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木片一体裁切成型，卡通图案环保印刷，底板开槽尺寸精准，木片嵌入卡槽松紧适中</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66775" cy="655320"/>
                      <wp:effectExtent l="0" t="0" r="9525" b="12065"/>
                      <wp:docPr id="171" name="图片 258" descr="C:/Users/Administrator/AppData/Local/Temp/picturecompress_20220413091810/output_46.pngoutput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58" descr="C:/Users/Administrator/AppData/Local/Temp/picturecompress_20220413091810/output_46.pngoutput_46"/>
                              <pic:cNvPicPr>
                                <a:picLocks noChangeAspect="1"/>
                              </pic:cNvPicPr>
                              <pic:nvPr/>
                            </pic:nvPicPr>
                            <pic:blipFill>
                              <a:blip r:embed="rId178"/>
                              <a:stretch/>
                            </pic:blipFill>
                            <pic:spPr bwMode="auto">
                              <a:xfrm>
                                <a:off x="0" y="0"/>
                                <a:ext cx="866775"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8.2pt;height:51.6pt;mso-wrap-distance-left:0.0pt;mso-wrap-distance-top:0.0pt;mso-wrap-distance-right:0.0pt;mso-wrap-distance-bottom:0.0pt;" stroked="f">
                      <v:path textboxrect="0,0,0,0"/>
                      <v:imagedata r:id="rId17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数字我知道</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一、规格尺寸（统一公差±3%）实木收纳盒：23×10×5cm长度合格区间：22.31cm～23.69cm，宽度合格区间：9.70cm～10.30cm高度合格区间：4.85cm～5.15cm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配置：榉木红圆珠若干、1~10圆点数字参考卡，收纳盒做左右双分格储物仓。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二、材质工艺基材：天然榉木整料开料，木料经过烘干定型，无杂木拼接、无虫蛀结疤，全边角圆弧打磨无木刺；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涂装：全件环保水性清漆，零甲醛无刺鼻异味，漆面均匀，磕碰不易起皮掉漆；木圆珠一体车削成型，色泽统一光滑；数字卡片采用加厚卡纸覆膜，1~10数字搭配对应圆点纹样。</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47115" cy="1053465"/>
                      <wp:effectExtent l="0" t="0" r="635" b="0"/>
                      <wp:docPr id="172" name="图片 259" descr="C:/Users/Administrator/AppData/Local/Temp/picturecompress_20220415110236/output_37.pngoutput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59" descr="C:/Users/Administrator/AppData/Local/Temp/picturecompress_20220415110236/output_37.pngoutput_37"/>
                              <pic:cNvPicPr>
                                <a:picLocks noChangeAspect="1"/>
                              </pic:cNvPicPr>
                              <pic:nvPr/>
                            </pic:nvPicPr>
                            <pic:blipFill>
                              <a:blip r:embed="rId179"/>
                              <a:stretch/>
                            </pic:blipFill>
                            <pic:spPr bwMode="auto">
                              <a:xfrm>
                                <a:off x="0" y="0"/>
                                <a:ext cx="1047115" cy="1053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82.5pt;height:83.0pt;mso-wrap-distance-left:0.0pt;mso-wrap-distance-top:0.0pt;mso-wrap-distance-right:0.0pt;mso-wrap-distance-bottom:0.0pt;" stroked="f">
                      <v:path textboxrect="0,0,0,0"/>
                      <v:imagedata r:id="rId17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我最聪明</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一、产品配置全套合计120件：黄色立体木块8块、多色正方积木8块、异形拼接积木、车轮配件、连接卡扣、配套拼搭题卡、操作底板等全配件配齐。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二、规格尺寸（统一公差±3%）单体正方积木：边长2.5cm，合格区间：2.425cm～2.575cm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操作题卡底板：34×15cm，长32.98cm～35.02cm，宽14.55cm～15.45cm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积木主体：实木基材，高温烘干定型，全边角圆弧打磨无木刺；环保水性水漆浸染上色，无甲醛、无刺鼻异味，漆面附着力强，磕碰不易脱落。积木预留标准卡扣孔位，可拼接组合、加装车轮拼装车辆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题卡底板：300g加厚白卡纸，全彩大豆油墨印刷，整版覆哑光防水膜，耐弯折、防刮蹭、反复使用不起皮。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15315" cy="540385"/>
                      <wp:effectExtent l="0" t="0" r="13335" b="12065"/>
                      <wp:docPr id="173" name="图片 260" descr="C:/Users/Administrator/AppData/Local/Temp/picturecompress_20220415110236/output_38.pngoutput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60" descr="C:/Users/Administrator/AppData/Local/Temp/picturecompress_20220415110236/output_38.pngoutput_38"/>
                              <pic:cNvPicPr>
                                <a:picLocks noChangeAspect="1"/>
                              </pic:cNvPicPr>
                              <pic:nvPr/>
                            </pic:nvPicPr>
                            <pic:blipFill>
                              <a:blip r:embed="rId180"/>
                              <a:stretch/>
                            </pic:blipFill>
                            <pic:spPr bwMode="auto">
                              <a:xfrm>
                                <a:off x="0" y="0"/>
                                <a:ext cx="615315" cy="54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48.4pt;height:42.5pt;mso-wrap-distance-left:0.0pt;mso-wrap-distance-top:0.0pt;mso-wrap-distance-right:0.0pt;mso-wrap-distance-bottom:0.0pt;" stroked="f">
                      <v:path textboxrect="0,0,0,0"/>
                      <v:imagedata r:id="rId18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索玛魔块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一、整套配置黄色立体木块8块、原木色立体木块8块，配套数码题型卡30张、数字卡10张、配套配重模块19个，全套组成数码演算套装。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二、规格参数（公差±3%）操作底板：34.5×15cm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长度合格区间：33.47cm~35.54cm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宽度合格区间：14.55cm~15.45cm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单块长方积木统一标准化尺寸，模块卡位和底板槽位精准适配。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积木模块：天然实木原料，经烘干防开裂处理，全边角圆弧打磨无木刺；原木款保留实木原色，黄色款采用环保水性水漆上色，无甲醛、无刺鼻异味，漆面牢固耐磕碰不掉色。模块可拼接堆叠、嵌入底板卡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配套卡片：300g加厚白卡纸，环保大豆油墨彩印，整面覆哑光防水覆膜，全圆角裁切，防水耐折、反复擦写不易破损。</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89660" cy="981075"/>
                      <wp:effectExtent l="0" t="0" r="0" b="0"/>
                      <wp:docPr id="174" name="图片 261" descr="C:/Users/Administrator/AppData/Local/Temp/picturecompress_20220415110236/output_53.pngoutput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261" descr="C:/Users/Administrator/AppData/Local/Temp/picturecompress_20220415110236/output_53.pngoutput_53"/>
                              <pic:cNvPicPr>
                                <a:picLocks noChangeAspect="1"/>
                              </pic:cNvPicPr>
                              <pic:nvPr/>
                            </pic:nvPicPr>
                            <pic:blipFill>
                              <a:blip r:embed="rId181"/>
                              <a:stretch/>
                            </pic:blipFill>
                            <pic:spPr bwMode="auto">
                              <a:xfrm>
                                <a:off x="0" y="0"/>
                                <a:ext cx="108966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85.8pt;height:77.2pt;mso-wrap-distance-left:0.0pt;mso-wrap-distance-top:0.0pt;mso-wrap-distance-right:0.0pt;mso-wrap-distance-bottom:0.0pt;" stroked="f">
                      <v:path textboxrect="0,0,0,0"/>
                      <v:imagedata r:id="rId18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平衡了吗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一、整套配置青蛙造型天平底座1套、砝码19个、数字卡片10张、题型游戏卡30张，搭配黄色立体积木8块、原木色立体积木8块。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二、规格尺寸（公差±3%）操作底板整体：34.5cm×15cm长度区间：33.47cm～35.54cm宽度区间：14.55cm～15.45cm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天平与砝码、积木：优选环保实木，木料高温烘干防开裂，全边角圆弧打磨无木刺；原木块保留原木本色，黄色积木环保水性水漆上色，无甲醛异味、漆面牢固抗磕碰；砝码配重精准，同规格重量误差极小，青蛙支架造型打磨圆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全套卡片：300g加厚白卡纸，环保大豆油墨全彩印刷，整版覆哑光防水哑膜，全圆角裁切，耐弯折、防水耐磨，反复使用不起皮。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6285" cy="828040"/>
                      <wp:effectExtent l="0" t="0" r="5715" b="0"/>
                      <wp:docPr id="175" name="图片 262" descr="C:/Users/Administrator/AppData/Local/Temp/picturecompress_20220415110236/output_39.pngoutput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62" descr="C:/Users/Administrator/AppData/Local/Temp/picturecompress_20220415110236/output_39.pngoutput_39"/>
                              <pic:cNvPicPr>
                                <a:picLocks noChangeAspect="1"/>
                              </pic:cNvPicPr>
                              <pic:nvPr/>
                            </pic:nvPicPr>
                            <pic:blipFill>
                              <a:blip r:embed="rId182"/>
                              <a:stretch/>
                            </pic:blipFill>
                            <pic:spPr bwMode="auto">
                              <a:xfrm>
                                <a:off x="0" y="0"/>
                                <a:ext cx="756285" cy="82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9.5pt;height:65.2pt;mso-wrap-distance-left:0.0pt;mso-wrap-distance-top:0.0pt;mso-wrap-distance-right:0.0pt;mso-wrap-distance-bottom:0.0pt;" stroked="f">
                      <v:path textboxrect="0,0,0,0"/>
                      <v:imagedata r:id="rId18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数字鳄鱼拼图</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一、产品配置鳄鱼造型整体底板1片，分体数字拼图块10块（数字1-10）。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二、尺寸（公差±3%）整板参考：30×18cm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长：29.10～30.90cm，宽：17.46～18.54cm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三、材质工艺榉木实木，烘干处理，全边缘圆弧打磨无毛刺；环保水性水漆，无异味、不掉漆；卡槽和拼块吻合严密，插拔顺畅不松垮。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97255" cy="428625"/>
                      <wp:effectExtent l="0" t="0" r="17145" b="9525"/>
                      <wp:docPr id="176"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263"/>
                              <pic:cNvPicPr>
                                <a:picLocks noChangeAspect="1"/>
                              </pic:cNvPicPr>
                              <pic:nvPr/>
                            </pic:nvPicPr>
                            <pic:blipFill>
                              <a:blip r:embed="rId183"/>
                              <a:stretch/>
                            </pic:blipFill>
                            <pic:spPr bwMode="auto">
                              <a:xfrm>
                                <a:off x="0" y="0"/>
                                <a:ext cx="897254"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70.6pt;height:33.8pt;mso-wrap-distance-left:0.0pt;mso-wrap-distance-top:0.0pt;mso-wrap-distance-right:0.0pt;mso-wrap-distance-bottom:0.0pt;" stroked="f">
                      <v:path textboxrect="0,0,0,0"/>
                      <v:imagedata r:id="rId18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老狼老狼几点了</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一、规格参数（公差±3%）整体圆形表盘：直径26cm合格区间：25.22cm～26.78cm配置：可拨动时针、分针，盘面标注1-12数字、分钟刻度。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二、材质工艺优质环保PP塑料一体注塑成型，无毛刺边角，原料无异味；表盘彩印环保油墨，刻度数字清晰耐磨不掉色；指针转轴松紧适中，拨动顺滑不卡顿、不易脱落。</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51535" cy="739140"/>
                      <wp:effectExtent l="0" t="0" r="0" b="3810"/>
                      <wp:docPr id="177" name="图片 264" descr="C:/Users/Administrator/AppData/Local/Temp/picturecompress_20220415110236/output_40.pngoutput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264" descr="C:/Users/Administrator/AppData/Local/Temp/picturecompress_20220415110236/output_40.pngoutput_40"/>
                              <pic:cNvPicPr>
                                <a:picLocks noChangeAspect="1"/>
                              </pic:cNvPicPr>
                              <pic:nvPr/>
                            </pic:nvPicPr>
                            <pic:blipFill>
                              <a:blip r:embed="rId184"/>
                              <a:stretch/>
                            </pic:blipFill>
                            <pic:spPr bwMode="auto">
                              <a:xfrm>
                                <a:off x="0" y="0"/>
                                <a:ext cx="85153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67.0pt;height:58.2pt;mso-wrap-distance-left:0.0pt;mso-wrap-distance-top:0.0pt;mso-wrap-distance-right:0.0pt;mso-wrap-distance-bottom:0.0pt;" stroked="f">
                      <v:path textboxrect="0,0,0,0"/>
                      <v:imagedata r:id="rId18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森林动物数字拼图</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一、产品配置，整套含底板1块、拼图拼块共计65片，拼块印有森林小动物图案+对应数字1-60，图案包含熊猫、小鹿、松鼠、兔子等丛林动物形象。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二、外形尺寸（公差±3%）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整板外尺寸：42cm×16cm合格区间：长40.74～43.26cm、宽15.52～16.48cm；单片拼块规整统一，拼接缝隙均匀。三、材质工艺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环保实木板材，原木烘干控含水率≤18%，全片边角圆角打磨无毛刺；环保水性油墨彩印图案，水性清漆封边，无甲醛、无刺鼻异味、不掉色、耐水洗；拼块裁切精准，拼接松紧适中，不易脱落、不松动翘边。</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67080" cy="864870"/>
                      <wp:effectExtent l="0" t="0" r="13970" b="0"/>
                      <wp:docPr id="178" name="图片 265" descr="C:/Users/Administrator/AppData/Local/Temp/picturecompress_20220413091810/output_49.pngoutput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265" descr="C:/Users/Administrator/AppData/Local/Temp/picturecompress_20220413091810/output_49.pngoutput_49"/>
                              <pic:cNvPicPr>
                                <a:picLocks noChangeAspect="1"/>
                              </pic:cNvPicPr>
                              <pic:nvPr/>
                            </pic:nvPicPr>
                            <pic:blipFill>
                              <a:blip r:embed="rId185"/>
                              <a:stretch/>
                            </pic:blipFill>
                            <pic:spPr bwMode="auto">
                              <a:xfrm>
                                <a:off x="0" y="0"/>
                                <a:ext cx="767079" cy="864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60.4pt;height:68.1pt;mso-wrap-distance-left:0.0pt;mso-wrap-distance-top:0.0pt;mso-wrap-distance-right:0.0pt;mso-wrap-distance-bottom:0.0pt;" stroked="f">
                      <v:path textboxrect="0,0,0,0"/>
                      <v:imagedata r:id="rId18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小丑天平</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一、整套配置，木质天平支架1套、4个小丑人偶、彩色分层配重积木共20块，多规格大小配重块，红黄蓝绿四色分区。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二、产品尺寸（公差±3%）整机外尺寸：32cm×12cm×20cm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长31.04～32.96cm、宽11.64～12.36cm、高19.4～20.6cm。三、材质工艺，优选荷木/榉木实木，木料烘干除湿，全件圆角打磨无木刺；环保水性油漆上色，无甲醛异味、漆面附着力强不掉漆；天平中轴转动顺滑，左右横梁平衡精准，无单侧偏重。</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66775" cy="671195"/>
                      <wp:effectExtent l="0" t="0" r="0" b="0"/>
                      <wp:docPr id="179" name="图片 266" descr="C:/Users/Administrator/AppData/Local/Temp/picturecompress_20220415110236/output_51.pngoutput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66" descr="C:/Users/Administrator/AppData/Local/Temp/picturecompress_20220415110236/output_51.pngoutput_51"/>
                              <pic:cNvPicPr>
                                <a:picLocks noChangeAspect="1"/>
                              </pic:cNvPicPr>
                              <pic:nvPr/>
                            </pic:nvPicPr>
                            <pic:blipFill>
                              <a:blip r:embed="rId186"/>
                              <a:stretch/>
                            </pic:blipFill>
                            <pic:spPr bwMode="auto">
                              <a:xfrm>
                                <a:off x="0" y="0"/>
                                <a:ext cx="866775" cy="671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68.2pt;height:52.8pt;mso-wrap-distance-left:0.0pt;mso-wrap-distance-top:0.0pt;mso-wrap-distance-right:0.0pt;mso-wrap-distance-bottom:0.0pt;" stroked="f">
                      <v:path textboxrect="0,0,0,0"/>
                      <v:imagedata r:id="rId18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认识形状</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套装含圆柱、三棱柱、正方长方块四种立体几何积木，多色（蓝/黄/红/紫/青）分类，全套合计60根积木，配套收纳盒。二、规格尺寸（公差±3%）单类积木统一长度8cm：长合格区间：7.76cm~8.24cm；柱体截面2.5cm，区间2.43~2.58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收纳外盒：32×22×10cm长：31.04~32.96cm，宽：21.34~22.66cm，高：9.7~10.3cm</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材质工艺积木主体：天然榉木原料，高温烘干定型，全边角圆弧打磨无木刺；环保水性水漆上色，色彩均匀，无甲醛异味、磕碰不易掉漆开裂；收纳盒：优质环保实木/加厚PP塑料，闭合卡扣紧实，分区分格便于分类收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43635" cy="869950"/>
                      <wp:effectExtent l="0" t="0" r="0" b="0"/>
                      <wp:docPr id="180" name="图片 267" descr="C:/Users/Administrator/AppData/Local/Temp/picturecompress_20220415110236/output_48.pngoutput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67" descr="C:/Users/Administrator/AppData/Local/Temp/picturecompress_20220415110236/output_48.pngoutput_48"/>
                              <pic:cNvPicPr>
                                <a:picLocks noChangeAspect="1"/>
                              </pic:cNvPicPr>
                              <pic:nvPr/>
                            </pic:nvPicPr>
                            <pic:blipFill>
                              <a:blip r:embed="rId187"/>
                              <a:stretch/>
                            </pic:blipFill>
                            <pic:spPr bwMode="auto">
                              <a:xfrm>
                                <a:off x="0" y="0"/>
                                <a:ext cx="1143635" cy="869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90.0pt;height:68.5pt;mso-wrap-distance-left:0.0pt;mso-wrap-distance-top:0.0pt;mso-wrap-distance-right:0.0pt;mso-wrap-distance-bottom:0.0pt;" stroked="f">
                      <v:path textboxrect="0,0,0,0"/>
                      <v:imagedata r:id="rId18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钱币我知道</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全套2组：仿真纸币套装1套、仿真硬币套装1套，模拟人民币1分~100元面值，包含元、角、分全品类。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二、规格参数（公差±3%）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纸币：参照国标纸币常规尺寸，单张约15.5×7.5cm，区间15.04～15.97cm、7.28～7.73cm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硬币分多种直径（1角、5角、1元），尺寸贴合原版比例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纸币：加厚专用仿真卡纸，环保油墨双面彩印，纹路清晰、韧性好不易撕裂、无刺鼻油墨味；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硬币：环保硬质ABS塑料压铸成型，边缘打磨圆润无毛刺，印花清晰不掉色。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7405" cy="620395"/>
                      <wp:effectExtent l="0" t="0" r="10795" b="8255"/>
                      <wp:docPr id="181" name="图片 268" descr="C:/Users/Administrator/AppData/Local/Temp/picturecompress_20220415110236/output_41.pngoutput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268" descr="C:/Users/Administrator/AppData/Local/Temp/picturecompress_20220415110236/output_41.pngoutput_41"/>
                              <pic:cNvPicPr>
                                <a:picLocks noChangeAspect="1"/>
                              </pic:cNvPicPr>
                              <pic:nvPr/>
                            </pic:nvPicPr>
                            <pic:blipFill>
                              <a:blip r:embed="rId188"/>
                              <a:stretch/>
                            </pic:blipFill>
                            <pic:spPr bwMode="auto">
                              <a:xfrm>
                                <a:off x="0" y="0"/>
                                <a:ext cx="827405" cy="620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5.1pt;height:48.8pt;mso-wrap-distance-left:0.0pt;mso-wrap-distance-top:0.0pt;mso-wrap-distance-right:0.0pt;mso-wrap-distance-bottom:0.0pt;" stroked="f">
                      <v:path textboxrect="0,0,0,0"/>
                      <v:imagedata r:id="rId18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魅力魔方</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套装内含：二阶、三阶、四阶、五阶魔方各1个，合计4只。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优质环保ABS原生塑料注塑，无回收废料；边角圆弧处理无毛刺，轴心结构顺滑，色块采用环保耐磨贴纸，不易翘边掉色、无刺鼻异味。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三、规格（公差±3%）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二阶：边长5cm，合格区间4.85～5.15cm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三阶：边长5.7cm，合格区间5.53～5.87cm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四阶：边长6.2cm，合格区间6.01～6.39cm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五阶：边长6.8cm，合格区间6.60～7.00cm</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6285" cy="585470"/>
                      <wp:effectExtent l="0" t="0" r="5715" b="5080"/>
                      <wp:docPr id="182" name="图片 269" descr="C:/Users/Administrator/AppData/Local/Temp/picturecompress_20220415110236/output_44.pngoutput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269" descr="C:/Users/Administrator/AppData/Local/Temp/picturecompress_20220415110236/output_44.pngoutput_44"/>
                              <pic:cNvPicPr>
                                <a:picLocks noChangeAspect="1"/>
                              </pic:cNvPicPr>
                              <pic:nvPr/>
                            </pic:nvPicPr>
                            <pic:blipFill>
                              <a:blip r:embed="rId189"/>
                              <a:stretch/>
                            </pic:blipFill>
                            <pic:spPr bwMode="auto">
                              <a:xfrm>
                                <a:off x="0" y="0"/>
                                <a:ext cx="756285"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59.5pt;height:46.1pt;mso-wrap-distance-left:0.0pt;mso-wrap-distance-top:0.0pt;mso-wrap-distance-right:0.0pt;mso-wrap-distance-bottom:0.0pt;" stroked="f">
                      <v:path textboxrect="0,0,0,0"/>
                      <v:imagedata r:id="rId18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认识加减法</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一、产品配置，加减法底板×1块；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红色数字积木（1~9）9块、蓝色数字积木（1~9）9块、墨色运算条（1~17）17块，全套合计35件配件。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底板外尺寸：30×22cm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长：29.10~30.90cm；宽：21.34~22.66cm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单块积木统一规格，可精准嵌入底板卡槽。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天然实木板材，木料烘干定型，全边角圆角打磨无木刺；红色/蓝色/墨色采用环保水性木器漆，无甲醛、无刺鼻异味，漆面均匀耐磨不掉色；底板开槽精准，积木插拔松紧适度不松脱。</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98195" cy="799465"/>
                      <wp:effectExtent l="0" t="0" r="1905" b="0"/>
                      <wp:docPr id="183" name="图片 270" descr="C:/Users/Administrator/AppData/Local/Temp/picturecompress_20220415110236/output_52.jpgoutput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270" descr="C:/Users/Administrator/AppData/Local/Temp/picturecompress_20220415110236/output_52.jpgoutput_52"/>
                              <pic:cNvPicPr>
                                <a:picLocks noChangeAspect="1"/>
                              </pic:cNvPicPr>
                              <pic:nvPr/>
                            </pic:nvPicPr>
                            <pic:blipFill>
                              <a:blip r:embed="rId190">
                                <a:clrChange>
                                  <a:clrFrom>
                                    <a:srgbClr val="FFFFFF"/>
                                  </a:clrFrom>
                                  <a:clrTo>
                                    <a:srgbClr val="FFFFFF">
                                      <a:alpha val="0"/>
                                    </a:srgbClr>
                                  </a:clrTo>
                                </a:clrChange>
                              </a:blip>
                              <a:stretch/>
                            </pic:blipFill>
                            <pic:spPr bwMode="auto">
                              <a:xfrm>
                                <a:off x="0" y="0"/>
                                <a:ext cx="798195" cy="79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2.8pt;height:62.9pt;mso-wrap-distance-left:0.0pt;mso-wrap-distance-top:0.0pt;mso-wrap-distance-right:0.0pt;mso-wrap-distance-bottom:0.0pt;" stroked="f">
                      <v:path textboxrect="0,0,0,0"/>
                      <v:imagedata r:id="rId19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四子棋</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收纳盒×1个、立式棋网（棋盘架）×1套、红色棋子+蓝色棋子两色全套棋子。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整机外尺寸：24.5×15×4cm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长：23.77～25.24cm、宽：14.55～15.45cm、高：3.88～4.12cm；棋格孔位规整，棋子尺寸适配插孔、落子顺畅不卡顿。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三、材质工艺，主体采用环保ABS原生塑料一体注塑成型，无再生废料、无异味；全边角圆弧打磨无尖锐毛刺；红蓝棋子配色均匀，色料内嵌不易掉色；底部配套收纳盒，可收纳全部棋子，开合紧实不易散落。</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8995" cy="848995"/>
                      <wp:effectExtent l="0" t="0" r="8255" b="7620"/>
                      <wp:docPr id="184" name="图片 271" descr="C:/Users/Administrator/AppData/Local/Temp/picturecompress_20220415110236/output_42.pngoutput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271" descr="C:/Users/Administrator/AppData/Local/Temp/picturecompress_20220415110236/output_42.pngoutput_42"/>
                              <pic:cNvPicPr>
                                <a:picLocks noChangeAspect="1"/>
                              </pic:cNvPicPr>
                              <pic:nvPr/>
                            </pic:nvPicPr>
                            <pic:blipFill>
                              <a:blip r:embed="rId191"/>
                              <a:stretch/>
                            </pic:blipFill>
                            <pic:spPr bwMode="auto">
                              <a:xfrm>
                                <a:off x="0" y="0"/>
                                <a:ext cx="848995" cy="848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66.8pt;height:66.8pt;mso-wrap-distance-left:0.0pt;mso-wrap-distance-top:0.0pt;mso-wrap-distance-right:0.0pt;mso-wrap-distance-bottom:0.0pt;" stroked="f">
                      <v:path textboxrect="0,0,0,0"/>
                      <v:imagedata r:id="rId19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小鳄鱼洗澡</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主体鳄鱼底座1套、拼接水管配件9个、游戏任务卡片30张。二、规格尺寸（公差±3%）整机外尺寸：24.5×20×6cm，长：23.765cm～25.235cm宽：19.40cm～20.60cm高：5.82cm～6.18cm三、材质工艺，环保ABS原生塑料一体注塑，边角全圆弧打磨无毛刺，原料无异味；水管拼接卡扣松紧合适，拼接稳固不易脱落；游戏卡采用300g加厚卡纸、双面彩印覆哑膜、圆角裁切，防水耐折。</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39775" cy="447040"/>
                      <wp:effectExtent l="0" t="0" r="3175" b="0"/>
                      <wp:docPr id="185" name="图片 272" descr="C:/Users/Administrator/AppData/Local/Temp/picturecompress_20220413091810/output_42.pngoutput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272" descr="C:/Users/Administrator/AppData/Local/Temp/picturecompress_20220413091810/output_42.pngoutput_42"/>
                              <pic:cNvPicPr>
                                <a:picLocks noChangeAspect="1"/>
                              </pic:cNvPicPr>
                              <pic:nvPr/>
                            </pic:nvPicPr>
                            <pic:blipFill>
                              <a:blip r:embed="rId192"/>
                              <a:stretch/>
                            </pic:blipFill>
                            <pic:spPr bwMode="auto">
                              <a:xfrm>
                                <a:off x="0" y="0"/>
                                <a:ext cx="739775" cy="447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8.2pt;height:35.2pt;mso-wrap-distance-left:0.0pt;mso-wrap-distance-top:0.0pt;mso-wrap-distance-right:0.0pt;mso-wrap-distance-bottom:0.0pt;" stroked="f">
                      <v:path textboxrect="0,0,0,0"/>
                      <v:imagedata r:id="rId19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清凉夏日</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雪糕本体共5种配色，搭配对应带数字标识冰棍外壳一套，实现数字与雪糕颜色配对。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环保ABS原生塑料注塑成型，通体圆角打磨无毛刺，原料无刺鼻异味；色彩色母内嵌不掉色，数字模印清晰耐磨，雪糕与外壳卡扣松紧适中，插拔顺畅不松脱。</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7405" cy="499745"/>
                      <wp:effectExtent l="0" t="0" r="10795" b="14604"/>
                      <wp:docPr id="186" name="图片 273" descr="C:/Users/Administrator/AppData/Local/Temp/picturecompress_20220415110236/output_45.pngoutput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273" descr="C:/Users/Administrator/AppData/Local/Temp/picturecompress_20220415110236/output_45.pngoutput_45"/>
                              <pic:cNvPicPr>
                                <a:picLocks noChangeAspect="1"/>
                              </pic:cNvPicPr>
                              <pic:nvPr/>
                            </pic:nvPicPr>
                            <pic:blipFill>
                              <a:blip r:embed="rId193"/>
                              <a:stretch/>
                            </pic:blipFill>
                            <pic:spPr bwMode="auto">
                              <a:xfrm>
                                <a:off x="0" y="0"/>
                                <a:ext cx="827405" cy="499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65.1pt;height:39.4pt;mso-wrap-distance-left:0.0pt;mso-wrap-distance-top:0.0pt;mso-wrap-distance-right:0.0pt;mso-wrap-distance-bottom:0.0pt;" stroked="f">
                      <v:path textboxrect="0,0,0,0"/>
                      <v:imagedata r:id="rId19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一、规格尺寸（公差±3%）成品板面：30cm×40cm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合格区间：长38.8cm～41.2cm、宽29.1cm～30.9cm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二、材质工艺基材：加厚白卡纸，克重≥300g，挺度好不易弯折变形；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表层：整版单面环保哑膜热压覆膜，防水、防刮擦、耐反复擦拭，不掉墨不起泡；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背面：整面环保强力背胶，覆隔离离型纸，撕开即可粘贴于墙面、木板，粘贴牢固不易翘边脱落；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印刷：环保大豆油墨全彩印刷，图案清晰、色彩均匀无异味，边角圆角裁切无毛刺。</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9460" cy="995680"/>
                      <wp:effectExtent l="0" t="0" r="2540" b="13970"/>
                      <wp:docPr id="187" name="图片 274" descr="C:/Users/Administrator/AppData/Local/Temp/picturecompress_20220413091810/output_28.jpgoutput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274" descr="C:/Users/Administrator/AppData/Local/Temp/picturecompress_20220413091810/output_28.jpgoutput_28"/>
                              <pic:cNvPicPr>
                                <a:picLocks noChangeAspect="1"/>
                              </pic:cNvPicPr>
                              <pic:nvPr/>
                            </pic:nvPicPr>
                            <pic:blipFill>
                              <a:blip r:embed="rId194"/>
                              <a:stretch/>
                            </pic:blipFill>
                            <pic:spPr bwMode="auto">
                              <a:xfrm>
                                <a:off x="0" y="0"/>
                                <a:ext cx="759460" cy="995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59.8pt;height:78.4pt;mso-wrap-distance-left:0.0pt;mso-wrap-distance-top:0.0pt;mso-wrap-distance-right:0.0pt;mso-wrap-distance-bottom:0.0pt;" stroked="f">
                      <v:path textboxrect="0,0,0,0"/>
                      <v:imagedata r:id="rId19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整体卡袋：25cm×25cm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合格范围：24.25cm～25.75cm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内含多款小熊造型进区插卡，卡片配套卡袋内腔尺寸适配，插拔顺畅。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卡袋主体：加厚优质卡纸/PVC软膜，全彩彩印青蛙、小熊卡通图案，整面热压哑膜，防水耐磨、不易撕裂；边缘精密模切圆角，无毛刺划手。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进区卡片：加厚250g卡纸双面印刷小熊图案，单面覆哑膜，圆角裁切，卡片尺寸适配口袋内径，可自由抽取、更换。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口袋分体开槽设计，分区收纳，便于幼儿自主插卡、取卡。</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76630" cy="934720"/>
                      <wp:effectExtent l="0" t="0" r="13970" b="17780"/>
                      <wp:docPr id="188" name="图片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275"/>
                              <pic:cNvPicPr>
                                <a:picLocks noChangeAspect="1"/>
                              </pic:cNvPicPr>
                              <pic:nvPr/>
                            </pic:nvPicPr>
                            <pic:blipFill>
                              <a:blip r:embed="rId175"/>
                              <a:stretch/>
                            </pic:blipFill>
                            <pic:spPr bwMode="auto">
                              <a:xfrm>
                                <a:off x="0" y="0"/>
                                <a:ext cx="976630" cy="934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76.9pt;height:73.6pt;mso-wrap-distance-left:0.0pt;mso-wrap-distance-top:0.0pt;mso-wrap-distance-right:0.0pt;mso-wrap-distance-bottom:0.0pt;" stroked="f">
                      <v:path textboxrect="0,0,0,0"/>
                      <v:imagedata r:id="rId17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一、规格尺寸（统一公差±3%），外形尺寸：37cm×27cm×17cm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长合格区间：35.89cm～38.11cm，宽合格区间：26.19cm～27.81cm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高合格区间：16.49cm～17.51cm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箱体采用全新环保ABS原生塑料注塑成型，用料厚实，无回收废料、无刺鼻异味；箱体边角圆弧处理，无毛刺锐边，抗压耐摔、不易变形开裂；箱盖卡扣松紧适中，闭合严实不松垮；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箱盖表面粘贴防水不干胶标识贴，分别印刷益智区、数学区字样，彩印清晰、覆膜防水，耐磨不易脱落翘边；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箱体内壁平整，空间规整，方便分类收纳各类桌面操作教具。</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5820" cy="372745"/>
                      <wp:effectExtent l="0" t="0" r="11430" b="8255"/>
                      <wp:docPr id="189" name="图片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276"/>
                              <pic:cNvPicPr>
                                <a:picLocks noChangeAspect="1"/>
                              </pic:cNvPicPr>
                              <pic:nvPr/>
                            </pic:nvPicPr>
                            <pic:blipFill>
                              <a:blip r:embed="rId176"/>
                              <a:stretch/>
                            </pic:blipFill>
                            <pic:spPr bwMode="auto">
                              <a:xfrm>
                                <a:off x="0" y="0"/>
                                <a:ext cx="845820" cy="372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66.6pt;height:29.3pt;mso-wrap-distance-left:0.0pt;mso-wrap-distance-top:0.0pt;mso-wrap-distance-right:0.0pt;mso-wrap-distance-bottom:0.0pt;" stroked="f">
                      <v:path textboxrect="0,0,0,0"/>
                      <v:imagedata r:id="rId17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材质工艺：双胶纸，环保大豆油墨双面彩印，图案清晰，无晕墨异味；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封面：250g铜版纸，整面覆哑膜，防水耐磨、不易折损起皮；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装订：锁线胶装，牢固不散页、不掉页，裁切规整，无毛边。</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04240" cy="942975"/>
                      <wp:effectExtent l="0" t="0" r="10160" b="9525"/>
                      <wp:docPr id="190" name="图片 277" descr="rId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277" descr="rId84"/>
                              <pic:cNvPicPr>
                                <a:picLocks noChangeAspect="1"/>
                              </pic:cNvPicPr>
                              <pic:nvPr/>
                            </pic:nvPicPr>
                            <pic:blipFill>
                              <a:blip r:embed="rId195"/>
                              <a:stretch/>
                            </pic:blipFill>
                            <pic:spPr bwMode="auto">
                              <a:xfrm>
                                <a:off x="0" y="0"/>
                                <a:ext cx="90424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71.2pt;height:74.2pt;mso-wrap-distance-left:0.0pt;mso-wrap-distance-top:0.0pt;mso-wrap-distance-right:0.0pt;mso-wrap-distance-bottom:0.0pt;" stroked="f">
                      <v:path textboxrect="0,0,0,0"/>
                      <v:imagedata r:id="rId195" o:title=""/>
                    </v:shape>
                  </w:pict>
                </mc:Fallback>
              </mc:AlternateContent>
            </w:r>
            <w:r/>
          </w:p>
        </w:tc>
      </w:tr>
      <w:tr>
        <w:trPr>
          <w:trHeight w:val="23"/>
        </w:trPr>
        <w:tc>
          <w:tcPr>
            <w:gridSpan w:val="9"/>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2026年连云区云山幼教集团（宿城分园\东港园）卡卡建构采购明细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名称</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2"/>
            <w:tcBorders>
              <w:top w:val="single" w:color="000000" w:sz="4" w:space="0"/>
              <w:left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连接绳</w:t>
            </w:r>
            <w:r/>
          </w:p>
        </w:tc>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短连接绳（带卡扣）</w:t>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一、规格尺寸绳总长：500mm，公差±50mm，合格区间：450mm～550mm棉绳直径：8mm，±3%公差，合格区间：7.76mm～8.24mm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二、材质配置，棉绳天然精梳棉编织，密实八股编织结构，柔软不掉毛、抗拉耐磨，无荧光剂异味，幼儿使用安全。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ABS卡扣全新原生ABS原料注塑，配色可选蓝/绿色，卡扣自锁结构，开合顺畅、卡紧不易脱开，边角圆弧无毛刺。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三、工艺要求绳体两端压紧固定ABS卡扣，铆接牢固不滑脱；整绳无断丝、鼓包、粗细不均。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四、使用场景搭配轮胎、大小布板、箱体组件串联拼装，用于幼儿游乐组合捆绑连接。</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752475" cy="280670"/>
                      <wp:effectExtent l="0" t="0" r="9525" b="5080"/>
                      <wp:docPr id="191" name="图片 278"/>
                      <wp:cNvGraphicFramePr/>
                      <a:graphic xmlns:a="http://schemas.openxmlformats.org/drawingml/2006/main">
                        <a:graphicData uri="http://schemas.openxmlformats.org/drawingml/2006/picture">
                          <pic:pic xmlns:pic="http://schemas.openxmlformats.org/drawingml/2006/picture">
                            <pic:nvPicPr>
                              <pic:cNvPr id="191" name="图片 278"/>
                              <pic:cNvPicPr/>
                              <pic:nvPr/>
                            </pic:nvPicPr>
                            <pic:blipFill>
                              <a:blip r:embed="rId196"/>
                              <a:stretch/>
                            </pic:blipFill>
                            <pic:spPr bwMode="auto">
                              <a:xfrm>
                                <a:off x="0" y="0"/>
                                <a:ext cx="752475" cy="280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9.2pt;height:22.1pt;mso-wrap-distance-left:0.0pt;mso-wrap-distance-top:0.0pt;mso-wrap-distance-right:0.0pt;mso-wrap-distance-bottom:0.0pt;" stroked="f">
                      <v:path textboxrect="0,0,0,0"/>
                      <v:imagedata r:id="rId19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长连接绳（带卡扣）</w:t>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一、规格尺寸，绳总长：1200mm，公差±50mm，合格区间：450mm～550mm棉绳直径：8mm，±3%公差，合格区间：7.76mm～8.24mm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二、材质配置棉绳-天然精梳棉编织，密实八股编织结构，柔软不掉毛、抗拉耐磨，无荧光剂异味，幼儿使用安全。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ABS卡扣全新原生ABS原料注塑，配色可选蓝/绿色，卡扣自锁结构，开合顺畅、卡紧不易脱开，边角圆弧无毛刺。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三、工艺要求绳体两端压紧固定ABS卡扣，铆接牢固不滑脱；整绳无断丝、鼓包、粗细不均。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四、使用场景搭配轮胎、大小布板、箱体组件串联拼装，用于幼儿游乐组合捆绑连接</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869315" cy="472440"/>
                      <wp:effectExtent l="0" t="0" r="6985" b="3810"/>
                      <wp:docPr id="192" name="图片 279"/>
                      <wp:cNvGraphicFramePr/>
                      <a:graphic xmlns:a="http://schemas.openxmlformats.org/drawingml/2006/main">
                        <a:graphicData uri="http://schemas.openxmlformats.org/drawingml/2006/picture">
                          <pic:pic xmlns:pic="http://schemas.openxmlformats.org/drawingml/2006/picture">
                            <pic:nvPicPr>
                              <pic:cNvPr id="192" name="图片 279"/>
                              <pic:cNvPicPr/>
                              <pic:nvPr/>
                            </pic:nvPicPr>
                            <pic:blipFill>
                              <a:blip r:embed="rId197"/>
                              <a:stretch/>
                            </pic:blipFill>
                            <pic:spPr bwMode="auto">
                              <a:xfrm>
                                <a:off x="0" y="0"/>
                                <a:ext cx="869315" cy="47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68.5pt;height:37.2pt;mso-wrap-distance-left:0.0pt;mso-wrap-distance-top:0.0pt;mso-wrap-distance-right:0.0pt;mso-wrap-distance-bottom:0.0pt;" stroked="f">
                      <v:path textboxrect="0,0,0,0"/>
                      <v:imagedata r:id="rId19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卡扣</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标称尺寸：48.7×36.8×37mm，公差±1mm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长：47.7mm～49.7宽：35.8mm～37.8高：36.0mm～38.0mm颜色：通体深蓝色，和项目蓝色布袋、蓝色轮胎色系配套统一。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原料：全新原生ABS工程塑料一体注塑成型，实色深蓝，无回收杂料，韧性优良、抗摔耐弯折，低温不易脆断，户外耐日晒不褪色；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结构：卡槽式卡扣造型，内侧加强筋加固，卡位凸点一体成型，边角全圆弧钝化无尖锐毛刺；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成型：模具一次注塑，壁厚均匀，无缩水、气泡、缺料、变形。</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82345" cy="492760"/>
                      <wp:effectExtent l="0" t="0" r="0" b="0"/>
                      <wp:docPr id="193" name="图片_27"/>
                      <wp:cNvGraphicFramePr/>
                      <a:graphic xmlns:a="http://schemas.openxmlformats.org/drawingml/2006/main">
                        <a:graphicData uri="http://schemas.openxmlformats.org/drawingml/2006/picture">
                          <pic:pic xmlns:pic="http://schemas.openxmlformats.org/drawingml/2006/picture">
                            <pic:nvPicPr>
                              <pic:cNvPr id="193" name="图片_27"/>
                              <pic:cNvPicPr/>
                              <pic:nvPr/>
                            </pic:nvPicPr>
                            <pic:blipFill>
                              <a:blip r:embed="rId198"/>
                              <a:stretch/>
                            </pic:blipFill>
                            <pic:spPr bwMode="auto">
                              <a:xfrm>
                                <a:off x="0" y="0"/>
                                <a:ext cx="982345" cy="492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77.3pt;height:38.8pt;mso-wrap-distance-left:0.0pt;mso-wrap-distance-top:0.0pt;mso-wrap-distance-right:0.0pt;mso-wrap-distance-bottom:0.0pt;" stroked="f">
                      <v:path textboxrect="0,0,0,0"/>
                      <v:imagedata r:id="rId19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场景布</w:t>
            </w:r>
            <w:r/>
          </w:p>
        </w:tc>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窗帘式场景布</w:t>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u w:val="none"/>
                <w:lang w:val="en-US" w:eastAsia="zh-CN" w:bidi="ar"/>
              </w:rPr>
              <w:t xml:space="preserve">一、尺寸规格</w:t>
            </w:r>
            <w:r/>
          </w:p>
          <w:p>
            <w:pPr>
              <w:ind w:firstLine="0"/>
              <w:jc w:val="both"/>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u w:val="none"/>
                <w:lang w:val="en-US" w:eastAsia="zh-CN" w:bidi="ar"/>
              </w:rPr>
              <w:t xml:space="preserve">标称：590×910mm，公差±50mm</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宽度合格区间：540mm～640mm高度合格区间：860mm～960mm</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颜色：整体深蓝色，同项目卡扣、轮胎色系统一。</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二、分层材质配置</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color w:val="000000"/>
                <w:sz w:val="18"/>
                <w:szCs w:val="18"/>
                <w:highlight w:val="none"/>
                <w:u w:val="none"/>
                <w:lang w:val="en-US" w:eastAsia="zh-CN" w:bidi="ar"/>
              </w:rPr>
              <w:t xml:space="preserve">表层面料：1200D加厚牛津布高密度1200D涤纶牛津布，防水耐磨、不易起皱撕裂，色牢度高、日晒不易褪色，布料密实不透光，无刺鼻异味；四周锁边工艺，防止脱线散边。中间衬板：硬质PE板</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原生高密度PE板材内衬定型，挺括不变形，让布面平整垂挺，防潮耐弯折，边角圆弧处理无锐边。固定配件：背胶魔术贴</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顶部预装魔术贴公母面，一面固定在布顶，一面粘贴在游乐箱体/连接片上，拆装便捷，可反复撕贴。</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三、结构工艺⚙️牛津布包裹PE整板车缝包边，顶部双道车线固定魔术贴，整体一体式成型；侧边开衩造型（如图），适配场景门洞开合使用。</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43610" cy="534035"/>
                      <wp:effectExtent l="0" t="0" r="0" b="18415"/>
                      <wp:docPr id="194" name="图片_28"/>
                      <wp:cNvGraphicFramePr/>
                      <a:graphic xmlns:a="http://schemas.openxmlformats.org/drawingml/2006/main">
                        <a:graphicData uri="http://schemas.openxmlformats.org/drawingml/2006/picture">
                          <pic:pic xmlns:pic="http://schemas.openxmlformats.org/drawingml/2006/picture">
                            <pic:nvPicPr>
                              <pic:cNvPr id="194" name="图片_28"/>
                              <pic:cNvPicPr/>
                              <pic:nvPr/>
                            </pic:nvPicPr>
                            <pic:blipFill>
                              <a:blip r:embed="rId199"/>
                              <a:stretch/>
                            </pic:blipFill>
                            <pic:spPr bwMode="auto">
                              <a:xfrm>
                                <a:off x="0" y="0"/>
                                <a:ext cx="94361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74.3pt;height:42.0pt;mso-wrap-distance-left:0.0pt;mso-wrap-distance-top:0.0pt;mso-wrap-distance-right:0.0pt;mso-wrap-distance-bottom:0.0pt;" stroked="f">
                      <v:path textboxrect="0,0,0,0"/>
                      <v:imagedata r:id="rId19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单片式场景布</w:t>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color w:val="000000"/>
                <w:sz w:val="18"/>
                <w:szCs w:val="18"/>
                <w:highlight w:val="none"/>
                <w:u w:val="none"/>
                <w:lang w:val="en-US" w:eastAsia="zh-CN" w:bidi="ar"/>
              </w:rPr>
              <w:t xml:space="preserve">分层材质配置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color w:val="000000"/>
                <w:sz w:val="18"/>
                <w:szCs w:val="18"/>
                <w:highlight w:val="none"/>
                <w:u w:val="none"/>
                <w:lang w:val="en-US" w:eastAsia="zh-CN" w:bidi="ar"/>
              </w:rPr>
              <w:t xml:space="preserve">表层面料：1200D加厚牛津布高密度1200D涤纶牛津布，防水耐磨、不易起皱撕裂，色牢度高、日晒不易褪色，布料密实不透光，无刺鼻异味；四周锁边工艺，防止脱线散边。中间衬板：硬质PE板</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原生高密度PE板材内衬定型，挺括不变形，让布面平整垂挺，防潮耐弯折，边角圆弧处理无锐边。固定配件：背胶魔术贴</w:t>
            </w:r>
            <w:r>
              <w:rPr>
                <w:rFonts w:hint="eastAsia" w:ascii="宋体" w:hAnsi="宋体" w:eastAsia="宋体" w:cs="宋体"/>
                <w:color w:val="000000"/>
                <w:sz w:val="18"/>
                <w:szCs w:val="18"/>
                <w:highlight w:val="none"/>
                <w:u w:val="none"/>
                <w:lang w:val="en-US" w:eastAsia="zh-CN" w:bidi="ar"/>
              </w:rPr>
              <w:br/>
            </w:r>
            <w:r>
              <w:rPr>
                <w:rFonts w:hint="eastAsia" w:ascii="宋体" w:hAnsi="宋体" w:eastAsia="宋体" w:cs="宋体"/>
                <w:color w:val="000000"/>
                <w:sz w:val="18"/>
                <w:szCs w:val="18"/>
                <w:highlight w:val="none"/>
                <w:u w:val="none"/>
                <w:lang w:val="en-US" w:eastAsia="zh-CN" w:bidi="ar"/>
              </w:rPr>
              <w:t xml:space="preserve">顶部预装魔术贴公母面，一面固定在布顶，一面粘贴在游乐箱体/连接片上，拆装便捷，可反复撕贴。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89965" cy="558165"/>
                      <wp:effectExtent l="0" t="0" r="0" b="13335"/>
                      <wp:docPr id="195" name="图片 280"/>
                      <wp:cNvGraphicFramePr/>
                      <a:graphic xmlns:a="http://schemas.openxmlformats.org/drawingml/2006/main">
                        <a:graphicData uri="http://schemas.openxmlformats.org/drawingml/2006/picture">
                          <pic:pic xmlns:pic="http://schemas.openxmlformats.org/drawingml/2006/picture">
                            <pic:nvPicPr>
                              <pic:cNvPr id="195" name="图片 280"/>
                              <pic:cNvPicPr/>
                              <pic:nvPr/>
                            </pic:nvPicPr>
                            <pic:blipFill>
                              <a:blip r:embed="rId200"/>
                              <a:stretch/>
                            </pic:blipFill>
                            <pic:spPr bwMode="auto">
                              <a:xfrm>
                                <a:off x="0" y="0"/>
                                <a:ext cx="989965" cy="558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78.0pt;height:43.9pt;mso-wrap-distance-left:0.0pt;mso-wrap-distance-top:0.0pt;mso-wrap-distance-right:0.0pt;mso-wrap-distance-bottom:0.0pt;" stroked="f">
                      <v:path textboxrect="0,0,0,0"/>
                      <v:imagedata r:id="rId20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横帘式场景布</w:t>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590*520mm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一、整体结构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三层复合结构：外层1200D牛津布+内层定型PE硬板+顶端魔术贴，单片独立成品，深蓝色配色，和项目窗帘布、深蓝色卡扣同色系。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二、材质明细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面料：1200D加厚牛津布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高密涤纶1200D牛津面料，防水耐磨、色牢度高，日晒不易掉色，全幅锁边车缝，防脱丝、不起球，环保无异味。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内衬：高密度PE定型板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全新原生PE板材，衬在布料内侧，使布面平整挺括、不易弯折塌陷，防潮耐磕碰，边角做圆弧钝化无尖锐棱角。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固定件：背胶魔术贴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布片顶端车缝魔术贴，公面固定场景布、母面粘接在箱体/连接片上，可反复撕贴拆装，粘接牢固不易脱胶。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三、加工工艺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牛津布全包覆PE板材，四周精密缝纫包边，顶端双线固定魔术贴，整板一体成型，无外露板材毛刺。</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384810" cy="421005"/>
                      <wp:effectExtent l="0" t="0" r="15240" b="0"/>
                      <wp:docPr id="196" name="图片 281"/>
                      <wp:cNvGraphicFramePr/>
                      <a:graphic xmlns:a="http://schemas.openxmlformats.org/drawingml/2006/main">
                        <a:graphicData uri="http://schemas.openxmlformats.org/drawingml/2006/picture">
                          <pic:pic xmlns:pic="http://schemas.openxmlformats.org/drawingml/2006/picture">
                            <pic:nvPicPr>
                              <pic:cNvPr id="196" name="图片 281"/>
                              <pic:cNvPicPr/>
                              <pic:nvPr/>
                            </pic:nvPicPr>
                            <pic:blipFill>
                              <a:blip r:embed="rId201"/>
                              <a:stretch/>
                            </pic:blipFill>
                            <pic:spPr bwMode="auto">
                              <a:xfrm>
                                <a:off x="0" y="0"/>
                                <a:ext cx="384810" cy="421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30.3pt;height:33.1pt;mso-wrap-distance-left:0.0pt;mso-wrap-distance-top:0.0pt;mso-wrap-distance-right:0.0pt;mso-wrap-distance-bottom:0.0pt;" stroked="f">
                      <v:path textboxrect="0,0,0,0"/>
                      <v:imagedata r:id="rId20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标识片</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一、规格尺寸（厚度统一0.4mm，尺寸公差±3%）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1.长方形标识片：460×230×0.4mm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长：446.2mm～473.8mm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宽：223.1mm～236.9mm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厚度：0.388mm～0.412mm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2.正方形标识片：230×230×0.4mm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边长：223.1mm～236.9mm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厚度同上：0.388mm～0.412mm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全新食品级PP聚丙烯片材，无回收废料、无异味，韧性好耐弯折，低温不易脆裂，防水防潮，幼儿触碰安全。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三、工艺与外观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四边精裁打磨圆角，无毛刺、锋利刀口，防止划伤幼儿；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板面平整无凹凸、气泡、划痕，可按需彩印图案、数字、字母、卡通标识；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片材柔韧，可弯曲不轻易断裂。</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12495" cy="513080"/>
                      <wp:effectExtent l="0" t="0" r="1905" b="1270"/>
                      <wp:docPr id="197" name="图片_1"/>
                      <wp:cNvGraphicFramePr/>
                      <a:graphic xmlns:a="http://schemas.openxmlformats.org/drawingml/2006/main">
                        <a:graphicData uri="http://schemas.openxmlformats.org/drawingml/2006/picture">
                          <pic:pic xmlns:pic="http://schemas.openxmlformats.org/drawingml/2006/picture">
                            <pic:nvPicPr>
                              <pic:cNvPr id="197" name="图片_1"/>
                              <pic:cNvPicPr/>
                              <pic:nvPr/>
                            </pic:nvPicPr>
                            <pic:blipFill>
                              <a:blip r:embed="rId202"/>
                              <a:stretch/>
                            </pic:blipFill>
                            <pic:spPr bwMode="auto">
                              <a:xfrm>
                                <a:off x="0" y="0"/>
                                <a:ext cx="912495" cy="51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71.8pt;height:40.4pt;mso-wrap-distance-left:0.0pt;mso-wrap-distance-top:0.0pt;mso-wrap-distance-right:0.0pt;mso-wrap-distance-bottom:0.0pt;" stroked="f">
                      <v:path textboxrect="0,0,0,0"/>
                      <v:imagedata r:id="rId20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涂鸦片</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一、规格尺寸（公差±3%）长方形：460×230mm，厚度0.48mm长：446.2～473.8mm；宽：223.1～236.9mm；厚：0.4656～0.4944mm正方形：230×230×0.48mm边长：223.1～236.9mm，厚度同上。</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二、材质与外观：全新原生PP片材，通体哑光黑色，双面可粉笔/水性笔反复涂鸦擦拭；材质柔韧耐折、不开裂，防水防潮、无刺鼻异味。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三、加工工艺：四边圆角裁切打磨，无毛刺锐边，不伤幼儿手部；板面平整无凹坑、气泡、划痕，整批色泽均匀无色差。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片</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41020" cy="709295"/>
                      <wp:effectExtent l="0" t="0" r="11430" b="14604"/>
                      <wp:docPr id="198" name="图片_12"/>
                      <wp:cNvGraphicFramePr/>
                      <a:graphic xmlns:a="http://schemas.openxmlformats.org/drawingml/2006/main">
                        <a:graphicData uri="http://schemas.openxmlformats.org/drawingml/2006/picture">
                          <pic:pic xmlns:pic="http://schemas.openxmlformats.org/drawingml/2006/picture">
                            <pic:nvPicPr>
                              <pic:cNvPr id="198" name="图片_12"/>
                              <pic:cNvPicPr/>
                              <pic:nvPr/>
                            </pic:nvPicPr>
                            <pic:blipFill>
                              <a:blip r:embed="rId203"/>
                              <a:stretch/>
                            </pic:blipFill>
                            <pic:spPr bwMode="auto">
                              <a:xfrm>
                                <a:off x="0" y="0"/>
                                <a:ext cx="541020" cy="709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42.6pt;height:55.8pt;mso-wrap-distance-left:0.0pt;mso-wrap-distance-top:0.0pt;mso-wrap-distance-right:0.0pt;mso-wrap-distance-bottom:0.0pt;" stroked="f">
                      <v:path textboxrect="0,0,0,0"/>
                      <v:imagedata r:id="rId20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单口积木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标称：119×50mm、59.5×30mm，全尺寸公差±3%119mm区间：119×0.97=115.43mm～119×1.03=122.57mm50mm区间：48.5mm～51.5mm59.5mm区间：57.715mm～61.285mm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30mm区间：29.1mm～30.9mm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颜色：通体哑光灰色，同项目PE配件色系配套。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二、材质工艺🧪基材：全新原生HDPE高密度聚乙烯，无回收杂料，抗低温、耐老化、户外暴晒不易开裂褪色，韧性强抗弯折摔砸；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成型：模具一体注塑成型，H型单开口卡槽结构，内壁加强筋加固，卡槽尺寸适配项目板材/立柱插接；边角：全圆弧打磨，无尖锐毛刺、飞边，避免划伤幼儿。</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80060" cy="450215"/>
                      <wp:effectExtent l="0" t="0" r="15240" b="6985"/>
                      <wp:docPr id="199" name="图片_16"/>
                      <wp:cNvGraphicFramePr/>
                      <a:graphic xmlns:a="http://schemas.openxmlformats.org/drawingml/2006/main">
                        <a:graphicData uri="http://schemas.openxmlformats.org/drawingml/2006/picture">
                          <pic:pic xmlns:pic="http://schemas.openxmlformats.org/drawingml/2006/picture">
                            <pic:nvPicPr>
                              <pic:cNvPr id="199" name="图片_16"/>
                              <pic:cNvPicPr/>
                              <pic:nvPr/>
                            </pic:nvPicPr>
                            <pic:blipFill>
                              <a:blip r:embed="rId204"/>
                              <a:stretch/>
                            </pic:blipFill>
                            <pic:spPr bwMode="auto">
                              <a:xfrm>
                                <a:off x="0" y="0"/>
                                <a:ext cx="48006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37.8pt;height:35.4pt;mso-wrap-distance-left:0.0pt;mso-wrap-distance-top:0.0pt;mso-wrap-distance-right:0.0pt;mso-wrap-distance-bottom:0.0pt;" stroked="f">
                      <v:path textboxrect="0,0,0,0"/>
                      <v:imagedata r:id="rId20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双口积木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一、规格尺寸📐标称尺寸：119×119×30mm，全尺寸公差±3%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119mm：115.43mm～122.57mm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颜色：通体哑光黄色，。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二、材质工艺🧪原料：全新原生HDPE高密度聚乙烯一体注塑，不含回收废料，耐候抗老化，户外日晒不易脆裂褪色，韧性优异，抗摔抗弯折；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结构：对称双开口H型卡槽，双侧槽位规格一致，内部带加强筋补强，槽腔适配项目配套板材、方柱插接；</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80695" cy="476250"/>
                      <wp:effectExtent l="0" t="0" r="14604" b="0"/>
                      <wp:docPr id="200" name="图片_14"/>
                      <wp:cNvGraphicFramePr/>
                      <a:graphic xmlns:a="http://schemas.openxmlformats.org/drawingml/2006/main">
                        <a:graphicData uri="http://schemas.openxmlformats.org/drawingml/2006/picture">
                          <pic:pic xmlns:pic="http://schemas.openxmlformats.org/drawingml/2006/picture">
                            <pic:nvPicPr>
                              <pic:cNvPr id="200" name="图片_14"/>
                              <pic:cNvPicPr/>
                              <pic:nvPr/>
                            </pic:nvPicPr>
                            <pic:blipFill>
                              <a:blip r:embed="rId205"/>
                              <a:stretch/>
                            </pic:blipFill>
                            <pic:spPr bwMode="auto">
                              <a:xfrm>
                                <a:off x="0" y="0"/>
                                <a:ext cx="48069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37.9pt;height:37.5pt;mso-wrap-distance-left:0.0pt;mso-wrap-distance-top:0.0pt;mso-wrap-distance-right:0.0pt;mso-wrap-distance-bottom:0.0pt;" stroked="f">
                      <v:path textboxrect="0,0,0,0"/>
                      <v:imagedata r:id="rId20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旋转积木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一、规格尺寸📐标称尺寸：119×119×30mm，全尺寸公差±3%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119mm：115.43mm～122.57mm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颜色：通体哑光黄色，。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二、材质工艺🧪原料：全新原生HDPE高密度聚乙烯一体注塑，不含回收废料，耐候抗老化，户外日晒不易脆裂褪色，韧性优异，抗摔抗弯折；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对称双开口H型卡槽，双侧槽位规格一致，内部带加强筋补强，槽腔适配项目配套板材、方柱插接；边角：全圆弧钝化处理，无毛刺、尖角、飞边，满足幼儿安全使用要求；表面平整无缩水、气泡、缺料变形。</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wp:posOffset>
                      </wp:positionH>
                      <wp:positionV relativeFrom="paragraph">
                        <wp:posOffset>81915</wp:posOffset>
                      </wp:positionV>
                      <wp:extent cx="855980" cy="488315"/>
                      <wp:effectExtent l="0" t="0" r="0" b="6985"/>
                      <wp:wrapNone/>
                      <wp:docPr id="201" name="图片_31"/>
                      <wp:cNvGraphicFramePr/>
                      <a:graphic xmlns:a="http://schemas.openxmlformats.org/drawingml/2006/main">
                        <a:graphicData uri="http://schemas.openxmlformats.org/drawingml/2006/picture">
                          <pic:pic xmlns:pic="http://schemas.openxmlformats.org/drawingml/2006/picture">
                            <pic:nvPicPr>
                              <pic:cNvPr id="201" name="图片_31"/>
                              <pic:cNvPicPr/>
                              <pic:nvPr/>
                            </pic:nvPicPr>
                            <pic:blipFill>
                              <a:blip r:embed="rId206"/>
                              <a:stretch/>
                            </pic:blipFill>
                            <pic:spPr bwMode="auto">
                              <a:xfrm>
                                <a:off x="0" y="0"/>
                                <a:ext cx="855980" cy="488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61312;o:allowoverlap:true;o:allowincell:true;mso-position-horizontal-relative:text;margin-left:14.7pt;mso-position-horizontal:absolute;mso-position-vertical-relative:text;margin-top:6.4pt;mso-position-vertical:absolute;width:67.4pt;height:38.4pt;mso-wrap-distance-left:9.0pt;mso-wrap-distance-top:0.0pt;mso-wrap-distance-right:9.0pt;mso-wrap-distance-bottom:0.0pt;" stroked="f">
                      <v:path textboxrect="0,0,0,0"/>
                      <v:imagedata r:id="rId20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第3箱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轮盖</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一、尺寸规格标称：119.5×119.5×45mm，公差±3%边长：115.915mm～123.085mm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厚度：43.65mm～46.35mm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配色：灰色，配套同系列H型连接件。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二、材质要求全新原生HDPE高密度聚乙烯，无再生料，耐摔、抗老化、日晒不易开裂变色，环保无异味。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三、工艺结构1.一体注塑成型，内侧预留装配卡位，适配轮胎轴心装配；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2.全周圆角打磨，无毛刺尖角，符合幼教安全；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3.壁厚均匀，无缩水、气泡、缺料变形。</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480060" cy="464820"/>
                      <wp:effectExtent l="0" t="0" r="15240" b="11430"/>
                      <wp:docPr id="202" name="图片_13"/>
                      <wp:cNvGraphicFramePr/>
                      <a:graphic xmlns:a="http://schemas.openxmlformats.org/drawingml/2006/main">
                        <a:graphicData uri="http://schemas.openxmlformats.org/drawingml/2006/picture">
                          <pic:pic xmlns:pic="http://schemas.openxmlformats.org/drawingml/2006/picture">
                            <pic:nvPicPr>
                              <pic:cNvPr id="202" name="图片_13"/>
                              <pic:cNvPicPr/>
                              <pic:nvPr/>
                            </pic:nvPicPr>
                            <pic:blipFill>
                              <a:blip r:embed="rId207"/>
                              <a:stretch/>
                            </pic:blipFill>
                            <pic:spPr bwMode="auto">
                              <a:xfrm>
                                <a:off x="0" y="0"/>
                                <a:ext cx="480060" cy="464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37.8pt;height:36.6pt;mso-wrap-distance-left:0.0pt;mso-wrap-distance-top:0.0pt;mso-wrap-distance-right:0.0pt;mso-wrap-distance-bottom:0.0pt;" stroked="f">
                      <v:path textboxrect="0,0,0,0"/>
                      <v:imagedata r:id="rId20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第4箱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弧形积木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标称：389.5×194×30mm，全尺寸公差±3%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389.5mm：377.82mm～401.19mm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194mm：188.18mm～199.82mm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颜色：通体实色深蓝色，和项目深蓝色卡扣、场景布同色系。</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原料：全新原生HDPE高密度聚乙烯一体注塑成型，无回收废料，耐晒抗老化、低温不易脆裂，户外长期使用不易褪色开裂，环保无异味；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结构：半圆弧形结构，内外圈预留标准卡槽，卡齿一体成型，槽位适配H型连接件、平板板材插接；内部增设加强筋提升结构强度；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边角：全圆弧钝化打磨，无毛刺、锐边飞边，符合幼儿安全使用规范，板面无缩水、气泡、缺料变形。</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25525" cy="501015"/>
                      <wp:effectExtent l="0" t="0" r="3175" b="13335"/>
                      <wp:docPr id="203" name="图片_17_SpCnt_1"/>
                      <wp:cNvGraphicFramePr/>
                      <a:graphic xmlns:a="http://schemas.openxmlformats.org/drawingml/2006/main">
                        <a:graphicData uri="http://schemas.openxmlformats.org/drawingml/2006/picture">
                          <pic:pic xmlns:pic="http://schemas.openxmlformats.org/drawingml/2006/picture">
                            <pic:nvPicPr>
                              <pic:cNvPr id="203" name="图片_17_SpCnt_1"/>
                              <pic:cNvPicPr/>
                              <pic:nvPr/>
                            </pic:nvPicPr>
                            <pic:blipFill>
                              <a:blip r:embed="rId208"/>
                              <a:stretch/>
                            </pic:blipFill>
                            <pic:spPr bwMode="auto">
                              <a:xfrm>
                                <a:off x="0" y="0"/>
                                <a:ext cx="1025525" cy="501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80.8pt;height:39.4pt;mso-wrap-distance-left:0.0pt;mso-wrap-distance-top:0.0pt;mso-wrap-distance-right:0.0pt;mso-wrap-distance-bottom:0.0pt;" stroked="f">
                      <v:path textboxrect="0,0,0,0"/>
                      <v:imagedata r:id="rId20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第5箱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梯形积木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标称：780×390×30mm，尺寸公差±3%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780mm合格区间：756.6mm～803.4mm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390mm合格区间：378.3mm～401.7mm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30mm合格区间：29.1mm～30.9mm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颜色：通体实色粉色，同项目各色HDPE积木配套配色。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二、材质工艺🧪基材：全新原生HDPE高密度聚乙烯一体注塑，无回收再生料，耐磕碰、耐候防晒，户外不易褪色脆裂，无刺激性塑胶异味；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结构：标准梯形板面，侧边预留标准插接卡槽，可与H型单/双口连接件、弧形积木相互卡合拼接；板体内置加强筋，板面平整不易翘曲；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边角：全边缘圆弧钝化打磨，无毛刺尖角，避免划伤幼儿皮肤，成型无缩水、气泡、缺料缺陷。</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9815" cy="734060"/>
                      <wp:effectExtent l="0" t="0" r="6985" b="8890"/>
                      <wp:docPr id="204" name="图片_19"/>
                      <wp:cNvGraphicFramePr/>
                      <a:graphic xmlns:a="http://schemas.openxmlformats.org/drawingml/2006/main">
                        <a:graphicData uri="http://schemas.openxmlformats.org/drawingml/2006/picture">
                          <pic:pic xmlns:pic="http://schemas.openxmlformats.org/drawingml/2006/picture">
                            <pic:nvPicPr>
                              <pic:cNvPr id="204" name="图片_19"/>
                              <pic:cNvPicPr/>
                              <pic:nvPr/>
                            </pic:nvPicPr>
                            <pic:blipFill>
                              <a:blip r:embed="rId209"/>
                              <a:stretch/>
                            </pic:blipFill>
                            <pic:spPr bwMode="auto">
                              <a:xfrm>
                                <a:off x="0" y="0"/>
                                <a:ext cx="1059815" cy="734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83.5pt;height:57.8pt;mso-wrap-distance-left:0.0pt;mso-wrap-distance-top:0.0pt;mso-wrap-distance-right:0.0pt;mso-wrap-distance-bottom:0.0pt;" stroked="f">
                      <v:path textboxrect="0,0,0,0"/>
                      <v:imagedata r:id="rId20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标称：226×226×30mm，全尺寸公差±3%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边长226mm：219.22mm～232.78mm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颜色：通体实色黄色，与项目粉、深蓝、灰色HDPE积木配套配色。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原料：全新原生HDPE高密度聚乙烯一体注塑成型，无回收废料，抗摔耐候，户外日晒不易开裂褪色，无刺鼻异味；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结构：等边三角造型，三边预留标准插接卡槽，内置加强筋加固板面，可与H型连接件、梯形板、弧形积木互相卡接；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边角：全圆弧钝化打磨，无尖锐毛刺、飞边，符合幼教安全要求，板面无缩水、气泡、缺料变形。</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both"/>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294005</wp:posOffset>
                      </wp:positionH>
                      <wp:positionV relativeFrom="paragraph">
                        <wp:posOffset>549275</wp:posOffset>
                      </wp:positionV>
                      <wp:extent cx="978535" cy="662940"/>
                      <wp:effectExtent l="0" t="0" r="12065" b="3810"/>
                      <wp:wrapNone/>
                      <wp:docPr id="205" name="图片_18"/>
                      <wp:cNvGraphicFramePr/>
                      <a:graphic xmlns:a="http://schemas.openxmlformats.org/drawingml/2006/main">
                        <a:graphicData uri="http://schemas.openxmlformats.org/drawingml/2006/picture">
                          <pic:pic xmlns:pic="http://schemas.openxmlformats.org/drawingml/2006/picture">
                            <pic:nvPicPr>
                              <pic:cNvPr id="205" name="图片_18"/>
                              <pic:cNvPicPr/>
                              <pic:nvPr/>
                            </pic:nvPicPr>
                            <pic:blipFill>
                              <a:blip r:embed="rId210"/>
                              <a:stretch/>
                            </pic:blipFill>
                            <pic:spPr bwMode="auto">
                              <a:xfrm>
                                <a:off x="0" y="0"/>
                                <a:ext cx="978535"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62336;o:allowoverlap:true;o:allowincell:true;mso-position-horizontal-relative:text;margin-left:23.1pt;mso-position-horizontal:absolute;mso-position-vertical-relative:text;margin-top:43.2pt;mso-position-vertical:absolute;width:77.0pt;height:52.2pt;mso-wrap-distance-left:9.0pt;mso-wrap-distance-top:0.0pt;mso-wrap-distance-right:9.0pt;mso-wrap-distance-bottom:0.0pt;" stroked="f">
                      <v:path textboxrect="0,0,0,0"/>
                      <v:imagedata r:id="rId21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第6箱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车轮</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一、产品规格尺寸：Φ180×厚度40mm，尺寸统一公差±3%直径合格范围：174.6mm～185.4mm厚度合格范围：38.8mm～41.2mm颜色：通体实色灰色，配套同系列H型连接件、轮盖配色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二、材质要求:全新原生HDPE高密度聚乙烯一体注塑成型，不含再生废料；耐冲击、抗老化、户外日晒不易开裂变色，无异味，符合幼儿环保用料。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三、结构工艺:中心预留装配通孔，配套119.5规格轮盖封堵，可穿轴组装；外圈预留卡扣槽，能和H型双口积木、各类平板积木卡紧拼接；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轮体内部设环形加强筋，承重不易变形断裂；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轮身边角全圆弧倒角，无毛刺锐边，满足幼教安全标准，无缩水、气泡、缺料瑕疵。</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391160</wp:posOffset>
                      </wp:positionH>
                      <wp:positionV relativeFrom="paragraph">
                        <wp:posOffset>152400</wp:posOffset>
                      </wp:positionV>
                      <wp:extent cx="533400" cy="417830"/>
                      <wp:effectExtent l="0" t="0" r="0" b="1270"/>
                      <wp:wrapNone/>
                      <wp:docPr id="206" name="图片_25"/>
                      <wp:cNvGraphicFramePr/>
                      <a:graphic xmlns:a="http://schemas.openxmlformats.org/drawingml/2006/main">
                        <a:graphicData uri="http://schemas.openxmlformats.org/drawingml/2006/picture">
                          <pic:pic xmlns:pic="http://schemas.openxmlformats.org/drawingml/2006/picture">
                            <pic:nvPicPr>
                              <pic:cNvPr id="206" name="图片_25"/>
                              <pic:cNvPicPr/>
                              <pic:nvPr/>
                            </pic:nvPicPr>
                            <pic:blipFill>
                              <a:blip r:embed="rId211"/>
                              <a:stretch/>
                            </pic:blipFill>
                            <pic:spPr bwMode="auto">
                              <a:xfrm>
                                <a:off x="0" y="0"/>
                                <a:ext cx="533400" cy="41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63360;o:allowoverlap:true;o:allowincell:true;mso-position-horizontal-relative:text;margin-left:30.8pt;mso-position-horizontal:absolute;mso-position-vertical-relative:text;margin-top:12.0pt;mso-position-vertical:absolute;width:42.0pt;height:32.9pt;mso-wrap-distance-left:9.0pt;mso-wrap-distance-top:0.0pt;mso-wrap-distance-right:9.0pt;mso-wrap-distance-bottom:0.0pt;" stroked="f">
                      <v:path textboxrect="0,0,0,0"/>
                      <v:imagedata r:id="rId21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第7箱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一、规格尺寸标称：420×119×30mm，公差±3%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420mm：407.4～432.6mm119mm：115.43～122.57mm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30mm：29.1～30.9mm颜色：墨粉色实色通体，同系列积木配色统一。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436245</wp:posOffset>
                      </wp:positionH>
                      <wp:positionV relativeFrom="paragraph">
                        <wp:posOffset>22860</wp:posOffset>
                      </wp:positionV>
                      <wp:extent cx="831215" cy="620395"/>
                      <wp:effectExtent l="0" t="0" r="6985" b="8255"/>
                      <wp:wrapNone/>
                      <wp:docPr id="207" name="图片_8"/>
                      <wp:cNvGraphicFramePr/>
                      <a:graphic xmlns:a="http://schemas.openxmlformats.org/drawingml/2006/main">
                        <a:graphicData uri="http://schemas.openxmlformats.org/drawingml/2006/picture">
                          <pic:pic xmlns:pic="http://schemas.openxmlformats.org/drawingml/2006/picture">
                            <pic:nvPicPr>
                              <pic:cNvPr id="207" name="图片_8"/>
                              <pic:cNvPicPr/>
                              <pic:nvPr/>
                            </pic:nvPicPr>
                            <pic:blipFill>
                              <a:blip r:embed="rId212"/>
                              <a:stretch/>
                            </pic:blipFill>
                            <pic:spPr bwMode="auto">
                              <a:xfrm>
                                <a:off x="0" y="0"/>
                                <a:ext cx="831215" cy="620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64384;o:allowoverlap:true;o:allowincell:true;mso-position-horizontal-relative:text;margin-left:34.4pt;mso-position-horizontal:absolute;mso-position-vertical-relative:text;margin-top:1.8pt;mso-position-vertical:absolute;width:65.5pt;height:48.8pt;mso-wrap-distance-left:9.0pt;mso-wrap-distance-top:0.0pt;mso-wrap-distance-right:9.0pt;mso-wrap-distance-bottom:0.0pt;" stroked="f">
                      <v:path textboxrect="0,0,0,0"/>
                      <v:imagedata r:id="rId21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第8箱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一、规格尺寸标称：420×119×30mm，公差±3%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420mm：407.4～432.6mm119mm：115.43～122.57mm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30mm：29.1～30.9mm颜色：墨粉色实色通体，同系列积木配色统一。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both"/>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7595" cy="956945"/>
                      <wp:effectExtent l="0" t="0" r="8255" b="14604"/>
                      <wp:docPr id="208" name="图片_22"/>
                      <wp:cNvGraphicFramePr/>
                      <a:graphic xmlns:a="http://schemas.openxmlformats.org/drawingml/2006/main">
                        <a:graphicData uri="http://schemas.openxmlformats.org/drawingml/2006/picture">
                          <pic:pic xmlns:pic="http://schemas.openxmlformats.org/drawingml/2006/picture">
                            <pic:nvPicPr>
                              <pic:cNvPr id="208" name="图片_22"/>
                              <pic:cNvPicPr/>
                              <pic:nvPr/>
                            </pic:nvPicPr>
                            <pic:blipFill>
                              <a:blip r:embed="rId213"/>
                              <a:stretch/>
                            </pic:blipFill>
                            <pic:spPr bwMode="auto">
                              <a:xfrm>
                                <a:off x="0" y="0"/>
                                <a:ext cx="1077595" cy="956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84.8pt;height:75.3pt;mso-wrap-distance-left:0.0pt;mso-wrap-distance-top:0.0pt;mso-wrap-distance-right:0.0pt;mso-wrap-distance-bottom:0.0pt;" stroked="f">
                      <v:path textboxrect="0,0,0,0"/>
                      <v:imagedata r:id="rId21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第9箱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轮轴</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一、规格尺寸：534*119*30mm颜色：深蓝色实色通体，同系列积木配色统一。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36015" cy="727710"/>
                      <wp:effectExtent l="0" t="0" r="6985" b="15240"/>
                      <wp:docPr id="209" name="图片_12_SpCnt_1"/>
                      <wp:cNvGraphicFramePr/>
                      <a:graphic xmlns:a="http://schemas.openxmlformats.org/drawingml/2006/main">
                        <a:graphicData uri="http://schemas.openxmlformats.org/drawingml/2006/picture">
                          <pic:pic xmlns:pic="http://schemas.openxmlformats.org/drawingml/2006/picture">
                            <pic:nvPicPr>
                              <pic:cNvPr id="209" name="图片_12_SpCnt_1"/>
                              <pic:cNvPicPr/>
                              <pic:nvPr/>
                            </pic:nvPicPr>
                            <pic:blipFill>
                              <a:blip r:embed="rId214"/>
                              <a:stretch/>
                            </pic:blipFill>
                            <pic:spPr bwMode="auto">
                              <a:xfrm>
                                <a:off x="0" y="0"/>
                                <a:ext cx="1136015" cy="727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89.4pt;height:57.3pt;mso-wrap-distance-left:0.0pt;mso-wrap-distance-top:0.0pt;mso-wrap-distance-right:0.0pt;mso-wrap-distance-bottom:0.0pt;" stroked="f">
                      <v:path textboxrect="0,0,0,0"/>
                      <v:imagedata r:id="rId21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第10箱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68730" cy="631825"/>
                      <wp:effectExtent l="0" t="0" r="7620" b="15875"/>
                      <wp:docPr id="210" name="图片_9"/>
                      <wp:cNvGraphicFramePr/>
                      <a:graphic xmlns:a="http://schemas.openxmlformats.org/drawingml/2006/main">
                        <a:graphicData uri="http://schemas.openxmlformats.org/drawingml/2006/picture">
                          <pic:pic xmlns:pic="http://schemas.openxmlformats.org/drawingml/2006/picture">
                            <pic:nvPicPr>
                              <pic:cNvPr id="210" name="图片_9"/>
                              <pic:cNvPicPr/>
                              <pic:nvPr/>
                            </pic:nvPicPr>
                            <pic:blipFill>
                              <a:blip r:embed="rId215"/>
                              <a:stretch/>
                            </pic:blipFill>
                            <pic:spPr bwMode="auto">
                              <a:xfrm>
                                <a:off x="0" y="0"/>
                                <a:ext cx="1268730" cy="63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99.9pt;height:49.8pt;mso-wrap-distance-left:0.0pt;mso-wrap-distance-top:0.0pt;mso-wrap-distance-right:0.0pt;mso-wrap-distance-bottom:0.0pt;" stroked="f">
                      <v:path textboxrect="0,0,0,0"/>
                      <v:imagedata r:id="rId21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第11箱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25550" cy="765175"/>
                      <wp:effectExtent l="0" t="0" r="12700" b="15875"/>
                      <wp:docPr id="211" name="图片_9_SpCnt_1"/>
                      <wp:cNvGraphicFramePr/>
                      <a:graphic xmlns:a="http://schemas.openxmlformats.org/drawingml/2006/main">
                        <a:graphicData uri="http://schemas.openxmlformats.org/drawingml/2006/picture">
                          <pic:pic xmlns:pic="http://schemas.openxmlformats.org/drawingml/2006/picture">
                            <pic:nvPicPr>
                              <pic:cNvPr id="211" name="图片_9_SpCnt_1"/>
                              <pic:cNvPicPr/>
                              <pic:nvPr/>
                            </pic:nvPicPr>
                            <pic:blipFill>
                              <a:blip r:embed="rId216"/>
                              <a:stretch/>
                            </pic:blipFill>
                            <pic:spPr bwMode="auto">
                              <a:xfrm>
                                <a:off x="0" y="0"/>
                                <a:ext cx="1225550" cy="765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96.5pt;height:60.2pt;mso-wrap-distance-left:0.0pt;mso-wrap-distance-top:0.0pt;mso-wrap-distance-right:0.0pt;mso-wrap-distance-bottom:0.0pt;" stroked="f">
                      <v:path textboxrect="0,0,0,0"/>
                      <v:imagedata r:id="rId21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第12箱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478280" cy="711200"/>
                      <wp:effectExtent l="0" t="0" r="7620" b="12700"/>
                      <wp:docPr id="212" name="图片_10"/>
                      <wp:cNvGraphicFramePr/>
                      <a:graphic xmlns:a="http://schemas.openxmlformats.org/drawingml/2006/main">
                        <a:graphicData uri="http://schemas.openxmlformats.org/drawingml/2006/picture">
                          <pic:pic xmlns:pic="http://schemas.openxmlformats.org/drawingml/2006/picture">
                            <pic:nvPicPr>
                              <pic:cNvPr id="212" name="图片_10"/>
                              <pic:cNvPicPr/>
                              <pic:nvPr/>
                            </pic:nvPicPr>
                            <pic:blipFill>
                              <a:blip r:embed="rId217"/>
                              <a:stretch/>
                            </pic:blipFill>
                            <pic:spPr bwMode="auto">
                              <a:xfrm>
                                <a:off x="0" y="0"/>
                                <a:ext cx="1478280" cy="711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116.4pt;height:56.0pt;mso-wrap-distance-left:0.0pt;mso-wrap-distance-top:0.0pt;mso-wrap-distance-right:0.0pt;mso-wrap-distance-bottom:0.0pt;" stroked="f">
                      <v:path textboxrect="0,0,0,0"/>
                      <v:imagedata r:id="rId21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第13箱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2195" cy="497840"/>
                      <wp:effectExtent l="0" t="0" r="14604" b="16510"/>
                      <wp:docPr id="213" name="图片_10_SpCnt_1"/>
                      <wp:cNvGraphicFramePr/>
                      <a:graphic xmlns:a="http://schemas.openxmlformats.org/drawingml/2006/main">
                        <a:graphicData uri="http://schemas.openxmlformats.org/drawingml/2006/picture">
                          <pic:pic xmlns:pic="http://schemas.openxmlformats.org/drawingml/2006/picture">
                            <pic:nvPicPr>
                              <pic:cNvPr id="213" name="图片_10_SpCnt_1"/>
                              <pic:cNvPicPr/>
                              <pic:nvPr/>
                            </pic:nvPicPr>
                            <pic:blipFill>
                              <a:blip r:embed="rId218"/>
                              <a:stretch/>
                            </pic:blipFill>
                            <pic:spPr bwMode="auto">
                              <a:xfrm>
                                <a:off x="0" y="0"/>
                                <a:ext cx="1052195" cy="49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82.8pt;height:39.2pt;mso-wrap-distance-left:0.0pt;mso-wrap-distance-top:0.0pt;mso-wrap-distance-right:0.0pt;mso-wrap-distance-bottom:0.0pt;" stroked="f">
                      <v:path textboxrect="0,0,0,0"/>
                      <v:imagedata r:id="rId21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第14箱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1115" cy="638810"/>
                      <wp:effectExtent l="0" t="0" r="13335" b="8890"/>
                      <wp:docPr id="214" name="图片_10_SpCnt_2"/>
                      <wp:cNvGraphicFramePr/>
                      <a:graphic xmlns:a="http://schemas.openxmlformats.org/drawingml/2006/main">
                        <a:graphicData uri="http://schemas.openxmlformats.org/drawingml/2006/picture">
                          <pic:pic xmlns:pic="http://schemas.openxmlformats.org/drawingml/2006/picture">
                            <pic:nvPicPr>
                              <pic:cNvPr id="214" name="图片_10_SpCnt_2"/>
                              <pic:cNvPicPr/>
                              <pic:nvPr/>
                            </pic:nvPicPr>
                            <pic:blipFill>
                              <a:blip r:embed="rId219"/>
                              <a:stretch/>
                            </pic:blipFill>
                            <pic:spPr bwMode="auto">
                              <a:xfrm>
                                <a:off x="0" y="0"/>
                                <a:ext cx="1301115" cy="638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102.4pt;height:50.3pt;mso-wrap-distance-left:0.0pt;mso-wrap-distance-top:0.0pt;mso-wrap-distance-right:0.0pt;mso-wrap-distance-bottom:0.0pt;" stroked="f">
                      <v:path textboxrect="0,0,0,0"/>
                      <v:imagedata r:id="rId21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第15箱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86205" cy="615950"/>
                      <wp:effectExtent l="0" t="0" r="4445" b="12700"/>
                      <wp:docPr id="215" name="图片_10_SpCnt_3"/>
                      <wp:cNvGraphicFramePr/>
                      <a:graphic xmlns:a="http://schemas.openxmlformats.org/drawingml/2006/main">
                        <a:graphicData uri="http://schemas.openxmlformats.org/drawingml/2006/picture">
                          <pic:pic xmlns:pic="http://schemas.openxmlformats.org/drawingml/2006/picture">
                            <pic:nvPicPr>
                              <pic:cNvPr id="215" name="图片_10_SpCnt_3"/>
                              <pic:cNvPicPr/>
                              <pic:nvPr/>
                            </pic:nvPicPr>
                            <pic:blipFill>
                              <a:blip r:embed="rId220"/>
                              <a:stretch/>
                            </pic:blipFill>
                            <pic:spPr bwMode="auto">
                              <a:xfrm>
                                <a:off x="0" y="0"/>
                                <a:ext cx="1386205" cy="61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109.1pt;height:48.5pt;mso-wrap-distance-left:0.0pt;mso-wrap-distance-top:0.0pt;mso-wrap-distance-right:0.0pt;mso-wrap-distance-bottom:0.0pt;" stroked="f">
                      <v:path textboxrect="0,0,0,0"/>
                      <v:imagedata r:id="rId22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第16箱</w:t>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百变条</w:t>
            </w:r>
            <w:r/>
          </w:p>
        </w:tc>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长百变条</w:t>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一、规格参数标称：总长1200mm、外径Φ38mm，尺寸公差±3%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长度区间：1164mm～1236mm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直径区间：36.86mm～39.14mm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颜色：宝蓝色、亮黄色两种配色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二、材质说明全新EPE高密度珍珠棉（聚乙烯发泡棉），无回收废料、无刺鼻异味；质地轻柔高回弹、防撞缓冲，防水防潮，不割手，适合幼儿徒手弯折拼接。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三、工艺要求一体挤出成型，外表光滑无破皮、无大块空洞、粗细均匀；端头切口平整，无尖锐碎棉脱落，可弯曲缠绕、拼接搭建。</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90625" cy="875030"/>
                      <wp:effectExtent l="0" t="0" r="9525" b="1270"/>
                      <wp:docPr id="216" name="图片_18_SpCnt_1"/>
                      <wp:cNvGraphicFramePr/>
                      <a:graphic xmlns:a="http://schemas.openxmlformats.org/drawingml/2006/main">
                        <a:graphicData uri="http://schemas.openxmlformats.org/drawingml/2006/picture">
                          <pic:pic xmlns:pic="http://schemas.openxmlformats.org/drawingml/2006/picture">
                            <pic:nvPicPr>
                              <pic:cNvPr id="216" name="图片_18_SpCnt_1"/>
                              <pic:cNvPicPr/>
                              <pic:nvPr/>
                            </pic:nvPicPr>
                            <pic:blipFill>
                              <a:blip r:embed="rId221"/>
                              <a:stretch/>
                            </pic:blipFill>
                            <pic:spPr bwMode="auto">
                              <a:xfrm>
                                <a:off x="0" y="0"/>
                                <a:ext cx="1190625" cy="875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93.8pt;height:68.9pt;mso-wrap-distance-left:0.0pt;mso-wrap-distance-top:0.0pt;mso-wrap-distance-right:0.0pt;mso-wrap-distance-bottom:0.0pt;" stroked="f">
                      <v:path textboxrect="0,0,0,0"/>
                      <v:imagedata r:id="rId22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短百变条</w:t>
            </w:r>
            <w:r/>
          </w:p>
        </w:tc>
        <w:tc>
          <w:tcPr>
            <w:tcBorders>
              <w:top w:val="single" w:color="000000" w:sz="4" w:space="0"/>
              <w:left w:val="single" w:color="000000" w:sz="4" w:space="0"/>
              <w:bottom w:val="single" w:color="000000" w:sz="4" w:space="0"/>
              <w:right w:val="single" w:color="000000" w:sz="4" w:space="0"/>
            </w:tcBorders>
            <w:tcW w:w="6612"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标称：长度600mm，直径Φ38mm，公差±3%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长度合格区间：582mm～618mm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直径合格区间：36.86mm～39.14mm颜色：蓝色、黄色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全新高密度EPE珍珠棉，发泡均匀，质地柔软、高回弹、不掉碎屑、无异味、防水防潮，幼儿使用安全。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三、工艺挤出一体成型，外表面光滑，切口平整无毛刺破口，可随意弯折缠绕，搭配接头拼接。</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142875</wp:posOffset>
                      </wp:positionH>
                      <wp:positionV relativeFrom="paragraph">
                        <wp:posOffset>205105</wp:posOffset>
                      </wp:positionV>
                      <wp:extent cx="1193800" cy="649605"/>
                      <wp:effectExtent l="0" t="0" r="6350" b="17145"/>
                      <wp:wrapNone/>
                      <wp:docPr id="217" name="图片_18_SpCnt_2"/>
                      <wp:cNvGraphicFramePr/>
                      <a:graphic xmlns:a="http://schemas.openxmlformats.org/drawingml/2006/main">
                        <a:graphicData uri="http://schemas.openxmlformats.org/drawingml/2006/picture">
                          <pic:pic xmlns:pic="http://schemas.openxmlformats.org/drawingml/2006/picture">
                            <pic:nvPicPr>
                              <pic:cNvPr id="217" name="图片_18_SpCnt_2"/>
                              <pic:cNvPicPr/>
                              <pic:nvPr/>
                            </pic:nvPicPr>
                            <pic:blipFill>
                              <a:blip r:embed="rId222"/>
                              <a:stretch/>
                            </pic:blipFill>
                            <pic:spPr bwMode="auto">
                              <a:xfrm>
                                <a:off x="0" y="0"/>
                                <a:ext cx="1193800"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65408;o:allowoverlap:true;o:allowincell:true;mso-position-horizontal-relative:text;margin-left:11.2pt;mso-position-horizontal:absolute;mso-position-vertical-relative:text;margin-top:16.1pt;mso-position-vertical:absolute;width:94.0pt;height:51.1pt;mso-wrap-distance-left:9.0pt;mso-wrap-distance-top:0.0pt;mso-wrap-distance-right:9.0pt;mso-wrap-distance-bottom:0.0pt;" stroked="f">
                      <v:path textboxrect="0,0,0,0"/>
                      <v:imagedata r:id="rId22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第17箱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梯形积木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标称：780×390×30mm，尺寸公差±3%780mm合格区间：756.6mm～803.4mm390mm合格区间：378.3mm～401.7mm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30mm合格区间：29.1mm～30.9mm颜色：通体实色粉色，同项目各色HDPE积木配套配色。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全新原生HDPE高密度聚乙烯一体注塑，无回收再生料，耐磕碰、耐候防晒，户外不易褪色脆裂，无刺激性塑胶异味；结构：标准梯形板面，侧边预留标准插接卡槽，可与H型单/双口连接件、弧形积木相互卡合拼接；板体内置加强筋，板面平整不易翘曲；边角：全边缘圆弧钝化打磨，无毛刺尖角，避免划伤幼儿皮肤，成型无缩水、气泡、缺料缺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三、装配用途💡用作建构房屋坡面、梯形围墙、台阶挡板，搭配弧形积木、H型卡扣、场景布组合拼装异形小屋、游乐围栏，完善场景造型。</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199390</wp:posOffset>
                      </wp:positionH>
                      <wp:positionV relativeFrom="paragraph">
                        <wp:posOffset>104140</wp:posOffset>
                      </wp:positionV>
                      <wp:extent cx="1209675" cy="633095"/>
                      <wp:effectExtent l="0" t="0" r="9525" b="14604"/>
                      <wp:wrapNone/>
                      <wp:docPr id="218" name="图片_33"/>
                      <wp:cNvGraphicFramePr/>
                      <a:graphic xmlns:a="http://schemas.openxmlformats.org/drawingml/2006/main">
                        <a:graphicData uri="http://schemas.openxmlformats.org/drawingml/2006/picture">
                          <pic:pic xmlns:pic="http://schemas.openxmlformats.org/drawingml/2006/picture">
                            <pic:nvPicPr>
                              <pic:cNvPr id="218" name="图片_33"/>
                              <pic:cNvPicPr/>
                              <pic:nvPr/>
                            </pic:nvPicPr>
                            <pic:blipFill>
                              <a:blip r:embed="rId223"/>
                              <a:stretch/>
                            </pic:blipFill>
                            <pic:spPr bwMode="auto">
                              <a:xfrm>
                                <a:off x="0" y="0"/>
                                <a:ext cx="1209675"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66432;o:allowoverlap:true;o:allowincell:true;mso-position-horizontal-relative:text;margin-left:15.7pt;mso-position-horizontal:absolute;mso-position-vertical-relative:text;margin-top:8.2pt;mso-position-vertical:absolute;width:95.2pt;height:49.8pt;mso-wrap-distance-left:9.0pt;mso-wrap-distance-top:0.0pt;mso-wrap-distance-right:9.0pt;mso-wrap-distance-bottom:0.0pt;" stroked="f">
                      <v:path textboxrect="0,0,0,0"/>
                      <v:imagedata r:id="rId22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标称：226×226×30mm，全尺寸公差±3%边长226mm：219.22mm～232.78mm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厚度30mm：29.10mm～30.90mm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颜色：通体实色黄色，与项目粉、深蓝、灰色HDPE积木配套配色。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原料：全新原生HDPE高密度聚乙烯一体注塑成型，无回收废料，抗摔耐候，户外日晒不易开裂褪色，无刺鼻异味；结构：等边三角造型，三边预留标准插接卡槽，内置加强筋加固板面，可与H型连接件、梯形板、弧形积木互相卡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边角：全圆弧钝化打磨，无尖锐毛刺、飞边，符合幼教安全要求，板面无缩水、气泡、缺料变形。</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both"/>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236855</wp:posOffset>
                      </wp:positionH>
                      <wp:positionV relativeFrom="paragraph">
                        <wp:posOffset>171450</wp:posOffset>
                      </wp:positionV>
                      <wp:extent cx="902335" cy="764540"/>
                      <wp:effectExtent l="0" t="0" r="12065" b="16510"/>
                      <wp:wrapNone/>
                      <wp:docPr id="219" name="图片_32"/>
                      <wp:cNvGraphicFramePr/>
                      <a:graphic xmlns:a="http://schemas.openxmlformats.org/drawingml/2006/main">
                        <a:graphicData uri="http://schemas.openxmlformats.org/drawingml/2006/picture">
                          <pic:pic xmlns:pic="http://schemas.openxmlformats.org/drawingml/2006/picture">
                            <pic:nvPicPr>
                              <pic:cNvPr id="219" name="图片_32"/>
                              <pic:cNvPicPr/>
                              <pic:nvPr/>
                            </pic:nvPicPr>
                            <pic:blipFill>
                              <a:blip r:embed="rId224"/>
                              <a:stretch/>
                            </pic:blipFill>
                            <pic:spPr bwMode="auto">
                              <a:xfrm>
                                <a:off x="0" y="0"/>
                                <a:ext cx="902335" cy="764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67456;o:allowoverlap:true;o:allowincell:true;mso-position-horizontal-relative:text;margin-left:18.6pt;mso-position-horizontal:absolute;mso-position-vertical-relative:text;margin-top:13.5pt;mso-position-vertical:absolute;width:71.0pt;height:60.2pt;mso-wrap-distance-left:9.0pt;mso-wrap-distance-top:0.0pt;mso-wrap-distance-right:9.0pt;mso-wrap-distance-bottom:0.0pt;" stroked="f">
                      <v:path textboxrect="0,0,0,0"/>
                      <v:imagedata r:id="rId22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第18箱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一、规格尺寸标称：420×119×30mm，公差±3%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420mm：407.4～432.6mm119mm：115.43～122.57mm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30mm：29.1～30.9mm颜色：墨粉色实色通体，同系列积木配色统一。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18540" cy="635635"/>
                      <wp:effectExtent l="0" t="0" r="10160" b="12065"/>
                      <wp:docPr id="220" name="图片_8_SpCnt_1"/>
                      <wp:cNvGraphicFramePr/>
                      <a:graphic xmlns:a="http://schemas.openxmlformats.org/drawingml/2006/main">
                        <a:graphicData uri="http://schemas.openxmlformats.org/drawingml/2006/picture">
                          <pic:pic xmlns:pic="http://schemas.openxmlformats.org/drawingml/2006/picture">
                            <pic:nvPicPr>
                              <pic:cNvPr id="220" name="图片_8_SpCnt_1"/>
                              <pic:cNvPicPr/>
                              <pic:nvPr/>
                            </pic:nvPicPr>
                            <pic:blipFill>
                              <a:blip r:embed="rId225"/>
                              <a:stretch/>
                            </pic:blipFill>
                            <pic:spPr bwMode="auto">
                              <a:xfrm>
                                <a:off x="0" y="0"/>
                                <a:ext cx="1018540" cy="63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80.2pt;height:50.0pt;mso-wrap-distance-left:0.0pt;mso-wrap-distance-top:0.0pt;mso-wrap-distance-right:0.0pt;mso-wrap-distance-bottom:0.0pt;" stroked="f">
                      <v:path textboxrect="0,0,0,0"/>
                      <v:imagedata r:id="rId22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第19箱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一、规格尺寸标称：420×119×30mm，公差±3%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420mm：407.4～432.6mm119mm：115.43～122.57mm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30mm：29.1～30.9mm颜色：墨粉色实色通体，同系列积木配色统一。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323850</wp:posOffset>
                      </wp:positionH>
                      <wp:positionV relativeFrom="paragraph">
                        <wp:posOffset>81280</wp:posOffset>
                      </wp:positionV>
                      <wp:extent cx="920750" cy="631190"/>
                      <wp:effectExtent l="0" t="0" r="12700" b="16510"/>
                      <wp:wrapNone/>
                      <wp:docPr id="221" name="图片_35"/>
                      <wp:cNvGraphicFramePr/>
                      <a:graphic xmlns:a="http://schemas.openxmlformats.org/drawingml/2006/main">
                        <a:graphicData uri="http://schemas.openxmlformats.org/drawingml/2006/picture">
                          <pic:pic xmlns:pic="http://schemas.openxmlformats.org/drawingml/2006/picture">
                            <pic:nvPicPr>
                              <pic:cNvPr id="221" name="图片_35"/>
                              <pic:cNvPicPr/>
                              <pic:nvPr/>
                            </pic:nvPicPr>
                            <pic:blipFill>
                              <a:blip r:embed="rId226"/>
                              <a:stretch/>
                            </pic:blipFill>
                            <pic:spPr bwMode="auto">
                              <a:xfrm>
                                <a:off x="0" y="0"/>
                                <a:ext cx="920750" cy="631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68480;o:allowoverlap:true;o:allowincell:true;mso-position-horizontal-relative:text;margin-left:25.5pt;mso-position-horizontal:absolute;mso-position-vertical-relative:text;margin-top:6.4pt;mso-position-vertical:absolute;width:72.5pt;height:49.7pt;mso-wrap-distance-left:9.0pt;mso-wrap-distance-top:0.0pt;mso-wrap-distance-right:9.0pt;mso-wrap-distance-bottom:0.0pt;" stroked="f">
                      <v:path textboxrect="0,0,0,0"/>
                      <v:imagedata r:id="rId22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第20箱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32205" cy="640080"/>
                      <wp:effectExtent l="0" t="0" r="10795" b="7620"/>
                      <wp:docPr id="222" name="图片 282"/>
                      <wp:cNvGraphicFramePr/>
                      <a:graphic xmlns:a="http://schemas.openxmlformats.org/drawingml/2006/main">
                        <a:graphicData uri="http://schemas.openxmlformats.org/drawingml/2006/picture">
                          <pic:pic xmlns:pic="http://schemas.openxmlformats.org/drawingml/2006/picture">
                            <pic:nvPicPr>
                              <pic:cNvPr id="222" name="图片 282"/>
                              <pic:cNvPicPr/>
                              <pic:nvPr/>
                            </pic:nvPicPr>
                            <pic:blipFill>
                              <a:blip r:embed="rId227"/>
                              <a:stretch/>
                            </pic:blipFill>
                            <pic:spPr bwMode="auto">
                              <a:xfrm>
                                <a:off x="0" y="0"/>
                                <a:ext cx="1132205" cy="640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89.1pt;height:50.4pt;mso-wrap-distance-left:0.0pt;mso-wrap-distance-top:0.0pt;mso-wrap-distance-right:0.0pt;mso-wrap-distance-bottom:0.0pt;" stroked="f">
                      <v:path textboxrect="0,0,0,0"/>
                      <v:imagedata r:id="rId22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第21箱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1245" cy="668655"/>
                      <wp:effectExtent l="0" t="0" r="14604" b="17145"/>
                      <wp:docPr id="223" name="图片_9_SpCnt_3"/>
                      <wp:cNvGraphicFramePr/>
                      <a:graphic xmlns:a="http://schemas.openxmlformats.org/drawingml/2006/main">
                        <a:graphicData uri="http://schemas.openxmlformats.org/drawingml/2006/picture">
                          <pic:pic xmlns:pic="http://schemas.openxmlformats.org/drawingml/2006/picture">
                            <pic:nvPicPr>
                              <pic:cNvPr id="223" name="图片_9_SpCnt_3"/>
                              <pic:cNvPicPr/>
                              <pic:nvPr/>
                            </pic:nvPicPr>
                            <pic:blipFill>
                              <a:blip r:embed="rId228"/>
                              <a:stretch/>
                            </pic:blipFill>
                            <pic:spPr bwMode="auto">
                              <a:xfrm>
                                <a:off x="0" y="0"/>
                                <a:ext cx="1071245" cy="66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84.3pt;height:52.6pt;mso-wrap-distance-left:0.0pt;mso-wrap-distance-top:0.0pt;mso-wrap-distance-right:0.0pt;mso-wrap-distance-bottom:0.0pt;" stroked="f">
                      <v:path textboxrect="0,0,0,0"/>
                      <v:imagedata r:id="rId22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第22箱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多口长条积木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41730" cy="559435"/>
                      <wp:effectExtent l="0" t="0" r="1270" b="12065"/>
                      <wp:docPr id="224" name="图片_9_SpCnt_4"/>
                      <wp:cNvGraphicFramePr/>
                      <a:graphic xmlns:a="http://schemas.openxmlformats.org/drawingml/2006/main">
                        <a:graphicData uri="http://schemas.openxmlformats.org/drawingml/2006/picture">
                          <pic:pic xmlns:pic="http://schemas.openxmlformats.org/drawingml/2006/picture">
                            <pic:nvPicPr>
                              <pic:cNvPr id="224" name="图片_9_SpCnt_4"/>
                              <pic:cNvPicPr/>
                              <pic:nvPr/>
                            </pic:nvPicPr>
                            <pic:blipFill>
                              <a:blip r:embed="rId229"/>
                              <a:stretch/>
                            </pic:blipFill>
                            <pic:spPr bwMode="auto">
                              <a:xfrm>
                                <a:off x="0" y="0"/>
                                <a:ext cx="1141730" cy="559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89.9pt;height:44.0pt;mso-wrap-distance-left:0.0pt;mso-wrap-distance-top:0.0pt;mso-wrap-distance-right:0.0pt;mso-wrap-distance-bottom:0.0pt;" stroked="f">
                      <v:path textboxrect="0,0,0,0"/>
                      <v:imagedata r:id="rId22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第23箱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58570" cy="628650"/>
                      <wp:effectExtent l="0" t="0" r="17780" b="0"/>
                      <wp:docPr id="225" name="图片_10_SpCnt_4"/>
                      <wp:cNvGraphicFramePr/>
                      <a:graphic xmlns:a="http://schemas.openxmlformats.org/drawingml/2006/main">
                        <a:graphicData uri="http://schemas.openxmlformats.org/drawingml/2006/picture">
                          <pic:pic xmlns:pic="http://schemas.openxmlformats.org/drawingml/2006/picture">
                            <pic:nvPicPr>
                              <pic:cNvPr id="225" name="图片_10_SpCnt_4"/>
                              <pic:cNvPicPr/>
                              <pic:nvPr/>
                            </pic:nvPicPr>
                            <pic:blipFill>
                              <a:blip r:embed="rId230"/>
                              <a:stretch/>
                            </pic:blipFill>
                            <pic:spPr bwMode="auto">
                              <a:xfrm>
                                <a:off x="0" y="0"/>
                                <a:ext cx="1258570"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99.1pt;height:49.5pt;mso-wrap-distance-left:0.0pt;mso-wrap-distance-top:0.0pt;mso-wrap-distance-right:0.0pt;mso-wrap-distance-bottom:0.0pt;" stroked="f">
                      <v:path textboxrect="0,0,0,0"/>
                      <v:imagedata r:id="rId23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第24箱</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长条侧边预留标准插接卡槽，可与H型单/双口连接件、三角、梯形、弧形积木互配卡接，板身内设加强筋防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303655" cy="819150"/>
                      <wp:effectExtent l="0" t="0" r="10795" b="0"/>
                      <wp:docPr id="226" name="图片_10_SpCnt_5"/>
                      <wp:cNvGraphicFramePr/>
                      <a:graphic xmlns:a="http://schemas.openxmlformats.org/drawingml/2006/main">
                        <a:graphicData uri="http://schemas.openxmlformats.org/drawingml/2006/picture">
                          <pic:pic xmlns:pic="http://schemas.openxmlformats.org/drawingml/2006/picture">
                            <pic:nvPicPr>
                              <pic:cNvPr id="226" name="图片_10_SpCnt_5"/>
                              <pic:cNvPicPr/>
                              <pic:nvPr/>
                            </pic:nvPicPr>
                            <pic:blipFill>
                              <a:blip r:embed="rId231"/>
                              <a:stretch/>
                            </pic:blipFill>
                            <pic:spPr bwMode="auto">
                              <a:xfrm>
                                <a:off x="0" y="0"/>
                                <a:ext cx="1303655"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102.6pt;height:64.5pt;mso-wrap-distance-left:0.0pt;mso-wrap-distance-top:0.0pt;mso-wrap-distance-right:0.0pt;mso-wrap-distance-bottom:0.0pt;" stroked="f">
                      <v:path textboxrect="0,0,0,0"/>
                      <v:imagedata r:id="rId23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第25箱</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长条积木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一、规格尺寸：780*119*30mm颜色：墨粉色实色通体，同系列积木配色统一。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二、材质工艺全新原生HDPE高密度聚乙烯一体注塑，无回收料，耐摔抗老化、日晒不易褪色开裂，无塑胶异味；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长条侧边预留标准插接卡槽，可与H型单/双口连接件、三角、梯形、弧形积木互配卡接，板身内设加强筋防弯折变形；全周边角圆弧打磨，无毛刺尖角，板面无缩水、气泡、缺料。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46480" cy="762635"/>
                      <wp:effectExtent l="0" t="0" r="1270" b="18415"/>
                      <wp:docPr id="227" name="图片 283"/>
                      <wp:cNvGraphicFramePr/>
                      <a:graphic xmlns:a="http://schemas.openxmlformats.org/drawingml/2006/main">
                        <a:graphicData uri="http://schemas.openxmlformats.org/drawingml/2006/picture">
                          <pic:pic xmlns:pic="http://schemas.openxmlformats.org/drawingml/2006/picture">
                            <pic:nvPicPr>
                              <pic:cNvPr id="227" name="图片 283"/>
                              <pic:cNvPicPr/>
                              <pic:nvPr/>
                            </pic:nvPicPr>
                            <pic:blipFill>
                              <a:blip r:embed="rId232"/>
                              <a:stretch/>
                            </pic:blipFill>
                            <pic:spPr bwMode="auto">
                              <a:xfrm>
                                <a:off x="0" y="0"/>
                                <a:ext cx="1046480" cy="762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82.4pt;height:60.0pt;mso-wrap-distance-left:0.0pt;mso-wrap-distance-top:0.0pt;mso-wrap-distance-right:0.0pt;mso-wrap-distance-bottom:0.0pt;" stroked="f">
                      <v:path textboxrect="0,0,0,0"/>
                      <v:imagedata r:id="rId232" o:title=""/>
                    </v:shape>
                  </w:pict>
                </mc:Fallback>
              </mc:AlternateContent>
            </w:r>
            <w:r/>
          </w:p>
        </w:tc>
      </w:tr>
    </w:tbl>
    <w:p>
      <w:pPr>
        <w:rPr>
          <w:rFonts w:hint="eastAsia"/>
          <w:highlight w:val="none"/>
        </w:rPr>
      </w:pPr>
      <w:r>
        <w:rPr>
          <w:rFonts w:hint="eastAsia"/>
          <w:highlight w:val="none"/>
          <w:lang w:val="en-US" w:eastAsia="zh-CN"/>
        </w:rPr>
        <w:br w:type="page" w:clear="all"/>
      </w:r>
      <w:r/>
    </w:p>
    <w:p>
      <w:pPr>
        <w:ind w:left="0" w:firstLine="0"/>
        <w:rPr>
          <w:highlight w:val="none"/>
        </w:rPr>
      </w:pPr>
      <w:r>
        <w:rPr>
          <w:highlight w:val="none"/>
        </w:rPr>
      </w:r>
      <w:r/>
    </w:p>
    <w:p>
      <w:pPr>
        <w:ind w:left="0" w:firstLine="0"/>
        <w:rPr>
          <w:highlight w:val="none"/>
        </w:rPr>
      </w:pPr>
      <w:r>
        <w:rPr>
          <w:highlight w:val="none"/>
        </w:rPr>
      </w:r>
      <w:r/>
    </w:p>
    <w:tbl>
      <w:tblPr>
        <w:tblStyle w:val="697"/>
        <w:tblW w:w="1419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8"/>
        <w:gridCol w:w="53"/>
        <w:gridCol w:w="7246"/>
        <w:gridCol w:w="854"/>
        <w:gridCol w:w="81"/>
        <w:gridCol w:w="3"/>
        <w:gridCol w:w="528"/>
        <w:gridCol w:w="23"/>
        <w:gridCol w:w="300"/>
        <w:gridCol w:w="219"/>
        <w:gridCol w:w="11"/>
        <w:gridCol w:w="2527"/>
        <w:gridCol w:w="58"/>
      </w:tblGrid>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sz w:val="18"/>
                <w:szCs w:val="18"/>
                <w:highlight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2026年连云区云山幼教集团（万润星河分园）户外体育器械采购明细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熊掌</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品名：儿童感统熊掌脚掌踩踏板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单片外形尺寸：240mm×270mm，尺寸公差±2mm；单只脚掌为熊掌造型，成对配置，板面粘贴黄色掌垫图案，背部配可调节尼龙绑带，用于感统平衡训练、户外游戏。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主体：高密度环保EVA发泡材质，柔韧轻便、缓冲减震、防水耐摔；绑带：加厚尼龙织带+塑料卡扣。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EVA一体裁切成型，边缘磨边圆弧钝化，无毛刺、尖锐边角，保障幼儿安全；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黄棕掌纹图案环保热压贴合，不开胶、不掉皮，泡水日晒不易脱落；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绑带开孔牢固，卡扣松紧可调，穿戴不易松脱，适配不同脚型。</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370330" cy="916940"/>
                      <wp:effectExtent l="0" t="0" r="1270" b="16510"/>
                      <wp:docPr id="228" name="图片 284"/>
                      <wp:cNvGraphicFramePr/>
                      <a:graphic xmlns:a="http://schemas.openxmlformats.org/drawingml/2006/main">
                        <a:graphicData uri="http://schemas.openxmlformats.org/drawingml/2006/picture">
                          <pic:pic xmlns:pic="http://schemas.openxmlformats.org/drawingml/2006/picture">
                            <pic:nvPicPr>
                              <pic:cNvPr id="228" name="图片 284"/>
                              <pic:cNvPicPr/>
                              <pic:nvPr/>
                            </pic:nvPicPr>
                            <pic:blipFill>
                              <a:blip r:embed="rId233"/>
                              <a:stretch/>
                            </pic:blipFill>
                            <pic:spPr bwMode="auto">
                              <a:xfrm>
                                <a:off x="0" y="0"/>
                                <a:ext cx="1370330" cy="91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107.9pt;height:72.2pt;mso-wrap-distance-left:0.0pt;mso-wrap-distance-top:0.0pt;mso-wrap-distance-right:0.0pt;mso-wrap-distance-bottom:0.0pt;" stroked="f">
                      <v:path textboxrect="0,0,0,0"/>
                      <v:imagedata r:id="rId23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软飞碟</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尺寸：21*3cm，材质：PU发泡</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24890" cy="824865"/>
                      <wp:effectExtent l="0" t="0" r="3810" b="13335"/>
                      <wp:docPr id="229" name="图片 285"/>
                      <wp:cNvGraphicFramePr/>
                      <a:graphic xmlns:a="http://schemas.openxmlformats.org/drawingml/2006/main">
                        <a:graphicData uri="http://schemas.openxmlformats.org/drawingml/2006/picture">
                          <pic:pic xmlns:pic="http://schemas.openxmlformats.org/drawingml/2006/picture">
                            <pic:nvPicPr>
                              <pic:cNvPr id="229" name="图片 285"/>
                              <pic:cNvPicPr/>
                              <pic:nvPr/>
                            </pic:nvPicPr>
                            <pic:blipFill>
                              <a:blip r:embed="rId234"/>
                              <a:stretch/>
                            </pic:blipFill>
                            <pic:spPr bwMode="auto">
                              <a:xfrm>
                                <a:off x="0" y="0"/>
                                <a:ext cx="1024890" cy="824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80.7pt;height:65.0pt;mso-wrap-distance-left:0.0pt;mso-wrap-distance-top:0.0pt;mso-wrap-distance-right:0.0pt;mso-wrap-distance-bottom:0.0pt;" stroked="f">
                      <v:path textboxrect="0,0,0,0"/>
                      <v:imagedata r:id="rId23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小号呼啦圈</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尺寸；外径48cm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一套6只6种颜色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79500" cy="813435"/>
                      <wp:effectExtent l="0" t="0" r="6350" b="5715"/>
                      <wp:docPr id="230" name="图片 286"/>
                      <wp:cNvGraphicFramePr/>
                      <a:graphic xmlns:a="http://schemas.openxmlformats.org/drawingml/2006/main">
                        <a:graphicData uri="http://schemas.openxmlformats.org/drawingml/2006/picture">
                          <pic:pic xmlns:pic="http://schemas.openxmlformats.org/drawingml/2006/picture">
                            <pic:nvPicPr>
                              <pic:cNvPr id="230" name="图片 286"/>
                              <pic:cNvPicPr/>
                              <pic:nvPr/>
                            </pic:nvPicPr>
                            <pic:blipFill>
                              <a:blip r:embed="rId235"/>
                              <a:stretch/>
                            </pic:blipFill>
                            <pic:spPr bwMode="auto">
                              <a:xfrm>
                                <a:off x="0" y="0"/>
                                <a:ext cx="1079500"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85.0pt;height:64.0pt;mso-wrap-distance-left:0.0pt;mso-wrap-distance-top:0.0pt;mso-wrap-distance-right:0.0pt;mso-wrap-distance-bottom:0.0pt;" stroked="f">
                      <v:path textboxrect="0,0,0,0"/>
                      <v:imagedata r:id="rId23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跳格子</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尺寸：320*40cm（8格）</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材质：碳钢+丙纶织布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08405" cy="858520"/>
                      <wp:effectExtent l="0" t="0" r="10795" b="17780"/>
                      <wp:docPr id="231" name="图片 287"/>
                      <wp:cNvGraphicFramePr/>
                      <a:graphic xmlns:a="http://schemas.openxmlformats.org/drawingml/2006/main">
                        <a:graphicData uri="http://schemas.openxmlformats.org/drawingml/2006/picture">
                          <pic:pic xmlns:pic="http://schemas.openxmlformats.org/drawingml/2006/picture">
                            <pic:nvPicPr>
                              <pic:cNvPr id="231" name="图片 287"/>
                              <pic:cNvPicPr/>
                              <pic:nvPr/>
                            </pic:nvPicPr>
                            <pic:blipFill>
                              <a:blip r:embed="rId236"/>
                              <a:stretch/>
                            </pic:blipFill>
                            <pic:spPr bwMode="auto">
                              <a:xfrm>
                                <a:off x="0" y="0"/>
                                <a:ext cx="1208405" cy="858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95.1pt;height:67.6pt;mso-wrap-distance-left:0.0pt;mso-wrap-distance-top:0.0pt;mso-wrap-distance-right:0.0pt;mso-wrap-distance-bottom:0.0pt;" stroked="f">
                      <v:path textboxrect="0,0,0,0"/>
                      <v:imagedata r:id="rId23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青蛙跳</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尺寸：25*50cm 脚板25*11*8cm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材质：NBR+TPE</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11225" cy="785495"/>
                      <wp:effectExtent l="0" t="0" r="3175" b="14604"/>
                      <wp:docPr id="232" name="图片 288"/>
                      <wp:cNvGraphicFramePr/>
                      <a:graphic xmlns:a="http://schemas.openxmlformats.org/drawingml/2006/main">
                        <a:graphicData uri="http://schemas.openxmlformats.org/drawingml/2006/picture">
                          <pic:pic xmlns:pic="http://schemas.openxmlformats.org/drawingml/2006/picture">
                            <pic:nvPicPr>
                              <pic:cNvPr id="232" name="图片 288"/>
                              <pic:cNvPicPr/>
                              <pic:nvPr/>
                            </pic:nvPicPr>
                            <pic:blipFill>
                              <a:blip r:embed="rId237"/>
                              <a:stretch/>
                            </pic:blipFill>
                            <pic:spPr bwMode="auto">
                              <a:xfrm>
                                <a:off x="0" y="0"/>
                                <a:ext cx="911225" cy="785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71.8pt;height:61.8pt;mso-wrap-distance-left:0.0pt;mso-wrap-distance-top:0.0pt;mso-wrap-distance-right:0.0pt;mso-wrap-distance-bottom:0.0pt;" stroked="f">
                      <v:path textboxrect="0,0,0,0"/>
                      <v:imagedata r:id="rId23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接力棒</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尺寸：25*2.5cm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材质：ABS</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每套12根6种颜色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821690" cy="893445"/>
                      <wp:effectExtent l="0" t="0" r="16510" b="1905"/>
                      <wp:docPr id="233" name="图片 289"/>
                      <wp:cNvGraphicFramePr/>
                      <a:graphic xmlns:a="http://schemas.openxmlformats.org/drawingml/2006/main">
                        <a:graphicData uri="http://schemas.openxmlformats.org/drawingml/2006/picture">
                          <pic:pic xmlns:pic="http://schemas.openxmlformats.org/drawingml/2006/picture">
                            <pic:nvPicPr>
                              <pic:cNvPr id="233" name="图片 289"/>
                              <pic:cNvPicPr/>
                              <pic:nvPr/>
                            </pic:nvPicPr>
                            <pic:blipFill>
                              <a:blip r:embed="rId238"/>
                              <a:stretch/>
                            </pic:blipFill>
                            <pic:spPr bwMode="auto">
                              <a:xfrm>
                                <a:off x="0" y="0"/>
                                <a:ext cx="821689" cy="893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64.7pt;height:70.3pt;mso-wrap-distance-left:0.0pt;mso-wrap-distance-top:0.0pt;mso-wrap-distance-right:0.0pt;mso-wrap-distance-bottom:0.0pt;" stroked="f">
                      <v:path textboxrect="0,0,0,0"/>
                      <v:imagedata r:id="rId23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大号呼啦圈</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尺寸：外径68cm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一套6只6种颜色。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80160" cy="964565"/>
                      <wp:effectExtent l="0" t="0" r="15240" b="6985"/>
                      <wp:docPr id="234" name="图片 290"/>
                      <wp:cNvGraphicFramePr/>
                      <a:graphic xmlns:a="http://schemas.openxmlformats.org/drawingml/2006/main">
                        <a:graphicData uri="http://schemas.openxmlformats.org/drawingml/2006/picture">
                          <pic:pic xmlns:pic="http://schemas.openxmlformats.org/drawingml/2006/picture">
                            <pic:nvPicPr>
                              <pic:cNvPr id="234" name="图片 290"/>
                              <pic:cNvPicPr/>
                              <pic:nvPr/>
                            </pic:nvPicPr>
                            <pic:blipFill>
                              <a:blip r:embed="rId239"/>
                              <a:stretch/>
                            </pic:blipFill>
                            <pic:spPr bwMode="auto">
                              <a:xfrm>
                                <a:off x="0" y="0"/>
                                <a:ext cx="1280160" cy="9645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100.8pt;height:76.0pt;mso-wrap-distance-left:0.0pt;mso-wrap-distance-top:0.0pt;mso-wrap-distance-right:0.0pt;mso-wrap-distance-bottom:0.0pt;" stroked="f">
                      <v:path textboxrect="0,0,0,0"/>
                      <v:imagedata r:id="rId23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平衡拉力球</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尺寸：球:18*10cm 把柄:11cm 总长:2.5米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材质：ABS+尼龙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16635" cy="818515"/>
                      <wp:effectExtent l="0" t="0" r="12065" b="635"/>
                      <wp:docPr id="235" name="图片 291"/>
                      <wp:cNvGraphicFramePr/>
                      <a:graphic xmlns:a="http://schemas.openxmlformats.org/drawingml/2006/main">
                        <a:graphicData uri="http://schemas.openxmlformats.org/drawingml/2006/picture">
                          <pic:pic xmlns:pic="http://schemas.openxmlformats.org/drawingml/2006/picture">
                            <pic:nvPicPr>
                              <pic:cNvPr id="235" name="图片 291"/>
                              <pic:cNvPicPr/>
                              <pic:nvPr/>
                            </pic:nvPicPr>
                            <pic:blipFill>
                              <a:blip r:embed="rId240"/>
                              <a:stretch/>
                            </pic:blipFill>
                            <pic:spPr bwMode="auto">
                              <a:xfrm>
                                <a:off x="0" y="0"/>
                                <a:ext cx="1016635" cy="818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80.0pt;height:64.5pt;mso-wrap-distance-left:0.0pt;mso-wrap-distance-top:0.0pt;mso-wrap-distance-right:0.0pt;mso-wrap-distance-bottom:0.0pt;" stroked="f">
                      <v:path textboxrect="0,0,0,0"/>
                      <v:imagedata r:id="rId24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海绵跳绳</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尺寸：2.8m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手柄16.5cm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软质pvc材质</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341120" cy="851535"/>
                      <wp:effectExtent l="0" t="0" r="11430" b="5715"/>
                      <wp:docPr id="236" name="图片 292"/>
                      <wp:cNvGraphicFramePr/>
                      <a:graphic xmlns:a="http://schemas.openxmlformats.org/drawingml/2006/main">
                        <a:graphicData uri="http://schemas.openxmlformats.org/drawingml/2006/picture">
                          <pic:pic xmlns:pic="http://schemas.openxmlformats.org/drawingml/2006/picture">
                            <pic:nvPicPr>
                              <pic:cNvPr id="236" name="图片 292"/>
                              <pic:cNvPicPr/>
                              <pic:nvPr/>
                            </pic:nvPicPr>
                            <pic:blipFill>
                              <a:blip r:embed="rId241"/>
                              <a:stretch/>
                            </pic:blipFill>
                            <pic:spPr bwMode="auto">
                              <a:xfrm>
                                <a:off x="0" y="0"/>
                                <a:ext cx="1341120" cy="851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105.6pt;height:67.0pt;mso-wrap-distance-left:0.0pt;mso-wrap-distance-top:0.0pt;mso-wrap-distance-right:0.0pt;mso-wrap-distance-bottom:0.0pt;" stroked="f">
                      <v:path textboxrect="0,0,0,0"/>
                      <v:imagedata r:id="rId24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滑板车</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尺寸：41.5*29*10cm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配有耐磨耐用可360度旋转的车轮。建议最大载重量90kg。配6根彩色编织绳。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74090" cy="723265"/>
                      <wp:effectExtent l="0" t="0" r="16510" b="635"/>
                      <wp:docPr id="237" name="图片 293"/>
                      <wp:cNvGraphicFramePr/>
                      <a:graphic xmlns:a="http://schemas.openxmlformats.org/drawingml/2006/main">
                        <a:graphicData uri="http://schemas.openxmlformats.org/drawingml/2006/picture">
                          <pic:pic xmlns:pic="http://schemas.openxmlformats.org/drawingml/2006/picture">
                            <pic:nvPicPr>
                              <pic:cNvPr id="237" name="图片 293"/>
                              <pic:cNvPicPr/>
                              <pic:nvPr/>
                            </pic:nvPicPr>
                            <pic:blipFill>
                              <a:blip r:embed="rId242"/>
                              <a:stretch/>
                            </pic:blipFill>
                            <pic:spPr bwMode="auto">
                              <a:xfrm>
                                <a:off x="0" y="0"/>
                                <a:ext cx="97409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76.7pt;height:56.9pt;mso-wrap-distance-left:0.0pt;mso-wrap-distance-top:0.0pt;mso-wrap-distance-right:0.0pt;mso-wrap-distance-bottom:0.0pt;" stroked="f">
                      <v:path textboxrect="0,0,0,0"/>
                      <v:imagedata r:id="rId24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尺寸：上Φ=10.5cm 下Φ=14cm高13cm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材质：塑料+尼龙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握绳从桶顶部可向上延伸至56cm长</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85240" cy="777240"/>
                      <wp:effectExtent l="0" t="0" r="10160" b="3810"/>
                      <wp:docPr id="238" name="图片 294"/>
                      <wp:cNvGraphicFramePr/>
                      <a:graphic xmlns:a="http://schemas.openxmlformats.org/drawingml/2006/main">
                        <a:graphicData uri="http://schemas.openxmlformats.org/drawingml/2006/picture">
                          <pic:pic xmlns:pic="http://schemas.openxmlformats.org/drawingml/2006/picture">
                            <pic:nvPicPr>
                              <pic:cNvPr id="238" name="图片 294"/>
                              <pic:cNvPicPr/>
                              <pic:nvPr/>
                            </pic:nvPicPr>
                            <pic:blipFill>
                              <a:blip r:embed="rId243"/>
                              <a:stretch/>
                            </pic:blipFill>
                            <pic:spPr bwMode="auto">
                              <a:xfrm>
                                <a:off x="0" y="0"/>
                                <a:ext cx="1285240" cy="777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101.2pt;height:61.2pt;mso-wrap-distance-left:0.0pt;mso-wrap-distance-top:0.0pt;mso-wrap-distance-right:0.0pt;mso-wrap-distance-bottom:0.0pt;" stroked="f">
                      <v:path textboxrect="0,0,0,0"/>
                      <v:imagedata r:id="rId24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绑脚带</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尺寸：52*5cm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材质：摇粒绒布+松紧带</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87145" cy="977900"/>
                      <wp:effectExtent l="0" t="0" r="8255" b="12700"/>
                      <wp:docPr id="239" name="图片 295"/>
                      <wp:cNvGraphicFramePr/>
                      <a:graphic xmlns:a="http://schemas.openxmlformats.org/drawingml/2006/main">
                        <a:graphicData uri="http://schemas.openxmlformats.org/drawingml/2006/picture">
                          <pic:pic xmlns:pic="http://schemas.openxmlformats.org/drawingml/2006/picture">
                            <pic:nvPicPr>
                              <pic:cNvPr id="239" name="图片 295"/>
                              <pic:cNvPicPr/>
                              <pic:nvPr/>
                            </pic:nvPicPr>
                            <pic:blipFill>
                              <a:blip r:embed="rId244"/>
                              <a:stretch/>
                            </pic:blipFill>
                            <pic:spPr bwMode="auto">
                              <a:xfrm>
                                <a:off x="0" y="0"/>
                                <a:ext cx="1287145" cy="97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101.3pt;height:77.0pt;mso-wrap-distance-left:0.0pt;mso-wrap-distance-top:0.0pt;mso-wrap-distance-right:0.0pt;mso-wrap-distance-bottom:0.0pt;" stroked="f">
                      <v:path textboxrect="0,0,0,0"/>
                      <v:imagedata r:id="rId24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面条棍</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尺寸：150厘米*3.5厘米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材质;PE泡沫,</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54405" cy="615950"/>
                      <wp:effectExtent l="0" t="0" r="17145" b="12700"/>
                      <wp:docPr id="240" name="图片 296"/>
                      <wp:cNvGraphicFramePr/>
                      <a:graphic xmlns:a="http://schemas.openxmlformats.org/drawingml/2006/main">
                        <a:graphicData uri="http://schemas.openxmlformats.org/drawingml/2006/picture">
                          <pic:pic xmlns:pic="http://schemas.openxmlformats.org/drawingml/2006/picture">
                            <pic:nvPicPr>
                              <pic:cNvPr id="240" name="图片 296"/>
                              <pic:cNvPicPr/>
                              <pic:nvPr/>
                            </pic:nvPicPr>
                            <pic:blipFill>
                              <a:blip r:embed="rId245"/>
                              <a:stretch/>
                            </pic:blipFill>
                            <pic:spPr bwMode="auto">
                              <a:xfrm>
                                <a:off x="0" y="0"/>
                                <a:ext cx="954405" cy="61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75.1pt;height:48.5pt;mso-wrap-distance-left:0.0pt;mso-wrap-distance-top:0.0pt;mso-wrap-distance-right:0.0pt;mso-wrap-distance-bottom:0.0pt;" stroked="f">
                      <v:path textboxrect="0,0,0,0"/>
                      <v:imagedata r:id="rId24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面条棍连接器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尺寸：20*4cm,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材质：PE泡沫</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741680" cy="500380"/>
                      <wp:effectExtent l="0" t="0" r="1270" b="13970"/>
                      <wp:docPr id="241" name="图片 297"/>
                      <wp:cNvGraphicFramePr/>
                      <a:graphic xmlns:a="http://schemas.openxmlformats.org/drawingml/2006/main">
                        <a:graphicData uri="http://schemas.openxmlformats.org/drawingml/2006/picture">
                          <pic:pic xmlns:pic="http://schemas.openxmlformats.org/drawingml/2006/picture">
                            <pic:nvPicPr>
                              <pic:cNvPr id="241" name="图片 297"/>
                              <pic:cNvPicPr/>
                              <pic:nvPr/>
                            </pic:nvPicPr>
                            <pic:blipFill>
                              <a:blip r:embed="rId246"/>
                              <a:stretch/>
                            </pic:blipFill>
                            <pic:spPr bwMode="auto">
                              <a:xfrm>
                                <a:off x="0" y="0"/>
                                <a:ext cx="741680" cy="500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58.4pt;height:39.4pt;mso-wrap-distance-left:0.0pt;mso-wrap-distance-top:0.0pt;mso-wrap-distance-right:0.0pt;mso-wrap-distance-bottom:0.0pt;" stroked="f">
                      <v:path textboxrect="0,0,0,0"/>
                      <v:imagedata r:id="rId24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标志桶</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尺寸：高31厘米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顶部直径12厘米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底部直径22.5厘米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98500" cy="757555"/>
                      <wp:effectExtent l="0" t="0" r="6350" b="4445"/>
                      <wp:docPr id="242" name="图片 298"/>
                      <wp:cNvGraphicFramePr/>
                      <a:graphic xmlns:a="http://schemas.openxmlformats.org/drawingml/2006/main">
                        <a:graphicData uri="http://schemas.openxmlformats.org/drawingml/2006/picture">
                          <pic:pic xmlns:pic="http://schemas.openxmlformats.org/drawingml/2006/picture">
                            <pic:nvPicPr>
                              <pic:cNvPr id="242" name="图片 298"/>
                              <pic:cNvPicPr/>
                              <pic:nvPr/>
                            </pic:nvPicPr>
                            <pic:blipFill>
                              <a:blip r:embed="rId247"/>
                              <a:stretch/>
                            </pic:blipFill>
                            <pic:spPr bwMode="auto">
                              <a:xfrm>
                                <a:off x="0" y="0"/>
                                <a:ext cx="698500" cy="757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5.0pt;height:59.6pt;mso-wrap-distance-left:0.0pt;mso-wrap-distance-top:0.0pt;mso-wrap-distance-right:0.0pt;mso-wrap-distance-bottom:0.0pt;" stroked="f">
                      <v:path textboxrect="0,0,0,0"/>
                      <v:imagedata r:id="rId24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转转盆</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尺寸：40*40*12厘米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材质：PP</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红黄蓝3色，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配3只小龟背:12*12*6cm</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53490" cy="636270"/>
                      <wp:effectExtent l="0" t="0" r="3810" b="11430"/>
                      <wp:docPr id="243" name="图片 299"/>
                      <wp:cNvGraphicFramePr/>
                      <a:graphic xmlns:a="http://schemas.openxmlformats.org/drawingml/2006/main">
                        <a:graphicData uri="http://schemas.openxmlformats.org/drawingml/2006/picture">
                          <pic:pic xmlns:pic="http://schemas.openxmlformats.org/drawingml/2006/picture">
                            <pic:nvPicPr>
                              <pic:cNvPr id="243" name="图片 299"/>
                              <pic:cNvPicPr/>
                              <pic:nvPr/>
                            </pic:nvPicPr>
                            <pic:blipFill>
                              <a:blip r:embed="rId248"/>
                              <a:stretch/>
                            </pic:blipFill>
                            <pic:spPr bwMode="auto">
                              <a:xfrm>
                                <a:off x="0" y="0"/>
                                <a:ext cx="1253490" cy="636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98.7pt;height:50.1pt;mso-wrap-distance-left:0.0pt;mso-wrap-distance-top:0.0pt;mso-wrap-distance-right:0.0pt;mso-wrap-distance-bottom:0.0pt;" stroked="f">
                      <v:path textboxrect="0,0,0,0"/>
                      <v:imagedata r:id="rId24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跳跳袋</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尺寸：76厘米*33厘米，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材质：牛津布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77265" cy="730250"/>
                      <wp:effectExtent l="0" t="0" r="13335" b="12700"/>
                      <wp:docPr id="244" name="图片 300"/>
                      <wp:cNvGraphicFramePr/>
                      <a:graphic xmlns:a="http://schemas.openxmlformats.org/drawingml/2006/main">
                        <a:graphicData uri="http://schemas.openxmlformats.org/drawingml/2006/picture">
                          <pic:pic xmlns:pic="http://schemas.openxmlformats.org/drawingml/2006/picture">
                            <pic:nvPicPr>
                              <pic:cNvPr id="244" name="图片 300"/>
                              <pic:cNvPicPr/>
                              <pic:nvPr/>
                            </pic:nvPicPr>
                            <pic:blipFill>
                              <a:blip r:embed="rId249"/>
                              <a:stretch/>
                            </pic:blipFill>
                            <pic:spPr bwMode="auto">
                              <a:xfrm>
                                <a:off x="0" y="0"/>
                                <a:ext cx="977265" cy="730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77.0pt;height:57.5pt;mso-wrap-distance-left:0.0pt;mso-wrap-distance-top:0.0pt;mso-wrap-distance-right:0.0pt;mso-wrap-distance-bottom:0.0pt;" stroked="f">
                      <v:path textboxrect="0,0,0,0"/>
                      <v:imagedata r:id="rId24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滑板车连接扣</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尺寸：43厘米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181735" cy="577850"/>
                      <wp:effectExtent l="0" t="0" r="18415" b="12700"/>
                      <wp:docPr id="245" name="图片 301"/>
                      <wp:cNvGraphicFramePr/>
                      <a:graphic xmlns:a="http://schemas.openxmlformats.org/drawingml/2006/main">
                        <a:graphicData uri="http://schemas.openxmlformats.org/drawingml/2006/picture">
                          <pic:pic xmlns:pic="http://schemas.openxmlformats.org/drawingml/2006/picture">
                            <pic:nvPicPr>
                              <pic:cNvPr id="245" name="图片 301"/>
                              <pic:cNvPicPr/>
                              <pic:nvPr/>
                            </pic:nvPicPr>
                            <pic:blipFill>
                              <a:blip r:embed="rId250"/>
                              <a:stretch/>
                            </pic:blipFill>
                            <pic:spPr bwMode="auto">
                              <a:xfrm>
                                <a:off x="0" y="0"/>
                                <a:ext cx="1181735" cy="577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93.0pt;height:45.5pt;mso-wrap-distance-left:0.0pt;mso-wrap-distance-top:0.0pt;mso-wrap-distance-right:0.0pt;mso-wrap-distance-bottom:0.0pt;" stroked="f">
                      <v:path textboxrect="0,0,0,0"/>
                      <v:imagedata r:id="rId25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接淘球</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尺寸：42厘米*12厘米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材质：PE,一体成型镂空、双轨道设计</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42厘米*12厘米</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 个（3套）</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76960" cy="616585"/>
                      <wp:effectExtent l="0" t="0" r="8890" b="12065"/>
                      <wp:docPr id="246" name="图片 302"/>
                      <wp:cNvGraphicFramePr/>
                      <a:graphic xmlns:a="http://schemas.openxmlformats.org/drawingml/2006/main">
                        <a:graphicData uri="http://schemas.openxmlformats.org/drawingml/2006/picture">
                          <pic:pic xmlns:pic="http://schemas.openxmlformats.org/drawingml/2006/picture">
                            <pic:nvPicPr>
                              <pic:cNvPr id="246" name="图片 302"/>
                              <pic:cNvPicPr/>
                              <pic:nvPr/>
                            </pic:nvPicPr>
                            <pic:blipFill>
                              <a:blip r:embed="rId251"/>
                              <a:stretch/>
                            </pic:blipFill>
                            <pic:spPr bwMode="auto">
                              <a:xfrm>
                                <a:off x="0" y="0"/>
                                <a:ext cx="1076960" cy="616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84.8pt;height:48.5pt;mso-wrap-distance-left:0.0pt;mso-wrap-distance-top:0.0pt;mso-wrap-distance-right:0.0pt;mso-wrap-distance-bottom:0.0pt;" stroked="f">
                      <v:path textboxrect="0,0,0,0"/>
                      <v:imagedata r:id="rId25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弹弹圈</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尺寸：直径36厘米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材质;塑料+莱卡布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一套包含2只橡筋球和2只弹弹圈。</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31545" cy="628650"/>
                      <wp:effectExtent l="0" t="0" r="1905" b="0"/>
                      <wp:docPr id="247" name="图片 303"/>
                      <wp:cNvGraphicFramePr/>
                      <a:graphic xmlns:a="http://schemas.openxmlformats.org/drawingml/2006/main">
                        <a:graphicData uri="http://schemas.openxmlformats.org/drawingml/2006/picture">
                          <pic:pic xmlns:pic="http://schemas.openxmlformats.org/drawingml/2006/picture">
                            <pic:nvPicPr>
                              <pic:cNvPr id="247" name="图片 303"/>
                              <pic:cNvPicPr/>
                              <pic:nvPr/>
                            </pic:nvPicPr>
                            <pic:blipFill>
                              <a:blip r:embed="rId252"/>
                              <a:stretch/>
                            </pic:blipFill>
                            <pic:spPr bwMode="auto">
                              <a:xfrm>
                                <a:off x="0" y="0"/>
                                <a:ext cx="931545"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73.3pt;height:49.5pt;mso-wrap-distance-left:0.0pt;mso-wrap-distance-top:0.0pt;mso-wrap-distance-right:0.0pt;mso-wrap-distance-bottom:0.0pt;" stroked="f">
                      <v:path textboxrect="0,0,0,0"/>
                      <v:imagedata r:id="rId252"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 </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揪尾巴背心</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尺寸：30厘米x 44厘米，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材质：涤纶，身后有五个魔术点，每件配套5条颜色不同的魔术带</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92150" cy="498475"/>
                      <wp:effectExtent l="0" t="0" r="12700" b="15875"/>
                      <wp:docPr id="248" name="图片 304"/>
                      <wp:cNvGraphicFramePr/>
                      <a:graphic xmlns:a="http://schemas.openxmlformats.org/drawingml/2006/main">
                        <a:graphicData uri="http://schemas.openxmlformats.org/drawingml/2006/picture">
                          <pic:pic xmlns:pic="http://schemas.openxmlformats.org/drawingml/2006/picture">
                            <pic:nvPicPr>
                              <pic:cNvPr id="248" name="图片 304"/>
                              <pic:cNvPicPr/>
                              <pic:nvPr/>
                            </pic:nvPicPr>
                            <pic:blipFill>
                              <a:blip r:embed="rId253"/>
                              <a:stretch/>
                            </pic:blipFill>
                            <pic:spPr bwMode="auto">
                              <a:xfrm>
                                <a:off x="0" y="0"/>
                                <a:ext cx="692150" cy="498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54.5pt;height:39.2pt;mso-wrap-distance-left:0.0pt;mso-wrap-distance-top:0.0pt;mso-wrap-distance-right:0.0pt;mso-wrap-distance-bottom:0.0pt;" stroked="f">
                      <v:path textboxrect="0,0,0,0"/>
                      <v:imagedata r:id="rId25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过河石</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尺寸：总高27cm，5只/套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材质：PE</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06500" cy="850265"/>
                      <wp:effectExtent l="0" t="0" r="12700" b="6985"/>
                      <wp:docPr id="249" name="图片 305"/>
                      <wp:cNvGraphicFramePr/>
                      <a:graphic xmlns:a="http://schemas.openxmlformats.org/drawingml/2006/main">
                        <a:graphicData uri="http://schemas.openxmlformats.org/drawingml/2006/picture">
                          <pic:pic xmlns:pic="http://schemas.openxmlformats.org/drawingml/2006/picture">
                            <pic:nvPicPr>
                              <pic:cNvPr id="249" name="图片 305"/>
                              <pic:cNvPicPr/>
                              <pic:nvPr/>
                            </pic:nvPicPr>
                            <pic:blipFill>
                              <a:blip r:embed="rId254"/>
                              <a:stretch/>
                            </pic:blipFill>
                            <pic:spPr bwMode="auto">
                              <a:xfrm>
                                <a:off x="0" y="0"/>
                                <a:ext cx="1206500" cy="85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95.0pt;height:67.0pt;mso-wrap-distance-left:0.0pt;mso-wrap-distance-top:0.0pt;mso-wrap-distance-right:0.0pt;mso-wrap-distance-bottom:0.0pt;" stroked="f">
                      <v:path textboxrect="0,0,0,0"/>
                      <v:imagedata r:id="rId25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弹力绳3.6米</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尺寸：3.6米，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材质：橡筋+摇粒绒</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06475" cy="668655"/>
                      <wp:effectExtent l="0" t="0" r="3175" b="17145"/>
                      <wp:docPr id="250" name="图片 306"/>
                      <wp:cNvGraphicFramePr/>
                      <a:graphic xmlns:a="http://schemas.openxmlformats.org/drawingml/2006/main">
                        <a:graphicData uri="http://schemas.openxmlformats.org/drawingml/2006/picture">
                          <pic:pic xmlns:pic="http://schemas.openxmlformats.org/drawingml/2006/picture">
                            <pic:nvPicPr>
                              <pic:cNvPr id="250" name="图片 306"/>
                              <pic:cNvPicPr/>
                              <pic:nvPr/>
                            </pic:nvPicPr>
                            <pic:blipFill>
                              <a:blip r:embed="rId255"/>
                              <a:stretch/>
                            </pic:blipFill>
                            <pic:spPr bwMode="auto">
                              <a:xfrm>
                                <a:off x="0" y="0"/>
                                <a:ext cx="1006474" cy="668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79.2pt;height:52.6pt;mso-wrap-distance-left:0.0pt;mso-wrap-distance-top:0.0pt;mso-wrap-distance-right:0.0pt;mso-wrap-distance-bottom:0.0pt;" stroked="f">
                      <v:path textboxrect="0,0,0,0"/>
                      <v:imagedata r:id="rId25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粘粘衣</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外形尺寸：1200mm×600mm×100mm（120×60×10cm），尺寸公差：长宽±1%、厚度±3mm，双折分体结构，中间金属拉链开合，折叠后尺寸60×60×20cm，侧边缝制帆布手提带，方便挪动收纳。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二、面料（外层）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面料：加厚军用有机硅帆布（4×4加密坯布），军绿色，克重≥520g/㎡；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防水、耐磨抗撕裂、防霉变，表面哑光防滑，湿布可直接擦洗污渍；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边角加厚彩色PU包角加固（红/黄防撞包角），杜绝边角磨破开线；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拉链：防锈加厚金属拉链，拉链布双层包边，顺滑不易崩齿脱链。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三、内芯（重泡高密度海绵）</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填充：整块一体重泡PU高弹海绵，无碎海绵拼接，密度≥45kg/m³（国标重泡），执行GB/T6343-2009标准；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回弹率≥42%，25%压陷硬度适中，幼儿翻滚落地缓冲达标；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压缩永久变形≤5%，长期踩踏不塌陷、不起坑、不分层；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闭孔发泡，不吸水、不发霉、无粉尘掉渣。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整垫海绵一体裁切，外套帆布密闭全包，无空膛空鼓；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走线密距≤4mm，双线锁边，所有外露边角无硬棱毛刺，适配3-6岁幼儿使用；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帆布原料染色，日晒水洗不褪色、不起皮。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五、环保&amp;执行标准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幼儿安全：符合GB/T23124-2008体操垫国标，甲醛≤30mg/kg，无刺激性异味，可迁移重金属、邻苯达标，B2级阻燃（离火自熄）；</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12件/套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20115" cy="1104900"/>
                      <wp:effectExtent l="0" t="0" r="13335" b="0"/>
                      <wp:docPr id="251" name="图片 307"/>
                      <wp:cNvGraphicFramePr/>
                      <a:graphic xmlns:a="http://schemas.openxmlformats.org/drawingml/2006/main">
                        <a:graphicData uri="http://schemas.openxmlformats.org/drawingml/2006/picture">
                          <pic:pic xmlns:pic="http://schemas.openxmlformats.org/drawingml/2006/picture">
                            <pic:nvPicPr>
                              <pic:cNvPr id="251" name="图片 307"/>
                              <pic:cNvPicPr/>
                              <pic:nvPr/>
                            </pic:nvPicPr>
                            <pic:blipFill>
                              <a:blip r:embed="rId256"/>
                              <a:stretch/>
                            </pic:blipFill>
                            <pic:spPr bwMode="auto">
                              <a:xfrm>
                                <a:off x="0" y="0"/>
                                <a:ext cx="920115"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72.5pt;height:87.0pt;mso-wrap-distance-left:0.0pt;mso-wrap-distance-top:0.0pt;mso-wrap-distance-right:0.0pt;mso-wrap-distance-bottom:0.0pt;" stroked="f">
                      <v:path textboxrect="0,0,0,0"/>
                      <v:imagedata r:id="rId25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粘粘球</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尺寸：直径6.5cm,24只/袋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材质：纤维棉球，该产品与粘粘看背心配套使用，一袋24只</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 </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543560" cy="556260"/>
                      <wp:effectExtent l="0" t="0" r="8890" b="15240"/>
                      <wp:docPr id="252" name="图片 308"/>
                      <wp:cNvGraphicFramePr/>
                      <a:graphic xmlns:a="http://schemas.openxmlformats.org/drawingml/2006/main">
                        <a:graphicData uri="http://schemas.openxmlformats.org/drawingml/2006/picture">
                          <pic:pic xmlns:pic="http://schemas.openxmlformats.org/drawingml/2006/picture">
                            <pic:nvPicPr>
                              <pic:cNvPr id="252" name="图片 308"/>
                              <pic:cNvPicPr/>
                              <pic:nvPr/>
                            </pic:nvPicPr>
                            <pic:blipFill>
                              <a:blip r:embed="rId257"/>
                              <a:stretch/>
                            </pic:blipFill>
                            <pic:spPr bwMode="auto">
                              <a:xfrm>
                                <a:off x="0" y="0"/>
                                <a:ext cx="543560" cy="55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42.8pt;height:43.8pt;mso-wrap-distance-left:0.0pt;mso-wrap-distance-top:0.0pt;mso-wrap-distance-right:0.0pt;mso-wrap-distance-bottom:0.0pt;" stroked="f">
                      <v:path textboxrect="0,0,0,0"/>
                      <v:imagedata r:id="rId25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彩虹伞</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尺寸：直径3.5米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材质;牛津布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37540" cy="680720"/>
                      <wp:effectExtent l="0" t="0" r="10160" b="5080"/>
                      <wp:docPr id="253" name="图片 309"/>
                      <wp:cNvGraphicFramePr/>
                      <a:graphic xmlns:a="http://schemas.openxmlformats.org/drawingml/2006/main">
                        <a:graphicData uri="http://schemas.openxmlformats.org/drawingml/2006/picture">
                          <pic:pic xmlns:pic="http://schemas.openxmlformats.org/drawingml/2006/picture">
                            <pic:nvPicPr>
                              <pic:cNvPr id="253" name="图片 309"/>
                              <pic:cNvPicPr/>
                              <pic:nvPr/>
                            </pic:nvPicPr>
                            <pic:blipFill>
                              <a:blip r:embed="rId258"/>
                              <a:stretch/>
                            </pic:blipFill>
                            <pic:spPr bwMode="auto">
                              <a:xfrm>
                                <a:off x="0" y="0"/>
                                <a:ext cx="637540" cy="680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50.2pt;height:53.6pt;mso-wrap-distance-left:0.0pt;mso-wrap-distance-top:0.0pt;mso-wrap-distance-right:0.0pt;mso-wrap-distance-bottom:0.0pt;" stroked="f">
                      <v:path textboxrect="0,0,0,0"/>
                      <v:imagedata r:id="rId25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滑草布（户外）</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材质：牛津布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尺寸：1.4*8米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14375" cy="723900"/>
                      <wp:effectExtent l="0" t="0" r="9525" b="0"/>
                      <wp:docPr id="254" name="图片 3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310" descr="IMG_256"/>
                              <pic:cNvPicPr>
                                <a:picLocks noChangeAspect="1"/>
                              </pic:cNvPicPr>
                              <pic:nvPr/>
                            </pic:nvPicPr>
                            <pic:blipFill>
                              <a:blip r:embed="rId259"/>
                              <a:stretch/>
                            </pic:blipFill>
                            <pic:spPr bwMode="auto">
                              <a:xfrm>
                                <a:off x="0" y="0"/>
                                <a:ext cx="7143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56.2pt;height:57.0pt;mso-wrap-distance-left:0.0pt;mso-wrap-distance-top:0.0pt;mso-wrap-distance-right:0.0pt;mso-wrap-distance-bottom:0.0pt;" stroked="f">
                      <v:path textboxrect="0,0,0,0"/>
                      <v:imagedata r:id="rId25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手印</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尺寸：20*20cm，12只/套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材质;PVC,合成塑料材质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每套含6副，有红、橙、黄、绿、蓝、紫色6种颜色。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214120" cy="695325"/>
                      <wp:effectExtent l="0" t="0" r="5080" b="9525"/>
                      <wp:docPr id="255" name="图片 311"/>
                      <wp:cNvGraphicFramePr/>
                      <a:graphic xmlns:a="http://schemas.openxmlformats.org/drawingml/2006/main">
                        <a:graphicData uri="http://schemas.openxmlformats.org/drawingml/2006/picture">
                          <pic:pic xmlns:pic="http://schemas.openxmlformats.org/drawingml/2006/picture">
                            <pic:nvPicPr>
                              <pic:cNvPr id="255" name="图片 311"/>
                              <pic:cNvPicPr/>
                              <pic:nvPr/>
                            </pic:nvPicPr>
                            <pic:blipFill>
                              <a:blip r:embed="rId260"/>
                              <a:stretch/>
                            </pic:blipFill>
                            <pic:spPr bwMode="auto">
                              <a:xfrm>
                                <a:off x="0" y="0"/>
                                <a:ext cx="121412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95.6pt;height:54.8pt;mso-wrap-distance-left:0.0pt;mso-wrap-distance-top:0.0pt;mso-wrap-distance-right:0.0pt;mso-wrap-distance-bottom:0.0pt;" stroked="f">
                      <v:path textboxrect="0,0,0,0"/>
                      <v:imagedata r:id="rId26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脚印</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尺寸：23*9cm ,12只/套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材质;PVC,合成塑料材质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每套含6副，有红、橙、黄、绿、莹、紫色6种颜色，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333500" cy="679450"/>
                      <wp:effectExtent l="0" t="0" r="0" b="6350"/>
                      <wp:docPr id="256" name="图片 312"/>
                      <wp:cNvGraphicFramePr/>
                      <a:graphic xmlns:a="http://schemas.openxmlformats.org/drawingml/2006/main">
                        <a:graphicData uri="http://schemas.openxmlformats.org/drawingml/2006/picture">
                          <pic:pic xmlns:pic="http://schemas.openxmlformats.org/drawingml/2006/picture">
                            <pic:nvPicPr>
                              <pic:cNvPr id="256" name="图片 312"/>
                              <pic:cNvPicPr/>
                              <pic:nvPr/>
                            </pic:nvPicPr>
                            <pic:blipFill>
                              <a:blip r:embed="rId261"/>
                              <a:stretch/>
                            </pic:blipFill>
                            <pic:spPr bwMode="auto">
                              <a:xfrm>
                                <a:off x="0" y="0"/>
                                <a:ext cx="1333500"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105.0pt;height:53.5pt;mso-wrap-distance-left:0.0pt;mso-wrap-distance-top:0.0pt;mso-wrap-distance-right:0.0pt;mso-wrap-distance-bottom:0.0pt;" stroked="f">
                      <v:path textboxrect="0,0,0,0"/>
                      <v:imagedata r:id="rId26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球形沙包</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尺寸：直径8厘米，6只/套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材质：PU+塑料粒子，含6只不同颜色的球形PU材质沙包，沙包是有红、黄、蓝、绿、橙、紫与白色相间拼接。</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504950" cy="876300"/>
                      <wp:effectExtent l="0" t="0" r="0" b="0"/>
                      <wp:docPr id="257" name="图片 3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313" descr="IMG_256"/>
                              <pic:cNvPicPr>
                                <a:picLocks noChangeAspect="1"/>
                              </pic:cNvPicPr>
                              <pic:nvPr/>
                            </pic:nvPicPr>
                            <pic:blipFill>
                              <a:blip r:embed="rId262"/>
                              <a:stretch/>
                            </pic:blipFill>
                            <pic:spPr bwMode="auto">
                              <a:xfrm>
                                <a:off x="0" y="0"/>
                                <a:ext cx="150495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118.5pt;height:69.0pt;mso-wrap-distance-left:0.0pt;mso-wrap-distance-top:0.0pt;mso-wrap-distance-right:0.0pt;mso-wrap-distance-bottom:0.0pt;" stroked="f">
                      <v:path textboxrect="0,0,0,0"/>
                      <v:imagedata r:id="rId26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瑜伽砖</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常规幼教标准：230×150×76mm（23×15×7.6cm），尺寸公差±1.5mm；可按需选配幼儿小尺寸200×120×70mm。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原料：全新原生高密度EVA闭孔发泡，无回收废泡掺料，不含滑石粉、劣质填充料；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密度：0.22～0.26g/cm³，单块重量260～320g，幼教专用硬度42～48°邵氏，支撑稳固不软塌、踩踏不易凹陷变形；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发泡工艺：一体闭孔发泡，内部泡孔均匀细密，防水不吸水、不易吸潮发霉。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三、物理性能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回弹率≥92%，反复挤压5000次永久变形≤3%，长期幼儿踩踏不塌陷、不开裂分层；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四面边角全圆弧倒圆角R3～R5mm，无尖锐棱角、无毛刺割手，适配3–6岁幼儿使用；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表面哑光防滑肌理，干燥/出汗状态不易打滑，通体一体着色，无表面喷漆、不掉色掉粉。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五、颜色与工艺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配色：红、黄、蓝、绿多色可选，原料色母整体发泡上色；整块一体裁切修边，无胶水粘合、无拼接缝隙。</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76350" cy="962025"/>
                      <wp:effectExtent l="0" t="0" r="0" b="9525"/>
                      <wp:docPr id="258" name="图片 31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314" descr="IMG_257"/>
                              <pic:cNvPicPr>
                                <a:picLocks noChangeAspect="1"/>
                              </pic:cNvPicPr>
                              <pic:nvPr/>
                            </pic:nvPicPr>
                            <pic:blipFill>
                              <a:blip r:embed="rId263"/>
                              <a:stretch/>
                            </pic:blipFill>
                            <pic:spPr bwMode="auto">
                              <a:xfrm>
                                <a:off x="0" y="0"/>
                                <a:ext cx="12763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100.5pt;height:75.8pt;mso-wrap-distance-left:0.0pt;mso-wrap-distance-top:0.0pt;mso-wrap-distance-right:0.0pt;mso-wrap-distance-bottom:0.0pt;" stroked="f">
                      <v:path textboxrect="0,0,0,0"/>
                      <v:imagedata r:id="rId26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长绳 8米</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尺寸；长8米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材质：橡胶+棉绳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99490" cy="501650"/>
                      <wp:effectExtent l="0" t="0" r="10160" b="12700"/>
                      <wp:docPr id="259" name="图片 315"/>
                      <wp:cNvGraphicFramePr/>
                      <a:graphic xmlns:a="http://schemas.openxmlformats.org/drawingml/2006/main">
                        <a:graphicData uri="http://schemas.openxmlformats.org/drawingml/2006/picture">
                          <pic:pic xmlns:pic="http://schemas.openxmlformats.org/drawingml/2006/picture">
                            <pic:nvPicPr>
                              <pic:cNvPr id="259" name="图片 315"/>
                              <pic:cNvPicPr/>
                              <pic:nvPr/>
                            </pic:nvPicPr>
                            <pic:blipFill>
                              <a:blip r:embed="rId264"/>
                              <a:stretch/>
                            </pic:blipFill>
                            <pic:spPr bwMode="auto">
                              <a:xfrm>
                                <a:off x="0" y="0"/>
                                <a:ext cx="999490" cy="50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78.7pt;height:39.5pt;mso-wrap-distance-left:0.0pt;mso-wrap-distance-top:0.0pt;mso-wrap-distance-right:0.0pt;mso-wrap-distance-bottom:0.0pt;" stroked="f">
                      <v:path textboxrect="0,0,0,0"/>
                      <v:imagedata r:id="rId26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跨栏</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尺寸：45*24*15cm6只/套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材质：ABS，超厚</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2套</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53465" cy="916940"/>
                      <wp:effectExtent l="0" t="0" r="13335" b="16510"/>
                      <wp:docPr id="260" name="图片 316"/>
                      <wp:cNvGraphicFramePr/>
                      <a:graphic xmlns:a="http://schemas.openxmlformats.org/drawingml/2006/main">
                        <a:graphicData uri="http://schemas.openxmlformats.org/drawingml/2006/picture">
                          <pic:pic xmlns:pic="http://schemas.openxmlformats.org/drawingml/2006/picture">
                            <pic:nvPicPr>
                              <pic:cNvPr id="260" name="图片 316"/>
                              <pic:cNvPicPr/>
                              <pic:nvPr/>
                            </pic:nvPicPr>
                            <pic:blipFill>
                              <a:blip r:embed="rId265"/>
                              <a:stretch/>
                            </pic:blipFill>
                            <pic:spPr bwMode="auto">
                              <a:xfrm>
                                <a:off x="0" y="0"/>
                                <a:ext cx="1053465" cy="91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83.0pt;height:72.2pt;mso-wrap-distance-left:0.0pt;mso-wrap-distance-top:0.0pt;mso-wrap-distance-right:0.0pt;mso-wrap-distance-bottom:0.0pt;" stroked="f">
                      <v:path textboxrect="0,0,0,0"/>
                      <v:imagedata r:id="rId26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体育垫子</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外形尺寸：1200mm×600mm×100mm（120×60×10cm），尺寸公差：长宽±1%、厚度±3mm，双折分体结构，中间金属拉链开合，折叠后尺寸60×60×20cm，侧边缝制帆布手提带，方便挪动收纳。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二、面料（外层）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面料：加厚军用有机硅帆布（4×4加密坯布），军绿色，克重≥520g/㎡；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防水、耐磨抗撕裂、防霉变，表面哑光防滑，湿布可直接擦洗污渍；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边角加厚彩色PU包角加固（红/黄防撞包角），杜绝边角磨破开线；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拉链：防锈加厚金属拉链，拉链布双层包边，顺滑不易崩齿脱链。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三、内芯（重泡高密度海绵）</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填充：整块一体重泡PU高弹海绵，无碎海绵拼接，密度≥45kg/m³（国标重泡），执行GB/T6343-2009标准；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回弹率≥42%，25%压陷硬度适中，幼儿翻滚落地缓冲达标；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压缩永久变形≤5%，长期踩踏不塌陷、不起坑、不分层；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闭孔发泡，不吸水、不发霉、无粉尘掉渣。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四、工艺要求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整垫海绵一体裁切，外套帆布密闭全包，无空膛空鼓；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走线密距≤4mm，双线锁边，所有外露边角无硬棱毛刺，适配3-6岁幼儿使用；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帆布原料染色，日晒水洗不褪色、不起皮。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2026年连云区云山幼教集团（万润星河分园、映象分园）中班数学区采购明细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排排乐</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棋盘：单块尺寸22×22cm，实木基材打磨圆角，盘面印刷分区卡槽，表面环保水性清漆；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吸吸棒：共4根，单根规格21×5.5cm，实木棒体，端头磁吸结构，无毛刺；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配件：配套3颗圆角木质骰子+多组加厚纸质卡牌，卡牌覆膜防水耐磨，印刷图案清晰不掉色。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材质：实木+加厚覆膜纸质，全产品边角圆弧钝化，无尖锐棱角，符合幼教安全标准。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13790" cy="932180"/>
                      <wp:effectExtent l="0" t="0" r="10160" b="1270"/>
                      <wp:docPr id="261" name="图片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317"/>
                              <pic:cNvPicPr>
                                <a:picLocks noChangeAspect="1"/>
                              </pic:cNvPicPr>
                              <pic:nvPr/>
                            </pic:nvPicPr>
                            <pic:blipFill>
                              <a:blip r:embed="rId159"/>
                              <a:stretch/>
                            </pic:blipFill>
                            <pic:spPr bwMode="auto">
                              <a:xfrm>
                                <a:off x="0" y="0"/>
                                <a:ext cx="1113790" cy="93218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87.7pt;height:73.4pt;mso-wrap-distance-left:0.0pt;mso-wrap-distance-top:0.0pt;mso-wrap-distance-right:0.0pt;mso-wrap-distance-bottom:0.0pt;" stroked="f" strokeweight="0.00pt">
                      <v:path textboxrect="0,0,0,0"/>
                      <v:imagedata r:id="rId15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八色游戏</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走位主板：尺寸30×15×1cm，实木一体打磨成型，盘面开设限位滑槽，边缘全圆角处理；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配件题卡：双面印刷题卡共32张，加厚铜版纸覆哑膜，正反印刷不同关卡题型，弯折不易断裂；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配套走位彩珠：实木上色圆珠，卡入滑槽松紧适中，不掉漆。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材质：实木+覆膜纸质，环保水性油墨，无异味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84225" cy="772160"/>
                      <wp:effectExtent l="0" t="0" r="15875" b="0"/>
                      <wp:docPr id="262" name="图片 318"/>
                      <wp:cNvGraphicFramePr/>
                      <a:graphic xmlns:a="http://schemas.openxmlformats.org/drawingml/2006/main">
                        <a:graphicData uri="http://schemas.openxmlformats.org/drawingml/2006/picture">
                          <pic:pic xmlns:pic="http://schemas.openxmlformats.org/drawingml/2006/picture">
                            <pic:nvPicPr>
                              <pic:cNvPr id="262" name="图片 318"/>
                              <pic:cNvPicPr/>
                              <pic:nvPr/>
                            </pic:nvPicPr>
                            <pic:blipFill>
                              <a:blip r:embed="rId266"/>
                              <a:stretch/>
                            </pic:blipFill>
                            <pic:spPr bwMode="auto">
                              <a:xfrm>
                                <a:off x="0" y="0"/>
                                <a:ext cx="784225" cy="772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61.8pt;height:60.8pt;mso-wrap-distance-left:0.0pt;mso-wrap-distance-top:0.0pt;mso-wrap-distance-right:0.0pt;mso-wrap-distance-bottom:0.0pt;" stroked="f">
                      <v:path textboxrect="0,0,0,0"/>
                      <v:imagedata r:id="rId26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可爱的小鱼</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鱼形底盘：整体规格26×19cm，优选榉木整料裁切，鱼身边缘圆弧打磨，无木刺；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数字方块：单颗棋子3×3×1cm，榉木打磨，单面印刷0-9数字，油墨附着力强，刮擦不掉字；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棋盘卡槽：底盘预留对应限位槽，棋子嵌入稳固不滑落。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材质：优质榉木实木，无回收杂木，环保木蜡油涂装。</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34695" cy="671830"/>
                      <wp:effectExtent l="0" t="0" r="8255" b="13970"/>
                      <wp:docPr id="263" name="图片 319"/>
                      <wp:cNvGraphicFramePr/>
                      <a:graphic xmlns:a="http://schemas.openxmlformats.org/drawingml/2006/main">
                        <a:graphicData uri="http://schemas.openxmlformats.org/drawingml/2006/picture">
                          <pic:pic xmlns:pic="http://schemas.openxmlformats.org/drawingml/2006/picture">
                            <pic:nvPicPr>
                              <pic:cNvPr id="263" name="图片 319"/>
                              <pic:cNvPicPr/>
                              <pic:nvPr/>
                            </pic:nvPicPr>
                            <pic:blipFill>
                              <a:blip r:embed="rId267"/>
                              <a:stretch/>
                            </pic:blipFill>
                            <pic:spPr bwMode="auto">
                              <a:xfrm>
                                <a:off x="0" y="0"/>
                                <a:ext cx="734695" cy="671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57.8pt;height:52.9pt;mso-wrap-distance-left:0.0pt;mso-wrap-distance-top:0.0pt;mso-wrap-distance-right:0.0pt;mso-wrap-distance-bottom:0.0pt;" stroked="f">
                      <v:path textboxrect="0,0,0,0"/>
                      <v:imagedata r:id="rId26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形状变大集合</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木配件：实木积木由正六边形、半圆形、三角形、梯形多规格几何块组成，全部边角倒圆角，尺寸规整统一，表面环保上色；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闯关卡片：加厚纸质关卡题卡，全覆防水膜，印刷对应拼搭图例，多难度分级关卡；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适配性：积木可对照题卡完成平面拼搭，拼接契合度高。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材质：实木+覆膜加厚纸质，用料环保达标幼儿玩具国标。</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64565" cy="749935"/>
                      <wp:effectExtent l="0" t="0" r="6985" b="12065"/>
                      <wp:docPr id="264" name="图片 320"/>
                      <wp:cNvGraphicFramePr/>
                      <a:graphic xmlns:a="http://schemas.openxmlformats.org/drawingml/2006/main">
                        <a:graphicData uri="http://schemas.openxmlformats.org/drawingml/2006/picture">
                          <pic:pic xmlns:pic="http://schemas.openxmlformats.org/drawingml/2006/picture">
                            <pic:nvPicPr>
                              <pic:cNvPr id="264" name="图片 320"/>
                              <pic:cNvPicPr/>
                              <pic:nvPr/>
                            </pic:nvPicPr>
                            <pic:blipFill>
                              <a:blip r:embed="rId268"/>
                              <a:stretch/>
                            </pic:blipFill>
                            <pic:spPr bwMode="auto">
                              <a:xfrm>
                                <a:off x="0" y="0"/>
                                <a:ext cx="964564" cy="74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76.0pt;height:59.0pt;mso-wrap-distance-left:0.0pt;mso-wrap-distance-top:0.0pt;mso-wrap-distance-right:0.0pt;mso-wrap-distance-bottom:0.0pt;" stroked="f">
                      <v:path textboxrect="0,0,0,0"/>
                      <v:imagedata r:id="rId26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天才收银员</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1、天才收银员（1套，纸质）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配件明细：配套商品认知卡36张、仿真钱币36张、仿真纸质购物篮2只、拼装纸质货架4个；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卡片工艺：全卡片采用加厚250g白卡纸双面彩印，表层覆防水哑膜，边缘圆角裁切，不掉墨、耐弯折；</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货架、购物篮：模切纸质拼装件，裁切无毛边，拼接卡扣松紧合适，仿真商超收银场景，用于幼儿钱币换算、买卖算数练习。</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02360" cy="641350"/>
                      <wp:effectExtent l="0" t="0" r="2540" b="0"/>
                      <wp:docPr id="265" name="图片 321"/>
                      <wp:cNvGraphicFramePr/>
                      <a:graphic xmlns:a="http://schemas.openxmlformats.org/drawingml/2006/main">
                        <a:graphicData uri="http://schemas.openxmlformats.org/drawingml/2006/picture">
                          <pic:pic xmlns:pic="http://schemas.openxmlformats.org/drawingml/2006/picture">
                            <pic:nvPicPr>
                              <pic:cNvPr id="265" name="图片 321"/>
                              <pic:cNvPicPr/>
                              <pic:nvPr/>
                            </pic:nvPicPr>
                            <pic:blipFill>
                              <a:blip r:embed="rId269"/>
                              <a:stretch/>
                            </pic:blipFill>
                            <pic:spPr bwMode="auto">
                              <a:xfrm>
                                <a:off x="0" y="0"/>
                                <a:ext cx="1102360" cy="641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86.8pt;height:50.5pt;mso-wrap-distance-left:0.0pt;mso-wrap-distance-top:0.0pt;mso-wrap-distance-right:0.0pt;mso-wrap-distance-bottom:0.0pt;" stroked="f">
                      <v:path textboxrect="0,0,0,0"/>
                      <v:imagedata r:id="rId26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乐思维</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乐思维（1套，木质）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外盒整体尺寸：31×23×4cm，实木板材打磨圆角，环保水性漆喷涂无异味；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盘面结构：内置分区滑槽、逻辑闯关棋子，棋子全圆角打磨无木刺；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配套：内含多难度双面闯关题卡，题卡覆膜防水，侧重数理逻辑、方位推理，符合大班数学教学。</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5510" cy="382905"/>
                      <wp:effectExtent l="0" t="0" r="8890" b="17145"/>
                      <wp:docPr id="266" name="图片 322"/>
                      <wp:cNvGraphicFramePr/>
                      <a:graphic xmlns:a="http://schemas.openxmlformats.org/drawingml/2006/main">
                        <a:graphicData uri="http://schemas.openxmlformats.org/drawingml/2006/picture">
                          <pic:pic xmlns:pic="http://schemas.openxmlformats.org/drawingml/2006/picture">
                            <pic:nvPicPr>
                              <pic:cNvPr id="266" name="图片 322"/>
                              <pic:cNvPicPr/>
                              <pic:nvPr/>
                            </pic:nvPicPr>
                            <pic:blipFill>
                              <a:blip r:embed="rId270"/>
                              <a:stretch/>
                            </pic:blipFill>
                            <pic:spPr bwMode="auto">
                              <a:xfrm>
                                <a:off x="0" y="0"/>
                                <a:ext cx="905510" cy="382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71.3pt;height:30.1pt;mso-wrap-distance-left:0.0pt;mso-wrap-distance-top:0.0pt;mso-wrap-distance-right:0.0pt;mso-wrap-distance-bottom:0.0pt;" stroked="f">
                      <v:path textboxrect="0,0,0,0"/>
                      <v:imagedata r:id="rId27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计算大师</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单品规格：单颗圆球直径Φ10cm，一套共计6颗；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材质工艺：全新环保PP塑料一体注塑成型，球面顺滑无毛刺，配色均匀不掉色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82955" cy="450215"/>
                      <wp:effectExtent l="0" t="0" r="17145" b="6985"/>
                      <wp:docPr id="267" name="图片 323"/>
                      <wp:cNvGraphicFramePr/>
                      <a:graphic xmlns:a="http://schemas.openxmlformats.org/drawingml/2006/main">
                        <a:graphicData uri="http://schemas.openxmlformats.org/drawingml/2006/picture">
                          <pic:pic xmlns:pic="http://schemas.openxmlformats.org/drawingml/2006/picture">
                            <pic:nvPicPr>
                              <pic:cNvPr id="267" name="图片 323"/>
                              <pic:cNvPicPr/>
                              <pic:nvPr/>
                            </pic:nvPicPr>
                            <pic:blipFill>
                              <a:blip r:embed="rId271"/>
                              <a:stretch/>
                            </pic:blipFill>
                            <pic:spPr bwMode="auto">
                              <a:xfrm>
                                <a:off x="0" y="0"/>
                                <a:ext cx="782955"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61.6pt;height:35.4pt;mso-wrap-distance-left:0.0pt;mso-wrap-distance-top:0.0pt;mso-wrap-distance-right:0.0pt;mso-wrap-distance-bottom:0.0pt;" stroked="f">
                      <v:path textboxrect="0,0,0,0"/>
                      <v:imagedata r:id="rId27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筷子的故事</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底板尺寸：整体基板23×26cm，全新食品级PP塑料，边缘全圆弧倒角；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配套配件：配套仿真塑料筷子、数字圆片、情景任务卡，卡片覆膜防水；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3910" cy="601980"/>
                      <wp:effectExtent l="0" t="0" r="15240" b="7620"/>
                      <wp:docPr id="268" name="图片 324"/>
                      <wp:cNvGraphicFramePr/>
                      <a:graphic xmlns:a="http://schemas.openxmlformats.org/drawingml/2006/main">
                        <a:graphicData uri="http://schemas.openxmlformats.org/drawingml/2006/picture">
                          <pic:pic xmlns:pic="http://schemas.openxmlformats.org/drawingml/2006/picture">
                            <pic:nvPicPr>
                              <pic:cNvPr id="268" name="图片 324"/>
                              <pic:cNvPicPr/>
                              <pic:nvPr/>
                            </pic:nvPicPr>
                            <pic:blipFill>
                              <a:blip r:embed="rId272"/>
                              <a:stretch/>
                            </pic:blipFill>
                            <pic:spPr bwMode="auto">
                              <a:xfrm>
                                <a:off x="0" y="0"/>
                                <a:ext cx="803910" cy="60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63.3pt;height:47.4pt;mso-wrap-distance-left:0.0pt;mso-wrap-distance-top:0.0pt;mso-wrap-distance-right:0.0pt;mso-wrap-distance-bottom:0.0pt;" stroked="f">
                      <v:path textboxrect="0,0,0,0"/>
                      <v:imagedata r:id="rId27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热闹的池塘</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配件清单：1~10数字引导卡、运算卡片30张、木质池塘拼接地板；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材质细节：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卡片：加厚铜版纸双面彩印、覆防水膜，圆角裁切；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池塘地板：实木裁切打磨圆角，环保木蜡油处理，拼接缝隙均匀；</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7250" cy="610235"/>
                      <wp:effectExtent l="0" t="0" r="0" b="18415"/>
                      <wp:docPr id="269" name="图片 325"/>
                      <wp:cNvGraphicFramePr/>
                      <a:graphic xmlns:a="http://schemas.openxmlformats.org/drawingml/2006/main">
                        <a:graphicData uri="http://schemas.openxmlformats.org/drawingml/2006/picture">
                          <pic:pic xmlns:pic="http://schemas.openxmlformats.org/drawingml/2006/picture">
                            <pic:nvPicPr>
                              <pic:cNvPr id="269" name="图片 325"/>
                              <pic:cNvPicPr/>
                              <pic:nvPr/>
                            </pic:nvPicPr>
                            <pic:blipFill>
                              <a:blip r:embed="rId273"/>
                              <a:stretch/>
                            </pic:blipFill>
                            <pic:spPr bwMode="auto">
                              <a:xfrm>
                                <a:off x="0" y="0"/>
                                <a:ext cx="857250" cy="610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67.5pt;height:48.0pt;mso-wrap-distance-left:0.0pt;mso-wrap-distance-top:0.0pt;mso-wrap-distance-right:0.0pt;mso-wrap-distance-bottom:0.0pt;" stroked="f">
                      <v:path textboxrect="0,0,0,0"/>
                      <v:imagedata r:id="rId27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一环又一环</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单只外径：42mm(4.2cm)，尺寸公差±3%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合格范围：40.74mm～43.26mm，环身壁厚均匀，卡扣开口适配互扣拼接。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颜色：红、黄、蓝、绿多色可选。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全新食品级PP原生塑料，一体注塑成型，全边缘圆弧打磨无毛刺尖角；表面哑光实色注塑，不掉漆、韧性强，弯折不易断裂。</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145" cy="617220"/>
                      <wp:effectExtent l="0" t="0" r="14604" b="11430"/>
                      <wp:docPr id="270" name="图片 326"/>
                      <wp:cNvGraphicFramePr/>
                      <a:graphic xmlns:a="http://schemas.openxmlformats.org/drawingml/2006/main">
                        <a:graphicData uri="http://schemas.openxmlformats.org/drawingml/2006/picture">
                          <pic:pic xmlns:pic="http://schemas.openxmlformats.org/drawingml/2006/picture">
                            <pic:nvPicPr>
                              <pic:cNvPr id="270" name="图片 326"/>
                              <pic:cNvPicPr/>
                              <pic:nvPr/>
                            </pic:nvPicPr>
                            <pic:blipFill>
                              <a:blip r:embed="rId274"/>
                              <a:stretch/>
                            </pic:blipFill>
                            <pic:spPr bwMode="auto">
                              <a:xfrm>
                                <a:off x="0" y="0"/>
                                <a:ext cx="652145" cy="617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51.3pt;height:48.6pt;mso-wrap-distance-left:0.0pt;mso-wrap-distance-top:0.0pt;mso-wrap-distance-right:0.0pt;mso-wrap-distance-bottom:0.0pt;" stroked="f">
                      <v:path textboxrect="0,0,0,0"/>
                      <v:imagedata r:id="rId27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思维图形</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长条底板：30.5×9.5×6.5cm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合格区间：29.59~31.42cm、9.22~9.79cm、6.31~6.70cm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正方嵌块：6.2×6.2×1.5cm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边长区间：6.01~6.39cm，厚度：1.46~1.55cm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三角嵌块：底边长6.5cm、厚1.5cm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边长：6.31~6.70cm，厚度同上</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圆形嵌块：直径Φ6.2cm、厚1.5cm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直径区间：6.01~6.39cm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六边形嵌块：对边3cm、厚1.5cm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对边：2.91~3.09cm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优选实木原料，整板开模开槽，所有几何积木、底板全部边角圆弧打磨，无木刺毛刺；环保水性木蜡油上色，色彩均匀不掉漆，嵌块与底板卡槽松紧适配，取放顺畅不松脱、不卡滞。</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93750" cy="590550"/>
                      <wp:effectExtent l="0" t="0" r="6350" b="0"/>
                      <wp:docPr id="271" name="图片 327"/>
                      <wp:cNvGraphicFramePr/>
                      <a:graphic xmlns:a="http://schemas.openxmlformats.org/drawingml/2006/main">
                        <a:graphicData uri="http://schemas.openxmlformats.org/drawingml/2006/picture">
                          <pic:pic xmlns:pic="http://schemas.openxmlformats.org/drawingml/2006/picture">
                            <pic:nvPicPr>
                              <pic:cNvPr id="271" name="图片 327"/>
                              <pic:cNvPicPr/>
                              <pic:nvPr/>
                            </pic:nvPicPr>
                            <pic:blipFill>
                              <a:blip r:embed="rId275"/>
                              <a:stretch/>
                            </pic:blipFill>
                            <pic:spPr bwMode="auto">
                              <a:xfrm>
                                <a:off x="0" y="0"/>
                                <a:ext cx="7937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62.5pt;height:46.5pt;mso-wrap-distance-left:0.0pt;mso-wrap-distance-top:0.0pt;mso-wrap-distance-right:0.0pt;mso-wrap-distance-bottom:0.0pt;" stroked="f">
                      <v:path textboxrect="0,0,0,0"/>
                      <v:imagedata r:id="rId27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毛毛虫时钟</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一、规格尺寸（全项尺寸公差±3%）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不织布底盘：单片规格30×30cm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合格区间：29.1cm～30.9cm，方形整裁，边缘锁边不散丝；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时钟数字卡片：单张圆形Φ3.5cm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直径合格区间：3.395cm～3.605cm，全套含1-12时辰数字、时针分针配件。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整体采用加厚环保优质不织布，无异味、不掉毛絮、耐磨抗撕扯；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底盘边缘精密锁边工艺，无毛边、裁切规整；时钟卡片模切成型，图案环保油墨热转印，水洗不掉色；配件魔术贴粘合，可自由拆装调换时钟指针与数字。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4215" cy="747395"/>
                      <wp:effectExtent l="0" t="0" r="635" b="14604"/>
                      <wp:docPr id="272" name="图片 328"/>
                      <wp:cNvGraphicFramePr/>
                      <a:graphic xmlns:a="http://schemas.openxmlformats.org/drawingml/2006/main">
                        <a:graphicData uri="http://schemas.openxmlformats.org/drawingml/2006/picture">
                          <pic:pic xmlns:pic="http://schemas.openxmlformats.org/drawingml/2006/picture">
                            <pic:nvPicPr>
                              <pic:cNvPr id="272" name="图片 328"/>
                              <pic:cNvPicPr/>
                              <pic:nvPr/>
                            </pic:nvPicPr>
                            <pic:blipFill>
                              <a:blip r:embed="rId276"/>
                              <a:stretch/>
                            </pic:blipFill>
                            <pic:spPr bwMode="auto">
                              <a:xfrm>
                                <a:off x="0" y="0"/>
                                <a:ext cx="704215" cy="747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55.4pt;height:58.8pt;mso-wrap-distance-left:0.0pt;mso-wrap-distance-top:0.0pt;mso-wrap-distance-right:0.0pt;mso-wrap-distance-bottom:0.0pt;" stroked="f">
                      <v:path textboxrect="0,0,0,0"/>
                      <v:imagedata r:id="rId27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拉密游戏</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一、产品配置清单</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牌架：4个；数字卡牌：48张；万能功能牌：4张；圆形奖励圆片：9个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立式蓝色牌架：塑料材质，规整开槽设计，可竖直卡放卡牌，卡槽深浅适配卡片厚度，摆放不易倾倒；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数字/万能卡牌：统一规格（常规幼教卡牌标准9cm×6.3cm），尺寸区间：8.73~9.27cm、6.11~6.49cm，圆角模切；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奖励圆片：圆形塑胶圆片，单只直径Φ3cm，合格区间2.91~3.09cm。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牌架：全新原生PP塑料一体注塑成型，全边角圆弧打磨，无毛刺、韧性强不易弯折断裂，实色蓝色注塑不掉色；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卡牌：300g加厚白卡纸双面彩印，整体覆防水哑膜，四角圆角裁切，耐弯折、防水防刮，图案环保油墨印刷不掉墨；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奖励圆片：优质EVA/PP材质，一体冲压成型，色彩鲜亮，边缘平滑无锐边。</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0230" cy="546100"/>
                      <wp:effectExtent l="0" t="0" r="1270" b="6350"/>
                      <wp:docPr id="273" name="图片 329"/>
                      <wp:cNvGraphicFramePr/>
                      <a:graphic xmlns:a="http://schemas.openxmlformats.org/drawingml/2006/main">
                        <a:graphicData uri="http://schemas.openxmlformats.org/drawingml/2006/picture">
                          <pic:pic xmlns:pic="http://schemas.openxmlformats.org/drawingml/2006/picture">
                            <pic:nvPicPr>
                              <pic:cNvPr id="273" name="图片 329"/>
                              <pic:cNvPicPr/>
                              <pic:nvPr/>
                            </pic:nvPicPr>
                            <pic:blipFill>
                              <a:blip r:embed="rId277"/>
                              <a:stretch/>
                            </pic:blipFill>
                            <pic:spPr bwMode="auto">
                              <a:xfrm>
                                <a:off x="0" y="0"/>
                                <a:ext cx="570230" cy="54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44.9pt;height:43.0pt;mso-wrap-distance-left:0.0pt;mso-wrap-distance-top:0.0pt;mso-wrap-distance-right:0.0pt;mso-wrap-distance-bottom:0.0pt;" stroked="f">
                      <v:path textboxrect="0,0,0,0"/>
                      <v:imagedata r:id="rId27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神机妙算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单品外形：6cm×3cm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6cm段合格区间：5.82cm～6.18cm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3cm段合格区间：2.91cm～3.09cm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单只由多段可旋转彩色数字圆筒组合，筒身印刷数字、加减乘除运算符号。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全新环保原生PP塑料一体注塑成型，全边角圆弧钝化无毛刺；实色分层注塑，色彩牢固不掉色，圆筒转轴顺滑，左右自由旋转对位；表面环保油墨印刷数字符号，摩擦不掉字、不晕染，无刺鼻塑胶异味。</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50950" cy="609600"/>
                      <wp:effectExtent l="0" t="0" r="0" b="0"/>
                      <wp:docPr id="274" name="图片 330"/>
                      <wp:cNvGraphicFramePr/>
                      <a:graphic xmlns:a="http://schemas.openxmlformats.org/drawingml/2006/main">
                        <a:graphicData uri="http://schemas.openxmlformats.org/drawingml/2006/picture">
                          <pic:pic xmlns:pic="http://schemas.openxmlformats.org/drawingml/2006/picture">
                            <pic:nvPicPr>
                              <pic:cNvPr id="274" name="图片 330"/>
                              <pic:cNvPicPr/>
                              <pic:nvPr/>
                            </pic:nvPicPr>
                            <pic:blipFill>
                              <a:blip r:embed="rId278"/>
                              <a:stretch/>
                            </pic:blipFill>
                            <pic:spPr bwMode="auto">
                              <a:xfrm>
                                <a:off x="0" y="0"/>
                                <a:ext cx="125095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98.5pt;height:48.0pt;mso-wrap-distance-left:0.0pt;mso-wrap-distance-top:0.0pt;mso-wrap-distance-right:0.0pt;mso-wrap-distance-bottom:0.0pt;" stroked="f">
                      <v:path textboxrect="0,0,0,0"/>
                      <v:imagedata r:id="rId27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五颜六色</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塑料底座：19×10.3×4.5cm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长：18.43cm~19.57cm；宽：9.99cm~10.61cm；高：4.37cm~4.64cm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单片方形拼版：8.5×8.5cm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边长合格区间：8.25cm~8.76cm，全套多规格几何拼片（三角形、菱形、五角星等）。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座与拼片均采用全新环保PP塑料一体注塑成型，所有边角全圆弧打磨无尖锐毛刺；实色原料注塑，色彩饱满不掉色；拼片厚度均匀，嵌入底座卡槽松紧适中，拼合贴合不松动、不翘边；配套纸质闯关题卡，覆膜防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7385" cy="703580"/>
                      <wp:effectExtent l="0" t="0" r="18415" b="1270"/>
                      <wp:docPr id="275" name="图片 331"/>
                      <wp:cNvGraphicFramePr/>
                      <a:graphic xmlns:a="http://schemas.openxmlformats.org/drawingml/2006/main">
                        <a:graphicData uri="http://schemas.openxmlformats.org/drawingml/2006/picture">
                          <pic:pic xmlns:pic="http://schemas.openxmlformats.org/drawingml/2006/picture">
                            <pic:nvPicPr>
                              <pic:cNvPr id="275" name="图片 331"/>
                              <pic:cNvPicPr/>
                              <pic:nvPr/>
                            </pic:nvPicPr>
                            <pic:blipFill>
                              <a:blip r:embed="rId279"/>
                              <a:stretch/>
                            </pic:blipFill>
                            <pic:spPr bwMode="auto">
                              <a:xfrm>
                                <a:off x="0" y="0"/>
                                <a:ext cx="667385"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52.5pt;height:55.4pt;mso-wrap-distance-left:0.0pt;mso-wrap-distance-top:0.0pt;mso-wrap-distance-right:0.0pt;mso-wrap-distance-bottom:0.0pt;" stroked="f">
                      <v:path textboxrect="0,0,0,0"/>
                      <v:imagedata r:id="rId27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神秘北极</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一、规格尺寸（全项统一公差±3%）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整套基板：20cm×20cm正方形底板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合格尺寸区间：19.40cm～20.60cm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配套多款异形几何拼片（正方、长方、三角、扇形、不规则等分块），拼片统一圆角模切，单片厚度≥2.5mm；全套含分级闯关题卡、玩法说明书。</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基材：350g加厚白卡硬纸板，全板双面彩色印刷，正反面整体覆环保哑光防水哑膜，耐弯折、防水防刮、反复摆弄不起皮、不开裂；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印刷：食品级环保大豆油墨，无异味、摩擦不掉色、无重金属残留；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加工：全自动刀模一体裁切，所有拼片边角圆角处理，无毛刺、无尖角，拼合卡位精准，拼接松紧适度、不易脱落。</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3440" cy="622935"/>
                      <wp:effectExtent l="0" t="0" r="3810" b="5715"/>
                      <wp:docPr id="276" name="图片 332"/>
                      <wp:cNvGraphicFramePr/>
                      <a:graphic xmlns:a="http://schemas.openxmlformats.org/drawingml/2006/main">
                        <a:graphicData uri="http://schemas.openxmlformats.org/drawingml/2006/picture">
                          <pic:pic xmlns:pic="http://schemas.openxmlformats.org/drawingml/2006/picture">
                            <pic:nvPicPr>
                              <pic:cNvPr id="276" name="图片 332"/>
                              <pic:cNvPicPr/>
                              <pic:nvPr/>
                            </pic:nvPicPr>
                            <pic:blipFill>
                              <a:blip r:embed="rId280"/>
                              <a:stretch/>
                            </pic:blipFill>
                            <pic:spPr bwMode="auto">
                              <a:xfrm>
                                <a:off x="0" y="0"/>
                                <a:ext cx="853440" cy="622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67.2pt;height:49.0pt;mso-wrap-distance-left:0.0pt;mso-wrap-distance-top:0.0pt;mso-wrap-distance-right:0.0pt;mso-wrap-distance-bottom:0.0pt;" stroked="f">
                      <v:path textboxrect="0,0,0,0"/>
                      <v:imagedata r:id="rId28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top w:val="single" w:color="000000" w:sz="4" w:space="0"/>
              <w:left w:val="single" w:color="000000" w:sz="4" w:space="0"/>
              <w:right w:val="single" w:color="000000" w:sz="4" w:space="0"/>
            </w:tcBorders>
            <w:tcW w:w="1528"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区域配套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成品板面：30cm×40cm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合格区间：长38.8cm～41.2cm、宽29.1cm～30.9cm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基材：加厚白卡纸，克重≥300g，挺度好不易弯折变形；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表层：整版单面环保哑膜热压覆膜，防水、防刮擦、耐反复擦拭，不掉墨不起泡；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背面：整面环保强力背胶，覆隔离离型纸，撕开即可粘贴于墙面、木板，粘贴牢固不易翘边脱落；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印刷：环保大豆油墨全彩印刷，图案清晰、色彩均匀无异味，边角圆角裁切无毛刺。</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66725" cy="735330"/>
                      <wp:effectExtent l="0" t="0" r="9525" b="7620"/>
                      <wp:docPr id="277" name="图片 333"/>
                      <wp:cNvGraphicFramePr/>
                      <a:graphic xmlns:a="http://schemas.openxmlformats.org/drawingml/2006/main">
                        <a:graphicData uri="http://schemas.openxmlformats.org/drawingml/2006/picture">
                          <pic:pic xmlns:pic="http://schemas.openxmlformats.org/drawingml/2006/picture">
                            <pic:nvPicPr>
                              <pic:cNvPr id="277" name="图片 333"/>
                              <pic:cNvPicPr/>
                              <pic:nvPr/>
                            </pic:nvPicPr>
                            <pic:blipFill>
                              <a:blip r:embed="rId281"/>
                              <a:stretch/>
                            </pic:blipFill>
                            <pic:spPr bwMode="auto">
                              <a:xfrm>
                                <a:off x="0" y="0"/>
                                <a:ext cx="466725" cy="735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36.8pt;height:57.9pt;mso-wrap-distance-left:0.0pt;mso-wrap-distance-top:0.0pt;mso-wrap-distance-right:0.0pt;mso-wrap-distance-bottom:0.0pt;" stroked="f">
                      <v:path textboxrect="0,0,0,0"/>
                      <v:imagedata r:id="rId28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tcBorders>
              <w:left w:val="single" w:color="000000" w:sz="4" w:space="0"/>
              <w:right w:val="single" w:color="000000" w:sz="4" w:space="0"/>
            </w:tcBorders>
            <w:tcW w:w="1528"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一、规格尺寸（公差统一±3%）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整体卡袋：25cm×25cm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合格范围：24.25cm～25.75cm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内含多款小熊造型进区插卡，卡片配套卡袋内腔尺寸适配，插拔顺畅。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卡袋主体：加厚优质卡纸/PVC软膜，全彩彩印青蛙、小熊卡通图案，整面热压哑膜，防水耐磨、不易撕裂；边缘精密模切圆角，无毛刺划手。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进区卡片：加厚250g卡纸双面印刷小熊图案，单面覆哑膜，圆角裁切，卡片尺寸适配口袋内径，可自由抽取、更换。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口袋分体开槽设计，分区收纳，便于幼儿自主插卡、取卡。</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4210" cy="784225"/>
                      <wp:effectExtent l="0" t="0" r="2540" b="15875"/>
                      <wp:docPr id="278" name="图片 334"/>
                      <wp:cNvGraphicFramePr/>
                      <a:graphic xmlns:a="http://schemas.openxmlformats.org/drawingml/2006/main">
                        <a:graphicData uri="http://schemas.openxmlformats.org/drawingml/2006/picture">
                          <pic:pic xmlns:pic="http://schemas.openxmlformats.org/drawingml/2006/picture">
                            <pic:nvPicPr>
                              <pic:cNvPr id="278" name="图片 334"/>
                              <pic:cNvPicPr/>
                              <pic:nvPr/>
                            </pic:nvPicPr>
                            <pic:blipFill>
                              <a:blip r:embed="rId282"/>
                              <a:stretch/>
                            </pic:blipFill>
                            <pic:spPr bwMode="auto">
                              <a:xfrm>
                                <a:off x="0" y="0"/>
                                <a:ext cx="664210" cy="784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52.3pt;height:61.8pt;mso-wrap-distance-left:0.0pt;mso-wrap-distance-top:0.0pt;mso-wrap-distance-right:0.0pt;mso-wrap-distance-bottom:0.0pt;" stroked="f">
                      <v:path textboxrect="0,0,0,0"/>
                      <v:imagedata r:id="rId28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tcBorders>
              <w:left w:val="single" w:color="000000" w:sz="4" w:space="0"/>
              <w:right w:val="single" w:color="000000" w:sz="4" w:space="0"/>
            </w:tcBorders>
            <w:tcW w:w="1528"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一、规格尺寸（统一公差±3%）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外形尺寸：37cm×27cm×17cm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长合格区间：35.89cm～38.11cm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宽合格区间：26.19cm～27.81cm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高合格区间：16.49cm～17.51cm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箱体采用全新环保ABS原生塑料注塑成型，用料厚实，无回收废料、无刺鼻异味；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箱体边角圆弧处理，无毛刺锐边，抗压耐摔、不易变形开裂；箱盖卡扣松紧适中，闭合严实不松垮；</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箱盖表面粘贴防水不干胶标识贴，分别印刷益智区、数学区字样，彩印清晰、覆膜防水，耐磨不易脱落翘边；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箱体内壁平整，空间规整，方便分类收纳各类桌面操作教具。</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32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94740" cy="633095"/>
                      <wp:effectExtent l="0" t="0" r="10160" b="14604"/>
                      <wp:docPr id="279" name="图片 335"/>
                      <wp:cNvGraphicFramePr/>
                      <a:graphic xmlns:a="http://schemas.openxmlformats.org/drawingml/2006/main">
                        <a:graphicData uri="http://schemas.openxmlformats.org/drawingml/2006/picture">
                          <pic:pic xmlns:pic="http://schemas.openxmlformats.org/drawingml/2006/picture">
                            <pic:nvPicPr>
                              <pic:cNvPr id="279" name="图片 335"/>
                              <pic:cNvPicPr/>
                              <pic:nvPr/>
                            </pic:nvPicPr>
                            <pic:blipFill>
                              <a:blip r:embed="rId283"/>
                              <a:stretch/>
                            </pic:blipFill>
                            <pic:spPr bwMode="auto">
                              <a:xfrm>
                                <a:off x="0" y="0"/>
                                <a:ext cx="1094740" cy="63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86.2pt;height:49.8pt;mso-wrap-distance-left:0.0pt;mso-wrap-distance-top:0.0pt;mso-wrap-distance-right:0.0pt;mso-wrap-distance-bottom:0.0pt;" stroked="f">
                      <v:path textboxrect="0,0,0,0"/>
                      <v:imagedata r:id="rId28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tcBorders>
              <w:left w:val="single" w:color="000000" w:sz="4" w:space="0"/>
              <w:bottom w:val="single" w:color="000000" w:sz="4" w:space="0"/>
              <w:right w:val="single" w:color="000000" w:sz="4" w:space="0"/>
            </w:tcBorders>
            <w:tcW w:w="1528"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学区指导（单本纸质）技术参数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规格配置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单品，常规21cm×28.5cm（公差±3%）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开本合格范围：20.37cm～21.63cm、27.65cm～29.36cm</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7385" cy="725805"/>
                      <wp:effectExtent l="0" t="0" r="18415" b="17145"/>
                      <wp:docPr id="280" name="图片 336"/>
                      <wp:cNvGraphicFramePr/>
                      <a:graphic xmlns:a="http://schemas.openxmlformats.org/drawingml/2006/main">
                        <a:graphicData uri="http://schemas.openxmlformats.org/drawingml/2006/picture">
                          <pic:pic xmlns:pic="http://schemas.openxmlformats.org/drawingml/2006/picture">
                            <pic:nvPicPr>
                              <pic:cNvPr id="280" name="图片 336"/>
                              <pic:cNvPicPr/>
                              <pic:nvPr/>
                            </pic:nvPicPr>
                            <pic:blipFill>
                              <a:blip r:embed="rId284"/>
                              <a:stretch/>
                            </pic:blipFill>
                            <pic:spPr bwMode="auto">
                              <a:xfrm>
                                <a:off x="0" y="0"/>
                                <a:ext cx="667385" cy="725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52.5pt;height:57.1pt;mso-wrap-distance-left:0.0pt;mso-wrap-distance-top:0.0pt;mso-wrap-distance-right:0.0pt;mso-wrap-distance-bottom:0.0pt;" stroked="f">
                      <v:path textboxrect="0,0,0,0"/>
                      <v:imagedata r:id="rId284" o:title=""/>
                    </v:shape>
                  </w:pict>
                </mc:Fallback>
              </mc:AlternateContent>
            </w: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2026年连云区云山幼教集团（映象分园）沙水区采购明细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沙铲（大）</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一、产品名称：大号玩沙铲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外形尺寸：540mm×150mm×50mm（54cm×15cm×5cm），尺寸公差±1.5mm；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整体一体式铲身+手握柄结构，铲头宽幅设计，适配幼儿园沙池挖沙、堆沙、铲雪玩耍。</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主材：全新原生HDPE高密度聚乙烯，无再生废塑料掺混，原料密实、抗老化、耐高低温、耐水泡、不易脆裂变形。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三、生产工艺要求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一体注塑成型，整体平均壁厚≥3mm，铲头受力位置加厚补强，承重抗弯折，大力铲挖不易断裂；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全铲身边缘圆角打磨，无毛刺、尖角、飞边，杜绝划伤幼儿手掌，符合幼教安全标准；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手柄镂空防滑握位，表面哑光磨砂防滑设计，沾水沾沙不易脱手；原料通体染色，户外日晒不易褪色、掉色。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93090" cy="612775"/>
                      <wp:effectExtent l="0" t="0" r="16510" b="15875"/>
                      <wp:docPr id="281" name="图片 337" descr="沙铲-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337" descr="沙铲-大"/>
                              <pic:cNvPicPr>
                                <a:picLocks noChangeAspect="1"/>
                              </pic:cNvPicPr>
                              <pic:nvPr/>
                            </pic:nvPicPr>
                            <pic:blipFill>
                              <a:blip r:embed="rId285"/>
                              <a:stretch/>
                            </pic:blipFill>
                            <pic:spPr bwMode="auto">
                              <a:xfrm>
                                <a:off x="0" y="0"/>
                                <a:ext cx="593090" cy="61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width:46.7pt;height:48.2pt;mso-wrap-distance-left:0.0pt;mso-wrap-distance-top:0.0pt;mso-wrap-distance-right:0.0pt;mso-wrap-distance-bottom:0.0pt;" stroked="f">
                      <v:path textboxrect="0,0,0,0"/>
                      <v:imagedata r:id="rId28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沙耙</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产品名称：幼儿玩沙耙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外形尺寸：540mm×150mm×50mm，尺寸公差±1.5mm；一体手柄+多齿耙头结构，适用于幼儿园沙池扒沙、整平沙土。</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主料：全新原生HDPE高密度聚乙烯，不添加回收废料、杂料；耐水泡、耐日晒、低温不易脆裂，韧性强。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整体一体注塑成型，耙齿根部加厚加固，铲扒受力不易断裂；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耙齿端头全圆弧钝化处理，无尖角、毛刺、飞边，防止划伤孩童；</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手柄防滑造型，原料色母整体着色，户外长期使用不易发白掉色。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7070" cy="657225"/>
                      <wp:effectExtent l="0" t="0" r="17780" b="9525"/>
                      <wp:docPr id="282" name="图片 338" descr="沙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338" descr="沙耙"/>
                              <pic:cNvPicPr>
                                <a:picLocks noChangeAspect="1"/>
                              </pic:cNvPicPr>
                              <pic:nvPr/>
                            </pic:nvPicPr>
                            <pic:blipFill>
                              <a:blip r:embed="rId286"/>
                              <a:stretch/>
                            </pic:blipFill>
                            <pic:spPr bwMode="auto">
                              <a:xfrm>
                                <a:off x="0" y="0"/>
                                <a:ext cx="687069"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width:54.1pt;height:51.8pt;mso-wrap-distance-left:0.0pt;mso-wrap-distance-top:0.0pt;mso-wrap-distance-right:0.0pt;mso-wrap-distance-bottom:0.0pt;" stroked="f">
                      <v:path textboxrect="0,0,0,0"/>
                      <v:imagedata r:id="rId28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水舀</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品名：儿童戏水水舀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外形尺寸：236mm×130mm×107mm，尺寸公差±1mm；一体式长柄+盛水瓢体结构，用于沙池、戏水池盛水舀沙。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主材：全新原生PP聚丙烯原料，无再生废料掺杂，耐水泡、韧性好、耐磕碰不易碎裂。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整体一体注塑成型，瓢口、手柄边缘圆弧钝化，无尖角毛刺；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握柄防滑设计，色母通体注塑上色，不掉漆、日晒不易褪色；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瓢体壁厚均匀，盛水承重不易变形。</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09625" cy="725170"/>
                      <wp:effectExtent l="0" t="0" r="9525" b="17780"/>
                      <wp:docPr id="283" name="图片 339" descr="水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339" descr="水舀"/>
                              <pic:cNvPicPr>
                                <a:picLocks noChangeAspect="1"/>
                              </pic:cNvPicPr>
                              <pic:nvPr/>
                            </pic:nvPicPr>
                            <pic:blipFill>
                              <a:blip r:embed="rId287"/>
                              <a:stretch/>
                            </pic:blipFill>
                            <pic:spPr bwMode="auto">
                              <a:xfrm>
                                <a:off x="0" y="0"/>
                                <a:ext cx="809625" cy="725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63.8pt;height:57.1pt;mso-wrap-distance-left:0.0pt;mso-wrap-distance-top:0.0pt;mso-wrap-distance-right:0.0pt;mso-wrap-distance-bottom:0.0pt;" stroked="f">
                      <v:path textboxrect="0,0,0,0"/>
                      <v:imagedata r:id="rId28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水桶</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品名：幼儿PP戏水水桶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容积：约1.3L；底部直径125mm，桶高130mm，尺寸公差±1.5mm；标配一体式手提握把，适用于沙池、戏水池盛水装沙。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全新原生PP聚丙烯原料，不掺再生废料，耐浸泡、耐摔抗弯折、低温不易脆裂。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1.一体注塑成型，桶口、桶底、提手连接处加厚加固；桶身边沿全圆弧打磨，无尖角毛刺。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2.色母原料通体着色，无喷漆，日晒、长期泡水不易褪色起皮；桶身壁厚均匀，承压不易凹陷变形。</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7070" cy="647065"/>
                      <wp:effectExtent l="0" t="0" r="17780" b="635"/>
                      <wp:docPr id="284" name="图片 340" descr="水桶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340" descr="水桶2"/>
                              <pic:cNvPicPr>
                                <a:picLocks noChangeAspect="1"/>
                              </pic:cNvPicPr>
                              <pic:nvPr/>
                            </pic:nvPicPr>
                            <pic:blipFill>
                              <a:blip r:embed="rId288"/>
                              <a:stretch/>
                            </pic:blipFill>
                            <pic:spPr bwMode="auto">
                              <a:xfrm>
                                <a:off x="0" y="0"/>
                                <a:ext cx="687069" cy="647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width:54.1pt;height:50.9pt;mso-wrap-distance-left:0.0pt;mso-wrap-distance-top:0.0pt;mso-wrap-distance-right:0.0pt;mso-wrap-distance-bottom:0.0pt;" stroked="f">
                      <v:path textboxrect="0,0,0,0"/>
                      <v:imagedata r:id="rId28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卡扣</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产品名称：复合型固定卡扣</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外形尺寸：56mm×46.5mm×10mm，尺寸公差±0.8mm；卡扣开合锁紧结构，用于玩沙器材、拼装教具组装固定。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外壳主体：全新PC聚碳酸酯原料，抗冲击、耐弯折、不易断裂；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锁芯固件：防锈金属件，表面防腐处理，耐磨不易锈蚀。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PC壳体一体注塑成型，边缘光滑无毛刺锐边；金属配件冲压成型，装配紧密不松动、不易脱落。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卡扣开合顺畅，锁紧牢固，反复拆装不易松垮、断裂。</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385445" cy="598805"/>
                      <wp:effectExtent l="0" t="0" r="14604" b="10795"/>
                      <wp:docPr id="285" name="图片 341" descr="卡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341" descr="卡扣"/>
                              <pic:cNvPicPr>
                                <a:picLocks noChangeAspect="1"/>
                              </pic:cNvPicPr>
                              <pic:nvPr/>
                            </pic:nvPicPr>
                            <pic:blipFill>
                              <a:blip r:embed="rId289"/>
                              <a:stretch/>
                            </pic:blipFill>
                            <pic:spPr bwMode="auto">
                              <a:xfrm>
                                <a:off x="0" y="0"/>
                                <a:ext cx="385445" cy="59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width:30.3pt;height:47.1pt;mso-wrap-distance-left:0.0pt;mso-wrap-distance-top:0.0pt;mso-wrap-distance-right:0.0pt;mso-wrap-distance-bottom:0.0pt;" stroked="f">
                      <v:path textboxrect="0,0,0,0"/>
                      <v:imagedata r:id="rId28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阻流片</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品名：戏水阻流片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外形尺寸：120mm×18mm×79mm，尺寸公差±1mm；半圆+卡扣槽一体结构，用于戏水管道拼装，控制水流大小、改变水路流向。</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全新原生环保PP塑料原料，无回收杂料添加，耐水泡、抗摔、不易老化脆裂。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一体注塑成型，所有边角圆弧钝化处理，无毛刺尖角，符合幼儿用品安全规范；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卡槽尺寸精准，与配套玩水管道适配，插接牢固不漏水、不易脱落；通体色母注塑上色，长期泡水日晒不易褪色。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89330" cy="670560"/>
                      <wp:effectExtent l="0" t="0" r="1270" b="15240"/>
                      <wp:docPr id="286" name="图片 342" descr="阻流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342" descr="阻流片"/>
                              <pic:cNvPicPr>
                                <a:picLocks noChangeAspect="1"/>
                              </pic:cNvPicPr>
                              <pic:nvPr/>
                            </pic:nvPicPr>
                            <pic:blipFill>
                              <a:blip r:embed="rId290"/>
                              <a:stretch/>
                            </pic:blipFill>
                            <pic:spPr bwMode="auto">
                              <a:xfrm>
                                <a:off x="0" y="0"/>
                                <a:ext cx="989330" cy="670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width:77.9pt;height:52.8pt;mso-wrap-distance-left:0.0pt;mso-wrap-distance-top:0.0pt;mso-wrap-distance-right:0.0pt;mso-wrap-distance-bottom:0.0pt;" stroked="f">
                      <v:path textboxrect="0,0,0,0"/>
                      <v:imagedata r:id="rId29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水车</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一、规格参数：品名：幼教拼装流水水车</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外形尺寸：60mm×55mm，尺寸公差±1mm；花瓣式叶轮+中心转轴结构，水流冲击可自主旋转，用于戏水拼接管道组件。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二、材质组成：叶轮叶片：全新ABS原料，高刚性、抗冲击，耐水泡不易变形开裂；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两端轴套：全新PP原料，韧性优良，耐磨顺滑；</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中心转轴：防锈金属材质，表面防腐电镀处理，转动顺畅不生锈卡滞。</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三、工艺要求：叶轮一体注塑成型，叶片边缘全圆弧钝化，无毛刺尖角，符合幼儿安全标准；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金属轴与塑料配件装配间隙合理，通水后叶轮转动灵活无卡顿、无松脱；</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原料色母整体着色，无表面喷漆，长期泡水日晒不掉色、不脱层。</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3925" cy="640080"/>
                      <wp:effectExtent l="0" t="0" r="9525" b="7620"/>
                      <wp:docPr id="287" name="图片 343" descr="水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343" descr="水车"/>
                              <pic:cNvPicPr>
                                <a:picLocks noChangeAspect="1"/>
                              </pic:cNvPicPr>
                              <pic:nvPr/>
                            </pic:nvPicPr>
                            <pic:blipFill>
                              <a:blip r:embed="rId291"/>
                              <a:srcRect l="28752" t="23505" r="20369" b="19191"/>
                              <a:stretch/>
                            </pic:blipFill>
                            <pic:spPr bwMode="auto">
                              <a:xfrm>
                                <a:off x="0" y="0"/>
                                <a:ext cx="923925" cy="640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72.8pt;height:50.4pt;mso-wrap-distance-left:0.0pt;mso-wrap-distance-top:0.0pt;mso-wrap-distance-right:0.0pt;mso-wrap-distance-bottom:0.0pt;" stroked="f">
                      <v:path textboxrect="0,0,0,0"/>
                      <v:imagedata r:id="rId29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轮船</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产品名称：儿童戏水轮船摆件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外形尺寸：113mm×59mm×51mm，尺寸公差±1mm，一体式船体造型，可漂浮于水面，搭配戏水管道套装使用。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全新原生环保PP塑料，不掺再生废料，耐长期水泡、耐摔抗冲击，低温不易脆裂。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一体注塑成型，船体所有边角圆弧钝化处理，无毛刺、尖锐棱角，符合幼儿用品安全规范；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原料色母通体注塑上色，无表面喷漆，日晒、浸水不易褪色起皮；船体壁厚均匀，漂浮稳定不易侧翻进水。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321435" cy="478790"/>
                      <wp:effectExtent l="0" t="0" r="12065" b="16510"/>
                      <wp:docPr id="288" name="图片 344" descr="轮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344" descr="轮船"/>
                              <pic:cNvPicPr>
                                <a:picLocks noChangeAspect="1"/>
                              </pic:cNvPicPr>
                              <pic:nvPr/>
                            </pic:nvPicPr>
                            <pic:blipFill>
                              <a:blip r:embed="rId292"/>
                              <a:stretch/>
                            </pic:blipFill>
                            <pic:spPr bwMode="auto">
                              <a:xfrm>
                                <a:off x="0" y="0"/>
                                <a:ext cx="1321435" cy="478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104.0pt;height:37.7pt;mso-wrap-distance-left:0.0pt;mso-wrap-distance-top:0.0pt;mso-wrap-distance-right:0.0pt;mso-wrap-distance-bottom:0.0pt;" stroked="f">
                      <v:path textboxrect="0,0,0,0"/>
                      <v:imagedata r:id="rId29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沙铲</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一、规格参数：幼儿小号玩沙铲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外形尺寸：234mm×82mm×58mm，公差±1mm，手柄+铲头一体成型，适配低龄幼儿小手抓握铲沙。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二、材质：全新原生HDPE高密度聚乙烯，无回收废料，耐水泡、耐摔、不易脆裂。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三、工艺：整体一体注塑成型，铲口、手柄全圆弧去尖角、无毛刺；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受力部位壁厚加厚，铲挖不易断裂，原料色母整体着色，泡水日晒不易褪色。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35330" cy="541020"/>
                      <wp:effectExtent l="0" t="0" r="7620" b="11430"/>
                      <wp:docPr id="289" name="图片 345" descr="小沙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345" descr="小沙铲"/>
                              <pic:cNvPicPr>
                                <a:picLocks noChangeAspect="1"/>
                              </pic:cNvPicPr>
                              <pic:nvPr/>
                            </pic:nvPicPr>
                            <pic:blipFill>
                              <a:blip r:embed="rId293"/>
                              <a:stretch/>
                            </pic:blipFill>
                            <pic:spPr bwMode="auto">
                              <a:xfrm>
                                <a:off x="0" y="0"/>
                                <a:ext cx="735330" cy="54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57.9pt;height:42.6pt;mso-wrap-distance-left:0.0pt;mso-wrap-distance-top:0.0pt;mso-wrap-distance-right:0.0pt;mso-wrap-distance-bottom:0.0pt;" stroked="f">
                      <v:path textboxrect="0,0,0,0"/>
                      <v:imagedata r:id="rId29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沙筛</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品名：儿童沙筛</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外形尺寸：226mm×346mm×41mm，尺寸公差±1.5mm，筛框一体带握柄，筛面均匀开孔，用于筛分粗细沙土。</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全新原生PP环保塑料，无再生废料掺杂，耐水泡、抗摔、不易老化开裂。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整体一体注塑成型，边框、握柄边角全圆弧钝化，无毛刺尖角；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筛孔排布规整、孔边圆滑无锐口，筛网连接处加固，大力摇晃不易断裂脱边；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原料色母通体着色，无喷漆，长期日晒泡水不易褪色。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04875" cy="499745"/>
                      <wp:effectExtent l="0" t="0" r="9525" b="14604"/>
                      <wp:docPr id="290" name="图片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346"/>
                              <pic:cNvPicPr>
                                <a:picLocks noChangeAspect="1"/>
                              </pic:cNvPicPr>
                              <pic:nvPr/>
                            </pic:nvPicPr>
                            <pic:blipFill>
                              <a:blip r:embed="rId294"/>
                              <a:srcRect l="6712" t="0" r="8700" b="0"/>
                              <a:stretch/>
                            </pic:blipFill>
                            <pic:spPr bwMode="auto">
                              <a:xfrm>
                                <a:off x="0" y="0"/>
                                <a:ext cx="904875" cy="499745"/>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width:71.2pt;height:39.4pt;mso-wrap-distance-left:0.0pt;mso-wrap-distance-top:0.0pt;mso-wrap-distance-right:0.0pt;mso-wrap-distance-bottom:0.0pt;" stroked="f" strokeweight="0.00pt">
                      <v:path textboxrect="0,0,0,0"/>
                      <v:imagedata r:id="rId29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沙水盆</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品名：幼教沙水收纳盆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外形尺寸：390mm×290mm×111mm，尺寸公差±2mm；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额定容积：10～11L，敞口方盆造型，两侧带一体式防滑把手，可盛沙、盛水，沙水区置物使用。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全新原生PP聚丙烯原料，不含回收再生料，耐浸泡、耐摔、低温不易脆裂变形。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一体注塑成型，盆口、把手、盆壁边角全圆弧钝化，无毛刺尖角；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盆壁与把手衔接处加厚补强，壁厚均匀，满载盛水不易弯折凹陷；</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原料色母整体着色，无外喷油漆，日晒、长期泡水不易褪色起皮。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87425" cy="704850"/>
                      <wp:effectExtent l="0" t="0" r="3175" b="0"/>
                      <wp:docPr id="291" name="图片 347" descr="沙水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347" descr="沙水盆"/>
                              <pic:cNvPicPr>
                                <a:picLocks noChangeAspect="1"/>
                              </pic:cNvPicPr>
                              <pic:nvPr/>
                            </pic:nvPicPr>
                            <pic:blipFill>
                              <a:blip r:embed="rId295"/>
                              <a:srcRect l="0" t="0" r="3450" b="17551"/>
                              <a:stretch/>
                            </pic:blipFill>
                            <pic:spPr bwMode="auto">
                              <a:xfrm>
                                <a:off x="0" y="0"/>
                                <a:ext cx="98742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width:77.8pt;height:55.5pt;mso-wrap-distance-left:0.0pt;mso-wrap-distance-top:0.0pt;mso-wrap-distance-right:0.0pt;mso-wrap-distance-bottom:0.0pt;" stroked="f">
                      <v:path textboxrect="0,0,0,0"/>
                      <v:imagedata r:id="rId29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漏斗</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一、规格参数：单口注水漏斗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外形尺寸：135mm×130mm×135mm，公差±1.5mm，大口接水、底端单导流小口，适配拼接戏水管道注水导流。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二、材质：全新原生PP聚丙烯原料，无再生废料，耐水泡、抗摔不易碎裂。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三、工艺要求：一体注塑成型，漏斗上口边缘、导流管口全部圆弧处理，无毛刺尖角；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壁厚均匀，漏斗锥身与管口连接处加厚加固，注水承压不易变形开裂；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原料色母通体着色，无喷漆，长期泡水日晒不易褪色。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23240" cy="561340"/>
                      <wp:effectExtent l="0" t="0" r="10160" b="10160"/>
                      <wp:docPr id="292" name="图片 348" descr="漏斗（单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348" descr="漏斗（单口）"/>
                              <pic:cNvPicPr>
                                <a:picLocks noChangeAspect="1"/>
                              </pic:cNvPicPr>
                              <pic:nvPr/>
                            </pic:nvPicPr>
                            <pic:blipFill>
                              <a:blip r:embed="rId296"/>
                              <a:stretch/>
                            </pic:blipFill>
                            <pic:spPr bwMode="auto">
                              <a:xfrm>
                                <a:off x="0" y="0"/>
                                <a:ext cx="523240" cy="561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width:41.2pt;height:44.2pt;mso-wrap-distance-left:0.0pt;mso-wrap-distance-top:0.0pt;mso-wrap-distance-right:0.0pt;mso-wrap-distance-bottom:0.0pt;" stroked="f">
                      <v:path textboxrect="0,0,0,0"/>
                      <v:imagedata r:id="rId29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透明细圆直管1</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一、规格参数：透明硬质圆纸管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外径：Φ50mm，长度90mm，尺寸公差±1mm；直通圆筒造型，可视内部水流，用于拼接戏水实验管路。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二、材质：全新原生PC聚碳酸酯原料，高透明、抗冲击、耐水泡、不易开裂变形。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三、工艺要求:挤出成型，管壁厚薄均匀，管口端面平整光滑、全圆弧处理无毛刺锐边；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开孔边缘光滑无尖锐茬口，长期通水不崩边；透光性优异，清晰观察水流状态；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尺寸统一，可与配套接头、漏斗紧密插接，衔接不漏水。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2620" cy="431800"/>
                      <wp:effectExtent l="0" t="0" r="5080" b="6350"/>
                      <wp:docPr id="293" name="图片 349" descr="透明细圆直管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349" descr="透明细圆直管1"/>
                              <pic:cNvPicPr>
                                <a:picLocks noChangeAspect="1"/>
                              </pic:cNvPicPr>
                              <pic:nvPr/>
                            </pic:nvPicPr>
                            <pic:blipFill>
                              <a:blip r:embed="rId297"/>
                              <a:stretch/>
                            </pic:blipFill>
                            <pic:spPr bwMode="auto">
                              <a:xfrm>
                                <a:off x="0" y="0"/>
                                <a:ext cx="64262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width:50.6pt;height:34.0pt;mso-wrap-distance-left:0.0pt;mso-wrap-distance-top:0.0pt;mso-wrap-distance-right:0.0pt;mso-wrap-distance-bottom:0.0pt;" stroked="f">
                      <v:path textboxrect="0,0,0,0"/>
                      <v:imagedata r:id="rId29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透明细圆直管2</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一、规格参数：透明硬质圆纸管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外径：Φ50mm，长度190mm，尺寸公差±1mm；直通圆筒造型，可视内部水流，用于拼接戏水实验管路。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二、材质：全新原生PC聚碳酸酯原料，高透明、抗冲击、耐水泡、不易开裂变形。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三、工艺要求：挤出成型，管壁厚薄均匀，管口端面平整光滑、全圆弧处理无毛刺锐边；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开孔边缘光滑无尖锐茬口，长期通水不崩边；透光性优异，清晰观察水流状态；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尺寸统一，可与配套接头、漏斗紧密插接，衔接不漏水。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2620" cy="431800"/>
                      <wp:effectExtent l="0" t="0" r="5080" b="6350"/>
                      <wp:docPr id="294" name="图片 350" descr="透明细圆直管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350" descr="透明细圆直管1"/>
                              <pic:cNvPicPr>
                                <a:picLocks noChangeAspect="1"/>
                              </pic:cNvPicPr>
                              <pic:nvPr/>
                            </pic:nvPicPr>
                            <pic:blipFill>
                              <a:blip r:embed="rId297"/>
                              <a:stretch/>
                            </pic:blipFill>
                            <pic:spPr bwMode="auto">
                              <a:xfrm>
                                <a:off x="0" y="0"/>
                                <a:ext cx="64262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width:50.6pt;height:34.0pt;mso-wrap-distance-left:0.0pt;mso-wrap-distance-top:0.0pt;mso-wrap-distance-right:0.0pt;mso-wrap-distance-bottom:0.0pt;" stroked="f">
                      <v:path textboxrect="0,0,0,0"/>
                      <v:imagedata r:id="rId29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透明细圆直管3</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一、规格参数：透明硬质圆纸管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外径：Φ50mm，长度290mm，尺寸公差±1mm；直通圆筒造型，可视内部水流，用于拼接戏水实验管路。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二、材质：全新原生PC聚碳酸酯原料，高透明、抗冲击、耐水泡、不易开裂变形。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三、工艺要求：挤出成型，管壁厚薄均匀，管口端面平整光滑、全圆弧处理无毛刺锐边；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开孔边缘光滑无尖锐茬口，长期通水不崩边；透光性优异，清晰观察水流状态；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尺寸统一，可与配套接头、漏斗紧密插接，衔接不漏水。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2620" cy="431800"/>
                      <wp:effectExtent l="0" t="0" r="5080" b="6350"/>
                      <wp:docPr id="295" name="图片 351" descr="透明细圆直管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351" descr="透明细圆直管1"/>
                              <pic:cNvPicPr>
                                <a:picLocks noChangeAspect="1"/>
                              </pic:cNvPicPr>
                              <pic:nvPr/>
                            </pic:nvPicPr>
                            <pic:blipFill>
                              <a:blip r:embed="rId297"/>
                              <a:stretch/>
                            </pic:blipFill>
                            <pic:spPr bwMode="auto">
                              <a:xfrm>
                                <a:off x="0" y="0"/>
                                <a:ext cx="64262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width:50.6pt;height:34.0pt;mso-wrap-distance-left:0.0pt;mso-wrap-distance-top:0.0pt;mso-wrap-distance-right:0.0pt;mso-wrap-distance-bottom:0.0pt;" stroked="f">
                      <v:path textboxrect="0,0,0,0"/>
                      <v:imagedata r:id="rId29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多孔透明细圆直管</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一、规格参数：幼教沙水实验多孔透明直管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外径：Φ50mm，长度290mm，尺寸公差±1.5mm；管身均匀开设透水小孔，可视管内水流，可拼接组装水路装置。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二、材质：全新原生PC聚碳酸酯原料，高透明、抗冲击、耐水泡、不易开裂变形。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三、工艺要求：挤出成型，管壁厚薄均匀，管口端面平整光滑、全圆弧处理无毛刺锐边；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开孔边缘光滑无尖锐茬口，长期通水不崩边；透光性优异，清晰观察水流状态；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尺寸统一，可与配套接头、漏斗紧密插接，衔接不漏水。</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34365" cy="626110"/>
                      <wp:effectExtent l="0" t="0" r="13335" b="2540"/>
                      <wp:docPr id="296" name="图片 352" descr="透明多孔细圆直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352" descr="透明多孔细圆直管"/>
                              <pic:cNvPicPr>
                                <a:picLocks noChangeAspect="1"/>
                              </pic:cNvPicPr>
                              <pic:nvPr/>
                            </pic:nvPicPr>
                            <pic:blipFill>
                              <a:blip r:embed="rId298"/>
                              <a:stretch/>
                            </pic:blipFill>
                            <pic:spPr bwMode="auto">
                              <a:xfrm>
                                <a:off x="0" y="0"/>
                                <a:ext cx="63436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width:49.9pt;height:49.3pt;mso-wrap-distance-left:0.0pt;mso-wrap-distance-top:0.0pt;mso-wrap-distance-right:0.0pt;mso-wrap-distance-bottom:0.0pt;" stroked="f">
                      <v:path textboxrect="0,0,0,0"/>
                      <v:imagedata r:id="rId29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软管</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品名：波纹连接软管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外径Φ50mm，总长1000mm，尺寸公差±2mm；波纹管伸缩弯折结构，适配水路转向拼接。</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波纹主体：全新PP原料，柔韧可弯曲；两端插接硬接头：全新ABS原料，硬度高、插接不变形。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波纹一体挤出成型，管口边缘圆弧去毛刺，无锐边划伤；</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软硬衔接牢固不脱落，弯折不易开裂、通水不漏液；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色母整体着色，无喷漆，长期泡水日晒不易褪色。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71575" cy="458470"/>
                      <wp:effectExtent l="0" t="0" r="9525" b="17780"/>
                      <wp:docPr id="297" name="图片 353" descr="软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353" descr="软管"/>
                              <pic:cNvPicPr>
                                <a:picLocks noChangeAspect="1"/>
                              </pic:cNvPicPr>
                              <pic:nvPr/>
                            </pic:nvPicPr>
                            <pic:blipFill>
                              <a:blip r:embed="rId299"/>
                              <a:stretch/>
                            </pic:blipFill>
                            <pic:spPr bwMode="auto">
                              <a:xfrm>
                                <a:off x="0" y="0"/>
                                <a:ext cx="1171575" cy="458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width:92.2pt;height:36.1pt;mso-wrap-distance-left:0.0pt;mso-wrap-distance-top:0.0pt;mso-wrap-distance-right:0.0pt;mso-wrap-distance-bottom:0.0pt;" stroked="f">
                      <v:path textboxrect="0,0,0,0"/>
                      <v:imagedata r:id="rId299"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透明粗圆直管</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一、规格参数：沙水实验透明粗直管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外径Φ75mm，长度400mm，尺寸公差±1.5mm，直通圆筒结构，搭配管道配件拼接，直观观察管内水流。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全新原生PC聚碳酸酯，高通透、抗冲击、耐水泡、耐高低温不易脆裂。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挤出成型，管壁厚薄均匀，管口切面平整、边缘圆弧钝化，无毛刺锐口；</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透光性能优异，无划痕雾面，与配套接头插接严密不渗水；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管材尺寸规整，批量产品口径统一，互换通用性强</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34365" cy="616585"/>
                      <wp:effectExtent l="0" t="0" r="13335" b="12065"/>
                      <wp:docPr id="298" name="图片 354" descr="透明粗圆直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354" descr="透明粗圆直管"/>
                              <pic:cNvPicPr>
                                <a:picLocks noChangeAspect="1"/>
                              </pic:cNvPicPr>
                              <pic:nvPr/>
                            </pic:nvPicPr>
                            <pic:blipFill>
                              <a:blip r:embed="rId300"/>
                              <a:stretch/>
                            </pic:blipFill>
                            <pic:spPr bwMode="auto">
                              <a:xfrm>
                                <a:off x="0" y="0"/>
                                <a:ext cx="634365" cy="616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width:49.9pt;height:48.5pt;mso-wrap-distance-left:0.0pt;mso-wrap-distance-top:0.0pt;mso-wrap-distance-right:0.0pt;mso-wrap-distance-bottom:0.0pt;" stroked="f">
                      <v:path textboxrect="0,0,0,0"/>
                      <v:imagedata r:id="rId300" o:title=""/>
                    </v:shape>
                  </w:pict>
                </mc:Fallback>
              </mc:AlternateConten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剖面直管</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一、规格参数：半剖可视直管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外形：107mm×800mm，尺寸公差±2mm，管体纵向对半剖开结构，直观展示内部水流走向，沙水拼接管道专用。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二、材质：全新原生ABS塑胶原料，刚性好、抗摔耐冲击、泡水不易变形开裂。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三、工艺要求：注塑成型，切口、管口全圆弧打磨，无毛刺尖角，幼儿使用安全；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产品规格统一，两端可与配套管件卡扣紧密对接，装配稳固；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色母通体注塑上色，无表面喷油，日晒浸水不易褪色起皮。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81685" cy="657225"/>
                      <wp:effectExtent l="0" t="0" r="18415" b="9525"/>
                      <wp:docPr id="299" name="图片 355" descr="剖面直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355" descr="剖面直管"/>
                              <pic:cNvPicPr>
                                <a:picLocks noChangeAspect="1"/>
                              </pic:cNvPicPr>
                              <pic:nvPr/>
                            </pic:nvPicPr>
                            <pic:blipFill>
                              <a:blip r:embed="rId301"/>
                              <a:stretch/>
                            </pic:blipFill>
                            <pic:spPr bwMode="auto">
                              <a:xfrm>
                                <a:off x="0" y="0"/>
                                <a:ext cx="781685"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width:61.5pt;height:51.8pt;mso-wrap-distance-left:0.0pt;mso-wrap-distance-top:0.0pt;mso-wrap-distance-right:0.0pt;mso-wrap-distance-bottom:0.0pt;" stroked="f">
                      <v:path textboxrect="0,0,0,0"/>
                      <v:imagedata r:id="rId30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支架底座</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产品名称：管道支架底座</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外形尺寸：256mm×180mm×157mm，尺寸公差±2mm；底座加宽配重结构，用于固定各类戏水管道、水车组件，摆放稳固不易倾倒。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二、材质：全新原生ABS塑料，硬度高、抗冲击、耐水泡，不易变形开裂。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1.一体注塑成型，所有边角圆弧钝化处理，无毛刺锐边，符合幼儿安全使用标准；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2.预留标准卡位槽，可与配套管件精准卡扣固定，装配牢靠不松脱；</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3.色母整体注塑着色，无外喷油漆，长期泡水、日晒不易褪色起皮。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2655" cy="708025"/>
                      <wp:effectExtent l="0" t="0" r="10795" b="15875"/>
                      <wp:docPr id="300" name="图片 356" descr="底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356" descr="底座"/>
                              <pic:cNvPicPr>
                                <a:picLocks noChangeAspect="1"/>
                              </pic:cNvPicPr>
                              <pic:nvPr/>
                            </pic:nvPicPr>
                            <pic:blipFill>
                              <a:blip r:embed="rId302"/>
                              <a:stretch/>
                            </pic:blipFill>
                            <pic:spPr bwMode="auto">
                              <a:xfrm>
                                <a:off x="0" y="0"/>
                                <a:ext cx="922655" cy="70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width:72.6pt;height:55.8pt;mso-wrap-distance-left:0.0pt;mso-wrap-distance-top:0.0pt;mso-wrap-distance-right:0.0pt;mso-wrap-distance-bottom:0.0pt;" stroked="f">
                      <v:path textboxrect="0,0,0,0"/>
                      <v:imagedata r:id="rId30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支架管</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一、规格参数：管道支撑立柱</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外形尺寸：184×32×85mm，公差±1.5mm；带卡扣卡位结构，配合底座架设戏水管道，起支撑固定作用。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二、材质：主体支架：全新原生ABS，高强度抗摔不变形；局部可视段：全新原生PC，透明耐冲击。</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1.一体注塑成型，全边角圆弧倒角、无毛刺锐边；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2.卡扣槽位尺寸标准，和底座、管件卡接紧实不滑脱；</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3.原料色母内置着色，无外喷油漆，防水耐晒不褪色。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120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81685" cy="629285"/>
                      <wp:effectExtent l="0" t="0" r="18415" b="18415"/>
                      <wp:docPr id="301" name="图片 357" descr="支架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357" descr="支架管"/>
                              <pic:cNvPicPr>
                                <a:picLocks noChangeAspect="1"/>
                              </pic:cNvPicPr>
                              <pic:nvPr/>
                            </pic:nvPicPr>
                            <pic:blipFill>
                              <a:blip r:embed="rId303"/>
                              <a:stretch/>
                            </pic:blipFill>
                            <pic:spPr bwMode="auto">
                              <a:xfrm>
                                <a:off x="0" y="0"/>
                                <a:ext cx="781685" cy="629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width:61.5pt;height:49.5pt;mso-wrap-distance-left:0.0pt;mso-wrap-distance-top:0.0pt;mso-wrap-distance-right:0.0pt;mso-wrap-distance-bottom:0.0pt;" stroked="f">
                      <v:path textboxrect="0,0,0,0"/>
                      <v:imagedata r:id="rId30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90°弯头（75）</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一、规格参数：90°直角弯头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接口外径Φ75mm，90°弯折造型，尺寸公差±1mm；用于75粗直管转向拼接，改变水路走向。</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全新原生ABS塑料，强度高、抗摔、耐水泡不易开裂。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1.一体注塑成型，管口内外边沿圆弧倒角，无毛刺尖角；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2.插接深度标准，同规格管材插接紧密，通水不易渗漏脱落；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3.色母整体注塑配色，无外喷漆，日晒泡水不掉色。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54685" cy="725805"/>
                      <wp:effectExtent l="0" t="0" r="12065" b="17145"/>
                      <wp:docPr id="302" name="图片 358" descr="90°弯头-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358" descr="90°弯头-75"/>
                              <pic:cNvPicPr>
                                <a:picLocks noChangeAspect="1"/>
                              </pic:cNvPicPr>
                              <pic:nvPr/>
                            </pic:nvPicPr>
                            <pic:blipFill>
                              <a:blip r:embed="rId304"/>
                              <a:stretch/>
                            </pic:blipFill>
                            <pic:spPr bwMode="auto">
                              <a:xfrm>
                                <a:off x="0" y="0"/>
                                <a:ext cx="654685" cy="725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width:51.5pt;height:57.1pt;mso-wrap-distance-left:0.0pt;mso-wrap-distance-top:0.0pt;mso-wrap-distance-right:0.0pt;mso-wrap-distance-bottom:0.0pt;" stroked="f">
                      <v:path textboxrect="0,0,0,0"/>
                      <v:imagedata r:id="rId30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45°弯头（75）</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一、规格参数：45°斜角弯头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接口外径75mm，弯折角度45°，尺寸公差±1mm；适配75mm粗直管接驳，微调管路走向。</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二、材质：全新原生ABS原料，结构强度高、抗摔耐水泡、不易形变开裂。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1.一体注塑成型，管口内外圆弧倒角，无毛刺锐边；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2.插接槽口规格统一，与同型号管道咬合紧密，通水不漏水、不易松脱；</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3.色母原料通体配色，无表面喷漆，长期日晒浸水不易褪色起皮。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87680" cy="728980"/>
                      <wp:effectExtent l="0" t="0" r="7620" b="13970"/>
                      <wp:docPr id="303" name="图片 359" descr="45°弯头-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359" descr="45°弯头-75"/>
                              <pic:cNvPicPr>
                                <a:picLocks noChangeAspect="1"/>
                              </pic:cNvPicPr>
                              <pic:nvPr/>
                            </pic:nvPicPr>
                            <pic:blipFill>
                              <a:blip r:embed="rId305"/>
                              <a:stretch/>
                            </pic:blipFill>
                            <pic:spPr bwMode="auto">
                              <a:xfrm>
                                <a:off x="0" y="0"/>
                                <a:ext cx="487680"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width:38.4pt;height:57.4pt;mso-wrap-distance-left:0.0pt;mso-wrap-distance-top:0.0pt;mso-wrap-distance-right:0.0pt;mso-wrap-distance-bottom:0.0pt;" stroked="f">
                      <v:path textboxrect="0,0,0,0"/>
                      <v:imagedata r:id="rId30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等径三通（75）</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一、规格参数：T型三通接头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接口外径75mm，标准T型三路等径接口，尺寸公差±1mm，用于75mm管路一分两路分流。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全新原生ABS原料，硬度高、抗冲击、耐水泡。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1.一体注塑成型，管口全圆弧倒角，无毛刺锐边；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2.插口尺寸统一，与Φ75直管紧密插接，通水不渗水、不易脱落；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3.原料色母注塑通体上色，无外喷油漆，泡水暴晒不易褪色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09270" cy="728980"/>
                      <wp:effectExtent l="0" t="0" r="5080" b="13970"/>
                      <wp:docPr id="304" name="图片 360" descr="等径三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360" descr="等径三通"/>
                              <pic:cNvPicPr>
                                <a:picLocks noChangeAspect="1"/>
                              </pic:cNvPicPr>
                              <pic:nvPr/>
                            </pic:nvPicPr>
                            <pic:blipFill>
                              <a:blip r:embed="rId306"/>
                              <a:stretch/>
                            </pic:blipFill>
                            <pic:spPr bwMode="auto">
                              <a:xfrm>
                                <a:off x="0" y="0"/>
                                <a:ext cx="509270"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40.1pt;height:57.4pt;mso-wrap-distance-left:0.0pt;mso-wrap-distance-top:0.0pt;mso-wrap-distance-right:0.0pt;mso-wrap-distance-bottom:0.0pt;" stroked="f">
                      <v:path textboxrect="0,0,0,0"/>
                      <v:imagedata r:id="rId30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变径直通</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一、规格参数：异径直通变径接头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一端接口外径Φ50mm，另一端外径Φ75mm，变径直通结构，尺寸公差±1mm；用于50规格与75规格管道转接串联，衔接不同粗细管路。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全新原生ABS原料，高强度耐冲击、长期泡水不易开裂变形。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1.一体注塑成型，两端管口内外全部圆弧倒角处理，无毛刺尖角，符合幼教安全标准；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2.两端插口深度、内径尺寸标准，分别与Φ50、Φ75配套管道紧密插接，装配牢固、通水不渗漏；</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3.色母整体注塑着色，无表面喷漆，日晒、浸水不易掉色起皮。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91185" cy="636905"/>
                      <wp:effectExtent l="0" t="0" r="18415" b="10795"/>
                      <wp:docPr id="305" name="图片 361" descr="变径直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361" descr="变径直通"/>
                              <pic:cNvPicPr>
                                <a:picLocks noChangeAspect="1"/>
                              </pic:cNvPicPr>
                              <pic:nvPr/>
                            </pic:nvPicPr>
                            <pic:blipFill>
                              <a:blip r:embed="rId307"/>
                              <a:stretch/>
                            </pic:blipFill>
                            <pic:spPr bwMode="auto">
                              <a:xfrm>
                                <a:off x="0" y="0"/>
                                <a:ext cx="591185" cy="636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width:46.5pt;height:50.1pt;mso-wrap-distance-left:0.0pt;mso-wrap-distance-top:0.0pt;mso-wrap-distance-right:0.0pt;mso-wrap-distance-bottom:0.0pt;" stroked="f">
                      <v:path textboxrect="0,0,0,0"/>
                      <v:imagedata r:id="rId30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直通</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一、规格参数：等径直通对接头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两端接口外径Φ75mm，直通套筒样式，尺寸公差±1mm，用于两根75mm直管对接延长管路。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二、材质：全新原生ABS塑料，抗摔耐冲击、耐水泡不易脆裂。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1.一体注塑成型，管口全圆弧倒角，无毛刺锐边；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2.内部限位卡槽规整，同规格管材插入限位到位，插接紧实不渗水、不易脱落；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3.原料色母通体着色，无外喷油漆，日晒泡水不易褪色。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34365" cy="687705"/>
                      <wp:effectExtent l="0" t="0" r="13335" b="17145"/>
                      <wp:docPr id="306" name="图片 362" descr="直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362" descr="直通"/>
                              <pic:cNvPicPr>
                                <a:picLocks noChangeAspect="1"/>
                              </pic:cNvPicPr>
                              <pic:nvPr/>
                            </pic:nvPicPr>
                            <pic:blipFill>
                              <a:blip r:embed="rId308"/>
                              <a:stretch/>
                            </pic:blipFill>
                            <pic:spPr bwMode="auto">
                              <a:xfrm>
                                <a:off x="0" y="0"/>
                                <a:ext cx="634365" cy="687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width:49.9pt;height:54.1pt;mso-wrap-distance-left:0.0pt;mso-wrap-distance-top:0.0pt;mso-wrap-distance-right:0.0pt;mso-wrap-distance-bottom:0.0pt;" stroked="f">
                      <v:path textboxrect="0,0,0,0"/>
                      <v:imagedata r:id="rId30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管帽</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品名：封堵管帽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适配外径Φ50mm管件，内插密封结构，尺寸公差±1mm，用于50mm管道端头封堵封闭水路。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全新原生ABS原料，硬度高、抗磕碰、泡水不易变形开裂。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1.一体注塑成型，外圈边缘圆弧倒角，无毛刺尖角；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2.内置卡位凸筋，与Φ50管材插接紧密，封堵严实不漏水；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3.色母一体注塑上色，无表面喷油，耐日晒泡水不掉色。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96925" cy="728980"/>
                      <wp:effectExtent l="0" t="0" r="3175" b="13970"/>
                      <wp:docPr id="307" name="图片 363" descr="管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363" descr="管帽"/>
                              <pic:cNvPicPr>
                                <a:picLocks noChangeAspect="1"/>
                              </pic:cNvPicPr>
                              <pic:nvPr/>
                            </pic:nvPicPr>
                            <pic:blipFill>
                              <a:blip r:embed="rId309"/>
                              <a:stretch/>
                            </pic:blipFill>
                            <pic:spPr bwMode="auto">
                              <a:xfrm>
                                <a:off x="0" y="0"/>
                                <a:ext cx="796925"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width:62.8pt;height:57.4pt;mso-wrap-distance-left:0.0pt;mso-wrap-distance-top:0.0pt;mso-wrap-distance-right:0.0pt;mso-wrap-distance-bottom:0.0pt;" stroked="f">
                      <v:path textboxrect="0,0,0,0"/>
                      <v:imagedata r:id="rId30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阀门</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一、规格参数：变径止水阀门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一端适配Φ50mm管件、一端适配Φ75mm管件，异径直通阀体结构，尺寸公差±1.5mm；内置旋转控水阀芯，开关控制管路通断，实现水流启停调节。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阀体外壳：全新原生ABS，结构稳固抗摔；密封阀芯垫圈：全新食品级TPE软胶，密封防水、耐磨不变形。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1.一体注塑成型，两端插口边缘全圆弧钝化，无毛刺锐边；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2.TPE密封件与阀体贴合严密，旋钮开关顺滑无卡顿，关闭状态不渗水；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3.本体色母整体着色，无外喷油漆，长期泡水日晒不易褪色老化。</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3895" cy="728980"/>
                      <wp:effectExtent l="0" t="0" r="1905" b="13970"/>
                      <wp:docPr id="308" name="图片 364" descr="阀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364" descr="阀门"/>
                              <pic:cNvPicPr>
                                <a:picLocks noChangeAspect="1"/>
                              </pic:cNvPicPr>
                              <pic:nvPr/>
                            </pic:nvPicPr>
                            <pic:blipFill>
                              <a:blip r:embed="rId310"/>
                              <a:stretch/>
                            </pic:blipFill>
                            <pic:spPr bwMode="auto">
                              <a:xfrm>
                                <a:off x="0" y="0"/>
                                <a:ext cx="683895"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width:53.8pt;height:57.4pt;mso-wrap-distance-left:0.0pt;mso-wrap-distance-top:0.0pt;mso-wrap-distance-right:0.0pt;mso-wrap-distance-bottom:0.0pt;" stroked="f">
                      <v:path textboxrect="0,0,0,0"/>
                      <v:imagedata r:id="rId31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45°弯头（50）</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一、规格参数：45°斜角弯头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接口外径75mm，弯折角度45°，尺寸公差±1mm；适配75mm粗直管接驳，微调管路走向。</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二、材质：全新原生ABS原料，结构强度高、抗摔耐水泡、不易形变开裂。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三、工艺要求1.一体注塑成型，管口内外圆弧倒角，无毛刺锐边；2.插接槽口规格统一，与同型号管道咬合紧密，通水不漏水、不易松脱；</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3.色母原料通体配色，无表面喷漆，长期日晒浸水不易褪色起皮。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86410" cy="728980"/>
                      <wp:effectExtent l="0" t="0" r="8890" b="13970"/>
                      <wp:docPr id="309" name="图片 365" descr="45°弯头-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365" descr="45°弯头-50"/>
                              <pic:cNvPicPr>
                                <a:picLocks noChangeAspect="1"/>
                              </pic:cNvPicPr>
                              <pic:nvPr/>
                            </pic:nvPicPr>
                            <pic:blipFill>
                              <a:blip r:embed="rId311"/>
                              <a:stretch/>
                            </pic:blipFill>
                            <pic:spPr bwMode="auto">
                              <a:xfrm>
                                <a:off x="0" y="0"/>
                                <a:ext cx="486409"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width:38.3pt;height:57.4pt;mso-wrap-distance-left:0.0pt;mso-wrap-distance-top:0.0pt;mso-wrap-distance-right:0.0pt;mso-wrap-distance-bottom:0.0pt;" stroked="f">
                      <v:path textboxrect="0,0,0,0"/>
                      <v:imagedata r:id="rId31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90°弯头（50）</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品名：90°直角弯头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接口外径Φ75mm，90°弯折造型，尺寸公差±1mm；用于75粗直管转向拼接，改变水路走向。</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全新原生ABS塑料，强度高、抗摔、耐水泡不易开裂。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1.一体注塑成型，管口内外边沿圆弧倒角，无毛刺尖角；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2.插接深度标准，同规格管材插接紧密，通水不易渗漏脱落；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3.色母整体注塑配色，无外喷漆，日晒泡水不掉色。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7065" cy="728980"/>
                      <wp:effectExtent l="0" t="0" r="635" b="13970"/>
                      <wp:docPr id="310" name="图片 366"/>
                      <wp:cNvGraphicFramePr/>
                      <a:graphic xmlns:a="http://schemas.openxmlformats.org/drawingml/2006/main">
                        <a:graphicData uri="http://schemas.openxmlformats.org/drawingml/2006/picture">
                          <pic:pic xmlns:pic="http://schemas.openxmlformats.org/drawingml/2006/picture">
                            <pic:nvPicPr>
                              <pic:cNvPr id="310" name="图片 366"/>
                              <pic:cNvPicPr/>
                              <pic:nvPr/>
                            </pic:nvPicPr>
                            <pic:blipFill>
                              <a:blip r:embed="rId312"/>
                              <a:stretch/>
                            </pic:blipFill>
                            <pic:spPr bwMode="auto">
                              <a:xfrm>
                                <a:off x="0" y="0"/>
                                <a:ext cx="647065"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width:50.9pt;height:57.4pt;mso-wrap-distance-left:0.0pt;mso-wrap-distance-top:0.0pt;mso-wrap-distance-right:0.0pt;mso-wrap-distance-bottom:0.0pt;" stroked="f">
                      <v:path textboxrect="0,0,0,0"/>
                      <v:imagedata r:id="rId31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等径三通（50）</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一、规格参数：T型三通接头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接口外径50mm，标准T型三路等径接口，尺寸公差±1mm，用于50mm管路一分两路分流。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二、材质：全新原生ABS原料，硬度高、抗冲击、耐水泡。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1.一体注塑成型，管口全圆弧倒角，无毛刺锐边；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2.插口尺寸统一，与Φ50直管紧密插接，通水不渗水、不易脱落；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3.原料色母注塑通体上色，无外喷油漆，泡水暴晒不易褪色。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08000" cy="729615"/>
                      <wp:effectExtent l="0" t="0" r="6350" b="13335"/>
                      <wp:docPr id="311" name="图片 367" descr="等径三通-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67" descr="等径三通-50"/>
                              <pic:cNvPicPr>
                                <a:picLocks noChangeAspect="1"/>
                              </pic:cNvPicPr>
                              <pic:nvPr/>
                            </pic:nvPicPr>
                            <pic:blipFill>
                              <a:blip r:embed="rId313"/>
                              <a:stretch/>
                            </pic:blipFill>
                            <pic:spPr bwMode="auto">
                              <a:xfrm>
                                <a:off x="0" y="0"/>
                                <a:ext cx="508000" cy="729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width:40.0pt;height:57.4pt;mso-wrap-distance-left:0.0pt;mso-wrap-distance-top:0.0pt;mso-wrap-distance-right:0.0pt;mso-wrap-distance-bottom:0.0pt;" stroked="f">
                      <v:path textboxrect="0,0,0,0"/>
                      <v:imagedata r:id="rId31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tbl>
            <w:tblPr>
              <w:tblStyle w:val="697"/>
              <w:tblW w:w="1033" w:type="dxa"/>
              <w:tblInd w:w="-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33"/>
            </w:tblGrid>
            <w:tr>
              <w:trPr>
                <w:trHeight w:val="840"/>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多孔板</w:t>
                  </w:r>
                  <w:r/>
                </w:p>
              </w:tc>
            </w:tr>
          </w:tbl>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品名：落地式多孔拼装背板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整体外形尺寸：2460mm×1035mm，尺寸公差±3mm；板面均匀密布标准圆孔，可卡扣固定各类漏斗、管道、阀门配件，双侧配套三角支撑底座，立式摆放组装水路系统。</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全新原生ABS工程塑料，一体框架+多孔面板组合成型，抗老化、耐水泡、承重不易弯曲变形。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板面开孔规整、孔口圆弧去毛刺，无尖锐茬口；边框与支撑脚一体注塑，边角全圆弧钝化，保障幼儿使用安全；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支撑三角架与板框卡位精准，组装稳固，满载管件不歪斜倾倒；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原料色母整体着色，无外喷油漆，长期室内外使用泡水日晒不易褪色起皮。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324610" cy="728980"/>
                      <wp:effectExtent l="0" t="0" r="8890" b="13970"/>
                      <wp:docPr id="312" name="图片 368" descr="多孔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368" descr="多孔板"/>
                              <pic:cNvPicPr>
                                <a:picLocks noChangeAspect="1"/>
                              </pic:cNvPicPr>
                              <pic:nvPr/>
                            </pic:nvPicPr>
                            <pic:blipFill>
                              <a:blip r:embed="rId314"/>
                              <a:stretch/>
                            </pic:blipFill>
                            <pic:spPr bwMode="auto">
                              <a:xfrm>
                                <a:off x="0" y="0"/>
                                <a:ext cx="1324610" cy="728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width:104.3pt;height:57.4pt;mso-wrap-distance-left:0.0pt;mso-wrap-distance-top:0.0pt;mso-wrap-distance-right:0.0pt;mso-wrap-distance-bottom:0.0pt;" stroked="f">
                      <v:path textboxrect="0,0,0,0"/>
                      <v:imagedata r:id="rId31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长方体模型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一、规格参数：ABS实心长方体教具模型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外形尺寸：218mm×131mm×106mm，尺寸公差±1.5mm；规整标准长方体造型，数学几何教学、沙水搭建配重配件两用。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二、材质：全新原生ABS塑料，密实一体成型，硬度高、耐摔磕碰、防水不吸水。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三、工艺要求：六面平整规整，所有棱边、边角圆弧钝化处理，无毛刺尖角，符合幼教安全标准；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长宽高尺寸精准，批量产品规格统一，可拼接组合搭建；原料色母整体掺色注塑，无外喷油漆，浸水暴晒不褪色、不掉皮。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32485" cy="715010"/>
                      <wp:effectExtent l="0" t="0" r="5715" b="8890"/>
                      <wp:docPr id="313" name="图片 369" descr="沙水灰配色.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69" descr="沙水灰配色.220"/>
                              <pic:cNvPicPr>
                                <a:picLocks noChangeAspect="1"/>
                              </pic:cNvPicPr>
                              <pic:nvPr/>
                            </pic:nvPicPr>
                            <pic:blipFill>
                              <a:blip r:embed="rId315"/>
                              <a:srcRect l="29410" t="28160" r="29257" b="29218"/>
                              <a:stretch/>
                            </pic:blipFill>
                            <pic:spPr bwMode="auto">
                              <a:xfrm>
                                <a:off x="0" y="0"/>
                                <a:ext cx="832485" cy="715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width:65.5pt;height:56.3pt;mso-wrap-distance-left:0.0pt;mso-wrap-distance-top:0.0pt;mso-wrap-distance-right:0.0pt;mso-wrap-distance-bottom:0.0pt;" stroked="f">
                      <v:path textboxrect="0,0,0,0"/>
                      <v:imagedata r:id="rId31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长方体模型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一、规格参数：中号长方体教具模型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外形尺寸：263mm×166mm×127mm，尺寸公差±1.5mm，标准规整长方体，用于数学几何认知、管路搭建配重。</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二、材质：全新原生ABS原料，一体密实注塑，防水不吸水、抗摔耐磕碰。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三、工艺要求：六面平整，棱边边角全圆弧倒角，无毛刺锐边，幼儿使用安全；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尺寸精度统一，同系列大小模型可组合拼接；</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色母一体注塑配色，无外喷油漆，泡水日晒不易褪色起皮。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19125" cy="852170"/>
                      <wp:effectExtent l="0" t="0" r="9525" b="5080"/>
                      <wp:docPr id="314" name="图片 370" descr="长方体模型（中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70" descr="长方体模型（中号）"/>
                              <pic:cNvPicPr>
                                <a:picLocks noChangeAspect="1"/>
                              </pic:cNvPicPr>
                              <pic:nvPr/>
                            </pic:nvPicPr>
                            <pic:blipFill>
                              <a:blip r:embed="rId316"/>
                              <a:stretch/>
                            </pic:blipFill>
                            <pic:spPr bwMode="auto">
                              <a:xfrm>
                                <a:off x="0" y="0"/>
                                <a:ext cx="619125" cy="852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width:48.8pt;height:67.1pt;mso-wrap-distance-left:0.0pt;mso-wrap-distance-top:0.0pt;mso-wrap-distance-right:0.0pt;mso-wrap-distance-bottom:0.0pt;" stroked="f">
                      <v:path textboxrect="0,0,0,0"/>
                      <v:imagedata r:id="rId31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长方体模型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一、规格参数：大号长方体教具模型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外形尺寸：308mm×201mm×147mm，尺寸公差±1.5mm，标准规整长方体，用于几何教学认知、水路搭建配重固定。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二、材质：全新原生ABS原料，整体密实一体注塑，不吸水、耐水泡、抗摔撞击不易变形。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1.六面平整光洁，所有棱角圆弧钝化处理，无毛刺锐口，符合幼教安全规范；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2.同系列大中小型号尺寸配比规范，可相互堆叠拼接组合；</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3.原料色母通体注塑上色，无表面喷涂，长期浸水、日晒不易褪色起皮。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0420" cy="725170"/>
                      <wp:effectExtent l="0" t="0" r="17780" b="17780"/>
                      <wp:docPr id="315" name="图片 371" descr="长方体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371" descr="长方体模型"/>
                              <pic:cNvPicPr>
                                <a:picLocks noChangeAspect="1"/>
                              </pic:cNvPicPr>
                              <pic:nvPr/>
                            </pic:nvPicPr>
                            <pic:blipFill>
                              <a:blip r:embed="rId317"/>
                              <a:stretch/>
                            </pic:blipFill>
                            <pic:spPr bwMode="auto">
                              <a:xfrm>
                                <a:off x="0" y="0"/>
                                <a:ext cx="820420" cy="725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width:64.6pt;height:57.1pt;mso-wrap-distance-left:0.0pt;mso-wrap-distance-top:0.0pt;mso-wrap-distance-right:0.0pt;mso-wrap-distance-bottom:0.0pt;" stroked="f">
                      <v:path textboxrect="0,0,0,0"/>
                      <v:imagedata r:id="rId31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实心小球</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一、规格参数：实心益智滚珠</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球体直径35mm，尺寸公差±0.8mm，标准正圆球型，沙水管道滚落实验、几何教具使用。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全新原生PE/ABS实心注塑，整体密实无空心，防水耐浸泡、抗摔不易开裂。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1.球面光滑圆润，无合模毛刺、飞边，无尖锐凸起；</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2.圆度标准，管道内滚动顺滑不卡顿；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3.色母一体着色，无表面喷漆，泡水暴晒不掉色。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81660" cy="655320"/>
                      <wp:effectExtent l="0" t="0" r="0" b="0"/>
                      <wp:docPr id="316" name="图片 372" descr="实心小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372" descr="实心小球"/>
                              <pic:cNvPicPr>
                                <a:picLocks noChangeAspect="1"/>
                              </pic:cNvPicPr>
                              <pic:nvPr/>
                            </pic:nvPicPr>
                            <pic:blipFill>
                              <a:blip r:embed="rId318"/>
                              <a:stretch/>
                            </pic:blipFill>
                            <pic:spPr bwMode="auto">
                              <a:xfrm>
                                <a:off x="0" y="0"/>
                                <a:ext cx="581660"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width:45.8pt;height:51.6pt;mso-wrap-distance-left:0.0pt;mso-wrap-distance-top:0.0pt;mso-wrap-distance-right:0.0pt;mso-wrap-distance-bottom:0.0pt;" stroked="f">
                      <v:path textboxrect="0,0,0,0"/>
                      <v:imagedata r:id="rId31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空心小球</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一、规格参数：空心实验小球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球体直径35mm，尺寸公差±0.8mm，中空密闭结构，用于沙水管道滚落实验、浮力探究教具。</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全新原生PE一体吹塑成型，壁厚均匀，耐水泡、抗跌落不易开裂。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1.球体球面光滑无毛刺飞边，圆度规整，管路滚动顺畅无卡滞；</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2.无缝密闭成型，浸水不进水、不漏气，满足浮力试验使用；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3.色母原料整体着色，无外涂油漆，长期泡水日晒不易褪色。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00355" cy="361315"/>
                      <wp:effectExtent l="0" t="0" r="0" b="635"/>
                      <wp:docPr id="317" name="图片 373"/>
                      <wp:cNvGraphicFramePr/>
                      <a:graphic xmlns:a="http://schemas.openxmlformats.org/drawingml/2006/main">
                        <a:graphicData uri="http://schemas.openxmlformats.org/drawingml/2006/picture">
                          <pic:pic xmlns:pic="http://schemas.openxmlformats.org/drawingml/2006/picture">
                            <pic:nvPicPr>
                              <pic:cNvPr id="317" name="图片 373"/>
                              <pic:cNvPicPr/>
                              <pic:nvPr/>
                            </pic:nvPicPr>
                            <pic:blipFill>
                              <a:blip r:embed="rId319"/>
                              <a:stretch/>
                            </pic:blipFill>
                            <pic:spPr bwMode="auto">
                              <a:xfrm>
                                <a:off x="0" y="0"/>
                                <a:ext cx="300355" cy="3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width:23.6pt;height:28.4pt;mso-wrap-distance-left:0.0pt;mso-wrap-distance-top:0.0pt;mso-wrap-distance-right:0.0pt;mso-wrap-distance-bottom:0.0pt;" stroked="f">
                      <v:path textboxrect="0,0,0,0"/>
                      <v:imagedata r:id="rId31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圆柱体模型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一、小号圆柱模型：157×145×107mm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外形尺寸157mm×145mm×107mm，公差±1.5mm，标准带上下卷边圆柱造型，几何教学、配重搭建两用。材质：全新原生ABS一体密实注塑，防水不吸水、耐摔抗浸泡。工艺：筒身光滑，上下卷边全圆弧倒角无毛刺；色母整体掺色注塑，无外喷漆，泡水日晒不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04215" cy="965200"/>
                      <wp:effectExtent l="0" t="0" r="635" b="6350"/>
                      <wp:docPr id="318" name="图片 374" descr="沙水灰配色.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74" descr="沙水灰配色.214"/>
                              <pic:cNvPicPr>
                                <a:picLocks noChangeAspect="1"/>
                              </pic:cNvPicPr>
                              <pic:nvPr/>
                            </pic:nvPicPr>
                            <pic:blipFill>
                              <a:blip r:embed="rId320"/>
                              <a:srcRect l="30692" t="37753" r="38806" b="24938"/>
                              <a:stretch/>
                            </pic:blipFill>
                            <pic:spPr bwMode="auto">
                              <a:xfrm>
                                <a:off x="0" y="0"/>
                                <a:ext cx="704215" cy="965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width:55.4pt;height:76.0pt;mso-wrap-distance-left:0.0pt;mso-wrap-distance-top:0.0pt;mso-wrap-distance-right:0.0pt;mso-wrap-distance-bottom:0.0pt;" stroked="f">
                      <v:path textboxrect="0,0,0,0"/>
                      <v:imagedata r:id="rId32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圆柱体模型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中号圆柱模型：209×189×127mm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规格：外形尺寸209mm×189mm×127mm，公差±1.5mm，同造型等比例放大，可与大小号组合堆叠。材质：全新原生ABS原料，整体实心成型，不易变形开裂。工艺：边角圆润钝化，壁厚均匀，尺寸精度统一，适配教具拼接</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66420" cy="876300"/>
                      <wp:effectExtent l="0" t="0" r="5080" b="0"/>
                      <wp:docPr id="319" name="图片 375" descr="圆柱体模型（中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375" descr="圆柱体模型（中号）"/>
                              <pic:cNvPicPr>
                                <a:picLocks noChangeAspect="1"/>
                              </pic:cNvPicPr>
                              <pic:nvPr/>
                            </pic:nvPicPr>
                            <pic:blipFill>
                              <a:blip r:embed="rId321"/>
                              <a:stretch/>
                            </pic:blipFill>
                            <pic:spPr bwMode="auto">
                              <a:xfrm>
                                <a:off x="0" y="0"/>
                                <a:ext cx="56642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width:44.6pt;height:69.0pt;mso-wrap-distance-left:0.0pt;mso-wrap-distance-top:0.0pt;mso-wrap-distance-right:0.0pt;mso-wrap-distance-bottom:0.0pt;" stroked="f">
                      <v:path textboxrect="0,0,0,0"/>
                      <v:imagedata r:id="rId32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圆柱体模型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大号圆柱模型：257×233×147mm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规格：外形尺寸257mm×233mm×147mm，公差±1.5mm，系列最大款圆柱教具。</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材质：原生ABS密实注塑，承重性能好，长期浸水不变形。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工艺：卷边平整无飞边，通体原料着色，环保不掉皮。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63270" cy="729615"/>
                      <wp:effectExtent l="0" t="0" r="17780" b="13335"/>
                      <wp:docPr id="320" name="图片 376" descr="圆柱体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76" descr="圆柱体模型"/>
                              <pic:cNvPicPr>
                                <a:picLocks noChangeAspect="1"/>
                              </pic:cNvPicPr>
                              <pic:nvPr/>
                            </pic:nvPicPr>
                            <pic:blipFill>
                              <a:blip r:embed="rId322"/>
                              <a:stretch/>
                            </pic:blipFill>
                            <pic:spPr bwMode="auto">
                              <a:xfrm>
                                <a:off x="0" y="0"/>
                                <a:ext cx="763270" cy="729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width:60.1pt;height:57.4pt;mso-wrap-distance-left:0.0pt;mso-wrap-distance-top:0.0pt;mso-wrap-distance-right:0.0pt;mso-wrap-distance-bottom:0.0pt;" stroked="f">
                      <v:path textboxrect="0,0,0,0"/>
                      <v:imagedata r:id="rId32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四棱锥模型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一、小号方锥模型：93×93×101mm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规格参数：上口93mm×93mm、高度101mm，尺寸公差±1.5mm，正四棱台造型，上下口带加宽卷边，几何认知、搭建配重教具。</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材质：全新原生ABS一体密实注塑，不吸水、耐水泡、抗摔不易形变。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工艺：四边与上下卷边全圆弧钝化，无毛刺锐边；原料色母整体注塑上色，无外涂油漆，泡水日晒不易褪色起皮</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1655" cy="511175"/>
                      <wp:effectExtent l="0" t="0" r="10795" b="3175"/>
                      <wp:docPr id="321" name="图片 377"/>
                      <wp:cNvGraphicFramePr/>
                      <a:graphic xmlns:a="http://schemas.openxmlformats.org/drawingml/2006/main">
                        <a:graphicData uri="http://schemas.openxmlformats.org/drawingml/2006/picture">
                          <pic:pic xmlns:pic="http://schemas.openxmlformats.org/drawingml/2006/picture">
                            <pic:nvPicPr>
                              <pic:cNvPr id="321" name="图片 377"/>
                              <pic:cNvPicPr/>
                              <pic:nvPr/>
                            </pic:nvPicPr>
                            <pic:blipFill>
                              <a:blip r:embed="rId323"/>
                              <a:stretch/>
                            </pic:blipFill>
                            <pic:spPr bwMode="auto">
                              <a:xfrm>
                                <a:off x="0" y="0"/>
                                <a:ext cx="541655" cy="511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width:42.6pt;height:40.2pt;mso-wrap-distance-left:0.0pt;mso-wrap-distance-top:0.0pt;mso-wrap-distance-right:0.0pt;mso-wrap-distance-bottom:0.0pt;" stroked="f">
                      <v:path textboxrect="0,0,0,0"/>
                      <v:imagedata r:id="rId32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四棱台模型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中号方锥模型：182×182×125mm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规格参数：上口182mm×182mm、高度125mm，公差±1.5mm，同结构等比例放大，可与大小号模型堆叠组合。</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材质：原生ABS原料，壁厚均匀，承重稳固，长期浸水不变形。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工艺：成型规整，上下口平行，边角圆滑，尺寸统一适配系列教具拼接。</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08000" cy="810895"/>
                      <wp:effectExtent l="0" t="0" r="6350" b="8255"/>
                      <wp:docPr id="322" name="图片 378" descr="四棱台模型（中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378" descr="四棱台模型（中号）"/>
                              <pic:cNvPicPr>
                                <a:picLocks noChangeAspect="1"/>
                              </pic:cNvPicPr>
                              <pic:nvPr/>
                            </pic:nvPicPr>
                            <pic:blipFill>
                              <a:blip r:embed="rId324"/>
                              <a:stretch/>
                            </pic:blipFill>
                            <pic:spPr bwMode="auto">
                              <a:xfrm>
                                <a:off x="0" y="0"/>
                                <a:ext cx="508000" cy="810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width:40.0pt;height:63.8pt;mso-wrap-distance-left:0.0pt;mso-wrap-distance-top:0.0pt;mso-wrap-distance-right:0.0pt;mso-wrap-distance-bottom:0.0pt;" stroked="f">
                      <v:path textboxrect="0,0,0,0"/>
                      <v:imagedata r:id="rId32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四棱台模型</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大号方锥模型：284×284×144mm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规格参数：上口284mm×284mm、高度144mm，公差±1.5mm，系列最大款四棱台模型。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材质：全新ABS密实一体成型，抗冲击、防水耐腐蚀。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工艺：卷边平整无飞边，内壁外壁光滑，通体原料着色环保不掉色。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48030" cy="978535"/>
                      <wp:effectExtent l="0" t="0" r="13970" b="12065"/>
                      <wp:docPr id="323" name="图片 379" descr="四棱台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79" descr="四棱台模型"/>
                              <pic:cNvPicPr>
                                <a:picLocks noChangeAspect="1"/>
                              </pic:cNvPicPr>
                              <pic:nvPr/>
                            </pic:nvPicPr>
                            <pic:blipFill>
                              <a:blip r:embed="rId325"/>
                              <a:stretch/>
                            </pic:blipFill>
                            <pic:spPr bwMode="auto">
                              <a:xfrm>
                                <a:off x="0" y="0"/>
                                <a:ext cx="748030" cy="97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width:58.9pt;height:77.0pt;mso-wrap-distance-left:0.0pt;mso-wrap-distance-top:0.0pt;mso-wrap-distance-right:0.0pt;mso-wrap-distance-bottom:0.0pt;" stroked="f">
                      <v:path textboxrect="0,0,0,0"/>
                      <v:imagedata r:id="rId32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收纳筐</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一、规格参数：教具收纳筐</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外尺寸：585mm×410mm×625mm，尺寸公差±3mm；敞口加深箱体设计，四边加固包边，用于收纳沙水管材、几何模型等配套教具。</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二、材质：全新原生PP工程塑料，一体注塑成型，韧性好、耐磕碰、防潮防水。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1.筐口卷边加厚，边角全圆弧钝化，无毛刺尖角；两侧预留抠手位，方便搬运提拿；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2.筐壁厚度均匀，满载重物不易变形开裂；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3.原料色母一体配色，无表面喷漆，日晒不易褪色。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8360" cy="552450"/>
                      <wp:effectExtent l="0" t="0" r="8890" b="0"/>
                      <wp:docPr id="324" name="图片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380"/>
                              <pic:cNvPicPr>
                                <a:picLocks noChangeAspect="1"/>
                              </pic:cNvPicPr>
                              <pic:nvPr/>
                            </pic:nvPicPr>
                            <pic:blipFill>
                              <a:blip r:embed="rId326"/>
                              <a:stretch/>
                            </pic:blipFill>
                            <pic:spPr bwMode="auto">
                              <a:xfrm>
                                <a:off x="0" y="0"/>
                                <a:ext cx="84836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width:66.8pt;height:43.5pt;mso-wrap-distance-left:0.0pt;mso-wrap-distance-top:0.0pt;mso-wrap-distance-right:0.0pt;mso-wrap-distance-bottom:0.0pt;" stroked="f">
                      <v:path textboxrect="0,0,0,0"/>
                      <v:imagedata r:id="rId32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收纳筐</w:t>
            </w:r>
            <w:r/>
          </w:p>
        </w:tc>
        <w:tc>
          <w:tcPr>
            <w:gridSpan w:val="2"/>
            <w:tcBorders>
              <w:top w:val="single" w:color="000000" w:sz="4" w:space="0"/>
              <w:left w:val="single" w:color="000000" w:sz="4" w:space="0"/>
              <w:bottom w:val="single" w:color="000000" w:sz="4" w:space="0"/>
              <w:right w:val="single" w:color="000000" w:sz="4" w:space="0"/>
            </w:tcBorders>
            <w:tcW w:w="729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一、规格参数：教具收纳筐</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外尺寸：585mm×410mm×325mm，尺寸公差±3mm；敞口加深箱体设计，四边加固包边，用于收纳沙水管材、几何模型等配套教具。</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二、材质：全新原生PP工程塑料，一体注塑成型，韧性好、耐磕碰、防潮防水。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1.筐口卷边加厚，边角全圆弧钝化，无毛刺尖角；两侧预留抠手位，方便搬运提拿；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2.筐壁厚度均匀，满载重物不易变形开裂；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3.原料色母一体配色，无表面喷漆，日晒不易褪色。</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gridSpan w:val="5"/>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2815"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9630" cy="353695"/>
                      <wp:effectExtent l="0" t="0" r="7620" b="8255"/>
                      <wp:docPr id="325" name="图片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381"/>
                              <pic:cNvPicPr>
                                <a:picLocks noChangeAspect="1"/>
                              </pic:cNvPicPr>
                              <pic:nvPr/>
                            </pic:nvPicPr>
                            <pic:blipFill>
                              <a:blip r:embed="rId326"/>
                              <a:stretch/>
                            </pic:blipFill>
                            <pic:spPr bwMode="auto">
                              <a:xfrm>
                                <a:off x="0" y="0"/>
                                <a:ext cx="849630" cy="353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width:66.9pt;height:27.8pt;mso-wrap-distance-left:0.0pt;mso-wrap-distance-top:0.0pt;mso-wrap-distance-right:0.0pt;mso-wrap-distance-bottom:0.0pt;" stroked="f">
                      <v:path textboxrect="0,0,0,0"/>
                      <v:imagedata r:id="rId326" o:title=""/>
                    </v:shape>
                  </w:pict>
                </mc:Fallback>
              </mc:AlternateContent>
            </w: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2026年连云区云山幼教集团（映象分园、万润星河分园）跑酷运动组合采购明细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百变1号箱</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尺寸：75cm*60cm*10cm（±1cm）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2.百变一号箱为最矮跳箱，可结合2、3、4号跳箱等其他器材使用，可作为安全垫使用，在跳箱两侧设有把手方便移动，在跳箱边缘设有魔术贴粘连处，毛绒细腻不伤肤，连接更稳固。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61060" cy="516890"/>
                      <wp:effectExtent l="9525" t="9525" r="24765" b="26034"/>
                      <wp:docPr id="326" name="图片 382" descr="C:\Users\Administrator\Desktop\酷跑新器材\微信图片_20230612172828.jpg微信图片_20230612172828"/>
                      <wp:cNvGraphicFramePr/>
                      <a:graphic xmlns:a="http://schemas.openxmlformats.org/drawingml/2006/main">
                        <a:graphicData uri="http://schemas.openxmlformats.org/drawingml/2006/picture">
                          <pic:pic xmlns:pic="http://schemas.openxmlformats.org/drawingml/2006/picture">
                            <pic:nvPicPr>
                              <pic:cNvPr id="326" name="图片 382" descr="C:\Users\Administrator\Desktop\酷跑新器材\微信图片_20230612172828.jpg微信图片_20230612172828"/>
                              <pic:cNvPicPr/>
                              <pic:nvPr/>
                            </pic:nvPicPr>
                            <pic:blipFill>
                              <a:blip r:embed="rId327"/>
                              <a:stretch/>
                            </pic:blipFill>
                            <pic:spPr bwMode="auto">
                              <a:xfrm>
                                <a:off x="0" y="0"/>
                                <a:ext cx="861060" cy="516890"/>
                              </a:xfrm>
                              <a:prstGeom prst="rect">
                                <a:avLst/>
                              </a:prstGeom>
                              <a:noFill/>
                              <a:ln w="9525" cap="flat" cmpd="sng">
                                <a:solidFill>
                                  <a:srgbClr val="FFFFFF"/>
                                </a:solidFill>
                                <a:prstDash val="solid"/>
                                <a:round/>
                                <a:headEnd type="none" w="med" len="med"/>
                                <a:tailEnd type="none" w="med" len="me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width:67.8pt;height:40.7pt;mso-wrap-distance-left:0.0pt;mso-wrap-distance-top:0.0pt;mso-wrap-distance-right:0.0pt;mso-wrap-distance-bottom:0.0pt;" strokecolor="#FFFFFF" strokeweight="0.75pt">
                      <v:path textboxrect="0,0,0,0"/>
                      <v:imagedata r:id="rId32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百变2号箱</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尺寸：75cm*60cm*20cm（±1cm）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2.百变二号箱可结合1、3、4号跳箱等其他器材使用，可作为安全垫使用，在跳箱两侧设有把手方便移动，在跳箱边缘设有魔术贴粘连处，毛绒细腻不伤肤，连接更稳固。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77240" cy="626745"/>
                      <wp:effectExtent l="0" t="0" r="0" b="0"/>
                      <wp:docPr id="327" name="图片 383" descr="C:\Users\Administrator\Desktop\酷跑新器材\微信图片_202306121728281.jpg微信图片_202306121728281"/>
                      <wp:cNvGraphicFramePr/>
                      <a:graphic xmlns:a="http://schemas.openxmlformats.org/drawingml/2006/main">
                        <a:graphicData uri="http://schemas.openxmlformats.org/drawingml/2006/picture">
                          <pic:pic xmlns:pic="http://schemas.openxmlformats.org/drawingml/2006/picture">
                            <pic:nvPicPr>
                              <pic:cNvPr id="327" name="图片 383" descr="C:\Users\Administrator\Desktop\酷跑新器材\微信图片_202306121728281.jpg微信图片_202306121728281"/>
                              <pic:cNvPicPr/>
                              <pic:nvPr/>
                            </pic:nvPicPr>
                            <pic:blipFill>
                              <a:blip r:embed="rId328"/>
                              <a:stretch/>
                            </pic:blipFill>
                            <pic:spPr bwMode="auto">
                              <a:xfrm>
                                <a:off x="0" y="0"/>
                                <a:ext cx="777240"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width:61.2pt;height:49.3pt;mso-wrap-distance-left:0.0pt;mso-wrap-distance-top:0.0pt;mso-wrap-distance-right:0.0pt;mso-wrap-distance-bottom:0.0pt;" stroked="f">
                      <v:path textboxrect="0,0,0,0"/>
                      <v:imagedata r:id="rId32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百变3号箱</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尺寸：75cm*30cm*20cm（±1cm）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3号箱A款底部是弧形设计，可作为跷跷板或弧形桥使用；与百变3号箱B款、百变3号箱C款、百变3号箱D款可结合为一个长方形跳箱，在跳箱两侧设有把手方便移动，在跳箱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74700" cy="474980"/>
                      <wp:effectExtent l="0" t="0" r="0" b="0"/>
                      <wp:docPr id="328" name="图片 384" descr="C:\Users\Administrator\Desktop\酷跑新器材\微信图片_202306121728283.jpg微信图片_202306121728283"/>
                      <wp:cNvGraphicFramePr/>
                      <a:graphic xmlns:a="http://schemas.openxmlformats.org/drawingml/2006/main">
                        <a:graphicData uri="http://schemas.openxmlformats.org/drawingml/2006/picture">
                          <pic:pic xmlns:pic="http://schemas.openxmlformats.org/drawingml/2006/picture">
                            <pic:nvPicPr>
                              <pic:cNvPr id="328" name="图片 384" descr="C:\Users\Administrator\Desktop\酷跑新器材\微信图片_202306121728283.jpg微信图片_202306121728283"/>
                              <pic:cNvPicPr/>
                              <pic:nvPr/>
                            </pic:nvPicPr>
                            <pic:blipFill>
                              <a:blip r:embed="rId329"/>
                              <a:stretch/>
                            </pic:blipFill>
                            <pic:spPr bwMode="auto">
                              <a:xfrm>
                                <a:off x="0" y="0"/>
                                <a:ext cx="774700" cy="474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width:61.0pt;height:37.4pt;mso-wrap-distance-left:0.0pt;mso-wrap-distance-top:0.0pt;mso-wrap-distance-right:0.0pt;mso-wrap-distance-bottom:0.0pt;" stroked="f">
                      <v:path textboxrect="0,0,0,0"/>
                      <v:imagedata r:id="rId32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百变3号箱</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尺寸：75cm*30cm*20cm（±1cm）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3号箱B款底部是弧形设计，可作为跷跷板或弧形桥使用；与百变3号A箱款、百变3号箱C款、百变3号箱D款可结合为一个长方形跳箱，在跳箱两侧设有把手方便移动，在跳箱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33120" cy="505460"/>
                      <wp:effectExtent l="0" t="0" r="0" b="5715"/>
                      <wp:docPr id="329" name="图片 385" descr="C:\Users\Administrator\Desktop\酷跑新器材\微信图片_202306121728282.jpg微信图片_202306121728282"/>
                      <wp:cNvGraphicFramePr/>
                      <a:graphic xmlns:a="http://schemas.openxmlformats.org/drawingml/2006/main">
                        <a:graphicData uri="http://schemas.openxmlformats.org/drawingml/2006/picture">
                          <pic:pic xmlns:pic="http://schemas.openxmlformats.org/drawingml/2006/picture">
                            <pic:nvPicPr>
                              <pic:cNvPr id="329" name="图片 385" descr="C:\Users\Administrator\Desktop\酷跑新器材\微信图片_202306121728282.jpg微信图片_202306121728282"/>
                              <pic:cNvPicPr/>
                              <pic:nvPr/>
                            </pic:nvPicPr>
                            <pic:blipFill>
                              <a:blip r:embed="rId330"/>
                              <a:stretch/>
                            </pic:blipFill>
                            <pic:spPr bwMode="auto">
                              <a:xfrm>
                                <a:off x="0" y="0"/>
                                <a:ext cx="833120" cy="50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width:65.6pt;height:39.8pt;mso-wrap-distance-left:0.0pt;mso-wrap-distance-top:0.0pt;mso-wrap-distance-right:0.0pt;mso-wrap-distance-bottom:0.0pt;" stroked="f">
                      <v:path textboxrect="0,0,0,0"/>
                      <v:imagedata r:id="rId33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百变3号箱</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尺寸：75cm*30cm*15cm（±1cm）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3号箱C款顶部是下凹的弧形设计，可作为缓坡桥使用；与百变3号箱A款、百变3号箱B款、百变3号箱D款可结合为一个长方形跳箱，在跳箱两侧设有把手方便移动，在跳箱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4865" cy="428625"/>
                      <wp:effectExtent l="0" t="0" r="13335" b="9525"/>
                      <wp:docPr id="330" name="图片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386"/>
                              <pic:cNvPicPr>
                                <a:picLocks noChangeAspect="1"/>
                              </pic:cNvPicPr>
                              <pic:nvPr/>
                            </pic:nvPicPr>
                            <pic:blipFill>
                              <a:blip r:embed="rId331"/>
                              <a:stretch/>
                            </pic:blipFill>
                            <pic:spPr bwMode="auto">
                              <a:xfrm>
                                <a:off x="0" y="0"/>
                                <a:ext cx="82486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width:65.0pt;height:33.8pt;mso-wrap-distance-left:0.0pt;mso-wrap-distance-top:0.0pt;mso-wrap-distance-right:0.0pt;mso-wrap-distance-bottom:0.0pt;" stroked="f">
                      <v:path textboxrect="0,0,0,0"/>
                      <v:imagedata r:id="rId33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百变3号箱</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D款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尺寸：75cm*30cm*15cm（±1cm）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3号箱D款顶部是下凹的弧形设计，可作为缓坡桥使用；与百变3号箱A款、百变3号箱B款、百变3号箱C款可结合为一个长方形跳箱，在跳箱两侧设有把手方便移动，在跳箱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56615" cy="444500"/>
                      <wp:effectExtent l="0" t="0" r="635" b="12700"/>
                      <wp:docPr id="331" name="图片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87"/>
                              <pic:cNvPicPr>
                                <a:picLocks noChangeAspect="1"/>
                              </pic:cNvPicPr>
                              <pic:nvPr/>
                            </pic:nvPicPr>
                            <pic:blipFill>
                              <a:blip r:embed="rId332"/>
                              <a:stretch/>
                            </pic:blipFill>
                            <pic:spPr bwMode="auto">
                              <a:xfrm>
                                <a:off x="0" y="0"/>
                                <a:ext cx="856615" cy="444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width:67.5pt;height:35.0pt;mso-wrap-distance-left:0.0pt;mso-wrap-distance-top:0.0pt;mso-wrap-distance-right:0.0pt;mso-wrap-distance-bottom:0.0pt;" stroked="f">
                      <v:path textboxrect="0,0,0,0"/>
                      <v:imagedata r:id="rId33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百变4号箱</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尺寸：75cm*60cm*39cm（±1cm）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四号箱A款是斜坡式设计，可作为斜坡桥使用；与百变4号箱B款可结合为一个长方形跳箱；可结合1、2、3号跳箱等其他器材使用，在跳箱两侧设有把手方便移动，在跳箱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71220" cy="650240"/>
                      <wp:effectExtent l="0" t="0" r="5080" b="17145"/>
                      <wp:docPr id="332" name="图片 388" descr="微信图片_20230718110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88" descr="微信图片_202307181108453"/>
                              <pic:cNvPicPr>
                                <a:picLocks noChangeAspect="1"/>
                              </pic:cNvPicPr>
                              <pic:nvPr/>
                            </pic:nvPicPr>
                            <pic:blipFill>
                              <a:blip r:embed="rId333"/>
                              <a:stretch/>
                            </pic:blipFill>
                            <pic:spPr bwMode="auto">
                              <a:xfrm>
                                <a:off x="0" y="0"/>
                                <a:ext cx="871220"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width:68.6pt;height:51.2pt;mso-wrap-distance-left:0.0pt;mso-wrap-distance-top:0.0pt;mso-wrap-distance-right:0.0pt;mso-wrap-distance-bottom:0.0pt;" stroked="f">
                      <v:path textboxrect="0,0,0,0"/>
                      <v:imagedata r:id="rId33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百变4号箱</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尺寸：75cm*60cm*20cm（±1cm）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百变四号箱B款是斜坡式设计，可作为斜坡桥使用；与百变4号箱A款可结合为一个长方形跳箱；可结合1、2、3号跳箱等其他器材使用，在跳箱两侧设有把手方便移动，在跳箱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001395" cy="745490"/>
                      <wp:effectExtent l="0" t="0" r="0" b="17780"/>
                      <wp:docPr id="333" name="图片 389" descr="微信图片_20230718110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89" descr="微信图片_202307181108454"/>
                              <pic:cNvPicPr>
                                <a:picLocks noChangeAspect="1"/>
                              </pic:cNvPicPr>
                              <pic:nvPr/>
                            </pic:nvPicPr>
                            <pic:blipFill>
                              <a:blip r:embed="rId334"/>
                              <a:stretch/>
                            </pic:blipFill>
                            <pic:spPr bwMode="auto">
                              <a:xfrm>
                                <a:off x="0" y="0"/>
                                <a:ext cx="1001395" cy="745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width:78.8pt;height:58.7pt;mso-wrap-distance-left:0.0pt;mso-wrap-distance-top:0.0pt;mso-wrap-distance-right:0.0pt;mso-wrap-distance-bottom:0.0pt;" stroked="f">
                      <v:path textboxrect="0,0,0,0"/>
                      <v:imagedata r:id="rId33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多功能垫</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—方格款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尺寸：100cm*60cm*5cm（±1cm）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2.多功能垫—方格款表面印有白色方块作为游戏引导，同样可作为安全垫使用；边缘设有魔术贴粘连处，毛绒细腻不伤肤，连接更稳固。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44880" cy="640715"/>
                      <wp:effectExtent l="0" t="0" r="0" b="5715"/>
                      <wp:docPr id="334" name="图片 390" descr="D:\酷跑新器材\微信图片_20230612101158.jpg微信图片_2023061210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390" descr="D:\酷跑新器材\微信图片_20230612101158.jpg微信图片_20230612101158"/>
                              <pic:cNvPicPr>
                                <a:picLocks noChangeAspect="1"/>
                              </pic:cNvPicPr>
                              <pic:nvPr/>
                            </pic:nvPicPr>
                            <pic:blipFill>
                              <a:blip r:embed="rId335"/>
                              <a:stretch/>
                            </pic:blipFill>
                            <pic:spPr bwMode="auto">
                              <a:xfrm>
                                <a:off x="0" y="0"/>
                                <a:ext cx="944880" cy="64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width:74.4pt;height:50.4pt;mso-wrap-distance-left:0.0pt;mso-wrap-distance-top:0.0pt;mso-wrap-distance-right:0.0pt;mso-wrap-distance-bottom:0.0pt;" stroked="f">
                      <v:path textboxrect="0,0,0,0"/>
                      <v:imagedata r:id="rId33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多功能垫</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—跳远款A</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尺寸：100cm*60cm*5cm（±1cm）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2.多功能垫—跳远款A表面印有白色0到80cm的刻度作为游戏引导；可与多功能垫—跳远款B结合使用，同样可作为安全垫使用；边缘设有魔术贴粘连处，毛绒细腻不伤肤，连接更稳固。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49300" cy="561975"/>
                      <wp:effectExtent l="0" t="0" r="12700" b="9525"/>
                      <wp:docPr id="335" name="图片 391" descr="微信图片_20230718111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391" descr="微信图片_202307181114271"/>
                              <pic:cNvPicPr>
                                <a:picLocks noChangeAspect="1"/>
                              </pic:cNvPicPr>
                              <pic:nvPr/>
                            </pic:nvPicPr>
                            <pic:blipFill>
                              <a:blip r:embed="rId336"/>
                              <a:stretch/>
                            </pic:blipFill>
                            <pic:spPr bwMode="auto">
                              <a:xfrm>
                                <a:off x="0" y="0"/>
                                <a:ext cx="7493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width:59.0pt;height:44.2pt;mso-wrap-distance-left:0.0pt;mso-wrap-distance-top:0.0pt;mso-wrap-distance-right:0.0pt;mso-wrap-distance-bottom:0.0pt;" stroked="f">
                      <v:path textboxrect="0,0,0,0"/>
                      <v:imagedata r:id="rId33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分层滑梯</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尺寸：75cm*55cm*70cm（±1cm）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2.多分层滑梯A款是一个大坡度滑梯；可与分层滑梯B款结合变成大滑梯使用；可结合1、2、3、4号跳箱等其他器材使用；两侧设有把手方便移动，边缘设有魔术贴粘连处，毛绒细腻不伤肤，连接更稳固。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86130" cy="637540"/>
                      <wp:effectExtent l="0" t="0" r="0" b="0"/>
                      <wp:docPr id="336" name="图片 392" descr="微信图片_20230614145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392" descr="微信图片_202306141451171"/>
                              <pic:cNvPicPr>
                                <a:picLocks noChangeAspect="1"/>
                              </pic:cNvPicPr>
                              <pic:nvPr/>
                            </pic:nvPicPr>
                            <pic:blipFill>
                              <a:blip r:embed="rId337"/>
                              <a:stretch/>
                            </pic:blipFill>
                            <pic:spPr bwMode="auto">
                              <a:xfrm>
                                <a:off x="0" y="0"/>
                                <a:ext cx="786130" cy="63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width:61.9pt;height:50.2pt;mso-wrap-distance-left:0.0pt;mso-wrap-distance-top:0.0pt;mso-wrap-distance-right:0.0pt;mso-wrap-distance-bottom:0.0pt;" stroked="f">
                      <v:path textboxrect="0,0,0,0"/>
                      <v:imagedata r:id="rId33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分层滑梯</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尺寸：75cm*120cm*30cm（±1cm）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2.多分层滑梯B款是一个缓坡滑梯；可与分层滑梯A款结合变成大滑梯使用；可结合1、2、3、4号跳箱等其他器材使用；两侧设有把手方便移动，边缘设有魔术贴粘连处，毛绒细腻不伤肤，连接更稳固。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18515" cy="679450"/>
                      <wp:effectExtent l="0" t="0" r="635" b="0"/>
                      <wp:docPr id="337" name="图片 393" descr="微信图片_2023061414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393" descr="微信图片_20230614145117"/>
                              <pic:cNvPicPr>
                                <a:picLocks noChangeAspect="1"/>
                              </pic:cNvPicPr>
                              <pic:nvPr/>
                            </pic:nvPicPr>
                            <pic:blipFill>
                              <a:blip r:embed="rId338"/>
                              <a:stretch/>
                            </pic:blipFill>
                            <pic:spPr bwMode="auto">
                              <a:xfrm>
                                <a:off x="0" y="0"/>
                                <a:ext cx="818515"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width:64.5pt;height:53.5pt;mso-wrap-distance-left:0.0pt;mso-wrap-distance-top:0.0pt;mso-wrap-distance-right:0.0pt;mso-wrap-distance-bottom:0.0pt;" stroked="f">
                      <v:path textboxrect="0,0,0,0"/>
                      <v:imagedata r:id="rId33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A款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内芯材质：压缩棉，是一种环保的材料。具有隔水防潮、防震、隔音、保温、可塑性能佳、韧性强、循环再造、环保、阻燃、抗撞力强。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尺寸：60cm*30cm*35cm（±1cm）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2.平衡木B款为弧形设计顶面为灰色边缘为绿色，可结合平衡木A款及其他器材使用；边缘设有魔术贴粘连处，毛绒细腻不伤肤，连接更稳固。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1385" cy="761365"/>
                      <wp:effectExtent l="0" t="0" r="12065" b="635"/>
                      <wp:docPr id="338" name="图片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94"/>
                              <pic:cNvPicPr>
                                <a:picLocks noChangeAspect="1"/>
                              </pic:cNvPicPr>
                              <pic:nvPr/>
                            </pic:nvPicPr>
                            <pic:blipFill>
                              <a:blip r:embed="rId339"/>
                              <a:stretch/>
                            </pic:blipFill>
                            <pic:spPr bwMode="auto">
                              <a:xfrm>
                                <a:off x="0" y="0"/>
                                <a:ext cx="921385" cy="761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width:72.5pt;height:59.9pt;mso-wrap-distance-left:0.0pt;mso-wrap-distance-top:0.0pt;mso-wrap-distance-right:0.0pt;mso-wrap-distance-bottom:0.0pt;" stroked="f">
                      <v:path textboxrect="0,0,0,0"/>
                      <v:imagedata r:id="rId33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平衡木</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尺寸：80cm*100cm*45cm（±1cm）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2.异形坦克墩为直角三角形设计，辅助幼儿完成猫挂等动作，可结合其他器材使用；两侧设有把手方便移动，边缘设有魔术贴粘连处，毛绒细腻不伤肤，连接更稳固。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32180" cy="744855"/>
                      <wp:effectExtent l="0" t="0" r="1270" b="17145"/>
                      <wp:docPr id="339" name="图片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95"/>
                              <pic:cNvPicPr>
                                <a:picLocks noChangeAspect="1"/>
                              </pic:cNvPicPr>
                              <pic:nvPr/>
                            </pic:nvPicPr>
                            <pic:blipFill>
                              <a:blip r:embed="rId340"/>
                              <a:stretch/>
                            </pic:blipFill>
                            <pic:spPr bwMode="auto">
                              <a:xfrm>
                                <a:off x="0" y="0"/>
                                <a:ext cx="932180" cy="74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width:73.4pt;height:58.6pt;mso-wrap-distance-left:0.0pt;mso-wrap-distance-top:0.0pt;mso-wrap-distance-right:0.0pt;mso-wrap-distance-bottom:0.0pt;" stroked="f">
                      <v:path textboxrect="0,0,0,0"/>
                      <v:imagedata r:id="rId34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异形坦克墩</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尺寸：60cm*45cm*10cm（±1cm）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2.定点垫表面印有白色小手和小脚作为游戏引导，同样可作为安全垫使用，可结合其他器材使用；边缘设有魔术贴粘连处，毛绒细腻不伤肤，连接更稳固。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38200" cy="623570"/>
                      <wp:effectExtent l="0" t="0" r="0" b="5080"/>
                      <wp:docPr id="340" name="图片 396"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96" descr="WPS图片(1)"/>
                              <pic:cNvPicPr>
                                <a:picLocks noChangeAspect="1"/>
                              </pic:cNvPicPr>
                              <pic:nvPr/>
                            </pic:nvPicPr>
                            <pic:blipFill>
                              <a:blip r:embed="rId341"/>
                              <a:stretch/>
                            </pic:blipFill>
                            <pic:spPr bwMode="auto">
                              <a:xfrm>
                                <a:off x="0" y="0"/>
                                <a:ext cx="838200" cy="62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width:66.0pt;height:49.1pt;mso-wrap-distance-left:0.0pt;mso-wrap-distance-top:0.0pt;mso-wrap-distance-right:0.0pt;mso-wrap-distance-bottom:0.0pt;" stroked="f">
                      <v:path textboxrect="0,0,0,0"/>
                      <v:imagedata r:id="rId34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定点垫</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尺寸：60cm*45cm*10cm（±1cm）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2.定点垫表面印有白色小手和小脚作为游戏引导，同样可作为安全垫使用，可结合其他器材使用；边缘设有魔术贴粘连处，毛绒细腻不伤肤，连接更稳固。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6465" cy="688975"/>
                      <wp:effectExtent l="0" t="0" r="6985" b="15875"/>
                      <wp:docPr id="341" name="图片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97"/>
                              <pic:cNvPicPr>
                                <a:picLocks noChangeAspect="1"/>
                              </pic:cNvPicPr>
                              <pic:nvPr/>
                            </pic:nvPicPr>
                            <pic:blipFill>
                              <a:blip r:embed="rId342"/>
                              <a:stretch/>
                            </pic:blipFill>
                            <pic:spPr bwMode="auto">
                              <a:xfrm>
                                <a:off x="0" y="0"/>
                                <a:ext cx="926465" cy="68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width:73.0pt;height:54.2pt;mso-wrap-distance-left:0.0pt;mso-wrap-distance-top:0.0pt;mso-wrap-distance-right:0.0pt;mso-wrap-distance-bottom:0.0pt;" stroked="f">
                      <v:path textboxrect="0,0,0,0"/>
                      <v:imagedata r:id="rId34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弧顶跳箱</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第一级</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尺寸：33cm*40cm*30cm（±1cm）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2.弧顶跳箱第一级为最小一级跳箱，整体为绿色，与弧顶跳箱第二级、弧顶跳箱第三级结合成为整个大型的弧顶跳箱；两侧设有把手方便移动，边缘设有魔术贴粘连处，毛绒细腻不伤肤，连接更稳固。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30910" cy="759460"/>
                      <wp:effectExtent l="0" t="0" r="0" b="0"/>
                      <wp:docPr id="342" name="图片 398" descr="微信图片_202307181108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98" descr="微信图片_202307181108452"/>
                              <pic:cNvPicPr>
                                <a:picLocks noChangeAspect="1"/>
                              </pic:cNvPicPr>
                              <pic:nvPr/>
                            </pic:nvPicPr>
                            <pic:blipFill>
                              <a:blip r:embed="rId343"/>
                              <a:srcRect l="34997" t="0" r="0" b="0"/>
                              <a:stretch/>
                            </pic:blipFill>
                            <pic:spPr bwMode="auto">
                              <a:xfrm>
                                <a:off x="0" y="0"/>
                                <a:ext cx="930909"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width:73.3pt;height:59.8pt;mso-wrap-distance-left:0.0pt;mso-wrap-distance-top:0.0pt;mso-wrap-distance-right:0.0pt;mso-wrap-distance-bottom:0.0pt;" stroked="f">
                      <v:path textboxrect="0,0,0,0"/>
                      <v:imagedata r:id="rId34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弧顶跳箱</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第二级</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尺寸：100cm*50cm*30cm（±1cm）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2.弧顶跳箱第二级整体为灰色，与弧顶跳箱第一级、弧顶跳箱第二级结合成为整个大型的弧顶跳箱；两侧设有把手方便移动，边缘设有魔术贴粘连处，毛绒细腻不伤肤，连接更稳固。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6755" cy="363855"/>
                      <wp:effectExtent l="0" t="0" r="17145" b="17145"/>
                      <wp:docPr id="343" name="图片 399"/>
                      <wp:cNvGraphicFramePr/>
                      <a:graphic xmlns:a="http://schemas.openxmlformats.org/drawingml/2006/main">
                        <a:graphicData uri="http://schemas.openxmlformats.org/drawingml/2006/picture">
                          <pic:pic xmlns:pic="http://schemas.openxmlformats.org/drawingml/2006/picture">
                            <pic:nvPicPr>
                              <pic:cNvPr id="343" name="图片 399"/>
                              <pic:cNvPicPr/>
                              <pic:nvPr/>
                            </pic:nvPicPr>
                            <pic:blipFill>
                              <a:blip r:embed="rId344"/>
                              <a:stretch/>
                            </pic:blipFill>
                            <pic:spPr bwMode="auto">
                              <a:xfrm>
                                <a:off x="0" y="0"/>
                                <a:ext cx="706755" cy="363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width:55.6pt;height:28.6pt;mso-wrap-distance-left:0.0pt;mso-wrap-distance-top:0.0pt;mso-wrap-distance-right:0.0pt;mso-wrap-distance-bottom:0.0pt;" stroked="f">
                      <v:path textboxrect="0,0,0,0"/>
                      <v:imagedata r:id="rId34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弧顶跳箱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第三级</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尺寸：100cm*60cm*30cm（±1cm）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2.弧顶跳箱第三级整体为灰色，与弧顶跳箱第二级、弧顶跳箱第一级结合成为整个大型的弧顶跳箱；两侧设有把手方便移动，边缘设有魔术贴粘连处，毛绒细腻不伤肤，连接更稳固。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5820" cy="387985"/>
                      <wp:effectExtent l="0" t="0" r="11430" b="12065"/>
                      <wp:docPr id="344" name="图片 400" descr="8b5f3ceeb8016933ed48a111a803b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400" descr="8b5f3ceeb8016933ed48a111a803be3"/>
                              <pic:cNvPicPr>
                                <a:picLocks noChangeAspect="1"/>
                              </pic:cNvPicPr>
                              <pic:nvPr/>
                            </pic:nvPicPr>
                            <pic:blipFill>
                              <a:blip r:embed="rId345"/>
                              <a:srcRect l="10603" t="36308" r="11194" b="15840"/>
                              <a:stretch/>
                            </pic:blipFill>
                            <pic:spPr bwMode="auto">
                              <a:xfrm>
                                <a:off x="0" y="0"/>
                                <a:ext cx="845820" cy="387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width:66.6pt;height:30.5pt;mso-wrap-distance-left:0.0pt;mso-wrap-distance-top:0.0pt;mso-wrap-distance-right:0.0pt;mso-wrap-distance-bottom:0.0pt;" stroked="f">
                      <v:path textboxrect="0,0,0,0"/>
                      <v:imagedata r:id="rId34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弹力垫</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尺寸：50cm*50cm*20cm（±1cm）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2.弹力垫是一个辅助幼儿弹跳的器材，外形为正方形，整体为绿色，表面印有白色圆点作为游戏引导；同样可作为安全垫使用；两侧设有把手方便移动。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15340" cy="697865"/>
                      <wp:effectExtent l="0" t="0" r="3810" b="6350"/>
                      <wp:docPr id="345" name="图片 401" descr="微信图片_202306120948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401" descr="微信图片_20230612094847(1)"/>
                              <pic:cNvPicPr>
                                <a:picLocks noChangeAspect="1"/>
                              </pic:cNvPicPr>
                              <pic:nvPr/>
                            </pic:nvPicPr>
                            <pic:blipFill>
                              <a:blip r:embed="rId346"/>
                              <a:srcRect l="8449" t="13416" r="0" b="0"/>
                              <a:stretch/>
                            </pic:blipFill>
                            <pic:spPr bwMode="auto">
                              <a:xfrm>
                                <a:off x="0" y="0"/>
                                <a:ext cx="815340" cy="697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width:64.2pt;height:54.9pt;mso-wrap-distance-left:0.0pt;mso-wrap-distance-top:0.0pt;mso-wrap-distance-right:0.0pt;mso-wrap-distance-bottom:0.0pt;" stroked="f">
                      <v:path textboxrect="0,0,0,0"/>
                      <v:imagedata r:id="rId34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多功能单杠</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材质：钢管、PVC夹网布、Epe珍珠棉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尺寸：137cm*100cm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可调节高度：90cm—150cm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2.多功能单杠升降高度在90—150厘米，底座长度137。内径宽度100厘米，10厘米一个档，底座4*8的方管。立柱60套48的管。立柱两侧由珍珠棉包裹，安全稳定。</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78815" cy="764540"/>
                      <wp:effectExtent l="0" t="0" r="6985" b="16510"/>
                      <wp:docPr id="346" name="图片 402" descr="d0cecc68d4736e91da1425d00007a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402" descr="d0cecc68d4736e91da1425d00007aa6"/>
                              <pic:cNvPicPr>
                                <a:picLocks noChangeAspect="1"/>
                              </pic:cNvPicPr>
                              <pic:nvPr/>
                            </pic:nvPicPr>
                            <pic:blipFill>
                              <a:blip r:embed="rId347"/>
                              <a:srcRect l="19392" t="3740" r="20406" b="5885"/>
                              <a:stretch/>
                            </pic:blipFill>
                            <pic:spPr bwMode="auto">
                              <a:xfrm>
                                <a:off x="0" y="0"/>
                                <a:ext cx="678814" cy="764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width:53.4pt;height:60.2pt;mso-wrap-distance-left:0.0pt;mso-wrap-distance-top:0.0pt;mso-wrap-distance-right:0.0pt;mso-wrap-distance-bottom:0.0pt;" stroked="f">
                      <v:path textboxrect="0,0,0,0"/>
                      <v:imagedata r:id="rId34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p>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A款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尺寸：60cm*60cm*60cm（±1cm）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2.索马立方体A款整体为灰色，采用俄罗斯方块设计，与索马立方体B款、索马立方体C款、索马立方体D款、索马立方体E款、索马立方体F款、索马立方体G款结合可组成障碍墙。</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89940" cy="666115"/>
                      <wp:effectExtent l="0" t="0" r="0" b="0"/>
                      <wp:docPr id="347" name="图片 403" descr="微信图片_202306131408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403" descr="微信图片_202306131408231(1)"/>
                              <pic:cNvPicPr>
                                <a:picLocks noChangeAspect="1"/>
                              </pic:cNvPicPr>
                              <pic:nvPr/>
                            </pic:nvPicPr>
                            <pic:blipFill>
                              <a:blip r:embed="rId348"/>
                              <a:stretch/>
                            </pic:blipFill>
                            <pic:spPr bwMode="auto">
                              <a:xfrm>
                                <a:off x="0" y="0"/>
                                <a:ext cx="789940" cy="666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62.2pt;height:52.4pt;mso-wrap-distance-left:0.0pt;mso-wrap-distance-top:0.0pt;mso-wrap-distance-right:0.0pt;mso-wrap-distance-bottom:0.0pt;" stroked="f">
                      <v:path textboxrect="0,0,0,0"/>
                      <v:imagedata r:id="rId34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B款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尺寸：90cm*60cm*30cm（±1cm）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2.索马立方体B款整体为绿色，采用俄罗斯方块设计，与索马立方体A款、索马立方体C款、索马立方体D款、索马立方体E款、索马立方体F款、索马立方体G款结合可组成障碍墙。</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85825" cy="719455"/>
                      <wp:effectExtent l="0" t="0" r="0" b="0"/>
                      <wp:docPr id="348" name="图片 404" descr="微信图片_2023061408440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404" descr="微信图片_202306140844083(1)"/>
                              <pic:cNvPicPr>
                                <a:picLocks noChangeAspect="1"/>
                              </pic:cNvPicPr>
                              <pic:nvPr/>
                            </pic:nvPicPr>
                            <pic:blipFill>
                              <a:blip r:embed="rId349"/>
                              <a:stretch/>
                            </pic:blipFill>
                            <pic:spPr bwMode="auto">
                              <a:xfrm>
                                <a:off x="0" y="0"/>
                                <a:ext cx="88582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width:69.8pt;height:56.6pt;mso-wrap-distance-left:0.0pt;mso-wrap-distance-top:0.0pt;mso-wrap-distance-right:0.0pt;mso-wrap-distance-bottom:0.0pt;" stroked="f">
                      <v:path textboxrect="0,0,0,0"/>
                      <v:imagedata r:id="rId34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C款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尺寸：60cm*60cm*60cm（±1cm）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2.索马立方体C款整体为绿色，采用俄罗斯方块设计，与索马立方体A款、索马立方体B款、索马立方体D款、索马立方体E款、索马立方体F款、索马立方体G款结合可组成障碍墙。</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23290" cy="758190"/>
                      <wp:effectExtent l="0" t="0" r="0" b="0"/>
                      <wp:docPr id="349" name="图片 405" descr="微信图片_202306140844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405" descr="微信图片_202306140844081(1)"/>
                              <pic:cNvPicPr>
                                <a:picLocks noChangeAspect="1"/>
                              </pic:cNvPicPr>
                              <pic:nvPr/>
                            </pic:nvPicPr>
                            <pic:blipFill>
                              <a:blip r:embed="rId350"/>
                              <a:stretch/>
                            </pic:blipFill>
                            <pic:spPr bwMode="auto">
                              <a:xfrm>
                                <a:off x="0" y="0"/>
                                <a:ext cx="923290" cy="758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width:72.7pt;height:59.7pt;mso-wrap-distance-left:0.0pt;mso-wrap-distance-top:0.0pt;mso-wrap-distance-right:0.0pt;mso-wrap-distance-bottom:0.0pt;" stroked="f">
                      <v:path textboxrect="0,0,0,0"/>
                      <v:imagedata r:id="rId35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D款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尺寸：90cm*60cm*30cm（±1cm）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2.索马立方体D款整体为灰色，采用俄罗斯方块设计，与索马立方体A款、索马立方体B款、索马立方体款C、索马立方体E款、索马立方体F款、索马立方体G款结合可组成障碍墙。</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75030" cy="728345"/>
                      <wp:effectExtent l="0" t="0" r="0" b="0"/>
                      <wp:docPr id="350" name="图片 406" descr="微信图片_20230614084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406" descr="微信图片_20230614084408(1)"/>
                              <pic:cNvPicPr>
                                <a:picLocks noChangeAspect="1"/>
                              </pic:cNvPicPr>
                              <pic:nvPr/>
                            </pic:nvPicPr>
                            <pic:blipFill>
                              <a:blip r:embed="rId351"/>
                              <a:stretch/>
                            </pic:blipFill>
                            <pic:spPr bwMode="auto">
                              <a:xfrm>
                                <a:off x="0" y="0"/>
                                <a:ext cx="875030" cy="72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width:68.9pt;height:57.3pt;mso-wrap-distance-left:0.0pt;mso-wrap-distance-top:0.0pt;mso-wrap-distance-right:0.0pt;mso-wrap-distance-bottom:0.0pt;" stroked="f">
                      <v:path textboxrect="0,0,0,0"/>
                      <v:imagedata r:id="rId35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E款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尺寸：60cm*60cm*60cm（±1cm）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2.索马立方体E款整体为绿色，采用俄罗斯方块设计，与索马立方体A款、索马立方体B款、索马立方体款C、索马立方体D款、索马立方体F款、索马立方体G款结合可组成障碍墙。</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81380" cy="732790"/>
                      <wp:effectExtent l="0" t="0" r="0" b="10795"/>
                      <wp:docPr id="351" name="图片 407" descr="微信图片_202306131408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407" descr="微信图片_202306131408232(1)"/>
                              <pic:cNvPicPr>
                                <a:picLocks noChangeAspect="1"/>
                              </pic:cNvPicPr>
                              <pic:nvPr/>
                            </pic:nvPicPr>
                            <pic:blipFill>
                              <a:blip r:embed="rId352"/>
                              <a:stretch/>
                            </pic:blipFill>
                            <pic:spPr bwMode="auto">
                              <a:xfrm>
                                <a:off x="0" y="0"/>
                                <a:ext cx="881380" cy="73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width:69.4pt;height:57.7pt;mso-wrap-distance-left:0.0pt;mso-wrap-distance-top:0.0pt;mso-wrap-distance-right:0.0pt;mso-wrap-distance-bottom:0.0pt;" stroked="f">
                      <v:path textboxrect="0,0,0,0"/>
                      <v:imagedata r:id="rId35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F款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尺寸：90cm*30cm*60cm（±1cm）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2.索马立方体F款整体为灰色，采用俄罗斯方块设计，与索马立方体A款、索马立方体B款、索马立方体款C、索马立方体D款、索马立方体E款、索马立方体G款结合可组成障碍墙。</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65835" cy="789940"/>
                      <wp:effectExtent l="0" t="0" r="0" b="0"/>
                      <wp:docPr id="352" name="图片 408" descr="微信图片_20230613140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408" descr="微信图片_20230613140823(1)"/>
                              <pic:cNvPicPr>
                                <a:picLocks noChangeAspect="1"/>
                              </pic:cNvPicPr>
                              <pic:nvPr/>
                            </pic:nvPicPr>
                            <pic:blipFill>
                              <a:blip r:embed="rId353"/>
                              <a:stretch/>
                            </pic:blipFill>
                            <pic:spPr bwMode="auto">
                              <a:xfrm>
                                <a:off x="0" y="0"/>
                                <a:ext cx="965835"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width:76.0pt;height:62.2pt;mso-wrap-distance-left:0.0pt;mso-wrap-distance-top:0.0pt;mso-wrap-distance-right:0.0pt;mso-wrap-distance-bottom:0.0pt;" stroked="f">
                      <v:path textboxrect="0,0,0,0"/>
                      <v:imagedata r:id="rId35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索马立方体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G款</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外皮材质：PVC夹网布加入稳定剂、润滑剂、辅助加工剂、色料、抗冲击剂及抗老化添加剂。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内芯材质：Epe珍珠棉，是一种新型环保的材料。具有隔水防潮、防震、隔音、保温、可塑性能佳、韧性强、循环再造、环保、阻燃、抗撞力强。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尺寸：60cm*60cm*30cm（±1cm）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1.PVC彩色夹网布通过测定，珍珠棉通过检测。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2.索马立方体G款整体为绿色，采用俄罗斯方块设计，与索马立方体A款、索马立方体B款、索马立方体款C、索马立方体D款、索马立方体E款、索马立方体F款结合可组成障碍墙。</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70915" cy="789305"/>
                      <wp:effectExtent l="0" t="0" r="0" b="0"/>
                      <wp:docPr id="353" name="图片 409" descr="微信图片_2023061408440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409" descr="微信图片_202306140844082(1)"/>
                              <pic:cNvPicPr>
                                <a:picLocks noChangeAspect="1"/>
                              </pic:cNvPicPr>
                              <pic:nvPr/>
                            </pic:nvPicPr>
                            <pic:blipFill>
                              <a:blip r:embed="rId354"/>
                              <a:stretch/>
                            </pic:blipFill>
                            <pic:spPr bwMode="auto">
                              <a:xfrm>
                                <a:off x="0" y="0"/>
                                <a:ext cx="970915" cy="789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width:76.5pt;height:62.1pt;mso-wrap-distance-left:0.0pt;mso-wrap-distance-top:0.0pt;mso-wrap-distance-right:0.0pt;mso-wrap-distance-bottom:0.0pt;" stroked="f">
                      <v:path textboxrect="0,0,0,0"/>
                      <v:imagedata r:id="rId35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标志杆</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材质：ABS材质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尺寸：150cm*2.5cm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采用ABS材质，具有韧性好、颜色鲜艳、不易变形、折不断、耐磨损等特点；能够反复使用。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9310" cy="626745"/>
                      <wp:effectExtent l="0" t="0" r="8890" b="0"/>
                      <wp:docPr id="354" name="图片 410" descr="微信图片_2023071811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410" descr="微信图片_20230718115925"/>
                              <pic:cNvPicPr>
                                <a:picLocks noChangeAspect="1"/>
                              </pic:cNvPicPr>
                              <pic:nvPr/>
                            </pic:nvPicPr>
                            <pic:blipFill>
                              <a:blip r:embed="rId355"/>
                              <a:stretch/>
                            </pic:blipFill>
                            <pic:spPr bwMode="auto">
                              <a:xfrm>
                                <a:off x="0" y="0"/>
                                <a:ext cx="829310"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width:65.3pt;height:49.3pt;mso-wrap-distance-left:0.0pt;mso-wrap-distance-top:0.0pt;mso-wrap-distance-right:0.0pt;mso-wrap-distance-bottom:0.0pt;" stroked="f">
                      <v:path textboxrect="0,0,0,0"/>
                      <v:imagedata r:id="rId35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单元标志桶</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材质：环保塑料材质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尺寸：30cm*52cm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健康环保材质，软硬适中不变形，使用寿命长。</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5650" cy="800735"/>
                      <wp:effectExtent l="0" t="0" r="6350" b="18415"/>
                      <wp:docPr id="355" name="图片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411"/>
                              <pic:cNvPicPr>
                                <a:picLocks noChangeAspect="1"/>
                              </pic:cNvPicPr>
                              <pic:nvPr/>
                            </pic:nvPicPr>
                            <pic:blipFill>
                              <a:blip r:embed="rId356"/>
                              <a:stretch/>
                            </pic:blipFill>
                            <pic:spPr bwMode="auto">
                              <a:xfrm>
                                <a:off x="0" y="0"/>
                                <a:ext cx="755650" cy="800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width:59.5pt;height:63.0pt;mso-wrap-distance-left:0.0pt;mso-wrap-distance-top:0.0pt;mso-wrap-distance-right:0.0pt;mso-wrap-distance-bottom:0.0pt;" stroked="f">
                      <v:path textboxrect="0,0,0,0"/>
                      <v:imagedata r:id="rId35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BOSO球</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材质：环保聚乙烯材料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尺寸：46cm*17cm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环保聚乙烯材料、球皮柔软、无毒无味；11道环绕压力圈、加厚安全防爆。</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90270" cy="703580"/>
                      <wp:effectExtent l="0" t="0" r="5080" b="1270"/>
                      <wp:docPr id="356" name="图片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412"/>
                              <pic:cNvPicPr>
                                <a:picLocks noChangeAspect="1"/>
                              </pic:cNvPicPr>
                              <pic:nvPr/>
                            </pic:nvPicPr>
                            <pic:blipFill>
                              <a:blip r:embed="rId357"/>
                              <a:stretch/>
                            </pic:blipFill>
                            <pic:spPr bwMode="auto">
                              <a:xfrm>
                                <a:off x="0" y="0"/>
                                <a:ext cx="890270" cy="703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width:70.1pt;height:55.4pt;mso-wrap-distance-left:0.0pt;mso-wrap-distance-top:0.0pt;mso-wrap-distance-right:0.0pt;mso-wrap-distance-bottom:0.0pt;" stroked="f">
                      <v:path textboxrect="0,0,0,0"/>
                      <v:imagedata r:id="rId35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沙球</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材质：PVC材质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尺寸：9.5cm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规格：1LB</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环保PVC材质、具有弹性、避免对人体造成伤害；清洗方便；圆润表面符合人体工程学，手持随意握。</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40385" cy="475615"/>
                      <wp:effectExtent l="0" t="0" r="12065" b="635"/>
                      <wp:docPr id="357" name="图片 413" descr="C:\Users\Administrator\Desktop\25.png25"/>
                      <wp:cNvGraphicFramePr/>
                      <a:graphic xmlns:a="http://schemas.openxmlformats.org/drawingml/2006/main">
                        <a:graphicData uri="http://schemas.openxmlformats.org/drawingml/2006/picture">
                          <pic:pic xmlns:pic="http://schemas.openxmlformats.org/drawingml/2006/picture">
                            <pic:nvPicPr>
                              <pic:cNvPr id="357" name="图片 413" descr="C:\Users\Administrator\Desktop\25.png25"/>
                              <pic:cNvPicPr/>
                              <pic:nvPr/>
                            </pic:nvPicPr>
                            <pic:blipFill>
                              <a:blip r:embed="rId358"/>
                              <a:stretch/>
                            </pic:blipFill>
                            <pic:spPr bwMode="auto">
                              <a:xfrm>
                                <a:off x="0" y="0"/>
                                <a:ext cx="540385" cy="475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width:42.5pt;height:37.4pt;mso-wrap-distance-left:0.0pt;mso-wrap-distance-top:0.0pt;mso-wrap-distance-right:0.0pt;mso-wrap-distance-bottom:0.0pt;" stroked="f">
                      <v:path textboxrect="0,0,0,0"/>
                      <v:imagedata r:id="rId35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课程</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酷跑新型组合系列课程分为小班、中班、大班三个年龄阶段，难易程度以阶梯递进的形式逐渐递增，针对儿童成长运动敏感期提供速度、力量、平衡、耐力、敏捷、柔韧和协调性的全方位训练。我们根据儿童的运动需求，在体现趣味性游戏的前提下，开发出多种儿童跑酷器械，让儿童在探索中乐享运动、健康成长。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本项目立足于幼儿园体能的锻炼和身心全面发展的教育理念，整个课程体系体现教师、幼儿、家长等多方面的互动，深入开发各种有益于全面锻炼幼儿的身心发展的课程资源。</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8825" cy="336550"/>
                      <wp:effectExtent l="0" t="0" r="3175" b="6350"/>
                      <wp:docPr id="358" name="图片 414"/>
                      <wp:cNvGraphicFramePr/>
                      <a:graphic xmlns:a="http://schemas.openxmlformats.org/drawingml/2006/main">
                        <a:graphicData uri="http://schemas.openxmlformats.org/drawingml/2006/picture">
                          <pic:pic xmlns:pic="http://schemas.openxmlformats.org/drawingml/2006/picture">
                            <pic:nvPicPr>
                              <pic:cNvPr id="358" name="图片 414"/>
                              <pic:cNvPicPr/>
                              <pic:nvPr/>
                            </pic:nvPicPr>
                            <pic:blipFill>
                              <a:blip r:embed="rId359"/>
                              <a:srcRect l="0" t="15057" r="0" b="23164"/>
                              <a:stretch/>
                            </pic:blipFill>
                            <pic:spPr bwMode="auto">
                              <a:xfrm>
                                <a:off x="0" y="0"/>
                                <a:ext cx="758825" cy="336550"/>
                              </a:xfrm>
                              <a:prstGeom prst="rect">
                                <a:avLst/>
                              </a:prstGeom>
                              <a:noFill/>
                              <a:ln w="1">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width:59.8pt;height:26.5pt;mso-wrap-distance-left:0.0pt;mso-wrap-distance-top:0.0pt;mso-wrap-distance-right:0.0pt;mso-wrap-distance-bottom:0.0pt;" stroked="f" strokeweight="0.00pt">
                      <v:path textboxrect="0,0,0,0"/>
                      <v:imagedata r:id="rId35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入园培训</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理论部分：认识了解酷跑体能馆和课程介绍，并向老师介绍创建酷跑体能馆的目的，给园所的收获，及对幼儿的成长帮助。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实操部分：包含各设备的介绍和使用方法及注意事项，学习课程里的基本动作模式及动作技能，并对教师用书课程设计进行讲解梳理，确保老师可以正常开设课程，指导幼儿。</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次</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39775" cy="517525"/>
                      <wp:effectExtent l="0" t="0" r="3175" b="15875"/>
                      <wp:docPr id="359" name="图片 415" descr="75e3bb08274a6e9085b267d47bf5b96"/>
                      <wp:cNvGraphicFramePr/>
                      <a:graphic xmlns:a="http://schemas.openxmlformats.org/drawingml/2006/main">
                        <a:graphicData uri="http://schemas.openxmlformats.org/drawingml/2006/picture">
                          <pic:pic xmlns:pic="http://schemas.openxmlformats.org/drawingml/2006/picture">
                            <pic:nvPicPr>
                              <pic:cNvPr id="359" name="图片 415" descr="75e3bb08274a6e9085b267d47bf5b96"/>
                              <pic:cNvPicPr/>
                              <pic:nvPr/>
                            </pic:nvPicPr>
                            <pic:blipFill>
                              <a:blip r:embed="rId360"/>
                              <a:stretch/>
                            </pic:blipFill>
                            <pic:spPr bwMode="auto">
                              <a:xfrm>
                                <a:off x="0" y="0"/>
                                <a:ext cx="739775" cy="51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width:58.2pt;height:40.8pt;mso-wrap-distance-left:0.0pt;mso-wrap-distance-top:0.0pt;mso-wrap-distance-right:0.0pt;mso-wrap-distance-bottom:0.0pt;" stroked="f">
                      <v:path textboxrect="0,0,0,0"/>
                      <v:imagedata r:id="rId360" o:title=""/>
                    </v:shape>
                  </w:pict>
                </mc:Fallback>
              </mc:AlternateContent>
            </w: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2026年连云区云山幼教集团（帝豪分园）探索游戏区采购明细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技术参数</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lang w:val="en-US" w:eastAsia="zh-CN"/>
              </w:rPr>
              <w:t xml:space="preserve">参考图片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两步单梯</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一、产品基础参数：樟子松实木攀爬梯架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标称外形尺寸：长732mm×宽375mm×厚度70mm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尺寸公差：整体所有外形尺寸允许误差±3%，单件实测长宽厚均需控制在公差区间内：</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长度：710.04mm～753.96mm宽度：363.75mm～386.25mm厚度：67.9mm～72.1mm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原材料材质：俄罗斯樟子松实木，无杂木掺拼</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二、材质技术要求：采用俄罗斯高寒樟子松烘干实木，原料经窑式恒温烘干处理，木材含水率控制在8%～12%，避免后期开裂、变形、起翘。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木材品质：主材无贯通开裂、无虫蛀孔洞、无腐朽霉变、无大面积死结，活结直径≤8mm，单个构件结疤数量≤3处；不使用边皮料、朽木、修补拼接木料。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加工工艺参数：结构样式：双主梁+两根立式支撑柱一体式实木加工，两端主梁端头带限位卡槽（如图纸造型），主梁预留装配定位圆孔，孔位尺寸、孔距按图纸定型加工。加工工艺，数控开料精切，四边铣型打磨，端头卡槽一体铣削成型，无二次拼接。</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全件表面砂光处理：粗砂→细砂双道打磨，表面粗糙度≤Ra25μm，无毛刺、刀痕、尖锐棱角，所有边角倒圆角R2~R3，保障使用安全。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支撑立柱与主梁榫接/胶固连接，接缝缝隙≤0.3mm，连接牢固无松动，承重无偏移异响。装配孔：主梁预留装配通孔，孔位同轴度、孔径误差≤±1mm，便于现场装配固定。</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57885" cy="772795"/>
                      <wp:effectExtent l="0" t="0" r="18415" b="0"/>
                      <wp:docPr id="360" name="图片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416"/>
                              <pic:cNvPicPr>
                                <a:picLocks noChangeAspect="1"/>
                              </pic:cNvPicPr>
                              <pic:nvPr/>
                            </pic:nvPicPr>
                            <pic:blipFill>
                              <a:blip r:embed="rId361"/>
                              <a:stretch/>
                            </pic:blipFill>
                            <pic:spPr bwMode="auto">
                              <a:xfrm>
                                <a:off x="0" y="0"/>
                                <a:ext cx="857885" cy="77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width:67.5pt;height:60.8pt;mso-wrap-distance-left:0.0pt;mso-wrap-distance-top:0.0pt;mso-wrap-distance-right:0.0pt;mso-wrap-distance-bottom:0.0pt;" stroked="f">
                      <v:path textboxrect="0,0,0,0"/>
                      <v:imagedata r:id="rId36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四步单梯</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1266*375*70mm，一、产品基础参数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产品名称：樟子松实木攀爬梯架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标称外形尺寸：长1266mm×宽375mm×厚度70mm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尺寸公差：整体所有外形尺寸允许误差±3%，单件实测长宽厚均需控制在公差区间内：</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长度：710.04mm～753.96mm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宽度：363.75mm～386.25mm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厚度：67.9mm～72.1mm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原材料材质：俄罗斯樟子松实木，无杂木拼二、材质技术要求：采用俄罗斯高寒樟子松烘干实木，原料经窑式恒温烘干处理，木材含水率控制在8%～12%，避免后期开裂、变形、起翘。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木材品质：主材无贯通开裂、无虫蛀孔洞、无腐朽霉变、无大面积死结，活结直径≤8mm，单个构件结疤数量≤3处；不使用边皮料、朽木、修补拼接木料。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三、结构与加工工艺参数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样式：双主梁+两根立式支撑柱一体式实木加工，两端主梁端头带限位卡槽（如图纸造型），主梁预留装配定位圆孔，孔位尺寸、孔距按图纸定型加工。加工工艺数控开料精切，四边铣型打磨，端头卡槽一体铣削成型，无二次拼接。</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全件表面砂光处理：粗砂→细砂双道打磨，表面粗糙度≤Ra25μm，无毛刺、刀痕、尖锐棱角，所有边角倒圆角R2~R3，保障使用安全。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支撑立柱与主梁榫接/胶固连接，接缝缝隙≤0.3mm，连接牢固无松动，承重无偏移异响。</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装配孔：主梁预留装配通孔，孔位同轴度、孔径误差≤±1mm，便于现场装配固定。</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60730" cy="471805"/>
                      <wp:effectExtent l="0" t="0" r="1270" b="0"/>
                      <wp:docPr id="361" name="图片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417"/>
                              <pic:cNvPicPr>
                                <a:picLocks noChangeAspect="1"/>
                              </pic:cNvPicPr>
                              <pic:nvPr/>
                            </pic:nvPicPr>
                            <pic:blipFill>
                              <a:blip r:embed="rId362"/>
                              <a:stretch/>
                            </pic:blipFill>
                            <pic:spPr bwMode="auto">
                              <a:xfrm>
                                <a:off x="0" y="0"/>
                                <a:ext cx="760730" cy="47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width:59.9pt;height:37.1pt;mso-wrap-distance-left:0.0pt;mso-wrap-distance-top:0.0pt;mso-wrap-distance-right:0.0pt;mso-wrap-distance-bottom:0.0pt;" stroked="f">
                      <v:path textboxrect="0,0,0,0"/>
                      <v:imagedata r:id="rId36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短平衡板</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、产品基础规格📏产品名称：实木儿童短平衡板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标称尺寸：1400mm×200mm×70mm（长×宽×厚）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尺寸公差：全尺寸允许偏差±3%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长度管控区间：1358mm～1442mm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宽度管控区间：194mm～206mm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厚度管控区间：67.9mm～72.1mm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成品色泽：通体浅棕色，色泽均匀无明显色差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原料树种：俄罗斯樟子松实木整料，无碎料拼接、无杂木掺杂。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烘干标准：原料经窑干处理，木材含水率8%~12%，杜绝后期受潮变形、干裂、起翘。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木料品质：无腐朽、虫蛀、贯通裂纹；活结直径≤8mm，单件结疤≤3处，禁用边皮朽料。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环保标准：粘接辅料、饰面涂料符合《GB 18583-2008》室内木制品环保国标，无超标甲醛释放。</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三、结构与加工工艺⚙️结构造型：整板一体铣型，板底两端一体式凸起支撑脚（参照图纸结构）；板面两端预留装配固定孔，单侧4个安装圆孔，孔位排布规整。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打磨处理：全板四面精细砂光，所有边角倒圆角R2~R3，无毛刺、尖锐棱角、刀痕划痕，满足幼教使用安全规范。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开孔精度：装配孔孔径、孔距误差≤±1mm，便于现场紧固件安装。</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73405" cy="292100"/>
                      <wp:effectExtent l="0" t="0" r="17145" b="13335"/>
                      <wp:docPr id="362"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418"/>
                              <pic:cNvPicPr>
                                <a:picLocks noChangeAspect="1"/>
                              </pic:cNvPicPr>
                              <pic:nvPr/>
                            </pic:nvPicPr>
                            <pic:blipFill>
                              <a:blip r:embed="rId363"/>
                              <a:stretch/>
                            </pic:blipFill>
                            <pic:spPr bwMode="auto">
                              <a:xfrm>
                                <a:off x="0" y="0"/>
                                <a:ext cx="573405" cy="29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width:45.1pt;height:23.0pt;mso-wrap-distance-left:0.0pt;mso-wrap-distance-top:0.0pt;mso-wrap-distance-right:0.0pt;mso-wrap-distance-bottom:0.0pt;" stroked="f">
                      <v:path textboxrect="0,0,0,0"/>
                      <v:imagedata r:id="rId36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六步单梯</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一、产品基础参数：产品名称：樟子松实木攀爬梯架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标称外形尺寸：长1800mm×宽375mm×厚度70mm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尺寸公差：整体所有外形尺寸允许误差±3%，单件实测长宽厚均需控制在公差区间内：长度：710.04mm～753.96mm宽度：363.75mm～386.25mm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厚度：67.9mm～72.1mm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木料原料：采用俄罗斯高寒樟子松烘干实木，原料经窑式恒温烘干处理，木材含水率控制在8%～12%，避免后期开裂、变形、起翘。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木材品质：主材无贯通开裂、无虫蛀孔洞、无腐朽霉变、无大面积死结，活结直径≤8mm，单个构件结疤数量≤3处；不使用边皮料、朽木、修补拼接木料。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三、结构与加工工艺参数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样式：双主梁+两根立式支撑柱一体式实木加工，两端主梁端头带限位卡槽（如图纸造型），主梁预留装配定位圆孔，孔位尺寸、孔距按图纸定型加工。加工工艺数控开料精切，四边铣型打磨，端头卡槽一体铣削成型，无二次拼接。全件表面砂光处理：粗砂→细砂双道打磨，表面粗糙度≤Ra25μm，无毛刺、刀痕、尖锐棱角，所有边角倒圆角R2~R3，保障使用安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支撑立柱与主梁榫接/胶固连接，接缝缝隙≤0.3mm，连接牢固无松动，承重无偏移异响。装配孔：主梁预留装配通孔，孔位同轴度、孔径误差≤±1mm，便于现场装配固定。</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3280" cy="344805"/>
                      <wp:effectExtent l="0" t="0" r="13970" b="0"/>
                      <wp:docPr id="363" name="图片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419"/>
                              <pic:cNvPicPr>
                                <a:picLocks noChangeAspect="1"/>
                              </pic:cNvPicPr>
                              <pic:nvPr/>
                            </pic:nvPicPr>
                            <pic:blipFill>
                              <a:blip r:embed="rId364"/>
                              <a:stretch/>
                            </pic:blipFill>
                            <pic:spPr bwMode="auto">
                              <a:xfrm>
                                <a:off x="0" y="0"/>
                                <a:ext cx="843280" cy="344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width:66.4pt;height:27.1pt;mso-wrap-distance-left:0.0pt;mso-wrap-distance-top:0.0pt;mso-wrap-distance-right:0.0pt;mso-wrap-distance-bottom:0.0pt;" stroked="f">
                      <v:path textboxrect="0,0,0,0"/>
                      <v:imagedata r:id="rId36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长平衡板</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一、产品基础规格📏产品名称：实木儿童短平衡板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标称尺寸：1800mm×200mm×70mm（长×宽×厚）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尺寸公差：全尺寸允许偏差±3%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长度管控区间：1358mm～1442mm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宽度管控区间：194mm～206mm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厚度管控区间：67.9mm～72.1mm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成品色泽：通体浅棕色，色泽均匀无明显色差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原料树种：俄罗斯樟子松实木整料，无碎料拼接、无杂木掺杂。烘干标准：原料经窑干处理，木材含水率8%~12%，杜绝后期受潮变形、干裂、起翘。木料品质：无腐朽、虫蛀、贯通裂纹；活结直径≤8mm，单件结疤≤3处，禁用边皮朽料。三、结构与加工工艺⚙️结构造型：整板一体铣型，板底两端一体式凸起支撑脚（参照图纸结构）；板面两端预留装配固定孔，单侧4个安装圆孔，孔位排布规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打磨处理：全板四面精细砂光，所有边角倒圆角R2~R3，无毛刺、尖锐棱角、刀痕划痕，满足幼教使用安全规范。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开孔精度：装配孔孔径、孔距误差≤±1mm，便于现场紧固件安装。</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08000" cy="535940"/>
                      <wp:effectExtent l="0" t="0" r="6350" b="0"/>
                      <wp:docPr id="364" name="图片 420"/>
                      <wp:cNvGraphicFramePr/>
                      <a:graphic xmlns:a="http://schemas.openxmlformats.org/drawingml/2006/main">
                        <a:graphicData uri="http://schemas.openxmlformats.org/drawingml/2006/picture">
                          <pic:pic xmlns:pic="http://schemas.openxmlformats.org/drawingml/2006/picture">
                            <pic:nvPicPr>
                              <pic:cNvPr id="364" name="图片 420"/>
                              <pic:cNvPicPr/>
                              <pic:nvPr/>
                            </pic:nvPicPr>
                            <pic:blipFill>
                              <a:blip r:embed="rId365"/>
                              <a:stretch/>
                            </pic:blipFill>
                            <pic:spPr bwMode="auto">
                              <a:xfrm>
                                <a:off x="0" y="0"/>
                                <a:ext cx="508000" cy="535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width:40.0pt;height:42.2pt;mso-wrap-distance-left:0.0pt;mso-wrap-distance-top:0.0pt;mso-wrap-distance-right:0.0pt;mso-wrap-distance-bottom:0.0pt;" stroked="f">
                      <v:path textboxrect="0,0,0,0"/>
                      <v:imagedata r:id="rId36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防滑垫片</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一、基础规格参数📐产品名称：硅胶防滑缓冲垫片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标称尺寸：30mm×40mm×2mm（宽×长×厚度）尺寸公差：全尺寸允许误差±3%长：38.8mm～41.2mm宽：29.1mm～30.9mm厚：1.94mm～2.06mm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外观颜色：哑光纯黑色，无杂色、混色、色斑</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基材原料：食品级环保硅胶原料，全新原生硅胶，不掺回收废料、再生胶。理化性能硬度：邵氏A30~45，弹性佳，按压回弹无永久凹陷变形；耐温：-30℃~120℃，高低温环境不发硬、不融化、不析出油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环保：无异味、不含邻苯二甲酸、重金属，符合ROHS、GB 18585相关环保标32准。防滑性能：单面/双面磨砂防滑纹理，摩擦系数≥0.6，贴合木质基材不易滑移脱落。三、加工工艺要求⚙️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成型工艺：模具一体模切成型，边缘切口平整无毛边、缺角、毛絮、气泡孔洞。表面处理：表面平整，无缺料、鼓包、凹陷，同一批次厚薄均匀。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四、使用性能💡粘接适配：背胶款采用环保强力亚克力背胶，常温粘贴24h后剥离无残胶、不腐蚀樟子松漆面；无背胶款依靠硅胶自身摩擦力固定。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耐磨耐久：反复摩擦5000次无表层脱落、破损，长期使用不粉化。</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53720" cy="404495"/>
                      <wp:effectExtent l="0" t="0" r="17780" b="15240"/>
                      <wp:docPr id="365" name="图片 421" descr="防滑垫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421" descr="防滑垫片"/>
                              <pic:cNvPicPr>
                                <a:picLocks noChangeAspect="1"/>
                              </pic:cNvPicPr>
                              <pic:nvPr/>
                            </pic:nvPicPr>
                            <pic:blipFill>
                              <a:blip r:embed="rId366"/>
                              <a:srcRect l="0" t="0" r="50824" b="50702"/>
                              <a:stretch/>
                            </pic:blipFill>
                            <pic:spPr bwMode="auto">
                              <a:xfrm>
                                <a:off x="0" y="0"/>
                                <a:ext cx="553720" cy="404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width:43.6pt;height:31.8pt;mso-wrap-distance-left:0.0pt;mso-wrap-distance-top:0.0pt;mso-wrap-distance-right:0.0pt;mso-wrap-distance-bottom:0.0pt;" stroked="f">
                      <v:path textboxrect="0,0,0,0"/>
                      <v:imagedata r:id="rId36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 </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三角框（三步双梯）</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、基础规格📐产品名称：三步式三角框架梯（幼教攀爬三角双梯）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标称外形尺寸：752mm×36mm×804mm（长×管材直径×总高）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尺寸公差：全项尺寸允许偏差±3%长度：729.44mm～774.56mm管径：34.92mm～37.08mm高度：779.88mm～828.12mm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外观配色：浅色系烤漆，配套黑色硅胶/塑料防滑脚套（与前述30×40×2mm防滑垫片配套选型）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二、主材技术参数⚙️1. 管材基材材质：国标加厚热镀锌钢管，管材壁厚≥1.2mm，内壁外壁全热浸镀锌防腐，防锈耐潮湿，不易生锈起皮。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成型工艺：整管数控弯管一体成型，三角弧形顶部无缝折弯，横向踏步横杆与立管满焊连接，焊口打磨平整无毛刺。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表面涂装：表层静电喷塑烤漆，浅中式哑光浅色系，涂层厚度60~80μm，附着力达标，磕碰不易掉漆，耐日晒、耐幼儿频繁摩擦。</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防滑脚套：配套成品硬质环保PP塑料脚套，内嵌防滑硅胶内衬，尺寸匹配立管外径36mm，紧固套装不脱落，防滑减震，避免划伤地面。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力学性能💪构造：U型圆弧顶+双层横向踏步横杆，整体三角稳固结构，共3级横档踏步；所有焊位饱满无虚焊、漏焊。承重指标：单侧框架中心点竖向静载≥180kg，无弯折、开焊、永久形变，满足幼儿园儿童攀爬承重安全标准。安全处理：管材端口全封闭封堵，无尖锐开口；所有外露边角圆弧钝化处理，无毛刺尖角。</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16940" cy="578485"/>
                      <wp:effectExtent l="0" t="0" r="0" b="0"/>
                      <wp:docPr id="366" name="图片 422" descr="untitled.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422" descr="untitled.948"/>
                              <pic:cNvPicPr>
                                <a:picLocks noChangeAspect="1"/>
                              </pic:cNvPicPr>
                              <pic:nvPr/>
                            </pic:nvPicPr>
                            <pic:blipFill>
                              <a:blip r:embed="rId367"/>
                              <a:stretch/>
                            </pic:blipFill>
                            <pic:spPr bwMode="auto">
                              <a:xfrm>
                                <a:off x="0" y="0"/>
                                <a:ext cx="91694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width:72.2pt;height:45.5pt;mso-wrap-distance-left:0.0pt;mso-wrap-distance-top:0.0pt;mso-wrap-distance-right:0.0pt;mso-wrap-distance-bottom:0.0pt;" stroked="f">
                      <v:path textboxrect="0,0,0,0"/>
                      <v:imagedata r:id="rId36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横杆（三步双梯）</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一、基础规格📏产品名称：三角攀爬梯配套连接横杆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标称尺寸：总长517mm，外径32mm×32mm圆管（Φ32）尺寸公差±3%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长度：501.49mm～532.51mm管径：31.04mm～32.96mm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外观颜色：整体浅棕色静电喷塑，色泽均匀统一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要求⚙️基材：国标热镀锌无缝钢管，管材壁厚≥1.2mm，内外壁全热浸镀锌防腐，防锈防潮，杜绝生锈起皮。端头处理：一端平口裁切，另一端斜口坡口加工（适配梯架插接焊接），切口平整无毛刺、卷边、崩口，管口无尖锐锋利边缘。表面涂装：镀锌基底表面静电喷涂环保浅棕色粉末烤漆，涂层厚度60~80μm，附着力强，耐磕碰、耐日晒、耐摩擦不掉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三、装配与性能💡装配适配：坡口端与三角梯立管精准插接满焊，适配前文752×36×804mm三步三角梯框架，孔位、管径匹配，装配间隙≤0.5mm。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力学性能：横杆中点垂直静载≥120kg无弯曲变形、焊缝开裂，满足幼儿攀爬承重安全标准。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安全处理：所有外露边角打磨钝化，无毛刺尖角，防止划伤磕碰。</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5015" cy="457835"/>
                      <wp:effectExtent l="0" t="0" r="0" b="0"/>
                      <wp:docPr id="367" name="图片 423" descr="untitled.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423" descr="untitled.950"/>
                              <pic:cNvPicPr>
                                <a:picLocks noChangeAspect="1"/>
                              </pic:cNvPicPr>
                              <pic:nvPr/>
                            </pic:nvPicPr>
                            <pic:blipFill>
                              <a:blip r:embed="rId368"/>
                              <a:stretch/>
                            </pic:blipFill>
                            <pic:spPr bwMode="auto">
                              <a:xfrm>
                                <a:off x="0" y="0"/>
                                <a:ext cx="755015" cy="457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width:59.4pt;height:36.0pt;mso-wrap-distance-left:0.0pt;mso-wrap-distance-top:0.0pt;mso-wrap-distance-right:0.0pt;mso-wrap-distance-bottom:0.0pt;" stroked="f">
                      <v:path textboxrect="0,0,0,0"/>
                      <v:imagedata r:id="rId36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 </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PE板</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产品名称：环保高密度PE防护板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公称尺寸：340mm×260mm×15mm（长×宽×厚）尺寸公差±3%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长度：329.8mm～350.2mm宽度：252.2mm～267.8mm厚度：14.55mm～15.45mm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颜色：通体实色绿色，整板色泽均匀，无杂色、色斑、混料发白。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原材料：全新高密度PE原生料，不添加回收废料、再生塑料，高密度聚乙烯，韧性优良。理化性能：抗冲击、耐磕碰、防潮防水，低温不脆裂，不易变形翘曲；无异味，环保无毒，符合幼教用品环保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成型工艺：一体挤出裁切成型，板面密实无空心、气泡、分层、杂质颗粒。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三、外观与加工要求板面平整光洁，四边裁切整齐，无毛刺、崩边、缺角、凹陷划痕。如需开孔可配套现场装配，板材钻孔不开裂、不崩口。</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四、使用性能耐磨耐候，日晒不易褪色老化，适配攀爬组合设备挡板、脚踏垫板。质地柔和，磕碰不伤儿童，满足幼儿园游乐设施安全要求。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46455" cy="506095"/>
                      <wp:effectExtent l="0" t="0" r="0" b="0"/>
                      <wp:docPr id="368" name="图片 424" descr="untitled.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424" descr="untitled.952"/>
                              <pic:cNvPicPr>
                                <a:picLocks noChangeAspect="1"/>
                              </pic:cNvPicPr>
                              <pic:nvPr/>
                            </pic:nvPicPr>
                            <pic:blipFill>
                              <a:blip r:embed="rId369"/>
                              <a:stretch/>
                            </pic:blipFill>
                            <pic:spPr bwMode="auto">
                              <a:xfrm>
                                <a:off x="0" y="0"/>
                                <a:ext cx="846455"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width:66.6pt;height:39.9pt;mso-wrap-distance-left:0.0pt;mso-wrap-distance-top:0.0pt;mso-wrap-distance-right:0.0pt;mso-wrap-distance-bottom:0.0pt;" stroked="f">
                      <v:path textboxrect="0,0,0,0"/>
                      <v:imagedata r:id="rId36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PE板连接件</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一、基础规格📏产品名称：U型PE塑料连接件（PE板专用卡扣固定件）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标称尺寸：60mm×15mm×48mm（总长×槽宽×总高）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尺寸公差±3%长度：58.2mm～61.8mm槽宽：14.55mm～15.45mm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高度：46.56mm～49.44mm外观颜色：通体实色绿色，同配套PE板色泽统一，无色差杂点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原料🧪：全新高密度原生PE原料，无回收再生料掺混，高密度聚乙烯材质。理化性能：耐冲击、抗弯折，低温环境不开裂、不变形；防水防潮、耐老化，户外长期使用不易脆化褪色，环保无异味，符合幼教用品安全环保国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三、成型工艺⚙️成型方式：一体注塑成型，U型卡槽一体成型无拼接，卡槽内壁光滑无毛刺、缩水凹陷。结构适配：卡槽适配15mm厚PE防护板，卡合间隙≤0.3mm，卡扣夹持牢固不松动滑脱。</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边角处理：所有外露棱角圆弧钝化，无尖锐毛刺，避免划伤幼儿。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四、装配与使用性能💡用于绿色PE板与钢架结构之间固定连接，卡装便捷，无需额外开孔即可锁紧板材。</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抗拔性能：轴向拉力≥800N不脱扣、不开裂，满足游乐设施结构固定安全要求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39750" cy="361315"/>
                      <wp:effectExtent l="0" t="0" r="0" b="635"/>
                      <wp:docPr id="369" name="图片 425" descr="untitled.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425" descr="untitled.953"/>
                              <pic:cNvPicPr>
                                <a:picLocks noChangeAspect="1"/>
                              </pic:cNvPicPr>
                              <pic:nvPr/>
                            </pic:nvPicPr>
                            <pic:blipFill>
                              <a:blip r:embed="rId370"/>
                              <a:srcRect l="47054" t="41283" r="40446" b="43758"/>
                              <a:stretch/>
                            </pic:blipFill>
                            <pic:spPr bwMode="auto">
                              <a:xfrm>
                                <a:off x="0" y="0"/>
                                <a:ext cx="539750" cy="361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width:42.5pt;height:28.4pt;mso-wrap-distance-left:0.0pt;mso-wrap-distance-top:0.0pt;mso-wrap-distance-right:0.0pt;mso-wrap-distance-bottom:0.0pt;" stroked="f">
                      <v:path textboxrect="0,0,0,0"/>
                      <v:imagedata r:id="rId37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垫片</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一、基础规格📐产品名称：异型减震固定垫片（钢架装配专用）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标称尺寸：40mm×40mm×32mm（长宽厚基准尺寸）尺寸公差±3%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长宽：38.8mm～41.2mm厚度：31.04mm～32.96mm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外观颜色：整体均匀棕色，无杂色、色斑、混料发白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参数🧪原料：原生环保硅胶/高弹橡胶材质，无回收废胶掺加，适配镀锌钢管端部装配减震。理化性能：邵氏A35~45中等硬度，弹性优良，挤压回弹无永久凹陷；耐候、耐磨、防水防潮，户外日晒不发硬、不开裂、不析出油份，符合幼教用品ROHS环保标准，无刺鼻异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与结构⚙️成型工艺：模具一体硫化成型，中间预留装配通孔，孔位居中规整，内壁光滑无毛刺。外形结构：曲面异型造型（参照图纸弧形轮廓），外轮廓圆弧过渡，无尖锐棱角，贴合管材端面无缝隙，安装后防滑减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表面质控：整体表面平整，无缺料、气泡、凹陷、毛边。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四、装配使用性能💡适配用途：用于三角镀锌梯架端部减震防护，套在钢管端头，防滑降噪，避免金属磕碰地面、刮伤漆面。紧固性能：与Φ32/Φ36钢管过盈适配，套装后不易脱落、滑脱，受力挤压不松脱。</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44500" cy="479425"/>
                      <wp:effectExtent l="0" t="0" r="12700" b="15875"/>
                      <wp:docPr id="370" name="图片 426"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426" descr="图片"/>
                              <pic:cNvPicPr>
                                <a:picLocks noChangeAspect="1"/>
                              </pic:cNvPicPr>
                              <pic:nvPr/>
                            </pic:nvPicPr>
                            <pic:blipFill>
                              <a:blip r:embed="rId371"/>
                              <a:stretch/>
                            </pic:blipFill>
                            <pic:spPr bwMode="auto">
                              <a:xfrm>
                                <a:off x="0" y="0"/>
                                <a:ext cx="444500" cy="479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width:35.0pt;height:37.8pt;mso-wrap-distance-left:0.0pt;mso-wrap-distance-top:0.0pt;mso-wrap-distance-right:0.0pt;mso-wrap-distance-bottom:0.0pt;" stroked="f">
                      <v:path textboxrect="0,0,0,0"/>
                      <v:imagedata r:id="rId37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M8圆头内六角螺丝</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一、基础规格📐产品名称：圆头内六角紧固螺栓+配套白色平垫圈</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螺丝标称规格：螺纹规格M8，螺杆有效长度60mm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尺寸公差±3%螺杆长度：58.2mm～61.8mm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螺纹大径、孔径按国标M8公差执行；垫圈配套适配M8安装孔径</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配套配件：每颗螺丝标配1片白色硬质平垫圈</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螺栓材质与工艺：国标4.8级碳钢，表面镀锌防锈处理，镀层均匀，耐潮湿不生锈。结构：圆头内六角结构，内六角槽深度达标，扳手拧动不打滑、不崩角；螺纹全牙/半牙规整，通止规检验合格，旋拧顺畅无滑丝。</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表面：镀锌层无漏镀、起皮、毛刺，防锈性能满足室内外幼教设备使用环境。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三、白色垫圈参数🧱材质：全新原生硬质PE/尼龙材质，纯白色，色泽均匀无杂色黑点。规格：内孔适配M8螺杆，外径、厚度匹配装配间隙，受压不易碎裂、变形，起到减震防滑、防刮漆面作用。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环保：无异味，不含回收废料，符合幼教用品环保要求。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四、装配性能💡适配本项目樟子松实木构件、镀锌钢管、PE板材、U型连接件组合紧固，锁紧受力不滑牙、螺栓无弯折。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垫圈垫装在构件接触面，分散紧固压力，防止板材、漆面受压崩裂划伤。</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59130" cy="373380"/>
                      <wp:effectExtent l="0" t="0" r="7620" b="7620"/>
                      <wp:docPr id="371" name="图片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427"/>
                              <pic:cNvPicPr>
                                <a:picLocks noChangeAspect="1"/>
                              </pic:cNvPicPr>
                              <pic:nvPr/>
                            </pic:nvPicPr>
                            <pic:blipFill>
                              <a:blip r:embed="rId372"/>
                              <a:stretch/>
                            </pic:blipFill>
                            <pic:spPr bwMode="auto">
                              <a:xfrm>
                                <a:off x="0" y="0"/>
                                <a:ext cx="659130" cy="373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width:51.9pt;height:29.4pt;mso-wrap-distance-left:0.0pt;mso-wrap-distance-top:0.0pt;mso-wrap-distance-right:0.0pt;mso-wrap-distance-bottom:0.0pt;" stroked="f">
                      <v:path textboxrect="0,0,0,0"/>
                      <v:imagedata r:id="rId37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M5圆柱头内六角螺丝</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一、规格参数产品名称：圆柱头内六角自攻螺钉</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公称规格：M5，螺杆总长30mm长度公差：±3%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有效长度控制区间：29.1mm～30.9mm；螺纹外径、内六角尺寸执行国标公差。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二、材质及表面处理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材质：优质碳素结构钢，4.8级标准；表面：镀锌防锈处理，镀层均匀，无漏镀、起皮、毛刺，防潮防锈，适配实木、塑料件长期使用。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三、工艺技术要求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头部：圆柱头，内置标准内六角槽，槽深达标，紧固时扳手不打滑、不崩边；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螺纹：全牙自攻牙型，牙距规整，入木顺滑不易崩材、滑牙；尖端倒角规范，便于预钻孔装配。</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专用于俄罗斯樟子松板材、PE板与连接件紧固，拧入后紧固牢靠，无松动、开裂。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49910" cy="509270"/>
                      <wp:effectExtent l="0" t="0" r="2540" b="5080"/>
                      <wp:docPr id="372" name="图片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428"/>
                              <pic:cNvPicPr>
                                <a:picLocks noChangeAspect="1"/>
                              </pic:cNvPicPr>
                              <pic:nvPr/>
                            </pic:nvPicPr>
                            <pic:blipFill>
                              <a:blip r:embed="rId373"/>
                              <a:stretch/>
                            </pic:blipFill>
                            <pic:spPr bwMode="auto">
                              <a:xfrm>
                                <a:off x="0" y="0"/>
                                <a:ext cx="549910" cy="50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width:43.3pt;height:40.1pt;mso-wrap-distance-left:0.0pt;mso-wrap-distance-top:0.0pt;mso-wrap-distance-right:0.0pt;mso-wrap-distance-bottom:0.0pt;" stroked="f">
                      <v:path textboxrect="0,0,0,0"/>
                      <v:imagedata r:id="rId37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内六角L形扳手</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一、基础规格📐产品名称：M8配套标准内六角匙（公制内六角扳手）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适配规格：公制S6mm（对应M8内六角螺栓标准配套六角尺寸）</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尺寸公差：扳手杆身总长、对边尺寸误差≤±3%六角对边：5.82mm～6.18mm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外观：金属本色/发黑防锈处理，表面光洁无毛刺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基材：优质CR-V铬钒合金钢，整体淬火调质处理，硬度HRC42~48，高强度不易弯折、崩口。成型工艺：冷锻一体成型，六角端头规整，棱角饱满，与M8圆头内六角螺丝内槽完全贴合，拧动不打滑、不磨圆螺帽槽口。</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防锈处理：表面抛光/发黑钝化，耐锈耐磨，长期使用不易生锈。</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三、使用性能💡专用于本项目M8×60mm圆头内六角螺栓拆装紧固，适配整套实木、钢架、PE板组装作业；扭力适配：正常紧固螺栓不崩头、不变形，满足幼教设备现场安装维修使用。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28980" cy="556895"/>
                      <wp:effectExtent l="0" t="0" r="13970" b="14604"/>
                      <wp:docPr id="373" name="图片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429"/>
                              <pic:cNvPicPr>
                                <a:picLocks noChangeAspect="1"/>
                              </pic:cNvPicPr>
                              <pic:nvPr/>
                            </pic:nvPicPr>
                            <pic:blipFill>
                              <a:blip r:embed="rId374"/>
                              <a:stretch/>
                            </pic:blipFill>
                            <pic:spPr bwMode="auto">
                              <a:xfrm>
                                <a:off x="0" y="0"/>
                                <a:ext cx="728980" cy="556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width:57.4pt;height:43.9pt;mso-wrap-distance-left:0.0pt;mso-wrap-distance-top:0.0pt;mso-wrap-distance-right:0.0pt;mso-wrap-distance-bottom:0.0pt;" stroked="f">
                      <v:path textboxrect="0,0,0,0"/>
                      <v:imagedata r:id="rId37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三角框（四步双梯</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一、基础规格📐产品名称：三步式三角框架梯（幼教攀爬三角双梯）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标称外形尺寸：752mm×36mm×804mm（长×管材直径×总高）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尺寸公差：全项尺寸允许偏差±3%长度：935mm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管径：36mm高度：1055mm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外观配色：浅色系烤漆，配套黑色硅胶/塑料防滑脚套（与前述30×40×2mm防滑垫片配套选型）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二、主材技术参数⚙️1. 管材基材</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材质：国标加厚热镀锌钢管，管材壁厚≥1.2mm，内壁外壁全热浸镀锌防腐，防锈耐潮湿，不易生锈起皮。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成型工艺：整管数控弯管一体成型，三角弧形顶部无缝折弯，横向踏步横杆与立管满焊连接，焊口打磨平整无毛刺。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表面涂装表层静电喷塑烤漆，浅中式哑光浅色系，涂层厚度60~80μm，附着力达标，磕碰不易掉漆，耐日晒、耐幼儿频繁摩擦。</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防滑脚套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配套成品硬质环保PP塑料脚套，内嵌防滑硅胶内衬，尺寸匹配立管外径36mm，紧固套装不脱落，防滑减震，避免划伤地面。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三、结构与力学性能💪结构构造：U型圆弧顶+双层横向踏步横杆，整体三角稳固结构，共3级横档踏步；所有焊位饱满无虚焊、漏焊。</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承重指标：单侧框架中心点竖向静载≥180kg，无弯折、开焊、永久形变，满足幼儿园儿童攀爬承重安全标准。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安全处理：管材端口全封闭封堵，无尖锐开口；所有外露边角圆弧钝化处理，无毛刺尖角。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四、环保与理化要求🧪钢管镀锌、喷塑工艺符合国标环保要求，漆面无重金属超标、无刺鼻异味。塑料脚套原料为全新原生PP+食品级硅胶，不含回收废料，符合ROHS环保规范，耐低温、抗老化，户外使用不易脆裂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824230" cy="509270"/>
                      <wp:effectExtent l="0" t="0" r="0" b="5080"/>
                      <wp:docPr id="374" name="图片 430" descr="untitled.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430" descr="untitled.949"/>
                              <pic:cNvPicPr>
                                <a:picLocks noChangeAspect="1"/>
                              </pic:cNvPicPr>
                              <pic:nvPr/>
                            </pic:nvPicPr>
                            <pic:blipFill>
                              <a:blip r:embed="rId375"/>
                              <a:stretch/>
                            </pic:blipFill>
                            <pic:spPr bwMode="auto">
                              <a:xfrm>
                                <a:off x="0" y="0"/>
                                <a:ext cx="824230" cy="509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width:64.9pt;height:40.1pt;mso-wrap-distance-left:0.0pt;mso-wrap-distance-top:0.0pt;mso-wrap-distance-right:0.0pt;mso-wrap-distance-bottom:0.0pt;" stroked="f">
                      <v:path textboxrect="0,0,0,0"/>
                      <v:imagedata r:id="rId37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横杆（四步双梯）</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基础规格📏产品名称：三角攀爬梯配套连接横杆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标称尺寸：总长602mm，外径32mm×32mm圆管（Φ32）尺寸公差±3%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长度：602mm管径：31.04mm～32.96mm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外观颜色：整体浅棕色静电喷塑，色泽均匀统一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要求⚙️基材：国标热镀锌无缝钢管，管材壁厚≥1.2mm，内外壁全热浸镀锌防腐，防锈防潮，杜绝生锈起皮。端头处理：一端平口裁切，另一端斜口坡口加工（适配梯架插接焊接），切口平整无毛刺、卷边、崩口，管口无尖锐锋利边缘。表面涂装：镀锌基底表面静电喷涂环保浅棕色粉末烤漆，涂层厚度60~80μm，附着力强，耐磕碰、耐日晒、耐摩擦不掉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适配：坡口端与三角梯立管精准插接满焊，适配前文752×36×804mm三步三角梯框架，孔位、管径匹配，装配间隙≤0.5mm。力学性能：横杆中点垂直静载≥120kg无弯曲变形、焊缝开裂，满足幼儿攀爬承重安全标准。安全处理：所有外露边角打磨钝化，无毛刺尖角，防止划伤磕碰。</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8340" cy="433705"/>
                      <wp:effectExtent l="0" t="0" r="17145" b="0"/>
                      <wp:docPr id="375" name="图片 431" descr="untitled.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431" descr="untitled.951"/>
                              <pic:cNvPicPr>
                                <a:picLocks noChangeAspect="1"/>
                              </pic:cNvPicPr>
                              <pic:nvPr/>
                            </pic:nvPicPr>
                            <pic:blipFill>
                              <a:blip r:embed="rId376"/>
                              <a:stretch/>
                            </pic:blipFill>
                            <pic:spPr bwMode="auto">
                              <a:xfrm>
                                <a:off x="0" y="0"/>
                                <a:ext cx="688340" cy="43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width:54.2pt;height:34.1pt;mso-wrap-distance-left:0.0pt;mso-wrap-distance-top:0.0pt;mso-wrap-distance-right:0.0pt;mso-wrap-distance-bottom:0.0pt;" stroked="f">
                      <v:path textboxrect="0,0,0,0"/>
                      <v:imagedata r:id="rId37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PE板</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一、规格参数产品名称：环保高密度PE防护板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公称尺寸：340mm×260mm×15mm（长×宽×厚）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尺寸公差±3%长度：329.8mm～350.2mm宽度：252.2mm～267.8mm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厚度：14.55mm～15.45mm颜色：通体实色绿色，整板色泽均匀，无杂色、色斑、混料发白。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原材料：全新高密度PE原生料，不添加回收废料、再生塑料，高密度聚乙烯，韧性优良。理化性能：抗冲击、耐磕碰、防潮防水，低温不脆裂，不易变形翘曲；无异味，环保无毒，符合幼教用品环保标准。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成型工艺：一体挤出裁切成型，板面密实无空心、气泡、分层、杂质颗粒。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三、外观与加工要求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板面平整光洁，四边裁切整齐，无毛刺、崩边、缺角、凹陷划痕。</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如需开孔可配套现场装配，板材钻孔不开裂、不崩口。</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耐磨耐候，日晒不易褪色老化，适配攀爬组合设备挡板、脚踏垫板。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质地柔和，磕碰不伤儿童，满足幼儿园游乐设施安全要求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57225" cy="528320"/>
                      <wp:effectExtent l="0" t="0" r="0" b="0"/>
                      <wp:docPr id="376" name="图片 432" descr="untitled.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432" descr="untitled.952"/>
                              <pic:cNvPicPr>
                                <a:picLocks noChangeAspect="1"/>
                              </pic:cNvPicPr>
                              <pic:nvPr/>
                            </pic:nvPicPr>
                            <pic:blipFill>
                              <a:blip r:embed="rId369"/>
                              <a:stretch/>
                            </pic:blipFill>
                            <pic:spPr bwMode="auto">
                              <a:xfrm>
                                <a:off x="0" y="0"/>
                                <a:ext cx="657225" cy="528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width:51.8pt;height:41.6pt;mso-wrap-distance-left:0.0pt;mso-wrap-distance-top:0.0pt;mso-wrap-distance-right:0.0pt;mso-wrap-distance-bottom:0.0pt;" stroked="f">
                      <v:path textboxrect="0,0,0,0"/>
                      <v:imagedata r:id="rId36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PE板连接件</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一、基础规格📏产品名称：U型PE塑料连接件（PE板专用卡扣固定件）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标称尺寸：60mm×15mm×48mm（总长×槽宽×总高）尺寸公差±3%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长度：58.2mm～61.8mm槽宽：14.55mm～15.45mm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高度：46.56mm～49.44mm外观颜色：通体实色绿色，同配套PE板色泽统一，无色差杂点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原料🧪基材：全新高密度原生PE原料，无回收再生料掺混，高密度聚乙烯材质。理化性能：耐冲击、抗弯折，低温环境不开裂、不变形；防水防潮、耐老化，户外长期使用不易脆化褪色，环保无异味，符合幼教用品安全环保国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成型工艺⚙️成型方式：一体注塑成型，U型卡槽一体成型无拼接，卡槽内壁光滑无毛刺、缩水凹陷。结构适配：卡槽适配15mm厚PE防护板，卡合间隙≤0.3mm，卡扣夹持牢固不松动滑脱。边角处理：所有外露棱角圆弧钝化，无尖锐毛刺，避免划伤幼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四、装配与使用性能💡用于绿色PE板与钢架结构之间固定连接，卡装便捷，无需额外开孔即可锁紧板材。抗拔性能：轴向拉力≥800N不脱扣、不开裂，满足游乐设施结构固定安全要求。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2620" cy="676275"/>
                      <wp:effectExtent l="0" t="0" r="0" b="0"/>
                      <wp:docPr id="377" name="图片 433" descr="untitled.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433" descr="untitled.953"/>
                              <pic:cNvPicPr>
                                <a:picLocks noChangeAspect="1"/>
                              </pic:cNvPicPr>
                              <pic:nvPr/>
                            </pic:nvPicPr>
                            <pic:blipFill>
                              <a:blip r:embed="rId370"/>
                              <a:srcRect l="47054" t="36857" r="40446" b="42062"/>
                              <a:stretch/>
                            </pic:blipFill>
                            <pic:spPr bwMode="auto">
                              <a:xfrm>
                                <a:off x="0" y="0"/>
                                <a:ext cx="64262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width:50.6pt;height:53.2pt;mso-wrap-distance-left:0.0pt;mso-wrap-distance-top:0.0pt;mso-wrap-distance-right:0.0pt;mso-wrap-distance-bottom:0.0pt;" stroked="f">
                      <v:path textboxrect="0,0,0,0"/>
                      <v:imagedata r:id="rId37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垫片</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一、基础规格📐产品名称：异型减震固定垫片（钢架装配专用）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标称尺寸：40mm×40mm×32mm（长宽厚基准尺寸）尺寸公差±3%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长宽：38.8mm～41.2mm厚度：31.04mm～32.96mm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外观颜色：整体均匀棕色，无杂色、色斑、混料发白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二、材质技术参数🧪原料：原生环保硅胶/高弹橡胶材质，无回收废胶掺加，适配镀锌钢管端部装配减震。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理化性能：邵氏A35~45中等硬度，弹性优良，挤压回弹无永久凹陷；耐候、耐磨、防水防潮，户外日晒不发硬、不开裂、不析出油份，符合幼教用品ROHS环保标准，无刺鼻异味。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三、工艺与结构⚙️成型工艺：模具一体硫化成型，中间预留装配通孔，孔位居中规整，内壁光滑无毛刺。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外形结构：曲面异型造型（参照图纸弧形轮廓），外轮廓圆弧过渡，无尖锐棱角，贴合管材端面无缝隙，安装后防滑减震。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表面质控：整体表面平整，无缺料、气泡、凹陷、毛边。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四、装配使用性能💡适配用途：用于三角镀锌梯架端部减震防护，套在钢管端头，防滑降噪，避免金属磕碰地面、刮伤漆面。紧固性能：与Φ32/Φ36钢管过盈适配，套装后不易脱落、滑脱，受力挤压不松脱。</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45135" cy="482600"/>
                      <wp:effectExtent l="0" t="0" r="12065" b="12700"/>
                      <wp:docPr id="378" name="图片 434"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434" descr="图片"/>
                              <pic:cNvPicPr>
                                <a:picLocks noChangeAspect="1"/>
                              </pic:cNvPicPr>
                              <pic:nvPr/>
                            </pic:nvPicPr>
                            <pic:blipFill>
                              <a:blip r:embed="rId371"/>
                              <a:stretch/>
                            </pic:blipFill>
                            <pic:spPr bwMode="auto">
                              <a:xfrm>
                                <a:off x="0" y="0"/>
                                <a:ext cx="445135" cy="482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width:35.0pt;height:38.0pt;mso-wrap-distance-left:0.0pt;mso-wrap-distance-top:0.0pt;mso-wrap-distance-right:0.0pt;mso-wrap-distance-bottom:0.0pt;" stroked="f">
                      <v:path textboxrect="0,0,0,0"/>
                      <v:imagedata r:id="rId37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M8圆头内六角螺丝</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一、基础规格📐产品名称：圆头内六角紧固螺栓+配套白色平垫圈</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螺丝标称规格：螺纹规格M8，螺杆有效长度60mm尺寸公差±3%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螺杆长度：58.2mm～61.8mm螺纹大径、孔径按国标M8公差执行；垫圈配套适配M8安装孔径配套配件：每颗螺丝标配1片白色硬质平垫圈</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螺栓材质与工艺⚙️基材：国标4.8级碳钢，表面镀锌防锈处理，镀层均匀，耐潮湿不生锈。结构：圆头内六角结构，内六角槽深度达标，扳手拧动不打滑、不崩角；螺纹全牙/半牙规整，通止规检验合格，旋拧顺畅无滑丝。</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表面：镀锌层无漏镀、起皮、毛刺，防锈性能满足室内外幼教设备使用环境。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三、白色垫圈参数🧱材质：全新原生硬质PE/尼龙材质，纯白色，色泽均匀无杂色黑点。规格：内孔适配M8螺杆，外径、厚度匹配装配间隙，受压不易碎裂、变形，起到减震防滑、防刮漆面作用。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环保：无异味，不含回收废料，符合幼教用品环保要求。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46430" cy="655955"/>
                      <wp:effectExtent l="0" t="0" r="1270" b="10795"/>
                      <wp:docPr id="379" name="图片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435"/>
                              <pic:cNvPicPr>
                                <a:picLocks noChangeAspect="1"/>
                              </pic:cNvPicPr>
                              <pic:nvPr/>
                            </pic:nvPicPr>
                            <pic:blipFill>
                              <a:blip r:embed="rId372"/>
                              <a:stretch/>
                            </pic:blipFill>
                            <pic:spPr bwMode="auto">
                              <a:xfrm>
                                <a:off x="0" y="0"/>
                                <a:ext cx="646430" cy="655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width:50.9pt;height:51.6pt;mso-wrap-distance-left:0.0pt;mso-wrap-distance-top:0.0pt;mso-wrap-distance-right:0.0pt;mso-wrap-distance-bottom:0.0pt;" stroked="f">
                      <v:path textboxrect="0,0,0,0"/>
                      <v:imagedata r:id="rId37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M5圆柱头内六角螺丝</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一、规格参数：圆柱头内六角自攻螺钉，公称规格：M5，螺杆总长30mm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长度公差：±3%，有效长度控制区间：29.1mm～30.9mm；螺纹外径、内六角尺寸执行国标公差。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二、材质及表面处理，材质：优质碳素结构钢，4.8级标准；表面：镀锌防锈处理，镀层均匀，无漏镀、起皮、毛刺，防潮防锈，适配实木、塑料件长期使用。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三、工艺技术要求，头部：圆柱头，内置标准内六角槽，槽深达标，紧固时扳手不打滑、不崩边；螺纹：全牙自攻牙型，牙距规整，入木顺滑不易崩材、滑牙；尖端倒角规范，便于预钻孔装配。</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四、使用性能，用于俄罗斯樟子松板材、PE板与连接件紧固，拧入后紧固牢靠，无松动、开裂。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40385" cy="510540"/>
                      <wp:effectExtent l="0" t="0" r="12065" b="3810"/>
                      <wp:docPr id="380" name="图片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436"/>
                              <pic:cNvPicPr>
                                <a:picLocks noChangeAspect="1"/>
                              </pic:cNvPicPr>
                              <pic:nvPr/>
                            </pic:nvPicPr>
                            <pic:blipFill>
                              <a:blip r:embed="rId373"/>
                              <a:stretch/>
                            </pic:blipFill>
                            <pic:spPr bwMode="auto">
                              <a:xfrm>
                                <a:off x="0" y="0"/>
                                <a:ext cx="54038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width:42.5pt;height:40.2pt;mso-wrap-distance-left:0.0pt;mso-wrap-distance-top:0.0pt;mso-wrap-distance-right:0.0pt;mso-wrap-distance-bottom:0.0pt;" stroked="f">
                      <v:path textboxrect="0,0,0,0"/>
                      <v:imagedata r:id="rId37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内六角L形扳手</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一、基础规格📐产品名称：M8配套标准内六角匙（公制内六角扳手）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适配规格：公制S6mm（对应M8内六角螺栓标准配套六角尺寸）</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尺寸公差：扳手杆身总长、对边尺寸误差≤±3%，六角对边：5.82mm～6.18mm外观：金属本色/发黑防锈处理，表面光洁无毛刺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基材：优质CR-V铬钒合金钢，整体淬火调质处理，硬度HRC42~48，高强度不易弯折、崩口。成型工艺：冷锻一体成型，六角端头规整，棱角饱满，与M8圆头内六角螺丝内槽完全贴合，拧动不打滑、不磨圆螺帽槽口。防锈处理：表面抛光/发黑钝化，耐锈耐磨，长期使用不易生锈。</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三、使用性能💡专用于本项目M8×60mm圆头内六角螺栓拆装紧固，适配整套实木、钢架、PE板组装作业；扭力适配：正常紧固螺栓不崩头、不变形，满足幼教设备现场安装维修使用。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28980" cy="558165"/>
                      <wp:effectExtent l="0" t="0" r="13970" b="13335"/>
                      <wp:docPr id="381" name="图片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437"/>
                              <pic:cNvPicPr>
                                <a:picLocks noChangeAspect="1"/>
                              </pic:cNvPicPr>
                              <pic:nvPr/>
                            </pic:nvPicPr>
                            <pic:blipFill>
                              <a:blip r:embed="rId374"/>
                              <a:stretch/>
                            </pic:blipFill>
                            <pic:spPr bwMode="auto">
                              <a:xfrm>
                                <a:off x="0" y="0"/>
                                <a:ext cx="728980" cy="558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width:57.4pt;height:43.9pt;mso-wrap-distance-left:0.0pt;mso-wrap-distance-top:0.0pt;mso-wrap-distance-right:0.0pt;mso-wrap-distance-bottom:0.0pt;" stroked="f">
                      <v:path textboxrect="0,0,0,0"/>
                      <v:imagedata r:id="rId37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上方框（小方箱）</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一、整体总成参数📐产品名称：PE实木组合底座总成（幼教攀爬设备底座）</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总成外形规格：590mm×590mm×65mm，全项尺寸公差±3%总成长度/宽度：572.3mm～607.7mm总成总厚：63.05mm～66.95mm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组成明细：绿色PE顶板×1件、绿色三角PE片×4件、浅棕色樟子松方棒×4根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二、分部件分项技术参数1. 小顶板（高密度绿色PE板）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标称尺寸：590×590×15mm，公差±3%，长宽区间：572.3~607.7mm，厚度：14.55~15.45mm材质：全新原生高密度PE，通体实色绿色，板面开4条长条限位滑槽，四边圆角打磨、无毛刺崩边，耐候抗冲击，防水不老化。</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大三角片（绿色PE三角支撑片，4片）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标称尺寸：190×190×10mm，公差±3%，边长：184.3~195.7mm，厚度：9.7~10.3mm，材质：同顶板环保高密度PE，等边三角造型，预留装配通孔，色泽与顶板统一绿色，韧性强、受压不易断裂。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短方棒（俄罗斯樟子松实木方，4根）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标称尺寸：490×50×50mm，公差±3%，长度：475.3~504.7mm，截面：48.5~51.5mm材质：俄罗斯樟子松整料，窑干含水率8%~12%，浅棕色环保木蜡油饰面，无开裂虫蛀、腐朽死结；四面精细砂光，边角倒圆角，预留装配固定孔。</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三、结构与装配工艺⚙️组合结构：4根实木方棒框型排布做底托，4片三角PE片对角加固，上方覆盖整块绿色PE顶板，通过M5自攻螺丝、M8螺栓配套锁紧固定，和前期U型PE连接件、防滑垫片配套组装。</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加工要求：板材开孔位置精准，孔距误差≤±1mm，拼接装配缝隙≤0.5mm，组合后整体平整无翘曲晃动。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72770" cy="720090"/>
                      <wp:effectExtent l="0" t="0" r="0" b="0"/>
                      <wp:docPr id="382" name="图片 438" descr="小方箱-上方框.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438" descr="小方箱-上方框.954"/>
                              <pic:cNvPicPr>
                                <a:picLocks noChangeAspect="1"/>
                              </pic:cNvPicPr>
                              <pic:nvPr/>
                            </pic:nvPicPr>
                            <pic:blipFill>
                              <a:blip r:embed="rId377"/>
                              <a:stretch/>
                            </pic:blipFill>
                            <pic:spPr bwMode="auto">
                              <a:xfrm>
                                <a:off x="0" y="0"/>
                                <a:ext cx="572770" cy="720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width:45.1pt;height:56.7pt;mso-wrap-distance-left:0.0pt;mso-wrap-distance-top:0.0pt;mso-wrap-distance-right:0.0pt;mso-wrap-distance-bottom:0.0pt;" stroked="f">
                      <v:path textboxrect="0,0,0,0"/>
                      <v:imagedata r:id="rId37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下方框（小方箱）</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一、总成整体参数📏产品名称：方框型组合底座（幼教游乐设备框架底座）</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总成外形尺寸：590mm×590mm×50mm，全尺寸公差±3%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长宽：572.3mm～607.7mm总高：48.5mm～51.5mm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配件组成：樟子松短方棒4根、绿色PE大三角片4片、安全警示标牌1块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二、各分项部件技术参数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短方棒（俄罗斯樟子松实木，4根）标称规格：490×50×50mm，公差±3%，长度：475.3mm～504.7mm；截面：48.5mm～51.5mm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材质：俄罗斯樟子松实木，窑式烘干，含水率8%~12%；无腐朽、虫蛀、贯通裂，活结≤8mm且单件≤3处；浅棕色环保木蜡油涂装，四面精细砂光，边角倒圆角R2~R3，板面预留装配固定孔，孔位精度±1mm。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大三角片（高密度绿色PE，4片）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规格：190×190×10mm，公差±3%，边长：184.3mm～195.7mm；厚度：9.7mm～10.3mm材质：全新原生高密度PE原料，通体实色绿色，与配套PE板色泽统一；一体裁切成型，预留安装通孔，韧性优良、抗弯折、耐老化，户外使用不易脆裂褪色。3. 安全警告标牌（1块）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标称规格：200×40×2mm，公差±3%，长：194mm～206mm；宽：38.8mm～41.2mm；厚：1.94mm～2.06mm，材质：硬质PVC/PE环保板材，白底黑字印刷安全警示内容，图文清晰不掉墨，背胶/开孔固定，耐日晒防水。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装配工艺⚙️框架构造：4根实木方棒首尾拼接组成正方形外框，四角内侧加装4片PE三角片加固，提升框架抗变形强度；警示标牌固定于其中一根方棒外侧。装配方式：采用M5×30mm内六角自攻螺丝锁紧固定，拼接缝隙≤0.5mm，组装后整体方正无翘曲、松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四、力学性能💪框架平面中心点垂直静载≥180kg，无脱钉、开缝、实木弯曲变形，满足幼儿游乐承重安全标准。</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94690" cy="720725"/>
                      <wp:effectExtent l="0" t="0" r="0" b="0"/>
                      <wp:docPr id="383" name="图片 439" descr="小方箱-下方框.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439" descr="小方箱-下方框.954"/>
                              <pic:cNvPicPr>
                                <a:picLocks noChangeAspect="1"/>
                              </pic:cNvPicPr>
                              <pic:nvPr/>
                            </pic:nvPicPr>
                            <pic:blipFill>
                              <a:blip r:embed="rId378"/>
                              <a:stretch/>
                            </pic:blipFill>
                            <pic:spPr bwMode="auto">
                              <a:xfrm>
                                <a:off x="0" y="0"/>
                                <a:ext cx="694690" cy="72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width:54.7pt;height:56.8pt;mso-wrap-distance-left:0.0pt;mso-wrap-distance-top:0.0pt;mso-wrap-distance-right:0.0pt;mso-wrap-distance-bottom:0.0pt;" stroked="f">
                      <v:path textboxrect="0,0,0,0"/>
                      <v:imagedata r:id="rId37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小三角片</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一、基础规格📏产品名称：小型绿色PE加固三角片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标称尺寸：180mm×180mm×10mm（直角等边三角基材尺寸）</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尺寸公差±3%边长区间：174.6mm～185.4mm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厚度区间：9.7mm～10.3mm外观颜色：通体实色绿色，同项目其他PE板材、三角片色泽统一，无杂色、色斑、混料发白。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二、材质技术要求🧪原料：全新原生高密度PE聚乙烯原料，不掺再生回收废料，环保无异味，符合幼教产品ROHS及国标环保要求。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理化性能：抗冲击、耐弯折，低温不脆裂，防水防潮，户外长期使用抗老化、不易褪色、不开裂。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三、加工工艺⚙️成型方式：板材一体裁切成型，三角边角规整，边缘平整无毛边、崩口、缺角；板面预留装配固定圆孔，孔位尺寸、位置公差≤1mm。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表面质控：板面平整无凹陷、气泡、杂质颗粒。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四、装配与使用💡用于樟子松实木方框、底座框架内角加固，搭配M5×30内六角自攻螺丝锁紧，提升框架结构稳定性，分散受力、防止木框变形开裂，和原有190规格大三角片配套混用。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58850" cy="664210"/>
                      <wp:effectExtent l="0" t="0" r="12700" b="2540"/>
                      <wp:docPr id="384" name="图片 440"/>
                      <wp:cNvGraphicFramePr/>
                      <a:graphic xmlns:a="http://schemas.openxmlformats.org/drawingml/2006/main">
                        <a:graphicData uri="http://schemas.openxmlformats.org/drawingml/2006/picture">
                          <pic:pic xmlns:pic="http://schemas.openxmlformats.org/drawingml/2006/picture">
                            <pic:nvPicPr>
                              <pic:cNvPr id="384" name="图片 440"/>
                              <pic:cNvPicPr/>
                              <pic:nvPr/>
                            </pic:nvPicPr>
                            <pic:blipFill>
                              <a:blip r:embed="rId379"/>
                              <a:stretch/>
                            </pic:blipFill>
                            <pic:spPr bwMode="auto">
                              <a:xfrm>
                                <a:off x="0" y="0"/>
                                <a:ext cx="958850" cy="664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width:75.5pt;height:52.3pt;mso-wrap-distance-left:0.0pt;mso-wrap-distance-top:0.0pt;mso-wrap-distance-right:0.0pt;mso-wrap-distance-bottom:0.0pt;" stroked="f">
                      <v:path textboxrect="0,0,0,0"/>
                      <v:imagedata r:id="rId37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中三角片</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一、基础规格：中型绿色PE加固三角片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标称尺寸：190mm×180mm×10mm（直角等边三角基材尺寸）尺寸公差±3%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边长区间：174.6mm～185.4mm厚度区间：9.7mm～10.3mm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外观颜色：通体实色绿色，同项目其他PE板材、三角片色泽统一，无杂色、色斑、混料发白。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二、材质技术要求原料：全新原生高密度PE聚乙烯原料，不掺再生回收废料，环保无异味，符合幼教产品ROHS及国标环保要求。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理化性能：抗冲击、耐弯折，低温不脆裂，防水防潮，户外长期使用抗老化、不易褪色、不开裂。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三、加工工艺成型方式：板材一体裁切成型，三角边角规整，边缘平整无毛边、崩口、缺角；板面预留装配固定圆孔，孔位尺寸、位置公差≤1mm。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表面质控：板面平整无凹陷、气泡、杂质颗粒。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四、装配与使用;用于樟子松实木方框、底座框架内角加固，搭配M5×30内六角自攻螺丝锁紧，提升框架结构稳定性，分散受力、防止木框变形开裂，和原有190规格大三角片配套混用。）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941705" cy="617220"/>
                      <wp:effectExtent l="0" t="0" r="10795" b="11430"/>
                      <wp:docPr id="385" name="图片 441"/>
                      <wp:cNvGraphicFramePr/>
                      <a:graphic xmlns:a="http://schemas.openxmlformats.org/drawingml/2006/main">
                        <a:graphicData uri="http://schemas.openxmlformats.org/drawingml/2006/picture">
                          <pic:pic xmlns:pic="http://schemas.openxmlformats.org/drawingml/2006/picture">
                            <pic:nvPicPr>
                              <pic:cNvPr id="385" name="图片 441"/>
                              <pic:cNvPicPr/>
                              <pic:nvPr/>
                            </pic:nvPicPr>
                            <pic:blipFill>
                              <a:blip r:embed="rId380"/>
                              <a:stretch/>
                            </pic:blipFill>
                            <pic:spPr bwMode="auto">
                              <a:xfrm>
                                <a:off x="0" y="0"/>
                                <a:ext cx="941705" cy="617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width:74.1pt;height:48.6pt;mso-wrap-distance-left:0.0pt;mso-wrap-distance-top:0.0pt;mso-wrap-distance-right:0.0pt;mso-wrap-distance-bottom:0.0pt;" stroked="f">
                      <v:path textboxrect="0,0,0,0"/>
                      <v:imagedata r:id="rId38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M4螺丝</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、基础规格：304不锈钢十字沉头自攻螺钉</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公称规格：M4，螺杆有效长度25mm长度公差±3%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螺杆长度区间：24.25mm～25.75mm，螺纹外径、沉头尺寸执行国标公差要求。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二、材质与表面：国标304奥氏体不锈钢，无劣质不锈铁掺料，防锈耐酸碱，室内外潮湿环境不生锈。头部样式：沉头（ countersunk），标准十字槽，槽型规整，起子咬合不打滑、不崩槽。螺纹：全牙自攻牙型，牙峰锋利均匀，拧入PE板材、实木不易崩裂板材、滑牙。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表面：本色抛光，无毛刺、毛边、飞边，无裂纹、缺牙。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三、使用性能:用于绿色PE三角片、PE板与樟子松木方之间紧固连接，防锈耐久，适配整套底座、攀爬框架装配。</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65100" cy="450215"/>
                      <wp:effectExtent l="0" t="0" r="6350" b="6985"/>
                      <wp:docPr id="386" name="图片 442"/>
                      <wp:cNvGraphicFramePr/>
                      <a:graphic xmlns:a="http://schemas.openxmlformats.org/drawingml/2006/main">
                        <a:graphicData uri="http://schemas.openxmlformats.org/drawingml/2006/picture">
                          <pic:pic xmlns:pic="http://schemas.openxmlformats.org/drawingml/2006/picture">
                            <pic:nvPicPr>
                              <pic:cNvPr id="386" name="图片 442"/>
                              <pic:cNvPicPr/>
                              <pic:nvPr/>
                            </pic:nvPicPr>
                            <pic:blipFill>
                              <a:blip r:embed="rId381"/>
                              <a:stretch/>
                            </pic:blipFill>
                            <pic:spPr bwMode="auto">
                              <a:xfrm>
                                <a:off x="0" y="0"/>
                                <a:ext cx="16510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width:13.0pt;height:35.4pt;mso-wrap-distance-left:0.0pt;mso-wrap-distance-top:0.0pt;mso-wrap-distance-right:0.0pt;mso-wrap-distance-bottom:0.0pt;" stroked="f">
                      <v:path textboxrect="0,0,0,0"/>
                      <v:imagedata r:id="rId38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底脚</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一、基础规格：圆形塑胶防滑底脚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标称尺寸：外径30mm、高度15mm公差±3%，直径：29.1mm～30.9mm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高度：14.55mm～15.45mm，颜色：棕色（同项目配套垫片色系）</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二、材质参数:原料为原生环保硬质橡胶/PP塑胶，无回收废料，韧性适中；耐磨、防滑、耐老化，防水防潮，低温不发硬脆裂，符合幼教用品环保标准，无异味。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三、工艺与结构:模具一体注塑成型，中空/内孔适配项目钢管、木方端头，过盈套接不脱落；底面平整防滑纹路设计，外圆圆弧过渡无尖锐棱角，避免划伤地面与儿童磕碰。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四、使用性能:配套三角攀爬梯、实木底座底端安装，减震降噪、防滑防刮地面，替代部分棕色异型垫片配套使用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1187450" cy="956945"/>
                      <wp:effectExtent l="0" t="0" r="12700" b="14604"/>
                      <wp:docPr id="387" name="图片 443"/>
                      <wp:cNvGraphicFramePr/>
                      <a:graphic xmlns:a="http://schemas.openxmlformats.org/drawingml/2006/main">
                        <a:graphicData uri="http://schemas.openxmlformats.org/drawingml/2006/picture">
                          <pic:pic xmlns:pic="http://schemas.openxmlformats.org/drawingml/2006/picture">
                            <pic:nvPicPr>
                              <pic:cNvPr id="387" name="图片 443"/>
                              <pic:cNvPicPr/>
                              <pic:nvPr/>
                            </pic:nvPicPr>
                            <pic:blipFill>
                              <a:blip r:embed="rId382"/>
                              <a:stretch/>
                            </pic:blipFill>
                            <pic:spPr bwMode="auto">
                              <a:xfrm>
                                <a:off x="0" y="0"/>
                                <a:ext cx="1187450" cy="956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width:93.5pt;height:75.3pt;mso-wrap-distance-left:0.0pt;mso-wrap-distance-top:0.0pt;mso-wrap-distance-right:0.0pt;mso-wrap-distance-bottom:0.0pt;" stroked="f">
                      <v:path textboxrect="0,0,0,0"/>
                      <v:imagedata r:id="rId38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短连接柱</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基础规格：L型PE实木复合连接立柱</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标称外形尺寸：190mm×50mm×570mm，全尺寸公差±3%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190mm区间：184.3mm～195.7mm，50mm区间：48.5mm～51.5mm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570mm区间：552.9mm～587.1mm配色：主体分浅棕色实木段+绿色PE段双色组合，配套整套底座、攀爬梯色系统一。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二、分材质分项参数1. 浅棕色实木部位（樟子松实木）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原料：俄罗斯烘干樟子松，含水率8%~12%，无虫蛀、死结、贯通开裂，环保浅棕色木蜡油喷涂，四面精细砂光、边角圆角钝化。</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工艺：实木数控开孔，孔位规整，孔径、孔距误差≤1mm，用于螺丝锁紧装配。</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绿色PE部位（高密度全新PE板）</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原料：全新原生高密度聚乙烯，通体实色绿色，同项目PE三角片、PE顶板同色同质，抗冲击、防水耐候、户外不易老化褪色。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成型：一体裁切加工，开孔精准，边缘无毛刺崩边。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三、结构工艺:整体L型折弯造型，实木与PE件通过M4/M5不锈钢自攻螺丝紧固为一体；板面预留多组标准装配通孔，适配M4、M5、M8全系紧固件，用于攀爬梯、底座框架横向、竖向拼接固定。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四、使用性能:作为整套户外游乐设备主体连接承重立柱，拼接多组底座、PE挡板、三角攀爬梯，组合后整体承重≥220kg不变形、不开裂，满足幼儿攀爬安全规范。</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86105" cy="719455"/>
                      <wp:effectExtent l="0" t="0" r="0" b="0"/>
                      <wp:docPr id="388" name="图片 444" descr="短连接柱.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444" descr="短连接柱.957"/>
                              <pic:cNvPicPr>
                                <a:picLocks noChangeAspect="1"/>
                              </pic:cNvPicPr>
                              <pic:nvPr/>
                            </pic:nvPicPr>
                            <pic:blipFill>
                              <a:blip r:embed="rId383"/>
                              <a:stretch/>
                            </pic:blipFill>
                            <pic:spPr bwMode="auto">
                              <a:xfrm>
                                <a:off x="0" y="0"/>
                                <a:ext cx="58610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width:46.1pt;height:56.6pt;mso-wrap-distance-left:0.0pt;mso-wrap-distance-top:0.0pt;mso-wrap-distance-right:0.0pt;mso-wrap-distance-bottom:0.0pt;" stroked="f">
                      <v:path textboxrect="0,0,0,0"/>
                      <v:imagedata r:id="rId38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小布板</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一、基础尺寸：标称590mm×590mm，公差±3%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长度/宽度区间：572.3mm～607.7mm配套包边条：通体咖啡色，适配板料四边周长，包边厚度统一，同整批配件色系一致。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颜色：板面主体为淡黄色，边缘全包咖啡色防撞包边。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二、板材基材参数：高密度环保EVA/实木夹板基材，板面平整无鼓包、分层、霉变，含水率符合户外幼教用品标准。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饰面：淡黄色耐磨布艺/PVC软面，粘贴牢固不起皮、不开裂，防水耐脏，幼儿磕碰防撞。包边材质：咖啡色原生橡塑包边条，柔韧抗撕裂，卡扣包裹板材四边，边角圆弧收口，无尖锐棱角。</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三、工艺要求板材中心预留大圆孔（参照图纸开孔），开孔位置居中，孔径公差±2%；四边整圈全包咖啡色包边，接缝紧密无翘边、脱胶；表面无污渍、色差、破损，软面无起泡脱层。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四、使用性能:配套上方大方框、短连接柱组装，作为幼儿游乐设备围挡垫板、踩踏防护板，缓冲防撞，保护儿童</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36905" cy="690880"/>
                      <wp:effectExtent l="0" t="0" r="10795" b="13970"/>
                      <wp:docPr id="389" name="图片 445"/>
                      <wp:cNvGraphicFramePr/>
                      <a:graphic xmlns:a="http://schemas.openxmlformats.org/drawingml/2006/main">
                        <a:graphicData uri="http://schemas.openxmlformats.org/drawingml/2006/picture">
                          <pic:pic xmlns:pic="http://schemas.openxmlformats.org/drawingml/2006/picture">
                            <pic:nvPicPr>
                              <pic:cNvPr id="389" name="图片 445"/>
                              <pic:cNvPicPr/>
                              <pic:nvPr/>
                            </pic:nvPicPr>
                            <pic:blipFill>
                              <a:blip r:embed="rId384"/>
                              <a:stretch/>
                            </pic:blipFill>
                            <pic:spPr bwMode="auto">
                              <a:xfrm>
                                <a:off x="0" y="0"/>
                                <a:ext cx="636905" cy="690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width:50.1pt;height:54.4pt;mso-wrap-distance-left:0.0pt;mso-wrap-distance-top:0.0pt;mso-wrap-distance-right:0.0pt;mso-wrap-distance-bottom:0.0pt;" stroked="f">
                      <v:path textboxrect="0,0,0,0"/>
                      <v:imagedata r:id="rId38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七孔长条片</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一、规格尺寸：630mm×90mm×15mm，尺寸公差±3%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外观形态：长条两端圆弧封头，板面均匀排布7个装配圆孔（七孔结构），同图示造型；整体淡黄色，和小布板色系统一。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与工艺基材：全新高密度原生PE板材，通体淡黄色实色，无回收杂料掺兑，环保无异味，符合幼教ROHS环保标准；耐水、抗老化、户外日晒不易脆裂褪色。加工工艺：一体裁切成型，端头圆弧平滑无毛刺崩边；7个安装孔数控打孔，孔距均匀、孔径统一，孔位误差≤1mm；板面平整无凹陷、气泡、缺料。</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三、装配用途:作为框架横向连接配件，搭配短连接柱、上方方框、小布板使用，通过M4/M5不锈钢自攻螺丝锁紧，用于游乐框架限位、拼接加固，分散整体受力，提升设备结构稳定性。</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90855" cy="306070"/>
                      <wp:effectExtent l="0" t="0" r="4445" b="17780"/>
                      <wp:docPr id="390" name="图片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446"/>
                              <pic:cNvPicPr>
                                <a:picLocks noChangeAspect="1"/>
                              </pic:cNvPicPr>
                              <pic:nvPr/>
                            </pic:nvPicPr>
                            <pic:blipFill>
                              <a:blip r:embed="rId385"/>
                              <a:srcRect l="16306" t="50543" r="30086" b="41359"/>
                              <a:stretch/>
                            </pic:blipFill>
                            <pic:spPr bwMode="auto">
                              <a:xfrm>
                                <a:off x="0" y="0"/>
                                <a:ext cx="490855" cy="30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width:38.6pt;height:24.1pt;mso-wrap-distance-left:0.0pt;mso-wrap-distance-top:0.0pt;mso-wrap-distance-right:0.0pt;mso-wrap-distance-bottom:0.0pt;" stroked="f">
                      <v:path textboxrect="0,0,0,0"/>
                      <v:imagedata r:id="rId38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上方框（大方箱）</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一、总成整体尺寸：770×770×65mm，全尺寸公差±3%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长宽范围：746.9mm～793.1mm总高度范围：63.05mm～66.95mm组成明细：绿色大顶板×1块、绿色PE大三角片×4片、浅棕色实木短方棒×4根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二、分项部件技术参数1. 大顶板（浅绿色PE板 1块）尺寸：770×770×15mm，公差±3%长宽：746.9~793.1mm，厚度：14.55~15.45mm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材质：全新原生高密度PE，通体浅绿色，同项目各类绿色PE件色泽统一；板面开槽预留装配位，边缘圆角打磨，防水耐候、抗冲击不易开裂。</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绿色大三角片（4片）尺寸：190×190×10mm，公差±3%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边长：184.3~195.7mm，厚度：9.7~10.3mm材质：同顶板环保高密度绿色PE，直角等边三角造型，预留固定安装孔，用于方框四角加固。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浅棕色短方棒（樟子松实木 4根）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尺寸：670×50×50mm，公差±3%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长度：649.9~690.1mm，截面：48.5~51.5mm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材质：俄罗斯烘干樟子松实木，含水率8%~12%，浅棕色环保木蜡油饰面，无虫蛀、死结、贯通裂；四面精砂、边角倒圆角，预留螺丝装配孔。</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装配工艺⚙️4根实木方棒合围组成正方形底框，四角内侧加装4片绿色三角片加固防变形；顶面平铺整块绿色PE大顶板，构成完整大方箱底座总成。紧固配件：采用M4、M5系列304不锈钢沉头自攻螺丝锁紧，拼接缝隙≤0.5mm，组装后方正平整无翘曲晃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四、性能指标💡箱体中心垂直静载≥220kg无变形、脱钉，适配户外幼儿园游乐设备承重使用，PE件耐日晒不褪色，实木防潮抗开裂。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40410" cy="316865"/>
                      <wp:effectExtent l="0" t="0" r="0" b="0"/>
                      <wp:docPr id="391" name="图片 447" descr="大方箱-上方框.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447" descr="大方箱-上方框.954"/>
                              <pic:cNvPicPr>
                                <a:picLocks noChangeAspect="1"/>
                              </pic:cNvPicPr>
                              <pic:nvPr/>
                            </pic:nvPicPr>
                            <pic:blipFill>
                              <a:blip r:embed="rId386"/>
                              <a:stretch/>
                            </pic:blipFill>
                            <pic:spPr bwMode="auto">
                              <a:xfrm>
                                <a:off x="0" y="0"/>
                                <a:ext cx="740410" cy="316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width:58.3pt;height:24.9pt;mso-wrap-distance-left:0.0pt;mso-wrap-distance-top:0.0pt;mso-wrap-distance-right:0.0pt;mso-wrap-distance-bottom:0.0pt;" stroked="f">
                      <v:path textboxrect="0,0,0,0"/>
                      <v:imagedata r:id="rId38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下方框（大方箱）</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一、总成整体规格尺寸：770×770×50mm，全尺寸公差±3%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长宽区间：746.9mm～793.1mm总高区间：48.5mm～51.5mm配件组成：绿色PE大三角片4片、浅棕色樟子松短方棒4根、安全警告标牌1块</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二、各分项部件参数1. 浅棕色实木短方棒（4根）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标称：670×50×50mm，公差±3%长度：649.9～690.1mm；截面边长：48.5～51.5mm材质：俄罗斯烘干樟子松，含水率8%~12%，浅棕色环保木蜡油，无虫蛀、贯通开裂、大面积死结；四面精细砂光，边角倒圆角，预制装配固定孔。</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绿色PE大三角片（4片）</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标称：190×190×10mm，公差±3%边长：184.3～195.7mm；厚度：9.7～10.3mm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材质：全新高密度原生绿色PE，与上方箱PE板材同色同质，等边直角三角结构，板面预留螺丝孔，抗弯折耐老化，户外不易脆裂褪色。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安全警告标牌（1块）标称：200×40×2mm，公差±3%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长：194～206mm；宽：38.8～41.2mm；厚：1.94～2.06mm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材质：硬质PVC板，白底彩印安全警示文字，油墨附着力强防水防晒，开孔固定在木方外侧。</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装配工艺⚙️4根实木方棒首尾拼接组成正方形方框，框体内侧四角加装4片绿色三角片加固防形变；警示标牌固定在单根方棒外侧面，使用M4、M5 304不锈钢沉头自攻螺丝锁紧，拼接缝隙≤0.5mm，整体方正无翘曲松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502920" cy="720725"/>
                      <wp:effectExtent l="0" t="0" r="0" b="0"/>
                      <wp:docPr id="392" name="图片 448" descr="大方箱-下方框.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448" descr="大方箱-下方框.954"/>
                              <pic:cNvPicPr>
                                <a:picLocks noChangeAspect="1"/>
                              </pic:cNvPicPr>
                              <pic:nvPr/>
                            </pic:nvPicPr>
                            <pic:blipFill>
                              <a:blip r:embed="rId387"/>
                              <a:stretch/>
                            </pic:blipFill>
                            <pic:spPr bwMode="auto">
                              <a:xfrm>
                                <a:off x="0" y="0"/>
                                <a:ext cx="502920" cy="72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width:39.6pt;height:56.8pt;mso-wrap-distance-left:0.0pt;mso-wrap-distance-top:0.0pt;mso-wrap-distance-right:0.0pt;mso-wrap-distance-bottom:0.0pt;" stroked="f">
                      <v:path textboxrect="0,0,0,0"/>
                      <v:imagedata r:id="rId38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长连接柱</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一、整体规格尺寸：190×50×750mm，全尺寸公差±3%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190mm区间：184.3mm～195.7mm50mm区间：48.5mm～51.5mm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750mm区间：727.5mm～772.5mm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结构样式：L型分体组合件，浅棕色实木段+绿色PE段双色拼接，和短连接柱色系、材质统一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二、分项材质参数1. 浅棕色樟子松实木段</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俄罗斯烘干樟子松，含水率8%~12%，环保浅棕色木蜡油涂装；无虫蛀、死结、贯通裂纹，四面精磨圆角，数控预留多组装配通孔，孔距孔径误差≤1mm。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绿色高密度PE段</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全新原生实色绿色PE，同项目三角片、顶板同质同色，抗冲击、防水耐候、户外抗老化不开裂；数控开孔，边缘光滑无崩边毛刺。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三、装配工艺⚙️L型折弯造型，实木与PE构件采用M4/M5 304不锈钢沉头自攻螺丝紧固成型；柱身多规格预留安装孔，适配整套大方箱、长条片、小布板横向竖向拼接。</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四、产品用途💡作为户外游乐设备加长承重立柱，搭配短连接柱组合框架，用于大方箱、防护挡板、攀爬组件拼接固定，提升整体框架高度与结构稳定性，单点承重≥220kg。</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55015" cy="887730"/>
                      <wp:effectExtent l="0" t="0" r="0" b="0"/>
                      <wp:docPr id="393" name="图片 449" descr="方向渲染.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449" descr="方向渲染.956"/>
                              <pic:cNvPicPr>
                                <a:picLocks noChangeAspect="1"/>
                              </pic:cNvPicPr>
                              <pic:nvPr/>
                            </pic:nvPicPr>
                            <pic:blipFill>
                              <a:blip r:embed="rId388"/>
                              <a:stretch/>
                            </pic:blipFill>
                            <pic:spPr bwMode="auto">
                              <a:xfrm>
                                <a:off x="0" y="0"/>
                                <a:ext cx="755015" cy="887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width:59.4pt;height:69.9pt;mso-wrap-distance-left:0.0pt;mso-wrap-distance-top:0.0pt;mso-wrap-distance-right:0.0pt;mso-wrap-distance-bottom:0.0pt;" stroked="f">
                      <v:path textboxrect="0,0,0,0"/>
                      <v:imagedata r:id="rId38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大布板</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尺寸：770mm×770mm，尺寸公差±3%有效尺寸范围：746.9mm～793.1mm板面：淡黄色，四边全包咖啡色橡塑防撞包边，与小布板配色统一。二、材质要求基板：环保多层夹板/高密度基材，板面平整无分层、空鼓、霉变；面层：淡黄色柔性耐磨饰面，粘贴牢固、不起皮、防水耐脏，防撞缓冲，适合幼儿游乐使用；包边：原生咖啡色软性橡塑条，韧性好、抗撕裂，整圈全包覆，接缝严密无翘边、脱胶，边角圆弧无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三、加工工艺:板材按需预留装配固定孔，孔位精准；包边卡扣压实，整板四角圆滑处理，无毛刺破损、明显色差。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四、装配用途</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配套上下大方箱、长短连接柱、七孔长条片组装，做游乐围挡、隔层垫板。</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767080" cy="848995"/>
                      <wp:effectExtent l="0" t="0" r="13970" b="8255"/>
                      <wp:docPr id="394" name="图片 450"/>
                      <wp:cNvGraphicFramePr/>
                      <a:graphic xmlns:a="http://schemas.openxmlformats.org/drawingml/2006/main">
                        <a:graphicData uri="http://schemas.openxmlformats.org/drawingml/2006/picture">
                          <pic:pic xmlns:pic="http://schemas.openxmlformats.org/drawingml/2006/picture">
                            <pic:nvPicPr>
                              <pic:cNvPr id="394" name="图片 450"/>
                              <pic:cNvPicPr/>
                              <pic:nvPr/>
                            </pic:nvPicPr>
                            <pic:blipFill>
                              <a:blip r:embed="rId389"/>
                              <a:stretch/>
                            </pic:blipFill>
                            <pic:spPr bwMode="auto">
                              <a:xfrm>
                                <a:off x="0" y="0"/>
                                <a:ext cx="767079" cy="848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width:60.4pt;height:66.8pt;mso-wrap-distance-left:0.0pt;mso-wrap-distance-top:0.0pt;mso-wrap-distance-right:0.0pt;mso-wrap-distance-bottom:0.0pt;" stroked="f">
                      <v:path textboxrect="0,0,0,0"/>
                      <v:imagedata r:id="rId38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九孔长条片</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一、尺寸规格尺寸：810×90×15mm，公差±3%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长度：785.7mm～834.3mm宽度：87.3mm～92.7mm厚度：14.55mm～15.45mm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颜色：通体淡黄色，与大小布板、七孔长条片颜色一致。</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二、材质工艺原料：全新高密度原生PE，环保无异味，耐水防晒、不易老化褪色，符合幼教环保标准；结构：长条两端圆弧收口，板面均匀开设9个标准安装圆孔，数控打孔，孔距均匀、孔位误差≤1mm；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板面平整无气泡、缺料、毛刺、变形。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三、装配用途搭配长短连接柱、上下大方箱、大小布板拼装框架，使用M4/M5 304不锈钢自攻螺丝锁紧，起横向拉结、限位加固作用。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78180" cy="280670"/>
                      <wp:effectExtent l="0" t="0" r="0" b="0"/>
                      <wp:docPr id="395" name="图片 451"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451" descr="9"/>
                              <pic:cNvPicPr>
                                <a:picLocks noChangeAspect="1"/>
                              </pic:cNvPicPr>
                              <pic:nvPr/>
                            </pic:nvPicPr>
                            <pic:blipFill>
                              <a:blip r:embed="rId390"/>
                              <a:srcRect l="0" t="30434" r="0" b="60141"/>
                              <a:stretch/>
                            </pic:blipFill>
                            <pic:spPr bwMode="auto">
                              <a:xfrm>
                                <a:off x="0" y="0"/>
                                <a:ext cx="678180" cy="280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width:53.4pt;height:22.1pt;mso-wrap-distance-left:0.0pt;mso-wrap-distance-top:0.0pt;mso-wrap-distance-right:0.0pt;mso-wrap-distance-bottom:0.0pt;" stroked="f">
                      <v:path textboxrect="0,0,0,0"/>
                      <v:imagedata r:id="rId39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平板拖车</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一、整体规格尺寸：800×840×45mm（不含车轮高度、含牵引拉环），全尺寸公差±3%800mm：776mm～824mm，840mm：814.8mm～865.2mm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45mm：43.65mm～46.35mm外观：多板拼合浅棕色樟子松实木板面，四角预留装配孔位，两端配置金属牵引拉环。</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基材与材质实木面板：俄罗斯烘干樟子松实木条拼接，浅棕色环保木蜡油涂装，含水率8%~12%；无虫蛀、死结、贯通开裂，单条木料砂光圆角，拼缝均匀≤0.5mm。牵引拉环：304不锈钢圆环，铆接/螺丝固定于拖车端头，承重抗拉，防锈耐用。配套脚轮（选配装配）：脚轮安装位预留通孔，脚轮装配后整车离地加高，本尺寸为不含轮子基准高度。</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三、加工工艺：实木条并排拼板成型，侧边统一铣平，板面四周多组预制安装孔，孔位公差≤1mm；两端开孔固定不锈钢牵引拉环，拉环牢固不晃动、不脱落。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四、产品用途：幼儿园户外游戏搬运器材，幼儿推拉负重玩耍，板面静载≥150kg，搭配整套大方箱、连接柱等配件转运使用。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54685" cy="530225"/>
                      <wp:effectExtent l="0" t="0" r="12065" b="0"/>
                      <wp:docPr id="396" name="图片 452" descr="untitled.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452" descr="untitled.959"/>
                              <pic:cNvPicPr>
                                <a:picLocks noChangeAspect="1"/>
                              </pic:cNvPicPr>
                              <pic:nvPr/>
                            </pic:nvPicPr>
                            <pic:blipFill>
                              <a:blip r:embed="rId391"/>
                              <a:srcRect l="31154" t="1773" r="12247" b="23759"/>
                              <a:stretch/>
                            </pic:blipFill>
                            <pic:spPr bwMode="auto">
                              <a:xfrm>
                                <a:off x="0" y="0"/>
                                <a:ext cx="654685" cy="530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width:51.5pt;height:41.8pt;mso-wrap-distance-left:0.0pt;mso-wrap-distance-top:0.0pt;mso-wrap-distance-right:0.0pt;mso-wrap-distance-bottom:0.0pt;" stroked="f">
                      <v:path textboxrect="0,0,0,0"/>
                      <v:imagedata r:id="rId39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五寸万向轮</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一、规格参数：5寸万向脚轮，轮体标称直径125mm，配套适配平板拖车预装孔位，安装尺寸公差±3%轮径管控区间：121.25mm～128.75mm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分类配置：整套拖车标配4只，可选2只万向+2只万向带刹车，刹车款带脚踏锁止装置。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结构：轮子胎面：高弹PU静音橡胶轮，耐磨防滑，推拉静音不伤塑胶/实木地面，耐老化不开裂；轮芯支架：加厚镀锌钢板冲压支架，防锈耐腐蚀，滚珠轴承结构，转向顺滑无卡顿；安装结构：丝杆/固定板安装，匹配平板拖车预制装配孔，配套304不锈钢紧固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三、装配与性能：适配800×840×45mm平板拖车底部安装，装配后整车离地高度增加125mm；单轮额定承重≥60kg，4轮整车载重≥200kg，满足幼儿游乐搬运载重需求；带刹车款锁止后车体固定不滑移。</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8330" cy="586740"/>
                      <wp:effectExtent l="0" t="0" r="1270" b="3810"/>
                      <wp:docPr id="397" name="图片 453"/>
                      <wp:cNvGraphicFramePr/>
                      <a:graphic xmlns:a="http://schemas.openxmlformats.org/drawingml/2006/main">
                        <a:graphicData uri="http://schemas.openxmlformats.org/drawingml/2006/picture">
                          <pic:pic xmlns:pic="http://schemas.openxmlformats.org/drawingml/2006/picture">
                            <pic:nvPicPr>
                              <pic:cNvPr id="397" name="图片 453"/>
                              <pic:cNvPicPr/>
                              <pic:nvPr/>
                            </pic:nvPicPr>
                            <pic:blipFill>
                              <a:blip r:embed="rId392"/>
                              <a:stretch/>
                            </pic:blipFill>
                            <pic:spPr bwMode="auto">
                              <a:xfrm>
                                <a:off x="0" y="0"/>
                                <a:ext cx="608330" cy="58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width:47.9pt;height:46.2pt;mso-wrap-distance-left:0.0pt;mso-wrap-distance-top:0.0pt;mso-wrap-distance-right:0.0pt;mso-wrap-distance-bottom:0.0pt;" stroked="f">
                      <v:path textboxrect="0,0,0,0"/>
                      <v:imagedata r:id="rId39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五寸定向轮</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一、规格尺寸：5寸定向轮，轮体公称直径125mm，尺寸公差±3%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轮径合格区间：121.25mm～128.75mm安装底板开孔尺寸匹配平板拖车预留安装孔，和同规格万向轮安装孔位统一，可互换装配。</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二、材质构造轮面：高弹PU静音橡胶轮，耐磨防滑、落地静音，不伤幼儿园塑胶地面，抗老化不易开裂；支架：加厚冷轧钢板镀锌冲压支架，防锈防腐，内置精密滚珠轴承，直行顺滑无卡滞，无转向功能；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连接件：配套安装螺丝为项目通用304不锈钢紧固件。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三、装配与使用：搭配平板拖车使用，常规配置：2只万向轮+2只5寸定向轮组合，推车直行稳定、转向灵活；</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单轮额定承重≥60kg，四轮整车满载承重≥200kg，适配幼儿户外游戏物料转运</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8330" cy="586740"/>
                      <wp:effectExtent l="0" t="0" r="1270" b="3810"/>
                      <wp:docPr id="398" name="图片 454"/>
                      <wp:cNvGraphicFramePr/>
                      <a:graphic xmlns:a="http://schemas.openxmlformats.org/drawingml/2006/main">
                        <a:graphicData uri="http://schemas.openxmlformats.org/drawingml/2006/picture">
                          <pic:pic xmlns:pic="http://schemas.openxmlformats.org/drawingml/2006/picture">
                            <pic:nvPicPr>
                              <pic:cNvPr id="398" name="图片 454"/>
                              <pic:cNvPicPr/>
                              <pic:nvPr/>
                            </pic:nvPicPr>
                            <pic:blipFill>
                              <a:blip r:embed="rId392"/>
                              <a:stretch/>
                            </pic:blipFill>
                            <pic:spPr bwMode="auto">
                              <a:xfrm>
                                <a:off x="0" y="0"/>
                                <a:ext cx="608330" cy="586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width:47.9pt;height:46.2pt;mso-wrap-distance-left:0.0pt;mso-wrap-distance-top:0.0pt;mso-wrap-distance-right:0.0pt;mso-wrap-distance-bottom:0.0pt;" stroked="f">
                      <v:path textboxrect="0,0,0,0"/>
                      <v:imagedata r:id="rId39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M6螺丝组</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一、规格参数：M6×35mm 平头沉头内六角螺丝，螺杆总长35mm，尺寸公差±3%螺杆长度区间：33.95mm～36.05mm，公称螺纹外径6mm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结构：沉头大扁头+内六角驱动槽，螺杆尾部涂蓝色防松耐落胶。</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二、材质工艺：国标304不锈钢材质，整体钝化防锈，耐腐蚀，适配户外潮湿环境；螺纹：全牙精密滚牙，螺纹均匀顺滑，锁丝不滑牙；尾部蓝色耐落胶预涂，锁止后防松脱，防震防松动；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头部：沉头内六角结构，锁紧后可完全沉入板材预埋孔，表面平整无凸起，避免划伤儿童。</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96925" cy="796925"/>
                      <wp:effectExtent l="0" t="0" r="3175" b="3175"/>
                      <wp:docPr id="399" name="图片 45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455" descr="IMG_256"/>
                              <pic:cNvPicPr>
                                <a:picLocks noChangeAspect="1"/>
                              </pic:cNvPicPr>
                              <pic:nvPr/>
                            </pic:nvPicPr>
                            <pic:blipFill>
                              <a:blip r:embed="rId393"/>
                              <a:stretch/>
                            </pic:blipFill>
                            <pic:spPr bwMode="auto">
                              <a:xfrm>
                                <a:off x="0" y="0"/>
                                <a:ext cx="796925" cy="796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width:62.8pt;height:62.8pt;mso-wrap-distance-left:0.0pt;mso-wrap-distance-top:0.0pt;mso-wrap-distance-right:0.0pt;mso-wrap-distance-bottom:0.0pt;" stroked="f">
                      <v:path textboxrect="0,0,0,0"/>
                      <v:imagedata r:id="rId39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六角扳手</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适配M6螺丝配套4mm内六角扳手（国标配套规格），尺寸公差±3%对边尺寸管控：3.88mm～4.12mm；整体长度按常规标准，适配拆装M6沉头内六角螺丝。二、材质工艺：CR-V铬钒合金钢，整体淬火加硬处理，硬度达标不易崩口、折弯；表面：发黑/抛光电镀防锈处理，耐磨抗锈蚀，适配户外设备安装检修；结构：标准L型拐臂设计，长杆深入孔位、短杆省力紧固，适配沉头内嵌式M6螺丝拆装。</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三、使用用途：专用配套本项目M6×35mm沉头内六角螺丝，用于大方箱、连接柱、平板拖车、各类PE板材拆装维保，同整项目紧固件配套打包</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39420" cy="437515"/>
                      <wp:effectExtent l="0" t="0" r="17780" b="635"/>
                      <wp:docPr id="400" name="图片 456"/>
                      <wp:cNvGraphicFramePr/>
                      <a:graphic xmlns:a="http://schemas.openxmlformats.org/drawingml/2006/main">
                        <a:graphicData uri="http://schemas.openxmlformats.org/drawingml/2006/picture">
                          <pic:pic xmlns:pic="http://schemas.openxmlformats.org/drawingml/2006/picture">
                            <pic:nvPicPr>
                              <pic:cNvPr id="400" name="图片 456"/>
                              <pic:cNvPicPr/>
                              <pic:nvPr/>
                            </pic:nvPicPr>
                            <pic:blipFill>
                              <a:blip r:embed="rId394"/>
                              <a:stretch/>
                            </pic:blipFill>
                            <pic:spPr bwMode="auto">
                              <a:xfrm>
                                <a:off x="0" y="0"/>
                                <a:ext cx="439420" cy="437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width:34.6pt;height:34.4pt;mso-wrap-distance-left:0.0pt;mso-wrap-distance-top:0.0pt;mso-wrap-distance-right:0.0pt;mso-wrap-distance-bottom:0.0pt;" stroked="f">
                      <v:path textboxrect="0,0,0,0"/>
                      <v:imagedata r:id="rId39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三角框（三角架）</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65*36*393mm一、基础规格：三步式三角框架梯（幼教攀爬三角双梯）标称外形尺寸：565mm×36mm×393mm（长×管材直径×总高）</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尺寸公差：全项尺寸允许偏差±3%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外观配色：浅色系烤漆，配套黑色硅胶/塑料防滑脚套（与前述30×40×2mm防滑垫片配套选型）</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二、主材技术参数1. 管材基材材质：国标加厚热镀锌钢管，管材壁厚≥1.2mm，内壁外壁全热浸镀锌防腐，防锈耐潮湿，不易生锈起皮。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成型工艺：整管数控弯管一体成型，三角弧形顶部无缝折弯，横向踏步横杆与立管满焊连接，焊口打磨平整无毛刺。</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表面涂装，表层静电喷塑烤漆，浅中式哑光浅色系，涂层厚度60~80μm，附着力达标，磕碰不易掉漆，耐日晒、耐幼儿频繁摩擦。</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防滑脚套，配套成品硬质环保PP塑料脚套，内嵌防滑硅胶内衬，尺寸匹配立管外径36mm，紧固套装不脱落，防滑减震，避免划伤地面。</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三、结构与力学性能结构构造：U型圆弧顶+双层横向踏步横杆，整体三角稳固结构，共3级横档踏步；所有焊位饱满无虚焊、漏焊。</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承重指标：单侧框架中心点竖向静载≥180kg，无弯折、开焊、永久形变，满足幼儿园儿童攀爬承重安全标准。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处理：管材端口全封闭封堵，无尖锐开口；所有外露边角圆弧钝化处理，无毛刺尖角。四、环保与理化要求钢管镀锌、喷塑工艺符合国标环保要求，漆面无重金属超标、无刺鼻异味。塑料脚套原料为全新原生PP+食品级硅胶，不含回收废料，符合ROHS环保规范，耐低温、抗老化，户外使用不易脆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85165" cy="426085"/>
                      <wp:effectExtent l="0" t="0" r="0" b="12700"/>
                      <wp:docPr id="401" name="图片 457" descr="untitled.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457" descr="untitled.946"/>
                              <pic:cNvPicPr>
                                <a:picLocks noChangeAspect="1"/>
                              </pic:cNvPicPr>
                              <pic:nvPr/>
                            </pic:nvPicPr>
                            <pic:blipFill>
                              <a:blip r:embed="rId395"/>
                              <a:stretch/>
                            </pic:blipFill>
                            <pic:spPr bwMode="auto">
                              <a:xfrm>
                                <a:off x="0" y="0"/>
                                <a:ext cx="685165" cy="426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width:53.9pt;height:33.5pt;mso-wrap-distance-left:0.0pt;mso-wrap-distance-top:0.0pt;mso-wrap-distance-right:0.0pt;mso-wrap-distance-bottom:0.0pt;" stroked="f">
                      <v:path textboxrect="0,0,0,0"/>
                      <v:imagedata r:id="rId39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螺丝布袋包装</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一、尺寸规格：360mm×300mm，蓝色，尺寸公差±3%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与工艺面料：加厚耐磨涤纶帆布，通体宝蓝色，面料密实抗撕裂、耐磨耐脏，不易起球掉色；结构：束口抽绳设计，袋口配同色尼龙抽绳，收紧后可密闭收纳，防止螺丝散落；袋身可印刷项目名称、配件标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做工：包边锁边工艺，缝线均匀密实，无跳线、破口。</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三、产品用途分类收纳M6×35内六角螺丝、配套平垫、扳手等全套五金配件，分袋分装不同规格紧固件，方便现场装配清点、仓储保管。</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449580" cy="512445"/>
                      <wp:effectExtent l="0" t="0" r="7620" b="1905"/>
                      <wp:docPr id="402" name="图片 458" descr="lQLPDhrLGnK8UGXNARjM9rCiHOpHHs9BswF6AdxxwD0A_246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458" descr="lQLPDhrLGnK8UGXNARjM9rCiHOpHHs9BswF6AdxxwD0A_246_280"/>
                              <pic:cNvPicPr>
                                <a:picLocks noChangeAspect="1"/>
                              </pic:cNvPicPr>
                              <pic:nvPr/>
                            </pic:nvPicPr>
                            <pic:blipFill>
                              <a:blip r:embed="rId396"/>
                              <a:stretch/>
                            </pic:blipFill>
                            <pic:spPr bwMode="auto">
                              <a:xfrm>
                                <a:off x="0" y="0"/>
                                <a:ext cx="449580" cy="512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width:35.4pt;height:40.4pt;mso-wrap-distance-left:0.0pt;mso-wrap-distance-top:0.0pt;mso-wrap-distance-right:0.0pt;mso-wrap-distance-bottom:0.0pt;" stroked="f">
                      <v:path textboxrect="0,0,0,0"/>
                      <v:imagedata r:id="rId39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中滚轮</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一、规格尺寸578×330×180mm，公差±3%</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颜色：通体实色蓝色，和项目蓝色螺丝布袋色系统一。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二、材质工艺：环保高弹橡胶/加厚原生PE一体成型，实心/中空可选，柔韧耐磨、抗碾压，户外日晒不易开裂褪色；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成型：一体模具注塑，胎面纹理防滑设计，内圈预留轴心装配孔，孔位规整无偏位，边缘圆滑无毛刺锐边；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色泽：整体浸透着色，里外同色，无局部掉色、混色。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三、装配用途属于幼儿游乐配套大轮胎组件，可单独做攀爬玩具，也可配合长短连接柱、大方箱、平板拖车拼装游乐框架，轴心孔适配项目配套螺栓锁紧固定。</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sz w:val="18"/>
                <w:szCs w:val="18"/>
                <w:highlight w:val="none"/>
              </w:rPr>
              <mc:AlternateContent>
                <mc:Choice Requires="wpg">
                  <w:drawing>
                    <wp:inline xmlns:wp="http://schemas.openxmlformats.org/drawingml/2006/wordprocessingDrawing" distT="0" distB="0" distL="0" distR="0">
                      <wp:extent cx="621665" cy="539750"/>
                      <wp:effectExtent l="0" t="0" r="6985" b="12700"/>
                      <wp:docPr id="403" name="图片 459" descr="滚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459" descr="滚轮"/>
                              <pic:cNvPicPr>
                                <a:picLocks noChangeAspect="1"/>
                              </pic:cNvPicPr>
                              <pic:nvPr/>
                            </pic:nvPicPr>
                            <pic:blipFill>
                              <a:blip r:embed="rId397"/>
                              <a:stretch/>
                            </pic:blipFill>
                            <pic:spPr bwMode="auto">
                              <a:xfrm>
                                <a:off x="0" y="0"/>
                                <a:ext cx="621665" cy="539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width:48.9pt;height:42.5pt;mso-wrap-distance-left:0.0pt;mso-wrap-distance-top:0.0pt;mso-wrap-distance-right:0.0pt;mso-wrap-distance-bottom:0.0pt;" stroked="f">
                      <v:path textboxrect="0,0,0,0"/>
                      <v:imagedata r:id="rId397" o:title=""/>
                    </v:shape>
                  </w:pict>
                </mc:Fallback>
              </mc:AlternateContent>
            </w: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2026年连云区云山幼教集团（东港园）生活馆采购明细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tcPr>
          <w:p>
            <w:pPr>
              <w:ind w:firstLine="1446"/>
              <w:jc w:val="left"/>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生活馆橱柜组合</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规格：L408*W60*H2201）90°转角设计，可搭配区角使用作转角连接。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80415" cy="330835"/>
                      <wp:effectExtent l="0" t="0" r="635" b="12065"/>
                      <wp:docPr id="404" name="图片 460"/>
                      <wp:cNvGraphicFramePr/>
                      <a:graphic xmlns:a="http://schemas.openxmlformats.org/drawingml/2006/main">
                        <a:graphicData uri="http://schemas.openxmlformats.org/drawingml/2006/picture">
                          <pic:pic xmlns:pic="http://schemas.openxmlformats.org/drawingml/2006/picture">
                            <pic:nvPicPr>
                              <pic:cNvPr id="404" name="图片 460"/>
                              <pic:cNvPicPr/>
                              <pic:nvPr/>
                            </pic:nvPicPr>
                            <pic:blipFill>
                              <a:blip r:embed="rId398"/>
                              <a:stretch/>
                            </pic:blipFill>
                            <pic:spPr bwMode="auto">
                              <a:xfrm>
                                <a:off x="0" y="0"/>
                                <a:ext cx="780415" cy="330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width:61.4pt;height:26.0pt;mso-wrap-distance-left:0.0pt;mso-wrap-distance-top:0.0pt;mso-wrap-distance-right:0.0pt;mso-wrap-distance-bottom:0.0pt;" stroked="f">
                      <v:path textboxrect="0,0,0,0"/>
                      <v:imagedata r:id="rId39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长方形厨房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岛台直角</w:t>
            </w:r>
            <w:r/>
          </w:p>
        </w:tc>
        <w:tc>
          <w:tcPr>
            <w:gridSpan w:val="4"/>
            <w:tcBorders>
              <w:top w:val="single" w:color="000000" w:sz="4" w:space="0"/>
              <w:left w:val="single" w:color="000000" w:sz="4" w:space="0"/>
              <w:bottom w:val="single" w:color="000000" w:sz="4" w:space="0"/>
              <w:right w:val="single" w:color="000000" w:sz="4" w:space="0"/>
            </w:tcBorders>
            <w:tcW w:w="818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180*W60*H601）90°转角设计，可搭配区角使用作转角连接。（2）所有螺丝位无毛刺不刮手，四角及边沿采用R10mm圆角/圆边处理以及安全防撞设计，最大程度的避免儿童磕碰伤害，结构稳固。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8865" cy="816610"/>
                      <wp:effectExtent l="0" t="0" r="6985" b="2540"/>
                      <wp:docPr id="405" name="图片 461"/>
                      <wp:cNvGraphicFramePr/>
                      <a:graphic xmlns:a="http://schemas.openxmlformats.org/drawingml/2006/main">
                        <a:graphicData uri="http://schemas.openxmlformats.org/drawingml/2006/picture">
                          <pic:pic xmlns:pic="http://schemas.openxmlformats.org/drawingml/2006/picture">
                            <pic:nvPicPr>
                              <pic:cNvPr id="405" name="图片 461"/>
                              <pic:cNvPicPr/>
                              <pic:nvPr/>
                            </pic:nvPicPr>
                            <pic:blipFill>
                              <a:blip r:embed="rId399"/>
                              <a:stretch/>
                            </pic:blipFill>
                            <pic:spPr bwMode="auto">
                              <a:xfrm>
                                <a:off x="0" y="0"/>
                                <a:ext cx="1078865" cy="816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width:85.0pt;height:64.3pt;mso-wrap-distance-left:0.0pt;mso-wrap-distance-top:0.0pt;mso-wrap-distance-right:0.0pt;mso-wrap-distance-bottom:0.0pt;" stroked="f">
                      <v:path textboxrect="0,0,0,0"/>
                      <v:imagedata r:id="rId39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长方形厨房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岛台圆角</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规格：L180*W60*H601）90°转角设计，可搭配区角使用作转角连接。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2310" cy="563880"/>
                      <wp:effectExtent l="0" t="0" r="2540" b="7620"/>
                      <wp:docPr id="406" name="图片 462"/>
                      <wp:cNvGraphicFramePr/>
                      <a:graphic xmlns:a="http://schemas.openxmlformats.org/drawingml/2006/main">
                        <a:graphicData uri="http://schemas.openxmlformats.org/drawingml/2006/picture">
                          <pic:pic xmlns:pic="http://schemas.openxmlformats.org/drawingml/2006/picture">
                            <pic:nvPicPr>
                              <pic:cNvPr id="406" name="图片 462"/>
                              <pic:cNvPicPr/>
                              <pic:nvPr/>
                            </pic:nvPicPr>
                            <pic:blipFill>
                              <a:blip r:embed="rId400"/>
                              <a:stretch/>
                            </pic:blipFill>
                            <pic:spPr bwMode="auto">
                              <a:xfrm>
                                <a:off x="0" y="0"/>
                                <a:ext cx="702310" cy="563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width:55.3pt;height:44.4pt;mso-wrap-distance-left:0.0pt;mso-wrap-distance-top:0.0pt;mso-wrap-distance-right:0.0pt;mso-wrap-distance-bottom:0.0pt;" stroked="f">
                      <v:path textboxrect="0,0,0,0"/>
                      <v:imagedata r:id="rId40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电器收纳柜</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规格：L90*W40*H1801）90°转角设计，可搭配区角使用作转角连接。（2）所有螺丝位无毛刺不刮手，四角及边沿采用R10mm圆角/圆边处理以及安全防撞设计，最大程度的避免儿童磕碰伤害，结构稳固。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395605"/>
                      <wp:effectExtent l="0" t="0" r="0" b="4445"/>
                      <wp:docPr id="407" name="图片 463"/>
                      <wp:cNvGraphicFramePr/>
                      <a:graphic xmlns:a="http://schemas.openxmlformats.org/drawingml/2006/main">
                        <a:graphicData uri="http://schemas.openxmlformats.org/drawingml/2006/picture">
                          <pic:pic xmlns:pic="http://schemas.openxmlformats.org/drawingml/2006/picture">
                            <pic:nvPicPr>
                              <pic:cNvPr id="407" name="图片 463"/>
                              <pic:cNvPicPr/>
                              <pic:nvPr/>
                            </pic:nvPicPr>
                            <pic:blipFill>
                              <a:blip r:embed="rId401"/>
                              <a:stretch/>
                            </pic:blipFill>
                            <pic:spPr bwMode="auto">
                              <a:xfrm>
                                <a:off x="0" y="0"/>
                                <a:ext cx="609600" cy="395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width:48.0pt;height:31.1pt;mso-wrap-distance-left:0.0pt;mso-wrap-distance-top:0.0pt;mso-wrap-distance-right:0.0pt;mso-wrap-distance-bottom:0.0pt;" stroked="f">
                      <v:path textboxrect="0,0,0,0"/>
                      <v:imagedata r:id="rId40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水果收纳柜</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规格：L90*W40*H1801）90°转角设计，可搭配区角使用作转角连接。（2）所有螺丝位无毛刺不刮手，四角及边沿采用R10mm圆角/圆边处理以及安全防撞设计，最大程度的避免儿童磕碰伤害，结构稳固。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0915" cy="1131570"/>
                      <wp:effectExtent l="0" t="0" r="635" b="11430"/>
                      <wp:docPr id="408" name="图片 464"/>
                      <wp:cNvGraphicFramePr/>
                      <a:graphic xmlns:a="http://schemas.openxmlformats.org/drawingml/2006/main">
                        <a:graphicData uri="http://schemas.openxmlformats.org/drawingml/2006/picture">
                          <pic:pic xmlns:pic="http://schemas.openxmlformats.org/drawingml/2006/picture">
                            <pic:nvPicPr>
                              <pic:cNvPr id="408" name="图片 464"/>
                              <pic:cNvPicPr/>
                              <pic:nvPr/>
                            </pic:nvPicPr>
                            <pic:blipFill>
                              <a:blip r:embed="rId402"/>
                              <a:stretch/>
                            </pic:blipFill>
                            <pic:spPr bwMode="auto">
                              <a:xfrm>
                                <a:off x="0" y="0"/>
                                <a:ext cx="970915" cy="1131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width:76.5pt;height:89.1pt;mso-wrap-distance-left:0.0pt;mso-wrap-distance-top:0.0pt;mso-wrap-distance-right:0.0pt;mso-wrap-distance-bottom:0.0pt;" stroked="f">
                      <v:path textboxrect="0,0,0,0"/>
                      <v:imagedata r:id="rId40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美术储物双面画架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规格：L60*W45*H1</w:t>
            </w:r>
            <w:r>
              <w:rPr>
                <w:rFonts w:hint="eastAsia" w:ascii="宋体" w:hAnsi="宋体" w:eastAsia="宋体" w:cs="宋体"/>
                <w:i w:val="0"/>
                <w:iCs w:val="0"/>
                <w:color w:val="000000"/>
                <w:sz w:val="18"/>
                <w:szCs w:val="18"/>
                <w:highlight w:val="none"/>
                <w:u w:val="none"/>
                <w:lang w:val="en-US" w:eastAsia="zh-CN" w:bidi="ar"/>
              </w:rPr>
              <w:t xml:space="preserve">241）90°转角设计，可搭配区角使用作转角连接。1：所有螺丝位无毛刺不刮手，四角及边沿采用R10mm圆角/圆边处理以及安全防撞设计，最大程度的避免儿童磕碰伤害，结构稳固。2、外观结构及材质：（1）柜体：采用16mm的环保橡胶木拼板。全背板2层矮柜，上下内空高度为236mm，柜体呈90°转角。可搭配L25*W25*H15cm的三角藤编教具篮，实用性更强。（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4240" cy="689610"/>
                      <wp:effectExtent l="0" t="0" r="10160" b="15240"/>
                      <wp:docPr id="409" name="图片 465"/>
                      <wp:cNvGraphicFramePr/>
                      <a:graphic xmlns:a="http://schemas.openxmlformats.org/drawingml/2006/main">
                        <a:graphicData uri="http://schemas.openxmlformats.org/drawingml/2006/picture">
                          <pic:pic xmlns:pic="http://schemas.openxmlformats.org/drawingml/2006/picture">
                            <pic:nvPicPr>
                              <pic:cNvPr id="409" name="图片 465"/>
                              <pic:cNvPicPr/>
                              <pic:nvPr/>
                            </pic:nvPicPr>
                            <pic:blipFill>
                              <a:blip r:embed="rId403"/>
                              <a:stretch/>
                            </pic:blipFill>
                            <pic:spPr bwMode="auto">
                              <a:xfrm>
                                <a:off x="0" y="0"/>
                                <a:ext cx="904240" cy="689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width:71.2pt;height:54.3pt;mso-wrap-distance-left:0.0pt;mso-wrap-distance-top:0.0pt;mso-wrap-distance-right:0.0pt;mso-wrap-distance-bottom:0.0pt;" stroked="f">
                      <v:path textboxrect="0,0,0,0"/>
                      <v:imagedata r:id="rId40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毛毛虫座椅</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sz w:val="18"/>
                <w:szCs w:val="18"/>
                <w:highlight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规格：187*60*551.颜色材质：暖白色和木色，材质采用橡胶木实木 板、木质无毛刺、牢固结实、无异味、边角圆滑，桌面铺白色毛毡：纯羊毛、厚5mm、大小为220*100cm,桌面收纳架可分离，2.小椅子：橡胶木材质、木质无毛刺、牢固结实、无异味、边角圆滑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3.表面采用优质环保品牌环保漆喷涂而成，四遍底漆，四遍面漆，安全、无毒无味，凸显木材纹理，手感光滑</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119380</wp:posOffset>
                      </wp:positionH>
                      <wp:positionV relativeFrom="paragraph">
                        <wp:posOffset>15875</wp:posOffset>
                      </wp:positionV>
                      <wp:extent cx="760095" cy="734060"/>
                      <wp:effectExtent l="0" t="0" r="1905" b="8890"/>
                      <wp:wrapNone/>
                      <wp:docPr id="410" name="图片 35"/>
                      <wp:cNvGraphicFramePr/>
                      <a:graphic xmlns:a="http://schemas.openxmlformats.org/drawingml/2006/main">
                        <a:graphicData uri="http://schemas.openxmlformats.org/drawingml/2006/picture">
                          <pic:pic xmlns:pic="http://schemas.openxmlformats.org/drawingml/2006/picture">
                            <pic:nvPicPr>
                              <pic:cNvPr id="410" name="图片 35"/>
                              <pic:cNvPicPr/>
                              <pic:nvPr/>
                            </pic:nvPicPr>
                            <pic:blipFill>
                              <a:blip r:embed="rId404"/>
                              <a:stretch/>
                            </pic:blipFill>
                            <pic:spPr bwMode="auto">
                              <a:xfrm>
                                <a:off x="0" y="0"/>
                                <a:ext cx="760095"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position:absolute;z-index:251669504;o:allowoverlap:true;o:allowincell:true;mso-position-horizontal-relative:text;margin-left:9.4pt;mso-position-horizontal:absolute;mso-position-vertical-relative:text;margin-top:1.2pt;mso-position-vertical:absolute;width:59.8pt;height:57.8pt;mso-wrap-distance-left:9.0pt;mso-wrap-distance-top:0.0pt;mso-wrap-distance-right:9.0pt;mso-wrap-distance-bottom:0.0pt;" stroked="f">
                      <v:path textboxrect="0,0,0,0"/>
                      <v:imagedata r:id="rId40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打蛋器</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机身材质：食品级塑料/阻燃ABS，防烫、无异味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搅拌棒材质：不锈钢（304），2棒/4棒配置（打蛋棒+和面棒）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尺寸：约 180×90×140mm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净重：0.7–1.2kg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转速范围：约 800–15000rpm（空载）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打发容量：鸡蛋 1–10个；奶油 0.5–1.5L；面粉 0.2–1kg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连续工作：最大档连续≤5分钟，间歇可长时间使用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噪音：≤70dB，低噪音设计</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247650</wp:posOffset>
                      </wp:positionH>
                      <wp:positionV relativeFrom="paragraph">
                        <wp:posOffset>40005</wp:posOffset>
                      </wp:positionV>
                      <wp:extent cx="605155" cy="709930"/>
                      <wp:effectExtent l="0" t="0" r="4445" b="13970"/>
                      <wp:wrapNone/>
                      <wp:docPr id="411" name="图片_37"/>
                      <wp:cNvGraphicFramePr/>
                      <a:graphic xmlns:a="http://schemas.openxmlformats.org/drawingml/2006/main">
                        <a:graphicData uri="http://schemas.openxmlformats.org/drawingml/2006/picture">
                          <pic:pic xmlns:pic="http://schemas.openxmlformats.org/drawingml/2006/picture">
                            <pic:nvPicPr>
                              <pic:cNvPr id="411" name="图片_37"/>
                              <pic:cNvPicPr/>
                              <pic:nvPr/>
                            </pic:nvPicPr>
                            <pic:blipFill>
                              <a:blip r:embed="rId405"/>
                              <a:stretch/>
                            </pic:blipFill>
                            <pic:spPr bwMode="auto">
                              <a:xfrm>
                                <a:off x="0" y="0"/>
                                <a:ext cx="60515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position:absolute;z-index:251670528;o:allowoverlap:true;o:allowincell:true;mso-position-horizontal-relative:text;margin-left:19.5pt;mso-position-horizontal:absolute;mso-position-vertical-relative:text;margin-top:3.1pt;mso-position-vertical:absolute;width:47.6pt;height:55.9pt;mso-wrap-distance-left:9.0pt;mso-wrap-distance-top:0.0pt;mso-wrap-distance-right:9.0pt;mso-wrap-distance-bottom:0.0pt;" stroked="f">
                      <v:path textboxrect="0,0,0,0"/>
                      <v:imagedata r:id="rId405" o:title=""/>
                    </v:shape>
                  </w:pict>
                </mc:Fallback>
              </mc:AlternateContent>
            </w: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5155" cy="709930"/>
                      <wp:effectExtent l="0" t="0" r="4445" b="13970"/>
                      <wp:docPr id="412" name="图片 466"/>
                      <wp:cNvGraphicFramePr/>
                      <a:graphic xmlns:a="http://schemas.openxmlformats.org/drawingml/2006/main">
                        <a:graphicData uri="http://schemas.openxmlformats.org/drawingml/2006/picture">
                          <pic:pic xmlns:pic="http://schemas.openxmlformats.org/drawingml/2006/picture">
                            <pic:nvPicPr>
                              <pic:cNvPr id="412" name="图片 466"/>
                              <pic:cNvPicPr/>
                              <pic:nvPr/>
                            </pic:nvPicPr>
                            <pic:blipFill>
                              <a:blip r:embed="rId406"/>
                              <a:stretch/>
                            </pic:blipFill>
                            <pic:spPr bwMode="auto">
                              <a:xfrm>
                                <a:off x="0" y="0"/>
                                <a:ext cx="605155" cy="709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width:47.6pt;height:55.9pt;mso-wrap-distance-left:0.0pt;mso-wrap-distance-top:0.0pt;mso-wrap-distance-right:0.0pt;mso-wrap-distance-bottom:0.0pt;" stroked="f">
                      <v:path textboxrect="0,0,0,0"/>
                      <v:imagedata r:id="rId40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烘焙工具一套</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配置：硅胶刮刀+硅胶油刷+手动打蛋器+刮板+裱花嘴套装</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硅胶刮刀：食品级硅胶，耐温-40℃~220℃，长约28cm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硅胶油刷：食品级硅胶，不掉毛，长约20cm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手动打蛋器：304不锈钢，8线，长约25cm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面团刮板：304不锈钢+PP手柄，长约18cm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裱花嘴套装：4个不锈钢裱花嘴+1个硅胶裱花袋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材质：食品级硅胶、304不锈钢、PP</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4875" cy="641350"/>
                      <wp:effectExtent l="0" t="0" r="9525" b="6350"/>
                      <wp:docPr id="413" name="图片 467"/>
                      <wp:cNvGraphicFramePr/>
                      <a:graphic xmlns:a="http://schemas.openxmlformats.org/drawingml/2006/main">
                        <a:graphicData uri="http://schemas.openxmlformats.org/drawingml/2006/picture">
                          <pic:pic xmlns:pic="http://schemas.openxmlformats.org/drawingml/2006/picture">
                            <pic:nvPicPr>
                              <pic:cNvPr id="413" name="图片 467"/>
                              <pic:cNvPicPr/>
                              <pic:nvPr/>
                            </pic:nvPicPr>
                            <pic:blipFill>
                              <a:blip r:embed="rId407"/>
                              <a:stretch/>
                            </pic:blipFill>
                            <pic:spPr bwMode="auto">
                              <a:xfrm>
                                <a:off x="0" y="0"/>
                                <a:ext cx="904875" cy="641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width:71.2pt;height:50.5pt;mso-wrap-distance-left:0.0pt;mso-wrap-distance-top:0.0pt;mso-wrap-distance-right:0.0pt;mso-wrap-distance-bottom:0.0pt;" stroked="f">
                      <v:path textboxrect="0,0,0,0"/>
                      <v:imagedata r:id="rId40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漏勺</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2cm 不锈钢漏勺（标准款·可直接采购）</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口径：12cm（外径），内径约 11cm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总长度：约 34–35cm（柄长约22cm）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深度：约 6–7cm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材质：304食品级不锈钢，镜面抛光，防锈耐腐蚀</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重量：约 85g，一体成型、柄勺加固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63270" cy="607695"/>
                      <wp:effectExtent l="0" t="0" r="17780" b="1905"/>
                      <wp:docPr id="414" name="图片 468"/>
                      <wp:cNvGraphicFramePr/>
                      <a:graphic xmlns:a="http://schemas.openxmlformats.org/drawingml/2006/main">
                        <a:graphicData uri="http://schemas.openxmlformats.org/drawingml/2006/picture">
                          <pic:pic xmlns:pic="http://schemas.openxmlformats.org/drawingml/2006/picture">
                            <pic:nvPicPr>
                              <pic:cNvPr id="414" name="图片 468"/>
                              <pic:cNvPicPr/>
                              <pic:nvPr/>
                            </pic:nvPicPr>
                            <pic:blipFill>
                              <a:blip r:embed="rId408"/>
                              <a:stretch/>
                            </pic:blipFill>
                            <pic:spPr bwMode="auto">
                              <a:xfrm>
                                <a:off x="0" y="0"/>
                                <a:ext cx="763270" cy="60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width:60.1pt;height:47.8pt;mso-wrap-distance-left:0.0pt;mso-wrap-distance-top:0.0pt;mso-wrap-distance-right:0.0pt;mso-wrap-distance-bottom:0.0pt;" stroked="f">
                      <v:path textboxrect="0,0,0,0"/>
                      <v:imagedata r:id="rId40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打蛋器</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手动打蛋器（34cm × 7cm 标准款）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尺寸：总长 34cm，头部直径 7cm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材质：304食品级不锈钢，一体成型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线数：10线加粗加密，弹性好、不易变形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柄长：约 13cm，圆柄防滑、握持省力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重量：约 90–95g，适中不重</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20725" cy="612140"/>
                      <wp:effectExtent l="0" t="0" r="3175" b="16510"/>
                      <wp:docPr id="415" name="图片 469"/>
                      <wp:cNvGraphicFramePr/>
                      <a:graphic xmlns:a="http://schemas.openxmlformats.org/drawingml/2006/main">
                        <a:graphicData uri="http://schemas.openxmlformats.org/drawingml/2006/picture">
                          <pic:pic xmlns:pic="http://schemas.openxmlformats.org/drawingml/2006/picture">
                            <pic:nvPicPr>
                              <pic:cNvPr id="415" name="图片 469"/>
                              <pic:cNvPicPr/>
                              <pic:nvPr/>
                            </pic:nvPicPr>
                            <pic:blipFill>
                              <a:blip r:embed="rId409"/>
                              <a:stretch/>
                            </pic:blipFill>
                            <pic:spPr bwMode="auto">
                              <a:xfrm>
                                <a:off x="0" y="0"/>
                                <a:ext cx="720724" cy="612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width:56.8pt;height:48.2pt;mso-wrap-distance-left:0.0pt;mso-wrap-distance-top:0.0pt;mso-wrap-distance-right:0.0pt;mso-wrap-distance-bottom:0.0pt;" stroked="f">
                      <v:path textboxrect="0,0,0,0"/>
                      <v:imagedata r:id="rId40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刮刀</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橡皮刮刀：食品级硅胶材质，有韧性，耐温，尺寸：长253,刃长85,刃宽58</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35965" cy="317500"/>
                      <wp:effectExtent l="0" t="0" r="6985" b="6350"/>
                      <wp:docPr id="416" name="图片 470"/>
                      <wp:cNvGraphicFramePr/>
                      <a:graphic xmlns:a="http://schemas.openxmlformats.org/drawingml/2006/main">
                        <a:graphicData uri="http://schemas.openxmlformats.org/drawingml/2006/picture">
                          <pic:pic xmlns:pic="http://schemas.openxmlformats.org/drawingml/2006/picture">
                            <pic:nvPicPr>
                              <pic:cNvPr id="416" name="图片 470"/>
                              <pic:cNvPicPr/>
                              <pic:nvPr/>
                            </pic:nvPicPr>
                            <pic:blipFill>
                              <a:blip r:embed="rId410"/>
                              <a:stretch/>
                            </pic:blipFill>
                            <pic:spPr bwMode="auto">
                              <a:xfrm>
                                <a:off x="0" y="0"/>
                                <a:ext cx="735965" cy="31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width:57.9pt;height:25.0pt;mso-wrap-distance-left:0.0pt;mso-wrap-distance-top:0.0pt;mso-wrap-distance-right:0.0pt;mso-wrap-distance-bottom:0.0pt;" stroked="f">
                      <v:path textboxrect="0,0,0,0"/>
                      <v:imagedata r:id="rId41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油刷</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硅胶油刷：硅胶刷柄，硅胶耐温范围：-40-230°，尺寸：210*35</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90905" cy="409575"/>
                      <wp:effectExtent l="0" t="0" r="4445" b="9525"/>
                      <wp:docPr id="417" name="图片 471"/>
                      <wp:cNvGraphicFramePr/>
                      <a:graphic xmlns:a="http://schemas.openxmlformats.org/drawingml/2006/main">
                        <a:graphicData uri="http://schemas.openxmlformats.org/drawingml/2006/picture">
                          <pic:pic xmlns:pic="http://schemas.openxmlformats.org/drawingml/2006/picture">
                            <pic:nvPicPr>
                              <pic:cNvPr id="417" name="图片 471"/>
                              <pic:cNvPicPr/>
                              <pic:nvPr/>
                            </pic:nvPicPr>
                            <pic:blipFill>
                              <a:blip r:embed="rId411"/>
                              <a:stretch/>
                            </pic:blipFill>
                            <pic:spPr bwMode="auto">
                              <a:xfrm>
                                <a:off x="0" y="0"/>
                                <a:ext cx="89090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width:70.1pt;height:32.2pt;mso-wrap-distance-left:0.0pt;mso-wrap-distance-top:0.0pt;mso-wrap-distance-right:0.0pt;mso-wrap-distance-bottom:0.0pt;" stroked="f">
                      <v:path textboxrect="0,0,0,0"/>
                      <v:imagedata r:id="rId41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面盘</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蛋盆/面盆 200×100mm（食品级 304不锈钢）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尺寸：口径 200mm（20cm），高度 100mm（10cm），底径约14–15cm，容量约2L。</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材质：304食品级不锈钢，加厚一体成型，耐酸碱、防锈、无异味。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厚度：约 0.8–1.0mm，搅拌不易变形，带卷边防滑。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耐温：-20℃～230℃，可冷藏、可进洗碗机。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执行标准：GB 4806.9 食品接触安全。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73760" cy="417195"/>
                      <wp:effectExtent l="0" t="0" r="2540" b="1905"/>
                      <wp:docPr id="418" name="图片 472"/>
                      <wp:cNvGraphicFramePr/>
                      <a:graphic xmlns:a="http://schemas.openxmlformats.org/drawingml/2006/main">
                        <a:graphicData uri="http://schemas.openxmlformats.org/drawingml/2006/picture">
                          <pic:pic xmlns:pic="http://schemas.openxmlformats.org/drawingml/2006/picture">
                            <pic:nvPicPr>
                              <pic:cNvPr id="418" name="图片 472"/>
                              <pic:cNvPicPr/>
                              <pic:nvPr/>
                            </pic:nvPicPr>
                            <pic:blipFill>
                              <a:blip r:embed="rId412"/>
                              <a:stretch/>
                            </pic:blipFill>
                            <pic:spPr bwMode="auto">
                              <a:xfrm>
                                <a:off x="0" y="0"/>
                                <a:ext cx="873760" cy="41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width:68.8pt;height:32.9pt;mso-wrap-distance-left:0.0pt;mso-wrap-distance-top:0.0pt;mso-wrap-distance-right:0.0pt;mso-wrap-distance-bottom:0.0pt;" stroked="f">
                      <v:path textboxrect="0,0,0,0"/>
                      <v:imagedata r:id="rId41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电子秤</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电子计量秤：240*165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ABS塑料外壳，适用重量5KG以内</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69950" cy="377190"/>
                      <wp:effectExtent l="0" t="0" r="6350" b="3810"/>
                      <wp:docPr id="419" name="图片 473"/>
                      <wp:cNvGraphicFramePr/>
                      <a:graphic xmlns:a="http://schemas.openxmlformats.org/drawingml/2006/main">
                        <a:graphicData uri="http://schemas.openxmlformats.org/drawingml/2006/picture">
                          <pic:pic xmlns:pic="http://schemas.openxmlformats.org/drawingml/2006/picture">
                            <pic:nvPicPr>
                              <pic:cNvPr id="419" name="图片 473"/>
                              <pic:cNvPicPr/>
                              <pic:nvPr/>
                            </pic:nvPicPr>
                            <pic:blipFill>
                              <a:blip r:embed="rId413"/>
                              <a:stretch/>
                            </pic:blipFill>
                            <pic:spPr bwMode="auto">
                              <a:xfrm>
                                <a:off x="0" y="0"/>
                                <a:ext cx="869950"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width:68.5pt;height:29.7pt;mso-wrap-distance-left:0.0pt;mso-wrap-distance-top:0.0pt;mso-wrap-distance-right:0.0pt;mso-wrap-distance-bottom:0.0pt;" stroked="f">
                      <v:path textboxrect="0,0,0,0"/>
                      <v:imagedata r:id="rId41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量杯</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250mL 食品级量杯</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1）PP塑料款（最常用）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容量：250mL，带清晰刻度（50–250mL）</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材质：食品级PP（无BPA），符合 GB 4806.7</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尺寸：口径约7cm，高约9cm，带手柄+导流口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耐温：-20℃～120℃，可微波、可冷藏</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68350" cy="262255"/>
                      <wp:effectExtent l="0" t="0" r="12700" b="4445"/>
                      <wp:docPr id="420" name="图片 474"/>
                      <wp:cNvGraphicFramePr/>
                      <a:graphic xmlns:a="http://schemas.openxmlformats.org/drawingml/2006/main">
                        <a:graphicData uri="http://schemas.openxmlformats.org/drawingml/2006/picture">
                          <pic:pic xmlns:pic="http://schemas.openxmlformats.org/drawingml/2006/picture">
                            <pic:nvPicPr>
                              <pic:cNvPr id="420" name="图片 474"/>
                              <pic:cNvPicPr/>
                              <pic:nvPr/>
                            </pic:nvPicPr>
                            <pic:blipFill>
                              <a:blip r:embed="rId414"/>
                              <a:stretch/>
                            </pic:blipFill>
                            <pic:spPr bwMode="auto">
                              <a:xfrm>
                                <a:off x="0" y="0"/>
                                <a:ext cx="768350" cy="262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width:60.5pt;height:20.6pt;mso-wrap-distance-left:0.0pt;mso-wrap-distance-top:0.0pt;mso-wrap-distance-right:0.0pt;mso-wrap-distance-bottom:0.0pt;" stroked="f">
                      <v:path textboxrect="0,0,0,0"/>
                      <v:imagedata r:id="rId41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粘板</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食品级砧板 尺寸310×168mm 招标参数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产品名称：食品级双面防霉切菜砧板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外形规格：31cm×16.8cm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材质：全新食品级PP原生塑料，高密度加厚板材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厚度：12mm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性能：防霉抑菌、不易开裂、无异味、耐酸碱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工艺：边角圆弧打磨，防滑设计，双面均可使用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耐温范围：-20℃～110℃，耐高温不易变形</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0245" cy="628650"/>
                      <wp:effectExtent l="0" t="0" r="14604" b="0"/>
                      <wp:docPr id="421" name="图片 475"/>
                      <wp:cNvGraphicFramePr/>
                      <a:graphic xmlns:a="http://schemas.openxmlformats.org/drawingml/2006/main">
                        <a:graphicData uri="http://schemas.openxmlformats.org/drawingml/2006/picture">
                          <pic:pic xmlns:pic="http://schemas.openxmlformats.org/drawingml/2006/picture">
                            <pic:nvPicPr>
                              <pic:cNvPr id="421" name="图片 475"/>
                              <pic:cNvPicPr/>
                              <pic:nvPr/>
                            </pic:nvPicPr>
                            <pic:blipFill>
                              <a:blip r:embed="rId415"/>
                              <a:stretch/>
                            </pic:blipFill>
                            <pic:spPr bwMode="auto">
                              <a:xfrm>
                                <a:off x="0" y="0"/>
                                <a:ext cx="690245"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width:54.3pt;height:49.5pt;mso-wrap-distance-left:0.0pt;mso-wrap-distance-top:0.0pt;mso-wrap-distance-right:0.0pt;mso-wrap-distance-bottom:0.0pt;" stroked="f">
                      <v:path textboxrect="0,0,0,0"/>
                      <v:imagedata r:id="rId41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粘板</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食品级砧板 尺寸310×168mm 招标参数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产品名称：食品级双面防霉切菜砧板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外形规格：31cm×16.8cm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材质：全新食品级PP原生塑料，高密度加厚板材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厚度：12mm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性能：防霉抑菌、不易开裂、无异味、耐酸碱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工艺：边角圆弧打磨，防滑设计，双面均可使用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耐温范围：-20℃～110℃，耐高温不易变形</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7700" cy="647700"/>
                      <wp:effectExtent l="0" t="0" r="0" b="0"/>
                      <wp:docPr id="422" name="图片 476"/>
                      <wp:cNvGraphicFramePr/>
                      <a:graphic xmlns:a="http://schemas.openxmlformats.org/drawingml/2006/main">
                        <a:graphicData uri="http://schemas.openxmlformats.org/drawingml/2006/picture">
                          <pic:pic xmlns:pic="http://schemas.openxmlformats.org/drawingml/2006/picture">
                            <pic:nvPicPr>
                              <pic:cNvPr id="422" name="图片 476"/>
                              <pic:cNvPicPr/>
                              <pic:nvPr/>
                            </pic:nvPicPr>
                            <pic:blipFill>
                              <a:blip r:embed="rId416"/>
                              <a:stretch/>
                            </pic:blipFill>
                            <pic:spPr bwMode="auto">
                              <a:xfrm>
                                <a:off x="0" y="0"/>
                                <a:ext cx="6477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width:51.0pt;height:51.0pt;mso-wrap-distance-left:0.0pt;mso-wrap-distance-top:0.0pt;mso-wrap-distance-right:0.0pt;mso-wrap-distance-bottom:0.0pt;" stroked="f">
                      <v:path textboxrect="0,0,0,0"/>
                      <v:imagedata r:id="rId41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防滑垫</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厨房防滑垫 招标参数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产品名称：食品级厨房防滑橡胶垫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规格尺寸：常规通用款 40*60cm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材质：高密度天然橡胶+PVC复合材质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性能：防水防油、防滑耐磨、减震静音，不易卷曲</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75970" cy="765810"/>
                      <wp:effectExtent l="0" t="0" r="5080" b="15240"/>
                      <wp:docPr id="423" name="图片 477"/>
                      <wp:cNvGraphicFramePr/>
                      <a:graphic xmlns:a="http://schemas.openxmlformats.org/drawingml/2006/main">
                        <a:graphicData uri="http://schemas.openxmlformats.org/drawingml/2006/picture">
                          <pic:pic xmlns:pic="http://schemas.openxmlformats.org/drawingml/2006/picture">
                            <pic:nvPicPr>
                              <pic:cNvPr id="423" name="图片 477"/>
                              <pic:cNvPicPr/>
                              <pic:nvPr/>
                            </pic:nvPicPr>
                            <pic:blipFill>
                              <a:blip r:embed="rId417"/>
                              <a:stretch/>
                            </pic:blipFill>
                            <pic:spPr bwMode="auto">
                              <a:xfrm>
                                <a:off x="0" y="0"/>
                                <a:ext cx="775970" cy="765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width:61.1pt;height:60.3pt;mso-wrap-distance-left:0.0pt;mso-wrap-distance-top:0.0pt;mso-wrap-distance-right:0.0pt;mso-wrap-distance-bottom:0.0pt;" stroked="f">
                      <v:path textboxrect="0,0,0,0"/>
                      <v:imagedata r:id="rId41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刀板</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刀板两件套（食品级抗菌砧板）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大砧板：35.5×24.3×1.2cm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小砧板：25×18×1.0cm（辅食/水果专用）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材质：食品级PP原生塑料+抗菌母粒，无BPA，双面可用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性能：抗菌率99.9%，防霉抑菌、防滑包边、导流槽设计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工艺：一体成型，圆角打磨，带悬挂孔，易收纳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耐温：-20℃～110℃，可洗碗机清洗</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94715" cy="762000"/>
                      <wp:effectExtent l="0" t="0" r="635" b="0"/>
                      <wp:docPr id="424" name="图片 478"/>
                      <wp:cNvGraphicFramePr/>
                      <a:graphic xmlns:a="http://schemas.openxmlformats.org/drawingml/2006/main">
                        <a:graphicData uri="http://schemas.openxmlformats.org/drawingml/2006/picture">
                          <pic:pic xmlns:pic="http://schemas.openxmlformats.org/drawingml/2006/picture">
                            <pic:nvPicPr>
                              <pic:cNvPr id="424" name="图片 478"/>
                              <pic:cNvPicPr/>
                              <pic:nvPr/>
                            </pic:nvPicPr>
                            <pic:blipFill>
                              <a:blip r:embed="rId418"/>
                              <a:stretch/>
                            </pic:blipFill>
                            <pic:spPr bwMode="auto">
                              <a:xfrm>
                                <a:off x="0" y="0"/>
                                <a:ext cx="89471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width:70.5pt;height:60.0pt;mso-wrap-distance-left:0.0pt;mso-wrap-distance-top:0.0pt;mso-wrap-distance-right:0.0pt;mso-wrap-distance-bottom:0.0pt;" stroked="f">
                      <v:path textboxrect="0,0,0,0"/>
                      <v:imagedata r:id="rId41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擀面杖</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擀面杖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1）实木款（乌檀木/红檀木，最常用）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规格：30×3.0cm（长×直径），实心圆柱，重约300g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材质：食品级硬木（乌檀木/红檀木），无漆无蜡、不开裂、不变形</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99795" cy="902970"/>
                      <wp:effectExtent l="0" t="0" r="14604" b="11430"/>
                      <wp:docPr id="425" name="图片 479"/>
                      <wp:cNvGraphicFramePr/>
                      <a:graphic xmlns:a="http://schemas.openxmlformats.org/drawingml/2006/main">
                        <a:graphicData uri="http://schemas.openxmlformats.org/drawingml/2006/picture">
                          <pic:pic xmlns:pic="http://schemas.openxmlformats.org/drawingml/2006/picture">
                            <pic:nvPicPr>
                              <pic:cNvPr id="425" name="图片 479"/>
                              <pic:cNvPicPr/>
                              <pic:nvPr/>
                            </pic:nvPicPr>
                            <pic:blipFill>
                              <a:blip r:embed="rId419"/>
                              <a:stretch/>
                            </pic:blipFill>
                            <pic:spPr bwMode="auto">
                              <a:xfrm>
                                <a:off x="0" y="0"/>
                                <a:ext cx="899795" cy="902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width:70.8pt;height:71.1pt;mso-wrap-distance-left:0.0pt;mso-wrap-distance-top:0.0pt;mso-wrap-distance-right:0.0pt;mso-wrap-distance-bottom:0.0pt;" stroked="f">
                      <v:path textboxrect="0,0,0,0"/>
                      <v:imagedata r:id="rId41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烘培器皿</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一、套装配置明细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20cm带盖奶锅：炖煮辅食、热奶、煮面，26cm无盖圆底煎锅：煎蛋、煎饼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28cm带盖深煎炒锅：炒菜、焖煮，26cm无盖方形牛排锅：煎牛排、烤果蔬，纹路导油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可拆卸防烫手柄×2只：一锅多用，手柄通用互换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二、规格参数：品类口径配置奶锅20cm钢化玻璃盖+硅胶顶珠圆煎锅26cm无盖平底深炒锅28cm钢化玻璃盖+硅胶顶珠牛排方锅26cm方格导油纹路、无盖三、材质与工艺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锅体基材：加厚铝合金一体压铸，导热均匀不易变形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内涂层：食品级钛陶瓷不粘涂层，无PFOA/PFAS，符合GB4806.9食品接触标准，耐高温不脱落锅盖：高透钢化玻璃，硅胶包边防溢漏，手柄：耐高温阻燃ABS+硅胶防滑卡扣，可拆卸设计，适配全部锅体外表面：哑光奶紫色烤漆，耐刮耐腐蚀</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四、性能指标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耐温：锅体适用-20℃～260℃，适配燃气灶、电磁炉、电陶炉全灶具通用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不粘性能：少油烹饪，易清洗，钢丝球轻刮不易掉涂层</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85850" cy="1048385"/>
                      <wp:effectExtent l="0" t="0" r="0" b="18415"/>
                      <wp:docPr id="426" name="图片 480"/>
                      <wp:cNvGraphicFramePr/>
                      <a:graphic xmlns:a="http://schemas.openxmlformats.org/drawingml/2006/main">
                        <a:graphicData uri="http://schemas.openxmlformats.org/drawingml/2006/picture">
                          <pic:pic xmlns:pic="http://schemas.openxmlformats.org/drawingml/2006/picture">
                            <pic:nvPicPr>
                              <pic:cNvPr id="426" name="图片 480"/>
                              <pic:cNvPicPr/>
                              <pic:nvPr/>
                            </pic:nvPicPr>
                            <pic:blipFill>
                              <a:blip r:embed="rId420"/>
                              <a:stretch/>
                            </pic:blipFill>
                            <pic:spPr bwMode="auto">
                              <a:xfrm>
                                <a:off x="0" y="0"/>
                                <a:ext cx="1085850" cy="1048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width:85.5pt;height:82.5pt;mso-wrap-distance-left:0.0pt;mso-wrap-distance-top:0.0pt;mso-wrap-distance-right:0.0pt;mso-wrap-distance-bottom:0.0pt;" stroked="f">
                      <v:path textboxrect="0,0,0,0"/>
                      <v:imagedata r:id="rId42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炒冰器</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一、规格尺寸：整机外尺寸：24cm×22cm，槽深4.4cm配套炒冰铲：单只总长14.7cm，标配2只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二、材质配置，内胆盘面：304食品级不锈钢，符合GB4806.9国标，耐腐蚀、易刮取冰沙，外壳边框、炒冰铲：食品级PP原料，无BPA、无异味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夹层：密封环保冷冻液，无需插电，提前冰箱冷冻6~8h即可使用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三、产品性能，工作原理：预冷蓄冷，依靠夹层低温快速凝固酸奶、果汁、牛奶，自制炒酸奶、水果冰沙，安全特性：无电路无发热，儿童可安全操作，隔热边框防冰手清洁：可拆卸清洗，盘面不粘残渣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四、配套配件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标配2支同造型PP炒冰铲，一体式圆柄防滑设计</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12495" cy="1008380"/>
                      <wp:effectExtent l="0" t="0" r="1905" b="1270"/>
                      <wp:docPr id="427" name="图片 481"/>
                      <wp:cNvGraphicFramePr/>
                      <a:graphic xmlns:a="http://schemas.openxmlformats.org/drawingml/2006/main">
                        <a:graphicData uri="http://schemas.openxmlformats.org/drawingml/2006/picture">
                          <pic:pic xmlns:pic="http://schemas.openxmlformats.org/drawingml/2006/picture">
                            <pic:nvPicPr>
                              <pic:cNvPr id="427" name="图片 481"/>
                              <pic:cNvPicPr/>
                              <pic:nvPr/>
                            </pic:nvPicPr>
                            <pic:blipFill>
                              <a:blip r:embed="rId421"/>
                              <a:stretch/>
                            </pic:blipFill>
                            <pic:spPr bwMode="auto">
                              <a:xfrm>
                                <a:off x="0" y="0"/>
                                <a:ext cx="912495" cy="1008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width:71.8pt;height:79.4pt;mso-wrap-distance-left:0.0pt;mso-wrap-distance-top:0.0pt;mso-wrap-distance-right:0.0pt;mso-wrap-distance-bottom:0.0pt;" stroked="f">
                      <v:path textboxrect="0,0,0,0"/>
                      <v:imagedata r:id="rId42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果盘</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一、产品配置：上下双层套装：上层沥水篮（带沥水孔）+下层盛水盆，小熊卡通造型，两侧带硅胶把手。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二、规格材质：材质：食品级高透PP材质，无BPA，符合GB4806.7食品接触标准，耐高低温、抗摔不易开裂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结构：上层篮体密布沥水孔，可翻转倾斜控水；下层密闭储水，可拆分独立使用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三、功能用途 果蔬浸泡、清洗沥水、食材收纳、摆盘储物，一篮多用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四、性能参数：耐温：-20℃~100℃，可冷水浸泡清洗，不析出有害物质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设计：圆弧边角，防滑硅胶把手，可叠放收纳节省空间</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7900" cy="739775"/>
                      <wp:effectExtent l="0" t="0" r="12700" b="3175"/>
                      <wp:docPr id="428" name="图片 482"/>
                      <wp:cNvGraphicFramePr/>
                      <a:graphic xmlns:a="http://schemas.openxmlformats.org/drawingml/2006/main">
                        <a:graphicData uri="http://schemas.openxmlformats.org/drawingml/2006/picture">
                          <pic:pic xmlns:pic="http://schemas.openxmlformats.org/drawingml/2006/picture">
                            <pic:nvPicPr>
                              <pic:cNvPr id="428" name="图片 482"/>
                              <pic:cNvPicPr/>
                              <pic:nvPr/>
                            </pic:nvPicPr>
                            <pic:blipFill>
                              <a:blip r:embed="rId422"/>
                              <a:stretch/>
                            </pic:blipFill>
                            <pic:spPr bwMode="auto">
                              <a:xfrm>
                                <a:off x="0" y="0"/>
                                <a:ext cx="977900"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width:77.0pt;height:58.2pt;mso-wrap-distance-left:0.0pt;mso-wrap-distance-top:0.0pt;mso-wrap-distance-right:0.0pt;mso-wrap-distance-bottom:0.0pt;" stroked="f">
                      <v:path textboxrect="0,0,0,0"/>
                      <v:imagedata r:id="rId42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面盘</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上口外径：27cm，盆高：13cm，底径：12cm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额定容量：4500ml（4.5L），净重≈1510g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配套赠品：PP密封盖+硅胶防滑垫（防滑垫φ15.6cm、厚0.3cm）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二、材质标准盆体：3.3高硼硅加厚玻璃，符合GB4806.5食品接触国标，无铅无重金属</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盖子：食品级PP材质；防滑垫：食品级硅胶，无BPA</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三、性能特点耐温区间：-20℃~150℃，可微波炉加热、烤箱低温烘烤、冷藏冷冻，盖子与防滑垫不可进烤箱/微波炉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加厚防爆玻璃，耐骤冷骤热，内壁光滑不挂面、易清洗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底部配防滑垫，揉面稳固不打滑；带密封盖，可醒面、密封保鲜储存食材，四、适用场景和面揉面、打发蛋液奶油、果蔬浸泡、食材分装保鲜，烘焙专用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41400" cy="916305"/>
                      <wp:effectExtent l="0" t="0" r="6350" b="17145"/>
                      <wp:docPr id="429" name="图片 483"/>
                      <wp:cNvGraphicFramePr/>
                      <a:graphic xmlns:a="http://schemas.openxmlformats.org/drawingml/2006/main">
                        <a:graphicData uri="http://schemas.openxmlformats.org/drawingml/2006/picture">
                          <pic:pic xmlns:pic="http://schemas.openxmlformats.org/drawingml/2006/picture">
                            <pic:nvPicPr>
                              <pic:cNvPr id="429" name="图片 483"/>
                              <pic:cNvPicPr/>
                              <pic:nvPr/>
                            </pic:nvPicPr>
                            <pic:blipFill>
                              <a:blip r:embed="rId423"/>
                              <a:stretch/>
                            </pic:blipFill>
                            <pic:spPr bwMode="auto">
                              <a:xfrm>
                                <a:off x="0" y="0"/>
                                <a:ext cx="1041400" cy="916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width:82.0pt;height:72.1pt;mso-wrap-distance-left:0.0pt;mso-wrap-distance-top:0.0pt;mso-wrap-distance-right:0.0pt;mso-wrap-distance-bottom:0.0pt;" stroked="f">
                      <v:path textboxrect="0,0,0,0"/>
                      <v:imagedata r:id="rId42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和面6件套</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一、套装配置明细（6件套）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2L带盖高硼硅玻璃和面盆：口径21cm、盆高10.5cm，容量2000ml，净重约830g，配套防尘密封盖+食品级硅胶防滑垫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500ml高硼硅玻璃量杯：带刻度、导流嘴，烘焙配料称量</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食品级硅胶油刷：耐高温，刷油脱模使用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小号实木擀面杖：擀皮、压面团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硅胶切面刀：分割面团，不伤揉面垫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40×60cm食品级硅胶揉面垫：带刻度、防滑不粘面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玻璃件（面盆+量杯）：3.3高硼硅玻璃，符合GB4806.5国标，耐温-20℃~150℃，可冷藏、微波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硅胶件（油刷+切面刀+揉面垫+防滑垫）：食品级铂金硅胶，无BPA，耐温-40℃~230℃，不粘易清洗</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擀面杖：实木无漆无蜡，食品接触安全</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94715" cy="969010"/>
                      <wp:effectExtent l="0" t="0" r="635" b="2540"/>
                      <wp:docPr id="430" name="图片 484"/>
                      <wp:cNvGraphicFramePr/>
                      <a:graphic xmlns:a="http://schemas.openxmlformats.org/drawingml/2006/main">
                        <a:graphicData uri="http://schemas.openxmlformats.org/drawingml/2006/picture">
                          <pic:pic xmlns:pic="http://schemas.openxmlformats.org/drawingml/2006/picture">
                            <pic:nvPicPr>
                              <pic:cNvPr id="430" name="图片 484"/>
                              <pic:cNvPicPr/>
                              <pic:nvPr/>
                            </pic:nvPicPr>
                            <pic:blipFill>
                              <a:blip r:embed="rId424"/>
                              <a:stretch/>
                            </pic:blipFill>
                            <pic:spPr bwMode="auto">
                              <a:xfrm>
                                <a:off x="0" y="0"/>
                                <a:ext cx="894715" cy="969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width:70.5pt;height:76.3pt;mso-wrap-distance-left:0.0pt;mso-wrap-distance-top:0.0pt;mso-wrap-distance-right:0.0pt;mso-wrap-distance-bottom:0.0pt;" stroked="f">
                      <v:path textboxrect="0,0,0,0"/>
                      <v:imagedata r:id="rId424" o:title=""/>
                    </v:shape>
                  </w:pict>
                </mc:Fallback>
              </mc:AlternateContent>
            </w:r>
            <w:r/>
          </w:p>
        </w:tc>
      </w:tr>
      <w:tr>
        <w:trPr>
          <w:trHeight w:val="23"/>
        </w:trPr>
        <w:tc>
          <w:tcPr>
            <w:gridSpan w:val="14"/>
            <w:tcBorders>
              <w:top w:val="single" w:color="000000" w:sz="4" w:space="0"/>
              <w:left w:val="single" w:color="000000" w:sz="4" w:space="0"/>
              <w:bottom w:val="single" w:color="000000" w:sz="4" w:space="0"/>
              <w:right w:val="single" w:color="000000" w:sz="4" w:space="0"/>
            </w:tcBorders>
            <w:tcW w:w="1419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2026年连云区云山幼教集团（东港园）非遗馆采购明细</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1446"/>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置物架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外形尺寸：长60cm×宽30cm×高120cm，错层4层错落置物台面，分层错落式设计，分区摆放绿植盆栽。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主材：天然实木松木，无空心板材，木料含水率控制在8%-12%，不易开裂变形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工艺：表面环保清漆涂装，无刺鼻异味，防潮防霉，边角打磨圆弧处理防磕碰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承重：单层额定承重≥15kg，整体稳固不晃</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65860" cy="1019175"/>
                      <wp:effectExtent l="0" t="0" r="15240" b="9525"/>
                      <wp:docPr id="431" name="图片 485"/>
                      <wp:cNvGraphicFramePr/>
                      <a:graphic xmlns:a="http://schemas.openxmlformats.org/drawingml/2006/main">
                        <a:graphicData uri="http://schemas.openxmlformats.org/drawingml/2006/picture">
                          <pic:pic xmlns:pic="http://schemas.openxmlformats.org/drawingml/2006/picture">
                            <pic:nvPicPr>
                              <pic:cNvPr id="431" name="图片 485"/>
                              <pic:cNvPicPr/>
                              <pic:nvPr/>
                            </pic:nvPicPr>
                            <pic:blipFill>
                              <a:blip r:embed="rId425"/>
                              <a:stretch/>
                            </pic:blipFill>
                            <pic:spPr bwMode="auto">
                              <a:xfrm>
                                <a:off x="0" y="0"/>
                                <a:ext cx="116586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width:91.8pt;height:80.2pt;mso-wrap-distance-left:0.0pt;mso-wrap-distance-top:0.0pt;mso-wrap-distance-right:0.0pt;mso-wrap-distance-bottom:0.0pt;" stroked="f">
                      <v:path textboxrect="0,0,0,0"/>
                      <v:imagedata r:id="rId42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原木角色组合柜</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整体外尺寸：210cm×30cm×130cm，房屋造型双柜体组合，中间三角顶檐拼接，左侧4层置物格、右侧4格分层储物区，中间镂空门洞设计。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单层置物板承重≥20kg，落地稳固防倾倒，防潮不易开裂变形，造型为幼儿角色扮演房屋柜，适用于幼儿园绘本收纳、玩具分区摆放</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2515" cy="902335"/>
                      <wp:effectExtent l="0" t="0" r="13335" b="12065"/>
                      <wp:docPr id="432" name="图片 486"/>
                      <wp:cNvGraphicFramePr/>
                      <a:graphic xmlns:a="http://schemas.openxmlformats.org/drawingml/2006/main">
                        <a:graphicData uri="http://schemas.openxmlformats.org/drawingml/2006/picture">
                          <pic:pic xmlns:pic="http://schemas.openxmlformats.org/drawingml/2006/picture">
                            <pic:nvPicPr>
                              <pic:cNvPr id="432" name="图片 486"/>
                              <pic:cNvPicPr/>
                              <pic:nvPr/>
                            </pic:nvPicPr>
                            <pic:blipFill>
                              <a:blip r:embed="rId426"/>
                              <a:stretch/>
                            </pic:blipFill>
                            <pic:spPr bwMode="auto">
                              <a:xfrm>
                                <a:off x="0" y="0"/>
                                <a:ext cx="1072515" cy="902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width:84.5pt;height:71.0pt;mso-wrap-distance-left:0.0pt;mso-wrap-distance-top:0.0pt;mso-wrap-distance-right:0.0pt;mso-wrap-distance-bottom:0.0pt;" stroked="f">
                      <v:path textboxrect="0,0,0,0"/>
                      <v:imagedata r:id="rId42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原木梯形柜</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一：规格：120*30*110二、材质选型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造型为幼儿角色扮演房屋柜，适用于幼儿园绘本收纳、玩具分区摆放产品</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color w:val="auto"/>
                <w:sz w:val="18"/>
                <w:szCs w:val="18"/>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产品甲醛释放量≤0.05mg/m³检测依据GB18584-2024标准；木制件表面涂层/覆面材料：耐液性（10%碳酸钠溶液24h;10%乙 酸溶液24h不低于2级）、附着力：（涂层交叉切割法。不低于2级）、耐湿热（20min,70℃。不低于2级）、耐干热（20min,70℃。不低于2级）、抗冲击（冲击高度50mm。不低于2级）检测依据GB28007-2024标准；产品符合GB/T 43002—2023《儿童家具 质量检验及质量判定》标准</w:t>
            </w:r>
            <w:r>
              <w:rPr>
                <w:rFonts w:hint="eastAsia" w:ascii="宋体" w:hAnsi="宋体" w:cs="宋体"/>
                <w:b/>
                <w:bCs/>
                <w:i w:val="0"/>
                <w:iCs w:val="0"/>
                <w:color w:val="auto"/>
                <w:sz w:val="18"/>
                <w:szCs w:val="18"/>
                <w:highlight w:val="none"/>
                <w:u w:val="none"/>
                <w:lang w:val="en-US" w:eastAsia="zh-CN" w:bidi="ar"/>
              </w:rPr>
              <w:t xml:space="preserve">。上述内容</w:t>
            </w:r>
            <w:r>
              <w:rPr>
                <w:rFonts w:hint="eastAsia" w:ascii="宋体" w:hAnsi="宋体" w:eastAsia="宋体" w:cs="宋体"/>
                <w:b/>
                <w:bCs/>
                <w:i w:val="0"/>
                <w:iCs w:val="0"/>
                <w:color w:val="auto"/>
                <w:sz w:val="18"/>
                <w:szCs w:val="18"/>
                <w:highlight w:val="none"/>
                <w:u w:val="none"/>
                <w:lang w:val="en-US" w:eastAsia="zh-CN" w:bidi="ar"/>
              </w:rPr>
              <w:t xml:space="preserve">提供带CMA标识检测报告佐证</w:t>
            </w:r>
            <w:r>
              <w:rPr>
                <w:rFonts w:hint="eastAsia" w:ascii="宋体" w:hAnsi="宋体" w:cs="宋体"/>
                <w:b/>
                <w:bCs/>
                <w:i w:val="0"/>
                <w:iCs w:val="0"/>
                <w:color w:val="auto"/>
                <w:sz w:val="18"/>
                <w:szCs w:val="18"/>
                <w:highlight w:val="none"/>
                <w:u w:val="none"/>
                <w:lang w:val="en-US" w:eastAsia="zh-CN" w:bidi="ar"/>
              </w:rPr>
              <w:t xml:space="preserve">。</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26465" cy="808990"/>
                      <wp:effectExtent l="0" t="0" r="6985" b="10160"/>
                      <wp:docPr id="433" name="图片 487"/>
                      <wp:cNvGraphicFramePr/>
                      <a:graphic xmlns:a="http://schemas.openxmlformats.org/drawingml/2006/main">
                        <a:graphicData uri="http://schemas.openxmlformats.org/drawingml/2006/picture">
                          <pic:pic xmlns:pic="http://schemas.openxmlformats.org/drawingml/2006/picture">
                            <pic:nvPicPr>
                              <pic:cNvPr id="433" name="图片 487"/>
                              <pic:cNvPicPr/>
                              <pic:nvPr/>
                            </pic:nvPicPr>
                            <pic:blipFill>
                              <a:blip r:embed="rId427"/>
                              <a:stretch/>
                            </pic:blipFill>
                            <pic:spPr bwMode="auto">
                              <a:xfrm>
                                <a:off x="0" y="0"/>
                                <a:ext cx="926465"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width:73.0pt;height:63.7pt;mso-wrap-distance-left:0.0pt;mso-wrap-distance-top:0.0pt;mso-wrap-distance-right:0.0pt;mso-wrap-distance-bottom:0.0pt;" stroked="f">
                      <v:path textboxrect="0,0,0,0"/>
                      <v:imagedata r:id="rId42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梯形桌</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一尺寸：93*43*55，二、材质选型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木料含水率8%~13%，无空心碎料，榫卯框架加固结构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5360" cy="845185"/>
                      <wp:effectExtent l="0" t="0" r="15240" b="12065"/>
                      <wp:docPr id="434" name="图片 488"/>
                      <wp:cNvGraphicFramePr/>
                      <a:graphic xmlns:a="http://schemas.openxmlformats.org/drawingml/2006/main">
                        <a:graphicData uri="http://schemas.openxmlformats.org/drawingml/2006/picture">
                          <pic:pic xmlns:pic="http://schemas.openxmlformats.org/drawingml/2006/picture">
                            <pic:nvPicPr>
                              <pic:cNvPr id="434" name="图片 488"/>
                              <pic:cNvPicPr/>
                              <pic:nvPr/>
                            </pic:nvPicPr>
                            <pic:blipFill>
                              <a:blip r:embed="rId428"/>
                              <a:stretch/>
                            </pic:blipFill>
                            <pic:spPr bwMode="auto">
                              <a:xfrm>
                                <a:off x="0" y="0"/>
                                <a:ext cx="975360" cy="845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width:76.8pt;height:66.5pt;mso-wrap-distance-left:0.0pt;mso-wrap-distance-top:0.0pt;mso-wrap-distance-right:0.0pt;mso-wrap-distance-bottom:0.0pt;" stroked="f">
                      <v:path textboxrect="0,0,0,0"/>
                      <v:imagedata r:id="rId42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原木移动美工台</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一规格：60*50*85，二、材质选型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35990" cy="808355"/>
                      <wp:effectExtent l="0" t="0" r="16510" b="10795"/>
                      <wp:docPr id="435" name="图片 489"/>
                      <wp:cNvGraphicFramePr/>
                      <a:graphic xmlns:a="http://schemas.openxmlformats.org/drawingml/2006/main">
                        <a:graphicData uri="http://schemas.openxmlformats.org/drawingml/2006/picture">
                          <pic:pic xmlns:pic="http://schemas.openxmlformats.org/drawingml/2006/picture">
                            <pic:nvPicPr>
                              <pic:cNvPr id="435" name="图片 489"/>
                              <pic:cNvPicPr/>
                              <pic:nvPr/>
                            </pic:nvPicPr>
                            <pic:blipFill>
                              <a:blip r:embed="rId429"/>
                              <a:stretch/>
                            </pic:blipFill>
                            <pic:spPr bwMode="auto">
                              <a:xfrm>
                                <a:off x="0" y="0"/>
                                <a:ext cx="935990" cy="808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width:73.7pt;height:63.6pt;mso-wrap-distance-left:0.0pt;mso-wrap-distance-top:0.0pt;mso-wrap-distance-right:0.0pt;mso-wrap-distance-bottom:0.0pt;" stroked="f">
                      <v:path textboxrect="0,0,0,0"/>
                      <v:imagedata r:id="rId42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原木移动美工台</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一规格：100*30*80，二、材质选型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53770" cy="819785"/>
                      <wp:effectExtent l="0" t="0" r="17780" b="18415"/>
                      <wp:docPr id="436" name="图片 490"/>
                      <wp:cNvGraphicFramePr/>
                      <a:graphic xmlns:a="http://schemas.openxmlformats.org/drawingml/2006/main">
                        <a:graphicData uri="http://schemas.openxmlformats.org/drawingml/2006/picture">
                          <pic:pic xmlns:pic="http://schemas.openxmlformats.org/drawingml/2006/picture">
                            <pic:nvPicPr>
                              <pic:cNvPr id="436" name="图片 490"/>
                              <pic:cNvPicPr/>
                              <pic:nvPr/>
                            </pic:nvPicPr>
                            <pic:blipFill>
                              <a:blip r:embed="rId430"/>
                              <a:stretch/>
                            </pic:blipFill>
                            <pic:spPr bwMode="auto">
                              <a:xfrm>
                                <a:off x="0" y="0"/>
                                <a:ext cx="953770" cy="81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5" o:spid="_x0000_s435" type="#_x0000_t75" style="width:75.1pt;height:64.5pt;mso-wrap-distance-left:0.0pt;mso-wrap-distance-top:0.0pt;mso-wrap-distance-right:0.0pt;mso-wrap-distance-bottom:0.0pt;" stroked="f">
                      <v:path textboxrect="0,0,0,0"/>
                      <v:imagedata r:id="rId43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多功能玩具柜</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一规格：80*30*120，二、材质选型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55040" cy="679450"/>
                      <wp:effectExtent l="0" t="0" r="16510" b="6350"/>
                      <wp:docPr id="437" name="图片 491"/>
                      <wp:cNvGraphicFramePr/>
                      <a:graphic xmlns:a="http://schemas.openxmlformats.org/drawingml/2006/main">
                        <a:graphicData uri="http://schemas.openxmlformats.org/drawingml/2006/picture">
                          <pic:pic xmlns:pic="http://schemas.openxmlformats.org/drawingml/2006/picture">
                            <pic:nvPicPr>
                              <pic:cNvPr id="437" name="图片 491"/>
                              <pic:cNvPicPr/>
                              <pic:nvPr/>
                            </pic:nvPicPr>
                            <pic:blipFill>
                              <a:blip r:embed="rId431"/>
                              <a:stretch/>
                            </pic:blipFill>
                            <pic:spPr bwMode="auto">
                              <a:xfrm>
                                <a:off x="0" y="0"/>
                                <a:ext cx="955040" cy="679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6" o:spid="_x0000_s436" type="#_x0000_t75" style="width:75.2pt;height:53.5pt;mso-wrap-distance-left:0.0pt;mso-wrap-distance-top:0.0pt;mso-wrap-distance-right:0.0pt;mso-wrap-distance-bottom:0.0pt;" stroked="f">
                      <v:path textboxrect="0,0,0,0"/>
                      <v:imagedata r:id="rId43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原木玩具柜</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一规格：80*30*90，二、材质选型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橡木款：实木橡木整料打造，木质致密耐磨，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木料含水率8%~13%，无空心碎料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表面环保水性原木清漆，无甲醛异味，边角全圆弧打磨防磕碰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单层置物板承重≥20kg，落地稳固防倾倒，防潮不易开裂变形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造型为幼儿角色扮演房屋柜，适用于幼儿园绘本收纳、玩具分区摆放</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件</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57580" cy="699135"/>
                      <wp:effectExtent l="0" t="0" r="13970" b="5715"/>
                      <wp:docPr id="438" name="图片 492"/>
                      <wp:cNvGraphicFramePr/>
                      <a:graphic xmlns:a="http://schemas.openxmlformats.org/drawingml/2006/main">
                        <a:graphicData uri="http://schemas.openxmlformats.org/drawingml/2006/picture">
                          <pic:pic xmlns:pic="http://schemas.openxmlformats.org/drawingml/2006/picture">
                            <pic:nvPicPr>
                              <pic:cNvPr id="438" name="图片 492"/>
                              <pic:cNvPicPr/>
                              <pic:nvPr/>
                            </pic:nvPicPr>
                            <pic:blipFill>
                              <a:blip r:embed="rId432"/>
                              <a:stretch/>
                            </pic:blipFill>
                            <pic:spPr bwMode="auto">
                              <a:xfrm>
                                <a:off x="0" y="0"/>
                                <a:ext cx="957580" cy="699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7" o:spid="_x0000_s437" type="#_x0000_t75" style="width:75.4pt;height:55.0pt;mso-wrap-distance-left:0.0pt;mso-wrap-distance-top:0.0pt;mso-wrap-distance-right:0.0pt;mso-wrap-distance-bottom:0.0pt;" stroked="f">
                      <v:path textboxrect="0,0,0,0"/>
                      <v:imagedata r:id="rId43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双鱼座置物架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一、规格尺寸整体总长：46.7cm，圆形置物盘直径：11cm，板材厚度：1.4cm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分层高度：左高12.2cm、中间低位6.4cm、右高14cm，六圆盘错落阶梯造型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二、材质标准主材：新西兰实木，全实木加厚用料，经过烘干防腐、防蛀、抗氧化工艺处理工艺：一体整木底座+圆柱支脚，全边角精细打磨无毛刺，原木环保涂装无有害挥发物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三、产品性能单圆盘承重≥6kg，波浪一体化底座落地防滑稳固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2640" cy="754380"/>
                      <wp:effectExtent l="0" t="0" r="16510" b="7620"/>
                      <wp:docPr id="439" name="图片 493"/>
                      <wp:cNvGraphicFramePr/>
                      <a:graphic xmlns:a="http://schemas.openxmlformats.org/drawingml/2006/main">
                        <a:graphicData uri="http://schemas.openxmlformats.org/drawingml/2006/picture">
                          <pic:pic xmlns:pic="http://schemas.openxmlformats.org/drawingml/2006/picture">
                            <pic:nvPicPr>
                              <pic:cNvPr id="439" name="图片 493"/>
                              <pic:cNvPicPr/>
                              <pic:nvPr/>
                            </pic:nvPicPr>
                            <pic:blipFill>
                              <a:blip r:embed="rId433"/>
                              <a:stretch/>
                            </pic:blipFill>
                            <pic:spPr bwMode="auto">
                              <a:xfrm>
                                <a:off x="0" y="0"/>
                                <a:ext cx="802640" cy="754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8" o:spid="_x0000_s438" type="#_x0000_t75" style="width:63.2pt;height:59.4pt;mso-wrap-distance-left:0.0pt;mso-wrap-distance-top:0.0pt;mso-wrap-distance-right:0.0pt;mso-wrap-distance-bottom:0.0pt;" stroked="f">
                      <v:path textboxrect="0,0,0,0"/>
                      <v:imagedata r:id="rId433"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置物架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一、规格尺寸总长：39.5cm，总高：21.5cm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顶层平台：进深11cm、宽度15.5cm；高低错落四层阶梯式结构，底层离地11cm，右侧平台高度14.5cm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二、材质参数主材：新西兰实木，加厚加粗木料，全实木无贴皮，木料经防腐、防蛀、抗氧化烘干处理工艺：一体拼接榫卯结构，边角精细打磨无毛刺，原木环保清漆涂装，无异味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三、性能与用途承重：单块置物板承重≥8kg，落地稳固不晃动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适用：桌面摆放多肉绿植、手办摆件、调味瓶，分层错落通风，适配小型盆栽陈列</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0245" cy="644525"/>
                      <wp:effectExtent l="0" t="0" r="14604" b="3175"/>
                      <wp:docPr id="440" name="图片 494"/>
                      <wp:cNvGraphicFramePr/>
                      <a:graphic xmlns:a="http://schemas.openxmlformats.org/drawingml/2006/main">
                        <a:graphicData uri="http://schemas.openxmlformats.org/drawingml/2006/picture">
                          <pic:pic xmlns:pic="http://schemas.openxmlformats.org/drawingml/2006/picture">
                            <pic:nvPicPr>
                              <pic:cNvPr id="440" name="图片 494"/>
                              <pic:cNvPicPr/>
                              <pic:nvPr/>
                            </pic:nvPicPr>
                            <pic:blipFill>
                              <a:blip r:embed="rId434"/>
                              <a:stretch/>
                            </pic:blipFill>
                            <pic:spPr bwMode="auto">
                              <a:xfrm>
                                <a:off x="0" y="0"/>
                                <a:ext cx="690245" cy="64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9" o:spid="_x0000_s439" type="#_x0000_t75" style="width:54.3pt;height:50.8pt;mso-wrap-distance-left:0.0pt;mso-wrap-distance-top:0.0pt;mso-wrap-distance-right:0.0pt;mso-wrap-distance-bottom:0.0pt;" stroked="f">
                      <v:path textboxrect="0,0,0,0"/>
                      <v:imagedata r:id="rId434"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首饰架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一、规格尺寸底座：长33cm×进深15cm，整体总高26.5cm挂杆长度：28cm，单根挂杆直径3.8cm，底层置物区离地11cm，四层平行挂杆分层错落排布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二、材质工艺主材：新西兰实木，加厚加粗木料，经防腐、防蛀、抗氧化烘干处理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工艺：榫卯组装结构，全边角打磨光滑无毛刺，原木环保清漆，无刺激性异味，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三、产品性能四层挂杆分区，可悬挂项链、耳饰、手环、发圈，底座平台可收纳耳钉、戒指等小件饰品根挂杆承重≥5kg，底座加宽防滑，桌面摆放稳固不易倾倒</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6295" cy="803275"/>
                      <wp:effectExtent l="0" t="0" r="1905" b="15875"/>
                      <wp:docPr id="441" name="图片 495"/>
                      <wp:cNvGraphicFramePr/>
                      <a:graphic xmlns:a="http://schemas.openxmlformats.org/drawingml/2006/main">
                        <a:graphicData uri="http://schemas.openxmlformats.org/drawingml/2006/picture">
                          <pic:pic xmlns:pic="http://schemas.openxmlformats.org/drawingml/2006/picture">
                            <pic:nvPicPr>
                              <pic:cNvPr id="441" name="图片 495"/>
                              <pic:cNvPicPr/>
                              <pic:nvPr/>
                            </pic:nvPicPr>
                            <pic:blipFill>
                              <a:blip r:embed="rId435"/>
                              <a:stretch/>
                            </pic:blipFill>
                            <pic:spPr bwMode="auto">
                              <a:xfrm>
                                <a:off x="0" y="0"/>
                                <a:ext cx="836295" cy="803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0" o:spid="_x0000_s440" type="#_x0000_t75" style="width:65.8pt;height:63.2pt;mso-wrap-distance-left:0.0pt;mso-wrap-distance-top:0.0pt;mso-wrap-distance-right:0.0pt;mso-wrap-distance-bottom:0.0pt;" stroked="f">
                      <v:path textboxrect="0,0,0,0"/>
                      <v:imagedata r:id="rId435"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置物架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一、规格尺寸底座：长29.5cm×宽13cm，整体总高21cm方形托板：3块规格15cm×8.5cm、2块规格8.5cm×8.5cm；顶部圆形托盘配套错落立柱</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参数主材：新西兰实木，木料经烘干防腐、防蛀、抗氧化处理，加厚板材不易变形开裂工艺：一体式实木底座+分立立柱结构，全边缘圆角打磨，原木无异味环保涂装三、产品性能五层错落分区，单块托盘承重≥7kg，加宽底座防滑稳固</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5345" cy="951230"/>
                      <wp:effectExtent l="0" t="0" r="1905" b="1270"/>
                      <wp:docPr id="442" name="图片 496"/>
                      <wp:cNvGraphicFramePr/>
                      <a:graphic xmlns:a="http://schemas.openxmlformats.org/drawingml/2006/main">
                        <a:graphicData uri="http://schemas.openxmlformats.org/drawingml/2006/picture">
                          <pic:pic xmlns:pic="http://schemas.openxmlformats.org/drawingml/2006/picture">
                            <pic:nvPicPr>
                              <pic:cNvPr id="442" name="图片 496"/>
                              <pic:cNvPicPr/>
                              <pic:nvPr/>
                            </pic:nvPicPr>
                            <pic:blipFill>
                              <a:blip r:embed="rId436"/>
                              <a:stretch/>
                            </pic:blipFill>
                            <pic:spPr bwMode="auto">
                              <a:xfrm>
                                <a:off x="0" y="0"/>
                                <a:ext cx="855345" cy="951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1" o:spid="_x0000_s441" type="#_x0000_t75" style="width:67.3pt;height:74.9pt;mso-wrap-distance-left:0.0pt;mso-wrap-distance-top:0.0pt;mso-wrap-distance-right:0.0pt;mso-wrap-distance-bottom:0.0pt;" stroked="f">
                      <v:path textboxrect="0,0,0,0"/>
                      <v:imagedata r:id="rId436"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剪刀收纳架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一、规格参数外形尺寸：长30.5cm×宽15cm×高24.5cm，双层错位圆孔设计，上层插剪刀、下层收纳彩笔/蜡笔，侧边预留手提镂空。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实木板材，环保水性清漆，无毛刺、无异味，符合幼教用品全标准工艺：拼接加固结构，边角全圆弧打磨，防止幼儿磕碰划伤，板材防潮不易变形，三、产品性能多孔分层加高结构，分区收纳手工剪刀、水彩笔、油画棒，分类整洁便于幼儿自取整体承重稳固，侧边手提孔方便挪动，适配美工区桌面收纳</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97560" cy="800735"/>
                      <wp:effectExtent l="0" t="0" r="2540" b="18415"/>
                      <wp:docPr id="443" name="图片 497"/>
                      <wp:cNvGraphicFramePr/>
                      <a:graphic xmlns:a="http://schemas.openxmlformats.org/drawingml/2006/main">
                        <a:graphicData uri="http://schemas.openxmlformats.org/drawingml/2006/picture">
                          <pic:pic xmlns:pic="http://schemas.openxmlformats.org/drawingml/2006/picture">
                            <pic:nvPicPr>
                              <pic:cNvPr id="443" name="图片 497"/>
                              <pic:cNvPicPr/>
                              <pic:nvPr/>
                            </pic:nvPicPr>
                            <pic:blipFill>
                              <a:blip r:embed="rId437"/>
                              <a:stretch/>
                            </pic:blipFill>
                            <pic:spPr bwMode="auto">
                              <a:xfrm>
                                <a:off x="0" y="0"/>
                                <a:ext cx="797560" cy="800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2" o:spid="_x0000_s442" type="#_x0000_t75" style="width:62.8pt;height:63.0pt;mso-wrap-distance-left:0.0pt;mso-wrap-distance-top:0.0pt;mso-wrap-distance-right:0.0pt;mso-wrap-distance-bottom:0.0pt;" stroked="f">
                      <v:path textboxrect="0,0,0,0"/>
                      <v:imagedata r:id="rId437"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三角画架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一、规格尺寸总高16cm，底部支撑宽度9cm，A字型三角折叠结构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二、材质工艺主材：实木木料，打磨光滑无毛刺，环保白色水性漆涂装，无刺鼻异味结构：一体式三角榫卯结构，开合稳固不松散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三、产品用途摆放小画板、手绘作品、照片、卡通摆件、展示卡片，适用于美工教室、桌面陈列展示四、性能参数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三角支撑受力均匀，单架可承重1.5kg，轻便小巧易收纳</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47395" cy="749935"/>
                      <wp:effectExtent l="0" t="0" r="14604" b="12065"/>
                      <wp:docPr id="444" name="图片 498"/>
                      <wp:cNvGraphicFramePr/>
                      <a:graphic xmlns:a="http://schemas.openxmlformats.org/drawingml/2006/main">
                        <a:graphicData uri="http://schemas.openxmlformats.org/drawingml/2006/picture">
                          <pic:pic xmlns:pic="http://schemas.openxmlformats.org/drawingml/2006/picture">
                            <pic:nvPicPr>
                              <pic:cNvPr id="444" name="图片 498"/>
                              <pic:cNvPicPr/>
                              <pic:nvPr/>
                            </pic:nvPicPr>
                            <pic:blipFill>
                              <a:blip r:embed="rId438"/>
                              <a:stretch/>
                            </pic:blipFill>
                            <pic:spPr bwMode="auto">
                              <a:xfrm>
                                <a:off x="0" y="0"/>
                                <a:ext cx="747395" cy="74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3" o:spid="_x0000_s443" type="#_x0000_t75" style="width:58.8pt;height:59.0pt;mso-wrap-distance-left:0.0pt;mso-wrap-distance-top:0.0pt;mso-wrap-distance-right:0.0pt;mso-wrap-distance-bottom:0.0pt;" stroked="f">
                      <v:path textboxrect="0,0,0,0"/>
                      <v:imagedata r:id="rId438"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三角画架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一、规格尺寸总高20cm，底部支撑宽度14cm，A字型三角折叠结构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二、材质工艺主材：实木木料，打磨光滑无毛刺，环保白色水性漆涂装，无刺鼻异味结构：一体式三角榫卯结构，开合稳固不松散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三、性能参数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三角支撑受力均匀，单架可承重1.5kg，轻便小巧易收纳</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0715" cy="655955"/>
                      <wp:effectExtent l="0" t="0" r="6985" b="10795"/>
                      <wp:docPr id="445" name="图片 499"/>
                      <wp:cNvGraphicFramePr/>
                      <a:graphic xmlns:a="http://schemas.openxmlformats.org/drawingml/2006/main">
                        <a:graphicData uri="http://schemas.openxmlformats.org/drawingml/2006/picture">
                          <pic:pic xmlns:pic="http://schemas.openxmlformats.org/drawingml/2006/picture">
                            <pic:nvPicPr>
                              <pic:cNvPr id="445" name="图片 499"/>
                              <pic:cNvPicPr/>
                              <pic:nvPr/>
                            </pic:nvPicPr>
                            <pic:blipFill>
                              <a:blip r:embed="rId439"/>
                              <a:stretch/>
                            </pic:blipFill>
                            <pic:spPr bwMode="auto">
                              <a:xfrm>
                                <a:off x="0" y="0"/>
                                <a:ext cx="640715" cy="655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4" o:spid="_x0000_s444" type="#_x0000_t75" style="width:50.4pt;height:51.6pt;mso-wrap-distance-left:0.0pt;mso-wrap-distance-top:0.0pt;mso-wrap-distance-right:0.0pt;mso-wrap-distance-bottom:0.0pt;" stroked="f">
                      <v:path textboxrect="0,0,0,0"/>
                      <v:imagedata r:id="rId439"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三角画架</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一、规格尺寸总高24cm，底部支撑宽度18cm，A字型三角折叠结构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二、材质工艺主材：实木木料，打磨光滑无毛刺，环保白色水性漆涂装，无刺鼻异味结构：一体式三角榫卯结构，开合稳固不松散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三、三角支撑受力均匀，单架可承重1.5kg，轻便小巧易收纳</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8815" cy="649605"/>
                      <wp:effectExtent l="0" t="0" r="6985" b="17145"/>
                      <wp:docPr id="446" name="图片 500"/>
                      <wp:cNvGraphicFramePr/>
                      <a:graphic xmlns:a="http://schemas.openxmlformats.org/drawingml/2006/main">
                        <a:graphicData uri="http://schemas.openxmlformats.org/drawingml/2006/picture">
                          <pic:pic xmlns:pic="http://schemas.openxmlformats.org/drawingml/2006/picture">
                            <pic:nvPicPr>
                              <pic:cNvPr id="446" name="图片 500"/>
                              <pic:cNvPicPr/>
                              <pic:nvPr/>
                            </pic:nvPicPr>
                            <pic:blipFill>
                              <a:blip r:embed="rId440"/>
                              <a:stretch/>
                            </pic:blipFill>
                            <pic:spPr bwMode="auto">
                              <a:xfrm>
                                <a:off x="0" y="0"/>
                                <a:ext cx="678814" cy="649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5" o:spid="_x0000_s445" type="#_x0000_t75" style="width:53.4pt;height:51.1pt;mso-wrap-distance-left:0.0pt;mso-wrap-distance-top:0.0pt;mso-wrap-distance-right:0.0pt;mso-wrap-distance-bottom:0.0pt;" stroked="f">
                      <v:path textboxrect="0,0,0,0"/>
                      <v:imagedata r:id="rId440"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九宫格盘子</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一、规格尺寸外框：长30cm×宽30cm×高5cm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单格内尺寸：9cm×9cm×4cm，整体均分9个独立储物格二、材质工艺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主材：天然实木板材，原木原色，木料经过烘干防潮处理，不易开裂变形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工艺：榫卯拼接隔断，边角精细打磨无毛刺，无有害油漆，环保安全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三、产品性能分区9格独立收纳，单格承重≥3kg，分类规整不杂乱</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16610" cy="717550"/>
                      <wp:effectExtent l="0" t="0" r="2540" b="6350"/>
                      <wp:docPr id="447" name="图片 501"/>
                      <wp:cNvGraphicFramePr/>
                      <a:graphic xmlns:a="http://schemas.openxmlformats.org/drawingml/2006/main">
                        <a:graphicData uri="http://schemas.openxmlformats.org/drawingml/2006/picture">
                          <pic:pic xmlns:pic="http://schemas.openxmlformats.org/drawingml/2006/picture">
                            <pic:nvPicPr>
                              <pic:cNvPr id="447" name="图片 501"/>
                              <pic:cNvPicPr/>
                              <pic:nvPr/>
                            </pic:nvPicPr>
                            <pic:blipFill>
                              <a:blip r:embed="rId441"/>
                              <a:stretch/>
                            </pic:blipFill>
                            <pic:spPr bwMode="auto">
                              <a:xfrm>
                                <a:off x="0" y="0"/>
                                <a:ext cx="816610" cy="71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6" o:spid="_x0000_s446" type="#_x0000_t75" style="width:64.3pt;height:56.5pt;mso-wrap-distance-left:0.0pt;mso-wrap-distance-top:0.0pt;mso-wrap-distance-right:0.0pt;mso-wrap-distance-bottom:0.0pt;" stroked="f">
                      <v:path textboxrect="0,0,0,0"/>
                      <v:imagedata r:id="rId441"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三宫格盘子</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一、规格尺寸外框：长30cm×宽10cm×高5cm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单格内尺寸：9cm×9cm×4cm，整体均分9个独立储物格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二、材质工艺主材：天然实木板材，原木原色，木料经过烘干防潮处理，不易开裂变形，工艺：榫卯拼接隔断，边角精细打磨无毛刺，无有害油漆，环保安全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三、产品性能，分区9格独立收纳，单格承重≥3kg，分类规整不杂乱</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1370" cy="717550"/>
                      <wp:effectExtent l="0" t="0" r="17780" b="6350"/>
                      <wp:docPr id="448" name="图片 502"/>
                      <wp:cNvGraphicFramePr/>
                      <a:graphic xmlns:a="http://schemas.openxmlformats.org/drawingml/2006/main">
                        <a:graphicData uri="http://schemas.openxmlformats.org/drawingml/2006/picture">
                          <pic:pic xmlns:pic="http://schemas.openxmlformats.org/drawingml/2006/picture">
                            <pic:nvPicPr>
                              <pic:cNvPr id="448" name="图片 502"/>
                              <pic:cNvPicPr/>
                              <pic:nvPr/>
                            </pic:nvPicPr>
                            <pic:blipFill>
                              <a:blip r:embed="rId442"/>
                              <a:stretch/>
                            </pic:blipFill>
                            <pic:spPr bwMode="auto">
                              <a:xfrm>
                                <a:off x="0" y="0"/>
                                <a:ext cx="801370" cy="71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7" o:spid="_x0000_s447" type="#_x0000_t75" style="width:63.1pt;height:56.5pt;mso-wrap-distance-left:0.0pt;mso-wrap-distance-top:0.0pt;mso-wrap-distance-right:0.0pt;mso-wrap-distance-bottom:0.0pt;" stroked="f">
                      <v:path textboxrect="0,0,0,0"/>
                      <v:imagedata r:id="rId442" o:title=""/>
                    </v:shape>
                  </w:pict>
                </mc:Fallback>
              </mc:AlternateContent>
            </w:r>
            <w:r/>
          </w:p>
        </w:tc>
      </w:tr>
      <w:tr>
        <w:trPr>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六宫格盘子</w:t>
            </w:r>
            <w:r/>
          </w:p>
        </w:tc>
        <w:tc>
          <w:tcPr>
            <w:gridSpan w:val="5"/>
            <w:tcBorders>
              <w:top w:val="single" w:color="000000" w:sz="4" w:space="0"/>
              <w:left w:val="single" w:color="000000" w:sz="4" w:space="0"/>
              <w:bottom w:val="single" w:color="000000" w:sz="4" w:space="0"/>
              <w:right w:val="single" w:color="000000" w:sz="4" w:space="0"/>
            </w:tcBorders>
            <w:tcW w:w="823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一、规格尺寸：外框：长30cm×宽20cm×高5cm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单格内尺寸：9cm×9cm×4cm，整体均分9个独立储物格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二、材质工艺主材：天然实木板材，原木原色，木料经过烘干防潮处理，不易开裂变形工艺：榫卯拼接隔断，边角精细打磨无毛刺，无有害油漆，环保安全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三、产品性能：分区9格独立收纳，单格承重≥3kg，分类规整不杂乱</w:t>
            </w:r>
            <w:r/>
          </w:p>
        </w:tc>
        <w:tc>
          <w:tcPr>
            <w:gridSpan w:val="2"/>
            <w:tcBorders>
              <w:top w:val="single" w:color="000000" w:sz="4" w:space="0"/>
              <w:left w:val="single" w:color="000000" w:sz="4" w:space="0"/>
              <w:bottom w:val="single" w:color="000000" w:sz="4" w:space="0"/>
              <w:right w:val="single" w:color="000000" w:sz="4" w:space="0"/>
            </w:tcBorders>
            <w:tcW w:w="55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2596"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33145" cy="836930"/>
                      <wp:effectExtent l="0" t="0" r="14604" b="1270"/>
                      <wp:docPr id="449" name="图片 503"/>
                      <wp:cNvGraphicFramePr/>
                      <a:graphic xmlns:a="http://schemas.openxmlformats.org/drawingml/2006/main">
                        <a:graphicData uri="http://schemas.openxmlformats.org/drawingml/2006/picture">
                          <pic:pic xmlns:pic="http://schemas.openxmlformats.org/drawingml/2006/picture">
                            <pic:nvPicPr>
                              <pic:cNvPr id="449" name="图片 503"/>
                              <pic:cNvPicPr/>
                              <pic:nvPr/>
                            </pic:nvPicPr>
                            <pic:blipFill>
                              <a:blip r:embed="rId443"/>
                              <a:stretch/>
                            </pic:blipFill>
                            <pic:spPr bwMode="auto">
                              <a:xfrm>
                                <a:off x="0" y="0"/>
                                <a:ext cx="1033145" cy="836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8" o:spid="_x0000_s448" type="#_x0000_t75" style="width:81.3pt;height:65.9pt;mso-wrap-distance-left:0.0pt;mso-wrap-distance-top:0.0pt;mso-wrap-distance-right:0.0pt;mso-wrap-distance-bottom:0.0pt;" stroked="f">
                      <v:path textboxrect="0,0,0,0"/>
                      <v:imagedata r:id="rId443" o:title=""/>
                    </v:shape>
                  </w:pict>
                </mc:Fallback>
              </mc:AlternateContent>
            </w:r>
            <w:r/>
          </w:p>
        </w:tc>
      </w:tr>
      <w:tr>
        <w:trPr>
          <w:gridAfter w:val="1"/>
          <w:trHeight w:val="23"/>
        </w:trPr>
        <w:tc>
          <w:tcPr>
            <w:gridSpan w:val="13"/>
            <w:tcBorders>
              <w:top w:val="single" w:color="000000" w:sz="4" w:space="0"/>
              <w:left w:val="single" w:color="000000" w:sz="4" w:space="0"/>
              <w:bottom w:val="single" w:color="000000" w:sz="4" w:space="0"/>
              <w:right w:val="single" w:color="000000" w:sz="4" w:space="0"/>
            </w:tcBorders>
            <w:tcW w:w="141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2026年连云区云山幼教集团（东港园）户外环境美化采购明细</w: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1446"/>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p>
        </w:tc>
        <w:tc>
          <w:tcPr>
            <w:gridSpan w:val="2"/>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p>
        </w:tc>
        <w:tc>
          <w:tcPr>
            <w:gridSpan w:val="4"/>
            <w:tcBorders>
              <w:top w:val="single" w:color="000000" w:sz="4" w:space="0"/>
              <w:left w:val="single" w:color="000000" w:sz="4" w:space="0"/>
              <w:bottom w:val="single" w:color="000000" w:sz="4" w:space="0"/>
              <w:right w:val="single" w:color="000000" w:sz="4" w:space="0"/>
            </w:tcBorders>
            <w:tcW w:w="55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草编兔子</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完整套装配置</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扁担款兔子花盆 ×1</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抱水壶款兔子花盆 ×1；</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核心单品尺寸参数1. 扁担款兔子：总高80cm × 宽45cm × 深35cm，扁担两端各带1个可悬挂花盆2. 抱水壶款兔子：总高75cm × 宽40cm × 深32cm，怀抱水壶内置1个种植花盆，附带1只小兔子装饰3. 花盆内径：单盆口径12cm，深度10cm，可直接栽种绿植、花卉,</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与工艺设计主体材质：高强度环保树脂（玻璃钢/氧化镁材质），一体成型工艺，抗冲击、防断裂表面工艺：户外专用汽车级烤漆，防水、防晒、防褪色，色彩持久度高，纹理还原度好结构设计：扁担款带实木扁担+悬挂绳，花盆悬挂牢固；抱水壶款水壶与主体一体成型，承重稳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与户外性能安全设计：全边角圆角打磨，无尖锐棱角、无毛刺，避免儿童磕碰；表面光滑无凸起，无划伤风险户外耐候性：耐高温、抗冻、防水、抗腐蚀，户外长期摆放不开裂、不变形、不粉化承重能力：单只静态承重≥50kg，花盆可装泥土+绿植，承重无压力使用寿命：户外正常使用≥5年，表面烤漆可维持3年不褪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环保与合规环保标准：无甲醛、无异味，儿童接触安全材质特性：防水防潮，雨天不积水、不生锈，日常维护简单,</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安装与使用安装方式：直接落地摆放，无需固定安装，可自由移动位置，灵活调整场景布局使用方式：花盆可直接栽种绿植、多肉、花卉，兼具景观装饰与种植教学功能,</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可选定制支持尺寸调整、颜色定制、造型细节修改，可适配园区主题风格</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40155" cy="845820"/>
                      <wp:effectExtent l="0" t="0" r="17145" b="11430"/>
                      <wp:docPr id="450" name="图片 504"/>
                      <wp:cNvGraphicFramePr/>
                      <a:graphic xmlns:a="http://schemas.openxmlformats.org/drawingml/2006/main">
                        <a:graphicData uri="http://schemas.openxmlformats.org/drawingml/2006/picture">
                          <pic:pic xmlns:pic="http://schemas.openxmlformats.org/drawingml/2006/picture">
                            <pic:nvPicPr>
                              <pic:cNvPr id="450" name="图片 504"/>
                              <pic:cNvPicPr/>
                              <pic:nvPr/>
                            </pic:nvPicPr>
                            <pic:blipFill>
                              <a:blip r:embed="rId444"/>
                              <a:stretch/>
                            </pic:blipFill>
                            <pic:spPr bwMode="auto">
                              <a:xfrm>
                                <a:off x="0" y="0"/>
                                <a:ext cx="1240155" cy="845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9" o:spid="_x0000_s449" type="#_x0000_t75" style="width:97.6pt;height:66.6pt;mso-wrap-distance-left:0.0pt;mso-wrap-distance-top:0.0pt;mso-wrap-distance-right:0.0pt;mso-wrap-distance-bottom:0.0pt;" stroked="f">
                      <v:path textboxrect="0,0,0,0"/>
                      <v:imagedata r:id="rId444"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蘑菇摆件</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一、产品配置：套装2件：蘑菇房子款+子母蘑菇款</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左件：红顶白点蘑菇造型小屋，带仿真木门、小窗、侧边青蛙雕塑、迷你小蘑菇装饰右件：一大一小连体子母蘑菇造型，红顶白点仿生伞盖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二、材质工艺主材：环保树脂（玻璃钢复合树脂），一体浇筑成型，抗摔耐风化，防水防晒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工艺：手工彩绘上色，环保水性颜料不掉色，底座仿真青苔做旧处理，边缘圆滑无毛刺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性能：户外耐高低温（-20℃~60℃），雨淋不渗水、不开裂，三、规格与用途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常规单只高度22~28cm，适用于幼儿园园区景观、庭院花园、植物角造景装饰</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63930" cy="700405"/>
                      <wp:effectExtent l="0" t="0" r="7620" b="4445"/>
                      <wp:docPr id="451" name="图片 505"/>
                      <wp:cNvGraphicFramePr/>
                      <a:graphic xmlns:a="http://schemas.openxmlformats.org/drawingml/2006/main">
                        <a:graphicData uri="http://schemas.openxmlformats.org/drawingml/2006/picture">
                          <pic:pic xmlns:pic="http://schemas.openxmlformats.org/drawingml/2006/picture">
                            <pic:nvPicPr>
                              <pic:cNvPr id="451" name="图片 505"/>
                              <pic:cNvPicPr/>
                              <pic:nvPr/>
                            </pic:nvPicPr>
                            <pic:blipFill>
                              <a:blip r:embed="rId445"/>
                              <a:stretch/>
                            </pic:blipFill>
                            <pic:spPr bwMode="auto">
                              <a:xfrm>
                                <a:off x="0" y="0"/>
                                <a:ext cx="963930" cy="700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0" o:spid="_x0000_s450" type="#_x0000_t75" style="width:75.9pt;height:55.1pt;mso-wrap-distance-left:0.0pt;mso-wrap-distance-top:0.0pt;mso-wrap-distance-right:0.0pt;mso-wrap-distance-bottom:0.0pt;" stroked="f">
                      <v:path textboxrect="0,0,0,0"/>
                      <v:imagedata r:id="rId445"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小鸭子</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一、规格尺寸整体：长55cm×宽40cm×高93cm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玻璃钢树脂，一体灌注成型，壁厚均匀，防水抗冻、耐日晒风化，工艺：全手工分层彩绘，户外专用耐候水性漆，不易褪色起皮；细节塑造草帽、蓝上衣、后背编织小背篓造型，边角圆润无尖锐凸起，符合幼教安全标准，三、产品性能耐温区间：-30℃~70℃，露天淋雨、暴晒不开裂、不渗水落地自重稳固，不易倾倒，适配园区草坪、自然角、户外庭院景观陈设</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22655" cy="911860"/>
                      <wp:effectExtent l="0" t="0" r="10795" b="2540"/>
                      <wp:docPr id="452" name="图片 506"/>
                      <wp:cNvGraphicFramePr/>
                      <a:graphic xmlns:a="http://schemas.openxmlformats.org/drawingml/2006/main">
                        <a:graphicData uri="http://schemas.openxmlformats.org/drawingml/2006/picture">
                          <pic:pic xmlns:pic="http://schemas.openxmlformats.org/drawingml/2006/picture">
                            <pic:nvPicPr>
                              <pic:cNvPr id="452" name="图片 506"/>
                              <pic:cNvPicPr/>
                              <pic:nvPr/>
                            </pic:nvPicPr>
                            <pic:blipFill>
                              <a:blip r:embed="rId446"/>
                              <a:stretch/>
                            </pic:blipFill>
                            <pic:spPr bwMode="auto">
                              <a:xfrm>
                                <a:off x="0" y="0"/>
                                <a:ext cx="922655" cy="911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1" o:spid="_x0000_s451" type="#_x0000_t75" style="width:72.6pt;height:71.8pt;mso-wrap-distance-left:0.0pt;mso-wrap-distance-top:0.0pt;mso-wrap-distance-right:0.0pt;mso-wrap-distance-bottom:0.0pt;" stroked="f">
                      <v:path textboxrect="0,0,0,0"/>
                      <v:imagedata r:id="rId446"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梅花鹿摆件</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一、规格尺寸外形：长76cm×宽45cm×高120cm，站姿抬头卡通小鹿造型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玻璃钢（树脂纤维）一体成型，壁厚均匀，自重扎实抗倾倒，涂装：户外耐候环保水性彩绘，模拟天然鹿身斑点、鹿角配色，抗紫外线，日晒不易褪色起皮，边角圆润无尖锐棱角，符合幼教安全规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三、产品性能适用温度-30℃~70℃，露天雨淋、暴晒不开裂不渗水，落地平稳，防风不易倒伏</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0865" cy="772795"/>
                      <wp:effectExtent l="0" t="0" r="635" b="8255"/>
                      <wp:docPr id="453" name="图片 507"/>
                      <wp:cNvGraphicFramePr/>
                      <a:graphic xmlns:a="http://schemas.openxmlformats.org/drawingml/2006/main">
                        <a:graphicData uri="http://schemas.openxmlformats.org/drawingml/2006/picture">
                          <pic:pic xmlns:pic="http://schemas.openxmlformats.org/drawingml/2006/picture">
                            <pic:nvPicPr>
                              <pic:cNvPr id="453" name="图片 507"/>
                              <pic:cNvPicPr/>
                              <pic:nvPr/>
                            </pic:nvPicPr>
                            <pic:blipFill>
                              <a:blip r:embed="rId447"/>
                              <a:stretch/>
                            </pic:blipFill>
                            <pic:spPr bwMode="auto">
                              <a:xfrm>
                                <a:off x="0" y="0"/>
                                <a:ext cx="570865" cy="77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2" o:spid="_x0000_s452" type="#_x0000_t75" style="width:44.9pt;height:60.8pt;mso-wrap-distance-left:0.0pt;mso-wrap-distance-top:0.0pt;mso-wrap-distance-right:0.0pt;mso-wrap-distance-bottom:0.0pt;" stroked="f">
                      <v:path textboxrect="0,0,0,0"/>
                      <v:imagedata r:id="rId447"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可爱兔子一家</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材质：毛绒玩具</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完整套装配置1. 扁担款兔子花盆 ×12. 抱水壶款兔子花盆 ×1；</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核心单品尺寸参数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扁担款兔子：总高80cm × 宽45cm × 深35cm，扁担两端各带1个可悬挂花盆</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 抱水壶款兔子：总高75cm × 宽40cm × 深32cm，怀抱水壶内置1个种植花盆，附带1只小兔子装饰</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 花盆内径：单盆口径12cm，深度10cm，可直接栽种绿植、花卉,</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与工艺设计主体材质：高强度环保树脂（玻璃钢/氧化镁材质），一体成型工艺，抗冲击、防断裂表面工艺：户外专用汽车级烤漆，防水、防晒、防褪色，色彩持久度高，纹理还原度好结构设计：扁担款带实木扁担+悬挂绳，花盆悬挂牢固；抱水壶款水壶与主体一体成型，承重稳定,</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与户外性能安全设计：全边角圆角打磨，无尖锐棱角、无毛刺，避免儿童磕碰；表面光滑无凸起，无划伤风险户外耐候性：耐高温、抗冻、防水、抗腐蚀，户外长期摆放不开裂、不变形、不粉化承重能力：单只静态承重≥50kg，花盆可装泥土+绿植，承重无压力使用寿命：户外正常使用≥5年，表面烤漆可维持3年不褪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环保与合规环保标准：无甲醛、无异味，儿童接触安全材质特性：防水防潮，雨天不积水、不生锈，日常维护简单,</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29005" cy="872490"/>
                      <wp:effectExtent l="0" t="0" r="4445" b="3810"/>
                      <wp:docPr id="454" name="图片 508"/>
                      <wp:cNvGraphicFramePr/>
                      <a:graphic xmlns:a="http://schemas.openxmlformats.org/drawingml/2006/main">
                        <a:graphicData uri="http://schemas.openxmlformats.org/drawingml/2006/picture">
                          <pic:pic xmlns:pic="http://schemas.openxmlformats.org/drawingml/2006/picture">
                            <pic:nvPicPr>
                              <pic:cNvPr id="454" name="图片 508"/>
                              <pic:cNvPicPr/>
                              <pic:nvPr/>
                            </pic:nvPicPr>
                            <pic:blipFill>
                              <a:blip r:embed="rId448"/>
                              <a:stretch/>
                            </pic:blipFill>
                            <pic:spPr bwMode="auto">
                              <a:xfrm>
                                <a:off x="0" y="0"/>
                                <a:ext cx="929005" cy="87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3" o:spid="_x0000_s453" type="#_x0000_t75" style="width:73.1pt;height:68.7pt;mso-wrap-distance-left:0.0pt;mso-wrap-distance-top:0.0pt;mso-wrap-distance-right:0.0pt;mso-wrap-distance-bottom:0.0pt;" stroked="f">
                      <v:path textboxrect="0,0,0,0"/>
                      <v:imagedata r:id="rId448"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小鸭子</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一、规格尺寸整体：长55cm×宽40cm×高93cm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二、材质工艺主材：加厚环保玻璃钢树脂，一体灌注成型，壁厚均匀，防水抗冻、耐日晒风化</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工艺：全手工分层彩绘，户外专用耐候水性漆，不易褪色起皮；细节塑造草帽、蓝上衣、后背编织小背篓造型，边角圆润无尖锐凸起，符合幼教安全标准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三、产品性能耐温区间：-30℃~70℃，露天淋雨、暴晒不开裂、不渗水落地自重稳固，不易倾倒，适配园区草坪、自然角、户外庭院景观陈设</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52170" cy="863600"/>
                      <wp:effectExtent l="0" t="0" r="5080" b="12700"/>
                      <wp:docPr id="455" name="图片 509"/>
                      <wp:cNvGraphicFramePr/>
                      <a:graphic xmlns:a="http://schemas.openxmlformats.org/drawingml/2006/main">
                        <a:graphicData uri="http://schemas.openxmlformats.org/drawingml/2006/picture">
                          <pic:pic xmlns:pic="http://schemas.openxmlformats.org/drawingml/2006/picture">
                            <pic:nvPicPr>
                              <pic:cNvPr id="455" name="图片 509"/>
                              <pic:cNvPicPr/>
                              <pic:nvPr/>
                            </pic:nvPicPr>
                            <pic:blipFill>
                              <a:blip r:embed="rId449"/>
                              <a:stretch/>
                            </pic:blipFill>
                            <pic:spPr bwMode="auto">
                              <a:xfrm>
                                <a:off x="0" y="0"/>
                                <a:ext cx="852170" cy="863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4" o:spid="_x0000_s454" type="#_x0000_t75" style="width:67.1pt;height:68.0pt;mso-wrap-distance-left:0.0pt;mso-wrap-distance-top:0.0pt;mso-wrap-distance-right:0.0pt;mso-wrap-distance-bottom:0.0pt;" stroked="f">
                      <v:path textboxrect="0,0,0,0"/>
                      <v:imagedata r:id="rId449"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竹梯</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1.5米2个 1.7米2个，</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材质;毛竹</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一、产品结构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双侧直梯+单侧斜爬梯+顶层横向竹梁平台一体化组合，四面镂空攀爬结构。</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二、材质工艺，主材：天然成年毛竹，选材竹龄5年以上，经高温蒸煮脱脂、防虫防腐烘干处理，去除竹浆虫卵，不开裂、不生虫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工艺：全竹榫卯+不锈钢隐蔽固件紧固，竹节毛刺精细打磨抛光，边角圆弧处理，无尖锐棱角；整体环保无油漆，天然竹本色</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三、规格与性能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承重：单侧边承重≥80kg，整体满载承重300kg，落地稳固防滑，适配3-6岁幼儿攀爬感统训练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耐候：户外可露天摆放，防潮防霉，日晒不易变形开裂</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36955" cy="692150"/>
                      <wp:effectExtent l="0" t="0" r="10795" b="12700"/>
                      <wp:docPr id="456" name="图片 510"/>
                      <wp:cNvGraphicFramePr/>
                      <a:graphic xmlns:a="http://schemas.openxmlformats.org/drawingml/2006/main">
                        <a:graphicData uri="http://schemas.openxmlformats.org/drawingml/2006/picture">
                          <pic:pic xmlns:pic="http://schemas.openxmlformats.org/drawingml/2006/picture">
                            <pic:nvPicPr>
                              <pic:cNvPr id="456" name="图片 510"/>
                              <pic:cNvPicPr/>
                              <pic:nvPr/>
                            </pic:nvPicPr>
                            <pic:blipFill>
                              <a:blip r:embed="rId450"/>
                              <a:stretch/>
                            </pic:blipFill>
                            <pic:spPr bwMode="auto">
                              <a:xfrm>
                                <a:off x="0" y="0"/>
                                <a:ext cx="1036955" cy="69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5" o:spid="_x0000_s455" type="#_x0000_t75" style="width:81.6pt;height:54.5pt;mso-wrap-distance-left:0.0pt;mso-wrap-distance-top:0.0pt;mso-wrap-distance-right:0.0pt;mso-wrap-distance-bottom:0.0pt;" stroked="f">
                      <v:path textboxrect="0,0,0,0"/>
                      <v:imagedata r:id="rId450"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彩色梅花桩</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一、规格配置套装共8个，红/黄/蓝/绿4色，每种颜色各2只；单只尺寸：直径30cm×高度16.5cm，梅花五瓣造型。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二、材质工艺主材：加厚环保PE原生塑料，一体注塑成型，无回收废料，壁厚扎实</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工艺：表面防滑竖纹设计，边角圆弧钝化无毛刺，食品级环保色母，无异味不掉色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三、性能参数单只静态承重≥120kg，底部平整防滑不侧翻，耐摔耐踩、低温不易脆裂；可自由拼接成平衡步道。</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45515" cy="806450"/>
                      <wp:effectExtent l="0" t="0" r="6985" b="12700"/>
                      <wp:docPr id="457" name="图片 511"/>
                      <wp:cNvGraphicFramePr/>
                      <a:graphic xmlns:a="http://schemas.openxmlformats.org/drawingml/2006/main">
                        <a:graphicData uri="http://schemas.openxmlformats.org/drawingml/2006/picture">
                          <pic:pic xmlns:pic="http://schemas.openxmlformats.org/drawingml/2006/picture">
                            <pic:nvPicPr>
                              <pic:cNvPr id="457" name="图片 511"/>
                              <pic:cNvPicPr/>
                              <pic:nvPr/>
                            </pic:nvPicPr>
                            <pic:blipFill>
                              <a:blip r:embed="rId451"/>
                              <a:stretch/>
                            </pic:blipFill>
                            <pic:spPr bwMode="auto">
                              <a:xfrm>
                                <a:off x="0" y="0"/>
                                <a:ext cx="945515"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6" o:spid="_x0000_s456" type="#_x0000_t75" style="width:74.5pt;height:63.5pt;mso-wrap-distance-left:0.0pt;mso-wrap-distance-top:0.0pt;mso-wrap-distance-right:0.0pt;mso-wrap-distance-bottom:0.0pt;" stroked="f">
                      <v:path textboxrect="0,0,0,0"/>
                      <v:imagedata r:id="rId451"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袋鼠跳袋</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一、规格配置套装6只，印数字1~6，红/黄/蓝三色拼接；单只平铺尺寸60cm×80cm，适配身高120~180cm人群。</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二、材质工艺主材加厚耐磨牛津布，双层车缝加固提手，包边锁边工艺，印刷环保水性数字图案，不掉色、不开线；上口双提手加固缝制。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三、产品性能耐磨抗撕裂、防水易擦洗，单只可承重120kg，防滑内里，适用于集体跳跃游戏。</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15035" cy="770255"/>
                      <wp:effectExtent l="0" t="0" r="18415" b="10795"/>
                      <wp:docPr id="458" name="图片 512"/>
                      <wp:cNvGraphicFramePr/>
                      <a:graphic xmlns:a="http://schemas.openxmlformats.org/drawingml/2006/main">
                        <a:graphicData uri="http://schemas.openxmlformats.org/drawingml/2006/picture">
                          <pic:pic xmlns:pic="http://schemas.openxmlformats.org/drawingml/2006/picture">
                            <pic:nvPicPr>
                              <pic:cNvPr id="458" name="图片 512"/>
                              <pic:cNvPicPr/>
                              <pic:nvPr/>
                            </pic:nvPicPr>
                            <pic:blipFill>
                              <a:blip r:embed="rId452"/>
                              <a:stretch/>
                            </pic:blipFill>
                            <pic:spPr bwMode="auto">
                              <a:xfrm>
                                <a:off x="0" y="0"/>
                                <a:ext cx="915035" cy="770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7" o:spid="_x0000_s457" type="#_x0000_t75" style="width:72.0pt;height:60.6pt;mso-wrap-distance-left:0.0pt;mso-wrap-distance-top:0.0pt;mso-wrap-distance-right:0.0pt;mso-wrap-distance-bottom:0.0pt;" stroked="f">
                      <v:path textboxrect="0,0,0,0"/>
                      <v:imagedata r:id="rId452"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树上小鸟屋</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一、规格尺寸巢口直径15cm，巢体深度18cm，配麻绳悬挂绳、枯枝、仿真绿叶小花、1只成鸟+2只雏鸟配饰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二、材质工艺巢体：天然蒲草/藤条手工编织，密实缠绕、无松散毛刺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配饰：仿真布艺小鸟+塑料仿真花叶，环保水性上色，不易掉色；顶部天然枯枝+耐磨麻绳挂绳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三、产品性能：轻便悬挂不伤墙面，防潮不易霉变，室内、户外屋檐、绿植枝干均可吊挂</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89990" cy="676275"/>
                      <wp:effectExtent l="0" t="0" r="10160" b="9525"/>
                      <wp:docPr id="459" name="图片 513"/>
                      <wp:cNvGraphicFramePr/>
                      <a:graphic xmlns:a="http://schemas.openxmlformats.org/drawingml/2006/main">
                        <a:graphicData uri="http://schemas.openxmlformats.org/drawingml/2006/picture">
                          <pic:pic xmlns:pic="http://schemas.openxmlformats.org/drawingml/2006/picture">
                            <pic:nvPicPr>
                              <pic:cNvPr id="459" name="图片 513"/>
                              <pic:cNvPicPr/>
                              <pic:nvPr/>
                            </pic:nvPicPr>
                            <pic:blipFill>
                              <a:blip r:embed="rId453"/>
                              <a:stretch/>
                            </pic:blipFill>
                            <pic:spPr bwMode="auto">
                              <a:xfrm>
                                <a:off x="0" y="0"/>
                                <a:ext cx="118999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8" o:spid="_x0000_s458" type="#_x0000_t75" style="width:93.7pt;height:53.2pt;mso-wrap-distance-left:0.0pt;mso-wrap-distance-top:0.0pt;mso-wrap-distance-right:0.0pt;mso-wrap-distance-bottom:0.0pt;" stroked="f">
                      <v:path textboxrect="0,0,0,0"/>
                      <v:imagedata r:id="rId453"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树上小鸟屋</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一、规格尺寸：巢口直径12cm，巢体深度12cm，配麻绳悬挂绳、枯枝、仿真绿叶小花、1只成鸟+2只雏鸟配饰</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二、材质工艺巢体：天然蒲草/藤条手工编织，密实缠绕、无松散毛刺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配饰：仿真布艺小鸟+塑料仿真花叶，环保水性上色，不易掉色；顶部天然枯枝+耐磨麻绳挂绳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三、产品性能轻便悬挂不伤墙面，防潮不易霉变，室内、户外屋檐、绿植枝干均可吊挂</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46150" cy="762635"/>
                      <wp:effectExtent l="0" t="0" r="6350" b="18415"/>
                      <wp:docPr id="460" name="图片 514"/>
                      <wp:cNvGraphicFramePr/>
                      <a:graphic xmlns:a="http://schemas.openxmlformats.org/drawingml/2006/main">
                        <a:graphicData uri="http://schemas.openxmlformats.org/drawingml/2006/picture">
                          <pic:pic xmlns:pic="http://schemas.openxmlformats.org/drawingml/2006/picture">
                            <pic:nvPicPr>
                              <pic:cNvPr id="460" name="图片 514"/>
                              <pic:cNvPicPr/>
                              <pic:nvPr/>
                            </pic:nvPicPr>
                            <pic:blipFill>
                              <a:blip r:embed="rId454"/>
                              <a:stretch/>
                            </pic:blipFill>
                            <pic:spPr bwMode="auto">
                              <a:xfrm>
                                <a:off x="0" y="0"/>
                                <a:ext cx="946150" cy="762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9" o:spid="_x0000_s459" type="#_x0000_t75" style="width:74.5pt;height:60.0pt;mso-wrap-distance-left:0.0pt;mso-wrap-distance-top:0.0pt;mso-wrap-distance-right:0.0pt;mso-wrap-distance-bottom:0.0pt;" stroked="f">
                      <v:path textboxrect="0,0,0,0"/>
                      <v:imagedata r:id="rId454"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树屋</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一、规格参数常规外尺寸：长16cm×宽14cm×高22cm，配金属防锈挂链，房屋造型带仿真多格窗户、拱形小门，底座预留投食圆孔。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二、材质工艺主材：加厚环保树脂一体浇筑成型，壁厚均匀，防水抗冻；涂装：户外耐候水性彩绘，仿真茅草屋顶、白墙配色，边角圆滑无尖锐凸起，防晒不易起皮褪色。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三、产品性能耐温-25℃~65℃，雨淋不渗水开裂，金属挂链防锈不易断，可悬挂树枝、廊下。</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8495" cy="420370"/>
                      <wp:effectExtent l="0" t="0" r="8255" b="17780"/>
                      <wp:docPr id="461" name="图片 515"/>
                      <wp:cNvGraphicFramePr/>
                      <a:graphic xmlns:a="http://schemas.openxmlformats.org/drawingml/2006/main">
                        <a:graphicData uri="http://schemas.openxmlformats.org/drawingml/2006/picture">
                          <pic:pic xmlns:pic="http://schemas.openxmlformats.org/drawingml/2006/picture">
                            <pic:nvPicPr>
                              <pic:cNvPr id="461" name="图片 515"/>
                              <pic:cNvPicPr/>
                              <pic:nvPr/>
                            </pic:nvPicPr>
                            <pic:blipFill>
                              <a:blip r:embed="rId455"/>
                              <a:stretch/>
                            </pic:blipFill>
                            <pic:spPr bwMode="auto">
                              <a:xfrm>
                                <a:off x="0" y="0"/>
                                <a:ext cx="658495" cy="420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0" o:spid="_x0000_s460" type="#_x0000_t75" style="width:51.8pt;height:33.1pt;mso-wrap-distance-left:0.0pt;mso-wrap-distance-top:0.0pt;mso-wrap-distance-right:0.0pt;mso-wrap-distance-bottom:0.0pt;" stroked="f">
                      <v:path textboxrect="0,0,0,0"/>
                      <v:imagedata r:id="rId455"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树屋</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一、规格尺寸：长15.5cm×宽13cm×高21.4cm，配套黑色金属防锈挂链，屋面仿真鱼鳞瓦造型，立面带仿真木门窗、向日葵与绿植浮雕、圆形栖鸟洞口。</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二、材质工艺：主材加厚环保树脂一体浇筑成型，户外耐候环保颜料手工彩绘，边角全圆弧打磨无毛刺，防水防晒、抗冻不开裂。</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三、产品性能：适用环境-25℃~65℃，金属挂链防腐防锈，可悬挂树枝、廊檐，雨淋不渗水。</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9805" cy="710565"/>
                      <wp:effectExtent l="0" t="0" r="10795" b="13335"/>
                      <wp:docPr id="462" name="图片 516"/>
                      <wp:cNvGraphicFramePr/>
                      <a:graphic xmlns:a="http://schemas.openxmlformats.org/drawingml/2006/main">
                        <a:graphicData uri="http://schemas.openxmlformats.org/drawingml/2006/picture">
                          <pic:pic xmlns:pic="http://schemas.openxmlformats.org/drawingml/2006/picture">
                            <pic:nvPicPr>
                              <pic:cNvPr id="462" name="图片 516"/>
                              <pic:cNvPicPr/>
                              <pic:nvPr/>
                            </pic:nvPicPr>
                            <pic:blipFill>
                              <a:blip r:embed="rId456"/>
                              <a:stretch/>
                            </pic:blipFill>
                            <pic:spPr bwMode="auto">
                              <a:xfrm>
                                <a:off x="0" y="0"/>
                                <a:ext cx="979805" cy="710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1" o:spid="_x0000_s461" type="#_x0000_t75" style="width:77.1pt;height:55.9pt;mso-wrap-distance-left:0.0pt;mso-wrap-distance-top:0.0pt;mso-wrap-distance-right:0.0pt;mso-wrap-distance-bottom:0.0pt;" stroked="f">
                      <v:path textboxrect="0,0,0,0"/>
                      <v:imagedata r:id="rId456"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牛油果绿布</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尺寸1*1.5米一、规格与面料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面料：高支哑光棉麻布，克重280g/㎡，毛边锁须工艺，垂坠感强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二、工艺特点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边缘手工毛边裁切，无硬折痕，色牢度≥4级，水洗不易褪色、不起球，垂挂自然褶皱。</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65225" cy="732790"/>
                      <wp:effectExtent l="0" t="0" r="15875" b="10160"/>
                      <wp:docPr id="463" name="图片 517"/>
                      <wp:cNvGraphicFramePr/>
                      <a:graphic xmlns:a="http://schemas.openxmlformats.org/drawingml/2006/main">
                        <a:graphicData uri="http://schemas.openxmlformats.org/drawingml/2006/picture">
                          <pic:pic xmlns:pic="http://schemas.openxmlformats.org/drawingml/2006/picture">
                            <pic:nvPicPr>
                              <pic:cNvPr id="463" name="图片 517"/>
                              <pic:cNvPicPr/>
                              <pic:nvPr/>
                            </pic:nvPicPr>
                            <pic:blipFill>
                              <a:blip r:embed="rId457"/>
                              <a:stretch/>
                            </pic:blipFill>
                            <pic:spPr bwMode="auto">
                              <a:xfrm>
                                <a:off x="0" y="0"/>
                                <a:ext cx="1165225" cy="732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2" o:spid="_x0000_s462" type="#_x0000_t75" style="width:91.8pt;height:57.7pt;mso-wrap-distance-left:0.0pt;mso-wrap-distance-top:0.0pt;mso-wrap-distance-right:0.0pt;mso-wrap-distance-bottom:0.0pt;" stroked="f">
                      <v:path textboxrect="0,0,0,0"/>
                      <v:imagedata r:id="rId457"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薄荷绿</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1*1.5米一、规格与面料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面料：高支哑光棉麻布，克重280g/㎡，毛边锁须工艺，垂坠感强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二、工艺特点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边缘手工毛边裁切，无硬折痕，色牢度≥4级，水洗不易褪色、不起球，垂挂自然褶皱。</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835" cy="813435"/>
                      <wp:effectExtent l="0" t="0" r="18415" b="5715"/>
                      <wp:docPr id="464" name="图片 518"/>
                      <wp:cNvGraphicFramePr/>
                      <a:graphic xmlns:a="http://schemas.openxmlformats.org/drawingml/2006/main">
                        <a:graphicData uri="http://schemas.openxmlformats.org/drawingml/2006/picture">
                          <pic:pic xmlns:pic="http://schemas.openxmlformats.org/drawingml/2006/picture">
                            <pic:nvPicPr>
                              <pic:cNvPr id="464" name="图片 518"/>
                              <pic:cNvPicPr/>
                              <pic:nvPr/>
                            </pic:nvPicPr>
                            <pic:blipFill>
                              <a:blip r:embed="rId458"/>
                              <a:stretch/>
                            </pic:blipFill>
                            <pic:spPr bwMode="auto">
                              <a:xfrm>
                                <a:off x="0" y="0"/>
                                <a:ext cx="83883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3" o:spid="_x0000_s463" type="#_x0000_t75" style="width:66.0pt;height:64.0pt;mso-wrap-distance-left:0.0pt;mso-wrap-distance-top:0.0pt;mso-wrap-distance-right:0.0pt;mso-wrap-distance-bottom:0.0pt;" stroked="f">
                      <v:path textboxrect="0,0,0,0"/>
                      <v:imagedata r:id="rId458"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深绿</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1*1.5米一、规格与面料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面料：高支哑光棉麻布，克重280g/㎡，毛边锁须工艺，垂坠感强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二、工艺特点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边缘手工毛边裁切，无硬折痕，色牢度≥4级，水洗不易褪色、不起球，垂挂自然褶皱。</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07415" cy="629920"/>
                      <wp:effectExtent l="0" t="0" r="6985" b="17780"/>
                      <wp:docPr id="465" name="图片 519"/>
                      <wp:cNvGraphicFramePr/>
                      <a:graphic xmlns:a="http://schemas.openxmlformats.org/drawingml/2006/main">
                        <a:graphicData uri="http://schemas.openxmlformats.org/drawingml/2006/picture">
                          <pic:pic xmlns:pic="http://schemas.openxmlformats.org/drawingml/2006/picture">
                            <pic:nvPicPr>
                              <pic:cNvPr id="465" name="图片 519"/>
                              <pic:cNvPicPr/>
                              <pic:nvPr/>
                            </pic:nvPicPr>
                            <pic:blipFill>
                              <a:blip r:embed="rId459"/>
                              <a:stretch/>
                            </pic:blipFill>
                            <pic:spPr bwMode="auto">
                              <a:xfrm>
                                <a:off x="0" y="0"/>
                                <a:ext cx="907415" cy="629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4" o:spid="_x0000_s464" type="#_x0000_t75" style="width:71.5pt;height:49.6pt;mso-wrap-distance-left:0.0pt;mso-wrap-distance-top:0.0pt;mso-wrap-distance-right:0.0pt;mso-wrap-distance-bottom:0.0pt;" stroked="f">
                      <v:path textboxrect="0,0,0,0"/>
                      <v:imagedata r:id="rId459"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本白布</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1*1.5米</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一、规格与面料，面料：高支哑光棉麻布，克重280g/㎡，毛边锁须工艺，垂坠感强，二、工艺特点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边缘手工毛边裁切，无硬折痕，色牢度≥4级，水洗不易褪色、不起球，垂挂自然褶皱。</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56285" cy="713105"/>
                      <wp:effectExtent l="0" t="0" r="5715" b="10795"/>
                      <wp:docPr id="466" name="图片 520"/>
                      <wp:cNvGraphicFramePr/>
                      <a:graphic xmlns:a="http://schemas.openxmlformats.org/drawingml/2006/main">
                        <a:graphicData uri="http://schemas.openxmlformats.org/drawingml/2006/picture">
                          <pic:pic xmlns:pic="http://schemas.openxmlformats.org/drawingml/2006/picture">
                            <pic:nvPicPr>
                              <pic:cNvPr id="466" name="图片 520"/>
                              <pic:cNvPicPr/>
                              <pic:nvPr/>
                            </pic:nvPicPr>
                            <pic:blipFill>
                              <a:blip r:embed="rId460"/>
                              <a:stretch/>
                            </pic:blipFill>
                            <pic:spPr bwMode="auto">
                              <a:xfrm>
                                <a:off x="0" y="0"/>
                                <a:ext cx="756285" cy="713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5" o:spid="_x0000_s465" type="#_x0000_t75" style="width:59.5pt;height:56.1pt;mso-wrap-distance-left:0.0pt;mso-wrap-distance-top:0.0pt;mso-wrap-distance-right:0.0pt;mso-wrap-distance-bottom:0.0pt;" stroked="f">
                      <v:path textboxrect="0,0,0,0"/>
                      <v:imagedata r:id="rId460"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竹叶沙</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numPr>
                <w:ilvl w:val="0"/>
                <w:numId w:val="0"/>
              </w:num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lang w:val="en-US" w:eastAsia="zh-CN" w:bidi="ar"/>
              </w:rPr>
              <w:t xml:space="preserve">一、</w:t>
            </w:r>
            <w:r>
              <w:rPr>
                <w:rFonts w:hint="eastAsia" w:ascii="宋体" w:hAnsi="宋体" w:eastAsia="宋体" w:cs="宋体"/>
                <w:i w:val="0"/>
                <w:iCs w:val="0"/>
                <w:color w:val="000000"/>
                <w:sz w:val="18"/>
                <w:szCs w:val="18"/>
                <w:highlight w:val="none"/>
                <w:u w:val="none"/>
                <w:lang w:val="en-US" w:eastAsia="zh-CN" w:bidi="ar"/>
              </w:rPr>
              <w:t xml:space="preserve">规格尺寸，1m（宽）×1.6m（长），误差≤±2cm；竹叶印花/暗纹，绿色系（竹绿/石绿/芽绿）。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二、材质工艺，主材：高密聚酯纤维纱幔，半透垂感，克重250g/㎡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工艺：环保水性竹叶印花，色牢度≥4级，锁边工整不脱丝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特点：轻薄透气、抗皱易打理，可水洗、不易褪色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三、产品性能，自然、不易勾丝，悬挂平整，无异味、环保安全，适配幼儿环境，韧性好、不易撕裂，可反复使用</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65530" cy="918210"/>
                      <wp:effectExtent l="0" t="0" r="1270" b="15240"/>
                      <wp:docPr id="467" name="图片 521"/>
                      <wp:cNvGraphicFramePr/>
                      <a:graphic xmlns:a="http://schemas.openxmlformats.org/drawingml/2006/main">
                        <a:graphicData uri="http://schemas.openxmlformats.org/drawingml/2006/picture">
                          <pic:pic xmlns:pic="http://schemas.openxmlformats.org/drawingml/2006/picture">
                            <pic:nvPicPr>
                              <pic:cNvPr id="467" name="图片 521"/>
                              <pic:cNvPicPr/>
                              <pic:nvPr/>
                            </pic:nvPicPr>
                            <pic:blipFill>
                              <a:blip r:embed="rId461"/>
                              <a:stretch/>
                            </pic:blipFill>
                            <pic:spPr bwMode="auto">
                              <a:xfrm>
                                <a:off x="0" y="0"/>
                                <a:ext cx="1065530" cy="918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6" o:spid="_x0000_s466" type="#_x0000_t75" style="width:83.9pt;height:72.3pt;mso-wrap-distance-left:0.0pt;mso-wrap-distance-top:0.0pt;mso-wrap-distance-right:0.0pt;mso-wrap-distance-bottom:0.0pt;" stroked="f">
                      <v:path textboxrect="0,0,0,0"/>
                      <v:imagedata r:id="rId461"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灰绿色网纱</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一、规格尺寸，1m（宽）×1.6m（长），误差≤±2cm；竹叶印花/暗纹，绿色系（竹绿/石绿/芽绿）。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二、材质工艺，主材：高密聚酯纤维纱幔，半透垂感，克重250g/㎡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工艺：环保水性竹叶印花，色牢度≥4级，锁边工整不脱丝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特点：轻薄透气、抗皱易打理，可水洗、不易褪色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三、产品性能，垂坠自然、不易勾丝，悬挂平整</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无异味、环保安全，适配幼儿环境，韧性好、不易撕裂，可反复使用四、适用场景，幼儿园环创吊顶、走廊挂饰、自然角布置、舞台背景、森系主题装饰。</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本白色网纱</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一、规格尺寸，1m（宽）×1.6m（长），误差≤±2cm；本白色（米白/纯白），纯色无图案。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二、材质工艺，主材：100%聚酯纤维/尼龙加密软网纱，平纹编织，细腻网眼。</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克重：75–140g/㎡，半透柔光，垂感好。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工艺：边缘锁边工整、不脱丝；环保染色，色牢度≥4级。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特点：手感柔软、抗皱不易勾丝、透气轻盈。</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三、产品性能，安全无异味，符合幼儿环境标准。可水洗、不易褪色，韧性好、可反复使用。，透光柔和、垂挂自然，不易变形。</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09625" cy="752475"/>
                      <wp:effectExtent l="0" t="0" r="9525" b="9525"/>
                      <wp:docPr id="468" name="图片 522"/>
                      <wp:cNvGraphicFramePr/>
                      <a:graphic xmlns:a="http://schemas.openxmlformats.org/drawingml/2006/main">
                        <a:graphicData uri="http://schemas.openxmlformats.org/drawingml/2006/picture">
                          <pic:pic xmlns:pic="http://schemas.openxmlformats.org/drawingml/2006/picture">
                            <pic:nvPicPr>
                              <pic:cNvPr id="468" name="图片 522"/>
                              <pic:cNvPicPr/>
                              <pic:nvPr/>
                            </pic:nvPicPr>
                            <pic:blipFill>
                              <a:blip r:embed="rId462"/>
                              <a:stretch/>
                            </pic:blipFill>
                            <pic:spPr bwMode="auto">
                              <a:xfrm>
                                <a:off x="0" y="0"/>
                                <a:ext cx="809625"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7" o:spid="_x0000_s467" type="#_x0000_t75" style="width:63.8pt;height:59.2pt;mso-wrap-distance-left:0.0pt;mso-wrap-distance-top:0.0pt;mso-wrap-distance-right:0.0pt;mso-wrap-distance-bottom:0.0pt;" stroked="f">
                      <v:path textboxrect="0,0,0,0"/>
                      <v:imagedata r:id="rId462" o:title=""/>
                    </v:shape>
                  </w:pict>
                </mc:Fallback>
              </mc:AlternateContent>
            </w:r>
            <w:r/>
          </w:p>
        </w:tc>
      </w:tr>
      <w:tr>
        <w:trPr>
          <w:gridAfter w:val="1"/>
          <w:trHeight w:val="23"/>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黑色刺绣</w:t>
            </w:r>
            <w:r/>
          </w:p>
        </w:tc>
        <w:tc>
          <w:tcPr>
            <w:gridSpan w:val="4"/>
            <w:tcBorders>
              <w:top w:val="single" w:color="000000" w:sz="4" w:space="0"/>
              <w:left w:val="single" w:color="000000" w:sz="4" w:space="0"/>
              <w:bottom w:val="single" w:color="000000" w:sz="4" w:space="0"/>
              <w:right w:val="single" w:color="000000" w:sz="4" w:space="0"/>
            </w:tcBorders>
            <w:tcW w:w="8234"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一、规格尺寸：宽1m×高2.8m，黑色刺绣整幅面料，误差≤±2cm；立体刺绣/满绣，图案精致饱满。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二、材质工艺：底布：高密聚酯纤维/黑色网纱/贡缎，垂坠好、不易变形。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绣线：高强涤纶绣线/棉绣线，色牢度≥4级，针脚细密、不起球、不断线。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工艺：电脑精密刺绣/手工点缀，边缘锁边整齐、无脱线；环保染色，无异味、不含致癌染料。克重：200–350g/㎡，挺括不软塌，刺绣牢固不易脱落。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外观：黑色纯正、色泽均匀，刺绣立体感强，垂挂平整、自然下垂。</w:t>
            </w:r>
            <w:r/>
          </w:p>
        </w:tc>
        <w:tc>
          <w:tcPr>
            <w:gridSpan w:val="3"/>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gridSpan w:val="3"/>
            <w:tcBorders>
              <w:top w:val="single" w:color="000000" w:sz="4" w:space="0"/>
              <w:left w:val="single" w:color="000000" w:sz="4" w:space="0"/>
              <w:bottom w:val="single" w:color="000000" w:sz="4" w:space="0"/>
              <w:right w:val="single" w:color="000000" w:sz="4" w:space="0"/>
            </w:tcBorders>
            <w:tcW w:w="53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3455" cy="565150"/>
                      <wp:effectExtent l="0" t="0" r="17145" b="6350"/>
                      <wp:docPr id="469" name="图片 523"/>
                      <wp:cNvGraphicFramePr/>
                      <a:graphic xmlns:a="http://schemas.openxmlformats.org/drawingml/2006/main">
                        <a:graphicData uri="http://schemas.openxmlformats.org/drawingml/2006/picture">
                          <pic:pic xmlns:pic="http://schemas.openxmlformats.org/drawingml/2006/picture">
                            <pic:nvPicPr>
                              <pic:cNvPr id="469" name="图片 523"/>
                              <pic:cNvPicPr/>
                              <pic:nvPr/>
                            </pic:nvPicPr>
                            <pic:blipFill>
                              <a:blip r:embed="rId463"/>
                              <a:stretch/>
                            </pic:blipFill>
                            <pic:spPr bwMode="auto">
                              <a:xfrm>
                                <a:off x="0" y="0"/>
                                <a:ext cx="973455" cy="565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8" o:spid="_x0000_s468" type="#_x0000_t75" style="width:76.6pt;height:44.5pt;mso-wrap-distance-left:0.0pt;mso-wrap-distance-top:0.0pt;mso-wrap-distance-right:0.0pt;mso-wrap-distance-bottom:0.0pt;" stroked="f">
                      <v:path textboxrect="0,0,0,0"/>
                      <v:imagedata r:id="rId463" o:title=""/>
                    </v:shape>
                  </w:pict>
                </mc:Fallback>
              </mc:AlternateContent>
            </w:r>
            <w:r/>
          </w:p>
        </w:tc>
      </w:tr>
    </w:tbl>
    <w:p>
      <w:pPr>
        <w:ind w:firstLine="0"/>
        <w:jc w:val="both"/>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tbl>
      <w:tblPr>
        <w:tblStyle w:val="697"/>
        <w:tblW w:w="1417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6"/>
        <w:gridCol w:w="1335"/>
        <w:gridCol w:w="8457"/>
        <w:gridCol w:w="504"/>
        <w:gridCol w:w="573"/>
        <w:gridCol w:w="2536"/>
      </w:tblGrid>
      <w:tr>
        <w:trPr>
          <w:trHeight w:val="460"/>
        </w:trPr>
        <w:tc>
          <w:tcPr>
            <w:gridSpan w:val="6"/>
            <w:tcBorders>
              <w:top w:val="single" w:color="000000" w:sz="4" w:space="0"/>
              <w:left w:val="single" w:color="000000" w:sz="4" w:space="0"/>
              <w:bottom w:val="single" w:color="000000" w:sz="4" w:space="0"/>
              <w:right w:val="single" w:color="000000" w:sz="4" w:space="0"/>
            </w:tcBorders>
            <w:tcW w:w="14171"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2026年连云区云山幼教集团（东港园）大厅组合采购明细</w: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1446"/>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设备参数</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参考图片</w: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托育仙人掌美术画板柜</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L91.4xW30xH108cm1、工艺设计：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（1）顶部与窗帘波点造型设计，吊牌可擦写，既能独立摆放模拟真实场景又易于搭配其他产品进行环创。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（2）配套塑料收纳盒，可满足不同类型材料的分类储存及展示。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（1）柜体：采用厚度15mm的桦木纹饰面环保橡胶木拼板，顶部装饰板采用厚度18mm及9mm的环保实木多层。屋顶到柜面的高度740mm, 侧板安装可移动木质挂板，尺寸200x40x12mm，两边挂杆可挂吊牌黑板，尺寸为200x150mm，可使用粉笔进行擦写。顶部拉板有5个直径40mm镂空圆孔，可方便悬挂各种装饰物件。产品搭配安装由涤纶纤维织造的仿棉麻材质篷布，利用魔术贴粘贴篷布可拆洗。造型颜色采用优质油墨，图案附着力好，生动立体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下层售卖台层板长884mm，与水平夹角25°，上层面板离地高度：590mm；内空长884mm，便于物品的展示；搭配5个大收纳盒，尺寸：L245xW150xH60mm，7个小收纳盒，尺寸：L150xW120xH60mm；收纳盒采用环保塑料材质，呈浅咖色，一体成型设计，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（4）油漆：采用环保的水性漆，全封闭涂装工艺，漆面光泽高透，颜色均匀。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66775" cy="981075"/>
                      <wp:effectExtent l="0" t="0" r="9525" b="9525"/>
                      <wp:docPr id="470" name="图片 52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524" descr="IMG_256"/>
                              <pic:cNvPicPr>
                                <a:picLocks noChangeAspect="1"/>
                              </pic:cNvPicPr>
                              <pic:nvPr/>
                            </pic:nvPicPr>
                            <pic:blipFill>
                              <a:blip r:embed="rId464"/>
                              <a:stretch/>
                            </pic:blipFill>
                            <pic:spPr bwMode="auto">
                              <a:xfrm>
                                <a:off x="0" y="0"/>
                                <a:ext cx="866775"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9" o:spid="_x0000_s469" type="#_x0000_t75" style="width:68.2pt;height:77.2pt;mso-wrap-distance-left:0.0pt;mso-wrap-distance-top:0.0pt;mso-wrap-distance-right:0.0pt;mso-wrap-distance-bottom:0.0pt;" stroked="f">
                      <v:path textboxrect="0,0,0,0"/>
                      <v:imagedata r:id="rId464"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熊宝宝6人桌.可调节</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L120xW60xH34-46cm可调</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1、工艺设计：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（1）顶部与窗帘波点造型设计，吊牌可擦写，既能独立摆放模拟真实场景又易于搭配其他产品进行环创。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（2）配套塑料收纳盒，可满足不同类型材料的分类储存及展示。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（1）柜体：采用厚度15mm的桦木纹饰面环保橡胶木拼板，顶部装饰板采用厚度18mm及9mm的环保实木多层。屋顶到柜面的高度740mm, 侧板安装可移动木质挂板，尺寸200x40x12mm，两边挂杆可挂吊牌黑板，尺寸为200x150mm，可使用粉笔进行擦写。顶部拉板有5个直径40mm镂空圆孔，可方便悬挂各种装饰物件。产品搭配安装由涤纶纤维织造的仿棉麻材质篷布，利用魔术贴粘贴篷布可拆洗。造型颜色采用优质油墨，图案附着力好，生动立体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下层售卖台层板长884mm，与水平夹角25°，上层面板离地高度：590mm；内空长884mm，便于物品的展示；搭配5个大收纳盒，尺寸：L245xW150xH60mm，7个小收纳盒，尺寸：L150xW120xH60mm；收纳盒采用环保塑料材质，呈浅咖色，一体成型设计，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（4）油漆：采用环保的水性漆，全封闭涂装工艺，漆面光泽高透，颜色均匀。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154430" cy="650240"/>
                      <wp:effectExtent l="0" t="0" r="7620" b="16510"/>
                      <wp:docPr id="471" name="图片 52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525" descr="IMG_257"/>
                              <pic:cNvPicPr>
                                <a:picLocks noChangeAspect="1"/>
                              </pic:cNvPicPr>
                              <pic:nvPr/>
                            </pic:nvPicPr>
                            <pic:blipFill>
                              <a:blip r:embed="rId465"/>
                              <a:stretch/>
                            </pic:blipFill>
                            <pic:spPr bwMode="auto">
                              <a:xfrm>
                                <a:off x="0" y="0"/>
                                <a:ext cx="1154430"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0" o:spid="_x0000_s470" type="#_x0000_t75" style="width:90.9pt;height:51.2pt;mso-wrap-distance-left:0.0pt;mso-wrap-distance-top:0.0pt;mso-wrap-distance-right:0.0pt;mso-wrap-distance-bottom:0.0pt;" stroked="f">
                      <v:path textboxrect="0,0,0,0"/>
                      <v:imagedata r:id="rId465"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 </w: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托育弧形波纹挡板</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L87xW22.5xH51cm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82065" cy="787400"/>
                      <wp:effectExtent l="0" t="0" r="13335" b="12700"/>
                      <wp:docPr id="472" name="图片 52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526" descr="IMG_258"/>
                              <pic:cNvPicPr>
                                <a:picLocks noChangeAspect="1"/>
                              </pic:cNvPicPr>
                              <pic:nvPr/>
                            </pic:nvPicPr>
                            <pic:blipFill>
                              <a:blip r:embed="rId466"/>
                              <a:stretch/>
                            </pic:blipFill>
                            <pic:spPr bwMode="auto">
                              <a:xfrm>
                                <a:off x="0" y="0"/>
                                <a:ext cx="1282065" cy="787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1" o:spid="_x0000_s471" type="#_x0000_t75" style="width:100.9pt;height:62.0pt;mso-wrap-distance-left:0.0pt;mso-wrap-distance-top:0.0pt;mso-wrap-distance-right:0.0pt;mso-wrap-distance-bottom:0.0pt;" stroked="f">
                      <v:path textboxrect="0,0,0,0"/>
                      <v:imagedata r:id="rId466"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托育童趣双人沙发</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一、规格尺寸：长103cm×宽43cm×高44cm（座高约22–25cm），误差≤±1cm；双人位，幼儿专用比例。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二、材质与结构</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框架：实木+多层板，含水率8–12%，防虫防腐；环保水性漆，ENF级（甲醛释放≤0.025mg/m³）。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软包：高密度高回弹海绵（≥30kg/m³），阻燃、不易变形。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面料：耐磨帆布/环保布艺，色牢度≥4级，防污耐刮、可拆洗；或环保西皮/PVC，易清洁。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边角：全圆角R≥2cm，无尖锐棱角；底部配防滑PP脚钉，防刮地板、防移位。</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三、安全环保</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阻燃、防静电、牢固稳定，承重≥150kg。</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四、工艺与性能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缝线均匀牢固，锁边整齐；海绵回弹性好，久坐不塌陷。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结构稳固，防倾倒；布艺可拆洗，皮面一擦即净。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9815" cy="556260"/>
                      <wp:effectExtent l="0" t="0" r="6985" b="15240"/>
                      <wp:docPr id="473" name="图片 52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527" descr="IMG_259"/>
                              <pic:cNvPicPr>
                                <a:picLocks noChangeAspect="1"/>
                              </pic:cNvPicPr>
                              <pic:nvPr/>
                            </pic:nvPicPr>
                            <pic:blipFill>
                              <a:blip r:embed="rId467"/>
                              <a:stretch/>
                            </pic:blipFill>
                            <pic:spPr bwMode="auto">
                              <a:xfrm>
                                <a:off x="0" y="0"/>
                                <a:ext cx="1059815" cy="556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2" o:spid="_x0000_s472" type="#_x0000_t75" style="width:83.5pt;height:43.8pt;mso-wrap-distance-left:0.0pt;mso-wrap-distance-top:0.0pt;mso-wrap-distance-right:0.0pt;mso-wrap-distance-bottom:0.0pt;" stroked="f">
                      <v:path textboxrect="0,0,0,0"/>
                      <v:imagedata r:id="rId467"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蜜蜂家园字母地毯-A1</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一、规格尺寸2.4m（长）×1.8m（宽），误差≤±2cm；厚度0.6–0.7cm，平整无翘边。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二、材质工艺面层：100%尼龙/环保混纺，割绒工艺，毛高约0.5cm，柔软耐磨、抗污易清洁。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底部：防滑乳胶/PVC底，防滑防移位，保护地面。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工艺：锁边包边，双线加固防脱线；环保染色，色牢度≥4级。</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图案：教学专用（数字/字母/图形/认知主题），色彩鲜亮、无异味。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三、安全性能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阻燃达标，防静电、抗菌防螨，适配幼儿环境。</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四、产品特点</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高密度编织，不掉毛、不起球、耐磨耐压，适合高频使用。可局部水洗、易打理，日晒不易褪色。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脚感柔软，隔音减震，保护幼儿活动安全。</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70c0"/>
                <w:sz w:val="18"/>
                <w:szCs w:val="18"/>
                <w:highlight w:val="none"/>
                <w:u w:val="none"/>
                <w:lang w:val="en-US" w:eastAsia="zh-CN" w:bidi="ar"/>
              </w:rPr>
              <mc:AlternateContent>
                <mc:Choice Requires="wpg">
                  <w:drawing>
                    <wp:inline xmlns:wp="http://schemas.openxmlformats.org/drawingml/2006/wordprocessingDrawing" distT="0" distB="0" distL="0" distR="0">
                      <wp:extent cx="1098550" cy="822960"/>
                      <wp:effectExtent l="0" t="0" r="6350" b="15240"/>
                      <wp:docPr id="474" name="图片 528"/>
                      <wp:cNvGraphicFramePr/>
                      <a:graphic xmlns:a="http://schemas.openxmlformats.org/drawingml/2006/main">
                        <a:graphicData uri="http://schemas.openxmlformats.org/drawingml/2006/picture">
                          <pic:pic xmlns:pic="http://schemas.openxmlformats.org/drawingml/2006/picture">
                            <pic:nvPicPr>
                              <pic:cNvPr id="474" name="图片 528"/>
                              <pic:cNvPicPr/>
                              <pic:nvPr/>
                            </pic:nvPicPr>
                            <pic:blipFill>
                              <a:blip r:embed="rId468"/>
                              <a:stretch/>
                            </pic:blipFill>
                            <pic:spPr bwMode="auto">
                              <a:xfrm>
                                <a:off x="0" y="0"/>
                                <a:ext cx="1098550" cy="822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3" o:spid="_x0000_s473" type="#_x0000_t75" style="width:86.5pt;height:64.8pt;mso-wrap-distance-left:0.0pt;mso-wrap-distance-top:0.0pt;mso-wrap-distance-right:0.0pt;mso-wrap-distance-bottom:0.0pt;" stroked="f">
                      <v:path textboxrect="0,0,0,0"/>
                      <v:imagedata r:id="rId468"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枫系列阶梯组合柜.无背板</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1层:L30xW30xH33.3cm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2层:L30xW30xH58.5cm  </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3层:L30xW30xH79.5cm </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（1）顶部与窗帘波点造型设计，吊牌可擦写，既能独立摆放模拟真实场景又易于搭配其他产品进行环创。</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（2）配套塑料收纳盒，可满足不同类型材料的分类储存及展示。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（1）柜体：采用厚度15mm的桦木纹饰面环保橡胶木拼板，顶部装饰板采用厚度18mm及9mm的环保实木多层。屋顶到柜面的高度740mm, 侧板安装可移动木质挂板，尺寸200x40x12mm，两边挂杆可挂吊牌黑板，尺寸为200x150mm，可使用粉笔进行擦写。顶部拉板有5个直径40mm镂空圆孔，可方便悬挂各种装饰物件。产品搭配安装由涤纶纤维织造的仿棉麻材质篷布，利用魔术贴粘贴篷布可拆洗。造型颜色采用优质油墨，图案附着力好，生动立体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下层售卖台层板长884mm，与水平夹角25°，上层面板离地高度：590mm；内空长884mm，便于物品的展示；搭配5个大收纳盒，尺寸：L245xW150xH60mm，7个小收纳盒，尺寸：L150xW120xH60mm；收纳盒采用环保塑料材质，呈浅咖色，一体成型设计，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（4）油漆：采用环保的水性漆，全封闭涂装工艺，漆面光泽高透，颜色均匀。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71550" cy="895350"/>
                      <wp:effectExtent l="0" t="0" r="0" b="0"/>
                      <wp:docPr id="475" name="图片 529"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529" descr="IMG_260"/>
                              <pic:cNvPicPr>
                                <a:picLocks noChangeAspect="1"/>
                              </pic:cNvPicPr>
                              <pic:nvPr/>
                            </pic:nvPicPr>
                            <pic:blipFill>
                              <a:blip r:embed="rId469"/>
                              <a:stretch/>
                            </pic:blipFill>
                            <pic:spPr bwMode="auto">
                              <a:xfrm>
                                <a:off x="0" y="0"/>
                                <a:ext cx="9715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4" o:spid="_x0000_s474" type="#_x0000_t75" style="width:76.5pt;height:70.5pt;mso-wrap-distance-left:0.0pt;mso-wrap-distance-top:0.0pt;mso-wrap-distance-right:0.0pt;mso-wrap-distance-bottom:0.0pt;" stroked="f">
                      <v:path textboxrect="0,0,0,0"/>
                      <v:imagedata r:id="rId469"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原木2层90°弧形矮柜</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规格：L84xW38.5xH59cm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（1）90°弧形设计，可搭配区角使用作转角连接。</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（1）柜体：采用16mm的环保橡胶木拼板。通透2层矮柜，上下内空高度为236mm，柜体呈90°弧形，外半径为600mm。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（2）围脚：采用厚度18mm的多层胶合弯板，弧形围脚高度为60mm；柜子底部安装塑料脚垫，高度为H10mm，直径17mm，软性防滑，可有效保护地面刮花并降低噪音。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5230" cy="866775"/>
                      <wp:effectExtent l="0" t="0" r="13970" b="9525"/>
                      <wp:docPr id="476" name="图片 530"/>
                      <wp:cNvGraphicFramePr/>
                      <a:graphic xmlns:a="http://schemas.openxmlformats.org/drawingml/2006/main">
                        <a:graphicData uri="http://schemas.openxmlformats.org/drawingml/2006/picture">
                          <pic:pic xmlns:pic="http://schemas.openxmlformats.org/drawingml/2006/picture">
                            <pic:nvPicPr>
                              <pic:cNvPr id="476" name="图片 530"/>
                              <pic:cNvPicPr/>
                              <pic:nvPr/>
                            </pic:nvPicPr>
                            <pic:blipFill>
                              <a:blip r:embed="rId470"/>
                              <a:stretch/>
                            </pic:blipFill>
                            <pic:spPr bwMode="auto">
                              <a:xfrm>
                                <a:off x="0" y="0"/>
                                <a:ext cx="1205230" cy="866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5" o:spid="_x0000_s475" type="#_x0000_t75" style="width:94.9pt;height:68.2pt;mso-wrap-distance-left:0.0pt;mso-wrap-distance-top:0.0pt;mso-wrap-distance-right:0.0pt;mso-wrap-distance-bottom:0.0pt;" stroked="f">
                      <v:path textboxrect="0,0,0,0"/>
                      <v:imagedata r:id="rId470"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移动小书架</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规格：L35xW25xH43.5cm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（1）带提手孔与万向轮设计，移动或提放切换便捷。</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厚度12mm的桦木纹饰面环保橡胶木拼板。小书架整体半月弧设计，背板整体高400mm,处设置顶部提手孔设计，呈圆矩形，尺寸为：120x30mm，大小高度适合小孩自主拉动，增加孩子们的互动性。两侧板高度320mm形成高低错落感，储放物品一目了然。书架中间竖板隔开上下两个格子，竖板高度206mm前挡板高140mm，呈高低错落，便于竖放大小不同的图书，上下格内空分别尺寸：320x105x206mm/320x105x125m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（2）底部安装4个1寸静音万向脚轮，脚轮运行平稳无声，可360°旋转，转动顺滑。</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27455" cy="953135"/>
                      <wp:effectExtent l="0" t="0" r="10795" b="18415"/>
                      <wp:docPr id="477" name="图片 531"/>
                      <wp:cNvGraphicFramePr/>
                      <a:graphic xmlns:a="http://schemas.openxmlformats.org/drawingml/2006/main">
                        <a:graphicData uri="http://schemas.openxmlformats.org/drawingml/2006/picture">
                          <pic:pic xmlns:pic="http://schemas.openxmlformats.org/drawingml/2006/picture">
                            <pic:nvPicPr>
                              <pic:cNvPr id="477" name="图片 531"/>
                              <pic:cNvPicPr/>
                              <pic:nvPr/>
                            </pic:nvPicPr>
                            <pic:blipFill>
                              <a:blip r:embed="rId471"/>
                              <a:stretch/>
                            </pic:blipFill>
                            <pic:spPr bwMode="auto">
                              <a:xfrm>
                                <a:off x="0" y="0"/>
                                <a:ext cx="1227455" cy="953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6" o:spid="_x0000_s476" type="#_x0000_t75" style="width:96.6pt;height:75.0pt;mso-wrap-distance-left:0.0pt;mso-wrap-distance-top:0.0pt;mso-wrap-distance-right:0.0pt;mso-wrap-distance-bottom:0.0pt;" stroked="f">
                      <v:path textboxrect="0,0,0,0"/>
                      <v:imagedata r:id="rId471" o:title=""/>
                    </v:shape>
                  </w:pict>
                </mc:Fallback>
              </mc:AlternateContent>
            </w:r>
            <w:r/>
          </w:p>
        </w:tc>
      </w:tr>
      <w:tr>
        <w:trPr>
          <w:trHeight w:val="116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甜蜜波点多功能柜</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规格：L93xW34xH140cm（含盒）</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（1）顶部与窗帘波点造型设计，吊牌可擦写，既能独立摆放模拟真实场景又易于搭配其他产品进行环创。</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（2）配套塑料收纳盒，可满足不同类型材料的分类储存及展示。</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（3）所有螺丝位无毛刺不刮手，边角采用圆边/圆角处理以及安全防撞设计，最大程度的避免儿童磕碰伤害，结构稳固。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p>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（1）柜体：采用厚度15mm的桦木纹饰面环保橡胶木拼板，顶部装饰板采用厚度18mm及9mm的环保实木多层。屋顶到柜面的高度740mm, 侧板安装可移动木质挂板，尺寸200x40x12mm，两边挂杆可挂吊牌黑板，尺寸为200x150mm，可使用粉笔进行擦写。顶部拉板有5个直径40mm镂空圆孔，可方便悬挂各种装饰物件。产品搭配安装由涤纶纤维织造的仿棉麻材质篷布，利用魔术贴粘贴篷布可拆洗。造型颜色采用优质油墨，图案附着力好，生动立体不易褪色。</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下层售卖台层板长884mm，与水平夹角25°，上层面板离地高度：590mm；内空长884mm，便于物品的展示；搭配5个大收纳盒，尺寸：L245xW150xH60mm，7个小收纳盒，尺寸：L150xW120xH60mm；收纳盒采用环保塑料材质，呈浅咖色，一体成型设计，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（3）木蜡油：采用环保的水性木蜡油封边，成分天然，分子机构细小，成膜牢固，密封性好。</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（4）油漆：采用环保的水性漆，全封闭涂装工艺，漆面光泽高透，颜色均匀。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16940" cy="880745"/>
                      <wp:effectExtent l="0" t="0" r="16510" b="14604"/>
                      <wp:docPr id="478" name="图片 532"/>
                      <wp:cNvGraphicFramePr/>
                      <a:graphic xmlns:a="http://schemas.openxmlformats.org/drawingml/2006/main">
                        <a:graphicData uri="http://schemas.openxmlformats.org/drawingml/2006/picture">
                          <pic:pic xmlns:pic="http://schemas.openxmlformats.org/drawingml/2006/picture">
                            <pic:nvPicPr>
                              <pic:cNvPr id="478" name="图片 532"/>
                              <pic:cNvPicPr/>
                              <pic:nvPr/>
                            </pic:nvPicPr>
                            <pic:blipFill>
                              <a:blip r:embed="rId472"/>
                              <a:stretch/>
                            </pic:blipFill>
                            <pic:spPr bwMode="auto">
                              <a:xfrm>
                                <a:off x="0" y="0"/>
                                <a:ext cx="916940" cy="8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7" o:spid="_x0000_s477" type="#_x0000_t75" style="width:72.2pt;height:69.3pt;mso-wrap-distance-left:0.0pt;mso-wrap-distance-top:0.0pt;mso-wrap-distance-right:0.0pt;mso-wrap-distance-bottom:0.0pt;" stroked="f">
                      <v:path textboxrect="0,0,0,0"/>
                      <v:imagedata r:id="rId472"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原木2层90°转角矮柜</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规格：L30xW30xH59cm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56640" cy="838200"/>
                      <wp:effectExtent l="0" t="0" r="10160" b="0"/>
                      <wp:docPr id="479" name="图片 533"/>
                      <wp:cNvGraphicFramePr/>
                      <a:graphic xmlns:a="http://schemas.openxmlformats.org/drawingml/2006/main">
                        <a:graphicData uri="http://schemas.openxmlformats.org/drawingml/2006/picture">
                          <pic:pic xmlns:pic="http://schemas.openxmlformats.org/drawingml/2006/picture">
                            <pic:nvPicPr>
                              <pic:cNvPr id="479" name="图片 533"/>
                              <pic:cNvPicPr/>
                              <pic:nvPr/>
                            </pic:nvPicPr>
                            <pic:blipFill>
                              <a:blip r:embed="rId473"/>
                              <a:stretch/>
                            </pic:blipFill>
                            <pic:spPr bwMode="auto">
                              <a:xfrm>
                                <a:off x="0" y="0"/>
                                <a:ext cx="1056640" cy="838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8" o:spid="_x0000_s478" type="#_x0000_t75" style="width:83.2pt;height:66.0pt;mso-wrap-distance-left:0.0pt;mso-wrap-distance-top:0.0pt;mso-wrap-distance-right:0.0pt;mso-wrap-distance-bottom:0.0pt;" stroked="f">
                      <v:path textboxrect="0,0,0,0"/>
                      <v:imagedata r:id="rId473"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白色贵族屋顶造型柜.白色</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L46xW35xH175cm1、工艺设计：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both"/>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b0f0"/>
                <w:sz w:val="18"/>
                <w:szCs w:val="18"/>
                <w:highlight w:val="none"/>
                <w:u w:val="none"/>
                <w:lang w:val="en-US" w:eastAsia="zh-CN" w:bidi="ar"/>
              </w:rPr>
              <mc:AlternateContent>
                <mc:Choice Requires="wpg">
                  <w:drawing>
                    <wp:inline xmlns:wp="http://schemas.openxmlformats.org/drawingml/2006/wordprocessingDrawing" distT="0" distB="0" distL="0" distR="0">
                      <wp:extent cx="754380" cy="916940"/>
                      <wp:effectExtent l="0" t="0" r="7620" b="16510"/>
                      <wp:docPr id="480" name="图片 534"/>
                      <wp:cNvGraphicFramePr/>
                      <a:graphic xmlns:a="http://schemas.openxmlformats.org/drawingml/2006/main">
                        <a:graphicData uri="http://schemas.openxmlformats.org/drawingml/2006/picture">
                          <pic:pic xmlns:pic="http://schemas.openxmlformats.org/drawingml/2006/picture">
                            <pic:nvPicPr>
                              <pic:cNvPr id="480" name="图片 534"/>
                              <pic:cNvPicPr/>
                              <pic:nvPr/>
                            </pic:nvPicPr>
                            <pic:blipFill>
                              <a:blip r:embed="rId474"/>
                              <a:stretch/>
                            </pic:blipFill>
                            <pic:spPr bwMode="auto">
                              <a:xfrm>
                                <a:off x="0" y="0"/>
                                <a:ext cx="754379" cy="91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9" o:spid="_x0000_s479" type="#_x0000_t75" style="width:59.4pt;height:72.2pt;mso-wrap-distance-left:0.0pt;mso-wrap-distance-top:0.0pt;mso-wrap-distance-right:0.0pt;mso-wrap-distance-bottom:0.0pt;" stroked="f">
                      <v:path textboxrect="0,0,0,0"/>
                      <v:imagedata r:id="rId474" o:title=""/>
                    </v:shape>
                  </w:pict>
                </mc:Fallback>
              </mc:AlternateContent>
            </w:r>
            <w:r>
              <w:rPr>
                <w:rFonts w:hint="eastAsia" w:ascii="宋体" w:hAnsi="宋体" w:eastAsia="宋体" w:cs="宋体"/>
                <w:i w:val="0"/>
                <w:iCs w:val="0"/>
                <w:color w:val="000000"/>
                <w:sz w:val="18"/>
                <w:szCs w:val="18"/>
                <w:highlight w:val="none"/>
                <w:u w:val="none"/>
                <w:lang w:val="en-US" w:eastAsia="zh-CN" w:bidi="ar"/>
              </w:rPr>
              <w:t xml:space="preserve"> </w: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H00-573A白蜡木贵族互动小厨房.4合1橱柜（1-1）-A0</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L60xW30xH89cm1、工艺设计：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（1）90°转角设计，可搭配区角使用作转角连接。</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（1）柜体：采用16mm的环保橡胶木拼板。全背板2层矮柜，上下内空高度为236mm，柜体呈90°转角。可搭配L25*W25*H15cm的三角藤编教具篮，实用性更强。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（2）围脚：采用厚度18mm的多层胶合弯板，弧形围脚高度为60mm；柜子底部安装塑料脚垫，H10mm，直径17mm，软性防滑，可有效保护地面刮花并降低噪音。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（3）采用环保的水性漆，全封闭涂装工艺，漆面光泽高透，颜色均匀。</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b0f0"/>
                <w:sz w:val="18"/>
                <w:szCs w:val="18"/>
                <w:highlight w:val="none"/>
                <w:u w:val="none"/>
                <w:lang w:val="en-US" w:eastAsia="zh-CN" w:bidi="ar"/>
              </w:rPr>
              <mc:AlternateContent>
                <mc:Choice Requires="wpg">
                  <w:drawing>
                    <wp:inline xmlns:wp="http://schemas.openxmlformats.org/drawingml/2006/wordprocessingDrawing" distT="0" distB="0" distL="0" distR="0">
                      <wp:extent cx="678180" cy="949325"/>
                      <wp:effectExtent l="0" t="0" r="7620" b="3175"/>
                      <wp:docPr id="481" name="图片 535"/>
                      <wp:cNvGraphicFramePr/>
                      <a:graphic xmlns:a="http://schemas.openxmlformats.org/drawingml/2006/main">
                        <a:graphicData uri="http://schemas.openxmlformats.org/drawingml/2006/picture">
                          <pic:pic xmlns:pic="http://schemas.openxmlformats.org/drawingml/2006/picture">
                            <pic:nvPicPr>
                              <pic:cNvPr id="481" name="图片 535"/>
                              <pic:cNvPicPr/>
                              <pic:nvPr/>
                            </pic:nvPicPr>
                            <pic:blipFill>
                              <a:blip r:embed="rId475"/>
                              <a:stretch/>
                            </pic:blipFill>
                            <pic:spPr bwMode="auto">
                              <a:xfrm>
                                <a:off x="0" y="0"/>
                                <a:ext cx="678180" cy="949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0" o:spid="_x0000_s480" type="#_x0000_t75" style="width:53.4pt;height:74.8pt;mso-wrap-distance-left:0.0pt;mso-wrap-distance-top:0.0pt;mso-wrap-distance-right:0.0pt;mso-wrap-distance-bottom:0.0pt;" stroked="f">
                      <v:path textboxrect="0,0,0,0"/>
                      <v:imagedata r:id="rId475" o:title=""/>
                    </v:shape>
                  </w:pict>
                </mc:Fallback>
              </mc:AlternateContent>
            </w:r>
            <w:r/>
          </w:p>
        </w:tc>
      </w:tr>
      <w:tr>
        <w:trPr>
          <w:trHeight w:val="1196"/>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贪吃虫小沙发大嘴部分.黄色</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一、规格尺寸50cm×26cm（单个扇形/分件尺寸），配套大嘴件50×50×26cm；误差≤±1cm，幼儿专用软包尺寸。</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框架：实木+多层板，防虫防腐，结构稳固。填充：高密度高回弹海绵（≥25kg/m³），柔软不易塌陷。面料：环保PU皮/耐磨软包布，色牢度≥4级，防污耐刮、易清洁。工艺：全圆角R≥2cm，无尖锐边角；锁边工整，不开线、不脱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组合：标准套为4个大嘴+4个扇形，可自由拼接成圆形/弧形。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三、产品特点色彩鲜亮（红/黄/蓝/绿），贪吃虫/吃豆人造型，童趣卡通。</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软包厚实、坐感舒适，隔音减震，保护幼儿活动安全。可自由组合，适配阅读区、游戏区、区角活动</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b0f0"/>
                <w:sz w:val="18"/>
                <w:szCs w:val="18"/>
                <w:highlight w:val="none"/>
                <w:u w:val="none"/>
                <w:lang w:val="en-US" w:eastAsia="zh-CN" w:bidi="ar"/>
              </w:rPr>
              <mc:AlternateContent>
                <mc:Choice Requires="wpg">
                  <w:drawing>
                    <wp:inline xmlns:wp="http://schemas.openxmlformats.org/drawingml/2006/wordprocessingDrawing" distT="0" distB="0" distL="0" distR="0">
                      <wp:extent cx="796925" cy="1007110"/>
                      <wp:effectExtent l="0" t="0" r="3175" b="2540"/>
                      <wp:docPr id="482" name="图片 536"/>
                      <wp:cNvGraphicFramePr/>
                      <a:graphic xmlns:a="http://schemas.openxmlformats.org/drawingml/2006/main">
                        <a:graphicData uri="http://schemas.openxmlformats.org/drawingml/2006/picture">
                          <pic:pic xmlns:pic="http://schemas.openxmlformats.org/drawingml/2006/picture">
                            <pic:nvPicPr>
                              <pic:cNvPr id="482" name="图片 536"/>
                              <pic:cNvPicPr/>
                              <pic:nvPr/>
                            </pic:nvPicPr>
                            <pic:blipFill>
                              <a:blip r:embed="rId476"/>
                              <a:stretch/>
                            </pic:blipFill>
                            <pic:spPr bwMode="auto">
                              <a:xfrm>
                                <a:off x="0" y="0"/>
                                <a:ext cx="796925" cy="1007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1" o:spid="_x0000_s481" type="#_x0000_t75" style="width:62.8pt;height:79.3pt;mso-wrap-distance-left:0.0pt;mso-wrap-distance-top:0.0pt;mso-wrap-distance-right:0.0pt;mso-wrap-distance-bottom:0.0pt;" stroked="f">
                      <v:path textboxrect="0,0,0,0"/>
                      <v:imagedata r:id="rId476" o:title=""/>
                    </v:shape>
                  </w:pict>
                </mc:Fallback>
              </mc:AlternateContent>
            </w:r>
            <w:r/>
          </w:p>
        </w:tc>
      </w:tr>
      <w:tr>
        <w:trPr>
          <w:trHeight w:val="39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贪吃虫小沙发扇形部分.四色</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一、规格尺寸单个：L25xW25xH26cm 含4个</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二、材质工艺框架：实木+多层板，防虫防腐，结构稳固。填充：高密度高回弹海绵（≥25kg/m³），柔软不易塌陷。面料：环保PU皮/耐磨软包布，色牢度≥4级，防污耐刮、易清洁。</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工艺：全圆角R≥2cm，无尖锐边角；锁边工整，不开线、不脱胶。</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组合：标准套为4个大嘴+4个扇形，可自由拼接成圆形/弧形。</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b0f0"/>
                <w:sz w:val="18"/>
                <w:szCs w:val="18"/>
                <w:highlight w:val="none"/>
                <w:u w:val="none"/>
                <w:lang w:val="en-US" w:eastAsia="zh-CN" w:bidi="ar"/>
              </w:rPr>
              <mc:AlternateContent>
                <mc:Choice Requires="wpg">
                  <w:drawing>
                    <wp:inline xmlns:wp="http://schemas.openxmlformats.org/drawingml/2006/wordprocessingDrawing" distT="0" distB="0" distL="0" distR="0">
                      <wp:extent cx="929005" cy="800735"/>
                      <wp:effectExtent l="0" t="0" r="4445" b="18415"/>
                      <wp:docPr id="483" name="图片 537"/>
                      <wp:cNvGraphicFramePr/>
                      <a:graphic xmlns:a="http://schemas.openxmlformats.org/drawingml/2006/main">
                        <a:graphicData uri="http://schemas.openxmlformats.org/drawingml/2006/picture">
                          <pic:pic xmlns:pic="http://schemas.openxmlformats.org/drawingml/2006/picture">
                            <pic:nvPicPr>
                              <pic:cNvPr id="483" name="图片 537"/>
                              <pic:cNvPicPr/>
                              <pic:nvPr/>
                            </pic:nvPicPr>
                            <pic:blipFill>
                              <a:blip r:embed="rId477"/>
                              <a:stretch/>
                            </pic:blipFill>
                            <pic:spPr bwMode="auto">
                              <a:xfrm>
                                <a:off x="0" y="0"/>
                                <a:ext cx="929005" cy="800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2" o:spid="_x0000_s482" type="#_x0000_t75" style="width:73.1pt;height:63.0pt;mso-wrap-distance-left:0.0pt;mso-wrap-distance-top:0.0pt;mso-wrap-distance-right:0.0pt;mso-wrap-distance-bottom:0.0pt;" stroked="f">
                      <v:path textboxrect="0,0,0,0"/>
                      <v:imagedata r:id="rId477" o:title=""/>
                    </v:shape>
                  </w:pict>
                </mc:Fallback>
              </mc:AlternateContent>
            </w:r>
            <w:r/>
          </w:p>
        </w:tc>
      </w:tr>
      <w:tr>
        <w:trPr>
          <w:trHeight w:val="24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原木3层矮柜.</w:t>
            </w:r>
            <w:r/>
          </w:p>
        </w:tc>
        <w:tc>
          <w:tcPr>
            <w:tcBorders>
              <w:top w:val="single" w:color="000000" w:sz="4" w:space="0"/>
              <w:left w:val="single" w:color="000000" w:sz="4" w:space="0"/>
              <w:bottom w:val="single" w:color="000000" w:sz="4" w:space="0"/>
              <w:right w:val="single" w:color="000000" w:sz="4" w:space="0"/>
            </w:tcBorders>
            <w:tcW w:w="845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规格：L91.5xW30xH59cm</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1、工艺设计：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（1）采用翻板活动轮工艺，移动/固定自由切换。</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（2）层板可调设计，提高空间利用率。</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（3）所有螺丝位无毛刺不刮手，四角及边沿采用R10mm圆角/圆边处理以及安全防撞设计，最大程度的避免儿童磕碰伤害，结构稳固。</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2、外观结构及材质：</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柜体：采用16mm的环保橡胶木拼板。柜子长度内空：884mm，上中下三层，中间两块层板。柜子内侧配环保优质塑料一次成型呈浅咖色长度440mm的活动层板支撑条，内嵌式安装嵌入深度≥4.5mm，固定条凸11mm,灵活安全使用层板，不占用空间，共15个挡位、每挡28mm，可实现层板自选放置高度。</w:t>
            </w:r>
            <w:r/>
          </w:p>
          <w:p>
            <w:pPr>
              <w:ind w:firstLine="0"/>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围脚：采用厚度18mm的环保橡胶木拼板。柜体与底部围脚采用环保优质塑料连接件实现翻板功能，脚轮为H65mm，2寸棕色的静音万向轮，安装在围脚侧板内，当家具固定时，围脚侧板向下翻，万向轮则隐藏于侧板内；当家具需要移动时，围脚侧板向上翻，塑料连接件卡扣对侧板进行固定，万向轮支撑起家具的重量，无须抬起轻松实现家具位置转移。</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09015" cy="746125"/>
                      <wp:effectExtent l="0" t="0" r="635" b="15875"/>
                      <wp:docPr id="484" name="图片 538"/>
                      <wp:cNvGraphicFramePr/>
                      <a:graphic xmlns:a="http://schemas.openxmlformats.org/drawingml/2006/main">
                        <a:graphicData uri="http://schemas.openxmlformats.org/drawingml/2006/picture">
                          <pic:pic xmlns:pic="http://schemas.openxmlformats.org/drawingml/2006/picture">
                            <pic:nvPicPr>
                              <pic:cNvPr id="484" name="图片 538"/>
                              <pic:cNvPicPr/>
                              <pic:nvPr/>
                            </pic:nvPicPr>
                            <pic:blipFill>
                              <a:blip r:embed="rId478"/>
                              <a:stretch/>
                            </pic:blipFill>
                            <pic:spPr bwMode="auto">
                              <a:xfrm>
                                <a:off x="0" y="0"/>
                                <a:ext cx="1009015"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3" o:spid="_x0000_s483" type="#_x0000_t75" style="width:79.5pt;height:58.8pt;mso-wrap-distance-left:0.0pt;mso-wrap-distance-top:0.0pt;mso-wrap-distance-right:0.0pt;mso-wrap-distance-bottom:0.0pt;" stroked="f">
                      <v:path textboxrect="0,0,0,0"/>
                      <v:imagedata r:id="rId478" o:title=""/>
                    </v:shape>
                  </w:pict>
                </mc:Fallback>
              </mc:AlternateContent>
            </w:r>
            <w:r/>
          </w:p>
        </w:tc>
      </w:tr>
    </w:tbl>
    <w:p>
      <w:pPr>
        <w:ind w:firstLine="0"/>
        <w:jc w:val="both"/>
        <w:keepLines w:val="0"/>
        <w:keepNext w:val="0"/>
        <w:pageBreakBefore w:val="0"/>
        <w:spacing w:line="24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p>
      <w:pPr>
        <w:numPr>
          <w:ilvl w:val="0"/>
          <w:numId w:val="0"/>
        </w:numPr>
        <w:ind w:firstLine="241"/>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注：“▲”项参数响应情况按要求提供证明材</w:t>
      </w:r>
      <w:r>
        <w:rPr>
          <w:rFonts w:hint="eastAsia" w:ascii="宋体" w:hAnsi="宋体" w:cs="宋体"/>
          <w:b/>
          <w:sz w:val="24"/>
          <w:szCs w:val="24"/>
          <w:highlight w:val="none"/>
          <w:lang w:val="en-US" w:eastAsia="zh-CN" w:bidi="ar-SA"/>
        </w:rPr>
        <w:t xml:space="preserve">料</w:t>
      </w:r>
      <w:r>
        <w:rPr>
          <w:rFonts w:hint="eastAsia" w:ascii="宋体" w:hAnsi="宋体" w:eastAsia="宋体" w:cs="宋体"/>
          <w:b/>
          <w:sz w:val="24"/>
          <w:szCs w:val="24"/>
          <w:highlight w:val="none"/>
          <w:lang w:val="en-US" w:eastAsia="zh-CN" w:bidi="ar-SA"/>
        </w:rPr>
        <w:t xml:space="preserve">，非“▲”项参数响应情况：（1）技术指标如须提供证明材料的按要求提供证明材料（如有）；（2）技术指标无需提供证明材料在技术偏离表中作出是否偏离，按实填写。</w:t>
      </w:r>
      <w:r/>
    </w:p>
    <w:p>
      <w:pPr>
        <w:numPr>
          <w:ilvl w:val="0"/>
          <w:numId w:val="0"/>
        </w:numPr>
        <w:ind w:firstLine="241"/>
        <w:rPr>
          <w:rFonts w:hint="eastAsia" w:ascii="宋体" w:hAnsi="宋体" w:eastAsia="宋体" w:cs="宋体"/>
          <w:b/>
          <w:sz w:val="24"/>
          <w:szCs w:val="24"/>
          <w:highlight w:val="none"/>
        </w:rPr>
        <w:sectPr>
          <w:footnotePr/>
          <w:endnotePr/>
          <w:type w:val="nextPage"/>
          <w:pgSz w:w="16838" w:h="11906" w:orient="landscape"/>
          <w:pgMar w:top="1134" w:right="1134" w:bottom="1134" w:left="1134" w:header="720" w:footer="720" w:gutter="0"/>
          <w:cols w:num="1" w:sep="0" w:space="1701" w:equalWidth="1"/>
          <w:docGrid w:linePitch="360"/>
        </w:sectPr>
      </w:pPr>
      <w:r>
        <w:rPr>
          <w:rFonts w:hint="eastAsia" w:ascii="宋体" w:hAnsi="宋体" w:eastAsia="宋体" w:cs="宋体"/>
          <w:b/>
          <w:sz w:val="24"/>
          <w:szCs w:val="24"/>
          <w:highlight w:val="none"/>
        </w:rPr>
      </w:r>
      <w:r/>
    </w:p>
    <w:p>
      <w:pPr>
        <w:numPr>
          <w:ilvl w:val="0"/>
          <w:numId w:val="0"/>
        </w:numPr>
        <w:ind w:firstLine="241"/>
        <w:rPr>
          <w:rFonts w:hint="eastAsia" w:ascii="宋体" w:hAnsi="宋体" w:eastAsia="宋体" w:cs="宋体"/>
          <w:b/>
          <w:sz w:val="24"/>
          <w:highlight w:val="none"/>
        </w:rPr>
      </w:pPr>
      <w:r>
        <w:rPr>
          <w:rFonts w:hint="eastAsia" w:ascii="宋体" w:hAnsi="宋体" w:eastAsia="宋体" w:cs="宋体"/>
          <w:b/>
          <w:sz w:val="24"/>
          <w:szCs w:val="24"/>
          <w:highlight w:val="none"/>
          <w:lang w:val="en-US" w:eastAsia="zh-CN" w:bidi="ar-SA"/>
        </w:rPr>
        <w:t xml:space="preserve">二、</w:t>
      </w:r>
      <w:r>
        <w:rPr>
          <w:rFonts w:hint="eastAsia" w:ascii="宋体" w:hAnsi="宋体" w:eastAsia="宋体" w:cs="宋体"/>
          <w:b/>
          <w:sz w:val="24"/>
          <w:highlight w:val="none"/>
          <w:lang w:eastAsia="zh-CN"/>
        </w:rPr>
        <w:t xml:space="preserve">技术要求</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（1）安装和调试：中标供应商负责全过程的施工、安装、调试、运行工作；</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）实施进度要求：供应商进场施工要提供施工进度计划表，施工进度计划表需要需方确认。供方保证项目实施的技术力量必须按时完工；</w:t>
      </w:r>
      <w:r/>
    </w:p>
    <w:p>
      <w:pPr>
        <w:ind w:firstLine="482"/>
        <w:spacing w:line="520" w:lineRule="exact"/>
        <w:rPr>
          <w:rFonts w:hint="eastAsia" w:ascii="宋体" w:hAnsi="宋体" w:cs="宋体"/>
          <w:sz w:val="24"/>
          <w:highlight w:val="none"/>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）施工安全要求：供方在施工过程中，应严格遵守安全施工的相关规范，应按相应安全规程操作，如在施工过程中发生安全事故，责任由供方自负</w:t>
      </w:r>
      <w:r>
        <w:rPr>
          <w:rFonts w:hint="eastAsia" w:ascii="宋体" w:hAnsi="宋体" w:cs="宋体"/>
          <w:sz w:val="24"/>
          <w:highlight w:val="none"/>
          <w:lang w:val="en-US" w:eastAsia="zh-CN"/>
        </w:rPr>
        <w:t xml:space="preserve">；</w:t>
      </w:r>
      <w:r/>
    </w:p>
    <w:p>
      <w:pPr>
        <w:ind w:firstLine="482"/>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（4）实施完整性：中标供应商要综合考虑采购项目功能完整性，如遇到项目（设备）缺失、遗漏，请自行增补完善并考虑在报价中，中标后采购人不再增加此部分费用。</w:t>
      </w:r>
      <w:r/>
    </w:p>
    <w:p>
      <w:pPr>
        <w:ind w:firstLine="482"/>
        <w:spacing w:line="520" w:lineRule="exact"/>
        <w:rPr>
          <w:rFonts w:hint="eastAsia" w:ascii="宋体" w:hAnsi="宋体" w:eastAsia="宋体" w:cs="宋体"/>
          <w:sz w:val="24"/>
          <w:highlight w:val="none"/>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人员要求：</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本项目至少需要配备以下人员：</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项目经理1名：负责与采购方沟通合同实施时的相关事宜，包括提供商品质量参数是否与采购要求一致，设备安装调试是否符合要求，培训、验收相关工作准备、售后服务联络等。</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施工人员</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名及以上：主要负责设备安装和调试，确保在交货期内完成合同要求。</w:t>
      </w:r>
      <w:r/>
    </w:p>
    <w:p>
      <w:pPr>
        <w:ind w:firstLine="482"/>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培训人员1名及以上：具有相关专业技能，能按合同要求完成相关培训课程，保证教学效果。</w:t>
      </w:r>
      <w:r/>
    </w:p>
    <w:p>
      <w:pPr>
        <w:numPr>
          <w:ilvl w:val="0"/>
          <w:numId w:val="0"/>
        </w:numPr>
        <w:ind w:firstLine="241"/>
        <w:rPr>
          <w:rFonts w:hint="eastAsia" w:ascii="宋体" w:hAnsi="宋体" w:cs="宋体"/>
          <w:b/>
          <w:bCs/>
          <w:sz w:val="24"/>
          <w:highlight w:val="none"/>
        </w:rPr>
      </w:pPr>
      <w:r>
        <w:rPr>
          <w:rFonts w:hint="eastAsia" w:ascii="宋体" w:hAnsi="宋体" w:cs="宋体"/>
          <w:b/>
          <w:bCs/>
          <w:sz w:val="24"/>
          <w:highlight w:val="none"/>
          <w:lang w:eastAsia="zh-CN"/>
        </w:rPr>
        <w:t xml:space="preserve">三</w:t>
      </w:r>
      <w:r>
        <w:rPr>
          <w:rFonts w:hint="eastAsia" w:ascii="宋体" w:hAnsi="宋体" w:cs="宋体"/>
          <w:b/>
          <w:bCs/>
          <w:sz w:val="24"/>
          <w:highlight w:val="none"/>
        </w:rPr>
        <w:t xml:space="preserve">、商务要求</w:t>
      </w:r>
      <w:r/>
    </w:p>
    <w:p>
      <w:pPr>
        <w:ind w:firstLine="480"/>
        <w:keepLines w:val="0"/>
        <w:keepNext w:val="0"/>
        <w:pageBreakBefore w:val="0"/>
        <w:spacing w:line="520" w:lineRule="exact"/>
        <w:widowControl w:val="off"/>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lang w:val="en-US" w:eastAsia="zh-CN"/>
        </w:rPr>
        <w:t xml:space="preserve">3.1</w:t>
      </w:r>
      <w:r>
        <w:rPr>
          <w:rFonts w:hint="eastAsia" w:ascii="宋体" w:hAnsi="宋体" w:eastAsia="宋体" w:cs="宋体"/>
          <w:b/>
          <w:bCs/>
          <w:i/>
          <w:iCs/>
          <w:sz w:val="24"/>
          <w:highlight w:val="none"/>
          <w:u w:val="single"/>
        </w:rPr>
        <w:t xml:space="preserve">合同履行期限（交货期）：</w:t>
      </w:r>
      <w:r>
        <w:rPr>
          <w:rFonts w:hint="eastAsia" w:ascii="宋体" w:hAnsi="宋体" w:eastAsia="宋体" w:cs="宋体"/>
          <w:b/>
          <w:bCs/>
          <w:i/>
          <w:iCs/>
          <w:sz w:val="24"/>
          <w:highlight w:val="none"/>
          <w:u w:val="single"/>
          <w:lang w:eastAsia="zh-CN"/>
        </w:rPr>
        <w:t xml:space="preserve">合同签订后</w:t>
      </w:r>
      <w:r>
        <w:rPr>
          <w:rFonts w:hint="eastAsia" w:ascii="宋体" w:hAnsi="宋体" w:eastAsia="宋体" w:cs="宋体"/>
          <w:b/>
          <w:bCs/>
          <w:i/>
          <w:iCs/>
          <w:sz w:val="24"/>
          <w:highlight w:val="none"/>
          <w:u w:val="single"/>
          <w:lang w:val="en-US" w:eastAsia="zh-CN"/>
        </w:rPr>
        <w:t xml:space="preserve">20</w:t>
      </w:r>
      <w:r>
        <w:rPr>
          <w:rFonts w:hint="eastAsia" w:ascii="宋体" w:hAnsi="宋体" w:eastAsia="宋体" w:cs="宋体"/>
          <w:b/>
          <w:bCs/>
          <w:i/>
          <w:iCs/>
          <w:sz w:val="24"/>
          <w:highlight w:val="none"/>
          <w:u w:val="single"/>
          <w:lang w:eastAsia="zh-CN"/>
        </w:rPr>
        <w:t xml:space="preserve">日内完成安装调试，达到预期效果</w:t>
      </w:r>
      <w:r>
        <w:rPr>
          <w:rFonts w:hint="eastAsia" w:ascii="宋体" w:hAnsi="宋体" w:eastAsia="宋体" w:cs="宋体"/>
          <w:b/>
          <w:bCs/>
          <w:i/>
          <w:iCs/>
          <w:sz w:val="24"/>
          <w:highlight w:val="none"/>
          <w:u w:val="single"/>
        </w:rPr>
        <w:t xml:space="preserve">。</w:t>
      </w:r>
      <w:r/>
    </w:p>
    <w:p>
      <w:pPr>
        <w:ind w:firstLine="480"/>
        <w:keepLines w:val="0"/>
        <w:keepNext w:val="0"/>
        <w:pageBreakBefore w:val="0"/>
        <w:spacing w:line="520" w:lineRule="exact"/>
        <w:widowControl w:val="off"/>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lang w:val="en-US" w:eastAsia="zh-CN"/>
        </w:rPr>
        <w:t xml:space="preserve">3.2</w:t>
      </w:r>
      <w:r>
        <w:rPr>
          <w:rFonts w:hint="eastAsia" w:ascii="宋体" w:hAnsi="宋体" w:eastAsia="宋体" w:cs="宋体"/>
          <w:b/>
          <w:bCs/>
          <w:i/>
          <w:iCs/>
          <w:sz w:val="24"/>
          <w:highlight w:val="none"/>
          <w:u w:val="single"/>
        </w:rPr>
        <w:t xml:space="preserve">质保期限：</w:t>
      </w:r>
      <w:r>
        <w:rPr>
          <w:rFonts w:hint="eastAsia" w:ascii="宋体" w:hAnsi="宋体" w:cs="宋体"/>
          <w:b/>
          <w:bCs/>
          <w:i/>
          <w:iCs/>
          <w:sz w:val="24"/>
          <w:highlight w:val="none"/>
          <w:u w:val="single"/>
          <w:lang w:val="en-US" w:eastAsia="zh-CN"/>
        </w:rPr>
        <w:t xml:space="preserve">2</w:t>
      </w:r>
      <w:r>
        <w:rPr>
          <w:rFonts w:hint="eastAsia" w:ascii="宋体" w:hAnsi="宋体" w:eastAsia="宋体" w:cs="宋体"/>
          <w:b/>
          <w:bCs/>
          <w:i/>
          <w:iCs/>
          <w:sz w:val="24"/>
          <w:highlight w:val="none"/>
          <w:u w:val="single"/>
          <w:lang w:val="en-US" w:eastAsia="zh-CN"/>
        </w:rPr>
        <w:t xml:space="preserve">年。</w:t>
      </w:r>
      <w:r>
        <w:rPr>
          <w:rFonts w:hint="eastAsia" w:ascii="宋体" w:hAnsi="宋体" w:eastAsia="宋体" w:cs="宋体"/>
          <w:b/>
          <w:bCs/>
          <w:i/>
          <w:iCs/>
          <w:sz w:val="24"/>
          <w:highlight w:val="none"/>
          <w:u w:val="single"/>
        </w:rPr>
        <w:t xml:space="preserve">质保期间，中标人包维修、保养、安检、调换等，此部分包含在预算内。对于采购方人为原因造成的故障，中标人只收取维保成本费用。</w:t>
      </w:r>
      <w:r/>
    </w:p>
    <w:p>
      <w:pPr>
        <w:ind w:firstLine="482"/>
        <w:keepLines w:val="0"/>
        <w:keepNext w:val="0"/>
        <w:pageBreakBefore w:val="0"/>
        <w:spacing w:line="520" w:lineRule="exact"/>
        <w:widowControl w:val="off"/>
        <w:rPr>
          <w:rFonts w:hint="eastAsia" w:ascii="宋体" w:hAnsi="宋体" w:eastAsia="宋体" w:cs="宋体"/>
          <w:b/>
          <w:bCs/>
          <w:i/>
          <w:iCs/>
          <w:sz w:val="24"/>
          <w:highlight w:val="none"/>
          <w:u w:val="single"/>
        </w:rPr>
      </w:pPr>
      <w:r>
        <w:rPr>
          <w:rFonts w:hint="eastAsia" w:ascii="宋体" w:hAnsi="宋体" w:cs="Times New Roman"/>
          <w:b/>
          <w:bCs/>
          <w:i/>
          <w:iCs/>
          <w:color w:val="000000"/>
          <w:sz w:val="24"/>
          <w:highlight w:val="none"/>
          <w:u w:val="single"/>
          <w:lang w:val="en-US" w:eastAsia="zh-CN"/>
        </w:rPr>
        <w:t xml:space="preserve">3.3</w:t>
      </w:r>
      <w:r>
        <w:rPr>
          <w:rFonts w:hint="eastAsia" w:ascii="宋体" w:hAnsi="宋体" w:cs="Times New Roman"/>
          <w:b/>
          <w:bCs/>
          <w:i/>
          <w:iCs/>
          <w:color w:val="000000"/>
          <w:sz w:val="24"/>
          <w:highlight w:val="none"/>
          <w:u w:val="single"/>
        </w:rPr>
        <w:t xml:space="preserve">付款方式：</w:t>
      </w:r>
      <w:r>
        <w:rPr>
          <w:rFonts w:ascii="宋体" w:hAnsi="宋体" w:eastAsia="宋体" w:cs="宋体"/>
          <w:b/>
          <w:bCs/>
          <w:i/>
          <w:iCs/>
          <w:spacing w:val="6"/>
          <w:sz w:val="23"/>
          <w:szCs w:val="23"/>
          <w:highlight w:val="none"/>
          <w:u w:val="single"/>
        </w:rPr>
        <w:t xml:space="preserve">合同签订</w:t>
      </w:r>
      <w:r>
        <w:rPr>
          <w:rFonts w:hint="eastAsia" w:ascii="宋体" w:hAnsi="宋体" w:eastAsia="宋体" w:cs="宋体"/>
          <w:b/>
          <w:bCs/>
          <w:i/>
          <w:iCs/>
          <w:spacing w:val="6"/>
          <w:sz w:val="23"/>
          <w:szCs w:val="23"/>
          <w:highlight w:val="none"/>
          <w:u w:val="single"/>
          <w:lang w:val="en-US" w:eastAsia="zh-CN"/>
        </w:rPr>
        <w:t xml:space="preserve">安装调试上线试运行</w:t>
      </w:r>
      <w:r>
        <w:rPr>
          <w:rFonts w:ascii="宋体" w:hAnsi="宋体" w:eastAsia="宋体" w:cs="宋体"/>
          <w:b/>
          <w:bCs/>
          <w:i/>
          <w:iCs/>
          <w:spacing w:val="6"/>
          <w:sz w:val="23"/>
          <w:szCs w:val="23"/>
          <w:highlight w:val="none"/>
          <w:u w:val="single"/>
        </w:rPr>
        <w:t xml:space="preserve">，经验收合格后支付合同总金额70%</w:t>
      </w:r>
      <w:r>
        <w:rPr>
          <w:rFonts w:hint="eastAsia" w:ascii="宋体" w:hAnsi="宋体" w:eastAsia="宋体" w:cs="宋体"/>
          <w:b/>
          <w:bCs/>
          <w:i/>
          <w:iCs/>
          <w:spacing w:val="6"/>
          <w:sz w:val="23"/>
          <w:szCs w:val="23"/>
          <w:highlight w:val="none"/>
          <w:u w:val="single"/>
          <w:lang w:eastAsia="zh-CN"/>
        </w:rPr>
        <w:t xml:space="preserve">，</w:t>
      </w:r>
      <w:r>
        <w:rPr>
          <w:rFonts w:ascii="宋体" w:hAnsi="宋体" w:eastAsia="宋体" w:cs="宋体"/>
          <w:b/>
          <w:bCs/>
          <w:i/>
          <w:iCs/>
          <w:spacing w:val="6"/>
          <w:sz w:val="23"/>
          <w:szCs w:val="23"/>
          <w:highlight w:val="none"/>
          <w:u w:val="single"/>
        </w:rPr>
        <w:t xml:space="preserve">验收合格</w:t>
      </w:r>
      <w:r>
        <w:rPr>
          <w:rFonts w:ascii="宋体" w:hAnsi="宋体" w:eastAsia="宋体" w:cs="宋体"/>
          <w:b/>
          <w:bCs/>
          <w:i/>
          <w:iCs/>
          <w:spacing w:val="8"/>
          <w:sz w:val="23"/>
          <w:szCs w:val="23"/>
          <w:highlight w:val="none"/>
          <w:u w:val="single"/>
        </w:rPr>
        <w:t xml:space="preserve">满一年</w:t>
      </w:r>
      <w:r>
        <w:rPr>
          <w:rFonts w:ascii="宋体" w:hAnsi="宋体" w:eastAsia="宋体" w:cs="宋体"/>
          <w:b/>
          <w:bCs/>
          <w:i/>
          <w:iCs/>
          <w:spacing w:val="7"/>
          <w:sz w:val="23"/>
          <w:szCs w:val="23"/>
          <w:highlight w:val="none"/>
          <w:u w:val="single"/>
        </w:rPr>
        <w:t xml:space="preserve">后</w:t>
      </w:r>
      <w:r>
        <w:rPr>
          <w:rFonts w:ascii="宋体" w:hAnsi="宋体" w:eastAsia="宋体" w:cs="宋体"/>
          <w:b/>
          <w:bCs/>
          <w:i/>
          <w:iCs/>
          <w:spacing w:val="4"/>
          <w:sz w:val="23"/>
          <w:szCs w:val="23"/>
          <w:highlight w:val="none"/>
          <w:u w:val="single"/>
        </w:rPr>
        <w:t xml:space="preserve">支付合同总金额的20%(以验收合格日期为依据)，验收合格满两年后付清余款(无</w:t>
      </w:r>
      <w:r>
        <w:rPr>
          <w:rFonts w:ascii="宋体" w:hAnsi="宋体" w:eastAsia="宋体" w:cs="宋体"/>
          <w:b/>
          <w:bCs/>
          <w:i/>
          <w:iCs/>
          <w:spacing w:val="1"/>
          <w:sz w:val="23"/>
          <w:szCs w:val="23"/>
          <w:highlight w:val="none"/>
          <w:u w:val="single"/>
        </w:rPr>
        <w:t xml:space="preserve">息</w:t>
      </w:r>
      <w:r>
        <w:rPr>
          <w:rFonts w:ascii="宋体" w:hAnsi="宋体" w:eastAsia="宋体" w:cs="宋体"/>
          <w:b/>
          <w:bCs/>
          <w:i/>
          <w:iCs/>
          <w:sz w:val="23"/>
          <w:szCs w:val="23"/>
          <w:highlight w:val="none"/>
          <w:u w:val="single"/>
        </w:rPr>
        <w:t xml:space="preserve">)</w:t>
      </w:r>
      <w:r>
        <w:rPr>
          <w:rFonts w:hint="eastAsia" w:ascii="宋体" w:hAnsi="宋体" w:eastAsia="宋体" w:cs="宋体"/>
          <w:b/>
          <w:bCs/>
          <w:i/>
          <w:iCs/>
          <w:sz w:val="23"/>
          <w:szCs w:val="23"/>
          <w:highlight w:val="none"/>
          <w:u w:val="single"/>
          <w:lang w:eastAsia="zh-CN"/>
        </w:rPr>
        <w:t xml:space="preserve">。</w:t>
      </w:r>
      <w:r/>
    </w:p>
    <w:p>
      <w:pPr>
        <w:ind w:firstLine="482"/>
        <w:keepLines w:val="0"/>
        <w:keepNext w:val="0"/>
        <w:pageBreakBefore w:val="0"/>
        <w:spacing w:line="520" w:lineRule="exact"/>
        <w:widowControl w:val="off"/>
        <w:rPr>
          <w:rFonts w:ascii="宋体" w:hAnsi="宋体" w:eastAsia="宋体" w:cs="宋体"/>
          <w:sz w:val="24"/>
          <w:highlight w:val="none"/>
        </w:rPr>
      </w:pPr>
      <w:r>
        <w:rPr>
          <w:rFonts w:hint="eastAsia" w:ascii="宋体" w:hAnsi="宋体" w:eastAsia="宋体" w:cs="宋体"/>
          <w:sz w:val="24"/>
          <w:highlight w:val="none"/>
          <w:lang w:val="en-US" w:eastAsia="zh-CN"/>
        </w:rPr>
        <w:t xml:space="preserve">3.4履约保证金：本项目不收取履约保证金。</w:t>
      </w:r>
      <w:r/>
    </w:p>
    <w:p>
      <w:pPr>
        <w:ind w:firstLine="241"/>
        <w:rPr>
          <w:rFonts w:hint="eastAsia" w:ascii="宋体" w:hAnsi="宋体" w:cs="宋体"/>
          <w:b/>
          <w:sz w:val="24"/>
          <w:highlight w:val="none"/>
        </w:rPr>
      </w:pPr>
      <w:r>
        <w:rPr>
          <w:rFonts w:hint="eastAsia" w:ascii="宋体" w:hAnsi="宋体" w:cs="宋体"/>
          <w:b/>
          <w:sz w:val="24"/>
          <w:highlight w:val="none"/>
          <w:lang w:eastAsia="zh-CN"/>
        </w:rPr>
        <w:t xml:space="preserve">四</w:t>
      </w:r>
      <w:r>
        <w:rPr>
          <w:rFonts w:hint="eastAsia" w:ascii="宋体" w:hAnsi="宋体" w:cs="宋体"/>
          <w:b/>
          <w:sz w:val="24"/>
          <w:highlight w:val="none"/>
        </w:rPr>
        <w:t xml:space="preserve">、辅材、配件</w:t>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投标人可视自身情况配置辅材，应能充分满足采购人需求的功能及参数要求。配套产品使用说明书、随配附件和工具以及清单一并附于货物内。</w:t>
      </w:r>
      <w:r/>
    </w:p>
    <w:p>
      <w:pPr>
        <w:ind w:firstLine="241"/>
        <w:rPr>
          <w:rFonts w:hint="eastAsia" w:ascii="宋体" w:hAnsi="宋体" w:cs="宋体"/>
          <w:b/>
          <w:sz w:val="24"/>
          <w:highlight w:val="none"/>
        </w:rPr>
      </w:pPr>
      <w:r>
        <w:rPr>
          <w:rFonts w:hint="eastAsia" w:ascii="宋体" w:hAnsi="宋体" w:cs="宋体"/>
          <w:b/>
          <w:sz w:val="24"/>
          <w:highlight w:val="none"/>
          <w:lang w:eastAsia="zh-CN"/>
        </w:rPr>
        <w:t xml:space="preserve">五</w:t>
      </w:r>
      <w:r>
        <w:rPr>
          <w:rFonts w:hint="eastAsia" w:ascii="宋体" w:hAnsi="宋体" w:cs="宋体"/>
          <w:b/>
          <w:sz w:val="24"/>
          <w:highlight w:val="none"/>
        </w:rPr>
        <w:t xml:space="preserve">、国家或行业相关规范标准</w:t>
      </w:r>
      <w:r/>
    </w:p>
    <w:p>
      <w:pPr>
        <w:ind w:firstLine="424"/>
        <w:jc w:val="left"/>
        <w:rPr>
          <w:rFonts w:hint="eastAsia" w:ascii="宋体" w:hAnsi="宋体" w:cs="宋体"/>
          <w:color w:val="000000"/>
          <w:sz w:val="24"/>
          <w:highlight w:val="none"/>
        </w:rPr>
      </w:pPr>
      <w:r>
        <w:rPr>
          <w:rFonts w:hint="eastAsia" w:ascii="宋体" w:hAnsi="宋体" w:cs="宋体"/>
          <w:color w:val="000000"/>
          <w:sz w:val="24"/>
          <w:highlight w:val="none"/>
          <w:lang w:bidi="ar"/>
        </w:rPr>
        <w:t xml:space="preserve">应保证对其提供的产品及其制造工艺享有完全的知识产权，对由此引起的第三方争议由中标人承担全部责任。</w:t>
      </w:r>
      <w:r/>
    </w:p>
    <w:p>
      <w:pPr>
        <w:ind w:firstLine="241"/>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六、投标报价要求</w:t>
      </w:r>
      <w:r/>
    </w:p>
    <w:p>
      <w:pPr>
        <w:ind w:firstLine="480"/>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报价须包含但不限于全部设备、材料备品备件、包装费、运杂费（运抵现场）、卸货费、现场保管费、运输保险费、成品保护费、安装费、调试费、产品使用培训费、售后服务、代费费、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left="0" w:firstLine="0"/>
        <w:rPr>
          <w:rFonts w:hint="eastAsia" w:ascii="宋体" w:hAnsi="宋体" w:eastAsia="宋体" w:cs="宋体"/>
          <w:b/>
          <w:sz w:val="24"/>
          <w:highlight w:val="none"/>
        </w:rPr>
      </w:pPr>
      <w:r>
        <w:rPr>
          <w:rFonts w:hint="eastAsia" w:ascii="宋体" w:hAnsi="宋体" w:eastAsia="宋体" w:cs="宋体"/>
          <w:b/>
          <w:sz w:val="24"/>
          <w:highlight w:val="none"/>
        </w:rPr>
      </w:r>
      <w:r/>
    </w:p>
    <w:p>
      <w:pPr>
        <w:ind w:left="0" w:firstLine="0"/>
        <w:rPr>
          <w:rFonts w:hint="eastAsia" w:hAnsi="宋体"/>
          <w:b w:val="0"/>
          <w:color w:val="000000"/>
          <w:highlight w:val="none"/>
        </w:rPr>
      </w:pPr>
      <w:r>
        <w:rPr>
          <w:rFonts w:hint="eastAsia" w:ascii="宋体" w:hAnsi="宋体" w:eastAsia="宋体" w:cs="宋体"/>
          <w:b/>
          <w:sz w:val="24"/>
          <w:highlight w:val="none"/>
          <w:lang w:val="en-US" w:eastAsia="zh-CN"/>
        </w:rPr>
        <w:br w:type="page" w:clear="all"/>
      </w:r>
      <w:r/>
    </w:p>
    <w:p>
      <w:pPr>
        <w:pStyle w:val="871"/>
        <w:numPr>
          <w:ilvl w:val="0"/>
          <w:numId w:val="0"/>
        </w:numPr>
        <w:rPr>
          <w:rFonts w:hint="eastAsia"/>
          <w:color w:val="000000"/>
          <w:highlight w:val="none"/>
        </w:rPr>
      </w:pPr>
      <w:r/>
      <w:bookmarkStart w:id="17" w:name="_Toc30423"/>
      <w:r>
        <w:rPr>
          <w:rFonts w:hint="eastAsia"/>
          <w:color w:val="000000"/>
          <w:highlight w:val="none"/>
        </w:rPr>
        <w:t xml:space="preserve">第</w:t>
      </w:r>
      <w:r>
        <w:rPr>
          <w:rFonts w:hint="eastAsia"/>
          <w:color w:val="000000"/>
          <w:highlight w:val="none"/>
          <w:lang w:eastAsia="zh-CN"/>
        </w:rPr>
        <w:t xml:space="preserve">五</w:t>
      </w:r>
      <w:r>
        <w:rPr>
          <w:rFonts w:hint="eastAsia"/>
          <w:color w:val="000000"/>
          <w:highlight w:val="none"/>
        </w:rPr>
        <w:t xml:space="preserve">章  评标办法</w:t>
      </w:r>
      <w:bookmarkEnd w:id="17"/>
      <w:r/>
      <w:r/>
    </w:p>
    <w:p>
      <w:pPr>
        <w:ind w:firstLine="482"/>
        <w:widowControl/>
        <w:rPr>
          <w:rFonts w:hint="eastAsia" w:ascii="宋体" w:hAnsi="宋体"/>
          <w:b/>
          <w:color w:val="000000"/>
          <w:sz w:val="24"/>
          <w:highlight w:val="none"/>
        </w:rPr>
      </w:pPr>
      <w:r>
        <w:rPr>
          <w:rFonts w:hint="eastAsia" w:ascii="宋体" w:hAnsi="宋体"/>
          <w:b/>
          <w:color w:val="000000"/>
          <w:sz w:val="24"/>
          <w:highlight w:val="none"/>
        </w:rPr>
        <w:t xml:space="preserve">一、评标方法：综合评分法</w:t>
      </w:r>
      <w:r/>
    </w:p>
    <w:p>
      <w:pPr>
        <w:ind w:firstLine="480"/>
        <w:widowControl/>
        <w:rPr>
          <w:rFonts w:hint="eastAsia" w:ascii="宋体" w:hAnsi="宋体"/>
          <w:color w:val="000000"/>
          <w:sz w:val="24"/>
          <w:highlight w:val="none"/>
        </w:rPr>
      </w:pPr>
      <w:r>
        <w:rPr>
          <w:rFonts w:hint="eastAsia" w:ascii="宋体" w:hAnsi="宋体"/>
          <w:color w:val="000000"/>
          <w:sz w:val="24"/>
          <w:highlight w:val="none"/>
        </w:rPr>
        <w:t xml:space="preserve">综合评分法，是指投标文件满足招标文件全部实质性要求，且按照评审因素的量化指标评审得分最高的投标人为中标候选人的评标办法。</w:t>
      </w:r>
      <w:r/>
    </w:p>
    <w:p>
      <w:pPr>
        <w:ind w:firstLine="482"/>
        <w:widowControl/>
        <w:rPr>
          <w:rFonts w:hint="eastAsia" w:ascii="宋体" w:hAnsi="宋体"/>
          <w:b/>
          <w:color w:val="000000"/>
          <w:sz w:val="24"/>
          <w:highlight w:val="none"/>
        </w:rPr>
      </w:pPr>
      <w:r>
        <w:rPr>
          <w:rFonts w:hint="eastAsia" w:ascii="宋体" w:hAnsi="宋体"/>
          <w:b/>
          <w:color w:val="000000"/>
          <w:sz w:val="24"/>
          <w:highlight w:val="none"/>
        </w:rPr>
        <w:t xml:space="preserve">二、评标委员会构成：</w:t>
      </w:r>
      <w:r/>
    </w:p>
    <w:p>
      <w:pPr>
        <w:ind w:firstLine="480"/>
        <w:rPr>
          <w:rFonts w:ascii="宋体" w:hAnsi="宋体"/>
          <w:color w:val="000000"/>
          <w:sz w:val="24"/>
          <w:highlight w:val="none"/>
        </w:rPr>
      </w:pPr>
      <w:r>
        <w:rPr>
          <w:rFonts w:hint="eastAsia" w:ascii="宋体" w:hAnsi="宋体"/>
          <w:bCs/>
          <w:color w:val="000000"/>
          <w:sz w:val="24"/>
          <w:highlight w:val="none"/>
        </w:rPr>
        <w:t xml:space="preserve">本采购项目评标委员会的评委由采购人代表和评审专家组成。</w:t>
      </w:r>
      <w:r/>
    </w:p>
    <w:p>
      <w:pPr>
        <w:ind w:firstLine="482"/>
        <w:rPr>
          <w:rFonts w:ascii="宋体" w:hAnsi="宋体"/>
          <w:b/>
          <w:color w:val="000000"/>
          <w:sz w:val="24"/>
          <w:highlight w:val="none"/>
        </w:rPr>
      </w:pPr>
      <w:r>
        <w:rPr>
          <w:rFonts w:hint="eastAsia" w:ascii="宋体" w:hAnsi="宋体"/>
          <w:b/>
          <w:color w:val="000000"/>
          <w:sz w:val="24"/>
          <w:highlight w:val="none"/>
        </w:rPr>
        <w:t xml:space="preserve">三、</w:t>
      </w:r>
      <w:r>
        <w:rPr>
          <w:rFonts w:hint="eastAsia" w:ascii="宋体" w:hAnsi="宋体"/>
          <w:b/>
          <w:bCs/>
          <w:color w:val="000000"/>
          <w:sz w:val="24"/>
          <w:highlight w:val="none"/>
        </w:rPr>
        <w:t xml:space="preserve">评标原则</w:t>
      </w:r>
      <w:r>
        <w:rPr>
          <w:rFonts w:hint="eastAsia" w:ascii="宋体" w:hAnsi="宋体"/>
          <w:b/>
          <w:color w:val="000000"/>
          <w:sz w:val="24"/>
          <w:highlight w:val="none"/>
        </w:rPr>
        <w:t xml:space="preserve">：</w:t>
      </w:r>
      <w:r/>
    </w:p>
    <w:p>
      <w:pPr>
        <w:ind w:firstLine="480"/>
        <w:rPr>
          <w:rFonts w:ascii="宋体" w:hAnsi="宋体"/>
          <w:color w:val="000000"/>
          <w:sz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b/>
          <w:color w:val="000000"/>
          <w:sz w:val="24"/>
          <w:highlight w:val="none"/>
        </w:rPr>
      </w:pPr>
      <w:r>
        <w:rPr>
          <w:rFonts w:hint="eastAsia" w:ascii="宋体" w:hAnsi="宋体"/>
          <w:b/>
          <w:color w:val="000000"/>
          <w:sz w:val="24"/>
          <w:highlight w:val="none"/>
        </w:rPr>
        <w:t xml:space="preserve">四、</w:t>
      </w:r>
      <w:r>
        <w:rPr>
          <w:rFonts w:hint="eastAsia" w:ascii="宋体" w:hAnsi="宋体"/>
          <w:b/>
          <w:bCs/>
          <w:color w:val="000000"/>
          <w:sz w:val="24"/>
          <w:highlight w:val="none"/>
        </w:rPr>
        <w:t xml:space="preserve">评标标准</w:t>
      </w:r>
      <w:r>
        <w:rPr>
          <w:rFonts w:hint="eastAsia" w:ascii="宋体" w:hAnsi="宋体"/>
          <w:b/>
          <w:color w:val="000000"/>
          <w:sz w:val="24"/>
          <w:highlight w:val="none"/>
        </w:rPr>
        <w:t xml:space="preserve">：</w:t>
      </w:r>
      <w:r/>
    </w:p>
    <w:p>
      <w:pPr>
        <w:ind w:firstLine="480"/>
        <w:rPr>
          <w:rFonts w:ascii="宋体" w:hAnsi="宋体"/>
          <w:color w:val="000000"/>
          <w:sz w:val="24"/>
          <w:highlight w:val="none"/>
        </w:rPr>
      </w:pPr>
      <w:r>
        <w:rPr>
          <w:rFonts w:hint="eastAsia" w:ascii="宋体" w:hAnsi="宋体"/>
          <w:color w:val="000000"/>
          <w:sz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color w:val="000000"/>
          <w:sz w:val="24"/>
          <w:highlight w:val="none"/>
        </w:rPr>
      </w:pPr>
      <w:r>
        <w:rPr>
          <w:rFonts w:hint="eastAsia" w:ascii="宋体" w:hAnsi="宋体"/>
          <w:color w:val="000000"/>
          <w:sz w:val="24"/>
          <w:highlight w:val="none"/>
        </w:rPr>
        <w:t xml:space="preserve">（二）本项目评分总分为100分，按四舍五入取至小数点后两位。</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（三）总得分=价格分+商务技术分。</w:t>
      </w:r>
      <w:r/>
    </w:p>
    <w:p>
      <w:pPr>
        <w:ind w:firstLine="482"/>
        <w:rPr>
          <w:rFonts w:hint="eastAsia" w:ascii="宋体" w:hAnsi="宋体"/>
          <w:b/>
          <w:bCs/>
          <w:color w:val="000000"/>
          <w:sz w:val="24"/>
          <w:highlight w:val="none"/>
        </w:rPr>
      </w:pPr>
      <w:r>
        <w:rPr>
          <w:rFonts w:hint="eastAsia" w:ascii="宋体" w:hAnsi="宋体"/>
          <w:b/>
          <w:bCs/>
          <w:color w:val="000000"/>
          <w:sz w:val="24"/>
          <w:highlight w:val="none"/>
        </w:rPr>
        <w:t xml:space="preserve">五、中标标准：</w:t>
      </w:r>
      <w:r/>
    </w:p>
    <w:p>
      <w:pPr>
        <w:ind w:firstLine="480"/>
        <w:rPr>
          <w:color w:val="000000"/>
          <w:highlight w:val="none"/>
        </w:rPr>
      </w:pPr>
      <w:r>
        <w:rPr>
          <w:rFonts w:hint="eastAsia" w:ascii="宋体" w:hAnsi="宋体"/>
          <w:color w:val="000000"/>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综合评分法</w:t>
      </w:r>
      <w:r/>
    </w:p>
    <w:p>
      <w:pPr>
        <w:ind w:firstLine="482"/>
        <w:rPr>
          <w:rFonts w:ascii="宋体" w:hAnsi="Times New Roman" w:eastAsia="宋体" w:cs="Times New Roman"/>
          <w:b/>
          <w:color w:val="000000"/>
          <w:sz w:val="24"/>
          <w:highlight w:val="none"/>
        </w:rPr>
      </w:pPr>
      <w:r>
        <w:rPr>
          <w:rFonts w:hint="eastAsia" w:ascii="宋体" w:hAnsi="Times New Roman" w:eastAsia="宋体" w:cs="Times New Roman"/>
          <w:b/>
          <w:color w:val="000000"/>
          <w:sz w:val="24"/>
          <w:highlight w:val="none"/>
        </w:rPr>
        <w:t xml:space="preserve">1.价格分（</w:t>
      </w:r>
      <w:r>
        <w:rPr>
          <w:rFonts w:hint="eastAsia" w:ascii="宋体" w:hAnsi="Times New Roman" w:eastAsia="宋体" w:cs="Times New Roman"/>
          <w:b/>
          <w:color w:val="000000"/>
          <w:sz w:val="24"/>
          <w:highlight w:val="none"/>
          <w:lang w:val="en-US" w:eastAsia="zh-CN"/>
        </w:rPr>
        <w:t xml:space="preserve">4</w:t>
      </w:r>
      <w:r>
        <w:rPr>
          <w:rFonts w:hint="eastAsia" w:ascii="宋体" w:hAnsi="Times New Roman" w:eastAsia="宋体" w:cs="Times New Roman"/>
          <w:b/>
          <w:color w:val="000000"/>
          <w:sz w:val="24"/>
          <w:highlight w:val="none"/>
        </w:rPr>
        <w:t xml:space="preserve">0分）</w:t>
      </w:r>
      <w:r/>
    </w:p>
    <w:p>
      <w:pPr>
        <w:ind w:firstLine="48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投标报价得分=（评标基准价/投标报价）×</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0分</w:t>
      </w:r>
      <w:r/>
    </w:p>
    <w:p>
      <w:pPr>
        <w:ind w:firstLine="480"/>
        <w:rPr>
          <w:rFonts w:hint="eastAsia" w:ascii="宋体" w:hAnsi="宋体" w:eastAsia="宋体" w:cs="Times New Roman"/>
          <w:color w:val="000000"/>
          <w:sz w:val="24"/>
          <w:highlight w:val="none"/>
        </w:rPr>
      </w:pPr>
      <w:r>
        <w:rPr>
          <w:rFonts w:hint="eastAsia" w:ascii="宋体" w:hAnsi="Times New Roman" w:eastAsia="宋体" w:cs="Times New Roman"/>
          <w:color w:val="000000"/>
          <w:sz w:val="24"/>
          <w:highlight w:val="none"/>
        </w:rPr>
        <w:t xml:space="preserve">因落</w:t>
      </w:r>
      <w:r>
        <w:rPr>
          <w:rFonts w:hint="eastAsia" w:ascii="宋体" w:hAnsi="宋体" w:eastAsia="宋体" w:cs="Times New Roman"/>
          <w:color w:val="000000"/>
          <w:sz w:val="24"/>
          <w:highlight w:val="none"/>
        </w:rPr>
        <w:t xml:space="preserve">实政府采购政策进行价格调整的，以调整后的价格计算评标基准价和投标报价，小数点后保留两位。</w:t>
      </w:r>
      <w:r/>
    </w:p>
    <w:p>
      <w:pPr>
        <w:ind w:firstLine="480"/>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2.商务技术分（</w:t>
      </w:r>
      <w:r>
        <w:rPr>
          <w:rFonts w:hint="eastAsia" w:ascii="宋体" w:hAnsi="宋体" w:eastAsia="宋体" w:cs="Times New Roman"/>
          <w:b/>
          <w:color w:val="000000"/>
          <w:sz w:val="24"/>
          <w:highlight w:val="none"/>
          <w:lang w:val="en-US" w:eastAsia="zh-CN"/>
        </w:rPr>
        <w:t xml:space="preserve">6</w:t>
      </w:r>
      <w:r>
        <w:rPr>
          <w:rFonts w:hint="eastAsia" w:ascii="宋体" w:hAnsi="宋体" w:eastAsia="宋体" w:cs="Times New Roman"/>
          <w:b/>
          <w:color w:val="000000"/>
          <w:sz w:val="24"/>
          <w:highlight w:val="none"/>
        </w:rPr>
        <w:t xml:space="preserve">0分）</w:t>
      </w:r>
      <w:r/>
    </w:p>
    <w:tbl>
      <w:tblPr>
        <w:tblStyle w:val="697"/>
        <w:tblW w:w="9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7051"/>
        <w:gridCol w:w="954"/>
      </w:tblGrid>
      <w:tr>
        <w:trPr>
          <w:jc w:val="center"/>
          <w:trHeight w:val="474"/>
        </w:trPr>
        <w:tc>
          <w:tcPr>
            <w:tcW w:w="1621" w:type="dxa"/>
            <w:vAlign w:val="center"/>
            <w:textDirection w:val="lrTb"/>
            <w:noWrap w:val="false"/>
          </w:tcPr>
          <w:p>
            <w:pPr>
              <w:ind w:firstLine="0"/>
              <w:jc w:val="center"/>
              <w:keepLines w:val="0"/>
              <w:keepNext w:val="0"/>
              <w:pageBreakBefore w:val="0"/>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7051" w:type="dxa"/>
            <w:vAlign w:val="center"/>
            <w:textDirection w:val="lrTb"/>
            <w:noWrap w:val="false"/>
          </w:tcPr>
          <w:p>
            <w:pPr>
              <w:ind w:firstLine="0"/>
              <w:jc w:val="center"/>
              <w:keepLines w:val="0"/>
              <w:keepNext w:val="0"/>
              <w:pageBreakBefore w:val="0"/>
              <w:widowControl w:val="off"/>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评分</w:t>
            </w:r>
            <w:r>
              <w:rPr>
                <w:rFonts w:hint="eastAsia" w:ascii="宋体" w:hAnsi="宋体" w:eastAsia="宋体" w:cs="宋体"/>
                <w:b/>
                <w:sz w:val="24"/>
                <w:highlight w:val="none"/>
              </w:rPr>
              <w:t xml:space="preserve">办法</w:t>
            </w:r>
            <w:r/>
          </w:p>
        </w:tc>
        <w:tc>
          <w:tcPr>
            <w:tcW w:w="954"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得分</w:t>
            </w:r>
            <w:r/>
          </w:p>
        </w:tc>
      </w:tr>
      <w:tr>
        <w:trPr>
          <w:jc w:val="center"/>
          <w:trHeight w:val="1925"/>
        </w:trPr>
        <w:tc>
          <w:tcPr>
            <w:tcW w:w="1621" w:type="dxa"/>
            <w:vAlign w:val="center"/>
            <w:vMerge w:val="restart"/>
            <w:textDirection w:val="lrTb"/>
            <w:noWrap w:val="false"/>
          </w:tcPr>
          <w:p>
            <w:pPr>
              <w:ind w:right="-59" w:firstLine="482"/>
              <w:keepLines w:val="0"/>
              <w:keepNext w:val="0"/>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技术</w:t>
            </w:r>
            <w:r/>
          </w:p>
          <w:p>
            <w:pPr>
              <w:ind w:firstLine="482"/>
              <w:keepLines w:val="0"/>
              <w:keepNext w:val="0"/>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部分</w:t>
            </w:r>
            <w:r/>
          </w:p>
          <w:p>
            <w:pPr>
              <w:ind w:left="0" w:firstLine="241"/>
              <w:keepLines w:val="0"/>
              <w:keepNext w:val="0"/>
              <w:pageBreakBefore w:val="0"/>
              <w:spacing w:line="400" w:lineRule="exact"/>
              <w:rPr>
                <w:rFonts w:hint="eastAsia" w:ascii="宋体" w:hAnsi="宋体" w:eastAsia="宋体" w:cs="宋体"/>
                <w:sz w:val="24"/>
                <w:highlight w:val="none"/>
              </w:rPr>
            </w:pPr>
            <w:r>
              <w:rPr>
                <w:rFonts w:hint="eastAsia" w:ascii="宋体" w:hAnsi="宋体" w:eastAsia="宋体" w:cs="宋体"/>
                <w:b/>
                <w:sz w:val="24"/>
                <w:highlight w:val="none"/>
              </w:rPr>
              <w:t xml:space="preserve">（</w:t>
            </w:r>
            <w:r>
              <w:rPr>
                <w:rFonts w:hint="eastAsia" w:ascii="宋体" w:hAnsi="宋体" w:eastAsia="宋体" w:cs="宋体"/>
                <w:b/>
                <w:sz w:val="24"/>
                <w:highlight w:val="none"/>
                <w:lang w:val="en-US" w:eastAsia="zh-CN"/>
              </w:rPr>
              <w:t xml:space="preserve">40</w:t>
            </w:r>
            <w:r>
              <w:rPr>
                <w:rFonts w:hint="eastAsia" w:ascii="宋体" w:hAnsi="宋体" w:eastAsia="宋体" w:cs="宋体"/>
                <w:b/>
                <w:sz w:val="24"/>
                <w:highlight w:val="none"/>
              </w:rPr>
              <w:t xml:space="preserve">分）</w:t>
            </w:r>
            <w:r/>
          </w:p>
        </w:tc>
        <w:tc>
          <w:tcPr>
            <w:tcW w:w="7051"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技术要求</w:t>
            </w:r>
            <w:r>
              <w:rPr>
                <w:rFonts w:hint="eastAsia" w:ascii="宋体" w:hAnsi="宋体" w:eastAsia="宋体" w:cs="宋体"/>
                <w:b/>
                <w:bCs/>
                <w:sz w:val="24"/>
                <w:szCs w:val="24"/>
                <w:highlight w:val="none"/>
                <w:lang w:eastAsia="zh-CN"/>
              </w:rPr>
              <w:t xml:space="preserve">响应</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分）</w:t>
            </w:r>
            <w:r/>
          </w:p>
          <w:p>
            <w:pPr>
              <w:ind w:left="0" w:firstLine="480"/>
              <w:keepLines w:val="0"/>
              <w:keepNext w:val="0"/>
              <w:pageBreakBefore w:val="0"/>
              <w:spacing w:line="32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产品技术参数全部满足项目需求中要求的得满分</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分；▲号项为重点项，如有负偏离,每个扣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Cs/>
                <w:spacing w:val="-12"/>
                <w:sz w:val="24"/>
                <w:szCs w:val="24"/>
                <w:highlight w:val="none"/>
              </w:rPr>
              <w:t xml:space="preserve">非“▲”号项</w:t>
            </w:r>
            <w:r>
              <w:rPr>
                <w:rFonts w:hint="eastAsia" w:ascii="宋体" w:hAnsi="宋体" w:eastAsia="宋体" w:cs="宋体"/>
                <w:sz w:val="24"/>
                <w:szCs w:val="24"/>
                <w:highlight w:val="none"/>
              </w:rPr>
              <w:t xml:space="preserve">如有负偏离</w:t>
            </w:r>
            <w:r>
              <w:rPr>
                <w:rFonts w:hint="eastAsia" w:ascii="宋体" w:hAnsi="宋体" w:eastAsia="宋体" w:cs="宋体"/>
                <w:bCs/>
                <w:spacing w:val="-12"/>
                <w:sz w:val="24"/>
                <w:szCs w:val="24"/>
                <w:highlight w:val="none"/>
              </w:rPr>
              <w:t xml:space="preserve">的，每有一项扣减</w:t>
            </w:r>
            <w:r>
              <w:rPr>
                <w:rFonts w:hint="eastAsia" w:ascii="宋体" w:hAnsi="宋体" w:eastAsia="宋体" w:cs="宋体"/>
                <w:bCs/>
                <w:spacing w:val="-12"/>
                <w:sz w:val="24"/>
                <w:szCs w:val="24"/>
                <w:highlight w:val="none"/>
                <w:lang w:val="en-US" w:eastAsia="zh-CN"/>
              </w:rPr>
              <w:t xml:space="preserve">1</w:t>
            </w:r>
            <w:r>
              <w:rPr>
                <w:rFonts w:hint="eastAsia" w:ascii="宋体" w:hAnsi="宋体" w:eastAsia="宋体" w:cs="宋体"/>
                <w:bCs/>
                <w:spacing w:val="-12"/>
                <w:sz w:val="24"/>
                <w:szCs w:val="24"/>
                <w:highlight w:val="none"/>
              </w:rPr>
              <w:t xml:space="preserve">分；</w:t>
            </w:r>
            <w:r>
              <w:rPr>
                <w:rFonts w:hint="eastAsia" w:ascii="宋体" w:hAnsi="宋体" w:eastAsia="宋体" w:cs="宋体"/>
                <w:sz w:val="24"/>
                <w:szCs w:val="24"/>
                <w:highlight w:val="none"/>
              </w:rPr>
              <w:t xml:space="preserve">本项扣完为止</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color w:val="000000"/>
                <w:sz w:val="24"/>
                <w:szCs w:val="24"/>
                <w:highlight w:val="none"/>
              </w:rPr>
              <w:t xml:space="preserve">注：证明材料按项目需求中要求提供证明材料，未提供或未按要求提供此项不得分。</w:t>
            </w:r>
            <w:r/>
          </w:p>
        </w:tc>
        <w:tc>
          <w:tcPr>
            <w:tcW w:w="954"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30</w:t>
            </w:r>
            <w:r/>
          </w:p>
        </w:tc>
      </w:tr>
      <w:tr>
        <w:trPr>
          <w:jc w:val="center"/>
          <w:trHeight w:val="1118"/>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tcW w:w="7051"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进度计划和各阶段进度的保证措施 （</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根据投标人提供的针对本项目所需要的电器、教玩具、家具等设备的供货进度计划和各阶段进度的保证措施进行评审。</w:t>
            </w: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供货计划及各阶段保证措施科学、合理、完善可行，有针对性、根据实际需求保证供货时间和质量，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供货计划及各阶段保证措施较合理可行，能保证供货的时间和质量，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供货计划及各阶段保证措施一般，基本能保证供货的时间和质量，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p>
          <w:p>
            <w:pPr>
              <w:numPr>
                <w:ilvl w:val="0"/>
                <w:numId w:val="0"/>
              </w:numPr>
              <w:ind w:left="0" w:right="34" w:firstLine="482"/>
              <w:keepLines w:val="0"/>
              <w:keepNext w:val="0"/>
              <w:pageBreakBefore w:val="0"/>
              <w:spacing w:line="320" w:lineRule="exact"/>
              <w:rPr>
                <w:rFonts w:hint="eastAsia" w:ascii="宋体" w:hAnsi="宋体" w:eastAsia="宋体" w:cs="Times New Roman"/>
                <w:b/>
                <w:bCs/>
                <w:sz w:val="24"/>
                <w:highlight w:val="none"/>
              </w:rPr>
            </w:pPr>
            <w:r>
              <w:rPr>
                <w:rFonts w:hint="eastAsia" w:ascii="宋体" w:hAnsi="宋体" w:eastAsia="宋体" w:cs="Times New Roman"/>
                <w:b/>
                <w:bCs/>
                <w:color w:val="auto"/>
                <w:sz w:val="24"/>
                <w:highlight w:val="none"/>
                <w:lang w:val="zh-CN" w:eastAsia="zh-CN"/>
              </w:rPr>
              <w:t xml:space="preserve">本项最高得</w:t>
            </w:r>
            <w:r>
              <w:rPr>
                <w:rFonts w:hint="eastAsia" w:ascii="宋体" w:hAnsi="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lang w:val="zh-CN" w:eastAsia="zh-CN"/>
              </w:rPr>
              <w:t xml:space="preserve">分，差或未见阐述本项不得分。</w:t>
            </w:r>
            <w:r/>
          </w:p>
        </w:tc>
        <w:tc>
          <w:tcPr>
            <w:tcW w:w="9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highlight w:val="none"/>
              </w:rPr>
            </w:pPr>
            <w:r>
              <w:rPr>
                <w:rFonts w:hint="eastAsia" w:ascii="宋体" w:hAnsi="宋体" w:eastAsia="宋体" w:cs="宋体"/>
                <w:color w:val="auto"/>
                <w:sz w:val="24"/>
                <w:highlight w:val="none"/>
                <w:lang w:val="en-US" w:eastAsia="zh-CN"/>
              </w:rPr>
              <w:t xml:space="preserve">5</w:t>
            </w:r>
            <w:r/>
          </w:p>
        </w:tc>
      </w:tr>
      <w:tr>
        <w:trPr>
          <w:jc w:val="center"/>
          <w:trHeight w:val="2644"/>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tcW w:w="7051"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质量控制措施及合理化建议 （</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rPr>
              <w:t xml:space="preserve">根据投标人提供的针对本项目所需要的电器、教玩具、家具等设备的</w:t>
            </w:r>
            <w:r>
              <w:rPr>
                <w:rFonts w:hint="eastAsia" w:ascii="宋体" w:hAnsi="宋体" w:cs="宋体"/>
                <w:color w:val="auto"/>
                <w:sz w:val="24"/>
                <w:szCs w:val="24"/>
                <w:highlight w:val="none"/>
                <w:lang w:val="zh-CN" w:eastAsia="zh-CN"/>
              </w:rPr>
              <w:t xml:space="preserve">供货</w:t>
            </w:r>
            <w:r>
              <w:rPr>
                <w:rFonts w:hint="eastAsia" w:ascii="宋体" w:hAnsi="宋体" w:eastAsia="宋体" w:cs="宋体"/>
                <w:color w:val="auto"/>
                <w:sz w:val="24"/>
                <w:szCs w:val="24"/>
                <w:highlight w:val="none"/>
                <w:lang w:val="zh-CN" w:eastAsia="zh-CN"/>
              </w:rPr>
              <w:t xml:space="preserve">质量控制措施及合理化建议</w:t>
            </w: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控制措施及合理化建议切实可行，完善全面、科学合理，可行性、可操作性强，</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控制措施及合理化建议具有可行性，方案较合理，可行性、可操作性较强，</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控制措施及合理化建议可行性一般，方案合理性一般，可行性一般，</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p>
          <w:p>
            <w:pPr>
              <w:numPr>
                <w:ilvl w:val="0"/>
                <w:numId w:val="0"/>
              </w:numPr>
              <w:ind w:left="0" w:right="34" w:firstLine="482"/>
              <w:keepLines w:val="0"/>
              <w:keepNext w:val="0"/>
              <w:pageBreakBefore w:val="0"/>
              <w:spacing w:line="320" w:lineRule="exact"/>
              <w:rPr>
                <w:rFonts w:ascii="Times New Roman" w:hAnsi="Times New Roman" w:eastAsia="宋体" w:cs="Times New Roman"/>
                <w:b/>
                <w:bCs/>
                <w:sz w:val="24"/>
                <w:highlight w:val="none"/>
              </w:rPr>
            </w:pPr>
            <w:r>
              <w:rPr>
                <w:rFonts w:hint="eastAsia" w:ascii="宋体" w:hAnsi="宋体" w:eastAsia="宋体" w:cs="Times New Roman"/>
                <w:b/>
                <w:bCs/>
                <w:color w:val="auto"/>
                <w:sz w:val="24"/>
                <w:highlight w:val="none"/>
                <w:lang w:val="zh-CN" w:eastAsia="zh-CN"/>
              </w:rPr>
              <w:t xml:space="preserve">本项最高得</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分，差或未见阐述本项不得分。</w:t>
            </w:r>
            <w:r/>
          </w:p>
        </w:tc>
        <w:tc>
          <w:tcPr>
            <w:tcW w:w="954" w:type="dxa"/>
            <w:vAlign w:val="center"/>
            <w:textDirection w:val="lrTb"/>
            <w:noWrap w:val="false"/>
          </w:tcPr>
          <w:p>
            <w:pPr>
              <w:ind w:left="0" w:firstLine="0"/>
              <w:jc w:val="center"/>
              <w:keepLines w:val="0"/>
              <w:keepNext w:val="0"/>
              <w:pageBreakBefore w:val="0"/>
              <w:spacing w:line="240" w:lineRule="auto"/>
              <w:widowControl w:val="off"/>
              <w:rPr>
                <w:rFonts w:ascii="宋体" w:hAnsi="宋体" w:eastAsia="宋体" w:cs="宋体"/>
                <w:sz w:val="24"/>
                <w:highlight w:val="none"/>
              </w:rPr>
            </w:pPr>
            <w:r>
              <w:rPr>
                <w:rFonts w:hint="eastAsia" w:ascii="宋体" w:hAnsi="宋体" w:eastAsia="宋体" w:cs="宋体"/>
                <w:color w:val="auto"/>
                <w:sz w:val="24"/>
                <w:highlight w:val="none"/>
                <w:lang w:val="en-US" w:eastAsia="zh-CN"/>
              </w:rPr>
              <w:t xml:space="preserve">5</w:t>
            </w:r>
            <w:r/>
          </w:p>
        </w:tc>
      </w:tr>
      <w:tr>
        <w:trPr>
          <w:jc w:val="center"/>
          <w:trHeight w:val="327"/>
        </w:trPr>
        <w:tc>
          <w:tcPr>
            <w:tcW w:w="1621" w:type="dxa"/>
            <w:vAlign w:val="center"/>
            <w:vMerge w:val="restart"/>
            <w:textDirection w:val="lrTb"/>
            <w:noWrap w:val="false"/>
          </w:tcPr>
          <w:p>
            <w:pPr>
              <w:ind w:right="-59" w:firstLine="482"/>
              <w:keepLines w:val="0"/>
              <w:keepNext w:val="0"/>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商务</w:t>
            </w:r>
            <w:r/>
          </w:p>
          <w:p>
            <w:pPr>
              <w:ind w:right="-59" w:firstLine="482"/>
              <w:keepLines w:val="0"/>
              <w:keepNext w:val="0"/>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部分</w:t>
            </w:r>
            <w:r/>
          </w:p>
          <w:p>
            <w:pPr>
              <w:ind w:left="0" w:firstLine="241"/>
              <w:jc w:val="both"/>
              <w:keepLines w:val="0"/>
              <w:keepNext w:val="0"/>
              <w:pageBreakBefore w:val="0"/>
              <w:spacing w:before="166" w:after="166" w:line="400" w:lineRule="exact"/>
              <w:widowControl w:val="off"/>
              <w:rPr>
                <w:rFonts w:hint="eastAsia" w:ascii="Times New Roman" w:hAnsi="Times New Roman" w:eastAsia="宋体" w:cs="Times New Roman"/>
                <w:sz w:val="21"/>
                <w:szCs w:val="24"/>
                <w:highlight w:val="none"/>
              </w:rPr>
            </w:pPr>
            <w:r>
              <w:rPr>
                <w:rFonts w:hint="eastAsia" w:ascii="宋体" w:hAnsi="宋体" w:eastAsia="宋体" w:cs="宋体"/>
                <w:b/>
                <w:sz w:val="24"/>
                <w:szCs w:val="24"/>
                <w:highlight w:val="none"/>
                <w:lang w:val="en-US" w:eastAsia="zh-CN" w:bidi="ar-SA"/>
              </w:rPr>
              <w:t xml:space="preserve">（20分）</w:t>
            </w:r>
            <w:r/>
          </w:p>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rPr>
            </w:r>
            <w:r/>
          </w:p>
        </w:tc>
        <w:tc>
          <w:tcPr>
            <w:tcW w:w="7051" w:type="dxa"/>
            <w:vAlign w:val="center"/>
            <w:textDirection w:val="lrTb"/>
            <w:noWrap w:val="false"/>
          </w:tcPr>
          <w:p>
            <w:pPr>
              <w:ind w:left="0" w:firstLine="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Batang"/>
                <w:b/>
                <w:bCs/>
                <w:color w:val="000000"/>
                <w:sz w:val="24"/>
                <w:highlight w:val="none"/>
              </w:rPr>
            </w:pPr>
            <w:r>
              <w:rPr>
                <w:rFonts w:hint="eastAsia" w:ascii="宋体" w:hAnsi="宋体" w:eastAsia="宋体" w:cs="Batang"/>
                <w:b/>
                <w:bCs/>
                <w:color w:val="000000"/>
                <w:sz w:val="24"/>
                <w:highlight w:val="none"/>
                <w:lang w:eastAsia="zh-CN"/>
              </w:rPr>
              <w:t xml:space="preserve">售后服务方案</w:t>
            </w:r>
            <w:r>
              <w:rPr>
                <w:rFonts w:hint="eastAsia" w:ascii="宋体" w:hAnsi="宋体" w:eastAsia="宋体" w:cs="Batang"/>
                <w:b/>
                <w:bCs/>
                <w:color w:val="000000"/>
                <w:sz w:val="24"/>
                <w:highlight w:val="none"/>
                <w:lang w:val="en-US" w:eastAsia="zh-CN"/>
              </w:rPr>
              <w:t xml:space="preserve">（3分）</w:t>
            </w:r>
            <w:r/>
          </w:p>
          <w:p>
            <w:pPr>
              <w:ind w:left="0"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投标人针对本项目提供售后服务方案，包括但不限于解决质量或操作问题的形式、维修时间、地点、人员</w:t>
            </w:r>
            <w:r>
              <w:rPr>
                <w:rFonts w:hint="eastAsia" w:ascii="宋体" w:hAnsi="宋体" w:eastAsia="宋体" w:cs="宋体"/>
                <w:bCs/>
                <w:sz w:val="24"/>
                <w:highlight w:val="none"/>
                <w:lang w:eastAsia="zh-CN"/>
              </w:rPr>
              <w:t xml:space="preserve">、服务方案周密性</w:t>
            </w:r>
            <w:r>
              <w:rPr>
                <w:rFonts w:hint="eastAsia" w:ascii="宋体" w:hAnsi="宋体" w:eastAsia="宋体" w:cs="宋体"/>
                <w:bCs/>
                <w:sz w:val="24"/>
                <w:highlight w:val="none"/>
              </w:rPr>
              <w:t xml:space="preserve">等内容：</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内容详尽完善，</w:t>
            </w:r>
            <w:r>
              <w:rPr>
                <w:rFonts w:hint="eastAsia" w:ascii="宋体" w:hAnsi="宋体" w:eastAsia="宋体" w:cs="宋体"/>
                <w:bCs/>
                <w:sz w:val="24"/>
                <w:highlight w:val="none"/>
                <w:lang w:eastAsia="zh-CN"/>
              </w:rPr>
              <w:t xml:space="preserve">服务方案周密合理</w:t>
            </w:r>
            <w:r>
              <w:rPr>
                <w:rFonts w:hint="eastAsia" w:ascii="宋体" w:hAnsi="宋体" w:eastAsia="宋体" w:cs="宋体"/>
                <w:bCs/>
                <w:sz w:val="24"/>
                <w:highlight w:val="none"/>
              </w:rPr>
              <w:t xml:space="preserve">，切合售后服务需求，人员安排合理，可实施性强的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内容较详细全面</w:t>
            </w:r>
            <w:r>
              <w:rPr>
                <w:rFonts w:hint="eastAsia" w:ascii="宋体" w:hAnsi="宋体" w:eastAsia="宋体" w:cs="宋体"/>
                <w:bCs/>
                <w:sz w:val="24"/>
                <w:highlight w:val="none"/>
                <w:lang w:eastAsia="zh-CN"/>
              </w:rPr>
              <w:t xml:space="preserve">，服务方案较周密合理</w:t>
            </w:r>
            <w:r>
              <w:rPr>
                <w:rFonts w:hint="eastAsia" w:ascii="宋体" w:hAnsi="宋体" w:eastAsia="宋体" w:cs="宋体"/>
                <w:bCs/>
                <w:sz w:val="24"/>
                <w:highlight w:val="none"/>
              </w:rPr>
              <w:t xml:space="preserve">，比较切合售后服务需求，人员安排较合理，可实施性较强的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方案内容简单粗糙，</w:t>
            </w:r>
            <w:r>
              <w:rPr>
                <w:rFonts w:hint="eastAsia" w:ascii="宋体" w:hAnsi="宋体" w:eastAsia="宋体" w:cs="宋体"/>
                <w:bCs/>
                <w:sz w:val="24"/>
                <w:highlight w:val="none"/>
                <w:lang w:eastAsia="zh-CN"/>
              </w:rPr>
              <w:t xml:space="preserve">服务方案一般，</w:t>
            </w:r>
            <w:r>
              <w:rPr>
                <w:rFonts w:hint="eastAsia" w:ascii="宋体" w:hAnsi="宋体" w:eastAsia="宋体" w:cs="宋体"/>
                <w:bCs/>
                <w:sz w:val="24"/>
                <w:highlight w:val="none"/>
              </w:rPr>
              <w:t xml:space="preserve">基本符合售后服务需求，可实施性一般的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rPr>
              <w:t xml:space="preserve">分；</w:t>
            </w:r>
            <w:r/>
          </w:p>
          <w:p>
            <w:pPr>
              <w:ind w:left="0" w:firstLine="482"/>
              <w:keepLines w:val="0"/>
              <w:keepNext w:val="0"/>
              <w:pageBreakBefore w:val="0"/>
              <w:spacing w:line="320" w:lineRule="exact"/>
              <w:rPr>
                <w:rFonts w:hint="eastAsia" w:ascii="宋体" w:hAnsi="宋体" w:eastAsia="宋体" w:cs="Times New Roman"/>
                <w:b/>
                <w:bCs/>
                <w:sz w:val="24"/>
                <w:highlight w:val="none"/>
              </w:rPr>
            </w:pPr>
            <w:r>
              <w:rPr>
                <w:rFonts w:hint="eastAsia" w:ascii="宋体" w:hAnsi="宋体" w:eastAsia="宋体" w:cs="Times New Roman"/>
                <w:b/>
                <w:bCs/>
                <w:sz w:val="24"/>
                <w:highlight w:val="none"/>
                <w:lang w:val="zh-CN" w:eastAsia="zh-CN"/>
              </w:rPr>
              <w:t xml:space="preserve">本项最高得</w:t>
            </w: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lang w:val="zh-CN" w:eastAsia="zh-CN"/>
              </w:rPr>
              <w:t xml:space="preserve">分，差或未见阐述本项不得分。</w:t>
            </w:r>
            <w:r/>
          </w:p>
          <w:p>
            <w:pPr>
              <w:ind w:left="0" w:firstLine="0"/>
              <w:jc w:val="both"/>
              <w:rPr>
                <w:rFonts w:hint="default" w:ascii="Times New Roman" w:hAnsi="Times New Roman" w:eastAsia="宋体" w:cs="宋体"/>
                <w:b/>
                <w:bCs/>
                <w:sz w:val="24"/>
                <w:szCs w:val="24"/>
                <w:highlight w:val="none"/>
              </w:rPr>
            </w:pPr>
            <w:r>
              <w:rPr>
                <w:rFonts w:hint="eastAsia" w:ascii="Times New Roman" w:hAnsi="Times New Roman" w:eastAsia="宋体" w:cs="宋体"/>
                <w:b/>
                <w:bCs/>
                <w:sz w:val="24"/>
                <w:szCs w:val="24"/>
                <w:highlight w:val="none"/>
                <w:lang w:val="en-US" w:eastAsia="zh-CN" w:bidi="ar-SA"/>
              </w:rPr>
              <w:t xml:space="preserve">响应时间 （2分）</w:t>
            </w:r>
            <w:r/>
          </w:p>
          <w:p>
            <w:pPr>
              <w:ind w:left="0" w:firstLine="480"/>
              <w:jc w:val="both"/>
              <w:rPr>
                <w:rFonts w:hint="default"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bidi="ar-SA"/>
              </w:rPr>
              <w:t xml:space="preserve">投标人承诺1小时响应，4小时到达现场处理的,</w:t>
            </w:r>
            <w:r>
              <w:rPr>
                <w:rFonts w:hint="eastAsia" w:ascii="Times New Roman" w:hAnsi="Times New Roman" w:eastAsia="宋体" w:cs="宋体"/>
                <w:b/>
                <w:bCs/>
                <w:sz w:val="24"/>
                <w:szCs w:val="24"/>
                <w:highlight w:val="none"/>
                <w:lang w:val="en-US" w:eastAsia="zh-CN" w:bidi="ar-SA"/>
              </w:rPr>
              <w:t xml:space="preserve">得1分；</w:t>
            </w:r>
            <w:r/>
          </w:p>
          <w:p>
            <w:pPr>
              <w:ind w:firstLine="468"/>
              <w:jc w:val="both"/>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bidi="ar-SA"/>
              </w:rPr>
              <w:t xml:space="preserve">投标人承诺半小时响应，2小时到达现场处理的,</w:t>
            </w:r>
            <w:r>
              <w:rPr>
                <w:rFonts w:hint="eastAsia" w:ascii="Times New Roman" w:hAnsi="Times New Roman" w:eastAsia="宋体" w:cs="宋体"/>
                <w:b/>
                <w:bCs/>
                <w:sz w:val="24"/>
                <w:szCs w:val="24"/>
                <w:highlight w:val="none"/>
                <w:lang w:val="en-US" w:eastAsia="zh-CN" w:bidi="ar-SA"/>
              </w:rPr>
              <w:t xml:space="preserve">得2分；</w:t>
            </w:r>
            <w:r/>
          </w:p>
          <w:p>
            <w:pPr>
              <w:ind w:firstLine="482"/>
              <w:jc w:val="both"/>
              <w:rPr>
                <w:rFonts w:hint="eastAsia" w:ascii="宋体" w:hAnsi="Times New Roman" w:eastAsia="宋体" w:cs="Times New Roman"/>
                <w:sz w:val="21"/>
                <w:highlight w:val="none"/>
              </w:rPr>
            </w:pPr>
            <w:r>
              <w:rPr>
                <w:rFonts w:hint="eastAsia" w:ascii="宋体" w:hAnsi="宋体" w:eastAsia="宋体" w:cs="Times New Roman"/>
                <w:b/>
                <w:bCs/>
                <w:sz w:val="24"/>
                <w:highlight w:val="none"/>
                <w:lang w:val="en-US" w:eastAsia="zh-CN" w:bidi="ar-SA"/>
              </w:rPr>
              <w:t xml:space="preserve">注：证明材料由投标人自行承诺（盖章有效），未承诺或未提供此项不得分。</w:t>
            </w:r>
            <w:r/>
          </w:p>
        </w:tc>
        <w:tc>
          <w:tcPr>
            <w:tcW w:w="9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p>
        </w:tc>
      </w:tr>
      <w:tr>
        <w:trPr>
          <w:jc w:val="center"/>
          <w:trHeight w:val="390"/>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tcW w:w="7051" w:type="dxa"/>
            <w:vAlign w:val="center"/>
            <w:textDirection w:val="lrTb"/>
            <w:noWrap w:val="false"/>
          </w:tcPr>
          <w:p>
            <w:pPr>
              <w:ind w:firstLine="482"/>
              <w:keepLines w:val="0"/>
              <w:keepNext w:val="0"/>
              <w:pageBreakBefore w:val="0"/>
              <w:spacing w:line="3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培训方案（</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投标人针对本项目提供技术培训方案，包括但不限于培训方案的方式、内容、人数及培训后的效果等内容：</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对项目需求中的培训项有对应的培训内容，方案内容详细，培训方式丰富多样的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highlight w:val="none"/>
              </w:rPr>
            </w:pPr>
            <w:r>
              <w:rPr>
                <w:rFonts w:hint="eastAsia" w:ascii="宋体" w:hAnsi="宋体" w:eastAsia="宋体" w:cs="宋体"/>
                <w:bCs/>
                <w:sz w:val="24"/>
                <w:highlight w:val="none"/>
              </w:rPr>
              <w:t xml:space="preserve">对项目需求中的培训项有对应的培训内容，方案内容较为详细，培训方式较丰富多样的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highlight w:val="none"/>
              </w:rPr>
            </w:pPr>
            <w:r>
              <w:rPr>
                <w:rFonts w:hint="eastAsia" w:ascii="宋体" w:hAnsi="宋体" w:eastAsia="宋体" w:cs="宋体"/>
                <w:bCs/>
                <w:sz w:val="24"/>
                <w:highlight w:val="none"/>
              </w:rPr>
              <w:t xml:space="preserve">培训内容与项目需求中的培训项</w:t>
            </w:r>
            <w:r>
              <w:rPr>
                <w:rFonts w:hint="eastAsia" w:ascii="宋体" w:hAnsi="宋体" w:eastAsia="宋体" w:cs="宋体"/>
                <w:bCs/>
                <w:sz w:val="24"/>
                <w:highlight w:val="none"/>
                <w:lang w:eastAsia="zh-CN"/>
              </w:rPr>
              <w:t xml:space="preserve">内容单一</w:t>
            </w:r>
            <w:r>
              <w:rPr>
                <w:rFonts w:hint="eastAsia" w:ascii="宋体" w:hAnsi="宋体" w:eastAsia="宋体" w:cs="宋体"/>
                <w:bCs/>
                <w:sz w:val="24"/>
                <w:highlight w:val="none"/>
              </w:rPr>
              <w:t xml:space="preserve">，方案</w:t>
            </w:r>
            <w:r>
              <w:rPr>
                <w:rFonts w:hint="eastAsia" w:ascii="宋体" w:hAnsi="宋体" w:eastAsia="宋体" w:cs="宋体"/>
                <w:bCs/>
                <w:sz w:val="24"/>
                <w:highlight w:val="none"/>
                <w:lang w:eastAsia="zh-CN"/>
              </w:rPr>
              <w:t xml:space="preserve">一般</w:t>
            </w:r>
            <w:r>
              <w:rPr>
                <w:rFonts w:hint="eastAsia" w:ascii="宋体" w:hAnsi="宋体" w:eastAsia="宋体" w:cs="宋体"/>
                <w:bCs/>
                <w:sz w:val="24"/>
                <w:highlight w:val="none"/>
              </w:rPr>
              <w:t xml:space="preserve">，</w:t>
            </w:r>
            <w:r>
              <w:rPr>
                <w:rFonts w:hint="eastAsia" w:ascii="宋体" w:hAnsi="宋体" w:eastAsia="宋体" w:cs="宋体"/>
                <w:bCs/>
                <w:sz w:val="24"/>
                <w:highlight w:val="none"/>
                <w:lang w:eastAsia="zh-CN"/>
              </w:rPr>
              <w:t xml:space="preserve">基本符合</w:t>
            </w:r>
            <w:r>
              <w:rPr>
                <w:rFonts w:hint="eastAsia" w:ascii="宋体" w:hAnsi="宋体" w:eastAsia="宋体" w:cs="宋体"/>
                <w:bCs/>
                <w:sz w:val="24"/>
                <w:highlight w:val="none"/>
              </w:rPr>
              <w:t xml:space="preserve">培训</w:t>
            </w:r>
            <w:r>
              <w:rPr>
                <w:rFonts w:hint="eastAsia" w:ascii="宋体" w:hAnsi="宋体" w:eastAsia="宋体" w:cs="宋体"/>
                <w:bCs/>
                <w:sz w:val="24"/>
                <w:highlight w:val="none"/>
                <w:lang w:eastAsia="zh-CN"/>
              </w:rPr>
              <w:t xml:space="preserve">要求</w:t>
            </w:r>
            <w:r>
              <w:rPr>
                <w:rFonts w:hint="eastAsia" w:ascii="宋体" w:hAnsi="宋体" w:eastAsia="宋体" w:cs="宋体"/>
                <w:bCs/>
                <w:sz w:val="24"/>
                <w:highlight w:val="none"/>
              </w:rPr>
              <w:t xml:space="preserve">的</w:t>
            </w:r>
            <w:r>
              <w:rPr>
                <w:rFonts w:hint="eastAsia" w:ascii="宋体" w:hAnsi="宋体" w:eastAsia="宋体" w:cs="宋体"/>
                <w:b/>
                <w:bCs/>
                <w:sz w:val="24"/>
                <w:highlight w:val="none"/>
              </w:rPr>
              <w:t xml:space="preserve">得</w:t>
            </w: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rPr>
              <w:t xml:space="preserve">分；</w:t>
            </w:r>
            <w:r/>
          </w:p>
          <w:p>
            <w:pPr>
              <w:ind w:firstLine="482"/>
              <w:keepLines w:val="0"/>
              <w:keepNext w:val="0"/>
              <w:pageBreakBefore w:val="0"/>
              <w:spacing w:line="320" w:lineRule="exact"/>
              <w:rPr>
                <w:rFonts w:hint="eastAsia" w:ascii="宋体" w:hAnsi="宋体" w:eastAsia="宋体" w:cs="宋体"/>
                <w:sz w:val="24"/>
                <w:highlight w:val="none"/>
              </w:rPr>
            </w:pPr>
            <w:r>
              <w:rPr>
                <w:rFonts w:hint="eastAsia" w:ascii="宋体" w:hAnsi="宋体" w:eastAsia="宋体" w:cs="Times New Roman"/>
                <w:b/>
                <w:bCs/>
                <w:sz w:val="24"/>
                <w:highlight w:val="none"/>
                <w:lang w:val="zh-CN" w:eastAsia="zh-CN"/>
              </w:rPr>
              <w:t xml:space="preserve">本项最高得</w:t>
            </w:r>
            <w:r>
              <w:rPr>
                <w:rFonts w:hint="eastAsia" w:ascii="宋体" w:hAnsi="宋体" w:eastAsia="宋体" w:cs="Times New Roman"/>
                <w:b/>
                <w:bCs/>
                <w:sz w:val="24"/>
                <w:highlight w:val="none"/>
                <w:lang w:val="en-US" w:eastAsia="zh-CN"/>
              </w:rPr>
              <w:t xml:space="preserve">3</w:t>
            </w:r>
            <w:r>
              <w:rPr>
                <w:rFonts w:hint="eastAsia" w:ascii="宋体" w:hAnsi="宋体" w:eastAsia="宋体" w:cs="Times New Roman"/>
                <w:b/>
                <w:bCs/>
                <w:sz w:val="24"/>
                <w:highlight w:val="none"/>
                <w:lang w:val="zh-CN" w:eastAsia="zh-CN"/>
              </w:rPr>
              <w:t xml:space="preserve">分，差或未见阐述本项不得分。</w:t>
            </w:r>
            <w:r/>
          </w:p>
        </w:tc>
        <w:tc>
          <w:tcPr>
            <w:tcW w:w="95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p>
        </w:tc>
      </w:tr>
      <w:tr>
        <w:trPr>
          <w:jc w:val="center"/>
          <w:trHeight w:val="390"/>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c>
          <w:tcPr>
            <w:tcW w:w="7051" w:type="dxa"/>
            <w:vAlign w:val="center"/>
            <w:textDirection w:val="lrTb"/>
            <w:noWrap w:val="false"/>
          </w:tcPr>
          <w:p>
            <w:pPr>
              <w:ind w:firstLine="482"/>
              <w:keepLines w:val="0"/>
              <w:keepNext w:val="0"/>
              <w:pageBreakBefore w:val="0"/>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质保期 （</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分）</w:t>
            </w:r>
            <w:r/>
          </w:p>
          <w:p>
            <w:pPr>
              <w:ind w:firstLine="480"/>
              <w:jc w:val="both"/>
              <w:keepLines w:val="0"/>
              <w:keepNext w:val="0"/>
              <w:pageBreakBefore w:val="0"/>
              <w:spacing w:before="0" w:beforeAutospacing="0" w:after="0" w:afterAutospacing="0" w:line="400" w:lineRule="exact"/>
              <w:widowControl/>
              <w:rPr>
                <w:rFonts w:hint="eastAsia" w:ascii="Times New Roman" w:hAnsi="宋体" w:eastAsia="宋体" w:cs="Times New Roman"/>
                <w:color w:val="333333"/>
                <w:sz w:val="24"/>
                <w:szCs w:val="24"/>
                <w:highlight w:val="none"/>
              </w:rPr>
            </w:pPr>
            <w:r>
              <w:rPr>
                <w:rFonts w:hint="eastAsia" w:ascii="Times New Roman" w:hAnsi="宋体" w:eastAsia="宋体" w:cs="Times New Roman"/>
                <w:color w:val="333333"/>
                <w:sz w:val="24"/>
                <w:szCs w:val="24"/>
                <w:highlight w:val="none"/>
                <w:lang w:val="en-US" w:eastAsia="zh-CN" w:bidi="ar-SA"/>
              </w:rPr>
              <w:t xml:space="preserve">投标人在满足招标文件质保期限要求（2年）的基础上，每增加1年得1分，本项最高得2分（</w:t>
            </w:r>
            <w:r>
              <w:rPr>
                <w:rFonts w:hint="eastAsia" w:ascii="Times New Roman" w:hAnsi="宋体" w:eastAsia="宋体" w:cs="Times New Roman"/>
                <w:b/>
                <w:bCs/>
                <w:color w:val="333333"/>
                <w:sz w:val="24"/>
                <w:szCs w:val="24"/>
                <w:highlight w:val="none"/>
                <w:lang w:val="en-US" w:eastAsia="zh-CN" w:bidi="ar-SA"/>
              </w:rPr>
              <w:t xml:space="preserve">质保期4年得满分</w:t>
            </w:r>
            <w:r>
              <w:rPr>
                <w:rFonts w:hint="eastAsia" w:ascii="Times New Roman" w:hAnsi="宋体" w:eastAsia="宋体" w:cs="Times New Roman"/>
                <w:color w:val="333333"/>
                <w:sz w:val="24"/>
                <w:szCs w:val="24"/>
                <w:highlight w:val="none"/>
                <w:lang w:val="en-US" w:eastAsia="zh-CN" w:bidi="ar-SA"/>
              </w:rPr>
              <w:t xml:space="preserve">）。</w:t>
            </w:r>
            <w:r/>
          </w:p>
          <w:p>
            <w:pPr>
              <w:ind w:firstLine="482"/>
              <w:keepLines w:val="0"/>
              <w:keepNext w:val="0"/>
              <w:pageBreakBefore w:val="0"/>
              <w:spacing w:line="400" w:lineRule="exact"/>
              <w:rPr>
                <w:rFonts w:hint="eastAsia" w:ascii="宋体" w:hAnsi="宋体" w:eastAsia="宋体" w:cs="Times New Roman"/>
                <w:b/>
                <w:bCs/>
                <w:sz w:val="24"/>
                <w:highlight w:val="none"/>
              </w:rPr>
            </w:pPr>
            <w:r>
              <w:rPr>
                <w:rFonts w:hint="eastAsia" w:ascii="宋体" w:hAnsi="宋体" w:eastAsia="宋体" w:cs="Times New Roman"/>
                <w:b/>
                <w:bCs/>
                <w:sz w:val="24"/>
                <w:highlight w:val="none"/>
                <w:lang w:val="en-US" w:eastAsia="zh-CN"/>
              </w:rPr>
              <w:t xml:space="preserve">注：证明材料由投标人自行承诺质保期限（盖章有效），未承诺或未提供此项不得分。</w:t>
            </w:r>
            <w:r/>
          </w:p>
        </w:tc>
        <w:tc>
          <w:tcPr>
            <w:tcW w:w="95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p>
        </w:tc>
      </w:tr>
      <w:tr>
        <w:trPr>
          <w:jc w:val="center"/>
          <w:trHeight w:val="1159"/>
        </w:trPr>
        <w:tc>
          <w:tcPr>
            <w:tcW w:w="1621"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51" w:type="dxa"/>
            <w:vAlign w:val="center"/>
            <w:textDirection w:val="lrTb"/>
            <w:noWrap w:val="false"/>
          </w:tcPr>
          <w:p>
            <w:pPr>
              <w:numPr>
                <w:ilvl w:val="0"/>
                <w:numId w:val="0"/>
              </w:num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类似业绩（</w:t>
            </w: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投标人近三年内完成过的类似业绩，每提供一个业绩得2分，满分4分。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highlight w:val="none"/>
              </w:rPr>
            </w:pPr>
            <w:r>
              <w:rPr>
                <w:rFonts w:hint="eastAsia" w:ascii="宋体" w:hAnsi="宋体" w:eastAsia="宋体" w:cs="宋体"/>
                <w:b/>
                <w:bCs w:val="0"/>
                <w:sz w:val="24"/>
                <w:highlight w:val="none"/>
                <w:lang w:val="en-US" w:eastAsia="zh-CN"/>
              </w:rPr>
              <w:t xml:space="preserve">注：提供合同扫描件加盖公章放入投标文件中。</w:t>
            </w:r>
            <w:r/>
          </w:p>
        </w:tc>
        <w:tc>
          <w:tcPr>
            <w:tcW w:w="954"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p>
        </w:tc>
      </w:tr>
      <w:tr>
        <w:trPr>
          <w:jc w:val="center"/>
          <w:trHeight w:val="289"/>
        </w:trPr>
        <w:tc>
          <w:tcPr>
            <w:tcW w:w="1621"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51" w:type="dxa"/>
            <w:vAlign w:val="center"/>
            <w:textDirection w:val="lrTb"/>
            <w:noWrap w:val="false"/>
          </w:tcPr>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企业认证（6分）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sz w:val="24"/>
                <w:highlight w:val="none"/>
              </w:rPr>
            </w:pPr>
            <w:r>
              <w:rPr>
                <w:rFonts w:hint="eastAsia" w:ascii="宋体" w:hAnsi="宋体" w:eastAsia="宋体" w:cs="宋体"/>
                <w:bCs/>
                <w:sz w:val="24"/>
                <w:highlight w:val="none"/>
                <w:lang w:val="en-US" w:eastAsia="zh-CN"/>
              </w:rPr>
              <w:t xml:space="preserve">投标人或所投产品品牌生产厂家同时具有质量管理体系认证、职业健康管理体系认证、环境管理体系认证证书的，得2分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投标人或所投儿童家具产品品牌生产厂家具有儿童家具中国环境标志产品认证证书的，得2分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投标人或所投塑料玩具产品品牌生产厂家具有塑料玩具中国环境标志产品认证证书的，得2分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注：证明材料提供对应证书复印件及证书在“全国认证认可信息公共服务平台”（http://cx.cnca.cn/）的认证体系统查询结果截图。</w:t>
            </w:r>
            <w:r/>
          </w:p>
        </w:tc>
        <w:tc>
          <w:tcPr>
            <w:tcW w:w="95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p>
        </w:tc>
      </w:tr>
    </w:tbl>
    <w:p>
      <w:pPr>
        <w:ind w:left="0" w:firstLine="0"/>
        <w:jc w:val="left"/>
        <w:keepLines w:val="0"/>
        <w:keepNext w:val="0"/>
        <w:pageBreakBefore w:val="0"/>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0"/>
        <w:jc w:val="left"/>
        <w:keepLines w:val="0"/>
        <w:keepNext w:val="0"/>
        <w:pageBreakBefore w:val="0"/>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rPr>
          <w:rFonts w:hint="eastAsia" w:eastAsia="宋体"/>
          <w:highlight w:val="none"/>
        </w:rPr>
      </w:pPr>
      <w:r>
        <w:rPr>
          <w:rFonts w:hint="eastAsia" w:eastAsia="宋体"/>
          <w:highlight w:val="none"/>
          <w:lang w:eastAsia="zh-CN"/>
        </w:rPr>
        <w:br w:type="page" w:clear="all"/>
      </w:r>
      <w:r/>
    </w:p>
    <w:p>
      <w:pPr>
        <w:pStyle w:val="871"/>
        <w:numPr>
          <w:ilvl w:val="0"/>
          <w:numId w:val="0"/>
        </w:numPr>
        <w:rPr>
          <w:rFonts w:hAnsi="宋体"/>
          <w:b w:val="0"/>
          <w:color w:val="000000"/>
          <w:highlight w:val="none"/>
        </w:rPr>
      </w:pPr>
      <w:r/>
      <w:bookmarkStart w:id="18" w:name="_Toc16962"/>
      <w:r>
        <w:rPr>
          <w:rFonts w:hint="eastAsia" w:hAnsi="宋体"/>
          <w:b w:val="0"/>
          <w:color w:val="000000"/>
          <w:highlight w:val="none"/>
        </w:rPr>
        <w:t xml:space="preserve">第</w:t>
      </w:r>
      <w:r>
        <w:rPr>
          <w:rFonts w:hint="eastAsia" w:hAnsi="宋体"/>
          <w:b w:val="0"/>
          <w:color w:val="000000"/>
          <w:highlight w:val="none"/>
          <w:lang w:eastAsia="zh-CN"/>
        </w:rPr>
        <w:t xml:space="preserve">六</w:t>
      </w:r>
      <w:r>
        <w:rPr>
          <w:rFonts w:hint="eastAsia" w:hAnsi="宋体"/>
          <w:b w:val="0"/>
          <w:color w:val="000000"/>
          <w:highlight w:val="none"/>
        </w:rPr>
        <w:t xml:space="preserve">章  投标文件格式</w:t>
      </w:r>
      <w:bookmarkEnd w:id="14"/>
      <w:r/>
      <w:bookmarkEnd w:id="15"/>
      <w:r/>
      <w:bookmarkEnd w:id="16"/>
      <w:r/>
      <w:bookmarkEnd w:id="18"/>
      <w:r/>
      <w:r/>
    </w:p>
    <w:p>
      <w:pPr>
        <w:ind w:firstLine="1044"/>
        <w:jc w:val="center"/>
        <w:rPr>
          <w:rFonts w:hint="eastAsia" w:ascii="宋体" w:hAnsi="宋体"/>
          <w:b/>
          <w:color w:val="000000"/>
          <w:sz w:val="52"/>
          <w:szCs w:val="52"/>
          <w:highlight w:val="none"/>
        </w:rPr>
      </w:pPr>
      <w:r>
        <w:rPr>
          <w:rFonts w:hint="eastAsia" w:ascii="宋体" w:hAnsi="宋体"/>
          <w:b/>
          <w:color w:val="000000"/>
          <w:sz w:val="52"/>
          <w:szCs w:val="52"/>
          <w:highlight w:val="none"/>
        </w:rPr>
      </w:r>
      <w:r/>
    </w:p>
    <w:p>
      <w:pPr>
        <w:ind w:firstLine="2168"/>
        <w:jc w:val="both"/>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807"/>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807"/>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ind w:left="0" w:firstLine="0"/>
        <w:jc w:val="left"/>
        <w:keepLines/>
        <w:keepNext/>
        <w:spacing w:before="360" w:after="200" w:line="360" w:lineRule="auto"/>
        <w:rPr>
          <w:rFonts w:ascii="宋体" w:hAnsi="宋体" w:eastAsia="宋体" w:cs="宋体"/>
          <w:b/>
          <w:bCs/>
          <w:i/>
          <w:sz w:val="28"/>
          <w:szCs w:val="28"/>
          <w:highlight w:val="none"/>
          <w:u w:val="single"/>
        </w:rPr>
        <w:outlineLvl w:val="1"/>
      </w:pPr>
      <w:r>
        <w:rPr>
          <w:rFonts w:hAnsi="宋体"/>
          <w:color w:val="000000"/>
          <w:sz w:val="36"/>
          <w:highlight w:val="none"/>
        </w:rPr>
        <w:br w:type="page" w:clear="all"/>
      </w:r>
      <w:r>
        <w:rPr>
          <w:rFonts w:hint="eastAsia" w:ascii="宋体" w:hAnsi="宋体" w:eastAsia="宋体" w:cs="宋体"/>
          <w:b/>
          <w:bCs/>
          <w:i/>
          <w:sz w:val="28"/>
          <w:szCs w:val="28"/>
          <w:highlight w:val="none"/>
          <w:u w:val="single"/>
        </w:rPr>
        <w:t xml:space="preserve">一、法人或者其他组织的营业执照等证明文件，自然人的身份证明</w:t>
      </w:r>
      <w:r/>
    </w:p>
    <w:p>
      <w:pPr>
        <w:ind w:left="0" w:firstLine="0"/>
        <w:jc w:val="left"/>
        <w:keepLines/>
        <w:keepNext/>
        <w:spacing w:before="360" w:after="200" w:line="360" w:lineRule="auto"/>
        <w:rPr>
          <w:rFonts w:ascii="Arial" w:hAnsi="Arial" w:eastAsia="宋体" w:cs="Arial"/>
          <w:b/>
          <w:bCs/>
          <w:i/>
          <w:sz w:val="28"/>
          <w:szCs w:val="28"/>
          <w:highlight w:val="none"/>
          <w:u w:val="single"/>
        </w:rPr>
        <w:outlineLvl w:val="1"/>
      </w:pPr>
      <w:r>
        <w:rPr>
          <w:rFonts w:hint="eastAsia" w:ascii="Arial" w:hAnsi="Arial" w:eastAsia="宋体" w:cs="Arial"/>
          <w:b/>
          <w:bCs/>
          <w:i/>
          <w:sz w:val="28"/>
          <w:szCs w:val="28"/>
          <w:highlight w:val="none"/>
          <w:u w:val="single"/>
        </w:rPr>
        <w:t xml:space="preserve">二、上一年度的财务状况报告</w:t>
      </w:r>
      <w:r/>
    </w:p>
    <w:p>
      <w:pPr>
        <w:ind w:left="0" w:firstLine="0"/>
        <w:jc w:val="left"/>
        <w:spacing w:line="500" w:lineRule="exact"/>
        <w:rPr>
          <w:sz w:val="24"/>
          <w:szCs w:val="24"/>
          <w:highlight w:val="none"/>
        </w:rPr>
      </w:pPr>
      <w:r>
        <w:rPr>
          <w:rFonts w:hint="eastAsia"/>
          <w:sz w:val="24"/>
          <w:szCs w:val="24"/>
          <w:highlight w:val="none"/>
        </w:rPr>
        <w:t xml:space="preserve">（成立不满一年无需提供）</w:t>
      </w:r>
      <w:r/>
    </w:p>
    <w:p>
      <w:pPr>
        <w:ind w:left="0" w:firstLine="0"/>
        <w:jc w:val="left"/>
        <w:keepLines/>
        <w:keepNext/>
        <w:spacing w:before="360" w:after="200" w:line="360" w:lineRule="auto"/>
        <w:rPr>
          <w:rFonts w:hint="eastAsia" w:ascii="Arial" w:hAnsi="Arial" w:eastAsia="宋体" w:cs="Arial"/>
          <w:b/>
          <w:bCs/>
          <w:i/>
          <w:sz w:val="28"/>
          <w:szCs w:val="28"/>
          <w:highlight w:val="none"/>
          <w:u w:val="single"/>
        </w:rPr>
        <w:outlineLvl w:val="1"/>
      </w:pPr>
      <w:r>
        <w:rPr>
          <w:rFonts w:hint="eastAsia" w:ascii="Arial" w:hAnsi="Arial" w:eastAsia="宋体" w:cs="Arial"/>
          <w:b/>
          <w:bCs/>
          <w:i/>
          <w:sz w:val="28"/>
          <w:szCs w:val="28"/>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i/>
          <w:sz w:val="24"/>
          <w:szCs w:val="24"/>
          <w:highlight w:val="none"/>
          <w:u w:val="single"/>
        </w:rPr>
        <w:t xml:space="preserve">供应商</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ind w:left="0" w:firstLine="0"/>
        <w:jc w:val="left"/>
        <w:keepLines/>
        <w:keepNext/>
        <w:spacing w:before="360" w:after="200" w:line="360" w:lineRule="auto"/>
        <w:rPr>
          <w:rFonts w:hint="eastAsia" w:ascii="Arial" w:hAnsi="Arial" w:eastAsia="宋体" w:cs="Arial"/>
          <w:b/>
          <w:bCs/>
          <w:i/>
          <w:sz w:val="28"/>
          <w:szCs w:val="28"/>
          <w:highlight w:val="none"/>
          <w:u w:val="single"/>
        </w:rPr>
        <w:outlineLvl w:val="1"/>
      </w:pPr>
      <w:r>
        <w:rPr>
          <w:rFonts w:hint="eastAsia" w:ascii="Arial" w:hAnsi="Arial" w:eastAsia="宋体" w:cs="Arial"/>
          <w:b/>
          <w:bCs/>
          <w:i/>
          <w:sz w:val="28"/>
          <w:szCs w:val="28"/>
          <w:highlight w:val="none"/>
          <w:u w:val="single"/>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highlight w:val="none"/>
        </w:rPr>
      </w:pPr>
      <w:r>
        <w:rPr>
          <w:rFonts w:hint="eastAsia" w:ascii="黑体" w:hAnsi="黑体" w:eastAsia="黑体" w:cs="宋体"/>
          <w:bCs/>
          <w:sz w:val="36"/>
          <w:szCs w:val="28"/>
          <w:highlight w:val="none"/>
        </w:rPr>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p>
    <w:p>
      <w:pPr>
        <w:ind w:firstLine="42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highlight w:val="none"/>
        </w:rPr>
      </w:pPr>
      <w:r>
        <w:rPr>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69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left="0" w:firstLine="0"/>
        <w:jc w:val="left"/>
        <w:keepLines/>
        <w:keepNext/>
        <w:spacing w:before="260" w:after="260" w:line="416" w:lineRule="auto"/>
        <w:rPr>
          <w:rFonts w:ascii="黑体" w:hAnsi="黑体" w:eastAsia="黑体" w:cs="Times New Roman"/>
          <w:b/>
          <w:bCs/>
          <w:i/>
          <w:color w:val="000000"/>
          <w:sz w:val="28"/>
          <w:szCs w:val="28"/>
          <w:highlight w:val="none"/>
          <w:u w:val="single"/>
        </w:rPr>
        <w:outlineLvl w:val="1"/>
      </w:pPr>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致：</w:t>
      </w:r>
      <w:r>
        <w:rPr>
          <w:rFonts w:hint="eastAsia" w:ascii="宋体" w:hAnsi="宋体" w:eastAsia="宋体" w:cs="Times New Roman"/>
          <w:color w:val="000000"/>
          <w:sz w:val="24"/>
          <w:szCs w:val="21"/>
          <w:highlight w:val="none"/>
          <w:lang w:eastAsia="zh-CN"/>
        </w:rPr>
        <w:t xml:space="preserve">采购人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ind w:left="0" w:firstLine="0"/>
        <w:jc w:val="left"/>
        <w:keepLines/>
        <w:keepNext/>
        <w:spacing w:before="360" w:after="200" w:line="360" w:lineRule="auto"/>
        <w:rPr>
          <w:rFonts w:ascii="Arial" w:hAnsi="Arial" w:eastAsia="宋体" w:cs="Arial"/>
          <w:sz w:val="28"/>
          <w:szCs w:val="28"/>
          <w:highlight w:val="none"/>
        </w:rPr>
        <w:outlineLvl w:val="1"/>
      </w:pPr>
      <w:r>
        <w:rPr>
          <w:rFonts w:hint="eastAsia" w:ascii="Arial" w:hAnsi="Arial" w:eastAsia="宋体" w:cs="Arial"/>
          <w:sz w:val="28"/>
          <w:szCs w:val="28"/>
          <w:highlight w:val="none"/>
        </w:rPr>
        <w:t xml:space="preserve">十一、中小企业声明函（货物）</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 （标的名称）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2、请供应商如实填写，所填内容须与投标分项报价表一致，如填写不完整或不一致或填写有误，将不享受扶持政策。</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3、中标人的《中小企业声明函》随中标结果公开，接受社会监督。</w:t>
      </w:r>
      <w:r/>
    </w:p>
    <w:p>
      <w:pPr>
        <w:ind w:left="0" w:firstLine="0"/>
        <w:jc w:val="left"/>
        <w:keepLines/>
        <w:keepNext/>
        <w:spacing w:before="360" w:after="200" w:line="360" w:lineRule="auto"/>
        <w:rPr>
          <w:rFonts w:ascii="Arial" w:hAnsi="Arial" w:eastAsia="宋体" w:cs="Arial"/>
          <w:sz w:val="28"/>
          <w:szCs w:val="28"/>
          <w:highlight w:val="none"/>
        </w:rPr>
        <w:outlineLvl w:val="1"/>
      </w:pPr>
      <w:r>
        <w:rPr>
          <w:rFonts w:hint="eastAsia" w:ascii="Arial" w:hAnsi="Arial" w:eastAsia="宋体" w:cs="Arial"/>
          <w:sz w:val="28"/>
          <w:szCs w:val="28"/>
          <w:highlight w:val="none"/>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 </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0" w:firstLine="0"/>
        <w:jc w:val="left"/>
        <w:keepLines/>
        <w:keepNext/>
        <w:spacing w:before="360" w:after="200" w:line="360" w:lineRule="auto"/>
        <w:rPr>
          <w:rFonts w:ascii="Arial" w:hAnsi="Arial" w:eastAsia="宋体" w:cs="Arial"/>
          <w:sz w:val="28"/>
          <w:szCs w:val="28"/>
          <w:highlight w:val="none"/>
        </w:rPr>
        <w:outlineLvl w:val="1"/>
      </w:pPr>
      <w:r>
        <w:rPr>
          <w:rFonts w:hint="eastAsia" w:ascii="Arial" w:hAnsi="Arial" w:eastAsia="宋体" w:cs="Arial"/>
          <w:sz w:val="28"/>
          <w:szCs w:val="28"/>
          <w:highlight w:val="none"/>
        </w:rPr>
        <w:br w:type="page" w:clear="all"/>
      </w:r>
      <w:r>
        <w:rPr>
          <w:rFonts w:hint="eastAsia" w:ascii="Arial" w:hAnsi="Arial" w:eastAsia="宋体" w:cs="Arial"/>
          <w:sz w:val="28"/>
          <w:szCs w:val="28"/>
          <w:highlight w:val="none"/>
        </w:rPr>
        <w:t xml:space="preserve">十三、联合体协议（参考格式）</w:t>
      </w:r>
      <w:r/>
    </w:p>
    <w:p>
      <w:pPr>
        <w:jc w:val="center"/>
        <w:spacing w:line="360" w:lineRule="auto"/>
        <w:tabs>
          <w:tab w:val="left" w:pos="360" w:leader="none"/>
        </w:tabs>
        <w:rPr>
          <w:rFonts w:hint="eastAsia" w:ascii="宋体" w:hAnsi="宋体" w:eastAsia="黑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rPr>
          <w:rFonts w:hint="eastAsia" w:ascii="黑体" w:hAnsi="黑体" w:eastAsia="黑体" w:cs="宋体"/>
          <w:bCs/>
          <w:sz w:val="36"/>
          <w:szCs w:val="28"/>
          <w:highlight w:val="none"/>
          <w:lang w:eastAsia="zh-CN"/>
        </w:rPr>
        <w:t xml:space="preserve">（如需）</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（小型、微型企业/残疾人福利性单位/监狱企业全称）为</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u w:val="single"/>
        </w:rPr>
        <w:t xml:space="preserve"> </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rPr>
          <w:rFonts w:ascii="宋体" w:hAnsi="宋体" w:eastAsia="宋体" w:cs="Times New Roman"/>
          <w:color w:val="000000"/>
          <w:sz w:val="24"/>
          <w:szCs w:val="21"/>
          <w:highlight w:val="none"/>
        </w:rPr>
        <w:t xml:space="preserve">  </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备注：本招标文件中要求加盖公章的内容，仅需加盖牵头单位的公章。</w:t>
      </w:r>
      <w:r/>
    </w:p>
    <w:p>
      <w:pPr>
        <w:ind w:left="0" w:firstLine="0"/>
        <w:jc w:val="left"/>
        <w:keepLines/>
        <w:keepNext/>
        <w:spacing w:before="360" w:after="200" w:line="360" w:lineRule="auto"/>
        <w:rPr>
          <w:rFonts w:ascii="Arial" w:hAnsi="Arial" w:eastAsia="宋体" w:cs="Arial"/>
          <w:i w:val="0"/>
          <w:iCs w:val="0"/>
          <w:sz w:val="28"/>
          <w:szCs w:val="28"/>
          <w:highlight w:val="none"/>
          <w:u w:val="none"/>
        </w:rPr>
        <w:outlineLvl w:val="1"/>
      </w:pPr>
      <w:r>
        <w:rPr>
          <w:rFonts w:hint="eastAsia" w:ascii="Arial" w:hAnsi="Arial" w:eastAsia="宋体" w:cs="Arial"/>
          <w:i w:val="0"/>
          <w:iCs w:val="0"/>
          <w:sz w:val="28"/>
          <w:szCs w:val="28"/>
          <w:highlight w:val="none"/>
          <w:u w:val="none"/>
        </w:rPr>
        <w:br w:type="page" w:clear="all"/>
      </w:r>
      <w:r>
        <w:rPr>
          <w:rFonts w:hint="eastAsia" w:ascii="Arial" w:hAnsi="Arial" w:eastAsia="宋体" w:cs="Arial"/>
          <w:i w:val="0"/>
          <w:iCs w:val="0"/>
          <w:sz w:val="28"/>
          <w:szCs w:val="28"/>
          <w:highlight w:val="none"/>
          <w:u w:val="non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p>
    <w:p>
      <w:pPr>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p>
    <w:tbl>
      <w:tblPr>
        <w:tblStyle w:val="697"/>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177"/>
        <w:gridCol w:w="663"/>
        <w:gridCol w:w="794"/>
        <w:gridCol w:w="701"/>
        <w:gridCol w:w="607"/>
        <w:gridCol w:w="513"/>
        <w:gridCol w:w="701"/>
        <w:gridCol w:w="701"/>
        <w:gridCol w:w="1120"/>
        <w:gridCol w:w="1653"/>
      </w:tblGrid>
      <w:tr>
        <w:trPr>
          <w:jc w:val="center"/>
          <w:trHeight w:val="663"/>
        </w:trPr>
        <w:tc>
          <w:tcPr>
            <w:tcW w:w="548" w:type="dxa"/>
            <w:vAlign w:val="center"/>
            <w:textDirection w:val="lrTb"/>
            <w:noWrap/>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序号</w:t>
            </w:r>
            <w:r/>
          </w:p>
        </w:tc>
        <w:tc>
          <w:tcPr>
            <w:tcW w:w="1177"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货物（标的）名称</w:t>
            </w:r>
            <w:r/>
          </w:p>
        </w:tc>
        <w:tc>
          <w:tcPr>
            <w:tcW w:w="663"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品牌</w:t>
            </w:r>
            <w:r/>
          </w:p>
        </w:tc>
        <w:tc>
          <w:tcPr>
            <w:tcW w:w="794"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规格型号</w:t>
            </w: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w:t>
            </w:r>
            <w:r/>
          </w:p>
        </w:tc>
        <w:tc>
          <w:tcPr>
            <w:gridSpan w:val="2"/>
            <w:tcW w:w="1120"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制造商企业类型</w:t>
            </w: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单价</w:t>
            </w: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数量</w:t>
            </w:r>
            <w:r/>
          </w:p>
        </w:tc>
        <w:tc>
          <w:tcPr>
            <w:tcW w:w="1120"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计量单位</w:t>
            </w:r>
            <w:r/>
          </w:p>
        </w:tc>
        <w:tc>
          <w:tcPr>
            <w:tcW w:w="1653" w:type="dxa"/>
            <w:vAlign w:val="center"/>
            <w:textDirection w:val="lrTb"/>
            <w:noWrap w:val="false"/>
          </w:tcPr>
          <w:p>
            <w:pPr>
              <w:ind w:left="0" w:firstLine="0"/>
              <w:jc w:val="both"/>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单项合计价</w:t>
            </w:r>
            <w:r/>
          </w:p>
        </w:tc>
      </w:tr>
      <w:tr>
        <w:trPr>
          <w:jc w:val="center"/>
          <w:trHeight w:val="581"/>
        </w:trPr>
        <w:tc>
          <w:tcPr>
            <w:tcW w:w="548"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w:t>
            </w:r>
            <w:r/>
          </w:p>
        </w:tc>
        <w:tc>
          <w:tcPr>
            <w:tcW w:w="1177"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65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8"/>
        </w:trPr>
        <w:tc>
          <w:tcPr>
            <w:tcW w:w="548"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w:t>
            </w:r>
            <w:r/>
          </w:p>
        </w:tc>
        <w:tc>
          <w:tcPr>
            <w:tcW w:w="1177"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65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51"/>
        </w:trPr>
        <w:tc>
          <w:tcPr>
            <w:tcW w:w="548"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w:t>
            </w:r>
            <w:r/>
          </w:p>
        </w:tc>
        <w:tc>
          <w:tcPr>
            <w:tcW w:w="1177"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65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7"/>
        </w:trPr>
        <w:tc>
          <w:tcPr>
            <w:tcW w:w="548"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w:t>
            </w:r>
            <w:r/>
          </w:p>
        </w:tc>
        <w:tc>
          <w:tcPr>
            <w:tcW w:w="1177"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65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总计（元）</w:t>
            </w:r>
            <w:r/>
          </w:p>
        </w:tc>
        <w:tc>
          <w:tcPr>
            <w:gridSpan w:val="5"/>
            <w:tcW w:w="4688"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67"/>
        </w:trPr>
        <w:tc>
          <w:tcPr>
            <w:gridSpan w:val="11"/>
            <w:tcW w:w="9178"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宋体" w:hAnsi="宋体" w:cs="宋体"/>
                <w:color w:val="000000"/>
                <w:highlight w:val="none"/>
              </w:rPr>
              <w:t xml:space="preserve">本采购包中提供的符合本国产品标准的产品成本之和占该采购包提供的全部产品成本之和的比例为</w:t>
            </w:r>
            <w:r>
              <w:rPr>
                <w:rFonts w:ascii="宋体" w:hAnsi="宋体" w:cs="宋体"/>
                <w:color w:val="000000"/>
                <w:highlight w:val="none"/>
                <w:u w:val="single"/>
              </w:rPr>
              <w:t xml:space="preserve">    </w:t>
            </w:r>
            <w:r>
              <w:rPr>
                <w:rFonts w:ascii="Times New Roman" w:hAnsi="Times New Roman" w:eastAsia="Times New Roman"/>
                <w:color w:val="000000"/>
                <w:highlight w:val="none"/>
              </w:rPr>
              <w:t xml:space="preserve">%</w:t>
            </w:r>
            <w:r>
              <w:rPr>
                <w:rFonts w:ascii="宋体" w:hAnsi="宋体" w:cs="宋体"/>
                <w:color w:val="000000"/>
                <w:highlight w:val="none"/>
              </w:rPr>
              <w:t xml:space="preserve">。</w:t>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填报说明：</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4、行数或事项不够，可自行增加。</w:t>
      </w:r>
      <w:r/>
    </w:p>
    <w:p>
      <w:pPr>
        <w:rPr>
          <w:highlight w:val="none"/>
        </w:rPr>
      </w:pPr>
      <w:r>
        <w:rPr>
          <w:highlight w:val="none"/>
        </w:rPr>
      </w:r>
      <w:r/>
    </w:p>
    <w:p>
      <w:pPr>
        <w:ind w:left="0" w:firstLine="0"/>
        <w:jc w:val="left"/>
        <w:keepLines/>
        <w:keepNext/>
        <w:spacing w:before="360" w:after="200" w:line="360" w:lineRule="auto"/>
        <w:rPr>
          <w:rFonts w:ascii="Arial" w:hAnsi="Arial" w:eastAsia="宋体" w:cs="Arial"/>
          <w:b/>
          <w:bCs/>
          <w:i w:val="0"/>
          <w:iCs w:val="0"/>
          <w:sz w:val="28"/>
          <w:szCs w:val="28"/>
          <w:highlight w:val="none"/>
          <w:u w:val="none"/>
        </w:rPr>
        <w:outlineLvl w:val="1"/>
      </w:pPr>
      <w:r>
        <w:rPr>
          <w:rFonts w:hint="eastAsia" w:ascii="Arial" w:hAnsi="Arial" w:eastAsia="宋体" w:cs="Arial"/>
          <w:b/>
          <w:bCs/>
          <w:i w:val="0"/>
          <w:iCs w:val="0"/>
          <w:sz w:val="28"/>
          <w:szCs w:val="28"/>
          <w:highlight w:val="none"/>
          <w:u w:val="none"/>
        </w:rPr>
        <w:br w:type="page" w:clear="all"/>
      </w:r>
      <w:r>
        <w:rPr>
          <w:rFonts w:hint="eastAsia" w:ascii="Arial" w:hAnsi="Arial" w:eastAsia="宋体" w:cs="Arial"/>
          <w:b/>
          <w:bCs/>
          <w:i w:val="0"/>
          <w:iCs w:val="0"/>
          <w:sz w:val="28"/>
          <w:szCs w:val="28"/>
          <w:highlight w:val="none"/>
          <w:u w:val="non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p>
    <w:tbl>
      <w:tblPr>
        <w:tblStyle w:val="69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9"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ind w:left="0" w:firstLine="0"/>
        <w:jc w:val="left"/>
        <w:keepLines/>
        <w:keepNext/>
        <w:spacing w:before="360" w:after="200" w:line="360" w:lineRule="auto"/>
        <w:rPr>
          <w:rFonts w:ascii="Arial" w:hAnsi="Arial" w:eastAsia="宋体" w:cs="Arial"/>
          <w:b/>
          <w:bCs/>
          <w:i/>
          <w:iCs/>
          <w:sz w:val="28"/>
          <w:szCs w:val="28"/>
          <w:highlight w:val="none"/>
          <w:u w:val="single"/>
        </w:rPr>
        <w:outlineLvl w:val="1"/>
      </w:pPr>
      <w:r/>
      <w:bookmarkStart w:id="19" w:name="_Hlt26955054"/>
      <w:r/>
      <w:bookmarkEnd w:id="19"/>
      <w:r>
        <w:rPr>
          <w:rFonts w:hint="eastAsia" w:ascii="Arial" w:hAnsi="Arial" w:eastAsia="宋体" w:cs="Arial"/>
          <w:b/>
          <w:bCs/>
          <w:i/>
          <w:iCs/>
          <w:sz w:val="28"/>
          <w:szCs w:val="28"/>
          <w:highlight w:val="none"/>
          <w:u w:val="single"/>
        </w:rPr>
        <w:br w:type="page" w:clear="all"/>
      </w:r>
      <w:r>
        <w:rPr>
          <w:rFonts w:hint="eastAsia" w:ascii="Arial" w:hAnsi="Arial" w:eastAsia="宋体" w:cs="Arial"/>
          <w:b/>
          <w:bCs/>
          <w:i/>
          <w:iCs/>
          <w:sz w:val="28"/>
          <w:szCs w:val="28"/>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p>
    <w:tbl>
      <w:tblPr>
        <w:tblStyle w:val="697"/>
        <w:tblW w:w="98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705"/>
      </w:tblGrid>
      <w:tr>
        <w:trPr>
          <w:cantSplit/>
          <w:trHeight w:val="738"/>
        </w:trPr>
        <w:tc>
          <w:tcPr>
            <w:tcW w:w="817" w:type="dxa"/>
            <w:vAlign w:val="center"/>
            <w:textDirection w:val="lrTb"/>
            <w:noWrap w:val="false"/>
          </w:tcPr>
          <w:p>
            <w:pPr>
              <w:ind w:left="0" w:firstLine="0"/>
              <w:jc w:val="both"/>
              <w:rPr>
                <w:rFonts w:ascii="宋体" w:hAnsi="宋体" w:eastAsia="宋体" w:cs="Times New Roman"/>
                <w:color w:val="000000"/>
                <w:sz w:val="24"/>
                <w:szCs w:val="24"/>
                <w:highlight w:val="none"/>
              </w:rPr>
            </w:pPr>
            <w:r/>
            <w:bookmarkStart w:id="20" w:name="_Hlt26671343"/>
            <w:r/>
            <w:bookmarkEnd w:id="20"/>
            <w:r/>
            <w:bookmarkStart w:id="21" w:name="_Hlt24879081"/>
            <w:r/>
            <w:bookmarkEnd w:id="21"/>
            <w:r/>
            <w:bookmarkStart w:id="22" w:name="_Hlt26609391"/>
            <w:r/>
            <w:bookmarkEnd w:id="22"/>
            <w:r/>
            <w:bookmarkStart w:id="23" w:name="_Hlt26580838"/>
            <w:r/>
            <w:bookmarkEnd w:id="23"/>
            <w:r/>
            <w:bookmarkStart w:id="24" w:name="_Hlt26671372"/>
            <w:r/>
            <w:bookmarkEnd w:id="24"/>
            <w:r/>
            <w:bookmarkStart w:id="25" w:name="_Hlt26955056"/>
            <w:r/>
            <w:bookmarkEnd w:id="25"/>
            <w:r/>
            <w:bookmarkStart w:id="26" w:name="_Hlt26782999"/>
            <w:r/>
            <w:bookmarkEnd w:id="26"/>
            <w:r/>
            <w:bookmarkStart w:id="27" w:name="_Hlt26955064"/>
            <w:r/>
            <w:bookmarkEnd w:id="27"/>
            <w:r>
              <w:rPr>
                <w:rFonts w:hint="eastAsia" w:ascii="宋体" w:hAnsi="宋体" w:eastAsia="宋体" w:cs="Times New Roman"/>
                <w:color w:val="000000"/>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2705"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0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0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0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0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left="0" w:firstLine="0"/>
        <w:jc w:val="left"/>
        <w:keepLines/>
        <w:keepNext/>
        <w:spacing w:before="360" w:after="200" w:line="360" w:lineRule="auto"/>
        <w:rPr>
          <w:rFonts w:hint="eastAsia" w:ascii="Arial" w:hAnsi="Arial" w:eastAsia="宋体" w:cs="Arial"/>
          <w:b/>
          <w:bCs/>
          <w:i/>
          <w:iCs/>
          <w:sz w:val="28"/>
          <w:szCs w:val="28"/>
          <w:highlight w:val="none"/>
          <w:u w:val="single"/>
        </w:rPr>
        <w:outlineLvl w:val="1"/>
      </w:pPr>
      <w:r/>
      <w:bookmarkStart w:id="28" w:name="_格式2__法定代表人授权书"/>
      <w:r/>
      <w:bookmarkEnd w:id="28"/>
      <w:r/>
      <w:bookmarkStart w:id="29" w:name="_Hlt26671374"/>
      <w:r/>
      <w:bookmarkEnd w:id="29"/>
      <w:r/>
      <w:bookmarkStart w:id="30" w:name="_Hlt26955066"/>
      <w:r/>
      <w:bookmarkEnd w:id="30"/>
      <w:r/>
      <w:bookmarkStart w:id="31" w:name="_Hlt26609389"/>
      <w:r/>
      <w:bookmarkEnd w:id="31"/>
      <w:r>
        <w:rPr>
          <w:rFonts w:hint="eastAsia" w:ascii="Arial" w:hAnsi="Arial" w:eastAsia="宋体" w:cs="Arial"/>
          <w:iCs/>
          <w:sz w:val="28"/>
          <w:szCs w:val="28"/>
          <w:highlight w:val="none"/>
        </w:rPr>
        <w:br w:type="page" w:clear="all"/>
      </w:r>
      <w:r>
        <w:rPr>
          <w:rFonts w:hint="eastAsia" w:ascii="Arial" w:hAnsi="Arial" w:eastAsia="宋体" w:cs="Arial"/>
          <w:b/>
          <w:bCs/>
          <w:i/>
          <w:iCs/>
          <w:sz w:val="28"/>
          <w:szCs w:val="28"/>
          <w:highlight w:val="none"/>
          <w:u w:val="singl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p>
    <w:tbl>
      <w:tblPr>
        <w:tblStyle w:val="697"/>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499"/>
        <w:gridCol w:w="1850"/>
        <w:gridCol w:w="1985"/>
        <w:gridCol w:w="1616"/>
      </w:tblGrid>
      <w:tr>
        <w:trPr>
          <w:cantSplit/>
          <w:jc w:val="center"/>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616"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1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1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1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1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ind w:left="0" w:firstLine="0"/>
        <w:jc w:val="left"/>
        <w:keepLines/>
        <w:keepNext/>
        <w:spacing w:before="360" w:after="200" w:line="360" w:lineRule="auto"/>
        <w:rPr>
          <w:rFonts w:hint="eastAsia" w:ascii="Arial" w:hAnsi="Arial" w:eastAsia="宋体" w:cs="Arial"/>
          <w:b/>
          <w:bCs/>
          <w:i/>
          <w:iCs/>
          <w:sz w:val="28"/>
          <w:szCs w:val="28"/>
          <w:highlight w:val="none"/>
          <w:u w:val="single"/>
        </w:rPr>
        <w:outlineLvl w:val="1"/>
      </w:pPr>
      <w:r>
        <w:rPr>
          <w:rFonts w:hint="eastAsia" w:ascii="Arial" w:hAnsi="Arial" w:eastAsia="宋体" w:cs="Arial"/>
          <w:iCs/>
          <w:sz w:val="28"/>
          <w:szCs w:val="28"/>
          <w:highlight w:val="none"/>
        </w:rPr>
        <w:br w:type="page" w:clear="all"/>
      </w:r>
      <w:r>
        <w:rPr>
          <w:rFonts w:hint="eastAsia" w:ascii="Arial" w:hAnsi="Arial" w:eastAsia="宋体" w:cs="Arial"/>
          <w:b/>
          <w:bCs/>
          <w:i/>
          <w:iCs/>
          <w:sz w:val="28"/>
          <w:szCs w:val="28"/>
          <w:highlight w:val="none"/>
          <w:u w:val="singl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分包号：</w:t>
      </w:r>
      <w:r/>
    </w:p>
    <w:tbl>
      <w:tblPr>
        <w:tblStyle w:val="69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9"/>
        <w:gridCol w:w="2231"/>
        <w:gridCol w:w="2769"/>
        <w:gridCol w:w="3153"/>
      </w:tblGrid>
      <w:tr>
        <w:trPr>
          <w:cantSplit/>
          <w:jc w:val="center"/>
          <w:trHeight w:val="638"/>
        </w:trPr>
        <w:tc>
          <w:tcPr>
            <w:tcW w:w="1499"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2284"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831"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3234" w:type="dxa"/>
            <w:vAlign w:val="center"/>
            <w:textDirection w:val="lrTb"/>
            <w:noWrap w:val="false"/>
          </w:tcPr>
          <w:p>
            <w:pPr>
              <w:ind w:left="0" w:firstLine="0"/>
              <w:jc w:val="both"/>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1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8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31"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8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31"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8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31"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4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8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831"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2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ind w:left="0" w:firstLine="0"/>
        <w:jc w:val="left"/>
        <w:keepLines/>
        <w:keepNext/>
        <w:spacing w:before="360" w:after="200" w:line="360" w:lineRule="auto"/>
        <w:rPr>
          <w:rFonts w:hint="eastAsia" w:ascii="Arial" w:hAnsi="Arial" w:eastAsia="宋体" w:cs="Arial"/>
          <w:b/>
          <w:bCs/>
          <w:i/>
          <w:iCs/>
          <w:sz w:val="28"/>
          <w:szCs w:val="28"/>
          <w:highlight w:val="none"/>
          <w:u w:val="single"/>
        </w:rPr>
        <w:outlineLvl w:val="1"/>
      </w:pPr>
      <w:r>
        <w:rPr>
          <w:rFonts w:hint="eastAsia" w:ascii="宋体" w:hAnsi="宋体" w:eastAsia="宋体" w:cs="宋体"/>
          <w:bCs/>
          <w:i w:val="0"/>
          <w:iCs/>
          <w:color w:val="000000"/>
          <w:sz w:val="28"/>
          <w:szCs w:val="28"/>
          <w:highlight w:val="none"/>
          <w:u w:val="none"/>
        </w:rPr>
        <w:br w:type="page" w:clear="all"/>
      </w:r>
      <w:r>
        <w:rPr>
          <w:rFonts w:hint="eastAsia" w:ascii="Arial" w:hAnsi="Arial" w:eastAsia="宋体" w:cs="Arial"/>
          <w:b/>
          <w:bCs/>
          <w:i/>
          <w:iCs/>
          <w:sz w:val="28"/>
          <w:szCs w:val="28"/>
          <w:highlight w:val="none"/>
          <w:u w:val="single"/>
        </w:rPr>
        <w:t xml:space="preserve">十九、开标一览表</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                  </w:t>
      </w:r>
      <w:r/>
    </w:p>
    <w:tbl>
      <w:tblPr>
        <w:tblStyle w:val="69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ind w:firstLine="0"/>
        <w:jc w:val="left"/>
        <w:spacing w:line="240" w:lineRule="auto"/>
        <w:shd w:val="clear" w:color="auto" w:fill="auto"/>
        <w:rPr>
          <w:rFonts w:hint="eastAsia" w:ascii="宋体" w:hAnsi="宋体" w:eastAsia="宋体" w:cs="宋体"/>
          <w:b/>
          <w:bCs w:val="0"/>
          <w:i/>
          <w:color w:val="000000"/>
          <w:sz w:val="28"/>
          <w:szCs w:val="28"/>
          <w:highlight w:val="none"/>
          <w:u w:val="single"/>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
          <w:bCs w:val="0"/>
          <w:i/>
          <w:color w:val="000000"/>
          <w:sz w:val="28"/>
          <w:szCs w:val="28"/>
          <w:highlight w:val="none"/>
          <w:u w:val="single"/>
        </w:rPr>
        <w:br w:type="page" w:clear="all"/>
      </w:r>
      <w:r>
        <w:rPr>
          <w:rFonts w:hint="eastAsia" w:ascii="宋体" w:hAnsi="宋体" w:eastAsia="宋体" w:cs="宋体"/>
          <w:b/>
          <w:bCs w:val="0"/>
          <w:i/>
          <w:color w:val="000000"/>
          <w:sz w:val="28"/>
          <w:szCs w:val="28"/>
          <w:highlight w:val="none"/>
          <w:u w:val="single"/>
        </w:rPr>
        <w:t xml:space="preserve">二十、</w:t>
      </w:r>
      <w:r>
        <w:rPr>
          <w:rFonts w:hint="eastAsia" w:ascii="宋体" w:hAnsi="宋体" w:eastAsia="宋体" w:cs="宋体"/>
          <w:b/>
          <w:bCs w:val="0"/>
          <w:i/>
          <w:color w:val="000000"/>
          <w:sz w:val="28"/>
          <w:szCs w:val="28"/>
          <w:highlight w:val="none"/>
          <w:u w:val="single"/>
          <w:lang w:val="en-US" w:eastAsia="zh-CN"/>
        </w:rPr>
        <w:t xml:space="preserve">关于符合本国产品标准的声明函</w:t>
      </w:r>
      <w:r>
        <w:rPr>
          <w:rFonts w:hint="eastAsia" w:ascii="宋体" w:hAnsi="宋体" w:eastAsia="宋体" w:cs="宋体"/>
          <w:b/>
          <w:bCs w:val="0"/>
          <w:i/>
          <w:color w:val="000000"/>
          <w:sz w:val="28"/>
          <w:szCs w:val="28"/>
          <w:highlight w:val="none"/>
          <w:u w:val="single"/>
          <w:lang w:val="en-US" w:eastAsia="zh-CN"/>
        </w:rPr>
        <w:tab/>
      </w:r>
      <w:r/>
    </w:p>
    <w:p>
      <w:pPr>
        <w:ind w:firstLine="0"/>
        <w:jc w:val="left"/>
        <w:spacing w:line="240" w:lineRule="auto"/>
        <w:shd w:val="clear" w:color="auto" w:fill="auto"/>
        <w:rPr>
          <w:rFonts w:hint="eastAsia" w:ascii="宋体" w:hAnsi="宋体" w:eastAsia="宋体" w:cs="宋体"/>
          <w:bCs/>
          <w:i/>
          <w:color w:val="000000"/>
          <w:sz w:val="36"/>
          <w:szCs w:val="36"/>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rPr>
      </w:r>
      <w:r/>
    </w:p>
    <w:p>
      <w:pPr>
        <w:ind w:firstLine="0"/>
        <w:jc w:val="center"/>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48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504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504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p>
    <w:p>
      <w:pPr>
        <w:ind w:firstLine="0"/>
        <w:jc w:val="left"/>
        <w:spacing w:line="240" w:lineRule="auto"/>
        <w:shd w:val="clear" w:color="auto" w:fill="auto"/>
        <w:rPr>
          <w:rFonts w:hint="eastAsia"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p>
    <w:p>
      <w:pPr>
        <w:ind w:firstLine="480"/>
        <w:spacing w:line="56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rPr>
          <w:rFonts w:hint="eastAsia"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sz w:val="24"/>
          <w:szCs w:val="24"/>
          <w:highlight w:val="none"/>
        </w:rPr>
      </w:pPr>
      <w:r>
        <w:rPr>
          <w:rFonts w:hint="eastAsia" w:ascii="宋体" w:hAnsi="宋体" w:eastAsia="宋体" w:cs="Times New Roman"/>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890"/>
        <w:ind w:firstLine="420"/>
        <w:rPr>
          <w:color w:val="000000"/>
          <w:highlight w:val="none"/>
        </w:rPr>
      </w:pPr>
      <w:r>
        <w:rPr>
          <w:color w:val="000000"/>
          <w:highlight w:val="none"/>
        </w:rPr>
      </w:r>
      <w:r/>
    </w:p>
    <w:p>
      <w:pPr>
        <w:rPr>
          <w:b/>
          <w:bCs/>
          <w:color w:val="000000"/>
          <w:sz w:val="24"/>
          <w:highlight w:val="none"/>
        </w:rPr>
      </w:pPr>
      <w:r>
        <w:rPr>
          <w:b/>
          <w:bCs/>
          <w:color w:val="000000"/>
          <w:sz w:val="24"/>
          <w:highlight w:val="none"/>
        </w:rPr>
      </w:r>
      <w:r/>
    </w:p>
    <w:sectPr>
      <w:footnotePr/>
      <w:endnotePr/>
      <w:type w:val="nextPage"/>
      <w:pgSz w:w="11906" w:h="16838" w:orient="portrait"/>
      <w:pgMar w:top="1134" w:right="1134" w:bottom="1134"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楷体_GB2312">
    <w:panose1 w:val="02010609060101010101"/>
  </w:font>
  <w:font w:name="MS Mincho">
    <w:panose1 w:val="02020603050405090304"/>
  </w:font>
  <w:font w:name="Tahoma">
    <w:panose1 w:val="020B0604030504040204"/>
  </w:font>
  <w:font w:name="Cambria">
    <w:panose1 w:val="02040503050406030204"/>
  </w:font>
  <w:font w:name="金山简黑体">
    <w:panose1 w:val="020B0503020202020204"/>
  </w:font>
  <w:font w:name="Batang">
    <w:panose1 w:val="02010600040101010101"/>
  </w:font>
  <w:font w:name="Calibri">
    <w:panose1 w:val="020F0502020204030204"/>
  </w:font>
  <w:font w:name="微软雅黑">
    <w:panose1 w:val="020B0503020204020204"/>
  </w:font>
  <w:font w:name="Verdana">
    <w:panose1 w:val="020B0604030504040204"/>
  </w:font>
  <w:font w:name="华文中宋">
    <w:panose1 w:val="02010600040101010101"/>
  </w:font>
  <w:font w:name="黑体">
    <w:panose1 w:val="020106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left="0"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1"/>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72"/>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873"/>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874"/>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link w:val="986"/>
    <w:uiPriority w:val="0"/>
    <w:qFormat/>
    <w:pPr>
      <w:ind w:firstLine="922"/>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link w:val="723"/>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4"/>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5"/>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7"/>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8"/>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30"/>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31"/>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unhideWhenUsed/>
    <w:qFormat/>
    <w:pPr>
      <w:ind w:left="1701" w:right="0" w:firstLine="0"/>
      <w:spacing w:after="57"/>
    </w:pPr>
  </w:style>
  <w:style w:type="paragraph" w:styleId="699">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toc 5"/>
    <w:basedOn w:val="686"/>
    <w:next w:val="686"/>
    <w:uiPriority w:val="39"/>
    <w:unhideWhenUsed/>
    <w:qFormat/>
    <w:pPr>
      <w:ind w:left="1134" w:right="0" w:firstLine="0"/>
      <w:spacing w:after="57"/>
    </w:pPr>
  </w:style>
  <w:style w:type="paragraph" w:styleId="701">
    <w:name w:val="toc 3"/>
    <w:basedOn w:val="686"/>
    <w:next w:val="686"/>
    <w:uiPriority w:val="39"/>
    <w:unhideWhenUsed/>
    <w:qFormat/>
    <w:pPr>
      <w:ind w:left="567" w:right="0" w:firstLine="0"/>
      <w:spacing w:after="57"/>
    </w:pPr>
  </w:style>
  <w:style w:type="paragraph" w:styleId="702">
    <w:name w:val="Plain Text"/>
    <w:basedOn w:val="686"/>
    <w:uiPriority w:val="0"/>
    <w:qFormat/>
    <w:rPr>
      <w:rFonts w:ascii="宋体"/>
      <w:szCs w:val="20"/>
    </w:rPr>
  </w:style>
  <w:style w:type="paragraph" w:styleId="703">
    <w:name w:val="toc 8"/>
    <w:basedOn w:val="686"/>
    <w:next w:val="686"/>
    <w:uiPriority w:val="39"/>
    <w:unhideWhenUsed/>
    <w:qFormat/>
    <w:pPr>
      <w:ind w:left="1984" w:right="0" w:firstLine="0"/>
      <w:spacing w:after="57"/>
    </w:pPr>
  </w:style>
  <w:style w:type="paragraph" w:styleId="704">
    <w:name w:val="endnote text"/>
    <w:basedOn w:val="686"/>
    <w:link w:val="869"/>
    <w:uiPriority w:val="99"/>
    <w:semiHidden/>
    <w:unhideWhenUsed/>
    <w:qFormat/>
    <w:pPr>
      <w:spacing w:after="0" w:line="240" w:lineRule="auto"/>
    </w:pPr>
    <w:rPr>
      <w:sz w:val="20"/>
    </w:rPr>
  </w:style>
  <w:style w:type="paragraph" w:styleId="705">
    <w:name w:val="Footer"/>
    <w:basedOn w:val="686"/>
    <w:link w:val="742"/>
    <w:uiPriority w:val="99"/>
    <w:unhideWhenUsed/>
    <w:qFormat/>
    <w:pPr>
      <w:spacing w:after="0" w:line="240" w:lineRule="auto"/>
      <w:tabs>
        <w:tab w:val="center" w:pos="7143" w:leader="none"/>
        <w:tab w:val="right" w:pos="14287" w:leader="none"/>
      </w:tabs>
    </w:pPr>
  </w:style>
  <w:style w:type="paragraph" w:styleId="706">
    <w:name w:val="Header"/>
    <w:basedOn w:val="686"/>
    <w:link w:val="740"/>
    <w:uiPriority w:val="99"/>
    <w:unhideWhenUsed/>
    <w:qFormat/>
    <w:pPr>
      <w:spacing w:after="0" w:line="240" w:lineRule="auto"/>
      <w:tabs>
        <w:tab w:val="center" w:pos="7143" w:leader="none"/>
        <w:tab w:val="right" w:pos="14287" w:leader="none"/>
      </w:tabs>
    </w:pPr>
  </w:style>
  <w:style w:type="paragraph" w:styleId="707">
    <w:name w:val="toc 1"/>
    <w:basedOn w:val="686"/>
    <w:next w:val="686"/>
    <w:uiPriority w:val="39"/>
    <w:unhideWhenUsed/>
    <w:qFormat/>
    <w:pPr>
      <w:ind w:left="0" w:right="0" w:firstLine="0"/>
      <w:spacing w:after="57"/>
    </w:pPr>
  </w:style>
  <w:style w:type="paragraph" w:styleId="708">
    <w:name w:val="toc 4"/>
    <w:basedOn w:val="686"/>
    <w:next w:val="686"/>
    <w:uiPriority w:val="39"/>
    <w:unhideWhenUsed/>
    <w:qFormat/>
    <w:pPr>
      <w:ind w:left="850" w:right="0" w:firstLine="0"/>
      <w:spacing w:after="57"/>
    </w:pPr>
  </w:style>
  <w:style w:type="paragraph" w:styleId="709">
    <w:name w:val="Subtitle"/>
    <w:basedOn w:val="686"/>
    <w:next w:val="686"/>
    <w:link w:val="735"/>
    <w:uiPriority w:val="11"/>
    <w:qFormat/>
    <w:pPr>
      <w:spacing w:before="200" w:after="200"/>
    </w:pPr>
    <w:rPr>
      <w:sz w:val="24"/>
      <w:szCs w:val="24"/>
    </w:rPr>
  </w:style>
  <w:style w:type="paragraph" w:styleId="710">
    <w:name w:val="footnote text"/>
    <w:basedOn w:val="686"/>
    <w:link w:val="868"/>
    <w:uiPriority w:val="99"/>
    <w:semiHidden/>
    <w:unhideWhenUsed/>
    <w:qFormat/>
    <w:pPr>
      <w:spacing w:after="40" w:line="240" w:lineRule="auto"/>
    </w:pPr>
    <w:rPr>
      <w:sz w:val="18"/>
    </w:rPr>
  </w:style>
  <w:style w:type="paragraph" w:styleId="711">
    <w:name w:val="toc 6"/>
    <w:basedOn w:val="686"/>
    <w:next w:val="686"/>
    <w:uiPriority w:val="39"/>
    <w:unhideWhenUsed/>
    <w:qFormat/>
    <w:pPr>
      <w:ind w:left="1417" w:right="0" w:firstLine="0"/>
      <w:spacing w:after="57"/>
    </w:pPr>
  </w:style>
  <w:style w:type="paragraph" w:styleId="712">
    <w:name w:val="table of figures"/>
    <w:basedOn w:val="686"/>
    <w:next w:val="686"/>
    <w:uiPriority w:val="99"/>
    <w:unhideWhenUsed/>
    <w:qFormat/>
    <w:pPr>
      <w:spacing w:after="0" w:afterAutospacing="0"/>
    </w:pPr>
  </w:style>
  <w:style w:type="paragraph" w:styleId="713">
    <w:name w:val="toc 2"/>
    <w:basedOn w:val="686"/>
    <w:next w:val="686"/>
    <w:uiPriority w:val="39"/>
    <w:unhideWhenUsed/>
    <w:qFormat/>
    <w:pPr>
      <w:ind w:left="283" w:right="0" w:firstLine="0"/>
      <w:spacing w:after="57"/>
    </w:pPr>
  </w:style>
  <w:style w:type="paragraph" w:styleId="714">
    <w:name w:val="toc 9"/>
    <w:basedOn w:val="686"/>
    <w:next w:val="686"/>
    <w:uiPriority w:val="39"/>
    <w:unhideWhenUsed/>
    <w:qFormat/>
    <w:pPr>
      <w:ind w:left="2268" w:right="0" w:firstLine="0"/>
      <w:spacing w:after="57"/>
    </w:pPr>
  </w:style>
  <w:style w:type="paragraph" w:styleId="715">
    <w:name w:val="Normal (Web)"/>
    <w:basedOn w:val="686"/>
    <w:uiPriority w:val="99"/>
    <w:qFormat/>
    <w:pPr>
      <w:jc w:val="left"/>
      <w:spacing w:before="100" w:beforeAutospacing="1" w:after="100" w:afterAutospacing="1"/>
      <w:widowControl/>
    </w:pPr>
    <w:rPr>
      <w:rFonts w:ascii="宋体" w:cs="宋体"/>
      <w:sz w:val="24"/>
    </w:rPr>
  </w:style>
  <w:style w:type="paragraph" w:styleId="716">
    <w:name w:val="Title"/>
    <w:basedOn w:val="686"/>
    <w:next w:val="686"/>
    <w:link w:val="734"/>
    <w:uiPriority w:val="10"/>
    <w:qFormat/>
    <w:pPr>
      <w:contextualSpacing/>
      <w:spacing w:before="300" w:after="200"/>
    </w:pPr>
    <w:rPr>
      <w:sz w:val="48"/>
      <w:szCs w:val="48"/>
    </w:rPr>
  </w:style>
  <w:style w:type="table" w:styleId="7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paragraph" w:styleId="721" w:customStyle="1">
    <w:name w:val="首行缩进"/>
    <w:basedOn w:val="686"/>
    <w:uiPriority w:val="0"/>
    <w:qFormat/>
    <w:pPr>
      <w:ind w:firstLine="480"/>
    </w:pPr>
    <w:rPr>
      <w:lang w:val="zh-CN"/>
    </w:rPr>
  </w:style>
  <w:style w:type="paragraph" w:styleId="722" w:customStyle="1">
    <w:name w:val="正文文本缩进1"/>
    <w:basedOn w:val="686"/>
    <w:link w:val="877"/>
    <w:uiPriority w:val="0"/>
    <w:qFormat/>
    <w:pPr>
      <w:ind w:firstLine="301"/>
      <w:spacing w:line="200" w:lineRule="exact"/>
    </w:pPr>
    <w:rPr>
      <w:rFonts w:ascii="宋体" w:hAnsi="Courier New" w:eastAsia="宋体" w:cs="Times New Roman"/>
      <w:spacing w:val="-4"/>
      <w:sz w:val="18"/>
      <w:szCs w:val="20"/>
    </w:rPr>
  </w:style>
  <w:style w:type="character" w:styleId="723" w:customStyle="1">
    <w:name w:val="Heading 1 Char"/>
    <w:link w:val="687"/>
    <w:uiPriority w:val="9"/>
    <w:qFormat/>
    <w:rPr>
      <w:rFonts w:ascii="Arial" w:hAnsi="Arial" w:eastAsia="Arial" w:cs="Arial"/>
      <w:sz w:val="40"/>
      <w:szCs w:val="40"/>
    </w:rPr>
  </w:style>
  <w:style w:type="character" w:styleId="724" w:customStyle="1">
    <w:name w:val="Heading 2 Char"/>
    <w:link w:val="688"/>
    <w:uiPriority w:val="9"/>
    <w:qFormat/>
    <w:rPr>
      <w:rFonts w:ascii="Arial" w:hAnsi="Arial" w:eastAsia="Arial" w:cs="Arial"/>
      <w:sz w:val="34"/>
    </w:rPr>
  </w:style>
  <w:style w:type="character" w:styleId="725" w:customStyle="1">
    <w:name w:val="Heading 3 Char"/>
    <w:link w:val="689"/>
    <w:uiPriority w:val="9"/>
    <w:qFormat/>
    <w:rPr>
      <w:rFonts w:ascii="Arial" w:hAnsi="Arial" w:eastAsia="Arial" w:cs="Arial"/>
      <w:sz w:val="30"/>
      <w:szCs w:val="30"/>
    </w:rPr>
  </w:style>
  <w:style w:type="character" w:styleId="726" w:customStyle="1">
    <w:name w:val="Heading 4 Char"/>
    <w:link w:val="690"/>
    <w:uiPriority w:val="9"/>
    <w:qFormat/>
    <w:rPr>
      <w:rFonts w:ascii="Arial" w:hAnsi="Arial" w:eastAsia="Arial" w:cs="Arial"/>
      <w:b/>
      <w:bCs/>
      <w:sz w:val="26"/>
      <w:szCs w:val="26"/>
    </w:rPr>
  </w:style>
  <w:style w:type="character" w:styleId="727" w:customStyle="1">
    <w:name w:val="Heading 5 Char"/>
    <w:link w:val="691"/>
    <w:uiPriority w:val="9"/>
    <w:qFormat/>
    <w:rPr>
      <w:rFonts w:ascii="Arial" w:hAnsi="Arial" w:eastAsia="Arial" w:cs="Arial"/>
      <w:b/>
      <w:bCs/>
      <w:sz w:val="24"/>
      <w:szCs w:val="24"/>
    </w:rPr>
  </w:style>
  <w:style w:type="character" w:styleId="728" w:customStyle="1">
    <w:name w:val="Heading 6 Char"/>
    <w:link w:val="692"/>
    <w:uiPriority w:val="9"/>
    <w:qFormat/>
    <w:rPr>
      <w:rFonts w:ascii="Arial" w:hAnsi="Arial" w:eastAsia="Arial" w:cs="Arial"/>
      <w:b/>
      <w:bCs/>
      <w:sz w:val="22"/>
      <w:szCs w:val="22"/>
    </w:rPr>
  </w:style>
  <w:style w:type="character" w:styleId="729" w:customStyle="1">
    <w:name w:val="Heading 7 Char"/>
    <w:link w:val="693"/>
    <w:uiPriority w:val="9"/>
    <w:qFormat/>
    <w:rPr>
      <w:rFonts w:ascii="Arial" w:hAnsi="Arial" w:eastAsia="Arial" w:cs="Arial"/>
      <w:b/>
      <w:bCs/>
      <w:i/>
      <w:iCs/>
      <w:sz w:val="22"/>
      <w:szCs w:val="22"/>
    </w:rPr>
  </w:style>
  <w:style w:type="character" w:styleId="730" w:customStyle="1">
    <w:name w:val="Heading 8 Char"/>
    <w:link w:val="694"/>
    <w:uiPriority w:val="9"/>
    <w:qFormat/>
    <w:rPr>
      <w:rFonts w:ascii="Arial" w:hAnsi="Arial" w:eastAsia="Arial" w:cs="Arial"/>
      <w:i/>
      <w:iCs/>
      <w:sz w:val="22"/>
      <w:szCs w:val="22"/>
    </w:rPr>
  </w:style>
  <w:style w:type="character" w:styleId="731" w:customStyle="1">
    <w:name w:val="Heading 9 Char"/>
    <w:link w:val="695"/>
    <w:uiPriority w:val="9"/>
    <w:qFormat/>
    <w:rPr>
      <w:rFonts w:ascii="Arial" w:hAnsi="Arial" w:eastAsia="Arial" w:cs="Arial"/>
      <w:i/>
      <w:iCs/>
      <w:sz w:val="21"/>
      <w:szCs w:val="21"/>
    </w:rPr>
  </w:style>
  <w:style w:type="paragraph" w:styleId="732">
    <w:name w:val="List Paragraph"/>
    <w:basedOn w:val="686"/>
    <w:uiPriority w:val="34"/>
    <w:qFormat/>
    <w:pPr>
      <w:contextualSpacing/>
      <w:ind w:left="720"/>
    </w:pPr>
  </w:style>
  <w:style w:type="paragraph" w:styleId="733">
    <w:name w:val="No Spacing"/>
    <w:uiPriority w:val="1"/>
    <w:qFormat/>
    <w:pPr>
      <w:spacing w:before="0" w:after="0" w:line="240" w:lineRule="auto"/>
    </w:pPr>
    <w:rPr>
      <w:rFonts w:hint="default" w:ascii="Times New Roman" w:hAnsi="Times New Roman" w:eastAsia="宋体" w:cs="Times New Roman"/>
    </w:rPr>
  </w:style>
  <w:style w:type="character" w:styleId="734" w:customStyle="1">
    <w:name w:val="Title Char"/>
    <w:link w:val="716"/>
    <w:uiPriority w:val="10"/>
    <w:qFormat/>
    <w:rPr>
      <w:sz w:val="48"/>
      <w:szCs w:val="48"/>
    </w:rPr>
  </w:style>
  <w:style w:type="character" w:styleId="735" w:customStyle="1">
    <w:name w:val="Subtitle Char"/>
    <w:link w:val="709"/>
    <w:uiPriority w:val="11"/>
    <w:qFormat/>
    <w:rPr>
      <w:sz w:val="24"/>
      <w:szCs w:val="24"/>
    </w:rPr>
  </w:style>
  <w:style w:type="paragraph" w:styleId="736">
    <w:name w:val="Quote"/>
    <w:basedOn w:val="686"/>
    <w:next w:val="686"/>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6"/>
    <w:next w:val="68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06"/>
    <w:uiPriority w:val="99"/>
    <w:qFormat/>
  </w:style>
  <w:style w:type="character" w:styleId="741" w:customStyle="1">
    <w:name w:val="Footer Char"/>
    <w:link w:val="705"/>
    <w:uiPriority w:val="99"/>
    <w:qFormat/>
  </w:style>
  <w:style w:type="character" w:styleId="742" w:customStyle="1">
    <w:name w:val="Caption Char"/>
    <w:link w:val="705"/>
    <w:uiPriority w:val="99"/>
    <w:qFormat/>
  </w:style>
  <w:style w:type="table" w:styleId="7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Footnote Text Char"/>
    <w:link w:val="710"/>
    <w:uiPriority w:val="99"/>
    <w:qFormat/>
    <w:rPr>
      <w:sz w:val="18"/>
    </w:rPr>
  </w:style>
  <w:style w:type="character" w:styleId="869" w:customStyle="1">
    <w:name w:val="Endnote Text Char"/>
    <w:link w:val="704"/>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标题 11"/>
    <w:basedOn w:val="686"/>
    <w:next w:val="686"/>
    <w:uiPriority w:val="0"/>
    <w:qFormat/>
    <w:pPr>
      <w:numPr>
        <w:ilvl w:val="0"/>
        <w:numId w:val="1"/>
      </w:numPr>
      <w:jc w:val="center"/>
      <w:keepLines/>
      <w:keepNext/>
      <w:outlineLvl w:val="0"/>
    </w:pPr>
    <w:rPr>
      <w:rFonts w:ascii="Times New Roman" w:hAnsi="Times New Roman" w:eastAsia="黑体" w:cs="Times New Roman"/>
      <w:b/>
      <w:sz w:val="36"/>
      <w:szCs w:val="20"/>
    </w:rPr>
  </w:style>
  <w:style w:type="paragraph" w:styleId="872" w:customStyle="1">
    <w:name w:val="标题 21"/>
    <w:basedOn w:val="686"/>
    <w:next w:val="686"/>
    <w:uiPriority w:val="0"/>
    <w:qFormat/>
    <w:pPr>
      <w:numPr>
        <w:ilvl w:val="1"/>
        <w:numId w:val="1"/>
      </w:numPr>
      <w:keepNext/>
      <w:outlineLvl w:val="1"/>
    </w:pPr>
    <w:rPr>
      <w:rFonts w:ascii="Times New Roman" w:hAnsi="Times New Roman" w:eastAsia="黑体" w:cs="Times New Roman"/>
      <w:b/>
      <w:sz w:val="28"/>
      <w:szCs w:val="20"/>
    </w:rPr>
  </w:style>
  <w:style w:type="paragraph" w:styleId="873" w:customStyle="1">
    <w:name w:val="标题 31"/>
    <w:basedOn w:val="686"/>
    <w:next w:val="686"/>
    <w:link w:val="878"/>
    <w:uiPriority w:val="0"/>
    <w:qFormat/>
    <w:pPr>
      <w:numPr>
        <w:ilvl w:val="2"/>
        <w:numId w:val="1"/>
      </w:numPr>
      <w:spacing w:before="120" w:line="360" w:lineRule="auto"/>
      <w:tabs>
        <w:tab w:val="left" w:pos="900" w:leader="none"/>
      </w:tabs>
      <w:outlineLvl w:val="2"/>
    </w:pPr>
    <w:rPr>
      <w:rFonts w:ascii="Times New Roman" w:hAnsi="Times New Roman" w:eastAsia="黑体" w:cs="Times New Roman"/>
      <w:b/>
      <w:sz w:val="28"/>
      <w:szCs w:val="20"/>
    </w:rPr>
  </w:style>
  <w:style w:type="paragraph" w:styleId="874" w:customStyle="1">
    <w:name w:val="标题 41"/>
    <w:basedOn w:val="686"/>
    <w:next w:val="686"/>
    <w:uiPriority w:val="0"/>
    <w:qFormat/>
    <w:pPr>
      <w:numPr>
        <w:ilvl w:val="3"/>
        <w:numId w:val="1"/>
      </w:numPr>
      <w:spacing w:before="120" w:line="360" w:lineRule="auto"/>
      <w:outlineLvl w:val="3"/>
    </w:pPr>
    <w:rPr>
      <w:rFonts w:ascii="Arial" w:hAnsi="Times New Roman" w:eastAsia="黑体" w:cs="Times New Roman"/>
      <w:sz w:val="28"/>
      <w:szCs w:val="20"/>
    </w:rPr>
  </w:style>
  <w:style w:type="character" w:styleId="875" w:customStyle="1">
    <w:name w:val="默认段落字体1"/>
    <w:link w:val="686"/>
    <w:uiPriority w:val="0"/>
    <w:qFormat/>
    <w:rPr>
      <w:rFonts w:ascii="Times New Roman" w:hAnsi="Times New Roman" w:eastAsia="宋体" w:cs="Times New Roman"/>
    </w:rPr>
  </w:style>
  <w:style w:type="table" w:styleId="876" w:customStyle="1">
    <w:name w:val="普通表格1"/>
    <w:uiPriority w:val="0"/>
    <w:qFormat/>
    <w:rPr>
      <w:rFonts w:ascii="Times New Roman" w:hAnsi="Times New Roman" w:eastAsia="宋体" w:cs="Times New Roman"/>
    </w:rPr>
    <w:tblPr/>
  </w:style>
  <w:style w:type="character" w:styleId="877" w:customStyle="1">
    <w:name w:val="正文文本缩进 Char"/>
    <w:link w:val="722"/>
    <w:uiPriority w:val="0"/>
    <w:qFormat/>
    <w:rPr>
      <w:rFonts w:ascii="宋体" w:hAnsi="Courier New" w:eastAsia="宋体" w:cs="Times New Roman"/>
      <w:spacing w:val="-4"/>
      <w:sz w:val="18"/>
      <w:lang w:val="en-US" w:eastAsia="zh-CN" w:bidi="ar-SA"/>
    </w:rPr>
  </w:style>
  <w:style w:type="character" w:styleId="878" w:customStyle="1">
    <w:name w:val="标题 3 Char"/>
    <w:link w:val="873"/>
    <w:uiPriority w:val="0"/>
    <w:qFormat/>
    <w:rPr>
      <w:rFonts w:ascii="Times New Roman" w:hAnsi="Times New Roman" w:eastAsia="黑体" w:cs="Times New Roman"/>
      <w:b/>
      <w:sz w:val="28"/>
    </w:rPr>
  </w:style>
  <w:style w:type="paragraph" w:styleId="879" w:customStyle="1">
    <w:name w:val="目录 71"/>
    <w:basedOn w:val="686"/>
    <w:next w:val="686"/>
    <w:uiPriority w:val="0"/>
    <w:qFormat/>
    <w:pPr>
      <w:ind w:left="1260"/>
      <w:jc w:val="left"/>
    </w:pPr>
    <w:rPr>
      <w:rFonts w:ascii="Calibri" w:hAnsi="Calibri" w:eastAsia="宋体" w:cs="Times New Roman"/>
      <w:sz w:val="20"/>
      <w:szCs w:val="20"/>
    </w:rPr>
  </w:style>
  <w:style w:type="paragraph" w:styleId="880" w:customStyle="1">
    <w:name w:val="正文缩进1"/>
    <w:basedOn w:val="686"/>
    <w:next w:val="686"/>
    <w:link w:val="881"/>
    <w:uiPriority w:val="0"/>
    <w:qFormat/>
    <w:pPr>
      <w:ind w:firstLine="420"/>
    </w:pPr>
    <w:rPr>
      <w:rFonts w:ascii="Times New Roman" w:hAnsi="Times New Roman" w:eastAsia="宋体" w:cs="Times New Roman"/>
      <w:sz w:val="24"/>
    </w:rPr>
  </w:style>
  <w:style w:type="character" w:styleId="881" w:customStyle="1">
    <w:name w:val="正文缩进 Char"/>
    <w:link w:val="880"/>
    <w:uiPriority w:val="0"/>
    <w:qFormat/>
    <w:rPr>
      <w:rFonts w:ascii="Times New Roman" w:hAnsi="Times New Roman" w:eastAsia="宋体" w:cs="Times New Roman"/>
      <w:sz w:val="24"/>
      <w:szCs w:val="24"/>
    </w:rPr>
  </w:style>
  <w:style w:type="paragraph" w:styleId="882" w:customStyle="1">
    <w:name w:val="文档结构图1"/>
    <w:basedOn w:val="686"/>
    <w:uiPriority w:val="0"/>
    <w:qFormat/>
    <w:pPr>
      <w:shd w:val="clear" w:color="auto" w:fill="000080"/>
    </w:pPr>
    <w:rPr>
      <w:rFonts w:ascii="Times New Roman" w:hAnsi="Times New Roman" w:eastAsia="宋体" w:cs="Times New Roman"/>
    </w:rPr>
  </w:style>
  <w:style w:type="paragraph" w:styleId="883" w:customStyle="1">
    <w:name w:val="批注文字1"/>
    <w:basedOn w:val="686"/>
    <w:link w:val="884"/>
    <w:uiPriority w:val="0"/>
    <w:qFormat/>
    <w:pPr>
      <w:jc w:val="left"/>
    </w:pPr>
    <w:rPr>
      <w:rFonts w:ascii="Times New Roman" w:hAnsi="Times New Roman" w:eastAsia="宋体" w:cs="Times New Roman"/>
    </w:rPr>
  </w:style>
  <w:style w:type="character" w:styleId="884" w:customStyle="1">
    <w:name w:val="批注文字 Char"/>
    <w:link w:val="883"/>
    <w:uiPriority w:val="0"/>
    <w:qFormat/>
    <w:rPr>
      <w:rFonts w:ascii="Times New Roman" w:hAnsi="Times New Roman" w:eastAsia="宋体" w:cs="Times New Roman"/>
      <w:sz w:val="21"/>
      <w:szCs w:val="24"/>
    </w:rPr>
  </w:style>
  <w:style w:type="paragraph" w:styleId="885" w:customStyle="1">
    <w:name w:val="正文文本 31"/>
    <w:basedOn w:val="686"/>
    <w:uiPriority w:val="0"/>
    <w:qFormat/>
    <w:rPr>
      <w:rFonts w:ascii="Times New Roman" w:hAnsi="Times New Roman" w:eastAsia="宋体" w:cs="Times New Roman"/>
      <w:sz w:val="24"/>
    </w:rPr>
  </w:style>
  <w:style w:type="paragraph" w:styleId="886" w:customStyle="1">
    <w:name w:val="正文文本1"/>
    <w:basedOn w:val="686"/>
    <w:next w:val="686"/>
    <w:uiPriority w:val="0"/>
    <w:qFormat/>
    <w:rPr>
      <w:rFonts w:ascii="金山简黑体" w:hAnsi="Courier New" w:eastAsia="金山简黑体" w:cs="Times New Roman"/>
      <w:b/>
      <w:spacing w:val="-8"/>
      <w:sz w:val="44"/>
      <w:szCs w:val="20"/>
    </w:rPr>
  </w:style>
  <w:style w:type="paragraph" w:styleId="887" w:customStyle="1">
    <w:name w:val="索引 411"/>
    <w:basedOn w:val="686"/>
    <w:next w:val="686"/>
    <w:uiPriority w:val="0"/>
    <w:qFormat/>
    <w:pPr>
      <w:ind w:left="600" w:firstLine="480"/>
      <w:spacing w:before="120" w:after="120" w:line="288" w:lineRule="auto"/>
      <w:tabs>
        <w:tab w:val="left" w:pos="1440" w:leader="none"/>
        <w:tab w:val="right" w:pos="8505" w:leader="dot"/>
      </w:tabs>
    </w:pPr>
    <w:rPr>
      <w:rFonts w:ascii="Times New Roman" w:hAnsi="Times New Roman" w:eastAsia="宋体" w:cs="Times New Roman"/>
    </w:rPr>
  </w:style>
  <w:style w:type="paragraph" w:styleId="888" w:customStyle="1">
    <w:name w:val="目录 51"/>
    <w:basedOn w:val="686"/>
    <w:next w:val="686"/>
    <w:uiPriority w:val="0"/>
    <w:qFormat/>
    <w:pPr>
      <w:ind w:left="840"/>
      <w:jc w:val="left"/>
    </w:pPr>
    <w:rPr>
      <w:rFonts w:ascii="Calibri" w:hAnsi="Calibri" w:eastAsia="宋体" w:cs="Times New Roman"/>
      <w:sz w:val="20"/>
      <w:szCs w:val="20"/>
    </w:rPr>
  </w:style>
  <w:style w:type="paragraph" w:styleId="889" w:customStyle="1">
    <w:name w:val="目录 31"/>
    <w:basedOn w:val="686"/>
    <w:next w:val="686"/>
    <w:uiPriority w:val="0"/>
    <w:qFormat/>
    <w:pPr>
      <w:ind w:left="420"/>
      <w:jc w:val="left"/>
    </w:pPr>
    <w:rPr>
      <w:rFonts w:ascii="Calibri" w:hAnsi="Calibri" w:eastAsia="宋体" w:cs="Times New Roman"/>
      <w:sz w:val="20"/>
      <w:szCs w:val="20"/>
    </w:rPr>
  </w:style>
  <w:style w:type="paragraph" w:styleId="890" w:customStyle="1">
    <w:name w:val="纯文本11"/>
    <w:basedOn w:val="686"/>
    <w:link w:val="891"/>
    <w:uiPriority w:val="0"/>
    <w:qFormat/>
    <w:rPr>
      <w:rFonts w:ascii="宋体" w:hAnsi="Courier New" w:eastAsia="宋体" w:cs="Times New Roman"/>
      <w:szCs w:val="20"/>
    </w:rPr>
  </w:style>
  <w:style w:type="character" w:styleId="891" w:customStyle="1">
    <w:name w:val="纯文本 Char"/>
    <w:link w:val="890"/>
    <w:uiPriority w:val="0"/>
    <w:qFormat/>
    <w:rPr>
      <w:rFonts w:ascii="宋体" w:hAnsi="Courier New" w:eastAsia="宋体" w:cs="Times New Roman"/>
      <w:sz w:val="21"/>
      <w:lang w:val="en-US" w:eastAsia="zh-CN" w:bidi="ar-SA"/>
    </w:rPr>
  </w:style>
  <w:style w:type="paragraph" w:styleId="892" w:customStyle="1">
    <w:name w:val="目录 81"/>
    <w:basedOn w:val="686"/>
    <w:next w:val="686"/>
    <w:uiPriority w:val="0"/>
    <w:qFormat/>
    <w:pPr>
      <w:ind w:left="1470"/>
      <w:jc w:val="left"/>
    </w:pPr>
    <w:rPr>
      <w:rFonts w:ascii="Calibri" w:hAnsi="Calibri" w:eastAsia="宋体" w:cs="Times New Roman"/>
      <w:sz w:val="20"/>
      <w:szCs w:val="20"/>
    </w:rPr>
  </w:style>
  <w:style w:type="paragraph" w:styleId="893" w:customStyle="1">
    <w:name w:val="日期1"/>
    <w:basedOn w:val="686"/>
    <w:next w:val="686"/>
    <w:link w:val="894"/>
    <w:uiPriority w:val="0"/>
    <w:qFormat/>
    <w:pPr>
      <w:ind w:left="100"/>
    </w:pPr>
    <w:rPr>
      <w:rFonts w:ascii="Times New Roman" w:hAnsi="Times New Roman" w:eastAsia="宋体" w:cs="Times New Roman"/>
    </w:rPr>
  </w:style>
  <w:style w:type="character" w:styleId="894" w:customStyle="1">
    <w:name w:val="日期 Char"/>
    <w:link w:val="893"/>
    <w:uiPriority w:val="0"/>
    <w:qFormat/>
    <w:rPr>
      <w:rFonts w:ascii="Times New Roman" w:hAnsi="Times New Roman" w:eastAsia="宋体" w:cs="Times New Roman"/>
      <w:sz w:val="21"/>
      <w:szCs w:val="24"/>
    </w:rPr>
  </w:style>
  <w:style w:type="paragraph" w:styleId="895" w:customStyle="1">
    <w:name w:val="正文文本缩进 21"/>
    <w:basedOn w:val="686"/>
    <w:link w:val="896"/>
    <w:uiPriority w:val="0"/>
    <w:qFormat/>
    <w:pPr>
      <w:ind w:left="420"/>
      <w:spacing w:after="120" w:line="480" w:lineRule="auto"/>
    </w:pPr>
    <w:rPr>
      <w:rFonts w:ascii="Times New Roman" w:hAnsi="Times New Roman" w:eastAsia="宋体" w:cs="Times New Roman"/>
    </w:rPr>
  </w:style>
  <w:style w:type="character" w:styleId="896" w:customStyle="1">
    <w:name w:val="正文文本缩进 2 Char"/>
    <w:link w:val="895"/>
    <w:uiPriority w:val="0"/>
    <w:qFormat/>
    <w:rPr>
      <w:rFonts w:ascii="Times New Roman" w:hAnsi="Times New Roman" w:eastAsia="宋体" w:cs="Times New Roman"/>
      <w:sz w:val="21"/>
      <w:szCs w:val="24"/>
    </w:rPr>
  </w:style>
  <w:style w:type="paragraph" w:styleId="897" w:customStyle="1">
    <w:name w:val="批注框文本1"/>
    <w:basedOn w:val="686"/>
    <w:uiPriority w:val="0"/>
    <w:qFormat/>
    <w:rPr>
      <w:rFonts w:ascii="Times New Roman" w:hAnsi="Times New Roman" w:eastAsia="宋体" w:cs="Times New Roman"/>
      <w:sz w:val="18"/>
      <w:szCs w:val="18"/>
    </w:rPr>
  </w:style>
  <w:style w:type="paragraph" w:styleId="898" w:customStyle="1">
    <w:name w:val="页脚1"/>
    <w:basedOn w:val="686"/>
    <w:link w:val="899"/>
    <w:uiPriority w:val="0"/>
    <w:qFormat/>
    <w:pPr>
      <w:jc w:val="left"/>
      <w:tabs>
        <w:tab w:val="center" w:pos="4153" w:leader="none"/>
        <w:tab w:val="right" w:pos="8306" w:leader="none"/>
      </w:tabs>
    </w:pPr>
    <w:rPr>
      <w:rFonts w:ascii="宋体" w:hAnsi="Courier New" w:eastAsia="宋体" w:cs="Times New Roman"/>
      <w:sz w:val="18"/>
      <w:szCs w:val="20"/>
    </w:rPr>
  </w:style>
  <w:style w:type="character" w:styleId="899" w:customStyle="1">
    <w:name w:val="页脚 Char"/>
    <w:link w:val="898"/>
    <w:uiPriority w:val="0"/>
    <w:qFormat/>
    <w:rPr>
      <w:rFonts w:ascii="宋体" w:hAnsi="Courier New" w:eastAsia="宋体" w:cs="Times New Roman"/>
      <w:sz w:val="18"/>
    </w:rPr>
  </w:style>
  <w:style w:type="paragraph" w:styleId="900" w:customStyle="1">
    <w:name w:val="页眉1"/>
    <w:basedOn w:val="68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01" w:customStyle="1">
    <w:name w:val="目录 11"/>
    <w:basedOn w:val="686"/>
    <w:next w:val="686"/>
    <w:uiPriority w:val="0"/>
    <w:qFormat/>
    <w:pPr>
      <w:jc w:val="left"/>
      <w:spacing w:before="120"/>
    </w:pPr>
    <w:rPr>
      <w:rFonts w:ascii="Calibri" w:hAnsi="Calibri" w:eastAsia="宋体" w:cs="Times New Roman"/>
      <w:b/>
      <w:bCs/>
      <w:i/>
      <w:iCs/>
      <w:sz w:val="24"/>
    </w:rPr>
  </w:style>
  <w:style w:type="paragraph" w:styleId="902" w:customStyle="1">
    <w:name w:val="目录 41"/>
    <w:basedOn w:val="686"/>
    <w:next w:val="686"/>
    <w:uiPriority w:val="0"/>
    <w:qFormat/>
    <w:pPr>
      <w:ind w:left="630"/>
      <w:jc w:val="left"/>
    </w:pPr>
    <w:rPr>
      <w:rFonts w:ascii="Calibri" w:hAnsi="Calibri" w:eastAsia="宋体" w:cs="Times New Roman"/>
      <w:sz w:val="20"/>
      <w:szCs w:val="20"/>
    </w:rPr>
  </w:style>
  <w:style w:type="paragraph" w:styleId="903" w:customStyle="1">
    <w:name w:val="副标题1"/>
    <w:basedOn w:val="686"/>
    <w:next w:val="686"/>
    <w:link w:val="904"/>
    <w:uiPriority w:val="0"/>
    <w:qFormat/>
    <w:pPr>
      <w:jc w:val="center"/>
      <w:spacing w:before="240" w:after="60" w:line="312" w:lineRule="auto"/>
      <w:outlineLvl w:val="1"/>
    </w:pPr>
    <w:rPr>
      <w:rFonts w:ascii="Cambria" w:hAnsi="Cambria" w:eastAsia="宋体" w:cs="Times New Roman"/>
      <w:b/>
      <w:bCs/>
      <w:sz w:val="32"/>
      <w:szCs w:val="32"/>
    </w:rPr>
  </w:style>
  <w:style w:type="character" w:styleId="904" w:customStyle="1">
    <w:name w:val="副标题 Char"/>
    <w:link w:val="903"/>
    <w:uiPriority w:val="0"/>
    <w:qFormat/>
    <w:rPr>
      <w:rFonts w:ascii="Cambria" w:hAnsi="Cambria" w:eastAsia="宋体" w:cs="Times New Roman"/>
      <w:b/>
      <w:bCs/>
      <w:sz w:val="32"/>
      <w:szCs w:val="32"/>
    </w:rPr>
  </w:style>
  <w:style w:type="paragraph" w:styleId="905" w:customStyle="1">
    <w:name w:val="目录 61"/>
    <w:basedOn w:val="686"/>
    <w:next w:val="686"/>
    <w:uiPriority w:val="0"/>
    <w:qFormat/>
    <w:pPr>
      <w:ind w:left="1050"/>
      <w:jc w:val="left"/>
    </w:pPr>
    <w:rPr>
      <w:rFonts w:ascii="Calibri" w:hAnsi="Calibri" w:eastAsia="宋体" w:cs="Times New Roman"/>
      <w:sz w:val="20"/>
      <w:szCs w:val="20"/>
    </w:rPr>
  </w:style>
  <w:style w:type="paragraph" w:styleId="906" w:customStyle="1">
    <w:name w:val="正文文本缩进 31"/>
    <w:basedOn w:val="686"/>
    <w:uiPriority w:val="0"/>
    <w:qFormat/>
    <w:pPr>
      <w:ind w:left="360"/>
      <w:spacing w:line="400" w:lineRule="exact"/>
    </w:pPr>
    <w:rPr>
      <w:rFonts w:ascii="Times New Roman" w:hAnsi="Times New Roman" w:eastAsia="宋体" w:cs="Times New Roman"/>
      <w:sz w:val="24"/>
    </w:rPr>
  </w:style>
  <w:style w:type="paragraph" w:styleId="907" w:customStyle="1">
    <w:name w:val="目录 21"/>
    <w:basedOn w:val="686"/>
    <w:next w:val="686"/>
    <w:uiPriority w:val="0"/>
    <w:qFormat/>
    <w:pPr>
      <w:ind w:left="210"/>
      <w:jc w:val="left"/>
      <w:spacing w:before="120"/>
    </w:pPr>
    <w:rPr>
      <w:rFonts w:ascii="Calibri" w:hAnsi="Calibri" w:eastAsia="宋体" w:cs="Times New Roman"/>
      <w:b/>
      <w:bCs/>
      <w:sz w:val="22"/>
      <w:szCs w:val="22"/>
    </w:rPr>
  </w:style>
  <w:style w:type="paragraph" w:styleId="908" w:customStyle="1">
    <w:name w:val="目录 91"/>
    <w:basedOn w:val="686"/>
    <w:next w:val="686"/>
    <w:uiPriority w:val="0"/>
    <w:qFormat/>
    <w:pPr>
      <w:ind w:left="1680"/>
      <w:jc w:val="left"/>
    </w:pPr>
    <w:rPr>
      <w:rFonts w:ascii="Calibri" w:hAnsi="Calibri" w:eastAsia="宋体" w:cs="Times New Roman"/>
      <w:sz w:val="20"/>
      <w:szCs w:val="20"/>
    </w:rPr>
  </w:style>
  <w:style w:type="paragraph" w:styleId="909" w:customStyle="1">
    <w:name w:val="正文文本 21"/>
    <w:basedOn w:val="686"/>
    <w:uiPriority w:val="0"/>
    <w:qFormat/>
    <w:rPr>
      <w:rFonts w:ascii="宋体" w:hAnsi="Courier New" w:eastAsia="宋体" w:cs="Times New Roman"/>
      <w:sz w:val="13"/>
      <w:szCs w:val="20"/>
    </w:rPr>
  </w:style>
  <w:style w:type="paragraph" w:styleId="910" w:customStyle="1">
    <w:name w:val="HTML 预设格式11"/>
    <w:basedOn w:val="686"/>
    <w:link w:val="9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911" w:customStyle="1">
    <w:name w:val="HTML 预设格式 Char"/>
    <w:link w:val="910"/>
    <w:uiPriority w:val="0"/>
    <w:qFormat/>
    <w:rPr>
      <w:rFonts w:ascii="宋体" w:hAnsi="宋体" w:eastAsia="宋体" w:cs="宋体"/>
      <w:sz w:val="24"/>
      <w:szCs w:val="24"/>
    </w:rPr>
  </w:style>
  <w:style w:type="paragraph" w:styleId="912" w:customStyle="1">
    <w:name w:val="普通(网站)11"/>
    <w:basedOn w:val="686"/>
    <w:uiPriority w:val="0"/>
    <w:qFormat/>
    <w:pPr>
      <w:jc w:val="left"/>
      <w:spacing w:before="100" w:beforeAutospacing="1" w:after="100" w:afterAutospacing="1"/>
      <w:widowControl/>
    </w:pPr>
    <w:rPr>
      <w:rFonts w:ascii="宋体" w:hAnsi="宋体" w:eastAsia="宋体" w:cs="Times New Roman"/>
      <w:sz w:val="24"/>
    </w:rPr>
  </w:style>
  <w:style w:type="paragraph" w:styleId="913" w:customStyle="1">
    <w:name w:val="批注主题1"/>
    <w:basedOn w:val="883"/>
    <w:next w:val="883"/>
    <w:uiPriority w:val="0"/>
    <w:qFormat/>
    <w:rPr>
      <w:rFonts w:ascii="Times New Roman" w:hAnsi="Times New Roman" w:eastAsia="宋体" w:cs="Times New Roman"/>
      <w:b/>
      <w:bCs/>
    </w:rPr>
  </w:style>
  <w:style w:type="paragraph" w:styleId="914" w:customStyle="1">
    <w:name w:val="正文首行缩进1"/>
    <w:basedOn w:val="886"/>
    <w:link w:val="915"/>
    <w:uiPriority w:val="0"/>
    <w:qFormat/>
    <w:pPr>
      <w:ind w:firstLine="420"/>
      <w:spacing w:after="120"/>
    </w:pPr>
    <w:rPr>
      <w:rFonts w:ascii="Times New Roman" w:hAnsi="Times New Roman" w:eastAsia="宋体" w:cs="Times New Roman"/>
      <w:b w:val="0"/>
      <w:spacing w:val="0"/>
      <w:sz w:val="21"/>
      <w:szCs w:val="24"/>
    </w:rPr>
  </w:style>
  <w:style w:type="character" w:styleId="915" w:customStyle="1">
    <w:name w:val="正文首行缩进 Char"/>
    <w:link w:val="914"/>
    <w:uiPriority w:val="0"/>
    <w:qFormat/>
    <w:rPr>
      <w:rFonts w:ascii="Times New Roman" w:hAnsi="Times New Roman" w:eastAsia="宋体" w:cs="Times New Roman"/>
      <w:sz w:val="21"/>
      <w:szCs w:val="24"/>
      <w:lang w:val="en-US" w:eastAsia="zh-CN" w:bidi="ar-SA"/>
    </w:rPr>
  </w:style>
  <w:style w:type="table" w:styleId="916" w:customStyle="1">
    <w:name w:val="网格型1"/>
    <w:basedOn w:val="876"/>
    <w:uiPriority w:val="0"/>
    <w:qFormat/>
    <w:pPr>
      <w:jc w:val="both"/>
      <w:widowControl w:val="off"/>
    </w:pPr>
    <w:rPr>
      <w:rFonts w:ascii="Times New Roman" w:hAnsi="Times New Roman" w:eastAsia="宋体" w:cs="Times New Roman"/>
    </w:rPr>
    <w:tblPr/>
  </w:style>
  <w:style w:type="character" w:styleId="917" w:customStyle="1">
    <w:name w:val="要点1"/>
    <w:basedOn w:val="875"/>
    <w:link w:val="686"/>
    <w:uiPriority w:val="0"/>
    <w:qFormat/>
    <w:rPr>
      <w:rFonts w:ascii="Times New Roman" w:hAnsi="Times New Roman" w:eastAsia="宋体" w:cs="Times New Roman"/>
      <w:b/>
      <w:bCs/>
    </w:rPr>
  </w:style>
  <w:style w:type="character" w:styleId="918" w:customStyle="1">
    <w:name w:val="页码1"/>
    <w:link w:val="686"/>
    <w:uiPriority w:val="0"/>
    <w:qFormat/>
    <w:rPr>
      <w:rFonts w:ascii="Times New Roman" w:hAnsi="Times New Roman" w:eastAsia="宋体" w:cs="Times New Roman"/>
    </w:rPr>
  </w:style>
  <w:style w:type="character" w:styleId="919" w:customStyle="1">
    <w:name w:val="已访问的超链接1"/>
    <w:link w:val="686"/>
    <w:uiPriority w:val="0"/>
    <w:qFormat/>
    <w:rPr>
      <w:rFonts w:ascii="Times New Roman" w:hAnsi="Times New Roman" w:eastAsia="宋体" w:cs="Times New Roman"/>
      <w:color w:val="800080"/>
      <w:u w:val="none"/>
    </w:rPr>
  </w:style>
  <w:style w:type="character" w:styleId="920" w:customStyle="1">
    <w:name w:val="强调1"/>
    <w:basedOn w:val="875"/>
    <w:link w:val="686"/>
    <w:uiPriority w:val="0"/>
    <w:qFormat/>
    <w:rPr>
      <w:rFonts w:ascii="Times New Roman" w:hAnsi="Times New Roman" w:eastAsia="宋体" w:cs="Times New Roman"/>
      <w:b/>
      <w:bCs/>
    </w:rPr>
  </w:style>
  <w:style w:type="character" w:styleId="921" w:customStyle="1">
    <w:name w:val="HTML 定义1"/>
    <w:link w:val="686"/>
    <w:uiPriority w:val="0"/>
    <w:qFormat/>
    <w:rPr>
      <w:rFonts w:ascii="Times New Roman" w:hAnsi="Times New Roman" w:eastAsia="宋体" w:cs="Times New Roman"/>
    </w:rPr>
  </w:style>
  <w:style w:type="character" w:styleId="922" w:customStyle="1">
    <w:name w:val="HTML 打字机1"/>
    <w:link w:val="686"/>
    <w:uiPriority w:val="0"/>
    <w:qFormat/>
    <w:rPr>
      <w:rFonts w:ascii="monospace" w:hAnsi="monospace" w:eastAsia="monospace" w:cs="monospace"/>
      <w:sz w:val="20"/>
    </w:rPr>
  </w:style>
  <w:style w:type="character" w:styleId="923" w:customStyle="1">
    <w:name w:val="HTML 缩写1"/>
    <w:basedOn w:val="875"/>
    <w:link w:val="686"/>
    <w:uiPriority w:val="0"/>
    <w:qFormat/>
    <w:rPr>
      <w:rFonts w:ascii="Times New Roman" w:hAnsi="Times New Roman" w:eastAsia="宋体" w:cs="Times New Roman"/>
    </w:rPr>
  </w:style>
  <w:style w:type="character" w:styleId="924" w:customStyle="1">
    <w:name w:val="HTML 变量1"/>
    <w:link w:val="686"/>
    <w:uiPriority w:val="0"/>
    <w:qFormat/>
    <w:rPr>
      <w:rFonts w:ascii="Times New Roman" w:hAnsi="Times New Roman" w:eastAsia="宋体" w:cs="Times New Roman"/>
    </w:rPr>
  </w:style>
  <w:style w:type="character" w:styleId="925" w:customStyle="1">
    <w:name w:val="超链接1"/>
    <w:link w:val="686"/>
    <w:uiPriority w:val="0"/>
    <w:qFormat/>
    <w:rPr>
      <w:rFonts w:ascii="Times New Roman" w:hAnsi="Times New Roman" w:eastAsia="宋体" w:cs="Times New Roman"/>
      <w:color w:val="0000ff"/>
      <w:u w:val="none"/>
    </w:rPr>
  </w:style>
  <w:style w:type="character" w:styleId="926" w:customStyle="1">
    <w:name w:val="HTML 代码1"/>
    <w:link w:val="686"/>
    <w:uiPriority w:val="0"/>
    <w:qFormat/>
    <w:rPr>
      <w:rFonts w:ascii="monospace" w:hAnsi="monospace" w:eastAsia="monospace" w:cs="monospace"/>
      <w:sz w:val="20"/>
    </w:rPr>
  </w:style>
  <w:style w:type="character" w:styleId="927" w:customStyle="1">
    <w:name w:val="批注引用1"/>
    <w:link w:val="686"/>
    <w:uiPriority w:val="0"/>
    <w:qFormat/>
    <w:rPr>
      <w:rFonts w:ascii="Times New Roman" w:hAnsi="Times New Roman" w:eastAsia="宋体" w:cs="Times New Roman"/>
      <w:sz w:val="21"/>
      <w:szCs w:val="21"/>
    </w:rPr>
  </w:style>
  <w:style w:type="character" w:styleId="928" w:customStyle="1">
    <w:name w:val="HTML 引文1"/>
    <w:link w:val="686"/>
    <w:uiPriority w:val="0"/>
    <w:qFormat/>
    <w:rPr>
      <w:rFonts w:ascii="Times New Roman" w:hAnsi="Times New Roman" w:eastAsia="宋体" w:cs="Times New Roman"/>
    </w:rPr>
  </w:style>
  <w:style w:type="character" w:styleId="929" w:customStyle="1">
    <w:name w:val="HTML 键盘1"/>
    <w:link w:val="686"/>
    <w:uiPriority w:val="0"/>
    <w:qFormat/>
    <w:rPr>
      <w:rFonts w:ascii="monospace" w:hAnsi="monospace" w:eastAsia="monospace" w:cs="monospace"/>
      <w:sz w:val="20"/>
    </w:rPr>
  </w:style>
  <w:style w:type="character" w:styleId="930" w:customStyle="1">
    <w:name w:val="HTML 样本1"/>
    <w:link w:val="686"/>
    <w:uiPriority w:val="0"/>
    <w:qFormat/>
    <w:rPr>
      <w:rFonts w:ascii="monospace" w:hAnsi="monospace" w:eastAsia="monospace" w:cs="monospace"/>
    </w:rPr>
  </w:style>
  <w:style w:type="paragraph" w:styleId="931" w:customStyle="1">
    <w:name w:val="纯文本1"/>
    <w:basedOn w:val="686"/>
    <w:uiPriority w:val="0"/>
    <w:qFormat/>
    <w:rPr>
      <w:rFonts w:ascii="宋体" w:hAnsi="Courier New" w:eastAsia="宋体" w:cs="Times New Roman"/>
    </w:rPr>
  </w:style>
  <w:style w:type="character" w:styleId="932" w:customStyle="1">
    <w:name w:val="Default Char"/>
    <w:link w:val="933"/>
    <w:uiPriority w:val="0"/>
    <w:qFormat/>
    <w:rPr>
      <w:rFonts w:ascii="MS Mincho" w:hAnsi="Calibri" w:eastAsia="宋体" w:cs="Times New Roman"/>
      <w:color w:val="000000"/>
      <w:sz w:val="21"/>
      <w:szCs w:val="24"/>
      <w:lang w:val="en-US" w:eastAsia="zh-CN" w:bidi="ar-SA"/>
    </w:rPr>
  </w:style>
  <w:style w:type="paragraph" w:styleId="933" w:customStyle="1">
    <w:name w:val="Default"/>
    <w:link w:val="932"/>
    <w:uiPriority w:val="0"/>
    <w:qFormat/>
    <w:pPr>
      <w:widowControl w:val="off"/>
    </w:pPr>
    <w:rPr>
      <w:rFonts w:hint="default" w:ascii="MS Mincho" w:hAnsi="Calibri" w:eastAsia="宋体" w:cs="Times New Roman"/>
      <w:color w:val="000000"/>
      <w:sz w:val="21"/>
      <w:szCs w:val="24"/>
      <w:lang w:val="en-US" w:eastAsia="zh-CN" w:bidi="ar-SA"/>
    </w:rPr>
  </w:style>
  <w:style w:type="character" w:styleId="934" w:customStyle="1">
    <w:name w:val="font81"/>
    <w:basedOn w:val="875"/>
    <w:link w:val="686"/>
    <w:uiPriority w:val="0"/>
    <w:qFormat/>
    <w:rPr>
      <w:rFonts w:hint="eastAsia" w:ascii="宋体" w:hAnsi="宋体" w:eastAsia="宋体" w:cs="宋体"/>
      <w:color w:val="000000"/>
      <w:sz w:val="20"/>
      <w:szCs w:val="20"/>
      <w:u w:val="none"/>
    </w:rPr>
  </w:style>
  <w:style w:type="character" w:styleId="935" w:customStyle="1">
    <w:name w:val="font91"/>
    <w:basedOn w:val="875"/>
    <w:link w:val="686"/>
    <w:uiPriority w:val="0"/>
    <w:qFormat/>
    <w:rPr>
      <w:rFonts w:hint="eastAsia" w:ascii="宋体" w:hAnsi="宋体" w:eastAsia="宋体" w:cs="宋体"/>
      <w:b/>
      <w:bCs/>
      <w:color w:val="000000"/>
      <w:sz w:val="20"/>
      <w:szCs w:val="20"/>
      <w:u w:val="none"/>
    </w:rPr>
  </w:style>
  <w:style w:type="character" w:styleId="936" w:customStyle="1">
    <w:name w:val="font31"/>
    <w:basedOn w:val="875"/>
    <w:link w:val="686"/>
    <w:uiPriority w:val="0"/>
    <w:qFormat/>
    <w:rPr>
      <w:rFonts w:hint="eastAsia" w:ascii="宋体" w:hAnsi="宋体" w:eastAsia="宋体" w:cs="宋体"/>
      <w:color w:val="000000"/>
      <w:sz w:val="20"/>
      <w:szCs w:val="20"/>
      <w:u w:val="none"/>
    </w:rPr>
  </w:style>
  <w:style w:type="character" w:styleId="937" w:customStyle="1">
    <w:name w:val="font101"/>
    <w:basedOn w:val="875"/>
    <w:link w:val="686"/>
    <w:uiPriority w:val="0"/>
    <w:qFormat/>
    <w:rPr>
      <w:rFonts w:hint="eastAsia" w:ascii="宋体" w:hAnsi="宋体" w:eastAsia="宋体" w:cs="宋体"/>
      <w:b/>
      <w:bCs/>
      <w:color w:val="000000"/>
      <w:sz w:val="20"/>
      <w:szCs w:val="20"/>
      <w:u w:val="none"/>
    </w:rPr>
  </w:style>
  <w:style w:type="character" w:styleId="938" w:customStyle="1">
    <w:name w:val="font61"/>
    <w:basedOn w:val="875"/>
    <w:link w:val="686"/>
    <w:uiPriority w:val="0"/>
    <w:qFormat/>
    <w:rPr>
      <w:rFonts w:hint="eastAsia" w:ascii="宋体" w:hAnsi="宋体" w:eastAsia="宋体" w:cs="宋体"/>
      <w:color w:val="000000"/>
      <w:sz w:val="20"/>
      <w:szCs w:val="20"/>
      <w:u w:val="none"/>
    </w:rPr>
  </w:style>
  <w:style w:type="character" w:styleId="939" w:customStyle="1">
    <w:name w:val="font71"/>
    <w:basedOn w:val="875"/>
    <w:link w:val="686"/>
    <w:uiPriority w:val="0"/>
    <w:qFormat/>
    <w:rPr>
      <w:rFonts w:hint="eastAsia" w:ascii="宋体" w:hAnsi="宋体" w:eastAsia="宋体" w:cs="宋体"/>
      <w:color w:val="000000"/>
      <w:sz w:val="20"/>
      <w:szCs w:val="20"/>
      <w:u w:val="none"/>
    </w:rPr>
  </w:style>
  <w:style w:type="character" w:styleId="940" w:customStyle="1">
    <w:name w:val="font51"/>
    <w:basedOn w:val="875"/>
    <w:link w:val="686"/>
    <w:uiPriority w:val="0"/>
    <w:qFormat/>
    <w:rPr>
      <w:rFonts w:hint="eastAsia" w:ascii="宋体" w:hAnsi="宋体" w:eastAsia="宋体" w:cs="宋体"/>
      <w:b/>
      <w:bCs/>
      <w:color w:val="000000"/>
      <w:sz w:val="20"/>
      <w:szCs w:val="20"/>
      <w:u w:val="none"/>
    </w:rPr>
  </w:style>
  <w:style w:type="character" w:styleId="941" w:customStyle="1">
    <w:name w:val="font11"/>
    <w:basedOn w:val="875"/>
    <w:link w:val="686"/>
    <w:uiPriority w:val="0"/>
    <w:qFormat/>
    <w:rPr>
      <w:rFonts w:hint="eastAsia" w:ascii="宋体" w:hAnsi="宋体" w:eastAsia="宋体" w:cs="宋体"/>
      <w:color w:val="000000"/>
      <w:sz w:val="20"/>
      <w:szCs w:val="20"/>
      <w:u w:val="none"/>
    </w:rPr>
  </w:style>
  <w:style w:type="paragraph" w:styleId="942" w:customStyle="1">
    <w:name w:val="索引 41"/>
    <w:basedOn w:val="686"/>
    <w:next w:val="686"/>
    <w:uiPriority w:val="0"/>
    <w:qFormat/>
    <w:pPr>
      <w:ind w:left="600" w:firstLine="480"/>
      <w:spacing w:before="120" w:after="120" w:line="288" w:lineRule="auto"/>
      <w:tabs>
        <w:tab w:val="left" w:pos="1440" w:leader="none"/>
        <w:tab w:val="right" w:pos="8505" w:leader="dot"/>
      </w:tabs>
    </w:pPr>
    <w:rPr>
      <w:rFonts w:ascii="Times New Roman" w:hAnsi="Times New Roman" w:eastAsia="宋体" w:cs="Times New Roman"/>
    </w:rPr>
  </w:style>
  <w:style w:type="paragraph" w:styleId="943" w:customStyle="1">
    <w:name w:val="段"/>
    <w:next w:val="686"/>
    <w:uiPriority w:val="0"/>
    <w:qFormat/>
    <w:pPr>
      <w:ind w:firstLine="200"/>
      <w:jc w:val="both"/>
    </w:pPr>
    <w:rPr>
      <w:rFonts w:hint="default" w:ascii="宋体" w:hAnsi="Times New Roman" w:eastAsia="宋体" w:cs="Times New Roman"/>
      <w:sz w:val="21"/>
      <w:lang w:val="en-US" w:eastAsia="zh-CN" w:bidi="ar-SA"/>
    </w:rPr>
  </w:style>
  <w:style w:type="paragraph" w:styleId="944" w:customStyle="1">
    <w:name w:val="普通(网站)1"/>
    <w:basedOn w:val="686"/>
    <w:uiPriority w:val="0"/>
    <w:qFormat/>
    <w:pPr>
      <w:jc w:val="left"/>
      <w:spacing w:before="100" w:beforeAutospacing="1" w:after="100" w:afterAutospacing="1"/>
      <w:widowControl/>
    </w:pPr>
    <w:rPr>
      <w:rFonts w:ascii="宋体" w:hAnsi="宋体" w:eastAsia="宋体" w:cs="Times New Roman"/>
      <w:sz w:val="24"/>
    </w:rPr>
  </w:style>
  <w:style w:type="paragraph" w:styleId="945" w:customStyle="1">
    <w:name w:val="正文文本111"/>
    <w:basedOn w:val="686"/>
    <w:next w:val="686"/>
    <w:uiPriority w:val="0"/>
    <w:qFormat/>
    <w:rPr>
      <w:rFonts w:ascii="Times New Roman" w:hAnsi="Times New Roman" w:eastAsia="楷体_GB2312" w:cs="Times New Roman"/>
      <w:b/>
      <w:bCs/>
      <w:color w:val="ff0000"/>
      <w:sz w:val="32"/>
      <w:szCs w:val="32"/>
      <w:lang w:val="zh-CN"/>
    </w:rPr>
  </w:style>
  <w:style w:type="paragraph" w:styleId="946" w:customStyle="1">
    <w:name w:val="正文首行缩进11"/>
    <w:basedOn w:val="945"/>
    <w:next w:val="686"/>
    <w:uiPriority w:val="0"/>
    <w:qFormat/>
    <w:pPr>
      <w:ind w:firstLine="420"/>
    </w:pPr>
    <w:rPr>
      <w:rFonts w:ascii="Times New Roman" w:hAnsi="Times New Roman" w:eastAsia="宋体" w:cs="Times New Roman"/>
      <w:szCs w:val="24"/>
    </w:rPr>
  </w:style>
  <w:style w:type="character" w:styleId="947" w:customStyle="1">
    <w:name w:val="纯文本 Char1"/>
    <w:link w:val="686"/>
    <w:uiPriority w:val="0"/>
    <w:qFormat/>
    <w:rPr>
      <w:rFonts w:ascii="宋体" w:hAnsi="Courier New" w:eastAsia="宋体" w:cs="Times New Roman"/>
      <w:sz w:val="21"/>
    </w:rPr>
  </w:style>
  <w:style w:type="character" w:styleId="948" w:customStyle="1">
    <w:name w:val="ca-72"/>
    <w:link w:val="686"/>
    <w:uiPriority w:val="0"/>
    <w:qFormat/>
    <w:rPr>
      <w:rFonts w:ascii="Times New Roman" w:hAnsi="Times New Roman" w:eastAsia="宋体" w:cs="Times New Roman"/>
    </w:rPr>
  </w:style>
  <w:style w:type="character" w:styleId="949" w:customStyle="1">
    <w:name w:val="font"/>
    <w:link w:val="686"/>
    <w:uiPriority w:val="0"/>
    <w:qFormat/>
    <w:rPr>
      <w:rFonts w:ascii="Times New Roman" w:hAnsi="Times New Roman" w:eastAsia="宋体" w:cs="Times New Roman"/>
    </w:rPr>
  </w:style>
  <w:style w:type="character" w:styleId="950" w:customStyle="1">
    <w:name w:val="ca-412"/>
    <w:link w:val="686"/>
    <w:uiPriority w:val="0"/>
    <w:qFormat/>
    <w:rPr>
      <w:rFonts w:ascii="Times New Roman" w:hAnsi="Times New Roman" w:eastAsia="宋体" w:cs="Times New Roman"/>
    </w:rPr>
  </w:style>
  <w:style w:type="character" w:styleId="951" w:customStyle="1">
    <w:name w:val=" Char Char4"/>
    <w:link w:val="686"/>
    <w:uiPriority w:val="0"/>
    <w:qFormat/>
    <w:rPr>
      <w:rFonts w:ascii="Times New Roman" w:hAnsi="Times New Roman" w:eastAsia="宋体" w:cs="Times New Roman"/>
      <w:b/>
      <w:bCs/>
      <w:sz w:val="24"/>
      <w:szCs w:val="24"/>
    </w:rPr>
  </w:style>
  <w:style w:type="paragraph" w:styleId="952" w:customStyle="1">
    <w:name w:val="普通正文"/>
    <w:basedOn w:val="686"/>
    <w:link w:val="953"/>
    <w:uiPriority w:val="0"/>
    <w:qFormat/>
    <w:pPr>
      <w:ind w:firstLine="480"/>
      <w:jc w:val="left"/>
      <w:spacing w:before="120" w:after="120" w:line="360" w:lineRule="auto"/>
    </w:pPr>
    <w:rPr>
      <w:rFonts w:ascii="Arial" w:hAnsi="Arial" w:eastAsia="宋体" w:cs="Times New Roman"/>
      <w:sz w:val="24"/>
    </w:rPr>
  </w:style>
  <w:style w:type="character" w:styleId="953" w:customStyle="1">
    <w:name w:val="普通正文 Char"/>
    <w:link w:val="952"/>
    <w:uiPriority w:val="0"/>
    <w:qFormat/>
    <w:rPr>
      <w:rFonts w:ascii="Arial" w:hAnsi="Arial" w:eastAsia="宋体" w:cs="Times New Roman"/>
      <w:sz w:val="24"/>
      <w:szCs w:val="24"/>
    </w:rPr>
  </w:style>
  <w:style w:type="character" w:styleId="954" w:customStyle="1">
    <w:name w:val="普通文字1 Char1"/>
    <w:link w:val="686"/>
    <w:uiPriority w:val="0"/>
    <w:qFormat/>
    <w:rPr>
      <w:rFonts w:ascii="宋体" w:hAnsi="Courier New" w:eastAsia="宋体" w:cs="Times New Roman"/>
      <w:sz w:val="21"/>
      <w:lang w:val="en-US" w:eastAsia="zh-CN" w:bidi="ar-SA"/>
    </w:rPr>
  </w:style>
  <w:style w:type="character" w:styleId="955" w:customStyle="1">
    <w:name w:val="apple-style-span"/>
    <w:link w:val="686"/>
    <w:uiPriority w:val="0"/>
    <w:qFormat/>
    <w:rPr>
      <w:rFonts w:ascii="Times New Roman" w:hAnsi="Times New Roman" w:eastAsia="宋体" w:cs="Times New Roman"/>
    </w:rPr>
  </w:style>
  <w:style w:type="paragraph" w:styleId="956" w:customStyle="1">
    <w:name w:val="1"/>
    <w:basedOn w:val="686"/>
    <w:link w:val="957"/>
    <w:uiPriority w:val="0"/>
    <w:qFormat/>
    <w:pPr>
      <w:ind w:firstLine="0"/>
      <w:jc w:val="left"/>
    </w:pPr>
    <w:rPr>
      <w:rFonts w:ascii="Times New Roman" w:hAnsi="Times New Roman" w:eastAsia="宋体" w:cs="Times New Roman"/>
    </w:rPr>
  </w:style>
  <w:style w:type="character" w:styleId="957" w:customStyle="1">
    <w:name w:val="1 Char"/>
    <w:link w:val="956"/>
    <w:uiPriority w:val="0"/>
    <w:qFormat/>
    <w:rPr>
      <w:rFonts w:ascii="Times New Roman" w:hAnsi="Times New Roman" w:eastAsia="宋体" w:cs="Times New Roman"/>
      <w:sz w:val="21"/>
      <w:szCs w:val="24"/>
    </w:rPr>
  </w:style>
  <w:style w:type="paragraph" w:styleId="958" w:customStyle="1">
    <w:name w:val="列出段落1"/>
    <w:basedOn w:val="686"/>
    <w:uiPriority w:val="0"/>
    <w:qFormat/>
    <w:pPr>
      <w:ind w:firstLine="420"/>
    </w:pPr>
    <w:rPr>
      <w:rFonts w:ascii="Calibri" w:hAnsi="Calibri" w:eastAsia="宋体" w:cs="Times New Roman"/>
      <w:szCs w:val="22"/>
    </w:rPr>
  </w:style>
  <w:style w:type="paragraph" w:styleId="959" w:customStyle="1">
    <w:name w:val="Char"/>
    <w:basedOn w:val="686"/>
    <w:uiPriority w:val="0"/>
    <w:qFormat/>
    <w:pPr>
      <w:jc w:val="left"/>
      <w:spacing w:after="160" w:line="240" w:lineRule="exact"/>
      <w:widowControl/>
    </w:pPr>
    <w:rPr>
      <w:rFonts w:ascii="Arial" w:hAnsi="Arial" w:eastAsia="Times New Roman" w:cs="Verdana"/>
      <w:b/>
      <w:sz w:val="24"/>
      <w:szCs w:val="20"/>
      <w:lang w:eastAsia="en-US"/>
    </w:rPr>
  </w:style>
  <w:style w:type="paragraph" w:styleId="960" w:customStyle="1">
    <w:name w:val="Table Paragraph"/>
    <w:basedOn w:val="686"/>
    <w:uiPriority w:val="0"/>
    <w:qFormat/>
    <w:pPr>
      <w:jc w:val="left"/>
    </w:pPr>
    <w:rPr>
      <w:rFonts w:ascii="Times New Roman" w:hAnsi="Times New Roman" w:eastAsia="宋体" w:cs="Times New Roman"/>
      <w:sz w:val="24"/>
    </w:rPr>
  </w:style>
  <w:style w:type="paragraph" w:styleId="961" w:customStyle="1">
    <w:name w:val="g3"/>
    <w:basedOn w:val="686"/>
    <w:uiPriority w:val="0"/>
    <w:qFormat/>
    <w:pPr>
      <w:jc w:val="left"/>
      <w:spacing w:before="100" w:beforeAutospacing="1" w:after="100" w:afterAutospacing="1" w:line="675" w:lineRule="atLeast"/>
      <w:widowControl/>
    </w:pPr>
    <w:rPr>
      <w:rFonts w:hint="eastAsia" w:ascii="华文中宋" w:hAnsi="华文中宋" w:eastAsia="华文中宋" w:cs="Times New Roman"/>
      <w:sz w:val="42"/>
      <w:szCs w:val="42"/>
    </w:rPr>
  </w:style>
  <w:style w:type="paragraph" w:styleId="962" w:customStyle="1">
    <w:name w:val="HTML 预设格式1"/>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63" w:customStyle="1">
    <w:name w:val="列出段落"/>
    <w:basedOn w:val="686"/>
    <w:uiPriority w:val="0"/>
    <w:qFormat/>
    <w:pPr>
      <w:ind w:firstLine="420"/>
    </w:pPr>
    <w:rPr>
      <w:rFonts w:ascii="Times New Roman" w:hAnsi="Times New Roman" w:eastAsia="宋体" w:cs="Times New Roman"/>
    </w:rPr>
  </w:style>
  <w:style w:type="paragraph" w:styleId="964" w:customStyle="1">
    <w:name w:val="ecxmsonormal"/>
    <w:basedOn w:val="686"/>
    <w:uiPriority w:val="0"/>
    <w:qFormat/>
    <w:pPr>
      <w:jc w:val="left"/>
      <w:spacing w:after="324"/>
      <w:widowControl/>
    </w:pPr>
    <w:rPr>
      <w:rFonts w:ascii="宋体" w:hAnsi="宋体" w:eastAsia="宋体" w:cs="宋体"/>
      <w:sz w:val="24"/>
    </w:rPr>
  </w:style>
  <w:style w:type="paragraph" w:styleId="965" w:customStyle="1">
    <w:name w:val="Char1"/>
    <w:basedOn w:val="686"/>
    <w:uiPriority w:val="0"/>
    <w:qFormat/>
    <w:pPr>
      <w:tabs>
        <w:tab w:val="left" w:pos="360" w:leader="none"/>
      </w:tabs>
    </w:pPr>
    <w:rPr>
      <w:rFonts w:ascii="Times New Roman" w:hAnsi="Times New Roman" w:eastAsia="宋体" w:cs="Times New Roman"/>
      <w:sz w:val="24"/>
    </w:rPr>
  </w:style>
  <w:style w:type="paragraph" w:styleId="966" w:customStyle="1">
    <w:name w:val="para"/>
    <w:basedOn w:val="686"/>
    <w:uiPriority w:val="0"/>
    <w:qFormat/>
    <w:pPr>
      <w:ind w:firstLine="425"/>
      <w:spacing w:before="160" w:line="360" w:lineRule="auto"/>
      <w:widowControl/>
    </w:pPr>
    <w:rPr>
      <w:rFonts w:ascii="Times New Roman" w:hAnsi="Times New Roman" w:eastAsia="宋体" w:cs="Times New Roman"/>
      <w:sz w:val="24"/>
      <w:szCs w:val="20"/>
      <w:lang w:eastAsia="en-US"/>
    </w:rPr>
  </w:style>
  <w:style w:type="paragraph" w:styleId="967" w:customStyle="1">
    <w:name w:val="TOC 标题"/>
    <w:basedOn w:val="871"/>
    <w:next w:val="686"/>
    <w:uiPriority w:val="0"/>
    <w:qFormat/>
    <w:pPr>
      <w:numPr>
        <w:ilvl w:val="0"/>
        <w:numId w:val="0"/>
      </w:numPr>
      <w:jc w:val="left"/>
      <w:spacing w:before="480" w:line="276" w:lineRule="auto"/>
      <w:widowControl/>
      <w:outlineLvl w:val="9"/>
    </w:pPr>
    <w:rPr>
      <w:rFonts w:ascii="Cambria" w:hAnsi="Cambria" w:eastAsia="宋体" w:cs="Times New Roman"/>
      <w:bCs/>
      <w:color w:val="365f91"/>
      <w:szCs w:val="28"/>
    </w:rPr>
  </w:style>
  <w:style w:type="paragraph" w:styleId="968" w:customStyle="1">
    <w:name w:val="table_1stline"/>
    <w:basedOn w:val="686"/>
    <w:uiPriority w:val="0"/>
    <w:qFormat/>
    <w:pPr>
      <w:jc w:val="left"/>
      <w:spacing w:before="120"/>
      <w:widowControl/>
    </w:pPr>
    <w:rPr>
      <w:rFonts w:ascii="Times New Roman" w:hAnsi="Times New Roman" w:eastAsia="MS Mincho" w:cs="Times New Roman"/>
      <w:bCs/>
      <w:sz w:val="20"/>
      <w:szCs w:val="20"/>
      <w:lang w:val="de-DE" w:eastAsia="de-DE"/>
    </w:rPr>
  </w:style>
  <w:style w:type="paragraph" w:styleId="969" w:customStyle="1">
    <w:name w:val="Char Char1 Char Char Char"/>
    <w:basedOn w:val="686"/>
    <w:uiPriority w:val="0"/>
    <w:qFormat/>
    <w:rPr>
      <w:rFonts w:ascii="Times New Roman" w:hAnsi="Times New Roman" w:eastAsia="宋体" w:cs="Times New Roman"/>
      <w:szCs w:val="20"/>
    </w:rPr>
  </w:style>
  <w:style w:type="paragraph" w:styleId="970" w:customStyle="1">
    <w:name w:val="Char Char Char Char1 Char Char Char"/>
    <w:basedOn w:val="686"/>
    <w:uiPriority w:val="0"/>
    <w:qFormat/>
    <w:rPr>
      <w:rFonts w:ascii="Tahoma" w:hAnsi="Tahoma" w:eastAsia="宋体" w:cs="Times New Roman"/>
      <w:sz w:val="24"/>
      <w:szCs w:val="20"/>
    </w:rPr>
  </w:style>
  <w:style w:type="paragraph" w:styleId="971" w:customStyle="1">
    <w:name w:val="p0"/>
    <w:basedOn w:val="686"/>
    <w:uiPriority w:val="0"/>
    <w:qFormat/>
    <w:pPr>
      <w:jc w:val="left"/>
      <w:spacing w:before="100" w:beforeAutospacing="1" w:after="100" w:afterAutospacing="1"/>
      <w:widowControl/>
    </w:pPr>
    <w:rPr>
      <w:rFonts w:ascii="宋体" w:hAnsi="宋体" w:eastAsia="宋体" w:cs="宋体"/>
      <w:sz w:val="24"/>
    </w:rPr>
  </w:style>
  <w:style w:type="paragraph" w:styleId="972" w:customStyle="1">
    <w:name w:val="Char Char Char Char1"/>
    <w:basedOn w:val="686"/>
    <w:uiPriority w:val="0"/>
    <w:qFormat/>
    <w:rPr>
      <w:rFonts w:ascii="Tahoma" w:hAnsi="Tahoma" w:eastAsia="宋体" w:cs="Times New Roman"/>
      <w:sz w:val="24"/>
      <w:szCs w:val="20"/>
    </w:rPr>
  </w:style>
  <w:style w:type="paragraph" w:styleId="973" w:customStyle="1">
    <w:name w:val="pa-5"/>
    <w:basedOn w:val="686"/>
    <w:uiPriority w:val="0"/>
    <w:qFormat/>
    <w:pPr>
      <w:jc w:val="left"/>
      <w:spacing w:before="100" w:beforeAutospacing="1" w:after="100" w:afterAutospacing="1"/>
      <w:widowControl/>
    </w:pPr>
    <w:rPr>
      <w:rFonts w:ascii="宋体" w:hAnsi="宋体" w:eastAsia="宋体" w:cs="宋体"/>
      <w:sz w:val="24"/>
    </w:rPr>
  </w:style>
  <w:style w:type="paragraph" w:styleId="974" w:customStyle="1">
    <w:name w:val="p15"/>
    <w:basedOn w:val="686"/>
    <w:uiPriority w:val="0"/>
    <w:qFormat/>
    <w:pPr>
      <w:widowControl/>
    </w:pPr>
    <w:rPr>
      <w:rFonts w:ascii="Calibri" w:hAnsi="Calibri" w:eastAsia="宋体" w:cs="宋体"/>
      <w:szCs w:val="21"/>
    </w:rPr>
  </w:style>
  <w:style w:type="paragraph" w:styleId="97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修订"/>
    <w:uiPriority w:val="0"/>
    <w:qFormat/>
    <w:rPr>
      <w:rFonts w:hint="default" w:ascii="Times New Roman" w:hAnsi="Times New Roman" w:eastAsia="宋体" w:cs="Times New Roman"/>
      <w:sz w:val="21"/>
      <w:szCs w:val="24"/>
      <w:lang w:val="en-US" w:eastAsia="zh-CN" w:bidi="ar-SA"/>
    </w:rPr>
  </w:style>
  <w:style w:type="table" w:styleId="977" w:customStyle="1">
    <w:name w:val="Table Normal"/>
    <w:uiPriority w:val="0"/>
    <w:qFormat/>
    <w:rPr>
      <w:rFonts w:ascii="Times New Roman" w:hAnsi="Times New Roman" w:eastAsia="宋体" w:cs="Times New Roman"/>
      <w:lang w:val="en-US" w:eastAsia="zh-CN" w:bidi="ar-SA"/>
    </w:rPr>
    <w:tblPr/>
  </w:style>
  <w:style w:type="paragraph" w:styleId="978" w:customStyle="1">
    <w:name w:val="_Style 1"/>
    <w:basedOn w:val="686"/>
    <w:uiPriority w:val="0"/>
    <w:qFormat/>
    <w:pPr>
      <w:ind w:firstLine="420"/>
    </w:pPr>
    <w:rPr>
      <w:rFonts w:ascii="Times New Roman" w:hAnsi="Times New Roman" w:eastAsia="宋体" w:cs="Times New Roman"/>
      <w:szCs w:val="20"/>
    </w:rPr>
  </w:style>
  <w:style w:type="character" w:styleId="979" w:customStyle="1">
    <w:name w:val="hover"/>
    <w:basedOn w:val="875"/>
    <w:link w:val="686"/>
    <w:uiPriority w:val="0"/>
    <w:qFormat/>
    <w:rPr>
      <w:rFonts w:ascii="Times New Roman" w:hAnsi="Times New Roman" w:eastAsia="宋体" w:cs="Times New Roman"/>
      <w:color w:val="5fb878"/>
    </w:rPr>
  </w:style>
  <w:style w:type="character" w:styleId="980" w:customStyle="1">
    <w:name w:val="hover1"/>
    <w:basedOn w:val="875"/>
    <w:link w:val="686"/>
    <w:uiPriority w:val="0"/>
    <w:qFormat/>
    <w:rPr>
      <w:rFonts w:ascii="Times New Roman" w:hAnsi="Times New Roman" w:eastAsia="宋体" w:cs="Times New Roman"/>
      <w:color w:val="5fb878"/>
    </w:rPr>
  </w:style>
  <w:style w:type="character" w:styleId="981" w:customStyle="1">
    <w:name w:val="hover2"/>
    <w:basedOn w:val="875"/>
    <w:link w:val="686"/>
    <w:uiPriority w:val="0"/>
    <w:qFormat/>
    <w:rPr>
      <w:rFonts w:ascii="Times New Roman" w:hAnsi="Times New Roman" w:eastAsia="宋体" w:cs="Times New Roman"/>
      <w:color w:val="ffffff"/>
    </w:rPr>
  </w:style>
  <w:style w:type="paragraph" w:styleId="982" w:customStyle="1">
    <w:name w:val="Table Text"/>
    <w:basedOn w:val="686"/>
    <w:uiPriority w:val="0"/>
    <w:qFormat/>
    <w:rPr>
      <w:rFonts w:ascii="宋体" w:hAnsi="宋体" w:eastAsia="宋体" w:cs="宋体"/>
      <w:sz w:val="14"/>
      <w:szCs w:val="14"/>
      <w:lang w:val="en-US" w:eastAsia="en-US" w:bidi="ar-SA"/>
    </w:rPr>
  </w:style>
  <w:style w:type="character" w:styleId="983" w:customStyle="1">
    <w:name w:val="font21"/>
    <w:basedOn w:val="875"/>
    <w:link w:val="686"/>
    <w:uiPriority w:val="0"/>
    <w:qFormat/>
    <w:rPr>
      <w:rFonts w:hint="eastAsia" w:ascii="微软雅黑" w:hAnsi="微软雅黑" w:eastAsia="微软雅黑" w:cs="微软雅黑"/>
      <w:color w:val="000000"/>
      <w:sz w:val="20"/>
      <w:szCs w:val="20"/>
      <w:u w:val="none"/>
    </w:rPr>
  </w:style>
  <w:style w:type="character" w:styleId="984" w:customStyle="1">
    <w:name w:val="font41"/>
    <w:basedOn w:val="875"/>
    <w:link w:val="686"/>
    <w:uiPriority w:val="0"/>
    <w:qFormat/>
    <w:rPr>
      <w:rFonts w:hint="eastAsia" w:ascii="宋体" w:hAnsi="宋体" w:eastAsia="宋体" w:cs="宋体"/>
      <w:color w:val="000000"/>
      <w:sz w:val="18"/>
      <w:szCs w:val="18"/>
      <w:u w:val="none"/>
    </w:rPr>
  </w:style>
  <w:style w:type="character" w:styleId="985" w:customStyle="1">
    <w:name w:val="font112"/>
    <w:basedOn w:val="875"/>
    <w:link w:val="686"/>
    <w:uiPriority w:val="0"/>
    <w:qFormat/>
    <w:rPr>
      <w:rFonts w:hint="eastAsia" w:ascii="宋体" w:hAnsi="宋体" w:eastAsia="宋体" w:cs="宋体"/>
      <w:b/>
      <w:bCs/>
      <w:color w:val="000000"/>
      <w:sz w:val="20"/>
      <w:szCs w:val="20"/>
      <w:u w:val="none"/>
    </w:rPr>
  </w:style>
  <w:style w:type="character" w:styleId="986" w:customStyle="1">
    <w:name w:val="font121"/>
    <w:basedOn w:val="875"/>
    <w:link w:val="686"/>
    <w:uiPriority w:val="0"/>
    <w:qFormat/>
    <w:rPr>
      <w:rFonts w:hint="eastAsia" w:ascii="宋体" w:hAnsi="宋体" w:eastAsia="宋体" w:cs="宋体"/>
      <w:b/>
      <w:bCs/>
      <w:color w:val="000000"/>
      <w:sz w:val="20"/>
      <w:szCs w:val="20"/>
      <w:u w:val="none"/>
    </w:rPr>
  </w:style>
  <w:style w:type="paragraph" w:styleId="987" w:customStyle="1">
    <w:name w:val="null3"/>
    <w:uiPriority w:val="0"/>
    <w:qFormat/>
    <w:rPr>
      <w:rFonts w:hint="eastAsia" w:ascii="Calibri" w:hAnsi="Calibri" w:eastAsia="宋体" w:cs="Times New Roman"/>
      <w:lang w:val="en-US" w:eastAsia="zh-Hans"/>
    </w:rPr>
  </w:style>
  <w:style w:type="numbering" w:styleId="9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jpg"/><Relationship Id="rId145" Type="http://schemas.openxmlformats.org/officeDocument/2006/relationships/image" Target="media/image134.png"/><Relationship Id="rId146" Type="http://schemas.openxmlformats.org/officeDocument/2006/relationships/image" Target="media/image135.jp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jpg"/><Relationship Id="rId150" Type="http://schemas.openxmlformats.org/officeDocument/2006/relationships/image" Target="media/image139.png"/><Relationship Id="rId151" Type="http://schemas.openxmlformats.org/officeDocument/2006/relationships/image" Target="media/image140.jp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jp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jp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jp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jp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jp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jp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jp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jp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jp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jp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jpg"/><Relationship Id="rId341" Type="http://schemas.openxmlformats.org/officeDocument/2006/relationships/image" Target="media/image330.jp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jpg"/><Relationship Id="rId346" Type="http://schemas.openxmlformats.org/officeDocument/2006/relationships/image" Target="media/image335.png"/><Relationship Id="rId347" Type="http://schemas.openxmlformats.org/officeDocument/2006/relationships/image" Target="media/image336.jp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jp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lastModifiedBy>宋亚强</cp:lastModifiedBy>
  <cp:revision>8</cp:revision>
  <dcterms:created xsi:type="dcterms:W3CDTF">2018-04-12T08:30:00Z</dcterms:created>
  <dcterms:modified xsi:type="dcterms:W3CDTF">2026-09-21T03:07:49Z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eyJoZGlkIjoiZTY4MDdmYjg4M2ZhNjQ1YTViNjI5YzUzMTk5NTI4Y2IiLCJ1c2VySWQiOiIzNDYyNjUwNjEifQ==</vt:lpwstr>
  </property>
  <property fmtid="{D5CDD505-2E9C-101B-9397-08002B2CF9AE}" pid="3" name="KSOProductBuildVer">
    <vt:lpwstr>2052-12.1.0.28505</vt:lpwstr>
  </property>
  <property fmtid="{D5CDD505-2E9C-101B-9397-08002B2CF9AE}" pid="4" name="ICV">
    <vt:lpwstr>EDB9725027114CD38478A41C4BCFD52C_13</vt:lpwstr>
  </property>
</Properties>
</file>