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default" w:ascii="宋体" w:hAnsi="宋体" w:eastAsia="宋体"/>
          <w:b w:val="0"/>
          <w:bCs w:val="0"/>
          <w:color w:val="000000"/>
          <w:sz w:val="32"/>
          <w:highlight w:val="none"/>
          <w:lang w:val="en-US" w:eastAsia="zh-CN"/>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lang w:val="en-US" w:eastAsia="zh-CN"/>
        </w:rPr>
        <w:t xml:space="preserve">南通市苏锡通园区实验中学食堂单头电灶采购项目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69</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45"/>
        <w:ind w:firstLine="0"/>
        <w:jc w:val="center"/>
        <w:spacing w:line="480" w:lineRule="exact"/>
        <w:rPr>
          <w:sz w:val="28"/>
          <w:highlight w:val="none"/>
        </w:rPr>
      </w:pPr>
      <w:r>
        <w:rPr>
          <w:highlight w:val="none"/>
          <w:lang w:eastAsia="zh-CN"/>
        </w:rPr>
        <w:br w:type="page" w:clear="all"/>
      </w:r>
      <w:r/>
    </w:p>
    <w:p>
      <w:pPr>
        <w:pStyle w:val="7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9"/>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rFonts w:hint="default"/>
              <w:sz w:val="40"/>
              <w:szCs w:val="36"/>
              <w:highlight w:val="none"/>
              <w:lang w:val="en-US"/>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rFonts w:hint="eastAsia"/>
              <w:sz w:val="36"/>
              <w:szCs w:val="32"/>
              <w:highlight w:val="none"/>
              <w:lang w:val="en-US" w:eastAsia="zh-CN"/>
            </w:rPr>
            <w:t xml:space="preserve">4</w:t>
          </w:r>
          <w:r>
            <w:rPr>
              <w:sz w:val="36"/>
              <w:szCs w:val="32"/>
              <w:highlight w:val="none"/>
              <w:lang w:eastAsia="zh-CN"/>
            </w:rPr>
            <w:fldChar w:fldCharType="end"/>
          </w:r>
          <w:r>
            <w:rPr>
              <w:rFonts w:hint="eastAsia"/>
              <w:sz w:val="36"/>
              <w:szCs w:val="32"/>
              <w:highlight w:val="none"/>
              <w:lang w:val="en-US" w:eastAsia="zh-CN"/>
            </w:rPr>
            <w:t xml:space="preserve">1</w:t>
          </w: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highlight w:val="none"/>
        </w:rPr>
        <w:outlineLvl w:val="0"/>
      </w:pPr>
      <w:r>
        <w:rPr>
          <w:highlight w:val="none"/>
        </w:rPr>
        <w:br w:type="page" w:clear="all"/>
      </w:r>
      <w:r/>
    </w:p>
    <w:p>
      <w:pPr>
        <w:jc w:val="left"/>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pStyle w:val="745"/>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南通市苏锡通园区实验中学食堂单头电灶采购</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5"/>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169</w:t>
      </w:r>
      <w:r/>
    </w:p>
    <w:p>
      <w:pPr>
        <w:pStyle w:val="745"/>
        <w:ind w:firstLine="56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南通市苏锡通园区实验中学食堂单头</w:t>
      </w:r>
      <w:bookmarkStart w:id="14" w:name="_GoBack"/>
      <w:r/>
      <w:bookmarkEnd w:id="14"/>
      <w:r>
        <w:rPr>
          <w:rFonts w:hint="eastAsia" w:ascii="仿宋" w:hAnsi="仿宋" w:eastAsia="仿宋" w:cs="仿宋"/>
          <w:sz w:val="28"/>
          <w:szCs w:val="28"/>
          <w:highlight w:val="none"/>
        </w:rPr>
        <w:t xml:space="preserve">电灶采购</w:t>
      </w:r>
      <w:r>
        <w:rPr>
          <w:rFonts w:hint="eastAsia" w:ascii="仿宋" w:hAnsi="仿宋" w:eastAsia="仿宋" w:cs="仿宋"/>
          <w:sz w:val="28"/>
          <w:szCs w:val="28"/>
          <w:highlight w:val="none"/>
          <w:lang w:val="en-US" w:eastAsia="zh-CN"/>
        </w:rPr>
        <w:t xml:space="preserve">项目</w:t>
      </w:r>
      <w:r/>
    </w:p>
    <w:p>
      <w:pPr>
        <w:pStyle w:val="745"/>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1.6</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1.6</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spacing w:after="62"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w:t>
      </w:r>
      <w:r>
        <w:rPr>
          <w:rFonts w:hint="eastAsia" w:ascii="仿宋" w:hAnsi="仿宋" w:eastAsia="仿宋" w:cs="仿宋"/>
          <w:sz w:val="28"/>
          <w:szCs w:val="20"/>
          <w:highlight w:val="none"/>
          <w:lang w:val="en-US" w:eastAsia="zh-CN" w:bidi="ar-SA"/>
        </w:rPr>
        <w:t xml:space="preserve">求：单头电灶（详见第四章）</w:t>
      </w:r>
      <w:r>
        <w:rPr>
          <w:rFonts w:hint="eastAsia" w:ascii="仿宋" w:hAnsi="仿宋" w:eastAsia="仿宋" w:cs="仿宋"/>
          <w:sz w:val="28"/>
          <w:szCs w:val="28"/>
          <w:highlight w:val="none"/>
        </w:rPr>
        <w:t xml:space="preserve">。</w:t>
      </w:r>
      <w:r/>
    </w:p>
    <w:p>
      <w:pPr>
        <w:ind w:left="2799" w:hanging="2240"/>
        <w:spacing w:line="480" w:lineRule="exact"/>
        <w:rPr>
          <w:rFonts w:hint="eastAsia" w:ascii="仿宋" w:hAnsi="仿宋" w:eastAsia="仿宋" w:cs="仿宋"/>
          <w:sz w:val="28"/>
          <w:highlight w:val="none"/>
          <w:lang w:val="en-US" w:eastAsia="zh-CN"/>
        </w:rPr>
      </w:pPr>
      <w:r>
        <w:rPr>
          <w:rFonts w:hint="eastAsia" w:ascii="仿宋" w:hAnsi="仿宋" w:eastAsia="仿宋" w:cs="仿宋"/>
          <w:sz w:val="28"/>
          <w:szCs w:val="28"/>
          <w:highlight w:val="none"/>
        </w:rPr>
        <w:t xml:space="preserve">6.合同履行期</w:t>
      </w:r>
      <w:r>
        <w:rPr>
          <w:rFonts w:hint="eastAsia" w:ascii="仿宋" w:hAnsi="仿宋" w:eastAsia="仿宋" w:cs="仿宋"/>
          <w:sz w:val="28"/>
          <w:highlight w:val="none"/>
          <w:lang w:val="en-US" w:eastAsia="zh-CN"/>
        </w:rPr>
        <w:t xml:space="preserve">限：签订合同后15天内完成供货安装调试，采购人 组织验收。</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none"/>
          <w:lang w:val="en-US" w:eastAsia="zh-CN"/>
        </w:rPr>
        <w:t xml:space="preserve">：南通市苏锡通园区实验中学</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地    址：江苏省南通市崇川区泰山路16号</w:t>
      </w:r>
      <w:r/>
    </w:p>
    <w:p>
      <w:pPr>
        <w:pStyle w:val="920"/>
        <w:ind w:left="0" w:firstLine="0"/>
        <w:keepLines w:val="0"/>
        <w:keepNext w:val="0"/>
        <w:pageBreakBefore w:val="0"/>
        <w:spacing w:after="0" w:line="480" w:lineRule="exact"/>
        <w:widowControl w:val="off"/>
        <w:rPr>
          <w:rFonts w:hint="default"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联 系 人：陈老师</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rPr>
        <w:t xml:space="preserve">13404291965</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5"/>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5"/>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5"/>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5"/>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5"/>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5"/>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5"/>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45"/>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71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3335"/>
        <w:gridCol w:w="1973"/>
        <w:gridCol w:w="1239"/>
      </w:tblGrid>
      <w:tr>
        <w:trPr>
          <w:jc w:val="center"/>
          <w:trHeight w:val="0"/>
          <w:tblHeader/>
        </w:trPr>
        <w:tc>
          <w:tcPr>
            <w:tcW w:w="1972" w:type="dxa"/>
            <w:vAlign w:val="center"/>
            <w:textDirection w:val="lrTb"/>
            <w:noWrap w:val="false"/>
          </w:tcPr>
          <w:p>
            <w:pPr>
              <w:jc w:val="center"/>
              <w:widowControl/>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sz w:val="32"/>
                <w:szCs w:val="32"/>
              </w:rPr>
              <w:t xml:space="preserve">序号</w:t>
            </w:r>
            <w:r/>
          </w:p>
        </w:tc>
        <w:tc>
          <w:tcPr>
            <w:tcW w:w="3335" w:type="dxa"/>
            <w:vAlign w:val="center"/>
            <w:textDirection w:val="lrTb"/>
            <w:noWrap w:val="false"/>
          </w:tcPr>
          <w:p>
            <w:pPr>
              <w:jc w:val="center"/>
              <w:widowControl/>
              <w:rPr>
                <w:rFonts w:hint="eastAsia" w:ascii="仿宋" w:hAnsi="仿宋" w:eastAsia="仿宋" w:cs="仿宋"/>
                <w:b/>
                <w:bCs/>
                <w:i w:val="0"/>
                <w:iCs w:val="0"/>
                <w:color w:val="000000"/>
                <w:sz w:val="32"/>
                <w:szCs w:val="32"/>
                <w:u w:val="none"/>
              </w:rPr>
            </w:pPr>
            <w:r>
              <w:rPr>
                <w:rFonts w:hint="eastAsia" w:ascii="仿宋" w:hAnsi="仿宋" w:eastAsia="仿宋" w:cs="仿宋"/>
                <w:b/>
                <w:bCs/>
                <w:color w:val="000000"/>
                <w:sz w:val="32"/>
                <w:szCs w:val="32"/>
              </w:rPr>
              <w:t xml:space="preserve">产品名称</w:t>
            </w:r>
            <w:r/>
          </w:p>
        </w:tc>
        <w:tc>
          <w:tcPr>
            <w:tcW w:w="1973" w:type="dxa"/>
            <w:vAlign w:val="center"/>
            <w:textDirection w:val="lrTb"/>
            <w:noWrap/>
          </w:tcPr>
          <w:p>
            <w:pPr>
              <w:jc w:val="center"/>
              <w:widowControl/>
              <w:rPr>
                <w:rFonts w:hint="eastAsia" w:ascii="仿宋" w:hAnsi="仿宋" w:eastAsia="仿宋" w:cs="仿宋"/>
                <w:b/>
                <w:bCs/>
                <w:i w:val="0"/>
                <w:iCs w:val="0"/>
                <w:color w:val="000000"/>
                <w:sz w:val="32"/>
                <w:szCs w:val="32"/>
                <w:u w:val="none"/>
                <w:lang w:val="en-US" w:eastAsia="zh-CN" w:bidi="ar"/>
              </w:rPr>
            </w:pPr>
            <w:r>
              <w:rPr>
                <w:rFonts w:hint="eastAsia" w:ascii="仿宋" w:hAnsi="仿宋" w:eastAsia="仿宋" w:cs="仿宋"/>
                <w:b/>
                <w:bCs/>
                <w:color w:val="000000"/>
                <w:sz w:val="32"/>
                <w:szCs w:val="32"/>
                <w:lang w:bidi="ar"/>
              </w:rPr>
              <w:t xml:space="preserve">数量</w:t>
            </w:r>
            <w:r/>
          </w:p>
        </w:tc>
        <w:tc>
          <w:tcPr>
            <w:tcW w:w="1239" w:type="dxa"/>
            <w:vAlign w:val="center"/>
            <w:textDirection w:val="lrTb"/>
            <w:noWrap/>
          </w:tcPr>
          <w:p>
            <w:pPr>
              <w:jc w:val="center"/>
              <w:widowControl/>
              <w:rPr>
                <w:rFonts w:hint="eastAsia" w:ascii="仿宋" w:hAnsi="仿宋" w:eastAsia="仿宋" w:cs="仿宋"/>
                <w:b/>
                <w:bCs/>
                <w:i w:val="0"/>
                <w:iCs w:val="0"/>
                <w:color w:val="000000"/>
                <w:sz w:val="32"/>
                <w:szCs w:val="32"/>
                <w:u w:val="none"/>
                <w:lang w:val="en-US" w:eastAsia="zh-CN" w:bidi="ar"/>
              </w:rPr>
            </w:pPr>
            <w:r>
              <w:rPr>
                <w:rFonts w:hint="eastAsia" w:ascii="仿宋" w:hAnsi="仿宋" w:eastAsia="仿宋" w:cs="仿宋"/>
                <w:b/>
                <w:bCs/>
                <w:color w:val="000000"/>
                <w:sz w:val="32"/>
                <w:szCs w:val="32"/>
              </w:rPr>
              <w:t xml:space="preserve">单位</w:t>
            </w:r>
            <w:r/>
          </w:p>
        </w:tc>
      </w:tr>
      <w:tr>
        <w:trPr>
          <w:jc w:val="center"/>
          <w:trHeight w:val="0"/>
        </w:trPr>
        <w:tc>
          <w:tcPr>
            <w:tcW w:w="1972" w:type="dxa"/>
            <w:vAlign w:val="center"/>
            <w:textDirection w:val="lrTb"/>
            <w:noWrap w:val="false"/>
          </w:tcPr>
          <w:p>
            <w:pPr>
              <w:jc w:val="center"/>
              <w:widowControl/>
              <w:rPr>
                <w:rFonts w:hint="eastAsia" w:ascii="仿宋" w:hAnsi="仿宋" w:eastAsia="仿宋" w:cs="仿宋"/>
                <w:i w:val="0"/>
                <w:iCs w:val="0"/>
                <w:color w:val="000000"/>
                <w:sz w:val="32"/>
                <w:szCs w:val="32"/>
                <w:u w:val="none"/>
              </w:rPr>
            </w:pPr>
            <w:r>
              <w:rPr>
                <w:rFonts w:hint="eastAsia" w:ascii="仿宋" w:hAnsi="仿宋" w:eastAsia="仿宋" w:cs="仿宋"/>
                <w:color w:val="000000"/>
                <w:sz w:val="32"/>
                <w:szCs w:val="32"/>
              </w:rPr>
              <w:t xml:space="preserve">1</w:t>
            </w:r>
            <w:r/>
          </w:p>
        </w:tc>
        <w:tc>
          <w:tcPr>
            <w:tcW w:w="3335" w:type="dxa"/>
            <w:vAlign w:val="center"/>
            <w:textDirection w:val="lrTb"/>
            <w:noWrap/>
          </w:tcPr>
          <w:p>
            <w:pPr>
              <w:jc w:val="center"/>
              <w:widowControl/>
              <w:rPr>
                <w:rFonts w:hint="eastAsia" w:ascii="仿宋" w:hAnsi="仿宋" w:eastAsia="仿宋" w:cs="仿宋"/>
                <w:i w:val="0"/>
                <w:iCs w:val="0"/>
                <w:color w:val="000000"/>
                <w:sz w:val="32"/>
                <w:szCs w:val="32"/>
                <w:u w:val="none"/>
              </w:rPr>
            </w:pPr>
            <w:r>
              <w:rPr>
                <w:rFonts w:ascii="Segoe UI" w:hAnsi="Segoe UI" w:eastAsia="Segoe UI" w:cs="Segoe UI"/>
                <w:b w:val="0"/>
                <w:bCs w:val="0"/>
                <w:i w:val="0"/>
                <w:iCs w:val="0"/>
                <w:caps w:val="0"/>
                <w:spacing w:val="0"/>
                <w:sz w:val="30"/>
                <w:szCs w:val="30"/>
                <w:shd w:val="clear" w:color="auto" w:fill="fafafa"/>
              </w:rPr>
              <w:t xml:space="preserve">单头电灶</w:t>
            </w:r>
            <w:r/>
          </w:p>
        </w:tc>
        <w:tc>
          <w:tcPr>
            <w:tcW w:w="1973" w:type="dxa"/>
            <w:vAlign w:val="center"/>
            <w:textDirection w:val="lrTb"/>
            <w:noWrap w:val="false"/>
          </w:tcPr>
          <w:p>
            <w:pPr>
              <w:jc w:val="center"/>
              <w:widowControl/>
              <w:rPr>
                <w:rFonts w:hint="eastAsia" w:ascii="仿宋" w:hAnsi="仿宋" w:eastAsia="仿宋" w:cs="仿宋"/>
                <w:i w:val="0"/>
                <w:iCs w:val="0"/>
                <w:color w:val="000000"/>
                <w:sz w:val="32"/>
                <w:szCs w:val="32"/>
                <w:u w:val="none"/>
                <w:lang w:val="en-US" w:eastAsia="zh-CN" w:bidi="ar"/>
              </w:rPr>
            </w:pPr>
            <w:r>
              <w:rPr>
                <w:rFonts w:hint="eastAsia" w:ascii="仿宋" w:hAnsi="仿宋" w:eastAsia="仿宋" w:cs="仿宋"/>
                <w:color w:val="000000"/>
                <w:sz w:val="32"/>
                <w:szCs w:val="32"/>
                <w:lang w:bidi="ar"/>
              </w:rPr>
              <w:t xml:space="preserve">2</w:t>
            </w:r>
            <w:r/>
          </w:p>
        </w:tc>
        <w:tc>
          <w:tcPr>
            <w:tcW w:w="1239" w:type="dxa"/>
            <w:vAlign w:val="center"/>
            <w:textDirection w:val="lrTb"/>
            <w:noWrap w:val="false"/>
          </w:tcPr>
          <w:p>
            <w:pPr>
              <w:jc w:val="center"/>
              <w:widowControl/>
              <w:rPr>
                <w:rFonts w:hint="eastAsia" w:ascii="仿宋" w:hAnsi="仿宋" w:eastAsia="仿宋" w:cs="仿宋"/>
                <w:i w:val="0"/>
                <w:iCs w:val="0"/>
                <w:color w:val="000000"/>
                <w:sz w:val="32"/>
                <w:szCs w:val="32"/>
                <w:u w:val="none"/>
                <w:lang w:val="en-US" w:eastAsia="zh-CN" w:bidi="ar"/>
              </w:rPr>
            </w:pPr>
            <w:r>
              <w:rPr>
                <w:rFonts w:hint="eastAsia" w:ascii="仿宋" w:hAnsi="仿宋" w:eastAsia="仿宋" w:cs="仿宋"/>
                <w:color w:val="000000"/>
                <w:sz w:val="32"/>
                <w:szCs w:val="32"/>
              </w:rPr>
              <w:t xml:space="preserve">台</w:t>
            </w:r>
            <w:r/>
          </w:p>
        </w:tc>
      </w:tr>
    </w:tbl>
    <w:p>
      <w:pPr>
        <w:keepLines w:val="0"/>
        <w:keepNext w:val="0"/>
        <w:pageBreakBefore w:val="0"/>
        <w:spacing w:after="62" w:line="440" w:lineRule="exact"/>
        <w:widowControl w:val="off"/>
        <w:rPr>
          <w:rFonts w:hint="default" w:ascii="仿宋" w:hAnsi="仿宋" w:eastAsia="仿宋" w:cs="仿宋"/>
          <w:b/>
          <w:sz w:val="24"/>
          <w:szCs w:val="24"/>
          <w:highlight w:val="none"/>
          <w:lang w:val="en-US"/>
        </w:rPr>
      </w:pPr>
      <w:r>
        <w:rPr>
          <w:rFonts w:hint="eastAsia" w:ascii="仿宋" w:hAnsi="仿宋" w:eastAsia="仿宋" w:cs="仿宋"/>
          <w:b/>
          <w:sz w:val="24"/>
          <w:szCs w:val="24"/>
          <w:highlight w:val="none"/>
        </w:rPr>
        <w:t xml:space="preserve">本项目核心产品：单头电灶</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45"/>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spacing w:line="440" w:lineRule="exact"/>
        <w:rPr>
          <w:rFonts w:ascii="宋体" w:hAnsi="宋体" w:cs="宋体"/>
          <w:b/>
          <w:bCs/>
          <w:caps/>
          <w:sz w:val="28"/>
          <w:szCs w:val="28"/>
        </w:rPr>
      </w:pPr>
      <w:r>
        <w:rPr>
          <w:rFonts w:ascii="宋体" w:hAnsi="宋体" w:cs="宋体"/>
          <w:b/>
          <w:bCs/>
          <w:caps/>
          <w:sz w:val="28"/>
          <w:szCs w:val="28"/>
        </w:rPr>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560"/>
        <w:gridCol w:w="2341"/>
        <w:gridCol w:w="2478"/>
        <w:gridCol w:w="870"/>
      </w:tblGrid>
      <w:tr>
        <w:trPr>
          <w:trHeight w:val="1220"/>
        </w:trPr>
        <w:tc>
          <w:tcPr>
            <w:tcW w:w="1129" w:type="dxa"/>
            <w:vAlign w:val="center"/>
            <w:textDirection w:val="lrTb"/>
            <w:noWrap w:val="false"/>
          </w:tcPr>
          <w:p>
            <w:pPr>
              <w:spacing w:before="120" w:after="120" w:line="288" w:lineRule="auto"/>
              <w:rPr>
                <w:rFonts w:hint="eastAsia"/>
              </w:rPr>
            </w:pPr>
            <w:r>
              <w:rPr>
                <w:rFonts w:hint="eastAsia" w:ascii="宋体" w:hAnsi="宋体" w:cs="宋体"/>
                <w:b/>
                <w:bCs/>
                <w:color w:val="000000"/>
                <w:sz w:val="22"/>
                <w:szCs w:val="22"/>
                <w:lang w:bidi="ar"/>
              </w:rPr>
              <w:t xml:space="preserve">设备名称</w:t>
            </w:r>
            <w:r/>
          </w:p>
        </w:tc>
        <w:tc>
          <w:tcPr>
            <w:tcW w:w="1560" w:type="dxa"/>
            <w:vAlign w:val="center"/>
            <w:textDirection w:val="lrTb"/>
            <w:noWrap w:val="false"/>
          </w:tcPr>
          <w:p>
            <w:pPr>
              <w:spacing w:before="120" w:after="120" w:line="288" w:lineRule="auto"/>
              <w:rPr>
                <w:rFonts w:hint="eastAsia"/>
              </w:rPr>
            </w:pPr>
            <w:r>
              <w:rPr>
                <w:rFonts w:hint="eastAsia" w:ascii="宋体" w:hAnsi="宋体" w:cs="宋体"/>
                <w:b/>
                <w:bCs/>
                <w:color w:val="000000"/>
                <w:sz w:val="22"/>
                <w:szCs w:val="22"/>
                <w:lang w:bidi="ar"/>
              </w:rPr>
              <w:t xml:space="preserve">产品图片</w:t>
            </w:r>
            <w:r/>
          </w:p>
        </w:tc>
        <w:tc>
          <w:tcPr>
            <w:tcW w:w="2341" w:type="dxa"/>
            <w:vAlign w:val="center"/>
            <w:textDirection w:val="lrTb"/>
            <w:noWrap w:val="false"/>
          </w:tcPr>
          <w:p>
            <w:pPr>
              <w:spacing w:before="120" w:after="120" w:line="288" w:lineRule="auto"/>
              <w:rPr>
                <w:rFonts w:hint="eastAsia"/>
              </w:rPr>
            </w:pPr>
            <w:r>
              <w:rPr>
                <w:rFonts w:hint="eastAsia" w:ascii="宋体" w:hAnsi="宋体" w:cs="宋体"/>
                <w:b/>
                <w:bCs/>
                <w:color w:val="000000"/>
                <w:sz w:val="20"/>
                <w:lang w:bidi="ar"/>
              </w:rPr>
              <w:t xml:space="preserve">尺寸（mm)</w:t>
            </w:r>
            <w:r/>
          </w:p>
        </w:tc>
        <w:tc>
          <w:tcPr>
            <w:tcW w:w="2478" w:type="dxa"/>
            <w:vAlign w:val="center"/>
            <w:textDirection w:val="lrTb"/>
            <w:noWrap w:val="false"/>
          </w:tcPr>
          <w:p>
            <w:pPr>
              <w:spacing w:before="120" w:after="120" w:line="288" w:lineRule="auto"/>
              <w:rPr>
                <w:rFonts w:hint="eastAsia"/>
              </w:rPr>
            </w:pPr>
            <w:r>
              <w:rPr>
                <w:rFonts w:hint="eastAsia" w:ascii="宋体" w:hAnsi="宋体" w:cs="宋体"/>
                <w:b/>
                <w:bCs/>
                <w:color w:val="000000"/>
                <w:sz w:val="22"/>
                <w:szCs w:val="22"/>
                <w:lang w:bidi="ar"/>
              </w:rPr>
              <w:t xml:space="preserve">技术参数</w:t>
            </w:r>
            <w:r/>
          </w:p>
        </w:tc>
        <w:tc>
          <w:tcPr>
            <w:tcW w:w="870" w:type="dxa"/>
            <w:vAlign w:val="center"/>
            <w:textDirection w:val="lrTb"/>
            <w:noWrap w:val="false"/>
          </w:tcPr>
          <w:p>
            <w:pPr>
              <w:spacing w:before="120" w:after="120" w:line="288" w:lineRule="auto"/>
              <w:rPr>
                <w:rFonts w:hint="eastAsia"/>
              </w:rPr>
            </w:pPr>
            <w:r>
              <w:rPr>
                <w:rFonts w:hint="eastAsia" w:ascii="宋体" w:hAnsi="宋体" w:cs="宋体"/>
                <w:b/>
                <w:bCs/>
                <w:color w:val="000000"/>
                <w:sz w:val="22"/>
                <w:szCs w:val="22"/>
                <w:lang w:bidi="ar"/>
              </w:rPr>
              <w:t xml:space="preserve">数量</w:t>
            </w:r>
            <w:r/>
          </w:p>
        </w:tc>
      </w:tr>
      <w:tr>
        <w:trPr>
          <w:trHeight w:val="1966"/>
        </w:trPr>
        <w:tc>
          <w:tcPr>
            <w:tcW w:w="1129" w:type="dxa"/>
            <w:textDirection w:val="lrTb"/>
            <w:noWrap w:val="false"/>
          </w:tcPr>
          <w:p>
            <w:pPr>
              <w:spacing w:before="120" w:after="120" w:line="288" w:lineRule="auto"/>
              <w:rPr>
                <w:rFonts w:hint="eastAsia"/>
              </w:rPr>
            </w:pPr>
            <w:r>
              <w:rPr>
                <w:rFonts w:ascii="Segoe UI" w:hAnsi="Segoe UI" w:eastAsia="Segoe UI" w:cs="Segoe UI"/>
                <w:i w:val="0"/>
                <w:iCs w:val="0"/>
                <w:caps w:val="0"/>
                <w:spacing w:val="0"/>
                <w:sz w:val="21"/>
                <w:szCs w:val="21"/>
                <w:shd w:val="clear" w:color="auto" w:fill="fafafa"/>
              </w:rPr>
              <w:t xml:space="preserve">单头电灶</w:t>
            </w:r>
            <w:r/>
          </w:p>
        </w:tc>
        <w:tc>
          <w:tcPr>
            <w:tcW w:w="1560" w:type="dxa"/>
            <w:textDirection w:val="lrTb"/>
            <w:noWrap w:val="false"/>
          </w:tcPr>
          <w:p>
            <w:pPr>
              <w:spacing w:before="120" w:after="120" w:line="288" w:lineRule="auto"/>
              <w:rPr>
                <w:rFonts w:hint="eastAsia"/>
              </w:rPr>
            </w:pPr>
            <w:r>
              <w:rPr>
                <w:rFonts w:hint="eastAsia" w:ascii="宋体" w:hAnsi="宋体" w:cs="宋体"/>
                <w:color w:val="000000"/>
                <w:sz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2540</wp:posOffset>
                      </wp:positionV>
                      <wp:extent cx="800735" cy="800100"/>
                      <wp:effectExtent l="0" t="0" r="18415" b="0"/>
                      <wp:wrapNone/>
                      <wp:docPr id="3"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13"/>
                              <a:stretch/>
                            </pic:blipFill>
                            <pic:spPr bwMode="auto">
                              <a:xfrm>
                                <a:off x="0" y="0"/>
                                <a:ext cx="800735"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2pt;mso-position-horizontal:absolute;mso-position-vertical-relative:text;margin-top:0.2pt;mso-position-vertical:absolute;width:63.0pt;height:63.0pt;mso-wrap-distance-left:9.0pt;mso-wrap-distance-top:0.0pt;mso-wrap-distance-right:9.0pt;mso-wrap-distance-bottom:0.0pt;" stroked="f">
                      <v:path textboxrect="0,0,0,0"/>
                      <v:imagedata r:id="rId13" o:title=""/>
                    </v:shape>
                  </w:pict>
                </mc:Fallback>
              </mc:AlternateContent>
            </w:r>
            <w:r/>
          </w:p>
        </w:tc>
        <w:tc>
          <w:tcPr>
            <w:tcW w:w="2341" w:type="dxa"/>
            <w:textDirection w:val="lrTb"/>
            <w:noWrap w:val="false"/>
          </w:tcPr>
          <w:p>
            <w:pPr>
              <w:spacing w:before="120" w:after="120" w:line="288" w:lineRule="auto"/>
              <w:rPr>
                <w:rFonts w:hint="eastAsia"/>
              </w:rPr>
            </w:pPr>
            <w:r>
              <w:rPr>
                <w:rFonts w:ascii="Arial" w:hAnsi="Arial" w:eastAsia="等线" w:cs="Arial"/>
                <w:b/>
                <w:sz w:val="22"/>
              </w:rPr>
              <w:t xml:space="preserve">1400mm（长）×1500mm（深）</w:t>
            </w:r>
            <w:r/>
          </w:p>
        </w:tc>
        <w:tc>
          <w:tcPr>
            <w:tcW w:w="2478" w:type="dxa"/>
            <w:textDirection w:val="lrTb"/>
            <w:noWrap w:val="false"/>
          </w:tcPr>
          <w:p>
            <w:pPr>
              <w:keepLines w:val="0"/>
              <w:keepNext w:val="0"/>
              <w:pageBreakBefore w:val="0"/>
              <w:spacing w:after="62" w:line="440" w:lineRule="exact"/>
              <w:widowControl w:val="off"/>
              <w:rPr>
                <w:rFonts w:hint="eastAsia" w:ascii="宋体" w:hAnsi="宋体" w:cs="宋体"/>
                <w:b/>
                <w:bCs/>
                <w:color w:val="000000"/>
                <w:sz w:val="18"/>
                <w:szCs w:val="18"/>
                <w:lang w:bidi="ar"/>
              </w:rPr>
            </w:pPr>
            <w:r>
              <w:rPr>
                <w:rFonts w:hint="eastAsia" w:ascii="宋体" w:hAnsi="宋体" w:cs="宋体"/>
                <w:color w:val="000000"/>
                <w:sz w:val="18"/>
                <w:szCs w:val="18"/>
                <w:lang w:bidi="ar"/>
              </w:rPr>
              <w:t xml:space="preserve">1、规格：≥1400*1500mm；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2、额定电压、功率：380V、≥30kW；电磁感应线圈材质：无氧铜漆包线；火力调节与显示：≥</w:t>
            </w:r>
            <w:r>
              <w:rPr>
                <w:rFonts w:hint="eastAsia" w:ascii="宋体" w:hAnsi="宋体" w:cs="宋体"/>
                <w:color w:val="000000"/>
                <w:sz w:val="18"/>
                <w:szCs w:val="18"/>
                <w:lang w:val="en-US" w:eastAsia="zh-CN" w:bidi="ar"/>
              </w:rPr>
              <w:t xml:space="preserve">多</w:t>
            </w:r>
            <w:r>
              <w:rPr>
                <w:rFonts w:hint="eastAsia" w:ascii="宋体" w:hAnsi="宋体" w:cs="宋体"/>
                <w:color w:val="000000"/>
                <w:sz w:val="18"/>
                <w:szCs w:val="18"/>
                <w:lang w:bidi="ar"/>
              </w:rPr>
              <w:t xml:space="preserve">档360°旋转火力调节并模拟仿真火力指示，数码功率与档位显示；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3、锅具：1个，外直径≥</w:t>
            </w:r>
            <w:r>
              <w:rPr>
                <w:rFonts w:hint="eastAsia" w:ascii="宋体" w:hAnsi="宋体" w:cs="宋体"/>
                <w:color w:val="000000"/>
                <w:sz w:val="18"/>
                <w:szCs w:val="18"/>
                <w:lang w:val="en-US" w:eastAsia="zh-CN" w:bidi="ar"/>
              </w:rPr>
              <w:t xml:space="preserve">1200</w:t>
            </w:r>
            <w:r>
              <w:rPr>
                <w:rFonts w:hint="eastAsia" w:ascii="宋体" w:hAnsi="宋体" w:cs="宋体"/>
                <w:color w:val="000000"/>
                <w:sz w:val="18"/>
                <w:szCs w:val="18"/>
                <w:lang w:bidi="ar"/>
              </w:rPr>
              <w:t xml:space="preserve">mm，内直径≥</w:t>
            </w:r>
            <w:r>
              <w:rPr>
                <w:rFonts w:hint="eastAsia" w:ascii="宋体" w:hAnsi="宋体" w:cs="宋体"/>
                <w:color w:val="000000"/>
                <w:sz w:val="18"/>
                <w:szCs w:val="18"/>
                <w:lang w:val="en-US" w:eastAsia="zh-CN" w:bidi="ar"/>
              </w:rPr>
              <w:t xml:space="preserve">9</w:t>
            </w:r>
            <w:r>
              <w:rPr>
                <w:rFonts w:hint="eastAsia" w:ascii="宋体" w:hAnsi="宋体" w:cs="宋体"/>
                <w:color w:val="000000"/>
                <w:sz w:val="18"/>
                <w:szCs w:val="18"/>
                <w:lang w:bidi="ar"/>
              </w:rPr>
              <w:t xml:space="preserve">00mm，容量，≥100L；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4、锅具材质：采用≥厚3.0mm的耐冲击、耐磨损、无涂层，经过PVD氮气沉相渗透技术处理的Q235#防粘锅板材一体拉深成型；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5、进水：1个，≥Ф4分*300mm06（304#）不锈钢摇摆龙头进水，龙头主体采用不锈钢（304#）材质，水龙头过滤网采用POM材质，水龙头密封硅胶垫采用硅胶材质；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6、整机采用不锈钢板材制作：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A、面板、框架：釆用≥1.0mm 板材；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B、侧板、底板、门板：釆用≥0.8mm厚 板材；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w:t>
            </w:r>
            <w:r>
              <w:rPr>
                <w:rFonts w:hint="eastAsia" w:ascii="宋体" w:hAnsi="宋体" w:cs="宋体"/>
                <w:b/>
                <w:bCs/>
                <w:color w:val="000000"/>
                <w:sz w:val="18"/>
                <w:szCs w:val="18"/>
                <w:lang w:bidi="ar"/>
              </w:rPr>
              <w:t xml:space="preserve">本项目须提供有效的中国节能认证证书复印件并加盖投标人公章；证书须明确标注所投型号。</w:t>
            </w:r>
            <w:r/>
          </w:p>
          <w:p>
            <w:pPr>
              <w:spacing w:before="120" w:after="120" w:line="288" w:lineRule="auto"/>
              <w:rPr>
                <w:rFonts w:hint="eastAsia"/>
              </w:rPr>
            </w:pPr>
            <w:r>
              <w:rPr>
                <w:rFonts w:hint="eastAsia" w:ascii="宋体" w:hAnsi="宋体" w:cs="宋体"/>
                <w:color w:val="000000"/>
                <w:sz w:val="18"/>
                <w:szCs w:val="18"/>
                <w:lang w:bidi="ar"/>
              </w:rPr>
              <w:t xml:space="preserve">                             </w:t>
            </w:r>
            <w:r/>
          </w:p>
        </w:tc>
        <w:tc>
          <w:tcPr>
            <w:tcW w:w="870" w:type="dxa"/>
            <w:textDirection w:val="lrTb"/>
            <w:noWrap w:val="false"/>
          </w:tcPr>
          <w:p>
            <w:pPr>
              <w:spacing w:before="120" w:after="120" w:line="288" w:lineRule="auto"/>
              <w:rPr>
                <w:rFonts w:hint="eastAsia"/>
              </w:rPr>
            </w:pPr>
            <w:r>
              <w:rPr>
                <w:rFonts w:hint="eastAsia"/>
              </w:rPr>
              <w:t xml:space="preserve">2</w:t>
            </w:r>
            <w:r/>
          </w:p>
        </w:tc>
      </w:tr>
    </w:tbl>
    <w:p>
      <w:pPr>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b/>
          <w:color w:val="auto"/>
          <w:sz w:val="28"/>
          <w:highlight w:val="none"/>
          <w:lang w:eastAsia="zh-CN"/>
        </w:rPr>
        <w:t xml:space="preserve">、</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spacing w:after="62" w:line="440" w:lineRule="exact"/>
        <w:rPr>
          <w:rFonts w:eastAsia="仿宋"/>
          <w:sz w:val="24"/>
          <w:szCs w:val="24"/>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eastAsia="仿宋"/>
          <w:sz w:val="24"/>
          <w:szCs w:val="24"/>
        </w:rPr>
        <w:t xml:space="preserve">签订合同后</w:t>
      </w:r>
      <w:r>
        <w:rPr>
          <w:rFonts w:hint="eastAsia" w:eastAsia="仿宋"/>
          <w:b/>
          <w:bCs/>
          <w:sz w:val="24"/>
          <w:szCs w:val="24"/>
        </w:rPr>
        <w:t xml:space="preserve">15天</w:t>
      </w:r>
      <w:r>
        <w:rPr>
          <w:rFonts w:hint="eastAsia" w:eastAsia="仿宋"/>
          <w:sz w:val="24"/>
          <w:szCs w:val="24"/>
        </w:rPr>
        <w:t xml:space="preserve">内完成供货安装调试，采购人组织验收。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cs="Times New Roman"/>
          <w:sz w:val="24"/>
          <w:szCs w:val="24"/>
          <w:highlight w:val="none"/>
          <w:lang w:val="en-US" w:eastAsia="zh-CN"/>
        </w:rPr>
        <w:t xml:space="preserve">采购人</w:t>
      </w:r>
      <w:r>
        <w:rPr>
          <w:rFonts w:hint="eastAsia" w:ascii="Times New Roman" w:hAnsi="Times New Roman" w:eastAsia="仿宋" w:cs="Times New Roman"/>
          <w:sz w:val="24"/>
          <w:szCs w:val="24"/>
          <w:highlight w:val="none"/>
          <w:lang w:val="en-US" w:eastAsia="zh-CN"/>
        </w:rPr>
        <w:t xml:space="preserve">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3年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spacing w:line="480" w:lineRule="exact"/>
        <w:rPr>
          <w:rFonts w:ascii="仿宋_GB2312" w:eastAsia="仿宋_GB2312"/>
          <w:color w:val="000000"/>
          <w:sz w:val="24"/>
          <w:szCs w:val="24"/>
        </w:rPr>
      </w:pPr>
      <w:r>
        <w:rPr>
          <w:rFonts w:hint="eastAsia" w:ascii="仿宋_GB2312" w:eastAsia="仿宋_GB2312"/>
          <w:color w:val="000000"/>
          <w:sz w:val="24"/>
          <w:szCs w:val="24"/>
        </w:rPr>
        <w:t xml:space="preserve">（1）在保修期内，如有损坏或质量不合格者，成交供应商应及时给予修复和更换，其修理和更换应免费。</w:t>
      </w:r>
      <w:r/>
    </w:p>
    <w:p>
      <w:pPr>
        <w:spacing w:line="480" w:lineRule="exact"/>
        <w:rPr>
          <w:rFonts w:ascii="仿宋_GB2312" w:eastAsia="仿宋_GB2312"/>
          <w:color w:val="000000"/>
          <w:sz w:val="24"/>
          <w:szCs w:val="24"/>
        </w:rPr>
      </w:pPr>
      <w:r>
        <w:rPr>
          <w:rFonts w:hint="eastAsia" w:ascii="仿宋_GB2312" w:eastAsia="仿宋_GB2312"/>
          <w:color w:val="000000"/>
          <w:sz w:val="24"/>
          <w:szCs w:val="24"/>
        </w:rPr>
        <w:t xml:space="preserve">（2）在保修期外，成交供应商为设备提供终身维修服务，维修问题出现时，按质保期内时限及要求提供维修服务，按市场最低价收取配件费。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spacing w:line="480" w:lineRule="exact"/>
        <w:rPr>
          <w:rFonts w:hint="eastAsia" w:ascii="仿宋_GB2312" w:hAnsi="Times New Roman" w:eastAsia="仿宋_GB2312" w:cs="Times New Roman"/>
          <w:color w:val="000000"/>
          <w:sz w:val="24"/>
          <w:szCs w:val="24"/>
        </w:rPr>
      </w:pPr>
      <w:r>
        <w:rPr>
          <w:rFonts w:hint="eastAsia" w:ascii="仿宋_GB2312" w:hAnsi="Times New Roman" w:eastAsia="仿宋_GB2312" w:cs="Times New Roman"/>
          <w:color w:val="000000"/>
          <w:sz w:val="24"/>
          <w:szCs w:val="24"/>
        </w:rPr>
        <w:t xml:space="preserve">1、在接到供应商以书面形式提出验收申请后，在5个工作日内及时组织相关专业技术人员，按国家制造和安装的标准要求执行，必要时邀请第三方质检等部门共同参与验收，并出具验收报告，作为支付货款的依据。</w:t>
      </w:r>
      <w:r/>
    </w:p>
    <w:p>
      <w:pPr>
        <w:spacing w:line="480" w:lineRule="exact"/>
        <w:rPr>
          <w:rFonts w:hint="eastAsia" w:ascii="仿宋_GB2312" w:hAnsi="Times New Roman" w:eastAsia="仿宋_GB2312" w:cs="Times New Roman"/>
          <w:color w:val="000000"/>
          <w:sz w:val="24"/>
          <w:szCs w:val="24"/>
        </w:rPr>
      </w:pPr>
      <w:r>
        <w:rPr>
          <w:rFonts w:hint="eastAsia" w:ascii="仿宋_GB2312" w:hAnsi="Times New Roman" w:eastAsia="仿宋_GB2312" w:cs="Times New Roman"/>
          <w:color w:val="000000"/>
          <w:sz w:val="24"/>
          <w:szCs w:val="24"/>
        </w:rPr>
        <w:t xml:space="preserve">2、所供产品交付使用时，供应商必须向需方提供产品说明书、质量保证书、保修卡、合格证等必须具备的相关资料和必备的附件。</w:t>
      </w:r>
      <w:r/>
    </w:p>
    <w:p>
      <w:pPr>
        <w:spacing w:line="480" w:lineRule="exact"/>
        <w:rPr>
          <w:rFonts w:hint="eastAsia" w:ascii="仿宋_GB2312" w:hAnsi="Times New Roman" w:eastAsia="仿宋_GB2312" w:cs="Times New Roman"/>
          <w:color w:val="000000"/>
          <w:sz w:val="24"/>
          <w:szCs w:val="24"/>
        </w:rPr>
      </w:pPr>
      <w:r>
        <w:rPr>
          <w:rFonts w:hint="eastAsia" w:ascii="仿宋_GB2312" w:hAnsi="Times New Roman" w:eastAsia="仿宋_GB2312" w:cs="Times New Roman"/>
          <w:color w:val="000000"/>
          <w:sz w:val="24"/>
          <w:szCs w:val="24"/>
        </w:rPr>
        <w:t xml:space="preserve">3、中标人必须负责所采购产品的运输，并派有经验的技术人员到现场进行卸货、安装，经调试、检测合格后交付使用，其费用由中标人承担，包含在报价中。 </w:t>
      </w:r>
      <w:r/>
    </w:p>
    <w:p>
      <w:pPr>
        <w:spacing w:line="480" w:lineRule="exact"/>
        <w:rPr>
          <w:rFonts w:hint="eastAsia" w:ascii="仿宋_GB2312" w:hAnsi="Times New Roman" w:eastAsia="仿宋_GB2312" w:cs="Times New Roman"/>
          <w:color w:val="000000"/>
          <w:sz w:val="24"/>
          <w:szCs w:val="24"/>
        </w:rPr>
      </w:pPr>
      <w:r>
        <w:rPr>
          <w:rFonts w:hint="eastAsia" w:ascii="仿宋_GB2312" w:hAnsi="Times New Roman" w:eastAsia="仿宋_GB2312" w:cs="Times New Roman"/>
          <w:color w:val="000000"/>
          <w:sz w:val="24"/>
          <w:szCs w:val="24"/>
        </w:rPr>
        <w:t xml:space="preserve">4、不锈钢材质焊接拼缝处应无明显缝隙，无虚焊，表面需打磨抛光处理（所有焊接用氩弧焊焊接）。</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80" w:lineRule="exact"/>
        <w:widowControl w:val="off"/>
        <w:rPr>
          <w:rFonts w:hint="eastAsia" w:ascii="仿宋" w:hAnsi="仿宋" w:eastAsia="仿宋" w:cs="仿宋"/>
          <w:caps/>
          <w:sz w:val="24"/>
          <w:szCs w:val="24"/>
        </w:rPr>
      </w:pPr>
      <w:r>
        <w:rPr>
          <w:rFonts w:hint="eastAsia" w:ascii="仿宋" w:hAnsi="仿宋" w:eastAsia="仿宋" w:cs="仿宋"/>
          <w:caps/>
          <w:sz w:val="24"/>
          <w:szCs w:val="24"/>
        </w:rPr>
        <w:t xml:space="preserve">合同签订，成交供应商完成供货及安装调试结束，待验收合格后由成交供应商开具发票，采购人收到发票后10个工作日内一次性支付至合同价的100%。</w:t>
      </w:r>
      <w:r/>
    </w:p>
    <w:p>
      <w:pPr>
        <w:keepLines w:val="0"/>
        <w:keepNext w:val="0"/>
        <w:pageBreakBefore w:val="0"/>
        <w:spacing w:after="62" w:line="480" w:lineRule="exact"/>
        <w:widowControl w:val="off"/>
        <w:rPr>
          <w:rFonts w:hint="eastAsia" w:ascii="仿宋" w:hAnsi="仿宋" w:eastAsia="仿宋" w:cs="仿宋"/>
          <w:caps/>
          <w:sz w:val="24"/>
          <w:szCs w:val="24"/>
        </w:rPr>
      </w:pPr>
      <w:r>
        <w:rPr>
          <w:rFonts w:hint="eastAsia" w:ascii="仿宋" w:hAnsi="仿宋" w:eastAsia="仿宋" w:cs="仿宋"/>
          <w:caps/>
          <w:sz w:val="24"/>
          <w:szCs w:val="24"/>
        </w:rPr>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1"/>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i w:val="0"/>
          <w:iCs/>
          <w:color w:val="auto"/>
          <w:sz w:val="24"/>
          <w:szCs w:val="24"/>
          <w:highlight w:val="none"/>
          <w:u w:val="single"/>
          <w:lang w:val="en-US" w:eastAsia="zh-CN"/>
        </w:rPr>
        <w:t xml:space="preserve">1.1</w:t>
      </w:r>
      <w:r>
        <w:rPr>
          <w:rFonts w:hint="eastAsia" w:ascii="仿宋" w:hAnsi="仿宋" w:eastAsia="仿宋" w:cs="Times New Roman"/>
          <w:iCs/>
          <w:sz w:val="24"/>
          <w:szCs w:val="24"/>
          <w:u w:val="single"/>
        </w:rPr>
        <w:t xml:space="preserve">本项目须提供有效的中国节能认证证书复印件并加盖投标人公章；证书须明确标注所投型号。</w:t>
      </w:r>
      <w:r>
        <w:rPr>
          <w:rFonts w:ascii="FangSong" w:hAnsi="FangSong" w:eastAsia="FangSong" w:cs="FangSong"/>
          <w:color w:val="000000"/>
          <w:sz w:val="24"/>
          <w:u w:val="single"/>
        </w:rPr>
        <w:t xml:space="preserve">未按要求提供的将视为无效响应</w:t>
      </w:r>
      <w:r>
        <w:rPr>
          <w:rFonts w:ascii="FangSong" w:hAnsi="FangSong" w:eastAsia="FangSong" w:cs="FangSong"/>
          <w:color w:val="000000"/>
          <w:sz w:val="24"/>
          <w:u w:val="single"/>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spacing w:line="480" w:lineRule="exact"/>
        <w:rPr>
          <w:rFonts w:hint="eastAsia" w:ascii="仿宋" w:hAnsi="仿宋" w:eastAsia="仿宋"/>
          <w:iCs/>
          <w:sz w:val="24"/>
          <w:szCs w:val="24"/>
          <w:u w:val="single"/>
          <w:lang w:eastAsia="zh-CN"/>
        </w:rPr>
      </w:pPr>
      <w:r>
        <w:rPr>
          <w:rFonts w:hint="eastAsia" w:ascii="仿宋" w:hAnsi="仿宋" w:eastAsia="仿宋" w:cs="仿宋"/>
          <w:caps/>
          <w:sz w:val="24"/>
          <w:szCs w:val="24"/>
          <w:u w:val="single"/>
        </w:rPr>
        <w:t xml:space="preserve">2.1 </w:t>
      </w:r>
      <w:r>
        <w:rPr>
          <w:rFonts w:hint="eastAsia" w:ascii="仿宋" w:hAnsi="仿宋" w:eastAsia="仿宋"/>
          <w:iCs/>
          <w:sz w:val="24"/>
          <w:szCs w:val="24"/>
          <w:u w:val="single"/>
        </w:rPr>
        <w:t xml:space="preserve">投标人必须不低于本采购文件所提出的商务要求进行响应</w:t>
      </w:r>
      <w:r>
        <w:rPr>
          <w:rFonts w:hint="eastAsia" w:ascii="仿宋" w:hAnsi="仿宋" w:eastAsia="仿宋"/>
          <w:iCs/>
          <w:sz w:val="24"/>
          <w:szCs w:val="24"/>
          <w:u w:val="single"/>
          <w:lang w:eastAsia="zh-CN"/>
        </w:rPr>
        <w:t xml:space="preserve">，</w:t>
      </w:r>
      <w:r>
        <w:rPr>
          <w:rFonts w:hint="eastAsia" w:ascii="仿宋" w:hAnsi="仿宋" w:eastAsia="仿宋"/>
          <w:iCs/>
          <w:sz w:val="24"/>
          <w:szCs w:val="24"/>
          <w:u w:val="single"/>
        </w:rPr>
        <w:t xml:space="preserve">必须列明供货的数量、产地、交付时间、交付地点、包装和运输</w:t>
      </w:r>
      <w:r>
        <w:rPr>
          <w:rFonts w:hint="eastAsia" w:ascii="仿宋" w:hAnsi="仿宋" w:eastAsia="仿宋"/>
          <w:iCs/>
          <w:sz w:val="24"/>
          <w:szCs w:val="24"/>
          <w:u w:val="single"/>
          <w:lang w:eastAsia="zh-CN"/>
        </w:rPr>
        <w:t xml:space="preserve">、</w:t>
      </w:r>
      <w:r>
        <w:rPr>
          <w:rFonts w:hint="eastAsia" w:ascii="仿宋" w:hAnsi="仿宋" w:eastAsia="仿宋"/>
          <w:iCs/>
          <w:sz w:val="24"/>
          <w:szCs w:val="24"/>
          <w:u w:val="single"/>
        </w:rPr>
        <w:t xml:space="preserve">验收、售后服务内容。投标人照搬或者响应内容不全或响应内容不明确或不满足要求的，均视为未实质性响应。</w:t>
      </w:r>
      <w:r>
        <w:rPr>
          <w:rFonts w:hint="eastAsia" w:ascii="仿宋" w:hAnsi="仿宋" w:eastAsia="仿宋"/>
          <w:iCs/>
          <w:sz w:val="24"/>
          <w:szCs w:val="24"/>
          <w:u w:val="single"/>
          <w:lang w:eastAsia="zh-CN"/>
        </w:rPr>
        <w:t xml:space="preserve">（</w:t>
      </w:r>
      <w:r>
        <w:rPr>
          <w:rFonts w:hint="eastAsia" w:ascii="仿宋" w:hAnsi="仿宋" w:eastAsia="仿宋"/>
          <w:iCs/>
          <w:sz w:val="24"/>
          <w:szCs w:val="24"/>
          <w:u w:val="single"/>
          <w:lang w:val="en-US" w:eastAsia="zh-CN"/>
        </w:rPr>
        <w:t xml:space="preserve">提供承诺书，并加盖公章，格式自拟</w:t>
      </w:r>
      <w:r>
        <w:rPr>
          <w:rFonts w:hint="eastAsia" w:ascii="仿宋" w:hAnsi="仿宋" w:eastAsia="仿宋"/>
          <w:iCs/>
          <w:sz w:val="24"/>
          <w:szCs w:val="24"/>
          <w:u w:val="single"/>
          <w:lang w:eastAsia="zh-CN"/>
        </w:rPr>
        <w:t xml:space="preserve">）</w:t>
      </w:r>
      <w:r/>
    </w:p>
    <w:p>
      <w:pPr>
        <w:spacing w:line="480" w:lineRule="exact"/>
        <w:rPr>
          <w:rFonts w:hint="eastAsia" w:ascii="仿宋" w:hAnsi="仿宋" w:eastAsia="仿宋"/>
          <w:iCs/>
          <w:sz w:val="24"/>
          <w:szCs w:val="24"/>
          <w:u w:val="single"/>
        </w:rPr>
      </w:pPr>
      <w:r>
        <w:rPr>
          <w:rFonts w:hint="eastAsia" w:ascii="仿宋" w:hAnsi="仿宋" w:eastAsia="仿宋" w:cs="仿宋"/>
          <w:caps/>
          <w:sz w:val="24"/>
          <w:szCs w:val="24"/>
          <w:u w:val="single"/>
        </w:rPr>
        <w:t xml:space="preserve">2.2 </w:t>
      </w:r>
      <w:r>
        <w:rPr>
          <w:rFonts w:hint="eastAsia" w:ascii="仿宋" w:hAnsi="仿宋" w:eastAsia="仿宋"/>
          <w:iCs/>
          <w:sz w:val="24"/>
          <w:szCs w:val="24"/>
          <w:u w:val="single"/>
        </w:rPr>
        <w:t xml:space="preserve">中标人须完成与所供产品相关的阀门、龙头、连接件等厨具设备安装</w:t>
      </w:r>
      <w:r>
        <w:rPr>
          <w:rFonts w:hint="eastAsia" w:ascii="仿宋" w:hAnsi="仿宋" w:eastAsia="仿宋"/>
          <w:iCs/>
          <w:sz w:val="24"/>
          <w:szCs w:val="24"/>
          <w:u w:val="single"/>
          <w:lang w:eastAsia="zh-CN"/>
        </w:rPr>
        <w:t xml:space="preserve">，</w:t>
      </w:r>
      <w:r>
        <w:rPr>
          <w:rFonts w:hint="eastAsia" w:ascii="仿宋" w:hAnsi="仿宋" w:eastAsia="仿宋"/>
          <w:iCs/>
          <w:sz w:val="24"/>
          <w:szCs w:val="24"/>
          <w:u w:val="single"/>
        </w:rPr>
        <w:t xml:space="preserve">需要的所有配件、附件，相关材料费、辅材费、安装费、税金等包含在总报价之中</w:t>
      </w:r>
      <w:r>
        <w:rPr>
          <w:rFonts w:hint="eastAsia" w:ascii="仿宋" w:hAnsi="仿宋" w:eastAsia="仿宋"/>
          <w:iCs/>
          <w:sz w:val="24"/>
          <w:szCs w:val="24"/>
          <w:u w:val="single"/>
          <w:lang w:eastAsia="zh-CN"/>
        </w:rPr>
        <w:t xml:space="preserve">（</w:t>
      </w:r>
      <w:r>
        <w:rPr>
          <w:rFonts w:hint="eastAsia" w:ascii="仿宋" w:hAnsi="仿宋" w:eastAsia="仿宋"/>
          <w:iCs/>
          <w:sz w:val="24"/>
          <w:szCs w:val="24"/>
          <w:u w:val="single"/>
          <w:lang w:val="en-US" w:eastAsia="zh-CN"/>
        </w:rPr>
        <w:t xml:space="preserve">提供承诺书，并加盖公章，格式自拟</w:t>
      </w:r>
      <w:r>
        <w:rPr>
          <w:rFonts w:hint="eastAsia" w:ascii="仿宋" w:hAnsi="仿宋" w:eastAsia="仿宋"/>
          <w:iCs/>
          <w:sz w:val="24"/>
          <w:szCs w:val="24"/>
          <w:u w:val="single"/>
          <w:lang w:eastAsia="zh-CN"/>
        </w:rPr>
        <w:t xml:space="preserve">）</w:t>
      </w:r>
      <w:r>
        <w:rPr>
          <w:rFonts w:hint="eastAsia" w:ascii="仿宋" w:hAnsi="仿宋" w:eastAsia="仿宋"/>
          <w:iCs/>
          <w:sz w:val="24"/>
          <w:szCs w:val="24"/>
          <w:u w:val="single"/>
        </w:rPr>
        <w:t xml:space="preserve">。</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45"/>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40"/>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0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5"/>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5"/>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5"/>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5"/>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企业名称（加盖CA电子公章）：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7"/>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7"/>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7"/>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7"/>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汉仪书宋二S">
    <w:panose1 w:val="020B0503020202020204"/>
  </w:font>
  <w:font w:name="仿宋">
    <w:panose1 w:val="02010609060101010101"/>
  </w:font>
  <w:font w:name="等线">
    <w:panose1 w:val="02010600030101010101"/>
  </w:font>
  <w:font w:name="华文楷体">
    <w:panose1 w:val="02010600040101010101"/>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Symbol">
    <w:panose1 w:val="05050102010706020507"/>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ody Text"/>
    <w:basedOn w:val="706"/>
    <w:next w:val="719"/>
    <w:uiPriority w:val="99"/>
    <w:qFormat/>
    <w:rPr>
      <w:rFonts w:ascii="楷体_GB2312" w:hAnsi="Arial" w:eastAsia="楷体_GB2312"/>
      <w:sz w:val="28"/>
      <w:szCs w:val="28"/>
    </w:rPr>
  </w:style>
  <w:style w:type="paragraph" w:styleId="719"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Indent"/>
    <w:basedOn w:val="706"/>
    <w:next w:val="706"/>
    <w:uiPriority w:val="0"/>
    <w:qFormat/>
    <w:pPr>
      <w:ind w:firstLine="403"/>
      <w:spacing w:line="440" w:lineRule="exact"/>
    </w:pPr>
    <w:rPr>
      <w:rFonts w:ascii="宋体" w:hAnsi="宋体"/>
      <w:sz w:val="20"/>
      <w:szCs w:val="21"/>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3"/>
    <w:uiPriority w:val="99"/>
    <w:semiHidden/>
    <w:unhideWhenUsed/>
    <w:qFormat/>
    <w:pPr>
      <w:spacing w:after="0" w:line="240" w:lineRule="auto"/>
    </w:pPr>
    <w:rPr>
      <w:sz w:val="20"/>
    </w:rPr>
  </w:style>
  <w:style w:type="paragraph" w:styleId="727">
    <w:name w:val="Footer"/>
    <w:basedOn w:val="706"/>
    <w:link w:val="766"/>
    <w:uiPriority w:val="99"/>
    <w:unhideWhenUsed/>
    <w:qFormat/>
    <w:pPr>
      <w:spacing w:after="0" w:line="240" w:lineRule="auto"/>
      <w:tabs>
        <w:tab w:val="center" w:pos="7143" w:leader="none"/>
        <w:tab w:val="right" w:pos="14287" w:leader="none"/>
      </w:tabs>
    </w:pPr>
  </w:style>
  <w:style w:type="paragraph" w:styleId="728">
    <w:name w:val="Header"/>
    <w:basedOn w:val="706"/>
    <w:link w:val="764"/>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59"/>
    <w:uiPriority w:val="11"/>
    <w:qFormat/>
    <w:pPr>
      <w:spacing w:before="200" w:after="200"/>
    </w:pPr>
    <w:rPr>
      <w:sz w:val="24"/>
      <w:szCs w:val="24"/>
    </w:rPr>
  </w:style>
  <w:style w:type="paragraph" w:styleId="732">
    <w:name w:val="footnote text"/>
    <w:basedOn w:val="706"/>
    <w:link w:val="892"/>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0"/>
    <w:qFormat/>
    <w:pPr>
      <w:jc w:val="left"/>
      <w:spacing w:beforeAutospacing="1" w:afterAutospacing="1"/>
    </w:pPr>
    <w:rPr>
      <w:sz w:val="24"/>
    </w:rPr>
  </w:style>
  <w:style w:type="paragraph" w:styleId="738">
    <w:name w:val="Title"/>
    <w:basedOn w:val="706"/>
    <w:next w:val="706"/>
    <w:link w:val="758"/>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6"/>
    <w:uiPriority w:val="22"/>
    <w:qFormat/>
    <w:rPr>
      <w:b/>
    </w:rPr>
  </w:style>
  <w:style w:type="character" w:styleId="741">
    <w:name w:val="endnote reference"/>
    <w:uiPriority w:val="99"/>
    <w:semiHidden/>
    <w:unhideWhenUsed/>
    <w:qFormat/>
    <w:rPr>
      <w:vertAlign w:val="superscript"/>
    </w:rPr>
  </w:style>
  <w:style w:type="character" w:styleId="742">
    <w:name w:val="Emphasis"/>
    <w:uiPriority w:val="0"/>
    <w:qFormat/>
    <w:rPr>
      <w:i/>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正文首行缩进 21"/>
    <w:basedOn w:val="746"/>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
    <w:basedOn w:val="706"/>
    <w:next w:val="745"/>
    <w:uiPriority w:val="0"/>
    <w:unhideWhenUsed/>
    <w:qFormat/>
    <w:pPr>
      <w:ind w:left="420"/>
      <w:spacing w:after="120"/>
    </w:p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38"/>
    <w:uiPriority w:val="10"/>
    <w:qFormat/>
    <w:rPr>
      <w:sz w:val="48"/>
      <w:szCs w:val="48"/>
    </w:rPr>
  </w:style>
  <w:style w:type="character" w:styleId="759" w:customStyle="1">
    <w:name w:val="Subtitle Char"/>
    <w:link w:val="731"/>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28"/>
    <w:uiPriority w:val="99"/>
    <w:qFormat/>
  </w:style>
  <w:style w:type="character" w:styleId="765" w:customStyle="1">
    <w:name w:val="Footer Char"/>
    <w:link w:val="727"/>
    <w:uiPriority w:val="99"/>
    <w:qFormat/>
  </w:style>
  <w:style w:type="character" w:styleId="766" w:customStyle="1">
    <w:name w:val="Caption Char"/>
    <w:link w:val="727"/>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2"/>
    <w:uiPriority w:val="99"/>
    <w:qFormat/>
    <w:rPr>
      <w:sz w:val="18"/>
    </w:rPr>
  </w:style>
  <w:style w:type="character" w:styleId="893" w:customStyle="1">
    <w:name w:val="Endnote Text Char"/>
    <w:link w:val="726"/>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06026fbd-6435-4839-98af-d50c3cc97f39</errorID>
      <errorWord>kw</errorWord>
      <group>L1_Word</group>
      <groupName>字词问题</groupName>
      <ability>L2_Typo</ability>
      <abilityName>字词错误</abilityName>
      <candidateList>
        <item>kW</item>
      </candidateList>
      <explain/>
      <paraID>54DEBA65</paraID>
      <start>9</start>
      <end>11</end>
      <status>modified</status>
      <modifiedWord>kW</modifiedWord>
      <trackRevisions>false</trackRevisions>
    </reviewItem>
    <reviewItem>
      <errorID>9d8eee36-139b-4bbc-85e1-11060faee228</errorID>
      <errorWord>准</errorWord>
      <group>L1_Word</group>
      <groupName>字词问题</groupName>
      <ability>L2_Typo</ability>
      <abilityName>字词错误</abilityName>
      <candidateList>
        <item>准和</item>
      </candidateList>
      <explain/>
      <paraID>19B1BE6D</paraID>
      <start>28</start>
      <end>29</end>
      <status>unmodified</status>
      <modifiedWord/>
      <trackRevisions>false</trackRevisions>
    </reviewItem>
    <reviewItem>
      <errorID>06cc10b4-0291-47c1-a89b-359afaadccb5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6D1554D9</paraID>
      <start>12</start>
      <end>13</end>
      <status>unmodified</status>
      <modifiedWord/>
      <trackRevisions>false</trackRevisions>
    </reviewItem>
    <reviewItem>
      <errorID>2052d600-c9d9-4894-9bd7-67982858b08a</errorID>
      <errorWord>:</errorWord>
      <group>L1_Format</group>
      <groupName>格式问题</groupName>
      <ability>L2_HalfPunc_CN</ability>
      <abilityName>全半角问题</abilityName>
      <candidateList>
        <item>：</item>
      </candidateList>
      <explain>文本全半角错误。</explain>
      <paraID>6420916F</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A137492-312A-4B39-946C-BAC96E8324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27</cp:revision>
  <dcterms:created xsi:type="dcterms:W3CDTF">2023-12-07T03:32:00Z</dcterms:created>
  <dcterms:modified xsi:type="dcterms:W3CDTF">2026-10-29T02:45:47Z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3D693C182BE84F488352413EB6450A83_13</vt:lpwstr>
  </property>
  <property fmtid="{D5CDD505-2E9C-101B-9397-08002B2CF9AE}" pid="4" name="KSOTemplateDocerSaveRecord">
    <vt:lpwstr>eyJoZGlkIjoiMGRkNTk5ZjA5YWZiMjQ4N2FjZjQ2MmExYTFlODRiZjYiLCJ1c2VySWQiOiIxNjU1OTQ5OTkwIn0=</vt:lpwstr>
  </property>
</Properties>
</file>