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auto"/>
          <w:sz w:val="30"/>
          <w:highlight w:val="none"/>
        </w:rPr>
      </w:pPr>
      <w:r>
        <w:rPr>
          <w:rFonts w:ascii="Arial" w:hAnsi="Arial"/>
          <w:bCs/>
          <w:color w:val="auto"/>
          <w:sz w:val="30"/>
          <w:highlight w:val="none"/>
        </w:rPr>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Arial" w:hAnsi="Arial"/>
          <w:b/>
          <w:bCs/>
          <w:color w:val="auto"/>
          <w:sz w:val="30"/>
          <w:highlight w:val="none"/>
        </w:rPr>
      </w:pPr>
      <w:r>
        <w:rPr>
          <w:rFonts w:hint="eastAsia" w:ascii="Arial" w:hAnsi="Arial"/>
          <w:b/>
          <w:bCs/>
          <w:color w:val="auto"/>
          <w:sz w:val="30"/>
          <w:highlight w:val="none"/>
        </w:rPr>
        <w:t xml:space="preserve">（全流程电子化）</w:t>
      </w:r>
      <w:r/>
    </w:p>
    <w:p>
      <w:pPr>
        <w:spacing w:line="360" w:lineRule="auto"/>
        <w:rPr>
          <w:rFonts w:ascii="Arial" w:hAnsi="Arial"/>
          <w:b/>
          <w:bCs/>
          <w:color w:val="auto"/>
          <w:sz w:val="30"/>
          <w:highlight w:val="none"/>
        </w:rPr>
      </w:pPr>
      <w:r>
        <w:rPr>
          <w:rFonts w:ascii="Arial" w:hAnsi="Arial"/>
          <w:b/>
          <w:bCs/>
          <w:color w:val="auto"/>
          <w:sz w:val="30"/>
          <w:highlight w:val="none"/>
        </w:rPr>
      </w:r>
      <w:r/>
    </w:p>
    <w:p>
      <w:pPr>
        <w:jc w:val="center"/>
        <w:spacing w:line="360" w:lineRule="auto"/>
        <w:rPr>
          <w:rFonts w:ascii="Arial" w:hAnsi="Arial"/>
          <w:b/>
          <w:bCs/>
          <w:color w:val="auto"/>
          <w:spacing w:val="20"/>
          <w:sz w:val="52"/>
          <w:szCs w:val="52"/>
          <w:highlight w:val="none"/>
        </w:rPr>
      </w:pPr>
      <w:r>
        <w:rPr>
          <w:rFonts w:hint="eastAsia" w:ascii="Arial" w:hAnsi="Arial"/>
          <w:b/>
          <w:bCs/>
          <w:color w:val="auto"/>
          <w:spacing w:val="20"/>
          <w:sz w:val="52"/>
          <w:szCs w:val="52"/>
          <w:highlight w:val="none"/>
        </w:rPr>
        <w:t xml:space="preserve">公开</w:t>
      </w:r>
      <w:r>
        <w:rPr>
          <w:rFonts w:ascii="Arial" w:hAnsi="Arial"/>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2"/>
          <w:szCs w:val="52"/>
          <w:highlight w:val="none"/>
        </w:rPr>
        <w:t xml:space="preserve">招标文件</w:t>
      </w:r>
      <w:r/>
    </w:p>
    <w:p>
      <w:pPr>
        <w:pStyle w:val="1282"/>
        <w:ind w:firstLine="0"/>
        <w:jc w:val="center"/>
        <w:rPr>
          <w:b/>
          <w:bCs/>
          <w:color w:val="auto"/>
          <w:sz w:val="30"/>
          <w:highlight w:val="none"/>
        </w:rPr>
      </w:pPr>
      <w:r>
        <w:rPr>
          <w:rFonts w:hint="eastAsia" w:ascii="宋体" w:hAnsi="宋体" w:cs="宋体"/>
          <w:bCs/>
          <w:color w:val="auto"/>
          <w:spacing w:val="20"/>
          <w:sz w:val="52"/>
          <w:szCs w:val="52"/>
          <w:highlight w:val="none"/>
        </w:rPr>
        <w:t xml:space="preserve">（暗标）</w:t>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ind w:firstLine="1500"/>
        <w:spacing w:line="360" w:lineRule="auto"/>
        <w:rPr>
          <w:rFonts w:ascii="Arial" w:hAnsi="Arial" w:eastAsia="宋体"/>
          <w:bCs/>
          <w:color w:val="auto"/>
          <w:sz w:val="30"/>
          <w:szCs w:val="30"/>
          <w:highlight w:val="none"/>
        </w:rPr>
      </w:pPr>
      <w:r>
        <w:rPr>
          <w:rFonts w:hint="eastAsia" w:ascii="Arial" w:hAnsi="Arial"/>
          <w:bCs/>
          <w:color w:val="auto"/>
          <w:sz w:val="30"/>
          <w:szCs w:val="30"/>
          <w:highlight w:val="none"/>
        </w:rPr>
        <w:t xml:space="preserve">采</w:t>
      </w:r>
      <w:r>
        <w:rPr>
          <w:rFonts w:hint="eastAsia" w:ascii="宋体" w:hAnsi="宋体" w:eastAsia="宋体" w:cs="宋体"/>
          <w:bCs/>
          <w:color w:val="auto"/>
          <w:sz w:val="30"/>
          <w:szCs w:val="30"/>
          <w:highlight w:val="none"/>
        </w:rPr>
        <w:t xml:space="preserve">购项目编号</w:t>
      </w:r>
      <w:r>
        <w:rPr>
          <w:rFonts w:hint="eastAsia" w:ascii="宋体" w:hAnsi="宋体" w:eastAsia="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JSZC-320200-PXGJ-G2026-0083</w:t>
      </w:r>
      <w:r/>
    </w:p>
    <w:p>
      <w:pPr>
        <w:ind w:firstLine="1500"/>
        <w:spacing w:line="360" w:lineRule="auto"/>
        <w:rPr>
          <w:rFonts w:hint="eastAsia" w:ascii="Arial" w:hAnsi="Arial" w:eastAsia="宋体"/>
          <w:bCs/>
          <w:color w:val="auto"/>
          <w:sz w:val="30"/>
          <w:szCs w:val="30"/>
          <w:highlight w:val="none"/>
          <w:lang w:eastAsia="zh-CN"/>
        </w:rPr>
      </w:pPr>
      <w:r>
        <w:rPr>
          <w:rFonts w:hint="eastAsia" w:ascii="Arial" w:hAnsi="Arial"/>
          <w:bCs/>
          <w:color w:val="auto"/>
          <w:sz w:val="30"/>
          <w:szCs w:val="30"/>
          <w:highlight w:val="none"/>
        </w:rPr>
        <w:t xml:space="preserve">采购项目名称：</w:t>
      </w:r>
      <w:r>
        <w:rPr>
          <w:rFonts w:hint="eastAsia" w:ascii="Arial" w:hAnsi="Arial" w:eastAsia="宋体"/>
          <w:bCs/>
          <w:color w:val="auto"/>
          <w:sz w:val="30"/>
          <w:szCs w:val="30"/>
          <w:highlight w:val="none"/>
          <w:lang w:eastAsia="zh-CN"/>
        </w:rPr>
        <w:t xml:space="preserve">无锡市第二人民医院门诊导医外包服务项目</w:t>
      </w:r>
      <w:r/>
    </w:p>
    <w:p>
      <w:pPr>
        <w:ind w:firstLine="1500"/>
        <w:spacing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   购   人：</w:t>
      </w:r>
      <w:r>
        <w:rPr>
          <w:rFonts w:hint="eastAsia" w:ascii="宋体" w:hAnsi="宋体" w:eastAsia="宋体" w:cs="宋体"/>
          <w:bCs/>
          <w:color w:val="auto"/>
          <w:sz w:val="30"/>
          <w:szCs w:val="30"/>
          <w:highlight w:val="none"/>
          <w:lang w:eastAsia="zh-CN"/>
        </w:rPr>
        <w:t xml:space="preserve">无锡市第二人民医院</w:t>
      </w:r>
      <w:r/>
    </w:p>
    <w:p>
      <w:pPr>
        <w:ind w:firstLine="1500"/>
        <w:spacing w:line="360" w:lineRule="auto"/>
        <w:rPr>
          <w:rFonts w:ascii="Arial" w:hAnsi="Arial" w:eastAsia="宋体"/>
          <w:bCs/>
          <w:color w:val="auto"/>
          <w:sz w:val="30"/>
          <w:szCs w:val="30"/>
          <w:highlight w:val="none"/>
        </w:rPr>
      </w:pPr>
      <w:r>
        <w:rPr>
          <w:rFonts w:hint="eastAsia" w:ascii="Arial" w:hAnsi="Arial" w:eastAsia="宋体"/>
          <w:bCs/>
          <w:color w:val="auto"/>
          <w:sz w:val="30"/>
          <w:szCs w:val="30"/>
          <w:highlight w:val="none"/>
        </w:rPr>
        <w:t xml:space="preserve">采购代理机构：普信国际工程咨询有限公司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w:t>
      </w:r>
      <w:r>
        <w:rPr>
          <w:rFonts w:hint="eastAsia" w:ascii="宋体" w:hAnsi="宋体" w:eastAsia="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年</w:t>
      </w:r>
      <w:r>
        <w:rPr>
          <w:rFonts w:hint="eastAsia" w:ascii="宋体" w:hAnsi="宋体" w:eastAsia="宋体" w:cs="宋体"/>
          <w:bCs/>
          <w:color w:val="auto"/>
          <w:sz w:val="44"/>
          <w:szCs w:val="44"/>
          <w:highlight w:val="none"/>
          <w:lang w:val="en-US" w:eastAsia="zh-CN"/>
        </w:rPr>
        <w:t xml:space="preserve">十</w:t>
      </w:r>
      <w:r>
        <w:rPr>
          <w:rFonts w:hint="eastAsia" w:ascii="宋体" w:hAnsi="宋体" w:eastAsia="宋体" w:cs="宋体"/>
          <w:bCs/>
          <w:color w:val="auto"/>
          <w:sz w:val="44"/>
          <w:szCs w:val="44"/>
          <w:highlight w:val="none"/>
        </w:rPr>
        <w:t xml:space="preserve">月</w:t>
      </w:r>
      <w:r/>
    </w:p>
    <w:p>
      <w:pPr>
        <w:spacing w:line="360" w:lineRule="auto"/>
        <w:rPr>
          <w:rStyle w:val="972"/>
          <w:rFonts w:ascii="Arial" w:hAnsi="Arial"/>
          <w:bCs/>
          <w:color w:val="auto"/>
          <w:sz w:val="48"/>
          <w:highlight w:val="none"/>
        </w:rPr>
      </w:pPr>
      <w:r>
        <w:rPr>
          <w:rFonts w:ascii="Arial" w:hAnsi="Arial"/>
          <w:bCs/>
          <w:color w:val="auto"/>
          <w:sz w:val="48"/>
          <w:highlight w:val="none"/>
        </w:rPr>
      </w:r>
      <w:r/>
    </w:p>
    <w:p>
      <w:pPr>
        <w:jc w:val="center"/>
        <w:spacing w:line="360" w:lineRule="auto"/>
        <w:rPr>
          <w:rStyle w:val="972"/>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972"/>
          <w:rFonts w:ascii="Arial" w:hAnsi="Arial"/>
          <w:bCs/>
          <w:color w:val="auto"/>
          <w:sz w:val="48"/>
          <w:highlight w:val="none"/>
          <w:u w:val="none"/>
        </w:rPr>
        <w:sectPr>
          <w:headerReference w:type="first" r:id="rId9"/>
          <w:footerReference w:type="even" r:id="rId10"/>
          <w:footerReference w:type="first" r:id="rId11"/>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Cs/>
          <w:color w:val="auto"/>
          <w:sz w:val="48"/>
          <w:highlight w:val="none"/>
          <w:u w:val="none"/>
        </w:rPr>
      </w:r>
      <w:r/>
    </w:p>
    <w:p>
      <w:pPr>
        <w:jc w:val="center"/>
        <w:spacing w:line="360" w:lineRule="auto"/>
        <w:rPr>
          <w:rStyle w:val="972"/>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972"/>
          <w:rFonts w:ascii="Arial" w:hAnsi="Arial"/>
          <w:bCs/>
          <w:color w:val="auto"/>
          <w:sz w:val="48"/>
          <w:highlight w:val="none"/>
          <w:u w:val="none"/>
        </w:rPr>
      </w:pPr>
      <w:r>
        <w:rPr>
          <w:rFonts w:ascii="Arial" w:hAnsi="Arial"/>
          <w:bCs/>
          <w:color w:val="auto"/>
          <w:sz w:val="48"/>
          <w:highlight w:val="none"/>
          <w:u w:val="none"/>
        </w:rPr>
      </w:r>
      <w:r/>
    </w:p>
    <w:p>
      <w:pPr>
        <w:pStyle w:val="1282"/>
        <w:ind w:firstLine="0"/>
        <w:jc w:val="center"/>
        <w:rPr>
          <w:rFonts w:hint="eastAsia"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7"/>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7"/>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7"/>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7"/>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7"/>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7"/>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spacing w:line="360" w:lineRule="auto"/>
        <w:rPr>
          <w:rFonts w:ascii="Arial" w:hAnsi="Arial"/>
          <w:bCs/>
          <w:color w:val="auto"/>
          <w:sz w:val="28"/>
          <w:szCs w:val="28"/>
          <w:highlight w:val="none"/>
        </w:rPr>
      </w:pPr>
      <w:r>
        <w:rPr>
          <w:rFonts w:ascii="Arial" w:hAnsi="Arial"/>
          <w:bCs/>
          <w:color w:val="auto"/>
          <w:sz w:val="28"/>
          <w:szCs w:val="28"/>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eastAsia="宋体"/>
          <w:bCs/>
          <w:color w:val="auto"/>
          <w:sz w:val="32"/>
          <w:highlight w:val="none"/>
        </w:rPr>
      </w:pPr>
      <w:r>
        <w:rPr>
          <w:rFonts w:hint="eastAsia" w:ascii="Arial" w:hAnsi="Arial" w:eastAsia="宋体"/>
          <w:bCs/>
          <w:color w:val="auto"/>
          <w:sz w:val="32"/>
          <w:highlight w:val="none"/>
        </w:rPr>
        <w:t xml:space="preserve">  </w:t>
      </w:r>
      <w:r/>
    </w:p>
    <w:p>
      <w:pPr>
        <w:spacing w:line="360" w:lineRule="auto"/>
        <w:rPr>
          <w:rFonts w:ascii="Arial" w:hAnsi="Arial"/>
          <w:color w:val="auto"/>
          <w:sz w:val="32"/>
          <w:szCs w:val="32"/>
          <w:highlight w:val="none"/>
        </w:rPr>
      </w:pPr>
      <w:r>
        <w:rPr>
          <w:rFonts w:ascii="Arial" w:hAnsi="Arial"/>
          <w:color w:val="auto"/>
          <w:sz w:val="32"/>
          <w:szCs w:val="32"/>
          <w:highlight w:val="none"/>
        </w:rPr>
      </w:r>
      <w:r/>
    </w:p>
    <w:p>
      <w:pPr>
        <w:spacing w:line="360" w:lineRule="auto"/>
        <w:rPr>
          <w:rFonts w:ascii="Arial" w:hAnsi="Arial"/>
          <w:color w:val="auto"/>
          <w:sz w:val="32"/>
          <w:szCs w:val="32"/>
          <w:highlight w:val="none"/>
        </w:rPr>
      </w:pPr>
      <w:r>
        <w:rPr>
          <w:rFonts w:ascii="Arial" w:hAnsi="Arial"/>
          <w:color w:val="auto"/>
          <w:sz w:val="32"/>
          <w:szCs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pStyle w:val="947"/>
        <w:ind w:firstLine="0"/>
        <w:jc w:val="both"/>
        <w:spacing w:line="360" w:lineRule="auto"/>
        <w:rPr>
          <w:color w:val="auto"/>
          <w:highlight w:val="none"/>
        </w:rPr>
      </w:pPr>
      <w:r/>
      <w:bookmarkStart w:id="0" w:name="报价方须知前附表"/>
      <w:r/>
      <w:bookmarkEnd w:id="0"/>
      <w:r/>
      <w:r/>
    </w:p>
    <w:p>
      <w:pPr>
        <w:jc w:val="center"/>
        <w:spacing w:line="360" w:lineRule="auto"/>
        <w:rPr>
          <w:rFonts w:ascii="Arial" w:hAnsi="Arial"/>
          <w:b/>
          <w:bCs/>
          <w:color w:val="auto"/>
          <w:sz w:val="28"/>
          <w:szCs w:val="28"/>
          <w:highlight w:val="none"/>
        </w:rPr>
      </w:pPr>
      <w:r>
        <w:rPr>
          <w:rFonts w:ascii="Arial" w:hAnsi="Arial"/>
          <w:b/>
          <w:bCs/>
          <w:color w:val="auto"/>
          <w:sz w:val="28"/>
          <w:szCs w:val="28"/>
          <w:highlight w:val="none"/>
        </w:rPr>
      </w:r>
      <w:r/>
    </w:p>
    <w:p>
      <w:pPr>
        <w:rPr>
          <w:rFonts w:ascii="Arial" w:hAnsi="Arial"/>
          <w:b/>
          <w:bCs/>
          <w:color w:val="auto"/>
          <w:sz w:val="28"/>
          <w:szCs w:val="28"/>
          <w:highlight w:val="none"/>
        </w:rPr>
        <w:sectPr>
          <w:footerReference w:type="default" r:id="rId12"/>
          <w:footerReference w:type="first" r:id="rId13"/>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
          <w:bCs/>
          <w:color w:val="auto"/>
          <w:sz w:val="28"/>
          <w:szCs w:val="28"/>
          <w:highlight w:val="none"/>
        </w:rPr>
      </w:r>
      <w:r/>
    </w:p>
    <w:p>
      <w:pPr>
        <w:rPr>
          <w:rFonts w:ascii="Arial" w:hAnsi="Arial"/>
          <w:b/>
          <w:bCs/>
          <w:color w:val="auto"/>
          <w:sz w:val="28"/>
          <w:szCs w:val="28"/>
          <w:highlight w:val="none"/>
        </w:rPr>
      </w:pPr>
      <w:r>
        <w:rPr>
          <w:rFonts w:ascii="Arial" w:hAnsi="Arial"/>
          <w:b/>
          <w:bCs/>
          <w:color w:val="auto"/>
          <w:sz w:val="28"/>
          <w:szCs w:val="28"/>
          <w:highlight w:val="none"/>
        </w:rPr>
      </w:r>
      <w:r/>
    </w:p>
    <w:p>
      <w:pPr>
        <w:jc w:val="center"/>
        <w:spacing w:line="360" w:lineRule="auto"/>
        <w:rPr>
          <w:rFonts w:ascii="Arial" w:hAnsi="Arial"/>
          <w:b/>
          <w:bCs/>
          <w:color w:val="auto"/>
          <w:sz w:val="28"/>
          <w:szCs w:val="28"/>
          <w:highlight w:val="none"/>
        </w:rPr>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auto"/>
          <w:sz w:val="24"/>
          <w:szCs w:val="24"/>
          <w:highlight w:val="none"/>
        </w:rPr>
      </w:pPr>
      <w:r>
        <w:rPr>
          <w:rFonts w:hint="eastAsia" w:ascii="Arial" w:hAnsi="Arial" w:eastAsia="宋体"/>
          <w:bCs/>
          <w:color w:val="auto"/>
          <w:sz w:val="24"/>
          <w:szCs w:val="24"/>
          <w:highlight w:val="none"/>
          <w:u w:val="single"/>
        </w:rPr>
        <w:t xml:space="preserve">普信国际工程咨询有限公司</w:t>
      </w:r>
      <w:r>
        <w:rPr>
          <w:rFonts w:hint="eastAsia" w:ascii="Arial" w:hAnsi="Arial"/>
          <w:bCs/>
          <w:color w:val="auto"/>
          <w:sz w:val="24"/>
          <w:szCs w:val="24"/>
          <w:highlight w:val="none"/>
        </w:rPr>
        <w:t xml:space="preserve">受</w:t>
      </w:r>
      <w:r>
        <w:rPr>
          <w:rFonts w:hint="eastAsia" w:ascii="Arial" w:hAnsi="Arial" w:eastAsia="宋体"/>
          <w:bCs/>
          <w:color w:val="auto"/>
          <w:sz w:val="24"/>
          <w:szCs w:val="24"/>
          <w:highlight w:val="none"/>
          <w:u w:val="single"/>
          <w:lang w:eastAsia="zh-CN"/>
        </w:rPr>
        <w:t xml:space="preserve">无锡市第二人民医院</w:t>
      </w:r>
      <w:r>
        <w:rPr>
          <w:rFonts w:hint="eastAsia" w:ascii="Arial" w:hAnsi="Arial"/>
          <w:bCs/>
          <w:color w:val="auto"/>
          <w:sz w:val="24"/>
          <w:szCs w:val="24"/>
          <w:highlight w:val="none"/>
        </w:rPr>
        <w:t xml:space="preserve">的委托，对</w:t>
      </w:r>
      <w:r>
        <w:rPr>
          <w:rFonts w:hint="eastAsia" w:ascii="Arial" w:hAnsi="Arial" w:eastAsia="宋体"/>
          <w:bCs/>
          <w:color w:val="auto"/>
          <w:sz w:val="24"/>
          <w:szCs w:val="24"/>
          <w:highlight w:val="none"/>
          <w:u w:val="single"/>
          <w:lang w:eastAsia="zh-CN"/>
        </w:rPr>
        <w:t xml:space="preserve">无锡市第二人民医院门诊导医外包服务项目</w:t>
      </w:r>
      <w:r>
        <w:rPr>
          <w:rFonts w:hint="eastAsia" w:ascii="Arial" w:hAnsi="Arial"/>
          <w:bCs/>
          <w:color w:val="auto"/>
          <w:sz w:val="24"/>
          <w:szCs w:val="24"/>
          <w:highlight w:val="none"/>
        </w:rPr>
        <w:t xml:space="preserve">进行公开招标采购，欢迎符合相关条件的供应商参加投标。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highlight w:val="none"/>
          <w:u w:val="single"/>
          <w:lang w:eastAsia="zh-CN"/>
        </w:rPr>
        <w:t xml:space="preserve">无锡市第二人民医院门诊导医外包服务项目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11</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4</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lang w:val="en-US" w:eastAsia="zh-CN"/>
        </w:rPr>
        <w:t xml:space="preserve">14</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lang w:val="en-US" w:eastAsia="zh-CN"/>
        </w:rPr>
        <w:t xml:space="preserve">0</w:t>
      </w:r>
      <w:r>
        <w:rPr>
          <w:rFonts w:hint="eastAsia" w:ascii="宋体" w:hAnsi="宋体"/>
          <w:b/>
          <w:bCs/>
          <w:color w:val="auto"/>
          <w:sz w:val="24"/>
          <w:szCs w:val="24"/>
          <w:highlight w:val="none"/>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241"/>
        <w:spacing w:line="360" w:lineRule="auto"/>
        <w:rPr>
          <w:rFonts w:ascii="Arial" w:hAnsi="Arial"/>
          <w:b/>
          <w:bCs/>
          <w:color w:val="auto"/>
          <w:sz w:val="24"/>
          <w:szCs w:val="24"/>
          <w:highlight w:val="none"/>
        </w:rPr>
      </w:pPr>
      <w:r>
        <w:rPr>
          <w:rFonts w:hint="eastAsia" w:ascii="Arial" w:hAnsi="Arial"/>
          <w:b/>
          <w:bCs/>
          <w:color w:val="auto"/>
          <w:sz w:val="24"/>
          <w:szCs w:val="24"/>
          <w:highlight w:val="none"/>
        </w:rPr>
        <w:t xml:space="preserve">（一）</w:t>
      </w:r>
      <w:r>
        <w:rPr>
          <w:rFonts w:hint="eastAsia" w:ascii="Arial" w:hAnsi="Arial" w:cs="宋体"/>
          <w:b/>
          <w:color w:val="auto"/>
          <w:sz w:val="24"/>
          <w:szCs w:val="24"/>
          <w:highlight w:val="none"/>
        </w:rPr>
        <w:t xml:space="preserve">招标项目信息</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eastAsia="zh-CN"/>
        </w:rPr>
        <w:t xml:space="preserve">无锡市第二人民医院门诊导医外包服务项目</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2.项目编号：JSZC-320200-PXGJ-G2026-0083</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3.项目预算金额：</w:t>
      </w:r>
      <w:r>
        <w:rPr>
          <w:rFonts w:hint="eastAsia" w:ascii="宋体" w:hAnsi="宋体" w:eastAsia="宋体" w:cs="宋体"/>
          <w:color w:val="auto"/>
          <w:sz w:val="24"/>
          <w:szCs w:val="24"/>
          <w:highlight w:val="none"/>
          <w:lang w:val="en-US" w:eastAsia="zh-CN"/>
        </w:rPr>
        <w:t xml:space="preserve">790.56</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/二年</w:t>
      </w:r>
      <w:r>
        <w:rPr>
          <w:rFonts w:hint="eastAsia" w:ascii="宋体" w:hAnsi="宋体" w:eastAsia="宋体" w:cs="宋体"/>
          <w:color w:val="auto"/>
          <w:sz w:val="24"/>
          <w:szCs w:val="24"/>
          <w:highlight w:val="none"/>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4.项目最高限价：</w:t>
      </w:r>
      <w:r>
        <w:rPr>
          <w:rFonts w:hint="eastAsia" w:ascii="宋体" w:hAnsi="宋体" w:eastAsia="宋体" w:cs="宋体"/>
          <w:color w:val="auto"/>
          <w:sz w:val="24"/>
          <w:szCs w:val="24"/>
          <w:highlight w:val="none"/>
          <w:lang w:val="en-US" w:eastAsia="zh-CN"/>
        </w:rPr>
        <w:t xml:space="preserve">790.56</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/二年</w:t>
      </w:r>
      <w:r>
        <w:rPr>
          <w:rFonts w:hint="eastAsia" w:ascii="宋体" w:hAnsi="宋体" w:eastAsia="宋体" w:cs="宋体"/>
          <w:color w:val="auto"/>
          <w:sz w:val="24"/>
          <w:szCs w:val="24"/>
          <w:highlight w:val="none"/>
        </w:rPr>
        <w:t xml:space="preserve">；报价超过最高限价的按无效投标文件处理。</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5.采购需求：详见招标文件</w:t>
      </w:r>
      <w:r>
        <w:rPr>
          <w:rFonts w:hint="eastAsia" w:ascii="宋体" w:hAnsi="宋体" w:eastAsia="宋体" w:cs="宋体"/>
          <w:b/>
          <w:bCs/>
          <w:color w:val="auto"/>
          <w:sz w:val="24"/>
          <w:szCs w:val="24"/>
          <w:highlight w:val="none"/>
        </w:rPr>
        <w:t xml:space="preserve">第四章《采购需求》</w:t>
      </w:r>
      <w:r>
        <w:rPr>
          <w:rFonts w:hint="eastAsia" w:ascii="宋体" w:hAnsi="宋体" w:eastAsia="宋体" w:cs="宋体"/>
          <w:color w:val="auto"/>
          <w:sz w:val="24"/>
          <w:szCs w:val="24"/>
          <w:highlight w:val="none"/>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6.服务期限：</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7.本项目标的所属行业：租赁和商务服务业。根据《中小企业划型标准规定》工信部联企业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从业人员300人以下或资产总额120000万元以下的中小微型企业。其中，从业人员100人及以上，且资产总额8000万元及以上的中型企业；从业人员10人及以上，且资产总额100万元及以上的为小型企业；从业人员10人以下或资产总额100万元以下的为微型企业。</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 xml:space="preserve">联合投标。</w:t>
      </w:r>
      <w:r/>
    </w:p>
    <w:p>
      <w:pPr>
        <w:ind w:firstLine="480"/>
        <w:jc w:val="left"/>
        <w:spacing w:line="360" w:lineRule="auto"/>
        <w:shd w:val="clear" w:color="auto" w:fill="ffffff"/>
        <w:widowControl/>
        <w:rPr>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是否需要</w:t>
      </w:r>
      <w:r>
        <w:rPr>
          <w:rFonts w:hint="eastAsia" w:ascii="宋体" w:hAnsi="宋体" w:eastAsia="宋体" w:cs="宋体"/>
          <w:color w:val="auto"/>
          <w:sz w:val="24"/>
          <w:szCs w:val="24"/>
          <w:highlight w:val="none"/>
        </w:rPr>
        <w:t xml:space="preserve">履约保证金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w:t>
      </w:r>
      <w:r>
        <w:rPr>
          <w:rFonts w:hint="eastAsia" w:ascii="宋体" w:hAnsi="宋体" w:eastAsia="宋体" w:cs="宋体"/>
          <w:color w:val="auto"/>
          <w:sz w:val="24"/>
          <w:szCs w:val="24"/>
          <w:highlight w:val="none"/>
        </w:rPr>
        <w:t xml:space="preserve">。</w:t>
      </w:r>
      <w:r>
        <w:rPr>
          <w:rFonts w:hint="eastAsia" w:ascii="Arial" w:hAnsi="Arial" w:eastAsia="宋体" w:cs="宋体"/>
          <w:color w:val="auto"/>
          <w:sz w:val="24"/>
          <w:szCs w:val="24"/>
          <w:highlight w:val="none"/>
        </w:rPr>
        <w:t xml:space="preserve"> </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（二）投标人资格要求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360" w:lineRule="auto"/>
        <w:rPr>
          <w:rFonts w:hint="eastAsia" w:ascii="宋体" w:hAnsi="宋体" w:eastAsia="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2.1中小企业政策：</w:t>
      </w:r>
      <w:r>
        <w:rPr>
          <w:rFonts w:hint="eastAsia" w:ascii="宋体" w:hAnsi="宋体" w:eastAsia="宋体"/>
          <w:color w:val="auto"/>
          <w:sz w:val="24"/>
          <w:szCs w:val="24"/>
          <w:highlight w:val="none"/>
          <w:lang w:val="en-US" w:eastAsia="zh-CN"/>
        </w:rPr>
        <w:t xml:space="preserve">本项目专门面向中小企业采购（残疾人福利性单位、监狱企业视同小型、微型企业）；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查询，无被列入失信被执行人、</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、政府采购严重失信行为记录名单及其他不符合《中华人民共和国政府采购法》第二十二条规定条件的信用记录；</w:t>
      </w:r>
      <w:r/>
    </w:p>
    <w:p>
      <w:pPr>
        <w:numPr>
          <w:ilvl w:val="0"/>
          <w:numId w:val="8"/>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本项目的特定资格要求：</w:t>
      </w:r>
      <w:r>
        <w:rPr>
          <w:rFonts w:hint="eastAsia" w:ascii="宋体" w:hAnsi="宋体" w:eastAsia="宋体"/>
          <w:color w:val="auto"/>
          <w:sz w:val="24"/>
          <w:szCs w:val="24"/>
          <w:highlight w:val="none"/>
          <w:lang w:val="en-US" w:eastAsia="zh-CN"/>
        </w:rPr>
        <w:t xml:space="preserve">无</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（三）获取采购文件的时间期限</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方式：请有投标意向的供应商在招标文件有效获取期内及时至“江苏省政府采购（苏采云）平台”（https://jszfcg.jsczt.cn）获取。在招标文件有效获取期限内，从“江苏省政府采购（苏采云）平台”获取的招标文件，视为依法获取的招标文件。</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（四）提交投标文件截止时间、开标时间和地点</w:t>
      </w:r>
      <w:r/>
    </w:p>
    <w:p>
      <w:pPr>
        <w:ind w:firstLine="480"/>
        <w:spacing w:line="360" w:lineRule="auto"/>
        <w:rPr>
          <w:rFonts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1.时间：</w:t>
      </w:r>
      <w:r>
        <w:rPr>
          <w:rFonts w:hint="eastAsia" w:ascii="宋体" w:hAnsi="宋体" w:cs="宋体"/>
          <w:b/>
          <w:bCs/>
          <w:color w:val="auto"/>
          <w:sz w:val="24"/>
          <w:szCs w:val="24"/>
          <w:highlight w:val="none"/>
        </w:rPr>
        <w:t xml:space="preserve">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点</w:t>
      </w:r>
      <w:r>
        <w:rPr>
          <w:rFonts w:hint="eastAsia" w:ascii="宋体" w:hAnsi="宋体" w:eastAsia="宋体" w:cs="宋体"/>
          <w:b/>
          <w:bCs/>
          <w:color w:val="auto"/>
          <w:sz w:val="24"/>
          <w:szCs w:val="24"/>
          <w:highlight w:val="none"/>
          <w:lang w:val="en-US" w:eastAsia="zh-CN"/>
        </w:rPr>
        <w:t xml:space="preserve">00</w:t>
      </w:r>
      <w:r>
        <w:rPr>
          <w:rFonts w:hint="eastAsia" w:ascii="宋体" w:hAnsi="宋体" w:eastAsia="宋体" w:cs="宋体"/>
          <w:b/>
          <w:bCs/>
          <w:color w:val="auto"/>
          <w:sz w:val="24"/>
          <w:szCs w:val="24"/>
          <w:highlight w:val="none"/>
        </w:rPr>
        <w:t xml:space="preserve">分</w:t>
      </w:r>
      <w:r>
        <w:rPr>
          <w:rFonts w:hint="eastAsia" w:ascii="宋体" w:hAnsi="宋体" w:eastAsia="宋体" w:cs="宋体"/>
          <w:bCs/>
          <w:color w:val="auto"/>
          <w:sz w:val="24"/>
          <w:szCs w:val="24"/>
          <w:highlight w:val="none"/>
        </w:rPr>
        <w:t xml:space="preserve">（北京时间），截止时间后上传的任何投标文件恕不接受。</w:t>
      </w:r>
      <w:r>
        <w:rPr>
          <w:rFonts w:ascii="宋体" w:hAnsi="宋体" w:cs="宋体"/>
        </w:rPr>
      </w:r>
      <w:r/>
    </w:p>
    <w:p>
      <w:pPr>
        <w:ind w:firstLine="480"/>
        <w:spacing w:line="360" w:lineRule="auto"/>
        <w:rPr>
          <w:rFonts w:ascii="Arial" w:hAnsi="Arial"/>
          <w:bCs/>
          <w:color w:val="auto"/>
          <w:sz w:val="24"/>
          <w:szCs w:val="24"/>
          <w:highlight w:val="none"/>
        </w:rPr>
      </w:pPr>
      <w:r>
        <w:rPr>
          <w:rFonts w:hint="eastAsia" w:ascii="宋体" w:hAnsi="宋体" w:eastAsia="宋体" w:cs="宋体"/>
          <w:bCs/>
          <w:color w:val="auto"/>
          <w:sz w:val="24"/>
          <w:szCs w:val="24"/>
          <w:highlight w:val="none"/>
        </w:rPr>
        <w:t xml:space="preserve">2.地点：</w:t>
      </w:r>
      <w:r>
        <w:rPr>
          <w:rFonts w:ascii="宋体" w:hAnsi="宋体" w:cs="宋体"/>
          <w:color w:val="auto"/>
          <w:sz w:val="24"/>
          <w:szCs w:val="24"/>
          <w:highlight w:val="none"/>
        </w:rPr>
        <w:t xml:space="preserve">“</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1044"/>
        <w:ind w:firstLine="452"/>
        <w:keepLines w:val="0"/>
        <w:keepNext w:val="0"/>
        <w:spacing w:before="0" w:after="0" w:line="360" w:lineRule="auto"/>
        <w:rPr>
          <w:rFonts w:ascii="Arial" w:hAnsi="Arial" w:eastAsia="Arial" w:cs="宋体"/>
          <w:bCs w:val="0"/>
          <w:color w:val="auto"/>
          <w:sz w:val="24"/>
          <w:szCs w:val="24"/>
          <w:highlight w:val="none"/>
          <w:lang w:eastAsia="zh-CN"/>
        </w:rPr>
      </w:pPr>
      <w:r>
        <w:rPr>
          <w:rFonts w:hint="eastAsia" w:ascii="Arial" w:hAnsi="Arial" w:eastAsia="Arial" w:cs="宋体"/>
          <w:bCs w:val="0"/>
          <w:color w:val="auto"/>
          <w:sz w:val="24"/>
          <w:szCs w:val="24"/>
          <w:highlight w:val="none"/>
          <w:lang w:eastAsia="zh-CN"/>
        </w:rPr>
        <w:t xml:space="preserve">（五）公告期限</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（招标公告及招标文件公告期限）自本公告发布之日起5个工作日。</w:t>
      </w:r>
      <w:r/>
    </w:p>
    <w:p>
      <w:pPr>
        <w:ind w:firstLine="48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ind w:firstLine="482"/>
        <w:spacing w:line="360" w:lineRule="auto"/>
        <w:rPr>
          <w:rFonts w:ascii="Arial" w:hAnsi="Arial"/>
          <w:b/>
          <w:bCs/>
          <w:color w:val="auto"/>
          <w:sz w:val="24"/>
          <w:szCs w:val="24"/>
          <w:highlight w:val="none"/>
        </w:rPr>
      </w:pPr>
      <w:r>
        <w:rPr>
          <w:rFonts w:hint="eastAsia" w:ascii="Arial" w:hAnsi="Arial" w:cs="宋体"/>
          <w:b/>
          <w:color w:val="auto"/>
          <w:sz w:val="24"/>
          <w:szCs w:val="24"/>
          <w:highlight w:val="none"/>
        </w:rPr>
        <w:t xml:space="preserve">（七）</w:t>
      </w:r>
      <w:r>
        <w:rPr>
          <w:rFonts w:hint="eastAsia" w:ascii="Arial" w:hAnsi="Arial"/>
          <w:b/>
          <w:bCs/>
          <w:color w:val="auto"/>
          <w:sz w:val="24"/>
          <w:szCs w:val="24"/>
          <w:highlight w:val="none"/>
        </w:rPr>
        <w:t xml:space="preserve">本次招标联系方式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名称：普信国际工程咨询有限公司</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highlight w:val="none"/>
        </w:rPr>
        <w:t xml:space="preserve">施晓旻（项目负责人）、张玲玲</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highlight w:val="none"/>
        </w:rPr>
        <w:t xml:space="preserve">13914269285、15651504035</w:t>
      </w:r>
      <w:r>
        <w:rPr>
          <w:rFonts w:hint="eastAsia" w:ascii="宋体" w:hAnsi="宋体" w:eastAsia="宋体" w:cs="宋体"/>
          <w:bCs/>
          <w:color w:val="auto"/>
          <w:sz w:val="24"/>
          <w:highlight w:val="non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地址：无锡市蠡湖大道2018号普信COPO 2号楼2楼213</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邮箱：wxpx2b@163.com</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无锡市第二人民医院</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秦老师</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联系电话：0510-68563113</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联系地址：无锡市梁溪区中山路68号</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（八）其他</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（1）</w:t>
      </w:r>
      <w:r>
        <w:rPr>
          <w:rFonts w:ascii="宋体" w:hAnsi="宋体"/>
          <w:color w:val="auto"/>
          <w:sz w:val="24"/>
          <w:szCs w:val="24"/>
          <w:highlight w:val="none"/>
        </w:rPr>
        <w:t xml:space="preserve">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中填写资质信息并提交。也可以直接通过https://jszfcg.jsczt.cn进入界面。</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hint="eastAsia" w:ascii="宋体" w:hAnsi="宋体" w:eastAsia="宋体"/>
          <w:bCs/>
          <w:color w:val="auto"/>
          <w:sz w:val="24"/>
          <w:szCs w:val="24"/>
          <w:highlight w:val="none"/>
        </w:rPr>
        <w:t xml:space="preserve">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hint="eastAsia"/>
          <w:color w:val="auto"/>
          <w:highlight w:val="none"/>
        </w:rPr>
        <w:fldChar w:fldCharType="begin"/>
      </w:r>
      <w:r>
        <w:rPr>
          <w:color w:val="auto"/>
          <w:highlight w:val="none"/>
        </w:rPr>
        <w:instrText xml:space="preserve"> HYPERLINK "http://cz.wuxi.gov.cn/doc/2023/10/11/4080287.shtml" \o "http://cz.wuxi.gov.cn/doc/2023/10/11/4080287.shtml" </w:instrText>
      </w:r>
      <w:r>
        <w:rPr>
          <w:rFonts w:hint="eastAsia"/>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360" w:lineRule="auto"/>
        <w:shd w:val="clear" w:color="auto" w:fill="ffffff"/>
        <w:widowControl/>
        <w:rPr>
          <w:rFonts w:ascii="宋体" w:hAnsi="宋体" w:cs="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w:t>
      </w:r>
      <w:r>
        <w:rPr>
          <w:rFonts w:ascii="宋体" w:hAnsi="宋体" w:eastAsia="宋体" w:cs="宋体"/>
          <w:color w:val="auto"/>
          <w:sz w:val="24"/>
          <w:szCs w:val="24"/>
          <w:highlight w:val="none"/>
        </w:rPr>
        <w:t xml:space="preserve">下载的</w:t>
      </w:r>
      <w:r>
        <w:rPr>
          <w:rFonts w:hint="eastAsia" w:ascii="宋体" w:hAnsi="宋体" w:eastAsia="宋体" w:cs="宋体"/>
          <w:color w:val="auto"/>
          <w:sz w:val="24"/>
          <w:szCs w:val="24"/>
          <w:highlight w:val="none"/>
        </w:rPr>
        <w:t xml:space="preserve">招标</w:t>
      </w:r>
      <w:r>
        <w:rPr>
          <w:rFonts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rPr>
        <w:t xml:space="preserve">（后缀名为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kedt”）</w:t>
      </w:r>
      <w:r>
        <w:rPr>
          <w:rFonts w:ascii="宋体" w:hAnsi="宋体" w:eastAsia="宋体" w:cs="宋体"/>
          <w:color w:val="auto"/>
          <w:sz w:val="24"/>
          <w:szCs w:val="24"/>
          <w:highlight w:val="none"/>
        </w:rPr>
        <w:t xml:space="preserve">导入到“政府采购客户端”，离线按要求</w:t>
      </w:r>
      <w:r>
        <w:rPr>
          <w:rFonts w:hint="eastAsia" w:ascii="宋体" w:hAnsi="宋体" w:eastAsia="宋体" w:cs="宋体"/>
          <w:color w:val="auto"/>
          <w:sz w:val="24"/>
          <w:szCs w:val="24"/>
          <w:highlight w:val="none"/>
        </w:rPr>
        <w:t xml:space="preserve">编制</w:t>
      </w:r>
      <w:r>
        <w:rPr>
          <w:rFonts w:ascii="宋体" w:hAnsi="宋体" w:eastAsia="宋体" w:cs="宋体"/>
          <w:color w:val="auto"/>
          <w:sz w:val="24"/>
          <w:szCs w:val="24"/>
          <w:highlight w:val="none"/>
        </w:rPr>
        <w:t xml:space="preserve">并加密</w:t>
      </w:r>
      <w:r>
        <w:rPr>
          <w:rFonts w:hint="eastAsia" w:ascii="宋体" w:hAnsi="宋体" w:eastAsia="宋体" w:cs="宋体"/>
          <w:color w:val="auto"/>
          <w:sz w:val="24"/>
          <w:szCs w:val="24"/>
          <w:highlight w:val="none"/>
        </w:rPr>
        <w:t xml:space="preserve">投标</w:t>
      </w:r>
      <w:r>
        <w:rPr>
          <w:rFonts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rPr>
        <w:t xml:space="preserve">（使用“CA数字证书”），</w:t>
      </w:r>
      <w:r>
        <w:rPr>
          <w:rFonts w:ascii="宋体" w:hAnsi="宋体" w:eastAsia="宋体" w:cs="宋体"/>
          <w:color w:val="auto"/>
          <w:sz w:val="24"/>
          <w:szCs w:val="24"/>
          <w:highlight w:val="none"/>
        </w:rPr>
        <w:t xml:space="preserve">导出加密的</w:t>
      </w:r>
      <w:r>
        <w:rPr>
          <w:rFonts w:hint="eastAsia" w:ascii="宋体" w:hAnsi="宋体" w:eastAsia="宋体" w:cs="宋体"/>
          <w:color w:val="auto"/>
          <w:sz w:val="24"/>
          <w:szCs w:val="24"/>
          <w:highlight w:val="none"/>
        </w:rPr>
        <w:t xml:space="preserve">投标</w:t>
      </w:r>
      <w:r>
        <w:rPr>
          <w:rFonts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rPr>
        <w:t xml:space="preserve">（后缀名为zip，不得超过150M）并在</w:t>
      </w:r>
      <w:r>
        <w:rPr>
          <w:rFonts w:hint="eastAsia" w:ascii="宋体" w:hAnsi="宋体" w:eastAsia="宋体" w:cs="宋体"/>
          <w:bCs/>
          <w:color w:val="auto"/>
          <w:sz w:val="24"/>
          <w:szCs w:val="24"/>
          <w:highlight w:val="none"/>
        </w:rPr>
        <w:t xml:space="preserve">“苏采云”系统</w:t>
      </w:r>
      <w:r>
        <w:rPr>
          <w:rFonts w:ascii="宋体" w:hAnsi="宋体" w:eastAsia="宋体" w:cs="宋体"/>
          <w:color w:val="auto"/>
          <w:sz w:val="24"/>
          <w:szCs w:val="24"/>
          <w:highlight w:val="none"/>
        </w:rPr>
        <w:t xml:space="preserve">上传该加密的</w:t>
      </w:r>
      <w:r>
        <w:rPr>
          <w:rFonts w:hint="eastAsia" w:ascii="宋体" w:hAnsi="宋体" w:eastAsia="宋体" w:cs="宋体"/>
          <w:color w:val="auto"/>
          <w:sz w:val="24"/>
          <w:szCs w:val="24"/>
          <w:highlight w:val="none"/>
        </w:rPr>
        <w:t xml:space="preserve">投标</w:t>
      </w:r>
      <w:r>
        <w:rPr>
          <w:rFonts w:ascii="宋体" w:hAnsi="宋体" w:eastAsia="宋体" w:cs="宋体"/>
          <w:color w:val="auto"/>
          <w:sz w:val="24"/>
          <w:szCs w:val="24"/>
          <w:highlight w:val="none"/>
        </w:rPr>
        <w:t xml:space="preserve">文件，对</w:t>
      </w:r>
      <w:r>
        <w:rPr>
          <w:rFonts w:hint="eastAsia" w:ascii="宋体" w:hAnsi="宋体" w:eastAsia="宋体" w:cs="宋体"/>
          <w:color w:val="auto"/>
          <w:sz w:val="24"/>
          <w:szCs w:val="24"/>
          <w:highlight w:val="none"/>
        </w:rPr>
        <w:t xml:space="preserve">招标</w:t>
      </w:r>
      <w:r>
        <w:rPr>
          <w:rFonts w:ascii="宋体" w:hAnsi="宋体" w:eastAsia="宋体" w:cs="宋体"/>
          <w:color w:val="auto"/>
          <w:sz w:val="24"/>
          <w:szCs w:val="24"/>
          <w:highlight w:val="none"/>
        </w:rPr>
        <w:t xml:space="preserve">文件各项内容做出实质性响应，否则其</w:t>
      </w:r>
      <w:r>
        <w:rPr>
          <w:rFonts w:hint="eastAsia" w:ascii="宋体" w:hAnsi="宋体" w:eastAsia="宋体" w:cs="宋体"/>
          <w:color w:val="auto"/>
          <w:sz w:val="24"/>
          <w:szCs w:val="24"/>
          <w:highlight w:val="none"/>
        </w:rPr>
        <w:t xml:space="preserve">投标</w:t>
      </w:r>
      <w:r>
        <w:rPr>
          <w:rFonts w:ascii="宋体" w:hAnsi="宋体" w:eastAsia="宋体" w:cs="宋体"/>
          <w:color w:val="auto"/>
          <w:sz w:val="24"/>
          <w:szCs w:val="24"/>
          <w:highlight w:val="none"/>
        </w:rPr>
        <w:t xml:space="preserve">文件无效。</w:t>
      </w:r>
      <w:r>
        <w:rPr>
          <w:rFonts w:ascii="宋体" w:hAnsi="宋体" w:cs="宋体"/>
        </w:rPr>
      </w:r>
      <w:r/>
    </w:p>
    <w:p>
      <w:pPr>
        <w:ind w:firstLine="480"/>
        <w:spacing w:line="360" w:lineRule="auto"/>
        <w:tabs>
          <w:tab w:val="left" w:pos="900" w:leader="none"/>
        </w:tabs>
        <w:rPr>
          <w:rFonts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（三）有关本次采购的事项若存在变动或修改，敬请及时关注</w:t>
      </w:r>
      <w:r>
        <w:rPr>
          <w:rFonts w:hint="eastAsia" w:ascii="宋体" w:hAnsi="宋体" w:eastAsia="宋体" w:cs="宋体"/>
          <w:bCs/>
          <w:color w:val="auto"/>
          <w:sz w:val="24"/>
          <w:szCs w:val="24"/>
          <w:highlight w:val="none"/>
        </w:rPr>
        <w:t xml:space="preserve">普信国际工程咨询有限公司</w:t>
      </w:r>
      <w:r>
        <w:rPr>
          <w:rFonts w:hint="eastAsia" w:ascii="宋体" w:hAnsi="宋体" w:eastAsia="宋体" w:cs="宋体"/>
          <w:bCs/>
          <w:color w:val="auto"/>
          <w:sz w:val="24"/>
          <w:szCs w:val="24"/>
          <w:highlight w:val="none"/>
        </w:rPr>
        <w:t xml:space="preserve">在“江苏政府采购网”发布的更正公告。</w:t>
      </w:r>
      <w:r>
        <w:rPr>
          <w:rFonts w:ascii="宋体" w:hAnsi="宋体" w:cs="宋体"/>
        </w:rPr>
      </w:r>
      <w:r/>
    </w:p>
    <w:p>
      <w:pPr>
        <w:ind w:firstLine="480"/>
        <w:spacing w:line="360" w:lineRule="auto"/>
        <w:tabs>
          <w:tab w:val="left" w:pos="900" w:leader="none"/>
        </w:tabs>
        <w:rPr>
          <w:rFonts w:ascii="宋体" w:hAnsi="宋体" w:cs="宋体"/>
          <w:bCs/>
          <w:color w:val="auto"/>
          <w:sz w:val="24"/>
          <w:szCs w:val="24"/>
          <w:highlight w:val="none"/>
          <w:shd w:val="clear" w:color="ffffff" w:fill="d9d9d9"/>
        </w:rPr>
      </w:pPr>
      <w:r>
        <w:rPr>
          <w:rFonts w:hint="eastAsia" w:ascii="宋体" w:hAnsi="宋体" w:eastAsia="宋体" w:cs="宋体"/>
          <w:bCs/>
          <w:color w:val="auto"/>
          <w:sz w:val="24"/>
          <w:szCs w:val="24"/>
          <w:highlight w:val="none"/>
        </w:rPr>
        <w:t xml:space="preserve">（四）本次采购不收取投标保证金。</w:t>
      </w:r>
      <w:r>
        <w:rPr>
          <w:rFonts w:ascii="宋体" w:hAnsi="宋体" w:cs="宋体"/>
        </w:rPr>
      </w:r>
      <w:r/>
    </w:p>
    <w:p>
      <w:pPr>
        <w:ind w:firstLine="480"/>
        <w:jc w:val="left"/>
        <w:spacing w:line="360" w:lineRule="auto"/>
        <w:shd w:val="clear" w:color="auto" w:fill="ffffff"/>
        <w:widowControl/>
        <w:rPr>
          <w:rFonts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（五）其他事项</w:t>
      </w:r>
      <w:r>
        <w:rPr>
          <w:rFonts w:ascii="宋体" w:hAnsi="宋体" w:cs="宋体"/>
        </w:rPr>
      </w:r>
      <w:r/>
    </w:p>
    <w:p>
      <w:pPr>
        <w:ind w:firstLine="720"/>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 xml:space="preserve">。</w:t>
      </w:r>
      <w:r>
        <w:rPr>
          <w:rFonts w:ascii="宋体" w:hAnsi="宋体" w:cs="宋体"/>
        </w:rPr>
      </w:r>
      <w:r/>
    </w:p>
    <w:p>
      <w:pPr>
        <w:ind w:firstLine="720"/>
        <w:spacing w:line="360" w:lineRule="auto"/>
        <w:rPr>
          <w:rFonts w:hint="default" w:ascii="宋体" w:hAnsi="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纸质投标文件：本项目为不见面开标，</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rPr>
        <w:t xml:space="preserve">人无需递交纸质投标文件至现场，</w:t>
      </w:r>
      <w:r>
        <w:rPr>
          <w:rFonts w:hint="eastAsia" w:ascii="宋体" w:hAnsi="宋体" w:eastAsia="宋体" w:cs="宋体"/>
          <w:b/>
          <w:color w:val="auto"/>
          <w:sz w:val="24"/>
          <w:szCs w:val="24"/>
          <w:highlight w:val="none"/>
        </w:rPr>
        <w:t xml:space="preserve">中标后中标供应商向</w:t>
      </w:r>
      <w:r>
        <w:rPr>
          <w:rFonts w:hint="eastAsia" w:ascii="宋体" w:hAnsi="宋体" w:eastAsia="宋体" w:cs="宋体"/>
          <w:b/>
          <w:color w:val="auto"/>
          <w:sz w:val="24"/>
          <w:szCs w:val="24"/>
          <w:highlight w:val="none"/>
        </w:rPr>
        <w:t xml:space="preserve">采购代理机构</w:t>
      </w:r>
      <w:r>
        <w:rPr>
          <w:rFonts w:hint="eastAsia" w:ascii="宋体" w:hAnsi="宋体" w:eastAsia="宋体" w:cs="宋体"/>
          <w:b/>
          <w:color w:val="auto"/>
          <w:sz w:val="24"/>
          <w:szCs w:val="24"/>
          <w:highlight w:val="none"/>
        </w:rPr>
        <w:t xml:space="preserve">提供与电子投标文件完全一致的纸质投标文件（2份：一正、一副）。</w:t>
      </w:r>
      <w:r>
        <w:rPr>
          <w:rFonts w:hint="eastAsia" w:ascii="宋体" w:hAnsi="宋体" w:eastAsia="宋体" w:cs="宋体"/>
          <w:b/>
          <w:color w:val="auto"/>
          <w:sz w:val="24"/>
          <w:szCs w:val="24"/>
          <w:highlight w:val="none"/>
          <w:lang w:val="en-US" w:eastAsia="zh-CN"/>
        </w:rPr>
        <w:t xml:space="preserve">若最终纸质投标文件与电子投标文件不一致，以系统中提交的电子投标文件为准。</w:t>
      </w:r>
      <w:r>
        <w:rPr>
          <w:rFonts w:ascii="宋体" w:hAnsi="宋体" w:cs="宋体"/>
        </w:rPr>
      </w:r>
      <w:r/>
    </w:p>
    <w:p>
      <w:pPr>
        <w:ind w:firstLine="720"/>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）供应商请仔细阅读供应商注册流程和招标文件中关于电子开评标等相关事项，如有问题可发送邮件或电话咨询。</w:t>
      </w:r>
      <w:bookmarkStart w:id="1" w:name="_Toc120614211"/>
      <w:r>
        <w:rPr>
          <w:rFonts w:ascii="宋体" w:hAnsi="宋体" w:cs="宋体"/>
        </w:rPr>
      </w:r>
      <w:r/>
    </w:p>
    <w:p>
      <w:pPr>
        <w:ind w:firstLine="72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本招标文件中涉及的盖章部分均可使用CA签章。</w:t>
      </w:r>
      <w:r>
        <w:rPr>
          <w:rFonts w:ascii="宋体" w:hAnsi="宋体" w:cs="宋体"/>
        </w:rPr>
      </w:r>
      <w:r/>
    </w:p>
    <w:p>
      <w:pPr>
        <w:ind w:firstLine="720"/>
        <w:spacing w:line="360" w:lineRule="auto"/>
        <w:rPr>
          <w:rFonts w:ascii="Arial" w:hAnsi="Arial" w:eastAsia="宋体"/>
          <w:color w:val="auto"/>
          <w:sz w:val="24"/>
          <w:szCs w:val="24"/>
          <w:highlight w:val="none"/>
        </w:rPr>
      </w:pPr>
      <w:r>
        <w:rPr>
          <w:rFonts w:ascii="Arial" w:hAnsi="Arial" w:eastAsia="宋体"/>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spacing w:line="360" w:lineRule="auto"/>
        <w:rPr>
          <w:rFonts w:ascii="Arial" w:hAnsi="Arial"/>
          <w:color w:val="auto"/>
          <w:sz w:val="24"/>
          <w:szCs w:val="24"/>
          <w:highlight w:val="none"/>
        </w:rPr>
      </w:pPr>
      <w:r>
        <w:rPr>
          <w:rFonts w:ascii="Arial" w:hAnsi="Arial"/>
          <w:color w:val="auto"/>
          <w:sz w:val="24"/>
          <w:szCs w:val="24"/>
          <w:highlight w:val="none"/>
        </w:rPr>
      </w:r>
      <w:r/>
    </w:p>
    <w:p>
      <w:pPr>
        <w:jc w:val="center"/>
        <w:spacing w:line="360" w:lineRule="auto"/>
        <w:widowControl/>
        <w:rPr>
          <w:rFonts w:ascii="Arial" w:hAnsi="Arial"/>
          <w:b/>
          <w:bCs/>
          <w:color w:val="auto"/>
          <w:sz w:val="28"/>
          <w:szCs w:val="28"/>
          <w:highlight w:val="none"/>
        </w:rPr>
      </w:pPr>
      <w:r>
        <w:rPr>
          <w:rFonts w:ascii="Arial" w:hAnsi="Arial"/>
          <w:b/>
          <w:bCs/>
          <w:color w:val="auto"/>
          <w:sz w:val="28"/>
          <w:szCs w:val="28"/>
          <w:highlight w:val="none"/>
        </w:rPr>
      </w:r>
      <w:r/>
    </w:p>
    <w:p>
      <w:pPr>
        <w:pStyle w:val="892"/>
        <w:rPr>
          <w:rFonts w:ascii="Arial" w:hAnsi="Arial"/>
          <w:b/>
          <w:bCs/>
          <w:color w:val="auto"/>
          <w:sz w:val="28"/>
          <w:szCs w:val="28"/>
          <w:highlight w:val="none"/>
        </w:rPr>
      </w:pPr>
      <w:r>
        <w:rPr>
          <w:rFonts w:ascii="Arial" w:hAnsi="Arial"/>
          <w:b/>
          <w:bCs/>
          <w:color w:val="auto"/>
          <w:sz w:val="28"/>
          <w:szCs w:val="28"/>
          <w:highlight w:val="none"/>
        </w:rPr>
      </w:r>
      <w:r/>
    </w:p>
    <w:p>
      <w:pPr>
        <w:rPr>
          <w:rFonts w:ascii="Arial" w:hAnsi="Arial"/>
          <w:b/>
          <w:bCs/>
          <w:color w:val="auto"/>
          <w:sz w:val="28"/>
          <w:szCs w:val="28"/>
          <w:highlight w:val="none"/>
        </w:rPr>
      </w:pPr>
      <w:r>
        <w:rPr>
          <w:rFonts w:ascii="Arial" w:hAnsi="Arial"/>
          <w:b/>
          <w:bCs/>
          <w:color w:val="auto"/>
          <w:sz w:val="28"/>
          <w:szCs w:val="28"/>
          <w:highlight w:val="none"/>
        </w:rPr>
      </w:r>
      <w:r/>
    </w:p>
    <w:p>
      <w:pPr>
        <w:pStyle w:val="892"/>
        <w:rPr>
          <w:rFonts w:ascii="Arial" w:hAnsi="Arial"/>
          <w:b/>
          <w:bCs/>
          <w:color w:val="auto"/>
          <w:sz w:val="28"/>
          <w:szCs w:val="28"/>
          <w:highlight w:val="none"/>
        </w:rPr>
      </w:pPr>
      <w:r>
        <w:rPr>
          <w:rFonts w:ascii="Arial" w:hAnsi="Arial"/>
          <w:b/>
          <w:bCs/>
          <w:color w:val="auto"/>
          <w:sz w:val="28"/>
          <w:szCs w:val="28"/>
          <w:highlight w:val="none"/>
        </w:rPr>
      </w:r>
      <w:r/>
    </w:p>
    <w:p>
      <w:pPr>
        <w:jc w:val="center"/>
        <w:spacing w:line="360" w:lineRule="auto"/>
        <w:widowControl/>
        <w:rPr>
          <w:color w:val="auto"/>
          <w:highlight w:val="none"/>
        </w:rPr>
      </w:pPr>
      <w:r>
        <w:rPr>
          <w:highlight w:val="none"/>
        </w:rPr>
      </w:r>
      <w:r>
        <w:rPr>
          <w:highlight w:val="none"/>
        </w:rPr>
      </w:r>
      <w:r/>
    </w:p>
    <w:p>
      <w:pPr>
        <w:jc w:val="center"/>
        <w:spacing w:line="360" w:lineRule="auto"/>
        <w:widowControl/>
        <w:rPr>
          <w:highlight w:val="none"/>
        </w:rPr>
      </w:pPr>
      <w:r>
        <w:rPr>
          <w:highlight w:val="none"/>
        </w:rPr>
      </w:r>
      <w:r>
        <w:rPr>
          <w:highlight w:val="none"/>
        </w:rPr>
      </w:r>
      <w:r/>
    </w:p>
    <w:p>
      <w:pPr>
        <w:jc w:val="center"/>
        <w:spacing w:line="360" w:lineRule="auto"/>
        <w:widowControl/>
        <w:rPr>
          <w:highlight w:val="none"/>
        </w:rPr>
      </w:pPr>
      <w:r>
        <w:rPr>
          <w:highlight w:val="none"/>
        </w:rPr>
      </w:r>
      <w:r>
        <w:rPr>
          <w:highlight w:val="none"/>
        </w:rPr>
      </w:r>
      <w:r/>
    </w:p>
    <w:p>
      <w:pPr>
        <w:jc w:val="center"/>
        <w:spacing w:line="360" w:lineRule="auto"/>
        <w:widowControl/>
        <w:rPr>
          <w:highlight w:val="none"/>
        </w:rPr>
      </w:pPr>
      <w:r>
        <w:rPr>
          <w:highlight w:val="none"/>
        </w:rPr>
      </w:r>
      <w:r>
        <w:rPr>
          <w:highlight w:val="none"/>
        </w:rPr>
      </w:r>
      <w:r/>
    </w:p>
    <w:p>
      <w:pPr>
        <w:jc w:val="center"/>
        <w:spacing w:line="360" w:lineRule="auto"/>
        <w:widowControl/>
        <w:rPr>
          <w:highlight w:val="none"/>
        </w:rPr>
      </w:pPr>
      <w:r>
        <w:rPr>
          <w:highlight w:val="none"/>
        </w:rPr>
      </w:r>
      <w:r>
        <w:rPr>
          <w:highlight w:val="none"/>
        </w:rPr>
      </w:r>
      <w:r/>
    </w:p>
    <w:p>
      <w:pPr>
        <w:jc w:val="center"/>
        <w:spacing w:line="360" w:lineRule="auto"/>
        <w:widowControl/>
        <w:rPr>
          <w:highlight w:val="none"/>
        </w:rPr>
      </w:pPr>
      <w:r>
        <w:rPr>
          <w:rFonts w:hint="eastAsia" w:ascii="黑体" w:hAnsi="黑体" w:eastAsia="黑体"/>
          <w:color w:val="auto"/>
          <w:sz w:val="36"/>
          <w:szCs w:val="36"/>
          <w:highlight w:val="none"/>
        </w:rPr>
        <w:t xml:space="preserve">第二章  </w:t>
      </w:r>
      <w:bookmarkEnd w:id="1"/>
      <w:r/>
      <w:bookmarkStart w:id="2" w:name="_Toc20823274"/>
      <w:r/>
      <w:bookmarkStart w:id="3" w:name="_Toc120614213"/>
      <w:r/>
      <w:bookmarkStart w:id="4" w:name="_Toc16938518"/>
      <w:r/>
      <w:bookmarkStart w:id="5" w:name="_Toc513029202"/>
      <w:r>
        <w:rPr>
          <w:rFonts w:hint="eastAsia" w:ascii="黑体" w:hAnsi="黑体" w:eastAsia="黑体"/>
          <w:color w:val="auto"/>
          <w:sz w:val="36"/>
          <w:szCs w:val="36"/>
          <w:highlight w:val="none"/>
        </w:rPr>
        <w:t xml:space="preserve">投标人须知</w:t>
      </w:r>
      <w:bookmarkEnd w:id="2"/>
      <w:r/>
      <w:bookmarkEnd w:id="3"/>
      <w:r/>
      <w:bookmarkEnd w:id="4"/>
      <w:r/>
      <w:bookmarkEnd w:id="5"/>
      <w:r/>
      <w:r/>
    </w:p>
    <w:p>
      <w:pPr>
        <w:pStyle w:val="1044"/>
        <w:ind w:firstLine="452"/>
        <w:keepLines w:val="0"/>
        <w:keepNext w:val="0"/>
        <w:spacing w:before="0" w:after="0" w:line="360" w:lineRule="auto"/>
        <w:rPr>
          <w:color w:val="auto"/>
          <w:sz w:val="30"/>
          <w:szCs w:val="30"/>
          <w:highlight w:val="none"/>
          <w:lang w:eastAsia="zh-CN"/>
        </w:rPr>
      </w:pPr>
      <w:r/>
      <w:bookmarkStart w:id="6" w:name="_Toc513029203"/>
      <w:r/>
      <w:bookmarkStart w:id="7" w:name="_Toc16938519"/>
      <w:r/>
      <w:bookmarkStart w:id="8" w:name="_Toc120614214"/>
      <w:r/>
      <w:bookmarkStart w:id="9" w:name="_Toc20823275"/>
      <w:r>
        <w:rPr>
          <w:rFonts w:hint="eastAsia"/>
          <w:color w:val="auto"/>
          <w:sz w:val="30"/>
          <w:szCs w:val="30"/>
          <w:highlight w:val="none"/>
          <w:lang w:eastAsia="zh-CN"/>
        </w:rPr>
        <w:t xml:space="preserve">一、总则</w:t>
      </w:r>
      <w:bookmarkEnd w:id="6"/>
      <w:r/>
      <w:bookmarkEnd w:id="7"/>
      <w:r/>
      <w:bookmarkEnd w:id="8"/>
      <w:r/>
      <w:bookmarkEnd w:id="9"/>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bookmarkStart w:id="10" w:name="_Hlt16619475"/>
      <w:r/>
      <w:bookmarkEnd w:id="10"/>
      <w:r/>
      <w:bookmarkStart w:id="11" w:name="_Toc20823276"/>
      <w:r/>
      <w:bookmarkStart w:id="12" w:name="_Toc16938520"/>
      <w:r/>
      <w:bookmarkStart w:id="13" w:name="_Toc513029204"/>
      <w:r>
        <w:rPr>
          <w:rFonts w:hint="eastAsia" w:ascii="宋体" w:hAnsi="宋体" w:eastAsia="宋体"/>
          <w:bCs w:val="0"/>
          <w:color w:val="auto"/>
          <w:highlight w:val="none"/>
          <w:lang w:eastAsia="zh-CN"/>
        </w:rPr>
        <w:t xml:space="preserve">1.招标方式</w:t>
      </w:r>
      <w:bookmarkEnd w:id="11"/>
      <w:r/>
      <w:bookmarkEnd w:id="12"/>
      <w:r/>
      <w:bookmarkEnd w:id="1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bookmarkStart w:id="14" w:name="_Toc513029205"/>
      <w:r/>
      <w:bookmarkStart w:id="15" w:name="_Toc20823277"/>
      <w:r/>
      <w:bookmarkStart w:id="16" w:name="_Toc16938521"/>
      <w:r>
        <w:rPr>
          <w:rFonts w:hint="eastAsia" w:ascii="宋体" w:hAnsi="宋体" w:eastAsia="宋体"/>
          <w:bCs w:val="0"/>
          <w:color w:val="auto"/>
          <w:highlight w:val="none"/>
          <w:lang w:eastAsia="zh-CN"/>
        </w:rPr>
        <w:t xml:space="preserve">2.</w:t>
      </w:r>
      <w:bookmarkEnd w:id="14"/>
      <w:r/>
      <w:bookmarkEnd w:id="15"/>
      <w:r/>
      <w:bookmarkEnd w:id="16"/>
      <w:r>
        <w:rPr>
          <w:rFonts w:hint="eastAsia" w:ascii="宋体" w:hAnsi="宋体" w:eastAsia="宋体"/>
          <w:bCs w:val="0"/>
          <w:color w:val="auto"/>
          <w:highlight w:val="none"/>
          <w:lang w:eastAsia="zh-CN"/>
        </w:rPr>
        <w:t xml:space="preserve">采购人、采购代理机构、投标人、联合体</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2.2投标人（也称“供应商</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bookmarkStart w:id="17" w:name="_Toc16938522"/>
      <w:r/>
      <w:bookmarkStart w:id="18" w:name="_Toc513029206"/>
      <w:r/>
      <w:bookmarkStart w:id="19" w:name="_Toc20823278"/>
      <w:r>
        <w:rPr>
          <w:rFonts w:hint="eastAsia" w:ascii="宋体" w:hAnsi="宋体" w:eastAsia="宋体"/>
          <w:bCs w:val="0"/>
          <w:color w:val="auto"/>
          <w:highlight w:val="none"/>
          <w:lang w:eastAsia="zh-CN"/>
        </w:rPr>
        <w:t xml:space="preserve">3.适用法律</w:t>
      </w:r>
      <w:bookmarkEnd w:id="17"/>
      <w:r/>
      <w:bookmarkEnd w:id="18"/>
      <w:r/>
      <w:bookmarkEnd w:id="1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bookmarkStart w:id="20" w:name="_Toc513029207"/>
      <w:r/>
      <w:bookmarkStart w:id="21" w:name="_Toc16938523"/>
      <w:r/>
      <w:bookmarkStart w:id="22" w:name="_Toc462564067"/>
      <w:r/>
      <w:bookmarkStart w:id="23" w:name="_Toc20823279"/>
      <w:r>
        <w:rPr>
          <w:rFonts w:hint="eastAsia" w:ascii="宋体" w:hAnsi="宋体" w:eastAsia="宋体"/>
          <w:bCs w:val="0"/>
          <w:color w:val="auto"/>
          <w:highlight w:val="none"/>
          <w:lang w:eastAsia="zh-CN"/>
        </w:rPr>
        <w:t xml:space="preserve">4.投标费用</w:t>
      </w:r>
      <w:bookmarkEnd w:id="20"/>
      <w:r/>
      <w:bookmarkEnd w:id="21"/>
      <w:r/>
      <w:bookmarkEnd w:id="22"/>
      <w:r/>
      <w:bookmarkEnd w:id="23"/>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eastAsia="宋体"/>
          <w:color w:val="auto"/>
          <w:sz w:val="24"/>
          <w:highlight w:val="none"/>
        </w:rPr>
        <w:t xml:space="preserve">普信国际工程咨询有限公司</w:t>
      </w:r>
      <w:r>
        <w:rPr>
          <w:rFonts w:hint="eastAsia" w:ascii="宋体" w:hAnsi="宋体"/>
          <w:color w:val="auto"/>
          <w:sz w:val="24"/>
          <w:highlight w:val="none"/>
        </w:rPr>
        <w:t xml:space="preserve">在任何情况下均无义务和责任承担这些费用。</w:t>
      </w:r>
      <w:r/>
    </w:p>
    <w:p>
      <w:pPr>
        <w:ind w:firstLine="480"/>
        <w:spacing w:line="360" w:lineRule="auto"/>
        <w:rPr>
          <w:rFonts w:ascii="宋体" w:hAnsi="宋体" w:eastAsia="宋体" w:cs="宋体"/>
          <w:bCs/>
          <w:color w:val="auto"/>
          <w:sz w:val="24"/>
          <w:highlight w:val="none"/>
        </w:rPr>
      </w:pPr>
      <w:r>
        <w:rPr>
          <w:rFonts w:hint="eastAsia" w:ascii="宋体" w:hAnsi="宋体"/>
          <w:color w:val="auto"/>
          <w:sz w:val="24"/>
          <w:highlight w:val="none"/>
        </w:rPr>
        <w:t xml:space="preserve">4.2本项目采购代理服务费由</w:t>
      </w:r>
      <w:r>
        <w:rPr>
          <w:rFonts w:hint="eastAsia" w:ascii="宋体" w:hAnsi="宋体" w:eastAsia="宋体"/>
          <w:color w:val="auto"/>
          <w:sz w:val="24"/>
          <w:highlight w:val="none"/>
        </w:rPr>
        <w:t xml:space="preserve">中标人</w:t>
      </w:r>
      <w:r>
        <w:rPr>
          <w:rFonts w:hint="eastAsia" w:ascii="宋体" w:hAnsi="宋体"/>
          <w:color w:val="auto"/>
          <w:sz w:val="24"/>
          <w:highlight w:val="none"/>
        </w:rPr>
        <w:t xml:space="preserve">支付</w:t>
      </w:r>
      <w:r>
        <w:rPr>
          <w:rFonts w:ascii="宋体" w:hAnsi="宋体" w:eastAsia="宋体" w:cs="宋体"/>
          <w:bCs/>
          <w:color w:val="auto"/>
          <w:sz w:val="24"/>
          <w:highlight w:val="none"/>
        </w:rPr>
        <w:t xml:space="preserve">。</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采购代理费：（100*1.5%+（500-100）*0.8%+（中标金额-500）*0.45%）*0.37（单位：万元）</w:t>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5.招标文件的约束力</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1044"/>
        <w:ind w:firstLine="452"/>
        <w:keepLines w:val="0"/>
        <w:keepNext w:val="0"/>
        <w:spacing w:before="0" w:after="0" w:line="360" w:lineRule="auto"/>
        <w:rPr>
          <w:color w:val="auto"/>
          <w:sz w:val="30"/>
          <w:szCs w:val="30"/>
          <w:highlight w:val="none"/>
          <w:lang w:eastAsia="zh-CN"/>
        </w:rPr>
      </w:pPr>
      <w:r/>
      <w:bookmarkStart w:id="24" w:name="_Toc16938525"/>
      <w:r/>
      <w:bookmarkStart w:id="25" w:name="_Toc513029209"/>
      <w:r/>
      <w:bookmarkStart w:id="26" w:name="_Toc120614215"/>
      <w:r/>
      <w:bookmarkStart w:id="27" w:name="_Toc20823281"/>
      <w:r>
        <w:rPr>
          <w:rFonts w:hint="eastAsia"/>
          <w:color w:val="auto"/>
          <w:sz w:val="30"/>
          <w:szCs w:val="30"/>
          <w:highlight w:val="none"/>
          <w:lang w:eastAsia="zh-CN"/>
        </w:rPr>
        <w:t xml:space="preserve">二、招标文件</w:t>
      </w:r>
      <w:bookmarkEnd w:id="24"/>
      <w:r/>
      <w:bookmarkEnd w:id="25"/>
      <w:r/>
      <w:bookmarkEnd w:id="26"/>
      <w:r/>
      <w:bookmarkEnd w:id="27"/>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bookmarkStart w:id="28" w:name="_Toc16938526"/>
      <w:r/>
      <w:bookmarkStart w:id="29" w:name="_Toc20823282"/>
      <w:r/>
      <w:bookmarkStart w:id="30" w:name="_Toc513029210"/>
      <w:r>
        <w:rPr>
          <w:rFonts w:hint="eastAsia" w:ascii="宋体" w:hAnsi="宋体" w:eastAsia="宋体"/>
          <w:bCs w:val="0"/>
          <w:color w:val="auto"/>
          <w:highlight w:val="none"/>
          <w:lang w:eastAsia="zh-CN"/>
        </w:rPr>
        <w:t xml:space="preserve">6.招标文件构成</w:t>
      </w:r>
      <w:bookmarkEnd w:id="28"/>
      <w:r/>
      <w:bookmarkEnd w:id="29"/>
      <w:r/>
      <w:bookmarkEnd w:id="30"/>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邀请</w:t>
      </w:r>
      <w:r>
        <w:rPr>
          <w:rFonts w:hint="eastAsia" w:ascii="宋体" w:hAnsi="宋体" w:eastAsia="宋体"/>
          <w:color w:val="auto"/>
          <w:sz w:val="24"/>
          <w:szCs w:val="24"/>
          <w:highlight w:val="none"/>
        </w:rPr>
        <w:t xml:space="preserve">函</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color w:val="auto"/>
          <w:sz w:val="24"/>
          <w:szCs w:val="24"/>
          <w:highlight w:val="none"/>
        </w:rPr>
        <w:t xml:space="preserve">投标人须知</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color w:val="auto"/>
          <w:sz w:val="24"/>
          <w:szCs w:val="24"/>
          <w:highlight w:val="none"/>
        </w:rPr>
        <w:t xml:space="preserve">合同文本</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（4）</w:t>
      </w:r>
      <w:r>
        <w:rPr>
          <w:rFonts w:hint="eastAsia" w:ascii="宋体" w:hAnsi="宋体"/>
          <w:color w:val="auto"/>
          <w:sz w:val="24"/>
          <w:szCs w:val="24"/>
          <w:highlight w:val="none"/>
        </w:rPr>
        <w:t xml:space="preserve">采购需求</w:t>
      </w:r>
      <w:r/>
    </w:p>
    <w:p>
      <w:pPr>
        <w:ind w:firstLine="480"/>
        <w:spacing w:line="360" w:lineRule="auto"/>
        <w:rPr>
          <w:color w:val="auto"/>
          <w:sz w:val="24"/>
          <w:szCs w:val="24"/>
          <w:highlight w:val="none"/>
        </w:rPr>
      </w:pPr>
      <w:r>
        <w:rPr>
          <w:rFonts w:hint="eastAsia" w:ascii="宋体" w:hAnsi="宋体" w:eastAsia="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（6）</w:t>
      </w:r>
      <w:r>
        <w:rPr>
          <w:rFonts w:hint="eastAsia" w:ascii="宋体" w:hAnsi="宋体"/>
          <w:color w:val="auto"/>
          <w:sz w:val="24"/>
          <w:szCs w:val="24"/>
          <w:highlight w:val="none"/>
        </w:rPr>
        <w:t xml:space="preserve">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联系解决。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bookmarkStart w:id="31" w:name="_Toc20823283"/>
      <w:r/>
      <w:bookmarkStart w:id="32" w:name="_Toc16938527"/>
      <w:r/>
      <w:bookmarkStart w:id="33" w:name="_Toc462564070"/>
      <w:r/>
      <w:bookmarkStart w:id="34" w:name="_Toc513029211"/>
      <w:r>
        <w:rPr>
          <w:rFonts w:hint="eastAsia" w:ascii="宋体" w:hAnsi="宋体" w:eastAsia="宋体"/>
          <w:bCs w:val="0"/>
          <w:color w:val="auto"/>
          <w:highlight w:val="none"/>
          <w:lang w:eastAsia="zh-CN"/>
        </w:rPr>
        <w:t xml:space="preserve">7.招标文件的澄清</w:t>
      </w:r>
      <w:bookmarkEnd w:id="31"/>
      <w:r/>
      <w:bookmarkEnd w:id="32"/>
      <w:r/>
      <w:bookmarkEnd w:id="33"/>
      <w:r/>
      <w:bookmarkEnd w:id="34"/>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以书面形式提出。</w:t>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bookmarkStart w:id="35" w:name="_Toc513029212"/>
      <w:r/>
      <w:bookmarkStart w:id="36" w:name="_Toc20823284"/>
      <w:r/>
      <w:bookmarkStart w:id="37" w:name="_Toc462564071"/>
      <w:r/>
      <w:bookmarkStart w:id="38" w:name="_Toc16938528"/>
      <w:r>
        <w:rPr>
          <w:rFonts w:hint="eastAsia" w:ascii="宋体" w:hAnsi="宋体" w:eastAsia="宋体"/>
          <w:bCs w:val="0"/>
          <w:color w:val="auto"/>
          <w:highlight w:val="none"/>
          <w:lang w:eastAsia="zh-CN"/>
        </w:rPr>
        <w:t xml:space="preserve">8.招标文件的修改</w:t>
      </w:r>
      <w:bookmarkEnd w:id="35"/>
      <w:r/>
      <w:bookmarkEnd w:id="36"/>
      <w:r/>
      <w:bookmarkEnd w:id="37"/>
      <w:r/>
      <w:bookmarkEnd w:id="38"/>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1044"/>
        <w:ind w:firstLine="452"/>
        <w:keepLines w:val="0"/>
        <w:keepNext w:val="0"/>
        <w:spacing w:before="0" w:after="0" w:line="360" w:lineRule="auto"/>
        <w:rPr>
          <w:color w:val="auto"/>
          <w:sz w:val="30"/>
          <w:szCs w:val="30"/>
          <w:highlight w:val="none"/>
          <w:lang w:eastAsia="zh-CN"/>
        </w:rPr>
      </w:pPr>
      <w:r/>
      <w:bookmarkStart w:id="39" w:name="_Toc16938529"/>
      <w:r/>
      <w:bookmarkStart w:id="40" w:name="_Toc120614216"/>
      <w:r/>
      <w:bookmarkStart w:id="41" w:name="_Toc462564072"/>
      <w:r/>
      <w:bookmarkStart w:id="42" w:name="_Toc20823285"/>
      <w:r/>
      <w:bookmarkStart w:id="43" w:name="_Toc513029213"/>
      <w:r>
        <w:rPr>
          <w:rFonts w:hint="eastAsia"/>
          <w:color w:val="auto"/>
          <w:sz w:val="30"/>
          <w:szCs w:val="30"/>
          <w:highlight w:val="none"/>
          <w:lang w:eastAsia="zh-CN"/>
        </w:rPr>
        <w:t xml:space="preserve">三、投标文件的编制</w:t>
      </w:r>
      <w:bookmarkEnd w:id="39"/>
      <w:r/>
      <w:bookmarkEnd w:id="40"/>
      <w:r/>
      <w:bookmarkEnd w:id="41"/>
      <w:r/>
      <w:bookmarkEnd w:id="42"/>
      <w:r/>
      <w:bookmarkEnd w:id="43"/>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bookmarkStart w:id="44" w:name="_Toc513029214"/>
      <w:r/>
      <w:bookmarkStart w:id="45" w:name="_Toc462564073"/>
      <w:r/>
      <w:bookmarkStart w:id="46" w:name="_Toc20823286"/>
      <w:r/>
      <w:bookmarkStart w:id="47" w:name="_Toc16938530"/>
      <w:r>
        <w:rPr>
          <w:rFonts w:hint="eastAsia" w:ascii="宋体" w:hAnsi="宋体" w:eastAsia="宋体"/>
          <w:bCs w:val="0"/>
          <w:color w:val="auto"/>
          <w:highlight w:val="none"/>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bookmarkStart w:id="48" w:name="_Toc20823287"/>
      <w:r/>
      <w:bookmarkStart w:id="49" w:name="_Toc462564074"/>
      <w:r/>
      <w:bookmarkStart w:id="50" w:name="_Toc16938531"/>
      <w:r/>
      <w:bookmarkStart w:id="51" w:name="_Toc513029215"/>
      <w:r>
        <w:rPr>
          <w:rFonts w:hint="eastAsia" w:ascii="宋体" w:hAnsi="宋体" w:eastAsia="宋体"/>
          <w:bCs w:val="0"/>
          <w:color w:val="auto"/>
          <w:highlight w:val="none"/>
          <w:lang w:eastAsia="zh-CN"/>
        </w:rPr>
        <w:t xml:space="preserve">10.投标文件构成</w:t>
      </w:r>
      <w:bookmarkEnd w:id="48"/>
      <w:r/>
      <w:bookmarkEnd w:id="49"/>
      <w:r/>
      <w:bookmarkEnd w:id="50"/>
      <w:r/>
      <w:bookmarkEnd w:id="5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不得有体现投标人身份的内容是指：</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10.4.1技术部分不得出现能够体现投标人身份、名称的相关描述、材料、文件等内容；</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10.4.2技术部分不得更改，不得在其中涂改、标注或做任何可以辨认投标人及所属人员身份的名称、印章、商标等标记；</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10.4.4不得有其他体现投标人身份的内容。</w:t>
      </w:r>
      <w:r/>
    </w:p>
    <w:p>
      <w:pPr>
        <w:ind w:firstLine="480"/>
        <w:spacing w:line="360" w:lineRule="auto"/>
        <w:rPr>
          <w:rFonts w:hint="default" w:eastAsia="宋体"/>
          <w:color w:val="auto"/>
          <w:highlight w:val="none"/>
          <w:lang w:val="en-US" w:eastAsia="zh-CN"/>
        </w:rPr>
      </w:pPr>
      <w:r>
        <w:rPr>
          <w:rFonts w:hint="eastAsia" w:ascii="宋体" w:hAnsi="宋体" w:eastAsia="宋体" w:cs="宋体"/>
          <w:b/>
          <w:color w:val="auto"/>
          <w:sz w:val="24"/>
          <w:szCs w:val="24"/>
          <w:highlight w:val="none"/>
        </w:rPr>
        <w:t xml:space="preserve">10.5暗标排版要求：（含标题等所有文字）字体为黑色、小四号宋体，不得出现手写，不得设置页眉，页脚，页码；</w:t>
      </w:r>
      <w:r>
        <w:rPr>
          <w:rFonts w:hint="eastAsia" w:ascii="宋体" w:hAnsi="宋体" w:eastAsia="宋体" w:cs="宋体"/>
          <w:b/>
          <w:color w:val="auto"/>
          <w:sz w:val="24"/>
          <w:szCs w:val="24"/>
          <w:highlight w:val="none"/>
          <w:lang w:val="en-US" w:eastAsia="zh-CN"/>
        </w:rPr>
        <w:t xml:space="preserve">如有必要，可配以图片、表格辅助说明，</w:t>
      </w:r>
      <w:r>
        <w:rPr>
          <w:rFonts w:hint="eastAsia" w:ascii="宋体" w:hAnsi="宋体" w:eastAsia="宋体" w:cs="宋体"/>
          <w:b/>
          <w:color w:val="auto"/>
          <w:sz w:val="24"/>
          <w:szCs w:val="24"/>
          <w:highlight w:val="none"/>
        </w:rPr>
        <w:t xml:space="preserve">如有表格，表格中字体用宋体字，字号不作限制。如有图片</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图片中字体、字号不作要求。但全文不能出现彩色文字与图片，也不得出现投标单位名称、相关人员姓名等体现有关投标单位信息的提示性标记、文字、语句等。</w:t>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bookmarkStart w:id="52" w:name="_Hlt26670360"/>
      <w:r/>
      <w:bookmarkEnd w:id="52"/>
      <w:r/>
      <w:bookmarkStart w:id="53" w:name="_Hlt26954838"/>
      <w:r/>
      <w:bookmarkEnd w:id="53"/>
      <w:r/>
      <w:bookmarkStart w:id="54" w:name="_Hlt26668975"/>
      <w:r/>
      <w:bookmarkEnd w:id="54"/>
      <w:r/>
      <w:bookmarkStart w:id="55" w:name="_Toc14577354"/>
      <w:r/>
      <w:bookmarkStart w:id="56" w:name="_Toc14577357"/>
      <w:r/>
      <w:bookmarkStart w:id="57" w:name="_Toc49090509"/>
      <w:r/>
      <w:bookmarkStart w:id="58" w:name="_Toc513029216"/>
      <w:r/>
      <w:bookmarkStart w:id="59" w:name="_Toc513029219"/>
      <w:r/>
      <w:bookmarkStart w:id="60" w:name="_Toc49090507"/>
      <w:r>
        <w:rPr>
          <w:rFonts w:hint="eastAsia" w:ascii="宋体" w:hAnsi="宋体" w:eastAsia="宋体"/>
          <w:bCs w:val="0"/>
          <w:color w:val="auto"/>
          <w:highlight w:val="none"/>
          <w:lang w:eastAsia="zh-CN"/>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bCs/>
          <w:color w:val="auto"/>
          <w:sz w:val="24"/>
          <w:highlight w:val="none"/>
        </w:rPr>
      </w:pPr>
      <w:r/>
      <w:bookmarkStart w:id="61" w:name="_Toc14577355"/>
      <w:r/>
      <w:bookmarkStart w:id="62" w:name="_Toc49090508"/>
      <w:r>
        <w:rPr>
          <w:rFonts w:hint="eastAsia" w:ascii="宋体" w:hAnsi="宋体"/>
          <w:bCs/>
          <w:color w:val="auto"/>
          <w:sz w:val="24"/>
          <w:highlight w:val="none"/>
        </w:rPr>
        <w:t xml:space="preserve">11.1投标人应按照</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、规章和规范性文件以及招标文件要求提交证明文件，证明其及投标标的符合招标文</w:t>
      </w:r>
      <w:r>
        <w:rPr>
          <w:rFonts w:hint="eastAsia" w:ascii="宋体" w:hAnsi="宋体" w:eastAsia="宋体"/>
          <w:bCs/>
          <w:color w:val="auto"/>
          <w:sz w:val="24"/>
          <w:highlight w:val="none"/>
        </w:rPr>
        <w:t xml:space="preserve">件的</w:t>
      </w:r>
      <w:r>
        <w:rPr>
          <w:rFonts w:hint="eastAsia" w:ascii="宋体" w:hAnsi="宋体"/>
          <w:bCs/>
          <w:color w:val="auto"/>
          <w:sz w:val="24"/>
          <w:highlight w:val="none"/>
        </w:rPr>
        <w:t xml:space="preserve">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bookmarkStart w:id="63" w:name="_Toc49090510"/>
      <w:r/>
      <w:bookmarkStart w:id="64" w:name="_Toc14577359"/>
      <w:r>
        <w:rPr>
          <w:rFonts w:hint="eastAsia" w:ascii="宋体" w:hAnsi="宋体" w:eastAsia="宋体"/>
          <w:bCs w:val="0"/>
          <w:color w:val="auto"/>
          <w:highlight w:val="none"/>
          <w:lang w:eastAsia="zh-CN"/>
        </w:rPr>
        <w:t xml:space="preserve">12.投标函、承诺书和开标一览表</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13.</w:t>
      </w:r>
      <w:bookmarkEnd w:id="61"/>
      <w:r/>
      <w:bookmarkEnd w:id="62"/>
      <w:r>
        <w:rPr>
          <w:rFonts w:hint="eastAsia" w:ascii="宋体" w:hAnsi="宋体" w:eastAsia="宋体"/>
          <w:bCs w:val="0"/>
          <w:color w:val="auto"/>
          <w:highlight w:val="none"/>
          <w:lang w:eastAsia="zh-CN"/>
        </w:rPr>
        <w:t xml:space="preserve">分项报价表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65" w:name="_Hlt26954840"/>
      <w:r/>
      <w:bookmarkEnd w:id="65"/>
      <w:r>
        <w:rPr>
          <w:rFonts w:hint="eastAsia" w:ascii="宋体" w:hAnsi="宋体"/>
          <w:color w:val="auto"/>
          <w:sz w:val="24"/>
          <w:highlight w:val="none"/>
        </w:rPr>
        <w:t xml:space="preserve">标人应按照招标文件规定格式填报</w:t>
      </w:r>
      <w:bookmarkStart w:id="66" w:name="_Hlt26670399"/>
      <w:r/>
      <w:bookmarkEnd w:id="66"/>
      <w:r>
        <w:rPr>
          <w:rFonts w:hint="eastAsia" w:ascii="宋体" w:hAnsi="宋体"/>
          <w:color w:val="auto"/>
          <w:sz w:val="24"/>
          <w:highlight w:val="none"/>
        </w:rPr>
        <w:t xml:space="preserve">分项报价表。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bookmarkStart w:id="67" w:name="_Hlt26954842"/>
      <w:r/>
      <w:bookmarkEnd w:id="67"/>
      <w:r/>
      <w:bookmarkStart w:id="68" w:name="_Hlt26954848"/>
      <w:r/>
      <w:bookmarkEnd w:id="68"/>
      <w:r/>
      <w:bookmarkStart w:id="69" w:name="_Hlt26670425"/>
      <w:r/>
      <w:bookmarkEnd w:id="69"/>
      <w:r/>
      <w:bookmarkStart w:id="70" w:name="_Hlt26954846"/>
      <w:r/>
      <w:bookmarkEnd w:id="70"/>
      <w:r/>
      <w:bookmarkStart w:id="71" w:name="_Hlt26670486"/>
      <w:r/>
      <w:bookmarkEnd w:id="71"/>
      <w:r/>
      <w:bookmarkStart w:id="72" w:name="_Hlt26954731"/>
      <w:r/>
      <w:bookmarkEnd w:id="72"/>
      <w:r/>
      <w:bookmarkStart w:id="73" w:name="_Hlt26668983"/>
      <w:r/>
      <w:bookmarkEnd w:id="73"/>
      <w:r/>
      <w:bookmarkStart w:id="74" w:name="_Hlt26954844"/>
      <w:r/>
      <w:bookmarkEnd w:id="74"/>
      <w:r/>
      <w:bookmarkStart w:id="75" w:name="_Hlt26670482"/>
      <w:r/>
      <w:bookmarkEnd w:id="75"/>
      <w:r/>
      <w:bookmarkStart w:id="76" w:name="_Hlt26670403"/>
      <w:r/>
      <w:bookmarkEnd w:id="76"/>
      <w:r>
        <w:rPr>
          <w:rFonts w:hint="eastAsia" w:ascii="宋体" w:hAnsi="宋体" w:eastAsia="宋体"/>
          <w:bCs w:val="0"/>
          <w:color w:val="auto"/>
          <w:highlight w:val="none"/>
          <w:lang w:eastAsia="zh-CN"/>
        </w:rPr>
        <w:t xml:space="preserve">14.投标偏离表</w:t>
      </w:r>
      <w:r/>
    </w:p>
    <w:p>
      <w:pPr>
        <w:ind w:firstLine="480"/>
        <w:spacing w:line="360" w:lineRule="auto"/>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bookmarkStart w:id="77" w:name="_Hlt26954850"/>
      <w:r/>
      <w:bookmarkEnd w:id="77"/>
      <w:r/>
      <w:bookmarkStart w:id="78" w:name="_Hlt26670489"/>
      <w:r/>
      <w:bookmarkEnd w:id="78"/>
      <w:r/>
      <w:bookmarkStart w:id="79" w:name="_Hlt26954734"/>
      <w:r/>
      <w:bookmarkEnd w:id="79"/>
      <w:r/>
      <w:bookmarkStart w:id="80" w:name="_Toc49090511"/>
      <w:r/>
      <w:bookmarkStart w:id="81" w:name="_Toc14577360"/>
      <w:r>
        <w:rPr>
          <w:rFonts w:hint="eastAsia" w:ascii="宋体" w:hAnsi="宋体" w:eastAsia="宋体"/>
          <w:bCs w:val="0"/>
          <w:color w:val="auto"/>
          <w:highlight w:val="none"/>
          <w:lang w:eastAsia="zh-CN"/>
        </w:rPr>
        <w:t xml:space="preserve">15.投标有效期</w:t>
      </w:r>
      <w:bookmarkEnd w:id="80"/>
      <w:r/>
      <w:bookmarkEnd w:id="81"/>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16.投标有效期的延长</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1044"/>
        <w:ind w:firstLine="452"/>
        <w:keepLines w:val="0"/>
        <w:keepNext w:val="0"/>
        <w:spacing w:before="0" w:after="0" w:line="360" w:lineRule="auto"/>
        <w:rPr>
          <w:color w:val="auto"/>
          <w:sz w:val="30"/>
          <w:szCs w:val="30"/>
          <w:highlight w:val="none"/>
          <w:lang w:eastAsia="zh-CN"/>
        </w:rPr>
      </w:pPr>
      <w:r/>
      <w:bookmarkStart w:id="82" w:name="_Hlt26954739"/>
      <w:r/>
      <w:bookmarkEnd w:id="82"/>
      <w:r/>
      <w:bookmarkStart w:id="83" w:name="_Hlt26954852"/>
      <w:r/>
      <w:bookmarkEnd w:id="83"/>
      <w:r/>
      <w:bookmarkStart w:id="84" w:name="_Toc16938540"/>
      <w:r/>
      <w:bookmarkStart w:id="85" w:name="_Toc513029224"/>
      <w:r/>
      <w:bookmarkStart w:id="86" w:name="_Toc120614217"/>
      <w:r/>
      <w:bookmarkStart w:id="87" w:name="_Toc20823296"/>
      <w:r>
        <w:rPr>
          <w:rFonts w:hint="eastAsia"/>
          <w:color w:val="auto"/>
          <w:sz w:val="30"/>
          <w:szCs w:val="30"/>
          <w:highlight w:val="none"/>
          <w:lang w:eastAsia="zh-CN"/>
        </w:rPr>
        <w:t xml:space="preserve">四、投标文件的递交</w:t>
      </w:r>
      <w:bookmarkEnd w:id="84"/>
      <w:r/>
      <w:bookmarkEnd w:id="85"/>
      <w:r/>
      <w:bookmarkEnd w:id="86"/>
      <w:r/>
      <w:bookmarkEnd w:id="87"/>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bookmarkStart w:id="88" w:name="_Toc16938541"/>
      <w:r/>
      <w:bookmarkStart w:id="89" w:name="_Toc20823297"/>
      <w:r/>
      <w:bookmarkStart w:id="90" w:name="_Toc462564084"/>
      <w:r/>
      <w:bookmarkStart w:id="91" w:name="_Toc513029225"/>
      <w:r>
        <w:rPr>
          <w:rFonts w:hint="eastAsia" w:ascii="宋体" w:hAnsi="宋体" w:eastAsia="宋体"/>
          <w:bCs w:val="0"/>
          <w:color w:val="auto"/>
          <w:highlight w:val="none"/>
          <w:lang w:eastAsia="zh-CN"/>
        </w:rPr>
        <w:t xml:space="preserve">17.投标文件</w:t>
      </w:r>
      <w:bookmarkEnd w:id="88"/>
      <w:r/>
      <w:bookmarkEnd w:id="89"/>
      <w:r/>
      <w:bookmarkEnd w:id="90"/>
      <w:r/>
      <w:bookmarkEnd w:id="91"/>
      <w:r>
        <w:rPr>
          <w:rFonts w:hint="eastAsia" w:ascii="宋体" w:hAnsi="宋体" w:eastAsia="宋体"/>
          <w:bCs w:val="0"/>
          <w:color w:val="auto"/>
          <w:highlight w:val="none"/>
          <w:lang w:eastAsia="zh-CN"/>
        </w:rPr>
        <w:t xml:space="preserve">的递交</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296"/>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92" w:name="_Toc20823298"/>
      <w:r/>
      <w:bookmarkStart w:id="93" w:name="_Toc16938542"/>
      <w:r/>
      <w:bookmarkStart w:id="94" w:name="_Toc513029226"/>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18.投标截止</w:t>
      </w:r>
      <w:bookmarkEnd w:id="92"/>
      <w:r/>
      <w:bookmarkEnd w:id="93"/>
      <w:r/>
      <w:bookmarkEnd w:id="94"/>
      <w:r>
        <w:rPr>
          <w:rFonts w:hint="eastAsia" w:ascii="宋体" w:hAnsi="宋体" w:eastAsia="宋体"/>
          <w:bCs w:val="0"/>
          <w:color w:val="auto"/>
          <w:highlight w:val="none"/>
          <w:lang w:eastAsia="zh-CN"/>
        </w:rPr>
        <w:t xml:space="preserve">时间</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w:t>
      </w:r>
      <w:r>
        <w:rPr>
          <w:rFonts w:hint="eastAsia" w:ascii="宋体" w:hAnsi="宋体" w:eastAsia="宋体"/>
          <w:bCs/>
          <w:color w:val="auto"/>
          <w:sz w:val="24"/>
          <w:highlight w:val="none"/>
          <w:lang w:eastAsia="zh-CN"/>
        </w:rPr>
        <w:t xml:space="preserve">作</w:t>
      </w:r>
      <w:r>
        <w:rPr>
          <w:rFonts w:hint="eastAsia" w:ascii="宋体" w:hAnsi="宋体"/>
          <w:bCs/>
          <w:color w:val="auto"/>
          <w:sz w:val="24"/>
          <w:highlight w:val="none"/>
        </w:rPr>
        <w:t xml:space="preserve">无效投标处理。</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bookmarkStart w:id="95" w:name="_Toc16938543"/>
      <w:r/>
      <w:bookmarkStart w:id="96" w:name="_Toc513029227"/>
      <w:r/>
      <w:bookmarkStart w:id="97" w:name="_Toc20823299"/>
      <w:r>
        <w:rPr>
          <w:rFonts w:hint="eastAsia" w:ascii="宋体" w:hAnsi="宋体" w:eastAsia="宋体"/>
          <w:bCs w:val="0"/>
          <w:color w:val="auto"/>
          <w:highlight w:val="none"/>
          <w:lang w:eastAsia="zh-CN"/>
        </w:rPr>
        <w:t xml:space="preserve">19.投标文件</w:t>
      </w:r>
      <w:bookmarkEnd w:id="95"/>
      <w:r/>
      <w:bookmarkEnd w:id="96"/>
      <w:r/>
      <w:bookmarkEnd w:id="97"/>
      <w:r>
        <w:rPr>
          <w:rFonts w:hint="eastAsia" w:ascii="宋体" w:hAnsi="宋体" w:eastAsia="宋体"/>
          <w:bCs w:val="0"/>
          <w:color w:val="auto"/>
          <w:highlight w:val="none"/>
          <w:lang w:eastAsia="zh-CN"/>
        </w:rPr>
        <w:t xml:space="preserve">的拒收</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拒绝接收在其规定的投标截止时间后上传的任何投标文件。</w:t>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bookmarkStart w:id="98" w:name="_Toc20823300"/>
      <w:r/>
      <w:bookmarkStart w:id="99" w:name="_Toc16938544"/>
      <w:r/>
      <w:bookmarkStart w:id="100" w:name="_Toc513029228"/>
      <w:r>
        <w:rPr>
          <w:rFonts w:hint="eastAsia" w:ascii="宋体" w:hAnsi="宋体" w:eastAsia="宋体"/>
          <w:bCs w:val="0"/>
          <w:color w:val="auto"/>
          <w:highlight w:val="none"/>
          <w:lang w:eastAsia="zh-CN"/>
        </w:rPr>
        <w:t xml:space="preserve">20.投标文件的撤回和修改</w:t>
      </w:r>
      <w:bookmarkEnd w:id="98"/>
      <w:r/>
      <w:bookmarkEnd w:id="99"/>
      <w:r/>
      <w:bookmarkEnd w:id="10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21.1.1电子投标文件的撤回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pStyle w:val="1044"/>
        <w:ind w:firstLine="452"/>
        <w:keepLines w:val="0"/>
        <w:keepNext w:val="0"/>
        <w:spacing w:before="0" w:after="0" w:line="360" w:lineRule="auto"/>
        <w:rPr>
          <w:color w:val="auto"/>
          <w:sz w:val="30"/>
          <w:szCs w:val="30"/>
          <w:highlight w:val="none"/>
          <w:lang w:eastAsia="zh-CN"/>
        </w:rPr>
      </w:pPr>
      <w:r/>
      <w:bookmarkStart w:id="101" w:name="_Toc513029229"/>
      <w:r/>
      <w:bookmarkStart w:id="102" w:name="_Toc16938545"/>
      <w:r/>
      <w:bookmarkStart w:id="103" w:name="_Toc120614218"/>
      <w:r/>
      <w:bookmarkStart w:id="104" w:name="_Toc20823301"/>
      <w:r>
        <w:rPr>
          <w:rFonts w:hint="eastAsia"/>
          <w:color w:val="auto"/>
          <w:sz w:val="30"/>
          <w:szCs w:val="30"/>
          <w:highlight w:val="none"/>
          <w:lang w:eastAsia="zh-CN"/>
        </w:rPr>
        <w:t xml:space="preserve">五、开标与评标</w:t>
      </w:r>
      <w:bookmarkEnd w:id="101"/>
      <w:r/>
      <w:bookmarkEnd w:id="102"/>
      <w:r/>
      <w:bookmarkEnd w:id="103"/>
      <w:r/>
      <w:bookmarkEnd w:id="104"/>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bookmarkStart w:id="105" w:name="_Toc513029230"/>
      <w:r/>
      <w:bookmarkStart w:id="106" w:name="_Toc16938546"/>
      <w:r/>
      <w:bookmarkStart w:id="107" w:name="_Toc20823302"/>
      <w:r>
        <w:rPr>
          <w:rFonts w:hint="eastAsia" w:ascii="宋体" w:hAnsi="宋体" w:eastAsia="宋体"/>
          <w:bCs w:val="0"/>
          <w:color w:val="auto"/>
          <w:highlight w:val="none"/>
          <w:lang w:eastAsia="zh-CN"/>
        </w:rPr>
        <w:t xml:space="preserve">21.开标</w:t>
      </w:r>
      <w:bookmarkEnd w:id="105"/>
      <w:r/>
      <w:bookmarkEnd w:id="106"/>
      <w:r/>
      <w:bookmarkEnd w:id="107"/>
      <w:r/>
      <w:r/>
    </w:p>
    <w:p>
      <w:pPr>
        <w:ind w:firstLine="480"/>
        <w:spacing w:line="360" w:lineRule="auto"/>
        <w:rPr>
          <w:color w:val="auto"/>
          <w:highlight w:val="none"/>
        </w:rPr>
      </w:pPr>
      <w:r>
        <w:rPr>
          <w:rFonts w:hint="eastAsia" w:ascii="宋体" w:hAnsi="宋体"/>
          <w:color w:val="auto"/>
          <w:sz w:val="24"/>
          <w:highlight w:val="none"/>
        </w:rPr>
        <w:t xml:space="preserve">21.1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eastAsia="宋体"/>
          <w:color w:val="auto"/>
          <w:sz w:val="24"/>
          <w:highlight w:val="none"/>
        </w:rPr>
        <w:t xml:space="preserve">涉及的</w:t>
      </w:r>
      <w:r>
        <w:rPr>
          <w:rFonts w:hint="eastAsia" w:ascii="宋体" w:hAnsi="宋体"/>
          <w:color w:val="auto"/>
          <w:sz w:val="24"/>
          <w:highlight w:val="none"/>
        </w:rPr>
        <w:t xml:space="preserve">投标文件解密、开标结果确认等工作，应按照《操作手册》规定执行。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bookmarkStart w:id="108" w:name="_Toc16938547"/>
      <w:r/>
      <w:bookmarkStart w:id="109" w:name="_Toc20823303"/>
      <w:r/>
      <w:bookmarkStart w:id="110" w:name="_Toc513029231"/>
      <w:r>
        <w:rPr>
          <w:rFonts w:hint="eastAsia" w:ascii="宋体" w:hAnsi="宋体" w:eastAsia="宋体"/>
          <w:bCs w:val="0"/>
          <w:color w:val="auto"/>
          <w:highlight w:val="none"/>
          <w:lang w:eastAsia="zh-CN"/>
        </w:rPr>
        <w:t xml:space="preserve">22.评标委员会</w:t>
      </w:r>
      <w:r/>
    </w:p>
    <w:p>
      <w:pPr>
        <w:ind w:firstLine="48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将立即组织评标委员会（以下简称评委会）进行评标。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23.评标过程的保密与公正</w:t>
      </w:r>
      <w:bookmarkEnd w:id="108"/>
      <w:r/>
      <w:bookmarkEnd w:id="109"/>
      <w:r/>
      <w:bookmarkEnd w:id="110"/>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均不得向投标人或与评标无关的其他人员透露。</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bookmarkStart w:id="111" w:name="_Toc513029232"/>
      <w:r/>
      <w:bookmarkStart w:id="112" w:name="_Toc20823304"/>
      <w:r/>
      <w:bookmarkStart w:id="113" w:name="_Toc16938548"/>
      <w:r>
        <w:rPr>
          <w:rFonts w:hint="eastAsia" w:ascii="宋体" w:hAnsi="宋体" w:eastAsia="宋体"/>
          <w:bCs w:val="0"/>
          <w:color w:val="auto"/>
          <w:highlight w:val="none"/>
          <w:lang w:eastAsia="zh-CN"/>
        </w:rPr>
        <w:t xml:space="preserve">24.投标文件的澄清</w:t>
      </w:r>
      <w:bookmarkEnd w:id="111"/>
      <w:r/>
      <w:bookmarkEnd w:id="112"/>
      <w:r/>
      <w:bookmarkEnd w:id="113"/>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w:t>
      </w:r>
      <w:r>
        <w:rPr>
          <w:rFonts w:hint="eastAsia" w:ascii="宋体" w:hAnsi="宋体" w:eastAsia="宋体"/>
          <w:color w:val="auto"/>
          <w:sz w:val="24"/>
          <w:szCs w:val="24"/>
          <w:highlight w:val="none"/>
        </w:rPr>
        <w:t xml:space="preserve">作出</w:t>
      </w:r>
      <w:r>
        <w:rPr>
          <w:rFonts w:hint="eastAsia" w:ascii="宋体" w:hAnsi="宋体"/>
          <w:color w:val="auto"/>
          <w:sz w:val="24"/>
          <w:szCs w:val="24"/>
          <w:highlight w:val="none"/>
        </w:rPr>
        <w:t xml:space="preserve">澄清、说明和补正，其风险由投标人自行承担。</w:t>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bookmarkStart w:id="114" w:name="_Toc513029233"/>
      <w:r/>
      <w:bookmarkStart w:id="115" w:name="_Toc20823305"/>
      <w:r/>
      <w:bookmarkStart w:id="116" w:name="_Toc16938549"/>
      <w:r>
        <w:rPr>
          <w:rFonts w:hint="eastAsia" w:ascii="宋体" w:hAnsi="宋体" w:eastAsia="宋体"/>
          <w:bCs w:val="0"/>
          <w:color w:val="auto"/>
          <w:highlight w:val="none"/>
          <w:lang w:eastAsia="zh-CN"/>
        </w:rPr>
        <w:t xml:space="preserve">25.对投标文件的初审</w:t>
      </w:r>
      <w:bookmarkEnd w:id="114"/>
      <w:r/>
      <w:bookmarkEnd w:id="115"/>
      <w:r/>
      <w:bookmarkEnd w:id="116"/>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www.ccgp.gov.cn</w:t>
      </w:r>
      <w:r>
        <w:rPr>
          <w:rFonts w:hint="eastAsia" w:ascii="宋体" w:hAnsi="宋体" w:eastAsia="宋体" w:cs="宋体"/>
          <w:color w:val="auto"/>
          <w:sz w:val="24"/>
          <w:szCs w:val="24"/>
          <w:highlight w:val="none"/>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w:t>
      </w:r>
      <w:r>
        <w:rPr>
          <w:rFonts w:hint="eastAsia" w:ascii="宋体" w:hAnsi="宋体" w:eastAsia="宋体" w:cs="宋体"/>
          <w:color w:val="auto"/>
          <w:sz w:val="24"/>
          <w:szCs w:val="24"/>
          <w:highlight w:val="none"/>
        </w:rPr>
        <w:t xml:space="preserve">重大税收违法失信主体</w:t>
      </w:r>
      <w:r>
        <w:rPr>
          <w:rFonts w:hint="eastAsia" w:ascii="宋体" w:hAnsi="宋体" w:cs="宋体"/>
          <w:color w:val="auto"/>
          <w:sz w:val="24"/>
          <w:szCs w:val="24"/>
          <w:highlight w:val="none"/>
        </w:rPr>
        <w:t xml:space="preserve">、政府采购严重违法失信行为记录名单，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rPr>
        <w:t xml:space="preserve">，</w:t>
      </w:r>
      <w:r>
        <w:rPr>
          <w:rFonts w:hint="eastAsia" w:ascii="宋体" w:hAnsi="宋体"/>
          <w:bCs/>
          <w:color w:val="auto"/>
          <w:sz w:val="24"/>
          <w:highlight w:val="none"/>
        </w:rPr>
        <w:t xml:space="preserve">联合体成员存在不良信用记录的，视同联合体存在不良应用记录。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w:t>
      </w:r>
      <w:r>
        <w:rPr>
          <w:rFonts w:hint="eastAsia" w:ascii="宋体" w:hAnsi="宋体" w:eastAsia="宋体"/>
          <w:color w:val="auto"/>
          <w:sz w:val="24"/>
          <w:highlight w:val="none"/>
          <w:lang w:eastAsia="zh-CN"/>
        </w:rPr>
        <w:t xml:space="preserve">不符</w:t>
      </w:r>
      <w:r>
        <w:rPr>
          <w:rFonts w:hint="eastAsia" w:ascii="宋体" w:hAnsi="宋体"/>
          <w:color w:val="auto"/>
          <w:sz w:val="24"/>
          <w:highlight w:val="none"/>
        </w:rPr>
        <w:t xml:space="preserve">合要求的偏离或保留而使其投标成为实质性响应的投标。</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（1）</w:t>
      </w:r>
      <w:r>
        <w:rPr>
          <w:rFonts w:hint="eastAsia" w:ascii="宋体" w:hAnsi="宋体"/>
          <w:bCs/>
          <w:color w:val="auto"/>
          <w:sz w:val="24"/>
          <w:highlight w:val="none"/>
        </w:rPr>
        <w:t xml:space="preserve">投标文件中开标一览表内容与投标文件中相应内容不一致的，以开标一览表为准。</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（2）</w:t>
      </w:r>
      <w:r>
        <w:rPr>
          <w:rFonts w:hint="eastAsia" w:ascii="宋体" w:hAnsi="宋体"/>
          <w:bCs/>
          <w:color w:val="auto"/>
          <w:sz w:val="24"/>
          <w:highlight w:val="none"/>
        </w:rPr>
        <w:t xml:space="preserve">大写金额和小写金额不一致的，以大写金额为准。</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（3）</w:t>
      </w:r>
      <w:r>
        <w:rPr>
          <w:rFonts w:hint="eastAsia" w:ascii="宋体" w:hAnsi="宋体"/>
          <w:bCs/>
          <w:color w:val="auto"/>
          <w:sz w:val="24"/>
          <w:highlight w:val="none"/>
        </w:rPr>
        <w:t xml:space="preserve">单价金额小数点或者百分比有明显错位的，以开标一览表的总价为准，并修改单价。</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（4）</w:t>
      </w:r>
      <w:r>
        <w:rPr>
          <w:rFonts w:hint="eastAsia" w:ascii="宋体" w:hAnsi="宋体"/>
          <w:bCs/>
          <w:color w:val="auto"/>
          <w:sz w:val="24"/>
          <w:highlight w:val="none"/>
        </w:rPr>
        <w:t xml:space="preserve">总价金额与按单价汇总金额不一致的，以单价金额计算结果为准。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auto"/>
          <w:sz w:val="24"/>
          <w:highlight w:val="none"/>
        </w:rPr>
      </w:pPr>
      <w:r/>
      <w:bookmarkStart w:id="117" w:name="_Toc20823306"/>
      <w:r/>
      <w:bookmarkStart w:id="118" w:name="_Toc16938550"/>
      <w:r/>
      <w:bookmarkStart w:id="119" w:name="_Toc513029234"/>
      <w:r>
        <w:rPr>
          <w:rFonts w:hint="eastAsia" w:ascii="宋体" w:hAnsi="宋体"/>
          <w:color w:val="auto"/>
          <w:sz w:val="24"/>
          <w:highlight w:val="none"/>
        </w:rPr>
        <w:t xml:space="preserve">25.6投标人在开、评标全过程中应</w:t>
      </w:r>
      <w:r>
        <w:rPr>
          <w:rFonts w:hint="eastAsia" w:ascii="宋体" w:hAnsi="宋体" w:eastAsia="宋体"/>
          <w:color w:val="auto"/>
          <w:sz w:val="24"/>
          <w:highlight w:val="none"/>
        </w:rPr>
        <w:t xml:space="preserve">保持通信畅通</w:t>
      </w:r>
      <w:r>
        <w:rPr>
          <w:rFonts w:hint="eastAsia" w:ascii="宋体" w:hAnsi="宋体"/>
          <w:color w:val="auto"/>
          <w:sz w:val="24"/>
          <w:highlight w:val="none"/>
        </w:rPr>
        <w:t xml:space="preserve">，及时登录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Cs/>
          <w:color w:val="auto"/>
          <w:sz w:val="24"/>
          <w:highlight w:val="none"/>
        </w:rPr>
        <w:t xml:space="preserve">25.7</w:t>
      </w:r>
      <w:r>
        <w:rPr>
          <w:rFonts w:hint="eastAsia" w:ascii="宋体" w:hAnsi="宋体"/>
          <w:b/>
          <w:color w:val="auto"/>
          <w:sz w:val="24"/>
          <w:highlight w:val="none"/>
        </w:rPr>
        <w:t xml:space="preserve">评审过程中出现下列情形之一的，评审委员会应当启动异常低价投标（响应）审查程序：</w:t>
      </w:r>
      <w:r>
        <w:rPr>
          <w:rFonts w:hint="eastAsia" w:ascii="宋体" w:hAnsi="宋体"/>
          <w:b/>
          <w:color w:val="auto"/>
          <w:sz w:val="24"/>
          <w:highlight w:val="none"/>
        </w:rPr>
        <w:br w:type="textWrapping" w:clear="all"/>
      </w:r>
      <w:r>
        <w:rPr>
          <w:rFonts w:hint="eastAsia" w:ascii="宋体" w:hAnsi="宋体" w:eastAsia="宋体"/>
          <w:b/>
          <w:color w:val="auto"/>
          <w:sz w:val="24"/>
          <w:highlight w:val="none"/>
        </w:rPr>
        <w:t xml:space="preserve">    </w:t>
      </w:r>
      <w:r>
        <w:rPr>
          <w:rFonts w:hint="eastAsia" w:ascii="宋体" w:hAnsi="宋体"/>
          <w:b/>
          <w:color w:val="auto"/>
          <w:sz w:val="24"/>
          <w:highlight w:val="none"/>
        </w:rPr>
        <w:t xml:space="preserve">1.投标（响应）报价低于全部通过符合性审查供应商投标（响应）报价平均值50%的，即投标（响应）报价</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全部通过符合性审查供应商投标（响应）报价平均值×50%； </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
          <w:color w:val="auto"/>
          <w:sz w:val="24"/>
          <w:highlight w:val="none"/>
        </w:rPr>
        <w:t xml:space="preserve">2.投标（响应）报价低于通过符合性审查的次低报价供应商投标（响应）报价50%的，即投标（响应）报价</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通过符合性审查的次低报价供应商投标（响应）报价×50%； </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
          <w:color w:val="auto"/>
          <w:sz w:val="24"/>
          <w:highlight w:val="none"/>
        </w:rPr>
        <w:t xml:space="preserve">3.投标（响应）报价低于采购项目最高限价45%的，即投标（响应）报价</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采购项目最高限价×45%； </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
          <w:color w:val="auto"/>
          <w:sz w:val="24"/>
          <w:highlight w:val="none"/>
        </w:rPr>
        <w:t xml:space="preserve">4.评审委员会基于专业判断，认为供应商报价过低，有可能影响产品质量或者不能诚信履约的其他情形。 </w:t>
      </w:r>
      <w:r>
        <w:rPr>
          <w:rFonts w:hint="eastAsia" w:ascii="宋体" w:hAnsi="宋体"/>
          <w:b/>
          <w:color w:val="auto"/>
          <w:sz w:val="24"/>
          <w:highlight w:val="none"/>
        </w:rPr>
        <w:br w:type="textWrapping" w:clear="all"/>
      </w:r>
      <w:r>
        <w:rPr>
          <w:rFonts w:hint="eastAsia" w:ascii="宋体" w:hAnsi="宋体"/>
          <w:b/>
          <w:color w:val="auto"/>
          <w:sz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jc w:val="left"/>
        <w:spacing w:line="360" w:lineRule="auto"/>
        <w:tabs>
          <w:tab w:val="left" w:pos="3360" w:leader="none"/>
        </w:tabs>
        <w:rPr>
          <w:color w:val="auto"/>
          <w:highlight w:val="none"/>
        </w:rPr>
      </w:pPr>
      <w:r>
        <w:rPr>
          <w:rFonts w:hint="eastAsia" w:ascii="宋体" w:hAnsi="宋体"/>
          <w:b/>
          <w:color w:val="auto"/>
          <w:sz w:val="24"/>
          <w:highlight w:val="none"/>
        </w:rPr>
        <w:t xml:space="preserve"> 异常低价投标（响应）审查的启动原因、审查意见和审查结果应当在评审报告中记录，并随供应商提供的相关书面说明及证明材料，以及评审委员会有关互联网浏览、查询历史一并归档。 </w:t>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26</w:t>
      </w:r>
      <w:bookmarkEnd w:id="117"/>
      <w:r/>
      <w:bookmarkEnd w:id="118"/>
      <w:r/>
      <w:bookmarkEnd w:id="119"/>
      <w:r>
        <w:rPr>
          <w:rFonts w:hint="eastAsia" w:ascii="宋体" w:hAnsi="宋体" w:eastAsia="宋体"/>
          <w:bCs w:val="0"/>
          <w:color w:val="auto"/>
          <w:highlight w:val="none"/>
          <w:lang w:eastAsia="zh-CN"/>
        </w:rPr>
        <w:t xml:space="preserve">.无效投标条款和废标条款</w:t>
      </w:r>
      <w:r/>
    </w:p>
    <w:p>
      <w:pPr>
        <w:ind w:left="479"/>
        <w:spacing w:line="360" w:lineRule="auto"/>
        <w:rPr>
          <w:rFonts w:ascii="宋体" w:hAnsi="宋体"/>
          <w:bCs/>
          <w:color w:val="auto"/>
          <w:sz w:val="24"/>
          <w:highlight w:val="none"/>
        </w:rPr>
      </w:pPr>
      <w:r/>
      <w:bookmarkStart w:id="120" w:name="_Toc20823307"/>
      <w:r/>
      <w:bookmarkStart w:id="121" w:name="_Toc513029235"/>
      <w:r/>
      <w:bookmarkStart w:id="122" w:name="_Toc16938551"/>
      <w:r>
        <w:rPr>
          <w:rFonts w:hint="eastAsia" w:ascii="宋体" w:hAnsi="宋体"/>
          <w:bCs/>
          <w:color w:val="auto"/>
          <w:sz w:val="24"/>
          <w:highlight w:val="none"/>
        </w:rPr>
        <w:t xml:space="preserve">26.1无效投标条款</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列入失信被执行人或</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w:t>
      </w:r>
      <w:r>
        <w:rPr>
          <w:rFonts w:hint="eastAsia" w:ascii="宋体" w:hAnsi="宋体"/>
          <w:bCs/>
          <w:color w:val="auto"/>
          <w:sz w:val="24"/>
          <w:highlight w:val="none"/>
        </w:rPr>
        <w:t xml:space="preserve">，评标委员会应当将其作为无效投标处理。</w:t>
      </w:r>
      <w:r/>
    </w:p>
    <w:p>
      <w:pPr>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w:t>
      </w:r>
      <w:r>
        <w:rPr>
          <w:rFonts w:hint="eastAsia" w:ascii="宋体" w:hAnsi="宋体" w:eastAsia="宋体"/>
          <w:bCs/>
          <w:color w:val="auto"/>
          <w:sz w:val="24"/>
          <w:szCs w:val="24"/>
          <w:highlight w:val="none"/>
        </w:rPr>
        <w:t xml:space="preserve">的其他</w:t>
      </w:r>
      <w:r>
        <w:rPr>
          <w:rFonts w:hint="eastAsia" w:ascii="宋体" w:hAnsi="宋体"/>
          <w:bCs/>
          <w:color w:val="auto"/>
          <w:sz w:val="24"/>
          <w:szCs w:val="24"/>
          <w:highlight w:val="none"/>
        </w:rPr>
        <w:t xml:space="preserve">实质性要求和条件的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26.1.24其他</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及本招标文件规定的</w:t>
      </w:r>
      <w:r>
        <w:rPr>
          <w:rFonts w:hint="eastAsia" w:ascii="宋体" w:hAnsi="宋体" w:eastAsia="宋体"/>
          <w:bCs/>
          <w:color w:val="auto"/>
          <w:sz w:val="24"/>
          <w:highlight w:val="none"/>
          <w:lang w:eastAsia="zh-CN"/>
        </w:rPr>
        <w:t xml:space="preserve">属于</w:t>
      </w:r>
      <w:r>
        <w:rPr>
          <w:rFonts w:hint="eastAsia" w:ascii="宋体" w:hAnsi="宋体"/>
          <w:bCs/>
          <w:color w:val="auto"/>
          <w:sz w:val="24"/>
          <w:highlight w:val="none"/>
        </w:rPr>
        <w:t xml:space="preserve">无效投标的情形。</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26.2.2出现影响采购公正的违法、违规行为的。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ind w:left="479"/>
        <w:spacing w:line="360" w:lineRule="auto"/>
        <w:rPr>
          <w:rFonts w:ascii="宋体" w:hAnsi="宋体"/>
          <w:b/>
          <w:color w:val="auto"/>
          <w:sz w:val="24"/>
          <w:highlight w:val="none"/>
        </w:rPr>
      </w:pPr>
      <w:r>
        <w:rPr>
          <w:rFonts w:hint="eastAsia" w:ascii="宋体" w:hAnsi="宋体"/>
          <w:b/>
          <w:color w:val="auto"/>
          <w:sz w:val="24"/>
          <w:highlight w:val="none"/>
        </w:rPr>
        <w:t xml:space="preserve">26.4技术标（暗标）中出现该报价供应商单位名称、简称、人员姓名、Logo、商标、电话号码等任何标识标记及其他暗示性标志的；</w:t>
      </w:r>
      <w:r/>
    </w:p>
    <w:p>
      <w:pPr>
        <w:ind w:left="479"/>
        <w:spacing w:line="360" w:lineRule="auto"/>
        <w:rPr>
          <w:rFonts w:ascii="宋体" w:hAnsi="宋体"/>
          <w:b/>
          <w:color w:val="auto"/>
          <w:sz w:val="24"/>
          <w:highlight w:val="none"/>
        </w:rPr>
      </w:pPr>
      <w:r>
        <w:rPr>
          <w:rFonts w:hint="eastAsia" w:ascii="宋体" w:hAnsi="宋体"/>
          <w:b/>
          <w:color w:val="auto"/>
          <w:sz w:val="24"/>
          <w:highlight w:val="none"/>
        </w:rPr>
        <w:t xml:space="preserve">26.5商务标（明标）和技术标（暗标），其中某一标被本项目评委确认为无效响应文件的；</w:t>
      </w:r>
      <w:r/>
    </w:p>
    <w:p>
      <w:pPr>
        <w:ind w:left="479"/>
        <w:spacing w:line="360" w:lineRule="auto"/>
        <w:rPr>
          <w:color w:val="auto"/>
          <w:highlight w:val="none"/>
        </w:rPr>
      </w:pPr>
      <w:r>
        <w:rPr>
          <w:rFonts w:hint="eastAsia" w:ascii="宋体" w:hAnsi="宋体"/>
          <w:b/>
          <w:color w:val="auto"/>
          <w:sz w:val="24"/>
          <w:highlight w:val="none"/>
        </w:rPr>
        <w:t xml:space="preserve">26.6暗标未按要求编制，编制粗糙、格式混乱、条理不清的；</w:t>
      </w:r>
      <w:r/>
    </w:p>
    <w:p>
      <w:pPr>
        <w:pStyle w:val="1044"/>
        <w:ind w:firstLine="452"/>
        <w:keepLines w:val="0"/>
        <w:keepNext w:val="0"/>
        <w:spacing w:before="0" w:after="0" w:line="360" w:lineRule="auto"/>
        <w:rPr>
          <w:color w:val="auto"/>
          <w:sz w:val="30"/>
          <w:szCs w:val="30"/>
          <w:highlight w:val="none"/>
          <w:lang w:eastAsia="zh-CN"/>
        </w:rPr>
      </w:pPr>
      <w:r/>
      <w:bookmarkStart w:id="123" w:name="_Toc120614219"/>
      <w:r>
        <w:rPr>
          <w:rFonts w:hint="eastAsia"/>
          <w:color w:val="auto"/>
          <w:sz w:val="30"/>
          <w:szCs w:val="30"/>
          <w:highlight w:val="none"/>
          <w:lang w:eastAsia="zh-CN"/>
        </w:rPr>
        <w:t xml:space="preserve">六、</w:t>
      </w:r>
      <w:bookmarkEnd w:id="120"/>
      <w:r/>
      <w:bookmarkEnd w:id="121"/>
      <w:r/>
      <w:bookmarkEnd w:id="122"/>
      <w:r>
        <w:rPr>
          <w:rFonts w:hint="eastAsia"/>
          <w:color w:val="auto"/>
          <w:sz w:val="30"/>
          <w:szCs w:val="30"/>
          <w:highlight w:val="none"/>
          <w:lang w:eastAsia="zh-CN"/>
        </w:rPr>
        <w:t xml:space="preserve">定标</w:t>
      </w:r>
      <w:bookmarkEnd w:id="123"/>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bookmarkStart w:id="124" w:name="_Toc513029238"/>
      <w:r/>
      <w:bookmarkStart w:id="125" w:name="_Toc20823310"/>
      <w:r/>
      <w:bookmarkStart w:id="126" w:name="_Toc16938554"/>
      <w:r>
        <w:rPr>
          <w:rFonts w:hint="eastAsia" w:ascii="宋体" w:hAnsi="宋体" w:eastAsia="宋体"/>
          <w:bCs w:val="0"/>
          <w:color w:val="auto"/>
          <w:highlight w:val="none"/>
          <w:lang w:eastAsia="zh-CN"/>
        </w:rPr>
        <w:t xml:space="preserve">27</w:t>
      </w:r>
      <w:bookmarkEnd w:id="124"/>
      <w:r>
        <w:rPr>
          <w:rFonts w:hint="eastAsia" w:ascii="宋体" w:hAnsi="宋体" w:eastAsia="宋体"/>
          <w:bCs w:val="0"/>
          <w:color w:val="auto"/>
          <w:highlight w:val="none"/>
          <w:lang w:eastAsia="zh-CN"/>
        </w:rPr>
        <w:t xml:space="preserve">.确定</w:t>
      </w:r>
      <w:bookmarkEnd w:id="125"/>
      <w:r/>
      <w:bookmarkEnd w:id="126"/>
      <w:r>
        <w:rPr>
          <w:rFonts w:hint="eastAsia" w:ascii="宋体" w:hAnsi="宋体" w:eastAsia="宋体"/>
          <w:bCs w:val="0"/>
          <w:color w:val="auto"/>
          <w:highlight w:val="none"/>
          <w:lang w:eastAsia="zh-CN"/>
        </w:rPr>
        <w:t xml:space="preserve">中标单位</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 xml:space="preserve">第五章规定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将在“江苏政府采购网”发布中标公告，公告期限为1个工作日。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行贿或者提供其他不正当利益的。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ascii="宋体" w:hAnsi="宋体"/>
          <w:color w:val="auto"/>
          <w:sz w:val="24"/>
          <w:szCs w:val="24"/>
          <w:highlight w:val="none"/>
        </w:rPr>
      </w:pPr>
      <w:r/>
      <w:bookmarkStart w:id="127"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28.质疑处理</w:t>
      </w:r>
      <w:bookmarkEnd w:id="127"/>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 xml:space="preserve">28.4条款</w:t>
      </w:r>
      <w:r>
        <w:rPr>
          <w:rFonts w:hint="eastAsia" w:ascii="宋体" w:hAnsi="宋体"/>
          <w:color w:val="auto"/>
          <w:sz w:val="24"/>
          <w:szCs w:val="24"/>
          <w:highlight w:val="none"/>
        </w:rPr>
        <w:t xml:space="preserve">的规定向采购人或</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对可以质疑的采购文件质疑的，为收到采购文件之日或者采购文件公告期限届满之日；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对采购过程质疑的，为各采购程序环节结束之日；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对中标或者成交结果质疑的，为中标或者成交结果公告期限届满之日。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olor w:val="auto"/>
          <w:sz w:val="24"/>
          <w:szCs w:val="24"/>
          <w:highlight w:val="none"/>
        </w:rPr>
        <w:t xml:space="preserve">等</w:t>
      </w:r>
      <w:r>
        <w:rPr>
          <w:rFonts w:hint="eastAsia" w:ascii="宋体" w:hAnsi="宋体"/>
          <w:color w:val="auto"/>
          <w:sz w:val="24"/>
          <w:szCs w:val="24"/>
          <w:highlight w:val="none"/>
        </w:rPr>
        <w:t xml:space="preserve">请向采购</w:t>
      </w:r>
      <w:r>
        <w:rPr>
          <w:rFonts w:hint="eastAsia" w:ascii="宋体" w:hAnsi="宋体" w:eastAsia="宋体"/>
          <w:color w:val="auto"/>
          <w:sz w:val="24"/>
          <w:szCs w:val="24"/>
          <w:highlight w:val="none"/>
        </w:rPr>
        <w:t xml:space="preserve">代理机构或采购人</w:t>
      </w:r>
      <w:r>
        <w:rPr>
          <w:rFonts w:hint="eastAsia" w:ascii="宋体" w:hAnsi="宋体"/>
          <w:color w:val="auto"/>
          <w:sz w:val="24"/>
          <w:szCs w:val="24"/>
          <w:highlight w:val="none"/>
        </w:rPr>
        <w:t xml:space="preserve">提出，由</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负责答复。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只接收以纸质原件形式送达的质疑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质疑供应商可通过面交或邮寄方式送达（采购人和</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不接受未填写快递运单的快件）。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联系人、联系方式、通信地址见招标文件第一章。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29.中标通知书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将向中标人发出中标通知书。请中标人在中标结果公告届满之日起30日内</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因未及时下载而造成的不利后果由中标人自行承担。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44"/>
        <w:ind w:firstLine="452"/>
        <w:keepLines w:val="0"/>
        <w:keepNext w:val="0"/>
        <w:spacing w:before="0" w:after="0" w:line="360" w:lineRule="auto"/>
        <w:rPr>
          <w:color w:val="auto"/>
          <w:sz w:val="30"/>
          <w:szCs w:val="30"/>
          <w:highlight w:val="none"/>
          <w:lang w:eastAsia="zh-CN"/>
        </w:rPr>
      </w:pPr>
      <w:r/>
      <w:bookmarkStart w:id="128" w:name="_Toc16938552"/>
      <w:r/>
      <w:bookmarkStart w:id="129" w:name="_Toc20823308"/>
      <w:r/>
      <w:bookmarkStart w:id="130" w:name="_Toc120614220"/>
      <w:r/>
      <w:bookmarkStart w:id="131" w:name="_Toc513029236"/>
      <w:r>
        <w:rPr>
          <w:rFonts w:hint="eastAsia"/>
          <w:color w:val="auto"/>
          <w:sz w:val="30"/>
          <w:szCs w:val="30"/>
          <w:highlight w:val="none"/>
          <w:lang w:eastAsia="zh-CN"/>
        </w:rPr>
        <w:t xml:space="preserve">七、授予合同</w:t>
      </w:r>
      <w:bookmarkEnd w:id="128"/>
      <w:r/>
      <w:bookmarkEnd w:id="129"/>
      <w:r/>
      <w:bookmarkEnd w:id="130"/>
      <w:r/>
      <w:bookmarkEnd w:id="131"/>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bookmarkStart w:id="132" w:name="_Toc16938553"/>
      <w:r/>
      <w:bookmarkStart w:id="133" w:name="_Toc20823309"/>
      <w:r/>
      <w:bookmarkStart w:id="134" w:name="_Toc513029237"/>
      <w:r>
        <w:rPr>
          <w:rFonts w:hint="eastAsia" w:ascii="宋体" w:hAnsi="宋体" w:eastAsia="宋体"/>
          <w:bCs w:val="0"/>
          <w:color w:val="auto"/>
          <w:highlight w:val="none"/>
          <w:lang w:eastAsia="zh-CN"/>
        </w:rPr>
        <w:t xml:space="preserve">30.签订合同</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将根据具体情况提请政府采购管理部门作出相应处理。</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213"/>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31.服务（包含与服务相关的货物）的追加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rPr>
        <w:t xml:space="preserve">额的</w:t>
      </w:r>
      <w:r>
        <w:rPr>
          <w:rFonts w:hint="eastAsia" w:ascii="宋体" w:hAnsi="宋体"/>
          <w:color w:val="auto"/>
          <w:sz w:val="24"/>
          <w:szCs w:val="24"/>
          <w:highlight w:val="none"/>
        </w:rPr>
        <w:t xml:space="preserve">10%。</w:t>
      </w:r>
      <w:r/>
    </w:p>
    <w:p>
      <w:pPr>
        <w:pStyle w:val="1210"/>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bookmarkEnd w:id="132"/>
      <w:r/>
      <w:bookmarkEnd w:id="133"/>
      <w:r/>
      <w:bookmarkEnd w:id="134"/>
      <w:r/>
      <w:r/>
    </w:p>
    <w:p>
      <w:pPr>
        <w:pStyle w:val="1210"/>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r/>
    </w:p>
    <w:p>
      <w:pPr>
        <w:pStyle w:val="1210"/>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r/>
    </w:p>
    <w:p>
      <w:pPr>
        <w:pStyle w:val="1210"/>
        <w:ind w:firstLine="0"/>
        <w:spacing w:line="360" w:lineRule="auto"/>
        <w:rPr>
          <w:rFonts w:ascii="黑体" w:eastAsia="黑体"/>
          <w:bCs/>
          <w:color w:val="auto"/>
          <w:sz w:val="36"/>
          <w:szCs w:val="36"/>
          <w:highlight w:val="none"/>
          <w:lang w:eastAsia="zh-CN"/>
        </w:rPr>
      </w:pPr>
      <w:r/>
      <w:bookmarkStart w:id="135" w:name="_Toc120614221"/>
      <w:r/>
      <w:bookmarkStart w:id="136" w:name="_Toc479757207"/>
      <w:r/>
      <w:bookmarkStart w:id="137" w:name="_Toc20823314"/>
      <w:r/>
      <w:bookmarkStart w:id="138" w:name="_Toc16938558"/>
      <w:r/>
      <w:bookmarkStart w:id="139" w:name="_Toc513029242"/>
      <w:r/>
      <w:r/>
    </w:p>
    <w:p>
      <w:pPr>
        <w:rPr>
          <w:rFonts w:ascii="黑体" w:eastAsia="黑体"/>
          <w:bCs/>
          <w:color w:val="auto"/>
          <w:sz w:val="36"/>
          <w:szCs w:val="36"/>
          <w:highlight w:val="none"/>
        </w:rPr>
      </w:pPr>
      <w:r>
        <w:rPr>
          <w:rFonts w:hint="eastAsia" w:ascii="黑体" w:eastAsia="黑体"/>
          <w:bCs/>
          <w:color w:val="auto"/>
          <w:sz w:val="36"/>
          <w:szCs w:val="36"/>
          <w:highlight w:val="none"/>
        </w:rPr>
        <w:br w:type="page" w:clear="all"/>
      </w:r>
      <w:bookmarkEnd w:id="135"/>
      <w:r/>
      <w:bookmarkEnd w:id="136"/>
      <w:r/>
      <w:bookmarkEnd w:id="137"/>
      <w:r/>
      <w:bookmarkEnd w:id="138"/>
      <w:r/>
      <w:bookmarkEnd w:id="139"/>
      <w:r/>
      <w:r/>
    </w:p>
    <w:p>
      <w:pPr>
        <w:pStyle w:val="1210"/>
        <w:numPr>
          <w:ilvl w:val="0"/>
          <w:numId w:val="9"/>
        </w:numPr>
        <w:ind w:firstLine="0"/>
        <w:jc w:val="center"/>
        <w:spacing w:line="360" w:lineRule="auto"/>
        <w:rPr>
          <w:rFonts w:ascii="黑体" w:eastAsia="黑体"/>
          <w:bCs/>
          <w:color w:val="auto"/>
          <w:sz w:val="36"/>
          <w:szCs w:val="36"/>
          <w:highlight w:val="none"/>
          <w:lang w:eastAsia="zh-CN"/>
        </w:rPr>
      </w:pPr>
      <w:r/>
      <w:bookmarkStart w:id="140" w:name="_Toc513029243"/>
      <w:r/>
      <w:bookmarkStart w:id="141" w:name="_Toc16938559"/>
      <w:r/>
      <w:bookmarkStart w:id="142" w:name="_Toc20823315"/>
      <w:r>
        <w:rPr>
          <w:rFonts w:hint="eastAsia" w:ascii="黑体" w:eastAsia="黑体"/>
          <w:bCs/>
          <w:color w:val="auto"/>
          <w:sz w:val="36"/>
          <w:szCs w:val="36"/>
          <w:highlight w:val="none"/>
          <w:lang w:eastAsia="zh-CN"/>
        </w:rPr>
        <w:t xml:space="preserve"> 合同文本</w:t>
      </w:r>
      <w:bookmarkEnd w:id="140"/>
      <w:r/>
      <w:bookmarkEnd w:id="141"/>
      <w:r/>
      <w:bookmarkEnd w:id="142"/>
      <w:r/>
      <w:r/>
    </w:p>
    <w:p>
      <w:pPr>
        <w:pStyle w:val="1207"/>
        <w:numPr>
          <w:ilvl w:val="0"/>
          <w:numId w:val="0"/>
        </w:numPr>
        <w:jc w:val="center"/>
        <w:rPr>
          <w:rFonts w:hint="eastAsia" w:ascii="宋体" w:hAnsi="宋体" w:eastAsia="宋体" w:cs="宋体"/>
          <w:bCs/>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投标时不需填写）</w:t>
      </w:r>
      <w:r/>
    </w:p>
    <w:p>
      <w:pPr>
        <w:ind w:firstLine="480"/>
        <w:keepLines w:val="0"/>
        <w:keepNext w:val="0"/>
        <w:pageBreakBefore w:val="0"/>
        <w:spacing w:line="360" w:lineRule="auto"/>
        <w:widowControl w:val="off"/>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甲方（采购人）：无锡市第二人民医院</w:t>
      </w:r>
      <w:r/>
    </w:p>
    <w:p>
      <w:pPr>
        <w:ind w:firstLine="480"/>
        <w:keepLines w:val="0"/>
        <w:keepNext w:val="0"/>
        <w:pageBreakBefore w:val="0"/>
        <w:spacing w:line="360" w:lineRule="auto"/>
        <w:widowControl w:val="off"/>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住所：</w:t>
      </w:r>
      <w:r>
        <w:rPr>
          <w:rFonts w:hint="eastAsia" w:ascii="宋体" w:hAnsi="宋体" w:eastAsia="宋体" w:cs="宋体"/>
          <w:sz w:val="24"/>
          <w:szCs w:val="24"/>
          <w:highlight w:val="none"/>
        </w:rPr>
        <w:t xml:space="preserve">无锡市梁溪区中山路68号</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乙方（中标方）：</w:t>
      </w:r>
      <w:r/>
    </w:p>
    <w:p>
      <w:pPr>
        <w:ind w:firstLine="480"/>
        <w:keepLines w:val="0"/>
        <w:keepNext w:val="0"/>
        <w:pageBreakBefore w:val="0"/>
        <w:spacing w:line="360" w:lineRule="auto"/>
        <w:widowControl w:val="off"/>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住所：</w:t>
      </w:r>
      <w:r/>
    </w:p>
    <w:p>
      <w:pPr>
        <w:numPr>
          <w:ilvl w:val="0"/>
          <w:numId w:val="10"/>
        </w:num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政府采购编号：</w:t>
      </w:r>
      <w:r/>
    </w:p>
    <w:p>
      <w:pPr>
        <w:numPr>
          <w:ilvl w:val="0"/>
          <w:numId w:val="10"/>
        </w:num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采购内容：</w:t>
      </w:r>
      <w:r>
        <w:rPr>
          <w:rFonts w:hint="eastAsia" w:ascii="宋体" w:hAnsi="宋体" w:eastAsia="宋体" w:cs="宋体"/>
          <w:bCs/>
          <w:sz w:val="24"/>
          <w:szCs w:val="24"/>
          <w:highlight w:val="none"/>
          <w:lang w:eastAsia="zh-CN"/>
        </w:rPr>
        <w:t xml:space="preserve">无锡市第二人民医院门诊导医外包服务项目</w:t>
      </w:r>
      <w:r/>
    </w:p>
    <w:p>
      <w:pPr>
        <w:numPr>
          <w:ilvl w:val="0"/>
          <w:numId w:val="10"/>
        </w:num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中标总金额：（大写）            ；（小写）</w:t>
      </w:r>
      <w:r>
        <w:rPr>
          <w:rFonts w:hint="eastAsia" w:ascii="宋体" w:hAnsi="宋体" w:eastAsia="宋体" w:cs="宋体"/>
          <w:sz w:val="24"/>
          <w:szCs w:val="24"/>
          <w:highlight w:val="none"/>
        </w:rPr>
        <w:t xml:space="preserve">        元</w:t>
      </w:r>
      <w:r/>
    </w:p>
    <w:p>
      <w:pPr>
        <w:numPr>
          <w:ilvl w:val="0"/>
          <w:numId w:val="10"/>
        </w:num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服务质量：</w:t>
      </w:r>
      <w:r>
        <w:rPr>
          <w:rFonts w:hint="eastAsia" w:ascii="宋体" w:hAnsi="宋体" w:eastAsia="宋体" w:cs="宋体"/>
          <w:sz w:val="24"/>
          <w:szCs w:val="24"/>
          <w:highlight w:val="none"/>
        </w:rPr>
        <w:t xml:space="preserve">满足采购文件及采购人需求</w:t>
      </w:r>
      <w:r/>
    </w:p>
    <w:p>
      <w:pPr>
        <w:numPr>
          <w:ilvl w:val="0"/>
          <w:numId w:val="10"/>
        </w:num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履行期限及地点和方式：履行期限为</w:t>
      </w:r>
      <w:r>
        <w:rPr>
          <w:rFonts w:hint="eastAsia" w:ascii="宋体" w:hAnsi="宋体" w:eastAsia="宋体" w:cs="宋体"/>
          <w:sz w:val="24"/>
          <w:szCs w:val="24"/>
          <w:highlight w:val="none"/>
        </w:rPr>
        <w:t xml:space="preserve">两年，地点为无锡市梁溪区中山路68号以及无锡市梁溪区兴源北路585号二院北院。</w:t>
      </w:r>
      <w:r>
        <w:rPr>
          <w:rFonts w:hint="eastAsia" w:ascii="宋体" w:hAnsi="宋体" w:eastAsia="宋体" w:cs="宋体"/>
          <w:bCs/>
          <w:sz w:val="24"/>
          <w:szCs w:val="24"/>
          <w:highlight w:val="none"/>
        </w:rPr>
        <w:t xml:space="preserve">履行方式：提供导医服务。</w:t>
      </w:r>
      <w:r/>
    </w:p>
    <w:p>
      <w:pPr>
        <w:numPr>
          <w:ilvl w:val="0"/>
          <w:numId w:val="10"/>
        </w:num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支付步骤和办法：详见合同书第四章 服务费标准和结算方式。</w:t>
      </w:r>
      <w:r/>
    </w:p>
    <w:p>
      <w:pPr>
        <w:numPr>
          <w:ilvl w:val="0"/>
          <w:numId w:val="10"/>
        </w:num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验收要求及违约责任：</w:t>
      </w:r>
      <w:r/>
    </w:p>
    <w:p>
      <w:pPr>
        <w:numPr>
          <w:ilvl w:val="0"/>
          <w:numId w:val="10"/>
        </w:num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解决争议的方式：</w:t>
      </w:r>
      <w:r/>
    </w:p>
    <w:p>
      <w:pPr>
        <w:numPr>
          <w:ilvl w:val="0"/>
          <w:numId w:val="10"/>
        </w:num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其他</w:t>
      </w:r>
      <w:r>
        <w:rPr>
          <w:rFonts w:hint="eastAsia" w:ascii="宋体" w:hAnsi="宋体" w:eastAsia="宋体" w:cs="宋体"/>
          <w:bCs/>
          <w:sz w:val="24"/>
          <w:szCs w:val="24"/>
          <w:highlight w:val="none"/>
        </w:rPr>
        <w:t xml:space="preserve">事项：</w:t>
      </w:r>
      <w:r/>
    </w:p>
    <w:p>
      <w:pPr>
        <w:numPr>
          <w:ilvl w:val="0"/>
          <w:numId w:val="10"/>
        </w:num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合同不可分割部分：招标文件、投标文件、合同条款及中标通知书，供方在投标、评标过程中所作其它有关承诺、声明、书面澄清等均为合同不可分割的部分，与主合同具有同等法律效力。</w:t>
      </w:r>
      <w:r/>
    </w:p>
    <w:p>
      <w:pPr>
        <w:numPr>
          <w:ilvl w:val="0"/>
          <w:numId w:val="10"/>
        </w:numPr>
        <w:ind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合同备案：合同一式</w:t>
      </w:r>
      <w:r>
        <w:rPr>
          <w:rFonts w:hint="eastAsia" w:ascii="宋体" w:hAnsi="宋体" w:eastAsia="宋体" w:cs="宋体"/>
          <w:bCs/>
          <w:sz w:val="24"/>
          <w:szCs w:val="24"/>
          <w:highlight w:val="none"/>
          <w:lang w:val="en-US" w:eastAsia="zh-CN"/>
        </w:rPr>
        <w:t xml:space="preserve">四</w:t>
      </w:r>
      <w:r>
        <w:rPr>
          <w:rFonts w:hint="eastAsia" w:ascii="宋体" w:hAnsi="宋体" w:eastAsia="宋体" w:cs="宋体"/>
          <w:bCs/>
          <w:sz w:val="24"/>
          <w:szCs w:val="24"/>
          <w:highlight w:val="none"/>
        </w:rPr>
        <w:t xml:space="preserve">份，</w:t>
      </w:r>
      <w:r>
        <w:rPr>
          <w:rFonts w:hint="eastAsia" w:ascii="宋体" w:hAnsi="宋体" w:eastAsia="宋体" w:cs="宋体"/>
          <w:bCs/>
          <w:sz w:val="24"/>
          <w:szCs w:val="24"/>
          <w:highlight w:val="none"/>
          <w:lang w:val="en-US" w:eastAsia="zh-CN"/>
        </w:rPr>
        <w:t xml:space="preserve">甲方三份，乙方一份</w:t>
      </w:r>
      <w:r>
        <w:rPr>
          <w:rFonts w:hint="eastAsia" w:ascii="宋体" w:hAnsi="宋体" w:eastAsia="宋体" w:cs="宋体"/>
          <w:bCs/>
          <w:sz w:val="24"/>
          <w:szCs w:val="24"/>
          <w:highlight w:val="none"/>
        </w:rPr>
        <w:t xml:space="preserve">。</w:t>
      </w:r>
      <w:r/>
    </w:p>
    <w:p>
      <w:pPr>
        <w:numPr>
          <w:ilvl w:val="0"/>
          <w:numId w:val="10"/>
        </w:numPr>
        <w:ind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合同生效：本合同由</w:t>
      </w:r>
      <w:r>
        <w:rPr>
          <w:rFonts w:hint="eastAsia" w:ascii="宋体" w:hAnsi="宋体" w:eastAsia="宋体" w:cs="宋体"/>
          <w:bCs/>
          <w:sz w:val="24"/>
          <w:szCs w:val="24"/>
          <w:highlight w:val="none"/>
          <w:lang w:val="en-US" w:eastAsia="zh-CN"/>
        </w:rPr>
        <w:t xml:space="preserve">甲乙</w:t>
      </w:r>
      <w:r>
        <w:rPr>
          <w:rFonts w:hint="eastAsia" w:ascii="宋体" w:hAnsi="宋体" w:eastAsia="宋体" w:cs="宋体"/>
          <w:bCs/>
          <w:sz w:val="24"/>
          <w:szCs w:val="24"/>
          <w:highlight w:val="none"/>
        </w:rPr>
        <w:t xml:space="preserve">双方签字、盖章后生效。</w:t>
      </w:r>
      <w:r/>
    </w:p>
    <w:p>
      <w:pPr>
        <w:ind w:firstLine="480"/>
        <w:keepLines w:val="0"/>
        <w:keepNext w:val="0"/>
        <w:pageBreakBefore w:val="0"/>
        <w:spacing w:line="360" w:lineRule="auto"/>
        <w:widowControl w:val="off"/>
        <w:tabs>
          <w:tab w:val="left" w:pos="210" w:leader="none"/>
          <w:tab w:val="left" w:pos="73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869"/>
        <w:jc w:val="both"/>
        <w:rPr>
          <w:rFonts w:hint="eastAsia" w:ascii="宋体" w:hAnsi="宋体" w:eastAsia="宋体" w:cs="宋体"/>
          <w:sz w:val="24"/>
          <w:szCs w:val="24"/>
          <w:highlight w:val="none"/>
        </w:rPr>
        <w:sectPr>
          <w:footerReference w:type="default" r:id="rId14"/>
          <w:footnotePr/>
          <w:endnotePr/>
          <w:type w:val="nextPage"/>
          <w:pgSz w:w="11906" w:h="16838" w:orient="portrait"/>
          <w:pgMar w:top="1134" w:right="720" w:bottom="720" w:left="1134" w:header="851" w:footer="992" w:gutter="0"/>
          <w:pgNumType w:start="1"/>
          <w:cols w:num="1" w:sep="0" w:space="720" w:equalWidth="1"/>
          <w:docGrid w:linePitch="360"/>
        </w:sectPr>
      </w:pPr>
      <w:r>
        <w:rPr>
          <w:rFonts w:hint="eastAsia" w:ascii="宋体" w:hAnsi="宋体" w:eastAsia="宋体" w:cs="宋体"/>
          <w:sz w:val="24"/>
          <w:szCs w:val="24"/>
          <w:highlight w:val="none"/>
        </w:rPr>
      </w:r>
      <w:r/>
    </w:p>
    <w:p>
      <w:pPr>
        <w:ind w:left="718"/>
        <w:tabs>
          <w:tab w:val="left" w:pos="210" w:leader="none"/>
          <w:tab w:val="left" w:pos="73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甲方</w:t>
      </w:r>
      <w:r>
        <w:rPr>
          <w:rFonts w:hint="eastAsia" w:ascii="宋体" w:hAnsi="宋体" w:eastAsia="宋体" w:cs="宋体"/>
          <w:bCs/>
          <w:sz w:val="24"/>
          <w:szCs w:val="24"/>
          <w:highlight w:val="none"/>
        </w:rPr>
        <w:t xml:space="preserve">：（盖章）</w:t>
      </w:r>
      <w:r/>
    </w:p>
    <w:p>
      <w:pPr>
        <w:ind w:left="718"/>
        <w:tabs>
          <w:tab w:val="left" w:pos="210" w:leader="none"/>
          <w:tab w:val="left" w:pos="73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w:t>
      </w:r>
      <w:r/>
    </w:p>
    <w:p>
      <w:pPr>
        <w:ind w:firstLine="72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法定（授权）代表人：        </w:t>
      </w:r>
      <w:r/>
    </w:p>
    <w:p>
      <w:pPr>
        <w:ind w:firstLine="720"/>
        <w:rPr>
          <w:rFonts w:hint="eastAsia" w:ascii="宋体" w:hAnsi="宋体" w:eastAsia="宋体" w:cs="宋体"/>
          <w:bCs/>
          <w:sz w:val="24"/>
          <w:szCs w:val="24"/>
          <w:highlight w:val="non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 </w:t>
      </w:r>
      <w:r/>
    </w:p>
    <w:p>
      <w:pPr>
        <w:ind w:left="0"/>
        <w:jc w:val="both"/>
        <w:keepLines w:val="0"/>
        <w:keepNext w:val="0"/>
        <w:pageBreakBefore w:val="0"/>
        <w:widowControl w:val="off"/>
        <w:tabs>
          <w:tab w:val="left" w:pos="210" w:leader="none"/>
          <w:tab w:val="left" w:pos="735" w:leader="none"/>
          <w:tab w:val="left" w:pos="115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lang w:val="en-US" w:eastAsia="zh-CN"/>
        </w:rPr>
        <w:t xml:space="preserve">乙方</w:t>
      </w:r>
      <w:r>
        <w:rPr>
          <w:rFonts w:hint="eastAsia" w:ascii="宋体" w:hAnsi="宋体" w:eastAsia="宋体" w:cs="宋体"/>
          <w:bCs/>
          <w:sz w:val="24"/>
          <w:szCs w:val="24"/>
          <w:highlight w:val="none"/>
        </w:rPr>
        <w:t xml:space="preserve">：（盖章）</w:t>
      </w:r>
      <w:r/>
    </w:p>
    <w:p>
      <w:pPr>
        <w:ind w:left="0"/>
        <w:jc w:val="both"/>
        <w:keepLines w:val="0"/>
        <w:keepNext w:val="0"/>
        <w:pageBreakBefore w:val="0"/>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left="0"/>
        <w:jc w:val="both"/>
        <w:keepLines w:val="0"/>
        <w:keepNext w:val="0"/>
        <w:pageBreakBefore w:val="0"/>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法定（授权）代表人：       </w:t>
      </w:r>
      <w:r/>
    </w:p>
    <w:p>
      <w:pPr>
        <w:ind w:left="0"/>
        <w:jc w:val="both"/>
        <w:keepLines w:val="0"/>
        <w:keepNext w:val="0"/>
        <w:pageBreakBefore w:val="0"/>
        <w:widowControl w:val="off"/>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w:t>
      </w:r>
      <w:r/>
    </w:p>
    <w:p>
      <w:pPr>
        <w:ind w:left="0"/>
        <w:jc w:val="both"/>
        <w:keepLines w:val="0"/>
        <w:keepNext w:val="0"/>
        <w:pageBreakBefore w:val="0"/>
        <w:widowControl w:val="off"/>
        <w:rPr>
          <w:rFonts w:hint="eastAsia" w:ascii="宋体" w:hAnsi="宋体" w:eastAsia="宋体" w:cs="宋体"/>
          <w:bCs/>
          <w:sz w:val="24"/>
          <w:szCs w:val="24"/>
          <w:highlight w:val="none"/>
        </w:rPr>
        <w:sectPr>
          <w:footnotePr/>
          <w:endnotePr/>
          <w:type w:val="continuous"/>
          <w:pgSz w:w="11906" w:h="16838" w:orient="portrait"/>
          <w:pgMar w:top="720" w:right="720" w:bottom="720" w:left="720" w:header="851" w:footer="992" w:gutter="0"/>
          <w:cols w:num="2" w:sep="0" w:space="1701" w:equalWidth="0">
            <w:col w:w="5020" w:space="425"/>
            <w:col w:w="5020" w:space="0"/>
          </w:cols>
          <w:docGrid w:linePitch="360"/>
        </w:sectPr>
      </w:pPr>
      <w:r>
        <w:rPr>
          <w:rFonts w:hint="eastAsia" w:ascii="宋体" w:hAnsi="宋体" w:eastAsia="宋体" w:cs="宋体"/>
          <w:bCs/>
          <w:sz w:val="24"/>
          <w:szCs w:val="24"/>
          <w:highlight w:val="none"/>
        </w:rPr>
      </w:r>
      <w:r/>
    </w:p>
    <w:p>
      <w:pPr>
        <w:ind w:left="0"/>
        <w:jc w:val="both"/>
        <w:keepLines w:val="0"/>
        <w:keepNext w:val="0"/>
        <w:pageBreakBefore w:val="0"/>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left="0" w:firstLine="3600"/>
        <w:jc w:val="both"/>
        <w:keepLines w:val="0"/>
        <w:keepNext w:val="0"/>
        <w:pageBreakBefore w:val="0"/>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 </w:t>
      </w:r>
      <w:r/>
    </w:p>
    <w:p>
      <w:pPr>
        <w:ind w:firstLine="3120"/>
        <w:jc w:val="both"/>
        <w:keepLines w:val="0"/>
        <w:keepNext w:val="0"/>
        <w:pageBreakBefore w:val="0"/>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ind w:firstLine="3120"/>
        <w:jc w:val="both"/>
        <w:keepLines w:val="0"/>
        <w:keepNext w:val="0"/>
        <w:pageBreakBefore w:val="0"/>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ind w:firstLine="3120"/>
        <w:jc w:val="both"/>
        <w:keepLines w:val="0"/>
        <w:keepNext w:val="0"/>
        <w:pageBreakBefore w:val="0"/>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ind w:firstLine="3120"/>
        <w:jc w:val="both"/>
        <w:keepLines w:val="0"/>
        <w:keepNext w:val="0"/>
        <w:pageBreakBefore w:val="0"/>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ind w:firstLine="3120"/>
        <w:jc w:val="both"/>
        <w:keepLines w:val="0"/>
        <w:keepNext w:val="0"/>
        <w:pageBreakBefore w:val="0"/>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ind w:firstLine="3120"/>
        <w:jc w:val="both"/>
        <w:keepLines w:val="0"/>
        <w:keepNext w:val="0"/>
        <w:pageBreakBefore w:val="0"/>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ind w:firstLine="3120"/>
        <w:jc w:val="both"/>
        <w:keepLines w:val="0"/>
        <w:keepNext w:val="0"/>
        <w:pageBreakBefore w:val="0"/>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ind w:firstLine="3120"/>
        <w:jc w:val="both"/>
        <w:keepLines w:val="0"/>
        <w:keepNext w:val="0"/>
        <w:pageBreakBefore w:val="0"/>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ind w:firstLine="3120"/>
        <w:jc w:val="both"/>
        <w:keepLines w:val="0"/>
        <w:keepNext w:val="0"/>
        <w:pageBreakBefore w:val="0"/>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ind w:firstLine="3120"/>
        <w:jc w:val="both"/>
        <w:keepLines w:val="0"/>
        <w:keepNext w:val="0"/>
        <w:pageBreakBefore w:val="0"/>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both"/>
        <w:keepLines w:val="0"/>
        <w:keepNext w:val="0"/>
        <w:pageBreakBefore w:val="0"/>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供方开户银行：</w:t>
      </w:r>
      <w:r/>
    </w:p>
    <w:p>
      <w:pPr>
        <w:ind w:left="0"/>
        <w:jc w:val="both"/>
        <w:keepLines w:val="0"/>
        <w:keepNext w:val="0"/>
        <w:pageBreakBefore w:val="0"/>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供方</w:t>
      </w:r>
      <w:r>
        <w:rPr>
          <w:rFonts w:hint="eastAsia" w:ascii="宋体" w:hAnsi="宋体" w:eastAsia="宋体" w:cs="宋体"/>
          <w:bCs/>
          <w:sz w:val="24"/>
          <w:szCs w:val="24"/>
          <w:highlight w:val="none"/>
          <w:lang w:val="en-US" w:eastAsia="zh-CN"/>
        </w:rPr>
        <w:t xml:space="preserve">账</w:t>
      </w:r>
      <w:r>
        <w:rPr>
          <w:rFonts w:hint="eastAsia" w:ascii="宋体" w:hAnsi="宋体" w:eastAsia="宋体" w:cs="宋体"/>
          <w:bCs/>
          <w:sz w:val="24"/>
          <w:szCs w:val="24"/>
          <w:highlight w:val="none"/>
        </w:rPr>
        <w:t xml:space="preserve">号：</w:t>
      </w:r>
      <w:r/>
    </w:p>
    <w:p>
      <w:pPr>
        <w:pStyle w:val="869"/>
        <w:ind w:left="0"/>
        <w:jc w:val="both"/>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供方户名：</w:t>
      </w:r>
      <w:r/>
    </w:p>
    <w:p>
      <w:pPr>
        <w:ind w:left="0"/>
        <w:jc w:val="both"/>
        <w:keepLines w:val="0"/>
        <w:keepNext w:val="0"/>
        <w:pageBreakBefore w:val="0"/>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left="0"/>
        <w:jc w:val="both"/>
        <w:keepLines w:val="0"/>
        <w:keepNext w:val="0"/>
        <w:pageBreakBefore w:val="0"/>
        <w:widowControl w:val="off"/>
        <w:rPr>
          <w:rFonts w:hint="eastAsia" w:ascii="宋体" w:hAnsi="宋体" w:eastAsia="宋体" w:cs="宋体"/>
          <w:bCs/>
          <w:sz w:val="24"/>
          <w:szCs w:val="24"/>
          <w:highlight w:val="none"/>
        </w:rPr>
        <w:sectPr>
          <w:footnotePr/>
          <w:endnotePr/>
          <w:type w:val="continuous"/>
          <w:pgSz w:w="11906" w:h="16838" w:orient="portrait"/>
          <w:pgMar w:top="720" w:right="720" w:bottom="1134" w:left="720" w:header="851" w:footer="992" w:gutter="0"/>
          <w:cols w:num="2" w:sep="0" w:space="1701" w:equalWidth="0">
            <w:col w:w="5020" w:space="425"/>
            <w:col w:w="5020" w:space="0"/>
          </w:cols>
          <w:docGrid w:linePitch="360"/>
        </w:sectPr>
      </w:pPr>
      <w:r>
        <w:rPr>
          <w:rFonts w:hint="eastAsia" w:ascii="宋体" w:hAnsi="宋体" w:eastAsia="宋体" w:cs="宋体"/>
          <w:bCs/>
          <w:sz w:val="24"/>
          <w:szCs w:val="24"/>
          <w:highlight w:val="none"/>
        </w:rPr>
      </w:r>
      <w:r/>
    </w:p>
    <w:p>
      <w:pPr>
        <w:pStyle w:val="1312"/>
        <w:jc w:val="center"/>
        <w:spacing w:line="360" w:lineRule="auto"/>
        <w:tabs>
          <w:tab w:val="left" w:pos="0" w:leader="none"/>
          <w:tab w:val="left" w:pos="510" w:leader="none"/>
          <w:tab w:val="left" w:pos="567" w:leader="none"/>
          <w:tab w:val="left" w:pos="601"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合同条款</w:t>
      </w:r>
      <w:r/>
    </w:p>
    <w:p>
      <w:pPr>
        <w:pStyle w:val="1312"/>
        <w:jc w:val="both"/>
        <w:spacing w:line="360" w:lineRule="auto"/>
        <w:tabs>
          <w:tab w:val="left" w:pos="0" w:leader="none"/>
          <w:tab w:val="left" w:pos="510" w:leader="none"/>
          <w:tab w:val="left" w:pos="567" w:leader="none"/>
          <w:tab w:val="left" w:pos="601"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312"/>
        <w:jc w:val="center"/>
        <w:spacing w:line="360" w:lineRule="auto"/>
        <w:tabs>
          <w:tab w:val="left" w:pos="0" w:leader="none"/>
          <w:tab w:val="left" w:pos="510" w:leader="none"/>
          <w:tab w:val="left" w:pos="567" w:leader="none"/>
          <w:tab w:val="left" w:pos="601"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312"/>
        <w:jc w:val="center"/>
        <w:spacing w:line="360" w:lineRule="auto"/>
        <w:tabs>
          <w:tab w:val="left" w:pos="0" w:leader="none"/>
          <w:tab w:val="left" w:pos="510" w:leader="none"/>
          <w:tab w:val="left" w:pos="567" w:leader="none"/>
          <w:tab w:val="left" w:pos="601"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目  录</w:t>
      </w:r>
      <w:r/>
    </w:p>
    <w:p>
      <w:pPr>
        <w:pStyle w:val="1312"/>
        <w:jc w:val="both"/>
        <w:spacing w:line="360" w:lineRule="auto"/>
        <w:tabs>
          <w:tab w:val="left" w:pos="0" w:leader="none"/>
          <w:tab w:val="left" w:pos="510" w:leader="none"/>
          <w:tab w:val="left" w:pos="567" w:leader="none"/>
          <w:tab w:val="left" w:pos="6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312"/>
        <w:jc w:val="both"/>
        <w:spacing w:line="360" w:lineRule="auto"/>
        <w:tabs>
          <w:tab w:val="left" w:pos="0" w:leader="none"/>
          <w:tab w:val="left" w:pos="510" w:leader="none"/>
          <w:tab w:val="left" w:pos="567" w:leader="none"/>
          <w:tab w:val="left" w:pos="6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312"/>
        <w:jc w:val="both"/>
        <w:spacing w:line="360" w:lineRule="auto"/>
        <w:tabs>
          <w:tab w:val="left" w:pos="0" w:leader="none"/>
          <w:tab w:val="left" w:pos="510" w:leader="none"/>
          <w:tab w:val="left" w:pos="567" w:leader="none"/>
          <w:tab w:val="left" w:pos="6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第一章</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总则</w:t>
      </w:r>
      <w:r/>
    </w:p>
    <w:p>
      <w:pPr>
        <w:pStyle w:val="1312"/>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第二章</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服务项目范围和方式</w:t>
      </w:r>
      <w:r/>
    </w:p>
    <w:p>
      <w:pPr>
        <w:pStyle w:val="1312"/>
        <w:numPr>
          <w:ilvl w:val="0"/>
          <w:numId w:val="11"/>
        </w:num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合同期限</w:t>
      </w:r>
      <w:r/>
    </w:p>
    <w:p>
      <w:pPr>
        <w:pStyle w:val="1312"/>
        <w:numPr>
          <w:ilvl w:val="0"/>
          <w:numId w:val="11"/>
        </w:num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服务费标准和结算方式</w:t>
      </w:r>
      <w:r/>
    </w:p>
    <w:p>
      <w:pPr>
        <w:pStyle w:val="1312"/>
        <w:numPr>
          <w:ilvl w:val="0"/>
          <w:numId w:val="11"/>
        </w:num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权利和义务</w:t>
      </w:r>
      <w:r/>
    </w:p>
    <w:p>
      <w:pPr>
        <w:pStyle w:val="1312"/>
        <w:numPr>
          <w:ilvl w:val="0"/>
          <w:numId w:val="11"/>
        </w:num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违约责任</w:t>
      </w:r>
      <w:r/>
    </w:p>
    <w:p>
      <w:pPr>
        <w:pStyle w:val="1312"/>
        <w:numPr>
          <w:ilvl w:val="0"/>
          <w:numId w:val="11"/>
        </w:num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合同变更和终止，不可抗力</w:t>
      </w:r>
      <w:r/>
    </w:p>
    <w:p>
      <w:pPr>
        <w:pStyle w:val="1312"/>
        <w:numPr>
          <w:ilvl w:val="0"/>
          <w:numId w:val="11"/>
        </w:num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附则</w:t>
      </w:r>
      <w:r/>
    </w:p>
    <w:p>
      <w:pPr>
        <w:spacing w:line="360" w:lineRule="auto"/>
        <w:rPr>
          <w:rFonts w:ascii="宋体" w:hAnsi="宋体" w:cs="宋体"/>
          <w:b/>
          <w:bCs/>
          <w:sz w:val="52"/>
          <w:highlight w:val="none"/>
        </w:rPr>
      </w:pPr>
      <w:r>
        <w:rPr>
          <w:rFonts w:ascii="宋体" w:hAnsi="宋体" w:cs="宋体"/>
          <w:b/>
          <w:bCs/>
          <w:sz w:val="52"/>
          <w:highlight w:val="none"/>
        </w:rPr>
      </w:r>
      <w:r/>
    </w:p>
    <w:p>
      <w:pPr>
        <w:spacing w:line="360" w:lineRule="auto"/>
        <w:rPr>
          <w:rFonts w:ascii="宋体" w:hAnsi="宋体" w:cs="宋体"/>
          <w:b/>
          <w:bCs/>
          <w:sz w:val="52"/>
          <w:highlight w:val="none"/>
        </w:rPr>
      </w:pPr>
      <w:r>
        <w:rPr>
          <w:rFonts w:ascii="宋体" w:hAnsi="宋体" w:cs="宋体"/>
          <w:b/>
          <w:bCs/>
          <w:sz w:val="52"/>
          <w:highlight w:val="none"/>
        </w:rPr>
      </w:r>
      <w:r/>
    </w:p>
    <w:p>
      <w:pPr>
        <w:pStyle w:val="1312"/>
        <w:jc w:val="both"/>
        <w:spacing w:line="360" w:lineRule="auto"/>
        <w:tabs>
          <w:tab w:val="left" w:pos="0" w:leader="none"/>
          <w:tab w:val="left" w:pos="510" w:leader="none"/>
          <w:tab w:val="left" w:pos="567" w:leader="none"/>
          <w:tab w:val="left" w:pos="601" w:leader="none"/>
        </w:tabs>
        <w:rPr>
          <w:rFonts w:ascii="宋体" w:hAnsi="宋体" w:cs="宋体"/>
          <w:b/>
          <w:bCs/>
          <w:sz w:val="28"/>
          <w:szCs w:val="28"/>
          <w:highlight w:val="none"/>
        </w:rPr>
      </w:pPr>
      <w:r>
        <w:rPr>
          <w:rFonts w:ascii="宋体" w:hAnsi="宋体" w:cs="宋体"/>
          <w:b/>
          <w:bCs/>
          <w:sz w:val="28"/>
          <w:szCs w:val="28"/>
          <w:highlight w:val="none"/>
        </w:rPr>
      </w:r>
      <w:r/>
    </w:p>
    <w:p>
      <w:pPr>
        <w:pStyle w:val="1312"/>
        <w:jc w:val="both"/>
        <w:spacing w:line="360" w:lineRule="auto"/>
        <w:tabs>
          <w:tab w:val="left" w:pos="0" w:leader="none"/>
          <w:tab w:val="left" w:pos="510" w:leader="none"/>
          <w:tab w:val="left" w:pos="567" w:leader="none"/>
          <w:tab w:val="left" w:pos="601" w:leader="none"/>
        </w:tabs>
        <w:rPr>
          <w:rFonts w:ascii="宋体" w:hAnsi="宋体" w:cs="宋体"/>
          <w:b/>
          <w:bCs/>
          <w:sz w:val="28"/>
          <w:szCs w:val="28"/>
          <w:highlight w:val="none"/>
        </w:rPr>
      </w:pPr>
      <w:r>
        <w:rPr>
          <w:rFonts w:ascii="宋体" w:hAnsi="宋体" w:cs="宋体"/>
          <w:b/>
          <w:bCs/>
          <w:sz w:val="28"/>
          <w:szCs w:val="28"/>
          <w:highlight w:val="none"/>
        </w:rPr>
      </w:r>
      <w:r/>
    </w:p>
    <w:p>
      <w:pPr>
        <w:pStyle w:val="1312"/>
        <w:jc w:val="center"/>
        <w:spacing w:line="360" w:lineRule="auto"/>
        <w:tabs>
          <w:tab w:val="left" w:pos="0" w:leader="none"/>
          <w:tab w:val="left" w:pos="510" w:leader="none"/>
          <w:tab w:val="left" w:pos="567" w:leader="none"/>
          <w:tab w:val="left" w:pos="601" w:leader="none"/>
        </w:tabs>
        <w:rPr>
          <w:rFonts w:ascii="宋体" w:hAnsi="宋体" w:cs="宋体"/>
          <w:b/>
          <w:bCs/>
          <w:sz w:val="28"/>
          <w:szCs w:val="28"/>
          <w:highlight w:val="none"/>
        </w:rPr>
      </w:pPr>
      <w:r>
        <w:rPr>
          <w:rFonts w:hint="eastAsia" w:ascii="宋体" w:hAnsi="宋体" w:cs="宋体"/>
          <w:b/>
          <w:bCs/>
          <w:sz w:val="28"/>
          <w:szCs w:val="28"/>
          <w:highlight w:val="none"/>
        </w:rPr>
        <w:br w:type="page" w:clear="all"/>
      </w:r>
      <w:r>
        <w:rPr>
          <w:rFonts w:hint="eastAsia" w:ascii="宋体" w:hAnsi="宋体" w:cs="宋体"/>
          <w:b/>
          <w:bCs/>
          <w:sz w:val="28"/>
          <w:szCs w:val="28"/>
          <w:highlight w:val="none"/>
        </w:rPr>
        <w:t xml:space="preserve">第一章  总 则</w:t>
      </w:r>
      <w:r/>
    </w:p>
    <w:p>
      <w:pPr>
        <w:pStyle w:val="1312"/>
        <w:ind w:firstLine="480"/>
        <w:jc w:val="both"/>
        <w:keepLines w:val="0"/>
        <w:keepNext w:val="0"/>
        <w:pageBreakBefore w:val="0"/>
        <w:spacing w:line="360" w:lineRule="auto"/>
        <w:widowControl w:val="off"/>
        <w:tabs>
          <w:tab w:val="left" w:pos="0" w:leader="none"/>
          <w:tab w:val="left" w:pos="405" w:leader="none"/>
          <w:tab w:val="left" w:pos="567" w:leader="none"/>
          <w:tab w:val="left" w:pos="601" w:leader="none"/>
          <w:tab w:val="left" w:pos="1980" w:leader="none"/>
        </w:tabs>
        <w:rPr>
          <w:rFonts w:ascii="宋体" w:hAnsi="宋体" w:cs="宋体"/>
          <w:highlight w:val="none"/>
        </w:rPr>
      </w:pPr>
      <w:r>
        <w:rPr>
          <w:rFonts w:hint="eastAsia" w:ascii="宋体" w:hAnsi="宋体" w:cs="宋体"/>
          <w:b/>
          <w:highlight w:val="none"/>
        </w:rPr>
        <w:t xml:space="preserve">第一条</w:t>
      </w:r>
      <w:r>
        <w:rPr>
          <w:rFonts w:hint="eastAsia" w:ascii="宋体" w:hAnsi="宋体" w:cs="宋体"/>
          <w:highlight w:val="none"/>
        </w:rPr>
        <w:t xml:space="preserve"> 为了构建和谐互信的医患关系，全面营造良好的医疗生态环境，</w:t>
      </w:r>
      <w:r>
        <w:rPr>
          <w:rFonts w:hint="eastAsia" w:ascii="宋体" w:hAnsi="宋体"/>
          <w:bCs/>
          <w:highlight w:val="none"/>
        </w:rPr>
        <w:t xml:space="preserve">无锡市第二人民医院</w:t>
      </w:r>
      <w:r>
        <w:rPr>
          <w:rFonts w:hint="eastAsia" w:ascii="宋体" w:hAnsi="宋体" w:cs="宋体"/>
          <w:highlight w:val="none"/>
        </w:rPr>
        <w:t xml:space="preserve">（以下简称甲方）与 </w:t>
      </w:r>
      <w:r>
        <w:rPr>
          <w:rFonts w:hint="eastAsia" w:ascii="宋体" w:hAnsi="宋体" w:cs="宋体"/>
          <w:highlight w:val="none"/>
          <w:u w:val="single"/>
        </w:rPr>
        <w:t xml:space="preserve">         </w:t>
      </w:r>
      <w:r>
        <w:rPr>
          <w:rFonts w:hint="eastAsia" w:ascii="宋体" w:hAnsi="宋体" w:cs="宋体"/>
          <w:highlight w:val="none"/>
        </w:rPr>
        <w:t xml:space="preserve">（以下简称乙方）经友好协商，就门诊导医外包服务项目事宜，共同签署本合同，以资共同遵守。</w:t>
      </w:r>
      <w:r/>
    </w:p>
    <w:p>
      <w:pPr>
        <w:pStyle w:val="1312"/>
        <w:ind w:firstLine="480"/>
        <w:jc w:val="both"/>
        <w:keepLines w:val="0"/>
        <w:keepNext w:val="0"/>
        <w:pageBreakBefore w:val="0"/>
        <w:spacing w:line="360" w:lineRule="auto"/>
        <w:widowControl w:val="off"/>
        <w:tabs>
          <w:tab w:val="left" w:pos="0" w:leader="none"/>
          <w:tab w:val="left" w:pos="405" w:leader="none"/>
          <w:tab w:val="left" w:pos="567" w:leader="none"/>
          <w:tab w:val="left" w:pos="601" w:leader="none"/>
          <w:tab w:val="left" w:pos="1980" w:leader="none"/>
        </w:tabs>
        <w:rPr>
          <w:rFonts w:ascii="宋体" w:hAnsi="宋体" w:cs="宋体"/>
          <w:highlight w:val="none"/>
        </w:rPr>
      </w:pPr>
      <w:r>
        <w:rPr>
          <w:rFonts w:hint="eastAsia" w:ascii="宋体" w:hAnsi="宋体" w:cs="宋体"/>
          <w:highlight w:val="none"/>
        </w:rPr>
        <w:t xml:space="preserve">本合同对甲乙双方权利义务、服务性质、服务内容、服务费用作相关约定。其他未尽事项或在执行过程中，双方认为需增加补充条款或说明的，补充条款可作为本合同的附件，与本合同具有同等的法律效力。</w:t>
      </w:r>
      <w:r/>
    </w:p>
    <w:p>
      <w:pPr>
        <w:pStyle w:val="1312"/>
        <w:ind w:firstLine="480"/>
        <w:jc w:val="both"/>
        <w:keepLines w:val="0"/>
        <w:keepNext w:val="0"/>
        <w:pageBreakBefore w:val="0"/>
        <w:spacing w:line="360" w:lineRule="auto"/>
        <w:widowControl w:val="off"/>
        <w:tabs>
          <w:tab w:val="left" w:pos="0" w:leader="none"/>
          <w:tab w:val="left" w:pos="405" w:leader="none"/>
          <w:tab w:val="left" w:pos="567" w:leader="none"/>
          <w:tab w:val="left" w:pos="601" w:leader="none"/>
          <w:tab w:val="left" w:pos="1980" w:leader="none"/>
        </w:tabs>
        <w:rPr>
          <w:rFonts w:ascii="宋体" w:hAnsi="宋体" w:cs="宋体"/>
          <w:highlight w:val="none"/>
        </w:rPr>
      </w:pPr>
      <w:r>
        <w:rPr>
          <w:rFonts w:hint="eastAsia" w:ascii="宋体" w:hAnsi="宋体" w:cs="宋体"/>
          <w:b/>
          <w:bCs/>
          <w:highlight w:val="none"/>
        </w:rPr>
        <w:t xml:space="preserve">第二条 </w:t>
      </w:r>
      <w:r>
        <w:rPr>
          <w:rFonts w:hint="eastAsia" w:ascii="宋体" w:hAnsi="宋体" w:cs="宋体"/>
          <w:bCs/>
          <w:highlight w:val="none"/>
        </w:rPr>
        <w:t xml:space="preserve">服务</w:t>
      </w:r>
      <w:r>
        <w:rPr>
          <w:rFonts w:hint="eastAsia" w:ascii="宋体" w:hAnsi="宋体" w:cs="宋体"/>
          <w:highlight w:val="none"/>
        </w:rPr>
        <w:t xml:space="preserve">合同定义：甲方根据自身业务需要，将医院门急诊服务业务交由具有该类业务服务经验、良好的业绩、以及具备高效管理团队的乙方进行服务，要求乙方</w:t>
      </w:r>
      <w:r>
        <w:rPr>
          <w:rFonts w:hint="eastAsia" w:ascii="宋体" w:hAnsi="宋体" w:cs="宋体"/>
          <w:highlight w:val="none"/>
          <w:lang w:val="en-US" w:eastAsia="zh-CN"/>
        </w:rPr>
        <w:t xml:space="preserve">派驻</w:t>
      </w:r>
      <w:r>
        <w:rPr>
          <w:rFonts w:hint="eastAsia" w:ascii="宋体" w:hAnsi="宋体" w:cs="宋体"/>
          <w:highlight w:val="none"/>
        </w:rPr>
        <w:t xml:space="preserve">服务人员到甲方的服务场所，利用甲方的服务工具和场所，乙方承诺在确保满足甲方要求的服务标准的前提下，于本合同服务期内，为甲方提供相应的服务，由甲方向乙方支付本项目服务费用。</w:t>
      </w:r>
      <w:r/>
    </w:p>
    <w:p>
      <w:pPr>
        <w:pStyle w:val="1312"/>
        <w:ind w:firstLine="480"/>
        <w:jc w:val="both"/>
        <w:keepLines w:val="0"/>
        <w:keepNext w:val="0"/>
        <w:pageBreakBefore w:val="0"/>
        <w:spacing w:line="360" w:lineRule="auto"/>
        <w:widowControl w:val="off"/>
        <w:tabs>
          <w:tab w:val="left" w:pos="0" w:leader="none"/>
          <w:tab w:val="left" w:pos="405" w:leader="none"/>
          <w:tab w:val="left" w:pos="567" w:leader="none"/>
          <w:tab w:val="left" w:pos="601" w:leader="none"/>
          <w:tab w:val="left" w:pos="1980" w:leader="none"/>
        </w:tabs>
        <w:rPr>
          <w:rFonts w:ascii="宋体" w:hAnsi="宋体" w:cs="宋体"/>
          <w:highlight w:val="none"/>
        </w:rPr>
      </w:pPr>
      <w:r>
        <w:rPr>
          <w:rFonts w:hint="eastAsia" w:ascii="宋体" w:hAnsi="宋体" w:cs="宋体"/>
          <w:b/>
          <w:highlight w:val="none"/>
        </w:rPr>
        <w:t xml:space="preserve">第三条</w:t>
      </w:r>
      <w:r>
        <w:rPr>
          <w:rFonts w:hint="eastAsia" w:ascii="宋体" w:hAnsi="宋体" w:cs="宋体"/>
          <w:highlight w:val="none"/>
        </w:rPr>
        <w:t xml:space="preserve"> 乙方服务人员：是指乙方派出的符合本合同资格条件的、</w:t>
      </w:r>
      <w:r>
        <w:rPr>
          <w:rFonts w:hint="eastAsia" w:ascii="宋体" w:hAnsi="宋体" w:cs="宋体"/>
          <w:highlight w:val="none"/>
          <w:lang w:val="en-US" w:eastAsia="zh-CN"/>
        </w:rPr>
        <w:t xml:space="preserve">至</w:t>
      </w:r>
      <w:r>
        <w:rPr>
          <w:rFonts w:hint="eastAsia" w:ascii="宋体" w:hAnsi="宋体" w:cs="宋体"/>
          <w:highlight w:val="none"/>
        </w:rPr>
        <w:t xml:space="preserve">甲方从事本合同规定的服务项目范围以内工作的人员。所有服务人员在劳动人事、工资福利、社会保险等各方面均隶属于乙方。乙方有义务在本合同有效期内维持其与服务人员合法的劳动关系，不得因与服务人</w:t>
      </w:r>
      <w:r>
        <w:rPr>
          <w:rFonts w:hint="eastAsia" w:ascii="宋体" w:hAnsi="宋体" w:eastAsia="宋体" w:cs="宋体"/>
          <w:highlight w:val="none"/>
          <w:lang w:eastAsia="zh-CN"/>
        </w:rPr>
        <w:t xml:space="preserve">员之</w:t>
      </w:r>
      <w:r>
        <w:rPr>
          <w:rFonts w:hint="eastAsia" w:ascii="宋体" w:hAnsi="宋体" w:cs="宋体"/>
          <w:highlight w:val="none"/>
        </w:rPr>
        <w:t xml:space="preserve">间就劳动法律关系或在其他方面的任何争议或瑕疵影响其履行本合同项下的义务。</w:t>
      </w:r>
      <w:r/>
    </w:p>
    <w:p>
      <w:pPr>
        <w:pStyle w:val="1312"/>
        <w:ind w:firstLine="480"/>
        <w:jc w:val="both"/>
        <w:keepLines w:val="0"/>
        <w:keepNext w:val="0"/>
        <w:pageBreakBefore w:val="0"/>
        <w:spacing w:line="360" w:lineRule="auto"/>
        <w:widowControl w:val="off"/>
        <w:tabs>
          <w:tab w:val="left" w:pos="0" w:leader="none"/>
          <w:tab w:val="left" w:pos="405" w:leader="none"/>
          <w:tab w:val="left" w:pos="567" w:leader="none"/>
          <w:tab w:val="left" w:pos="601" w:leader="none"/>
          <w:tab w:val="left" w:pos="1980" w:leader="none"/>
        </w:tabs>
        <w:rPr>
          <w:rFonts w:ascii="宋体" w:hAnsi="宋体" w:cs="宋体"/>
          <w:highlight w:val="none"/>
        </w:rPr>
      </w:pPr>
      <w:r>
        <w:rPr>
          <w:rFonts w:hint="eastAsia" w:ascii="宋体" w:hAnsi="宋体" w:cs="宋体"/>
          <w:b/>
          <w:highlight w:val="none"/>
        </w:rPr>
        <w:t xml:space="preserve">第四条</w:t>
      </w:r>
      <w:r>
        <w:rPr>
          <w:rFonts w:hint="eastAsia" w:ascii="宋体" w:hAnsi="宋体" w:cs="宋体"/>
          <w:highlight w:val="none"/>
        </w:rPr>
        <w:t xml:space="preserve"> 除双方另有约定外，甲、乙双方之间任何与本合同相关的正式信函以及结算，均使用并且只能使用本方案中甲、乙双方指定的地址和银行开户</w:t>
      </w:r>
      <w:r>
        <w:rPr>
          <w:rFonts w:hint="eastAsia" w:ascii="宋体" w:hAnsi="宋体" w:eastAsia="宋体" w:cs="宋体"/>
          <w:highlight w:val="none"/>
          <w:lang w:val="en-US" w:eastAsia="zh-CN"/>
        </w:rPr>
        <w:t xml:space="preserve">账</w:t>
      </w:r>
      <w:r>
        <w:rPr>
          <w:rFonts w:hint="eastAsia" w:ascii="宋体" w:hAnsi="宋体" w:cs="宋体"/>
          <w:highlight w:val="none"/>
        </w:rPr>
        <w:t xml:space="preserve">号。</w:t>
      </w:r>
      <w:r/>
    </w:p>
    <w:tbl>
      <w:tblPr>
        <w:tblStyle w:val="833"/>
        <w:tblW w:w="4500" w:type="pct"/>
        <w:jc w:val="center"/>
        <w:tblLayout w:type="fixed"/>
        <w:tblCellMar>
          <w:left w:w="108" w:type="dxa"/>
          <w:top w:w="0" w:type="dxa"/>
          <w:right w:w="108" w:type="dxa"/>
          <w:bottom w:w="0" w:type="dxa"/>
        </w:tblCellMar>
        <w:tblLook w:val="04A0" w:firstRow="1" w:lastRow="0" w:firstColumn="1" w:lastColumn="0" w:noHBand="0" w:noVBand="1"/>
      </w:tblPr>
      <w:tblGrid>
        <w:gridCol w:w="1365"/>
        <w:gridCol w:w="2451"/>
        <w:gridCol w:w="1416"/>
        <w:gridCol w:w="3697"/>
      </w:tblGrid>
      <w:tr>
        <w:trPr>
          <w:jc w:val="center"/>
          <w:trHeight w:val="376"/>
        </w:trPr>
        <w:tc>
          <w:tcPr>
            <w:gridSpan w:val="2"/>
            <w:tcBorders>
              <w:top w:val="single" w:color="auto" w:sz="6" w:space="0"/>
              <w:left w:val="single" w:color="auto" w:sz="6" w:space="0"/>
              <w:bottom w:val="single" w:color="auto" w:sz="6" w:space="0"/>
              <w:right w:val="single" w:color="auto" w:sz="6" w:space="0"/>
            </w:tcBorders>
            <w:tcW w:w="2136" w:type="pct"/>
            <w:vAlign w:val="center"/>
            <w:textDirection w:val="lrTb"/>
            <w:noWrap/>
          </w:tcPr>
          <w:p>
            <w:pPr>
              <w:pStyle w:val="131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甲              方</w:t>
            </w:r>
            <w:r/>
          </w:p>
        </w:tc>
        <w:tc>
          <w:tcPr>
            <w:gridSpan w:val="2"/>
            <w:tcBorders>
              <w:top w:val="single" w:color="auto" w:sz="6" w:space="0"/>
              <w:left w:val="single" w:color="auto" w:sz="6" w:space="0"/>
              <w:bottom w:val="single" w:color="auto" w:sz="6" w:space="0"/>
              <w:right w:val="single" w:color="auto" w:sz="6" w:space="0"/>
            </w:tcBorders>
            <w:tcW w:w="2863" w:type="pct"/>
            <w:vAlign w:val="center"/>
            <w:textDirection w:val="lrTb"/>
            <w:noWrap/>
          </w:tcPr>
          <w:p>
            <w:pPr>
              <w:pStyle w:val="131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乙               方</w:t>
            </w:r>
            <w:r/>
          </w:p>
        </w:tc>
      </w:tr>
      <w:tr>
        <w:trPr>
          <w:jc w:val="center"/>
          <w:trHeight w:val="571"/>
        </w:trPr>
        <w:tc>
          <w:tcPr>
            <w:tcBorders>
              <w:top w:val="single" w:color="auto" w:sz="6" w:space="0"/>
              <w:left w:val="single" w:color="auto" w:sz="6" w:space="0"/>
              <w:bottom w:val="single" w:color="auto" w:sz="6" w:space="0"/>
              <w:right w:val="single" w:color="auto" w:sz="6" w:space="0"/>
            </w:tcBorders>
            <w:tcW w:w="764" w:type="pct"/>
            <w:vAlign w:val="center"/>
            <w:textDirection w:val="lrTb"/>
            <w:noWrap/>
          </w:tcPr>
          <w:p>
            <w:pPr>
              <w:pStyle w:val="1312"/>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p>
        </w:tc>
        <w:tc>
          <w:tcPr>
            <w:tcBorders>
              <w:top w:val="single" w:color="auto" w:sz="6" w:space="0"/>
              <w:left w:val="single" w:color="auto" w:sz="6" w:space="0"/>
              <w:bottom w:val="single" w:color="auto" w:sz="6" w:space="0"/>
              <w:right w:val="single" w:color="auto" w:sz="6" w:space="0"/>
            </w:tcBorders>
            <w:tcW w:w="1372" w:type="pct"/>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tcPr>
          <w:p>
            <w:pPr>
              <w:pStyle w:val="1312"/>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p>
        </w:tc>
        <w:tc>
          <w:tcPr>
            <w:tcBorders>
              <w:top w:val="single" w:color="auto" w:sz="6" w:space="0"/>
              <w:left w:val="single" w:color="auto" w:sz="6" w:space="0"/>
              <w:bottom w:val="single" w:color="auto" w:sz="6" w:space="0"/>
              <w:right w:val="single" w:color="auto" w:sz="6" w:space="0"/>
            </w:tcBorders>
            <w:tcW w:w="2070" w:type="pct"/>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41"/>
        </w:trPr>
        <w:tc>
          <w:tcPr>
            <w:tcBorders>
              <w:top w:val="single" w:color="auto" w:sz="6" w:space="0"/>
              <w:left w:val="single" w:color="auto" w:sz="6" w:space="0"/>
              <w:bottom w:val="single" w:color="auto" w:sz="6" w:space="0"/>
              <w:right w:val="single" w:color="auto" w:sz="6" w:space="0"/>
            </w:tcBorders>
            <w:tcW w:w="764" w:type="pct"/>
            <w:vAlign w:val="center"/>
            <w:textDirection w:val="lrTb"/>
            <w:noWrap/>
          </w:tcPr>
          <w:p>
            <w:pPr>
              <w:pStyle w:val="846"/>
              <w:jc w:val="both"/>
              <w:spacing w:line="360" w:lineRule="auto"/>
              <w:tabs>
                <w:tab w:val="center" w:pos="4153" w:leader="none"/>
                <w:tab w:val="clear" w:pos="7143" w:leader="none"/>
                <w:tab w:val="right" w:pos="8306" w:leader="none"/>
                <w:tab w:val="clear" w:pos="1428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通讯地址</w:t>
            </w:r>
            <w:r/>
          </w:p>
        </w:tc>
        <w:tc>
          <w:tcPr>
            <w:tcBorders>
              <w:top w:val="single" w:color="auto" w:sz="6" w:space="0"/>
              <w:left w:val="single" w:color="auto" w:sz="6" w:space="0"/>
              <w:bottom w:val="single" w:color="auto" w:sz="6" w:space="0"/>
              <w:right w:val="single" w:color="auto" w:sz="6" w:space="0"/>
            </w:tcBorders>
            <w:tcW w:w="1372" w:type="pct"/>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tcPr>
          <w:p>
            <w:pPr>
              <w:pStyle w:val="846"/>
              <w:jc w:val="both"/>
              <w:spacing w:line="360" w:lineRule="auto"/>
              <w:tabs>
                <w:tab w:val="center" w:pos="4153" w:leader="none"/>
                <w:tab w:val="clear" w:pos="7143" w:leader="none"/>
                <w:tab w:val="right" w:pos="8306" w:leader="none"/>
                <w:tab w:val="clear" w:pos="1428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通讯地址</w:t>
            </w:r>
            <w:r/>
          </w:p>
        </w:tc>
        <w:tc>
          <w:tcPr>
            <w:tcBorders>
              <w:top w:val="single" w:color="auto" w:sz="6" w:space="0"/>
              <w:left w:val="single" w:color="auto" w:sz="6" w:space="0"/>
              <w:bottom w:val="single" w:color="auto" w:sz="6" w:space="0"/>
              <w:right w:val="single" w:color="auto" w:sz="6" w:space="0"/>
            </w:tcBorders>
            <w:tcW w:w="2070" w:type="pct"/>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764" w:type="pct"/>
            <w:vAlign w:val="center"/>
            <w:textDirection w:val="lrTb"/>
            <w:noWrap/>
          </w:tcPr>
          <w:p>
            <w:pPr>
              <w:pStyle w:val="846"/>
              <w:jc w:val="both"/>
              <w:spacing w:line="360" w:lineRule="auto"/>
              <w:tabs>
                <w:tab w:val="center" w:pos="4153" w:leader="none"/>
                <w:tab w:val="clear" w:pos="7143" w:leader="none"/>
                <w:tab w:val="right" w:pos="8306" w:leader="none"/>
                <w:tab w:val="clear" w:pos="1428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    编</w:t>
            </w:r>
            <w:r/>
          </w:p>
        </w:tc>
        <w:tc>
          <w:tcPr>
            <w:tcBorders>
              <w:top w:val="single" w:color="auto" w:sz="6" w:space="0"/>
              <w:left w:val="single" w:color="auto" w:sz="6" w:space="0"/>
              <w:bottom w:val="single" w:color="auto" w:sz="6" w:space="0"/>
              <w:right w:val="single" w:color="auto" w:sz="6" w:space="0"/>
            </w:tcBorders>
            <w:tcW w:w="1372" w:type="pct"/>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tcPr>
          <w:p>
            <w:pPr>
              <w:pStyle w:val="846"/>
              <w:jc w:val="both"/>
              <w:spacing w:line="360" w:lineRule="auto"/>
              <w:tabs>
                <w:tab w:val="center" w:pos="4153" w:leader="none"/>
                <w:tab w:val="clear" w:pos="7143" w:leader="none"/>
                <w:tab w:val="right" w:pos="8306" w:leader="none"/>
                <w:tab w:val="clear" w:pos="1428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     编</w:t>
            </w:r>
            <w:r/>
          </w:p>
        </w:tc>
        <w:tc>
          <w:tcPr>
            <w:tcBorders>
              <w:top w:val="single" w:color="auto" w:sz="6" w:space="0"/>
              <w:left w:val="single" w:color="auto" w:sz="6" w:space="0"/>
              <w:bottom w:val="single" w:color="auto" w:sz="6" w:space="0"/>
              <w:right w:val="single" w:color="auto" w:sz="6" w:space="0"/>
            </w:tcBorders>
            <w:tcW w:w="2070" w:type="pct"/>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764" w:type="pct"/>
            <w:vAlign w:val="center"/>
            <w:textDirection w:val="lrTb"/>
            <w:noWrap/>
          </w:tcPr>
          <w:p>
            <w:pPr>
              <w:pStyle w:val="846"/>
              <w:jc w:val="both"/>
              <w:spacing w:line="360" w:lineRule="auto"/>
              <w:tabs>
                <w:tab w:val="center" w:pos="4153" w:leader="none"/>
                <w:tab w:val="clear" w:pos="7143" w:leader="none"/>
                <w:tab w:val="right" w:pos="8306" w:leader="none"/>
                <w:tab w:val="clear" w:pos="1428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w:t>
            </w:r>
            <w:r/>
          </w:p>
        </w:tc>
        <w:tc>
          <w:tcPr>
            <w:tcBorders>
              <w:top w:val="single" w:color="auto" w:sz="6" w:space="0"/>
              <w:left w:val="single" w:color="auto" w:sz="6" w:space="0"/>
              <w:bottom w:val="single" w:color="auto" w:sz="6" w:space="0"/>
              <w:right w:val="single" w:color="auto" w:sz="6" w:space="0"/>
            </w:tcBorders>
            <w:tcW w:w="1372" w:type="pct"/>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tcPr>
          <w:p>
            <w:pPr>
              <w:pStyle w:val="846"/>
              <w:jc w:val="both"/>
              <w:spacing w:line="360" w:lineRule="auto"/>
              <w:tabs>
                <w:tab w:val="center" w:pos="4153" w:leader="none"/>
                <w:tab w:val="clear" w:pos="7143" w:leader="none"/>
                <w:tab w:val="right" w:pos="8306" w:leader="none"/>
                <w:tab w:val="clear" w:pos="1428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w:t>
            </w:r>
            <w:r/>
          </w:p>
        </w:tc>
        <w:tc>
          <w:tcPr>
            <w:tcBorders>
              <w:top w:val="single" w:color="auto" w:sz="6" w:space="0"/>
              <w:left w:val="single" w:color="auto" w:sz="6" w:space="0"/>
              <w:bottom w:val="single" w:color="auto" w:sz="6" w:space="0"/>
              <w:right w:val="single" w:color="auto" w:sz="6" w:space="0"/>
            </w:tcBorders>
            <w:tcW w:w="2070" w:type="pct"/>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764" w:type="pct"/>
            <w:vAlign w:val="center"/>
            <w:textDirection w:val="lrTb"/>
            <w:noWrap/>
          </w:tcPr>
          <w:p>
            <w:pPr>
              <w:pStyle w:val="846"/>
              <w:jc w:val="both"/>
              <w:spacing w:line="360" w:lineRule="auto"/>
              <w:tabs>
                <w:tab w:val="center" w:pos="4153" w:leader="none"/>
                <w:tab w:val="clear" w:pos="7143" w:leader="none"/>
                <w:tab w:val="right" w:pos="8306" w:leader="none"/>
                <w:tab w:val="clear" w:pos="1428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    真</w:t>
            </w:r>
            <w:r/>
          </w:p>
        </w:tc>
        <w:tc>
          <w:tcPr>
            <w:tcBorders>
              <w:top w:val="single" w:color="auto" w:sz="6" w:space="0"/>
              <w:left w:val="single" w:color="auto" w:sz="6" w:space="0"/>
              <w:bottom w:val="single" w:color="auto" w:sz="6" w:space="0"/>
              <w:right w:val="single" w:color="auto" w:sz="6" w:space="0"/>
            </w:tcBorders>
            <w:tcW w:w="1372" w:type="pct"/>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tcPr>
          <w:p>
            <w:pPr>
              <w:pStyle w:val="846"/>
              <w:jc w:val="both"/>
              <w:spacing w:line="360" w:lineRule="auto"/>
              <w:tabs>
                <w:tab w:val="center" w:pos="4153" w:leader="none"/>
                <w:tab w:val="clear" w:pos="7143" w:leader="none"/>
                <w:tab w:val="right" w:pos="8306" w:leader="none"/>
                <w:tab w:val="clear" w:pos="1428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     真</w:t>
            </w:r>
            <w:r/>
          </w:p>
        </w:tc>
        <w:tc>
          <w:tcPr>
            <w:tcBorders>
              <w:top w:val="single" w:color="auto" w:sz="6" w:space="0"/>
              <w:left w:val="single" w:color="auto" w:sz="6" w:space="0"/>
              <w:bottom w:val="single" w:color="auto" w:sz="6" w:space="0"/>
              <w:right w:val="single" w:color="auto" w:sz="6" w:space="0"/>
            </w:tcBorders>
            <w:tcW w:w="2070" w:type="pct"/>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764" w:type="pct"/>
            <w:vAlign w:val="center"/>
            <w:textDirection w:val="lrTb"/>
            <w:noWrap/>
          </w:tcPr>
          <w:p>
            <w:pPr>
              <w:pStyle w:val="846"/>
              <w:jc w:val="both"/>
              <w:spacing w:line="360" w:lineRule="auto"/>
              <w:tabs>
                <w:tab w:val="center" w:pos="4153" w:leader="none"/>
                <w:tab w:val="clear" w:pos="7143" w:leader="none"/>
                <w:tab w:val="right" w:pos="8306" w:leader="none"/>
                <w:tab w:val="clear" w:pos="1428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    箱</w:t>
            </w:r>
            <w:r/>
          </w:p>
        </w:tc>
        <w:tc>
          <w:tcPr>
            <w:tcBorders>
              <w:top w:val="single" w:color="auto" w:sz="6" w:space="0"/>
              <w:left w:val="single" w:color="auto" w:sz="6" w:space="0"/>
              <w:bottom w:val="single" w:color="auto" w:sz="6" w:space="0"/>
              <w:right w:val="single" w:color="auto" w:sz="6" w:space="0"/>
            </w:tcBorders>
            <w:tcW w:w="1372" w:type="pct"/>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tcPr>
          <w:p>
            <w:pPr>
              <w:pStyle w:val="1312"/>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     箱</w:t>
            </w:r>
            <w:r/>
          </w:p>
        </w:tc>
        <w:tc>
          <w:tcPr>
            <w:tcBorders>
              <w:top w:val="single" w:color="auto" w:sz="6" w:space="0"/>
              <w:left w:val="single" w:color="auto" w:sz="6" w:space="0"/>
              <w:bottom w:val="single" w:color="auto" w:sz="6" w:space="0"/>
              <w:right w:val="single" w:color="auto" w:sz="6" w:space="0"/>
            </w:tcBorders>
            <w:tcW w:w="2070" w:type="pct"/>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764" w:type="pct"/>
            <w:vAlign w:val="center"/>
            <w:textDirection w:val="lrTb"/>
            <w:noWrap/>
          </w:tcPr>
          <w:p>
            <w:pPr>
              <w:pStyle w:val="1312"/>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汇款人名称</w:t>
            </w:r>
            <w:r/>
          </w:p>
        </w:tc>
        <w:tc>
          <w:tcPr>
            <w:tcBorders>
              <w:top w:val="single" w:color="auto" w:sz="6" w:space="0"/>
              <w:left w:val="single" w:color="auto" w:sz="6" w:space="0"/>
              <w:bottom w:val="single" w:color="auto" w:sz="6" w:space="0"/>
              <w:right w:val="single" w:color="auto" w:sz="6" w:space="0"/>
            </w:tcBorders>
            <w:tcW w:w="1372" w:type="pct"/>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tcPr>
          <w:p>
            <w:pPr>
              <w:pStyle w:val="1312"/>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收款人名称</w:t>
            </w:r>
            <w:r/>
          </w:p>
        </w:tc>
        <w:tc>
          <w:tcPr>
            <w:tcBorders>
              <w:top w:val="single" w:color="auto" w:sz="6" w:space="0"/>
              <w:left w:val="single" w:color="auto" w:sz="6" w:space="0"/>
              <w:bottom w:val="single" w:color="auto" w:sz="6" w:space="0"/>
              <w:right w:val="single" w:color="auto" w:sz="6" w:space="0"/>
            </w:tcBorders>
            <w:tcW w:w="2070" w:type="pct"/>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764" w:type="pct"/>
            <w:vAlign w:val="center"/>
            <w:textDirection w:val="lrTb"/>
            <w:noWrap/>
          </w:tcPr>
          <w:p>
            <w:pPr>
              <w:pStyle w:val="1312"/>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p>
        </w:tc>
        <w:tc>
          <w:tcPr>
            <w:tcBorders>
              <w:top w:val="single" w:color="auto" w:sz="6" w:space="0"/>
              <w:left w:val="single" w:color="auto" w:sz="6" w:space="0"/>
              <w:bottom w:val="single" w:color="auto" w:sz="6" w:space="0"/>
              <w:right w:val="single" w:color="auto" w:sz="6" w:space="0"/>
            </w:tcBorders>
            <w:tcW w:w="1372" w:type="pct"/>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tcPr>
          <w:p>
            <w:pPr>
              <w:pStyle w:val="1312"/>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p>
        </w:tc>
        <w:tc>
          <w:tcPr>
            <w:tcBorders>
              <w:top w:val="single" w:color="auto" w:sz="6" w:space="0"/>
              <w:left w:val="single" w:color="auto" w:sz="6" w:space="0"/>
              <w:bottom w:val="single" w:color="auto" w:sz="6" w:space="0"/>
              <w:right w:val="single" w:color="auto" w:sz="6" w:space="0"/>
            </w:tcBorders>
            <w:tcW w:w="2070" w:type="pct"/>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181"/>
        </w:trPr>
        <w:tc>
          <w:tcPr>
            <w:tcBorders>
              <w:top w:val="single" w:color="auto" w:sz="6" w:space="0"/>
              <w:left w:val="single" w:color="auto" w:sz="6" w:space="0"/>
              <w:bottom w:val="single" w:color="auto" w:sz="6" w:space="0"/>
              <w:right w:val="single" w:color="auto" w:sz="6" w:space="0"/>
            </w:tcBorders>
            <w:tcW w:w="764" w:type="pct"/>
            <w:vAlign w:val="center"/>
            <w:textDirection w:val="lrTb"/>
            <w:noWrap/>
          </w:tcPr>
          <w:p>
            <w:pPr>
              <w:pStyle w:val="1312"/>
              <w:jc w:val="both"/>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银行</w:t>
            </w:r>
            <w:r>
              <w:rPr>
                <w:rFonts w:hint="eastAsia" w:ascii="宋体" w:hAnsi="宋体" w:eastAsia="宋体" w:cs="宋体"/>
                <w:sz w:val="24"/>
                <w:szCs w:val="24"/>
                <w:highlight w:val="none"/>
                <w:lang w:eastAsia="zh-CN"/>
              </w:rPr>
              <w:t xml:space="preserve">账号</w:t>
            </w:r>
            <w:r/>
          </w:p>
        </w:tc>
        <w:tc>
          <w:tcPr>
            <w:tcBorders>
              <w:top w:val="single" w:color="auto" w:sz="6" w:space="0"/>
              <w:left w:val="single" w:color="auto" w:sz="6" w:space="0"/>
              <w:bottom w:val="single" w:color="auto" w:sz="6" w:space="0"/>
              <w:right w:val="single" w:color="auto" w:sz="6" w:space="0"/>
            </w:tcBorders>
            <w:tcW w:w="1372" w:type="pct"/>
            <w:vAlign w:val="center"/>
            <w:textDirection w:val="lrTb"/>
            <w:noWrap/>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tcPr>
          <w:p>
            <w:pPr>
              <w:pStyle w:val="1312"/>
              <w:jc w:val="both"/>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银行</w:t>
            </w:r>
            <w:r>
              <w:rPr>
                <w:rFonts w:hint="eastAsia" w:ascii="宋体" w:hAnsi="宋体" w:eastAsia="宋体" w:cs="宋体"/>
                <w:sz w:val="24"/>
                <w:szCs w:val="24"/>
                <w:highlight w:val="none"/>
                <w:lang w:eastAsia="zh-CN"/>
              </w:rPr>
              <w:t xml:space="preserve">账号</w:t>
            </w:r>
            <w:r/>
          </w:p>
        </w:tc>
        <w:tc>
          <w:tcPr>
            <w:tcBorders>
              <w:top w:val="single" w:color="auto" w:sz="6" w:space="0"/>
              <w:left w:val="single" w:color="auto" w:sz="6" w:space="0"/>
              <w:bottom w:val="single" w:color="auto" w:sz="6" w:space="0"/>
              <w:right w:val="single" w:color="auto" w:sz="6" w:space="0"/>
            </w:tcBorders>
            <w:tcW w:w="2070" w:type="pct"/>
            <w:vAlign w:val="center"/>
            <w:textDirection w:val="lrTb"/>
            <w:noWrap/>
          </w:tcPr>
          <w:p>
            <w:pPr>
              <w:pStyle w:val="1312"/>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312"/>
        <w:ind w:left="178" w:firstLine="480"/>
        <w:jc w:val="both"/>
        <w:spacing w:line="360" w:lineRule="auto"/>
        <w:tabs>
          <w:tab w:val="left" w:pos="0" w:leader="none"/>
          <w:tab w:val="left" w:pos="567" w:leader="none"/>
          <w:tab w:val="left" w:pos="601" w:leader="none"/>
        </w:tabs>
        <w:rPr>
          <w:rFonts w:ascii="宋体" w:hAnsi="宋体" w:cs="宋体"/>
          <w:highlight w:val="none"/>
        </w:rPr>
      </w:pPr>
      <w:r>
        <w:rPr>
          <w:rFonts w:hint="eastAsia" w:ascii="宋体" w:hAnsi="宋体" w:cs="宋体"/>
          <w:b/>
          <w:highlight w:val="none"/>
        </w:rPr>
        <w:t xml:space="preserve">第五条</w:t>
      </w:r>
      <w:r>
        <w:rPr>
          <w:rFonts w:hint="eastAsia" w:ascii="宋体" w:hAnsi="宋体" w:cs="宋体"/>
          <w:highlight w:val="none"/>
        </w:rPr>
        <w:t xml:space="preserve"> 甲乙任一方的名称、法定地址若有变更，变更一方应至少提前十个工作日书面通知对方。该书面通知须加盖变更方公章并经本合同授权代表签字确认后生效；甲乙双方的</w:t>
      </w:r>
      <w:r>
        <w:rPr>
          <w:rFonts w:hint="eastAsia" w:ascii="宋体" w:hAnsi="宋体" w:eastAsia="宋体" w:cs="宋体"/>
          <w:highlight w:val="none"/>
          <w:lang w:val="en-US" w:eastAsia="zh-CN"/>
        </w:rPr>
        <w:t xml:space="preserve">账</w:t>
      </w:r>
      <w:r>
        <w:rPr>
          <w:rFonts w:hint="eastAsia" w:ascii="宋体" w:hAnsi="宋体" w:cs="宋体"/>
          <w:highlight w:val="none"/>
        </w:rPr>
        <w:t xml:space="preserve">户名称、开户银行、银行</w:t>
      </w:r>
      <w:r>
        <w:rPr>
          <w:rFonts w:hint="eastAsia" w:ascii="宋体" w:hAnsi="宋体" w:eastAsia="宋体" w:cs="宋体"/>
          <w:highlight w:val="none"/>
          <w:lang w:eastAsia="zh-CN"/>
        </w:rPr>
        <w:t xml:space="preserve">账号</w:t>
      </w:r>
      <w:r>
        <w:rPr>
          <w:rFonts w:hint="eastAsia" w:ascii="宋体" w:hAnsi="宋体" w:cs="宋体"/>
          <w:highlight w:val="none"/>
        </w:rPr>
        <w:t xml:space="preserve">有变更的，变更方应在本合同约定的相关付款期限十个工作日前以加盖变更方公章以及财务章的书面文件的原件通知对方。</w:t>
      </w:r>
      <w:r/>
    </w:p>
    <w:p>
      <w:pPr>
        <w:ind w:firstLine="198"/>
        <w:jc w:val="cente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第二章  服务项目范围和方式</w:t>
      </w:r>
      <w:r/>
    </w:p>
    <w:p>
      <w:pPr>
        <w:pStyle w:val="1312"/>
        <w:ind w:firstLine="716"/>
        <w:jc w:val="both"/>
        <w:spacing w:line="360" w:lineRule="auto"/>
        <w:tabs>
          <w:tab w:val="left" w:pos="0" w:leader="none"/>
          <w:tab w:val="left" w:pos="405" w:leader="none"/>
          <w:tab w:val="left" w:pos="567" w:leader="none"/>
          <w:tab w:val="left" w:pos="601" w:leader="none"/>
        </w:tabs>
        <w:rPr>
          <w:rFonts w:ascii="宋体" w:hAnsi="宋体" w:cs="宋体"/>
          <w:highlight w:val="none"/>
        </w:rPr>
      </w:pPr>
      <w:r>
        <w:rPr>
          <w:rFonts w:hint="eastAsia" w:ascii="宋体" w:hAnsi="宋体" w:cs="宋体"/>
          <w:b/>
          <w:highlight w:val="none"/>
        </w:rPr>
        <w:t xml:space="preserve">第六条</w:t>
      </w:r>
      <w:r>
        <w:rPr>
          <w:rFonts w:hint="eastAsia" w:ascii="宋体" w:hAnsi="宋体" w:cs="宋体"/>
          <w:highlight w:val="none"/>
        </w:rPr>
        <w:t xml:space="preserve"> 服务内容及服务范围：甲方将</w:t>
      </w:r>
      <w:r>
        <w:rPr>
          <w:rFonts w:hint="eastAsia" w:ascii="宋体" w:hAnsi="宋体" w:cs="宋体"/>
          <w:bCs/>
          <w:highlight w:val="none"/>
        </w:rPr>
        <w:t xml:space="preserve">门诊导医服务人员</w:t>
      </w:r>
      <w:r>
        <w:rPr>
          <w:rFonts w:hint="eastAsia" w:ascii="宋体" w:hAnsi="宋体" w:cs="宋体"/>
          <w:highlight w:val="none"/>
        </w:rPr>
        <w:t xml:space="preserve">、科室各导诊台、预约服务中心、机动岗等服务内容外包给乙方，乙方</w:t>
      </w:r>
      <w:r>
        <w:rPr>
          <w:rFonts w:hint="eastAsia" w:ascii="宋体" w:hAnsi="宋体" w:cs="宋体"/>
          <w:highlight w:val="none"/>
          <w:lang w:val="en-US" w:eastAsia="zh-CN"/>
        </w:rPr>
        <w:t xml:space="preserve">负责提供</w:t>
      </w:r>
      <w:r>
        <w:rPr>
          <w:rFonts w:hint="eastAsia" w:ascii="宋体" w:hAnsi="宋体" w:cs="宋体"/>
          <w:highlight w:val="none"/>
        </w:rPr>
        <w:t xml:space="preserve">相关服务人员在甲方客户门诊大厅及科室等地点提供相应的服务。</w:t>
      </w:r>
      <w:r/>
    </w:p>
    <w:p>
      <w:pPr>
        <w:spacing w:line="360" w:lineRule="auto"/>
        <w:rPr>
          <w:rFonts w:ascii="宋体" w:hAnsi="宋体" w:cs="宋体"/>
          <w:b/>
          <w:bCs/>
          <w:sz w:val="24"/>
          <w:highlight w:val="none"/>
        </w:rPr>
      </w:pPr>
      <w:r>
        <w:rPr>
          <w:rFonts w:hint="eastAsia" w:ascii="宋体" w:hAnsi="宋体" w:cs="宋体"/>
          <w:b/>
          <w:bCs/>
          <w:sz w:val="24"/>
          <w:highlight w:val="none"/>
        </w:rPr>
        <w:t xml:space="preserve">1. 服务内容包括：</w:t>
      </w:r>
      <w:r/>
    </w:p>
    <w:p>
      <w:pPr>
        <w:spacing w:line="360" w:lineRule="auto"/>
        <w:rPr>
          <w:rFonts w:ascii="宋体" w:hAnsi="宋体" w:cs="宋体"/>
          <w:b/>
          <w:sz w:val="24"/>
          <w:highlight w:val="none"/>
        </w:rPr>
      </w:pPr>
      <w:r>
        <w:rPr>
          <w:rFonts w:hint="eastAsia" w:ascii="宋体" w:hAnsi="宋体" w:cs="宋体"/>
          <w:b/>
          <w:sz w:val="24"/>
          <w:highlight w:val="none"/>
        </w:rPr>
        <w:t xml:space="preserve">1.1门诊导医服务人员</w:t>
      </w:r>
      <w:r/>
    </w:p>
    <w:p>
      <w:pPr>
        <w:numPr>
          <w:ilvl w:val="0"/>
          <w:numId w:val="12"/>
        </w:numPr>
        <w:spacing w:line="360" w:lineRule="auto"/>
        <w:rPr>
          <w:rFonts w:ascii="宋体" w:hAnsi="宋体" w:cs="宋体"/>
          <w:sz w:val="24"/>
          <w:highlight w:val="none"/>
        </w:rPr>
      </w:pPr>
      <w:r>
        <w:rPr>
          <w:rFonts w:hint="eastAsia" w:ascii="宋体" w:hAnsi="宋体" w:cs="宋体"/>
          <w:sz w:val="24"/>
          <w:highlight w:val="none"/>
        </w:rPr>
        <w:t xml:space="preserve">每天早上提前15分钟上班，开展导医工作。</w:t>
      </w:r>
      <w:r/>
    </w:p>
    <w:p>
      <w:pPr>
        <w:numPr>
          <w:ilvl w:val="0"/>
          <w:numId w:val="12"/>
        </w:numPr>
        <w:spacing w:line="360" w:lineRule="auto"/>
        <w:rPr>
          <w:rFonts w:ascii="宋体" w:hAnsi="宋体" w:cs="宋体"/>
          <w:sz w:val="24"/>
          <w:highlight w:val="none"/>
        </w:rPr>
      </w:pPr>
      <w:r>
        <w:rPr>
          <w:rFonts w:hint="eastAsia" w:ascii="宋体" w:hAnsi="宋体" w:cs="宋体"/>
          <w:sz w:val="24"/>
          <w:highlight w:val="none"/>
        </w:rPr>
        <w:t xml:space="preserve">负责导医导诊、预检分诊、咨询预约、各种地点指引等门诊服务工作，随时接受咨询。</w:t>
      </w:r>
      <w:r/>
    </w:p>
    <w:p>
      <w:pPr>
        <w:numPr>
          <w:ilvl w:val="0"/>
          <w:numId w:val="12"/>
        </w:numPr>
        <w:spacing w:line="360" w:lineRule="auto"/>
        <w:rPr>
          <w:rFonts w:ascii="宋体" w:hAnsi="宋体" w:cs="宋体"/>
          <w:sz w:val="24"/>
          <w:highlight w:val="none"/>
        </w:rPr>
      </w:pPr>
      <w:r>
        <w:rPr>
          <w:rFonts w:hint="eastAsia" w:ascii="宋体" w:hAnsi="宋体" w:cs="宋体"/>
          <w:sz w:val="24"/>
          <w:highlight w:val="none"/>
        </w:rPr>
        <w:t xml:space="preserve">高峰时对病人进行分流及引导，维持门诊良好的就诊秩序与整洁的就诊环境。</w:t>
      </w:r>
      <w:r/>
    </w:p>
    <w:p>
      <w:pPr>
        <w:numPr>
          <w:ilvl w:val="0"/>
          <w:numId w:val="12"/>
        </w:numPr>
        <w:spacing w:line="360" w:lineRule="auto"/>
        <w:rPr>
          <w:rFonts w:ascii="宋体" w:hAnsi="宋体" w:cs="宋体"/>
          <w:sz w:val="24"/>
          <w:highlight w:val="none"/>
        </w:rPr>
      </w:pPr>
      <w:r>
        <w:rPr>
          <w:rFonts w:hint="eastAsia" w:ascii="宋体" w:hAnsi="宋体" w:cs="宋体"/>
          <w:sz w:val="24"/>
          <w:highlight w:val="none"/>
        </w:rPr>
        <w:t xml:space="preserve">认真落实承诺的各项便民措施，办理轮椅借用登记手续。</w:t>
      </w:r>
      <w:r/>
    </w:p>
    <w:p>
      <w:pPr>
        <w:numPr>
          <w:ilvl w:val="0"/>
          <w:numId w:val="12"/>
        </w:numPr>
        <w:spacing w:line="360" w:lineRule="auto"/>
        <w:rPr>
          <w:rFonts w:ascii="宋体" w:hAnsi="宋体" w:cs="宋体"/>
          <w:sz w:val="24"/>
          <w:highlight w:val="none"/>
        </w:rPr>
      </w:pPr>
      <w:r>
        <w:rPr>
          <w:rFonts w:hint="eastAsia" w:ascii="宋体" w:hAnsi="宋体" w:cs="宋体"/>
          <w:sz w:val="24"/>
          <w:highlight w:val="none"/>
        </w:rPr>
        <w:t xml:space="preserve">为初诊病人提供信息咨询，指导选择专科医生，指引就诊路线。</w:t>
      </w:r>
      <w:r/>
    </w:p>
    <w:p>
      <w:pPr>
        <w:numPr>
          <w:ilvl w:val="0"/>
          <w:numId w:val="12"/>
        </w:numPr>
        <w:spacing w:line="360" w:lineRule="auto"/>
        <w:rPr>
          <w:rFonts w:ascii="宋体" w:hAnsi="宋体" w:cs="宋体"/>
          <w:sz w:val="24"/>
          <w:highlight w:val="none"/>
        </w:rPr>
      </w:pPr>
      <w:r>
        <w:rPr>
          <w:rFonts w:hint="eastAsia" w:ascii="宋体" w:hAnsi="宋体" w:cs="宋体"/>
          <w:sz w:val="24"/>
          <w:highlight w:val="none"/>
        </w:rPr>
        <w:t xml:space="preserve">指导病人使用自助设备，电子病历的打印，帮助病人自助打印门诊检验报告单，必要时帮病人打印门诊发票清单。</w:t>
      </w:r>
      <w:r/>
    </w:p>
    <w:p>
      <w:pPr>
        <w:numPr>
          <w:ilvl w:val="0"/>
          <w:numId w:val="12"/>
        </w:numPr>
        <w:spacing w:line="360" w:lineRule="auto"/>
        <w:rPr>
          <w:rFonts w:ascii="宋体" w:hAnsi="宋体" w:cs="宋体"/>
          <w:sz w:val="24"/>
          <w:highlight w:val="none"/>
        </w:rPr>
      </w:pPr>
      <w:r>
        <w:rPr>
          <w:rFonts w:hint="eastAsia" w:ascii="宋体" w:hAnsi="宋体" w:cs="宋体"/>
          <w:sz w:val="24"/>
          <w:highlight w:val="none"/>
        </w:rPr>
        <w:t xml:space="preserve">对孕妇、儿童、伤残、重症、无陪客患者实行陪诊、陪检等援助式服务。</w:t>
      </w:r>
      <w:r/>
    </w:p>
    <w:p>
      <w:pPr>
        <w:numPr>
          <w:ilvl w:val="0"/>
          <w:numId w:val="12"/>
        </w:numPr>
        <w:spacing w:line="360" w:lineRule="auto"/>
        <w:rPr>
          <w:rFonts w:ascii="宋体" w:hAnsi="宋体" w:cs="宋体"/>
          <w:sz w:val="24"/>
          <w:highlight w:val="none"/>
        </w:rPr>
      </w:pPr>
      <w:r>
        <w:rPr>
          <w:rFonts w:hint="eastAsia" w:ascii="宋体" w:hAnsi="宋体" w:cs="宋体"/>
          <w:sz w:val="24"/>
          <w:highlight w:val="none"/>
        </w:rPr>
        <w:t xml:space="preserve">接受病人投诉并登记处理，协调医患关系。</w:t>
      </w:r>
      <w:r/>
    </w:p>
    <w:p>
      <w:pPr>
        <w:numPr>
          <w:ilvl w:val="0"/>
          <w:numId w:val="12"/>
        </w:numPr>
        <w:spacing w:line="360" w:lineRule="auto"/>
        <w:rPr>
          <w:rFonts w:ascii="宋体" w:hAnsi="宋体" w:cs="宋体"/>
          <w:sz w:val="24"/>
          <w:highlight w:val="none"/>
        </w:rPr>
      </w:pPr>
      <w:r>
        <w:rPr>
          <w:rFonts w:hint="eastAsia" w:ascii="宋体" w:hAnsi="宋体" w:cs="宋体"/>
          <w:sz w:val="24"/>
          <w:highlight w:val="none"/>
        </w:rPr>
        <w:t xml:space="preserve">发放一次性杯子和各种健康教育资料。</w:t>
      </w:r>
      <w:r/>
    </w:p>
    <w:p>
      <w:pPr>
        <w:numPr>
          <w:ilvl w:val="0"/>
          <w:numId w:val="12"/>
        </w:numPr>
        <w:spacing w:line="360" w:lineRule="auto"/>
        <w:rPr>
          <w:rFonts w:ascii="宋体" w:hAnsi="宋体" w:cs="宋体"/>
          <w:sz w:val="24"/>
          <w:highlight w:val="none"/>
        </w:rPr>
      </w:pPr>
      <w:r>
        <w:rPr>
          <w:rFonts w:hint="eastAsia" w:ascii="宋体" w:hAnsi="宋体" w:cs="宋体"/>
          <w:sz w:val="24"/>
          <w:highlight w:val="none"/>
        </w:rPr>
        <w:t xml:space="preserve">按病人需求为其联系安排“特需门诊”、“专家门诊”。</w:t>
      </w:r>
      <w:r/>
    </w:p>
    <w:p>
      <w:pPr>
        <w:numPr>
          <w:ilvl w:val="0"/>
          <w:numId w:val="12"/>
        </w:numPr>
        <w:spacing w:line="360" w:lineRule="auto"/>
        <w:rPr>
          <w:rFonts w:ascii="宋体" w:hAnsi="宋体" w:cs="宋体"/>
          <w:sz w:val="24"/>
          <w:highlight w:val="none"/>
        </w:rPr>
      </w:pPr>
      <w:r>
        <w:rPr>
          <w:rFonts w:hint="eastAsia" w:ascii="宋体" w:hAnsi="宋体" w:cs="宋体"/>
          <w:sz w:val="24"/>
          <w:highlight w:val="none"/>
        </w:rPr>
        <w:t xml:space="preserve">接受各类咨询：医院科室布局查询、检查治疗流程咨询、医院专科介绍、专家介绍、电话咨询、病人查询等。</w:t>
      </w:r>
      <w:r/>
    </w:p>
    <w:p>
      <w:pPr>
        <w:numPr>
          <w:ilvl w:val="0"/>
          <w:numId w:val="12"/>
        </w:numPr>
        <w:spacing w:line="360" w:lineRule="auto"/>
        <w:rPr>
          <w:rFonts w:ascii="宋体" w:hAnsi="宋体" w:cs="宋体"/>
          <w:sz w:val="24"/>
          <w:highlight w:val="none"/>
        </w:rPr>
      </w:pPr>
      <w:r>
        <w:rPr>
          <w:rFonts w:hint="eastAsia" w:ascii="宋体" w:hAnsi="宋体" w:cs="宋体"/>
          <w:sz w:val="24"/>
          <w:highlight w:val="none"/>
        </w:rPr>
        <w:t xml:space="preserve">发现紧急情况或意外事件、标牌和电子屏损坏及时报告、报修、通知相应部门，及时处理。劝阻吸烟者，注意节能和按需开灯。</w:t>
      </w:r>
      <w:r/>
    </w:p>
    <w:p>
      <w:pPr>
        <w:numPr>
          <w:ilvl w:val="0"/>
          <w:numId w:val="12"/>
        </w:numPr>
        <w:spacing w:line="360" w:lineRule="auto"/>
        <w:rPr>
          <w:rFonts w:ascii="宋体" w:hAnsi="宋体" w:cs="宋体"/>
          <w:sz w:val="24"/>
          <w:highlight w:val="none"/>
        </w:rPr>
      </w:pPr>
      <w:r>
        <w:rPr>
          <w:rFonts w:hint="eastAsia" w:ascii="宋体" w:hAnsi="宋体" w:cs="宋体"/>
          <w:sz w:val="24"/>
          <w:highlight w:val="none"/>
        </w:rPr>
        <w:t xml:space="preserve">下班前负责关闭导医分管区域的电脑、电灯、空调、门窗，并负责收好导医物品：电脑、打印机、椅子、轮椅、平车等物品。</w:t>
      </w:r>
      <w:r/>
    </w:p>
    <w:p>
      <w:pPr>
        <w:numPr>
          <w:ilvl w:val="0"/>
          <w:numId w:val="12"/>
        </w:numPr>
        <w:spacing w:line="360" w:lineRule="auto"/>
        <w:rPr>
          <w:rFonts w:ascii="宋体" w:hAnsi="宋体" w:cs="宋体"/>
          <w:sz w:val="24"/>
          <w:highlight w:val="none"/>
        </w:rPr>
      </w:pPr>
      <w:r>
        <w:rPr>
          <w:rFonts w:hint="eastAsia" w:ascii="宋体" w:hAnsi="宋体" w:eastAsia="宋体" w:cs="宋体"/>
          <w:sz w:val="24"/>
          <w:highlight w:val="none"/>
          <w:lang w:eastAsia="zh-CN"/>
        </w:rPr>
        <w:t xml:space="preserve">其他</w:t>
      </w:r>
      <w:r>
        <w:rPr>
          <w:rFonts w:hint="eastAsia" w:ascii="宋体" w:hAnsi="宋体" w:cs="宋体"/>
          <w:sz w:val="24"/>
          <w:highlight w:val="none"/>
        </w:rPr>
        <w:t xml:space="preserve">大厅导诊服务等。</w:t>
      </w:r>
      <w:r/>
    </w:p>
    <w:p>
      <w:pPr>
        <w:spacing w:line="360" w:lineRule="auto"/>
        <w:rPr>
          <w:rFonts w:ascii="宋体" w:hAnsi="宋体" w:cs="宋体"/>
          <w:b/>
          <w:sz w:val="24"/>
          <w:highlight w:val="none"/>
        </w:rPr>
      </w:pPr>
      <w:r>
        <w:rPr>
          <w:rFonts w:hint="eastAsia" w:ascii="宋体" w:hAnsi="宋体" w:cs="宋体"/>
          <w:b/>
          <w:sz w:val="24"/>
          <w:highlight w:val="none"/>
        </w:rPr>
        <w:t xml:space="preserve">1.2门诊楼层区域服务人员</w:t>
      </w:r>
      <w:r/>
    </w:p>
    <w:p>
      <w:pPr>
        <w:numPr>
          <w:ilvl w:val="0"/>
          <w:numId w:val="12"/>
        </w:numPr>
        <w:spacing w:line="360" w:lineRule="auto"/>
        <w:rPr>
          <w:rFonts w:ascii="宋体" w:hAnsi="宋体" w:cs="宋体"/>
          <w:sz w:val="24"/>
          <w:highlight w:val="none"/>
        </w:rPr>
      </w:pPr>
      <w:r>
        <w:rPr>
          <w:rFonts w:hint="eastAsia" w:ascii="宋体" w:hAnsi="宋体" w:cs="宋体"/>
          <w:sz w:val="24"/>
          <w:highlight w:val="none"/>
        </w:rPr>
        <w:t xml:space="preserve">每天早上提前15分钟上班，开展分诊工作。</w:t>
      </w:r>
      <w:r/>
    </w:p>
    <w:p>
      <w:pPr>
        <w:numPr>
          <w:ilvl w:val="0"/>
          <w:numId w:val="12"/>
        </w:numPr>
        <w:spacing w:line="360" w:lineRule="auto"/>
        <w:rPr>
          <w:rFonts w:ascii="宋体" w:hAnsi="宋体" w:cs="宋体"/>
          <w:sz w:val="24"/>
          <w:highlight w:val="none"/>
        </w:rPr>
      </w:pPr>
      <w:r>
        <w:rPr>
          <w:rFonts w:hint="eastAsia" w:ascii="宋体" w:hAnsi="宋体" w:cs="宋体"/>
          <w:sz w:val="24"/>
          <w:highlight w:val="none"/>
        </w:rPr>
        <w:t xml:space="preserve">主动帮助孕妇、儿童、弱、残、孕患者就诊，必要时协调帮助轮椅推送病人检查、治疗。</w:t>
      </w:r>
      <w:r/>
    </w:p>
    <w:p>
      <w:pPr>
        <w:numPr>
          <w:ilvl w:val="0"/>
          <w:numId w:val="12"/>
        </w:numPr>
        <w:spacing w:line="360" w:lineRule="auto"/>
        <w:rPr>
          <w:rFonts w:ascii="宋体" w:hAnsi="宋体" w:cs="宋体"/>
          <w:sz w:val="24"/>
          <w:highlight w:val="none"/>
        </w:rPr>
      </w:pPr>
      <w:r>
        <w:rPr>
          <w:rFonts w:hint="eastAsia" w:ascii="宋体" w:hAnsi="宋体" w:cs="宋体"/>
          <w:sz w:val="24"/>
          <w:highlight w:val="none"/>
        </w:rPr>
        <w:t xml:space="preserve">经常观察候诊病员的病情变化，对病情较重的病员应安排提前诊治或联系护士送至急诊科处理。</w:t>
      </w:r>
      <w:r/>
    </w:p>
    <w:p>
      <w:pPr>
        <w:numPr>
          <w:ilvl w:val="0"/>
          <w:numId w:val="12"/>
        </w:numPr>
        <w:spacing w:line="360" w:lineRule="auto"/>
        <w:rPr>
          <w:rFonts w:ascii="宋体" w:hAnsi="宋体" w:cs="宋体"/>
          <w:sz w:val="24"/>
          <w:highlight w:val="none"/>
        </w:rPr>
      </w:pPr>
      <w:r>
        <w:rPr>
          <w:rFonts w:hint="eastAsia" w:ascii="宋体" w:hAnsi="宋体" w:cs="宋体"/>
          <w:sz w:val="24"/>
          <w:highlight w:val="none"/>
        </w:rPr>
        <w:t xml:space="preserve">做好导诊，指导患者准确挂号，告知就诊流程，指引患者就诊楼层，位置。</w:t>
      </w:r>
      <w:r/>
    </w:p>
    <w:p>
      <w:pPr>
        <w:numPr>
          <w:ilvl w:val="0"/>
          <w:numId w:val="12"/>
        </w:numPr>
        <w:spacing w:line="360" w:lineRule="auto"/>
        <w:rPr>
          <w:rFonts w:ascii="宋体" w:hAnsi="宋体" w:cs="宋体"/>
          <w:sz w:val="24"/>
          <w:highlight w:val="none"/>
        </w:rPr>
      </w:pPr>
      <w:r>
        <w:rPr>
          <w:rFonts w:hint="eastAsia" w:ascii="宋体" w:hAnsi="宋体" w:cs="宋体"/>
          <w:sz w:val="24"/>
          <w:highlight w:val="none"/>
        </w:rPr>
        <w:t xml:space="preserve">保持工作台面及诊疗场所的清洁，下班前整理干净。</w:t>
      </w:r>
      <w:r/>
    </w:p>
    <w:p>
      <w:pPr>
        <w:numPr>
          <w:ilvl w:val="0"/>
          <w:numId w:val="12"/>
        </w:numPr>
        <w:spacing w:line="360" w:lineRule="auto"/>
        <w:rPr>
          <w:rFonts w:ascii="宋体" w:hAnsi="宋体" w:cs="宋体"/>
          <w:sz w:val="24"/>
          <w:highlight w:val="none"/>
        </w:rPr>
      </w:pPr>
      <w:r>
        <w:rPr>
          <w:rFonts w:hint="eastAsia" w:ascii="宋体" w:hAnsi="宋体" w:cs="宋体"/>
          <w:sz w:val="24"/>
          <w:highlight w:val="none"/>
        </w:rPr>
        <w:t xml:space="preserve">严格做好各分诊区域门诊出诊医生的登记签到与联系工作，确保随时知晓当班坐诊医师在岗和离岗情况。</w:t>
      </w:r>
      <w:r/>
    </w:p>
    <w:p>
      <w:pPr>
        <w:numPr>
          <w:ilvl w:val="0"/>
          <w:numId w:val="12"/>
        </w:numPr>
        <w:spacing w:line="360" w:lineRule="auto"/>
        <w:rPr>
          <w:rFonts w:ascii="宋体" w:hAnsi="宋体" w:cs="宋体"/>
          <w:sz w:val="24"/>
          <w:highlight w:val="none"/>
        </w:rPr>
      </w:pPr>
      <w:r>
        <w:rPr>
          <w:rFonts w:hint="eastAsia" w:ascii="宋体" w:hAnsi="宋体" w:cs="宋体"/>
          <w:sz w:val="24"/>
          <w:highlight w:val="none"/>
        </w:rPr>
        <w:t xml:space="preserve">下班前负责检查各分诊区域诊室房间的电脑、电灯、空调、门窗、水龙头关闭情况。</w:t>
      </w:r>
      <w:r/>
    </w:p>
    <w:p>
      <w:pPr>
        <w:numPr>
          <w:ilvl w:val="0"/>
          <w:numId w:val="12"/>
        </w:numPr>
        <w:spacing w:line="360" w:lineRule="auto"/>
        <w:rPr>
          <w:rFonts w:ascii="宋体" w:hAnsi="宋体" w:cs="宋体"/>
          <w:sz w:val="24"/>
          <w:highlight w:val="none"/>
        </w:rPr>
      </w:pPr>
      <w:r>
        <w:rPr>
          <w:rFonts w:hint="eastAsia" w:ascii="宋体" w:hAnsi="宋体" w:eastAsia="宋体" w:cs="宋体"/>
          <w:sz w:val="24"/>
          <w:highlight w:val="none"/>
          <w:lang w:eastAsia="zh-CN"/>
        </w:rPr>
        <w:t xml:space="preserve">其他</w:t>
      </w:r>
      <w:r>
        <w:rPr>
          <w:rFonts w:hint="eastAsia" w:ascii="宋体" w:hAnsi="宋体" w:cs="宋体"/>
          <w:sz w:val="24"/>
          <w:highlight w:val="none"/>
        </w:rPr>
        <w:t xml:space="preserve">科室导诊服务等。</w:t>
      </w:r>
      <w:r/>
    </w:p>
    <w:p>
      <w:pPr>
        <w:spacing w:line="360" w:lineRule="auto"/>
        <w:rPr>
          <w:rFonts w:ascii="宋体" w:hAnsi="宋体" w:cs="宋体"/>
          <w:b/>
          <w:sz w:val="24"/>
          <w:highlight w:val="none"/>
        </w:rPr>
      </w:pPr>
      <w:r>
        <w:rPr>
          <w:rFonts w:hint="eastAsia" w:ascii="宋体" w:hAnsi="宋体" w:cs="宋体"/>
          <w:b/>
          <w:sz w:val="24"/>
          <w:highlight w:val="none"/>
        </w:rPr>
        <w:t xml:space="preserve">1.3医技科室服务人员</w:t>
      </w:r>
      <w:r/>
    </w:p>
    <w:p>
      <w:pPr>
        <w:numPr>
          <w:ilvl w:val="0"/>
          <w:numId w:val="13"/>
        </w:numPr>
        <w:spacing w:line="360" w:lineRule="auto"/>
        <w:rPr>
          <w:rFonts w:ascii="宋体" w:hAnsi="宋体" w:cs="宋体"/>
          <w:b/>
          <w:sz w:val="24"/>
          <w:highlight w:val="none"/>
        </w:rPr>
      </w:pPr>
      <w:r>
        <w:rPr>
          <w:rFonts w:hint="eastAsia" w:ascii="宋体" w:hAnsi="宋体" w:cs="宋体"/>
          <w:sz w:val="24"/>
          <w:highlight w:val="none"/>
        </w:rPr>
        <w:t xml:space="preserve">在管理人员和护士长的领导及治疗医生的指导下进行工作。</w:t>
      </w:r>
      <w:r/>
    </w:p>
    <w:p>
      <w:pPr>
        <w:numPr>
          <w:ilvl w:val="0"/>
          <w:numId w:val="13"/>
        </w:numPr>
        <w:spacing w:line="360" w:lineRule="auto"/>
        <w:rPr>
          <w:rFonts w:ascii="宋体" w:hAnsi="宋体" w:cs="宋体"/>
          <w:b/>
          <w:sz w:val="24"/>
          <w:highlight w:val="none"/>
        </w:rPr>
      </w:pPr>
      <w:r>
        <w:rPr>
          <w:rFonts w:hint="eastAsia" w:ascii="宋体" w:hAnsi="宋体" w:cs="宋体"/>
          <w:sz w:val="24"/>
          <w:highlight w:val="none"/>
        </w:rPr>
        <w:t xml:space="preserve">负责检查前的准备工作。</w:t>
      </w:r>
      <w:r/>
    </w:p>
    <w:p>
      <w:pPr>
        <w:numPr>
          <w:ilvl w:val="0"/>
          <w:numId w:val="13"/>
        </w:numPr>
        <w:spacing w:line="360" w:lineRule="auto"/>
        <w:rPr>
          <w:rFonts w:ascii="宋体" w:hAnsi="宋体" w:cs="宋体"/>
          <w:sz w:val="24"/>
          <w:highlight w:val="none"/>
        </w:rPr>
      </w:pPr>
      <w:r>
        <w:rPr>
          <w:rFonts w:hint="eastAsia" w:ascii="宋体" w:hAnsi="宋体" w:cs="宋体"/>
          <w:sz w:val="24"/>
          <w:highlight w:val="none"/>
        </w:rPr>
        <w:t xml:space="preserve">做好叫号、咨询工作，维持诊室秩序。</w:t>
      </w:r>
      <w:r/>
    </w:p>
    <w:p>
      <w:pPr>
        <w:numPr>
          <w:ilvl w:val="0"/>
          <w:numId w:val="13"/>
        </w:numPr>
        <w:spacing w:line="360" w:lineRule="auto"/>
        <w:rPr>
          <w:rFonts w:ascii="宋体" w:hAnsi="宋体" w:cs="宋体"/>
          <w:sz w:val="24"/>
          <w:highlight w:val="none"/>
        </w:rPr>
      </w:pPr>
      <w:r>
        <w:rPr>
          <w:rFonts w:hint="eastAsia" w:ascii="宋体" w:hAnsi="宋体" w:cs="宋体"/>
          <w:sz w:val="24"/>
          <w:highlight w:val="none"/>
        </w:rPr>
        <w:t xml:space="preserve">做好预约挂号工作。 </w:t>
      </w:r>
      <w:r/>
    </w:p>
    <w:p>
      <w:pPr>
        <w:numPr>
          <w:ilvl w:val="0"/>
          <w:numId w:val="13"/>
        </w:numPr>
        <w:spacing w:line="360" w:lineRule="auto"/>
        <w:rPr>
          <w:rFonts w:ascii="宋体" w:hAnsi="宋体" w:cs="宋体"/>
          <w:b/>
          <w:sz w:val="24"/>
          <w:highlight w:val="none"/>
        </w:rPr>
      </w:pPr>
      <w:r>
        <w:rPr>
          <w:rFonts w:hint="eastAsia" w:ascii="宋体" w:hAnsi="宋体" w:cs="宋体"/>
          <w:sz w:val="24"/>
          <w:highlight w:val="none"/>
        </w:rPr>
        <w:t xml:space="preserve">做好物品、器材的保管及维护工作。</w:t>
      </w:r>
      <w:r/>
    </w:p>
    <w:p>
      <w:pPr>
        <w:numPr>
          <w:ilvl w:val="0"/>
          <w:numId w:val="13"/>
        </w:numPr>
        <w:spacing w:line="360" w:lineRule="auto"/>
        <w:rPr>
          <w:rFonts w:ascii="宋体" w:hAnsi="宋体" w:cs="宋体"/>
          <w:b/>
          <w:sz w:val="24"/>
          <w:highlight w:val="none"/>
        </w:rPr>
      </w:pPr>
      <w:r>
        <w:rPr>
          <w:rFonts w:hint="eastAsia" w:ascii="宋体" w:hAnsi="宋体" w:cs="宋体"/>
          <w:sz w:val="24"/>
          <w:highlight w:val="none"/>
        </w:rPr>
        <w:t xml:space="preserve">协助护士处理意外突发事件。</w:t>
      </w:r>
      <w:r/>
    </w:p>
    <w:p>
      <w:pPr>
        <w:numPr>
          <w:ilvl w:val="0"/>
          <w:numId w:val="13"/>
        </w:numPr>
        <w:spacing w:line="360" w:lineRule="auto"/>
        <w:rPr>
          <w:rFonts w:ascii="宋体" w:hAnsi="宋体" w:cs="宋体"/>
          <w:b/>
          <w:sz w:val="24"/>
          <w:highlight w:val="none"/>
        </w:rPr>
      </w:pPr>
      <w:r>
        <w:rPr>
          <w:rFonts w:hint="eastAsia" w:ascii="宋体" w:hAnsi="宋体" w:cs="宋体"/>
          <w:sz w:val="24"/>
          <w:highlight w:val="none"/>
        </w:rPr>
        <w:t xml:space="preserve">负责受理接待患者投诉，做好解释工作。</w:t>
      </w:r>
      <w:r/>
    </w:p>
    <w:p>
      <w:pPr>
        <w:numPr>
          <w:ilvl w:val="0"/>
          <w:numId w:val="13"/>
        </w:numPr>
        <w:spacing w:line="360" w:lineRule="auto"/>
        <w:rPr>
          <w:rFonts w:ascii="宋体" w:hAnsi="宋体" w:cs="宋体"/>
          <w:b/>
          <w:sz w:val="24"/>
          <w:highlight w:val="none"/>
        </w:rPr>
      </w:pPr>
      <w:r>
        <w:rPr>
          <w:rFonts w:hint="eastAsia" w:ascii="宋体" w:hAnsi="宋体" w:eastAsia="宋体" w:cs="宋体"/>
          <w:sz w:val="24"/>
          <w:highlight w:val="none"/>
          <w:lang w:eastAsia="zh-CN"/>
        </w:rPr>
        <w:t xml:space="preserve">其他</w:t>
      </w:r>
      <w:r>
        <w:rPr>
          <w:rFonts w:hint="eastAsia" w:ascii="宋体" w:hAnsi="宋体" w:cs="宋体"/>
          <w:sz w:val="24"/>
          <w:highlight w:val="none"/>
        </w:rPr>
        <w:t xml:space="preserve">医技科室服务等。</w:t>
      </w:r>
      <w:r/>
    </w:p>
    <w:p>
      <w:pPr>
        <w:spacing w:line="360" w:lineRule="auto"/>
        <w:rPr>
          <w:rFonts w:ascii="宋体" w:hAnsi="宋体" w:cs="宋体"/>
          <w:sz w:val="24"/>
          <w:highlight w:val="none"/>
        </w:rPr>
      </w:pPr>
      <w:r>
        <w:rPr>
          <w:rFonts w:hint="eastAsia" w:ascii="宋体" w:hAnsi="宋体" w:cs="宋体"/>
          <w:b/>
          <w:sz w:val="24"/>
          <w:highlight w:val="none"/>
        </w:rPr>
        <w:t xml:space="preserve">1.4 机动</w:t>
      </w:r>
      <w:r>
        <w:rPr>
          <w:rFonts w:hint="eastAsia" w:ascii="宋体" w:hAnsi="宋体" w:cs="宋体"/>
          <w:b/>
          <w:bCs/>
          <w:sz w:val="24"/>
          <w:highlight w:val="none"/>
        </w:rPr>
        <w:t xml:space="preserve">岗位</w:t>
      </w:r>
      <w:r/>
    </w:p>
    <w:p>
      <w:pPr>
        <w:numPr>
          <w:ilvl w:val="0"/>
          <w:numId w:val="13"/>
        </w:numPr>
        <w:spacing w:line="360" w:lineRule="auto"/>
        <w:rPr>
          <w:rFonts w:ascii="宋体" w:hAnsi="宋体" w:cs="宋体"/>
          <w:sz w:val="24"/>
          <w:highlight w:val="none"/>
        </w:rPr>
      </w:pPr>
      <w:r>
        <w:rPr>
          <w:rFonts w:hint="eastAsia" w:ascii="宋体" w:hAnsi="宋体" w:cs="宋体"/>
          <w:sz w:val="24"/>
          <w:highlight w:val="none"/>
        </w:rPr>
        <w:t xml:space="preserve">严格遵守医院作息时间，不得迟到、早退。要求提前5～10分钟上岗，整理诊台，做好接诊准备。</w:t>
      </w:r>
      <w:r/>
    </w:p>
    <w:p>
      <w:pPr>
        <w:numPr>
          <w:ilvl w:val="0"/>
          <w:numId w:val="13"/>
        </w:numPr>
        <w:spacing w:line="360" w:lineRule="auto"/>
        <w:rPr>
          <w:rFonts w:ascii="宋体" w:hAnsi="宋体" w:cs="宋体"/>
          <w:sz w:val="24"/>
          <w:highlight w:val="none"/>
        </w:rPr>
      </w:pPr>
      <w:r>
        <w:rPr>
          <w:rFonts w:hint="eastAsia" w:ascii="宋体" w:hAnsi="宋体" w:cs="宋体"/>
          <w:sz w:val="24"/>
          <w:highlight w:val="none"/>
        </w:rPr>
        <w:t xml:space="preserve">门诊服务人员要精神饱满，举止端庄，较好地展示医院良好形象。</w:t>
      </w:r>
      <w:r/>
    </w:p>
    <w:p>
      <w:pPr>
        <w:numPr>
          <w:ilvl w:val="0"/>
          <w:numId w:val="13"/>
        </w:numPr>
        <w:spacing w:line="360" w:lineRule="auto"/>
        <w:rPr>
          <w:rFonts w:ascii="宋体" w:hAnsi="宋体" w:cs="宋体"/>
          <w:sz w:val="24"/>
          <w:highlight w:val="none"/>
        </w:rPr>
      </w:pPr>
      <w:r>
        <w:rPr>
          <w:rFonts w:hint="eastAsia" w:ascii="宋体" w:hAnsi="宋体" w:cs="宋体"/>
          <w:sz w:val="24"/>
          <w:highlight w:val="none"/>
        </w:rPr>
        <w:t xml:space="preserve">坚守岗位，合理分诊，工作认真负责。</w:t>
      </w:r>
      <w:r/>
    </w:p>
    <w:p>
      <w:pPr>
        <w:numPr>
          <w:ilvl w:val="0"/>
          <w:numId w:val="13"/>
        </w:numPr>
        <w:spacing w:line="360" w:lineRule="auto"/>
        <w:rPr>
          <w:rFonts w:ascii="宋体" w:hAnsi="宋体" w:cs="宋体"/>
          <w:sz w:val="24"/>
          <w:highlight w:val="none"/>
        </w:rPr>
      </w:pPr>
      <w:r>
        <w:rPr>
          <w:rFonts w:hint="eastAsia" w:ascii="宋体" w:hAnsi="宋体" w:cs="宋体"/>
          <w:sz w:val="24"/>
          <w:highlight w:val="none"/>
        </w:rPr>
        <w:t xml:space="preserve">语言文明，对待病人热情周到，耐心问答。</w:t>
      </w:r>
      <w:r/>
    </w:p>
    <w:p>
      <w:pPr>
        <w:numPr>
          <w:ilvl w:val="0"/>
          <w:numId w:val="13"/>
        </w:numPr>
        <w:spacing w:line="360" w:lineRule="auto"/>
        <w:rPr>
          <w:rFonts w:ascii="宋体" w:hAnsi="宋体" w:cs="宋体"/>
          <w:sz w:val="24"/>
          <w:highlight w:val="none"/>
        </w:rPr>
      </w:pPr>
      <w:r>
        <w:rPr>
          <w:rFonts w:hint="eastAsia" w:ascii="宋体" w:hAnsi="宋体" w:cs="宋体"/>
          <w:sz w:val="24"/>
          <w:highlight w:val="none"/>
        </w:rPr>
        <w:t xml:space="preserve">树立主动迎送病人意识，礼貌服务，平等待人。</w:t>
      </w:r>
      <w:r/>
    </w:p>
    <w:p>
      <w:pPr>
        <w:numPr>
          <w:ilvl w:val="0"/>
          <w:numId w:val="13"/>
        </w:numPr>
        <w:spacing w:line="360" w:lineRule="auto"/>
        <w:rPr>
          <w:rFonts w:ascii="宋体" w:hAnsi="宋体" w:cs="宋体"/>
          <w:sz w:val="24"/>
          <w:highlight w:val="none"/>
        </w:rPr>
      </w:pPr>
      <w:r>
        <w:rPr>
          <w:rFonts w:hint="eastAsia" w:ascii="宋体" w:hAnsi="宋体" w:cs="宋体"/>
          <w:sz w:val="24"/>
          <w:highlight w:val="none"/>
        </w:rPr>
        <w:t xml:space="preserve">认真听取病人反映的意见，及时解决相关问题。不能解决的及时汇报领导。</w:t>
      </w:r>
      <w:r/>
    </w:p>
    <w:p>
      <w:pPr>
        <w:numPr>
          <w:ilvl w:val="0"/>
          <w:numId w:val="13"/>
        </w:numPr>
        <w:spacing w:line="360" w:lineRule="auto"/>
        <w:rPr>
          <w:rFonts w:ascii="宋体" w:hAnsi="宋体" w:cs="宋体"/>
          <w:sz w:val="24"/>
          <w:highlight w:val="none"/>
        </w:rPr>
      </w:pPr>
      <w:r>
        <w:rPr>
          <w:rFonts w:hint="eastAsia" w:ascii="宋体" w:hAnsi="宋体" w:cs="宋体"/>
          <w:sz w:val="24"/>
          <w:highlight w:val="none"/>
        </w:rPr>
        <w:t xml:space="preserve">维持门诊大厅就诊秩序，遇到高龄体弱、危重病人，与相关科室联系，合理安排就诊次序。危重病人、孤寡老人等病人有专人护送。</w:t>
      </w:r>
      <w:r/>
    </w:p>
    <w:p>
      <w:pPr>
        <w:numPr>
          <w:ilvl w:val="0"/>
          <w:numId w:val="13"/>
        </w:numPr>
        <w:spacing w:line="360" w:lineRule="auto"/>
        <w:rPr>
          <w:rFonts w:ascii="宋体" w:hAnsi="宋体" w:cs="宋体"/>
          <w:sz w:val="24"/>
          <w:highlight w:val="none"/>
        </w:rPr>
      </w:pPr>
      <w:r>
        <w:rPr>
          <w:rFonts w:hint="eastAsia" w:ascii="宋体" w:hAnsi="宋体" w:cs="宋体"/>
          <w:sz w:val="24"/>
          <w:highlight w:val="none"/>
        </w:rPr>
        <w:t xml:space="preserve">耐心解答电话咨询、预防等。</w:t>
      </w:r>
      <w:r/>
    </w:p>
    <w:p>
      <w:pPr>
        <w:numPr>
          <w:ilvl w:val="0"/>
          <w:numId w:val="13"/>
        </w:numPr>
        <w:spacing w:line="360" w:lineRule="auto"/>
        <w:rPr>
          <w:rFonts w:ascii="宋体" w:hAnsi="宋体" w:cs="宋体"/>
          <w:sz w:val="24"/>
          <w:highlight w:val="none"/>
        </w:rPr>
      </w:pPr>
      <w:r>
        <w:rPr>
          <w:rFonts w:hint="eastAsia" w:ascii="宋体" w:hAnsi="宋体" w:cs="宋体"/>
          <w:sz w:val="24"/>
          <w:highlight w:val="none"/>
        </w:rPr>
        <w:t xml:space="preserve">提供便民服务，监督卫生工作。</w:t>
      </w:r>
      <w:r/>
    </w:p>
    <w:p>
      <w:pPr>
        <w:numPr>
          <w:ilvl w:val="0"/>
          <w:numId w:val="13"/>
        </w:numPr>
        <w:spacing w:line="360" w:lineRule="auto"/>
        <w:rPr>
          <w:rFonts w:ascii="宋体" w:hAnsi="宋体" w:cs="宋体"/>
          <w:sz w:val="24"/>
          <w:highlight w:val="none"/>
        </w:rPr>
      </w:pPr>
      <w:r>
        <w:rPr>
          <w:rFonts w:hint="eastAsia" w:ascii="宋体" w:hAnsi="宋体" w:cs="宋体"/>
          <w:sz w:val="24"/>
          <w:highlight w:val="none"/>
        </w:rPr>
        <w:t xml:space="preserve">着装整洁，</w:t>
      </w:r>
      <w:r>
        <w:rPr>
          <w:rFonts w:hint="eastAsia" w:ascii="宋体" w:hAnsi="宋体" w:eastAsia="宋体" w:cs="宋体"/>
          <w:sz w:val="24"/>
          <w:highlight w:val="none"/>
          <w:lang w:eastAsia="zh-CN"/>
        </w:rPr>
        <w:t xml:space="preserve">佩戴胸牌</w:t>
      </w:r>
      <w:r>
        <w:rPr>
          <w:rFonts w:hint="eastAsia" w:ascii="宋体" w:hAnsi="宋体" w:cs="宋体"/>
          <w:sz w:val="24"/>
          <w:highlight w:val="none"/>
        </w:rPr>
        <w:t xml:space="preserve">，禁止在工作岗位吃零食、不得接听移动电话，不许在岗位内做和工作无关的事情。</w:t>
      </w:r>
      <w:r/>
    </w:p>
    <w:p>
      <w:pPr>
        <w:numPr>
          <w:ilvl w:val="0"/>
          <w:numId w:val="14"/>
        </w:numPr>
        <w:spacing w:line="360" w:lineRule="auto"/>
        <w:rPr>
          <w:rFonts w:ascii="宋体" w:hAnsi="宋体" w:cs="宋体"/>
          <w:b/>
          <w:sz w:val="24"/>
          <w:highlight w:val="none"/>
        </w:rPr>
      </w:pPr>
      <w:r>
        <w:rPr>
          <w:rFonts w:hint="eastAsia" w:ascii="宋体" w:hAnsi="宋体" w:cs="宋体"/>
          <w:b/>
          <w:sz w:val="24"/>
          <w:highlight w:val="none"/>
        </w:rPr>
        <w:t xml:space="preserve">服务质量和服务标准：</w:t>
      </w:r>
      <w:r/>
    </w:p>
    <w:p>
      <w:pPr>
        <w:numPr>
          <w:ilvl w:val="0"/>
          <w:numId w:val="15"/>
        </w:numPr>
        <w:spacing w:line="360" w:lineRule="auto"/>
        <w:rPr>
          <w:rFonts w:ascii="宋体" w:hAnsi="宋体" w:cs="宋体"/>
          <w:sz w:val="24"/>
          <w:highlight w:val="none"/>
        </w:rPr>
      </w:pPr>
      <w:r>
        <w:rPr>
          <w:rFonts w:hint="eastAsia" w:ascii="宋体" w:hAnsi="宋体" w:cs="宋体"/>
          <w:sz w:val="24"/>
          <w:highlight w:val="none"/>
        </w:rPr>
        <w:t xml:space="preserve">服务人员具有应有的职业道德，遵循社会公德，为就诊人员创建健康、文明服务环境；</w:t>
      </w:r>
      <w:r/>
    </w:p>
    <w:p>
      <w:pPr>
        <w:numPr>
          <w:ilvl w:val="0"/>
          <w:numId w:val="15"/>
        </w:numPr>
        <w:spacing w:line="360" w:lineRule="auto"/>
        <w:rPr>
          <w:rFonts w:ascii="宋体" w:hAnsi="宋体" w:cs="宋体"/>
          <w:sz w:val="24"/>
          <w:highlight w:val="none"/>
        </w:rPr>
      </w:pPr>
      <w:r>
        <w:rPr>
          <w:rFonts w:hint="eastAsia" w:ascii="宋体" w:hAnsi="宋体" w:cs="宋体"/>
          <w:sz w:val="24"/>
          <w:highlight w:val="none"/>
        </w:rPr>
        <w:t xml:space="preserve">服务人员对门诊服务工作具备基本业务知识和技能，并能快速、准确运用；</w:t>
      </w:r>
      <w:r/>
    </w:p>
    <w:p>
      <w:pPr>
        <w:numPr>
          <w:ilvl w:val="0"/>
          <w:numId w:val="15"/>
        </w:numPr>
        <w:spacing w:line="360" w:lineRule="auto"/>
        <w:rPr>
          <w:rFonts w:ascii="宋体" w:hAnsi="宋体" w:cs="宋体"/>
          <w:sz w:val="24"/>
          <w:highlight w:val="none"/>
        </w:rPr>
      </w:pPr>
      <w:r>
        <w:rPr>
          <w:rFonts w:hint="eastAsia" w:ascii="宋体" w:hAnsi="宋体" w:cs="宋体"/>
          <w:sz w:val="24"/>
          <w:highlight w:val="none"/>
        </w:rPr>
        <w:t xml:space="preserve">服务人员熟悉医院的服务流程、服务内容，能耐心、亲切</w:t>
      </w:r>
      <w:r>
        <w:rPr>
          <w:rFonts w:hint="eastAsia" w:ascii="宋体" w:hAnsi="宋体" w:eastAsia="宋体" w:cs="宋体"/>
          <w:sz w:val="24"/>
          <w:highlight w:val="none"/>
          <w:lang w:eastAsia="zh-CN"/>
        </w:rPr>
        <w:t xml:space="preserve">地</w:t>
      </w:r>
      <w:r>
        <w:rPr>
          <w:rFonts w:hint="eastAsia" w:ascii="宋体" w:hAnsi="宋体" w:cs="宋体"/>
          <w:sz w:val="24"/>
          <w:highlight w:val="none"/>
        </w:rPr>
        <w:t xml:space="preserve">应答就诊人员的提问，正确指导患者就诊；</w:t>
      </w:r>
      <w:r/>
    </w:p>
    <w:p>
      <w:pPr>
        <w:numPr>
          <w:ilvl w:val="0"/>
          <w:numId w:val="15"/>
        </w:numPr>
        <w:spacing w:line="360" w:lineRule="auto"/>
        <w:rPr>
          <w:rFonts w:ascii="宋体" w:hAnsi="宋体" w:cs="宋体"/>
          <w:sz w:val="24"/>
          <w:highlight w:val="none"/>
        </w:rPr>
      </w:pPr>
      <w:r>
        <w:rPr>
          <w:rFonts w:hint="eastAsia" w:ascii="宋体" w:hAnsi="宋体" w:cs="宋体"/>
          <w:sz w:val="24"/>
          <w:highlight w:val="none"/>
        </w:rPr>
        <w:t xml:space="preserve">服务人员能及时发现就诊人员的需求，主动服务，与就诊人员交谈时，做到用心倾听；</w:t>
      </w:r>
      <w:r/>
    </w:p>
    <w:p>
      <w:pPr>
        <w:numPr>
          <w:ilvl w:val="0"/>
          <w:numId w:val="15"/>
        </w:numPr>
        <w:spacing w:line="360" w:lineRule="auto"/>
        <w:rPr>
          <w:rFonts w:ascii="宋体" w:hAnsi="宋体" w:cs="宋体"/>
          <w:sz w:val="24"/>
          <w:highlight w:val="none"/>
        </w:rPr>
      </w:pPr>
      <w:r>
        <w:rPr>
          <w:rFonts w:hint="eastAsia" w:ascii="宋体" w:hAnsi="宋体" w:cs="宋体"/>
          <w:sz w:val="24"/>
          <w:highlight w:val="none"/>
        </w:rPr>
        <w:t xml:space="preserve">服务人员仪容仪表端庄、大方、整洁，着装、配饰统一标准；</w:t>
      </w:r>
      <w:r/>
    </w:p>
    <w:p>
      <w:pPr>
        <w:numPr>
          <w:ilvl w:val="0"/>
          <w:numId w:val="15"/>
        </w:numPr>
        <w:spacing w:line="360" w:lineRule="auto"/>
        <w:rPr>
          <w:rFonts w:ascii="宋体" w:hAnsi="宋体" w:cs="宋体"/>
          <w:sz w:val="24"/>
          <w:highlight w:val="none"/>
        </w:rPr>
      </w:pPr>
      <w:r>
        <w:rPr>
          <w:rFonts w:hint="eastAsia" w:ascii="宋体" w:hAnsi="宋体" w:cs="宋体"/>
          <w:sz w:val="24"/>
          <w:highlight w:val="none"/>
        </w:rPr>
        <w:t xml:space="preserve">服务人员站、坐、行姿符合岗位规范和要求，保持微笑；</w:t>
      </w:r>
      <w:r/>
    </w:p>
    <w:p>
      <w:pPr>
        <w:numPr>
          <w:ilvl w:val="0"/>
          <w:numId w:val="15"/>
        </w:numPr>
        <w:spacing w:line="360" w:lineRule="auto"/>
        <w:rPr>
          <w:rFonts w:ascii="宋体" w:hAnsi="宋体" w:cs="宋体"/>
          <w:sz w:val="24"/>
          <w:highlight w:val="none"/>
        </w:rPr>
      </w:pPr>
      <w:r>
        <w:rPr>
          <w:rFonts w:hint="eastAsia" w:ascii="宋体" w:hAnsi="宋体" w:cs="宋体"/>
          <w:sz w:val="24"/>
          <w:highlight w:val="none"/>
        </w:rPr>
        <w:t xml:space="preserve">服务人员礼貌用语、工作用语统一标准，工作期间首选使用普通话；</w:t>
      </w:r>
      <w:r/>
    </w:p>
    <w:p>
      <w:pPr>
        <w:numPr>
          <w:ilvl w:val="0"/>
          <w:numId w:val="15"/>
        </w:numPr>
        <w:spacing w:line="360" w:lineRule="auto"/>
        <w:rPr>
          <w:rFonts w:ascii="宋体" w:hAnsi="宋体" w:cs="宋体"/>
          <w:sz w:val="24"/>
          <w:highlight w:val="none"/>
        </w:rPr>
      </w:pPr>
      <w:r>
        <w:rPr>
          <w:rFonts w:hint="eastAsia" w:ascii="宋体" w:hAnsi="宋体" w:cs="宋体"/>
          <w:sz w:val="24"/>
          <w:highlight w:val="none"/>
        </w:rPr>
        <w:t xml:space="preserve">服务人员准时</w:t>
      </w:r>
      <w:r>
        <w:rPr>
          <w:rFonts w:hint="eastAsia" w:ascii="宋体" w:hAnsi="宋体" w:eastAsia="宋体" w:cs="宋体"/>
          <w:sz w:val="24"/>
          <w:highlight w:val="none"/>
          <w:lang w:eastAsia="zh-CN"/>
        </w:rPr>
        <w:t xml:space="preserve">上下班</w:t>
      </w:r>
      <w:r>
        <w:rPr>
          <w:rFonts w:hint="eastAsia" w:ascii="宋体" w:hAnsi="宋体" w:cs="宋体"/>
          <w:sz w:val="24"/>
          <w:highlight w:val="none"/>
        </w:rPr>
        <w:t xml:space="preserve">，不迟到早退，不脱岗。上班时间不玩手机，接听电话注意场合、注意音量、不</w:t>
      </w:r>
      <w:r>
        <w:rPr>
          <w:rFonts w:hint="eastAsia" w:ascii="宋体" w:hAnsi="宋体" w:eastAsia="宋体" w:cs="宋体"/>
          <w:sz w:val="24"/>
          <w:highlight w:val="none"/>
          <w:lang w:eastAsia="zh-CN"/>
        </w:rPr>
        <w:t xml:space="preserve">超过</w:t>
      </w:r>
      <w:r>
        <w:rPr>
          <w:rFonts w:hint="eastAsia" w:ascii="宋体" w:hAnsi="宋体" w:cs="宋体"/>
          <w:sz w:val="24"/>
          <w:highlight w:val="none"/>
        </w:rPr>
        <w:t xml:space="preserve">规定时间；</w:t>
      </w:r>
      <w:r/>
    </w:p>
    <w:p>
      <w:pPr>
        <w:numPr>
          <w:ilvl w:val="0"/>
          <w:numId w:val="15"/>
        </w:numPr>
        <w:spacing w:line="360" w:lineRule="auto"/>
        <w:rPr>
          <w:rFonts w:ascii="宋体" w:hAnsi="宋体" w:cs="宋体"/>
          <w:sz w:val="24"/>
          <w:highlight w:val="none"/>
        </w:rPr>
      </w:pPr>
      <w:r>
        <w:rPr>
          <w:rFonts w:hint="eastAsia" w:ascii="宋体" w:hAnsi="宋体" w:cs="宋体"/>
          <w:sz w:val="24"/>
          <w:highlight w:val="none"/>
        </w:rPr>
        <w:t xml:space="preserve">服务人员维持现场秩序和主动疏导就诊人员；</w:t>
      </w:r>
      <w:r/>
    </w:p>
    <w:p>
      <w:pPr>
        <w:numPr>
          <w:ilvl w:val="0"/>
          <w:numId w:val="15"/>
        </w:numPr>
        <w:spacing w:line="360" w:lineRule="auto"/>
        <w:rPr>
          <w:rFonts w:ascii="宋体" w:hAnsi="宋体" w:cs="宋体"/>
          <w:sz w:val="24"/>
          <w:highlight w:val="none"/>
        </w:rPr>
      </w:pPr>
      <w:r>
        <w:rPr>
          <w:rFonts w:hint="eastAsia" w:ascii="宋体" w:hAnsi="宋体" w:cs="宋体"/>
          <w:sz w:val="24"/>
          <w:highlight w:val="none"/>
        </w:rPr>
        <w:t xml:space="preserve">服务人员对有需要特殊帮助的就诊人员（如残疾人士、行动不便的老年人等）应主动予以帮助；对需要走绿色通道的就诊人员及时与本院工作人员进行联系；</w:t>
      </w:r>
      <w:r/>
    </w:p>
    <w:p>
      <w:pPr>
        <w:numPr>
          <w:ilvl w:val="0"/>
          <w:numId w:val="15"/>
        </w:numPr>
        <w:spacing w:line="360" w:lineRule="auto"/>
        <w:rPr>
          <w:rFonts w:ascii="宋体" w:hAnsi="宋体" w:cs="宋体"/>
          <w:sz w:val="24"/>
          <w:highlight w:val="none"/>
        </w:rPr>
      </w:pPr>
      <w:r>
        <w:rPr>
          <w:rFonts w:hint="eastAsia" w:ascii="宋体" w:hAnsi="宋体" w:cs="宋体"/>
          <w:sz w:val="24"/>
          <w:highlight w:val="none"/>
        </w:rPr>
        <w:t xml:space="preserve">管理人员接到投诉，及时与医院相关部门沟通、协调，正确、快速进行处理。服务中如有差错，应道歉并立即更正；</w:t>
      </w:r>
      <w:r/>
    </w:p>
    <w:p>
      <w:pPr>
        <w:numPr>
          <w:ilvl w:val="0"/>
          <w:numId w:val="15"/>
        </w:numPr>
        <w:spacing w:line="360" w:lineRule="auto"/>
        <w:rPr>
          <w:rFonts w:ascii="宋体" w:hAnsi="宋体" w:cs="宋体"/>
          <w:b/>
          <w:sz w:val="24"/>
          <w:highlight w:val="none"/>
        </w:rPr>
      </w:pPr>
      <w:r>
        <w:rPr>
          <w:rFonts w:hint="eastAsia" w:ascii="宋体" w:hAnsi="宋体" w:eastAsia="宋体" w:cs="宋体"/>
          <w:sz w:val="24"/>
          <w:highlight w:val="none"/>
          <w:lang w:eastAsia="zh-CN"/>
        </w:rPr>
        <w:t xml:space="preserve">其他</w:t>
      </w:r>
      <w:r>
        <w:rPr>
          <w:rFonts w:hint="eastAsia" w:ascii="宋体" w:hAnsi="宋体" w:cs="宋体"/>
          <w:sz w:val="24"/>
          <w:highlight w:val="none"/>
        </w:rPr>
        <w:t xml:space="preserve">服务标准等。</w:t>
      </w:r>
      <w:r/>
    </w:p>
    <w:p>
      <w:pPr>
        <w:ind w:firstLine="480"/>
        <w:spacing w:line="360" w:lineRule="auto"/>
        <w:rPr>
          <w:rFonts w:ascii="宋体" w:hAnsi="宋体" w:cs="宋体"/>
          <w:b/>
          <w:sz w:val="24"/>
          <w:highlight w:val="none"/>
        </w:rPr>
      </w:pPr>
      <w:r>
        <w:rPr>
          <w:rFonts w:hint="eastAsia" w:ascii="宋体" w:hAnsi="宋体" w:cs="宋体"/>
          <w:b/>
          <w:sz w:val="24"/>
          <w:highlight w:val="none"/>
        </w:rPr>
        <w:t xml:space="preserve">第七条 服务性质、数量及相关约定</w:t>
      </w:r>
      <w:r/>
    </w:p>
    <w:p>
      <w:pPr>
        <w:pStyle w:val="1312"/>
        <w:ind w:left="178" w:firstLine="440"/>
        <w:jc w:val="both"/>
        <w:spacing w:line="360" w:lineRule="auto"/>
        <w:tabs>
          <w:tab w:val="left" w:pos="0" w:leader="none"/>
          <w:tab w:val="left" w:pos="180" w:leader="none"/>
          <w:tab w:val="left" w:pos="601" w:leader="none"/>
        </w:tabs>
        <w:rPr>
          <w:rFonts w:ascii="宋体" w:hAnsi="宋体" w:cs="宋体"/>
          <w:highlight w:val="none"/>
        </w:rPr>
      </w:pPr>
      <w:r>
        <w:rPr>
          <w:rFonts w:hint="eastAsia" w:ascii="宋体" w:hAnsi="宋体" w:cs="宋体"/>
          <w:highlight w:val="none"/>
        </w:rPr>
        <w:t xml:space="preserve">（一）服务人员数量：</w:t>
      </w:r>
      <w:r>
        <w:rPr>
          <w:rFonts w:hint="eastAsia" w:ascii="宋体" w:hAnsi="宋体" w:cs="宋体"/>
          <w:highlight w:val="none"/>
          <w:u w:val="single"/>
        </w:rPr>
        <w:t xml:space="preserve">  5</w:t>
      </w:r>
      <w:r>
        <w:rPr>
          <w:rFonts w:hint="eastAsia" w:ascii="宋体" w:hAnsi="宋体" w:eastAsia="宋体" w:cs="宋体"/>
          <w:highlight w:val="none"/>
          <w:u w:val="single"/>
          <w:lang w:val="en-US" w:eastAsia="zh-CN"/>
        </w:rPr>
        <w:t xml:space="preserve">4</w:t>
      </w:r>
      <w:r>
        <w:rPr>
          <w:rFonts w:hint="eastAsia" w:ascii="宋体" w:hAnsi="宋体" w:cs="宋体"/>
          <w:highlight w:val="none"/>
          <w:u w:val="single"/>
        </w:rPr>
        <w:t xml:space="preserve">人  。</w:t>
      </w:r>
      <w:r/>
    </w:p>
    <w:p>
      <w:pPr>
        <w:pStyle w:val="1312"/>
        <w:ind w:left="178" w:firstLine="440"/>
        <w:jc w:val="both"/>
        <w:spacing w:line="360" w:lineRule="auto"/>
        <w:tabs>
          <w:tab w:val="left" w:pos="0" w:leader="none"/>
          <w:tab w:val="left" w:pos="180" w:leader="none"/>
          <w:tab w:val="left" w:pos="601" w:leader="none"/>
        </w:tabs>
        <w:rPr>
          <w:rFonts w:ascii="宋体" w:hAnsi="宋体" w:cs="宋体"/>
          <w:highlight w:val="none"/>
          <w:u w:val="single"/>
        </w:rPr>
      </w:pPr>
      <w:r>
        <w:rPr>
          <w:rFonts w:hint="eastAsia" w:ascii="宋体" w:hAnsi="宋体" w:cs="宋体"/>
          <w:highlight w:val="none"/>
        </w:rPr>
        <w:t xml:space="preserve">（二）服务区域：</w:t>
      </w:r>
      <w:r>
        <w:rPr>
          <w:rFonts w:hint="eastAsia" w:ascii="宋体" w:hAnsi="宋体" w:cs="宋体"/>
          <w:highlight w:val="none"/>
          <w:u w:val="single"/>
        </w:rPr>
        <w:t xml:space="preserve">   无锡市第二人民医院（北院区、南院区）。  </w:t>
      </w:r>
      <w:r/>
    </w:p>
    <w:p>
      <w:pPr>
        <w:ind w:firstLine="600"/>
        <w:spacing w:line="360" w:lineRule="auto"/>
        <w:tabs>
          <w:tab w:val="left" w:pos="846" w:leader="none"/>
          <w:tab w:val="left" w:pos="1050" w:leader="none"/>
        </w:tabs>
        <w:rPr>
          <w:rFonts w:ascii="宋体" w:hAnsi="宋体" w:cs="宋体"/>
          <w:sz w:val="24"/>
          <w:highlight w:val="none"/>
        </w:rPr>
      </w:pPr>
      <w:r>
        <w:rPr>
          <w:rFonts w:hint="eastAsia" w:ascii="宋体" w:hAnsi="宋体" w:cs="宋体"/>
          <w:sz w:val="24"/>
          <w:highlight w:val="none"/>
        </w:rPr>
        <w:t xml:space="preserve">（三）服务时间：</w:t>
      </w:r>
      <w:r>
        <w:rPr>
          <w:rFonts w:hint="eastAsia" w:ascii="宋体" w:hAnsi="宋体" w:cs="宋体"/>
          <w:bCs/>
          <w:sz w:val="24"/>
          <w:highlight w:val="none"/>
        </w:rPr>
        <w:t xml:space="preserve">周一到周日（整周），每位服务人员每周工作时间不超过40个小时（含40个小时），具体</w:t>
      </w:r>
      <w:r>
        <w:rPr>
          <w:rFonts w:hint="eastAsia" w:ascii="宋体" w:hAnsi="宋体" w:cs="宋体"/>
          <w:sz w:val="24"/>
          <w:highlight w:val="none"/>
        </w:rPr>
        <w:t xml:space="preserve">工作时间</w:t>
      </w:r>
      <w:r>
        <w:rPr>
          <w:rFonts w:hint="eastAsia" w:ascii="宋体" w:hAnsi="宋体" w:cs="宋体"/>
          <w:sz w:val="24"/>
          <w:highlight w:val="none"/>
          <w:lang w:val="en-US" w:eastAsia="zh-CN"/>
        </w:rPr>
        <w:t xml:space="preserve">由乙方</w:t>
      </w:r>
      <w:r>
        <w:rPr>
          <w:rFonts w:hint="eastAsia" w:ascii="宋体" w:hAnsi="宋体" w:cs="宋体"/>
          <w:sz w:val="24"/>
          <w:highlight w:val="none"/>
        </w:rPr>
        <w:t xml:space="preserve">根据</w:t>
      </w:r>
      <w:r>
        <w:rPr>
          <w:rFonts w:hint="eastAsia" w:ascii="宋体" w:hAnsi="宋体" w:cs="宋体"/>
          <w:sz w:val="24"/>
          <w:highlight w:val="none"/>
          <w:lang w:val="en-US" w:eastAsia="zh-CN"/>
        </w:rPr>
        <w:t xml:space="preserve">甲方</w:t>
      </w:r>
      <w:r>
        <w:rPr>
          <w:rFonts w:hint="eastAsia" w:ascii="宋体" w:hAnsi="宋体" w:cs="宋体"/>
          <w:sz w:val="24"/>
          <w:highlight w:val="none"/>
        </w:rPr>
        <w:t xml:space="preserve">需要</w:t>
      </w:r>
      <w:r>
        <w:rPr>
          <w:rFonts w:hint="eastAsia" w:ascii="宋体" w:hAnsi="宋体" w:cs="宋体"/>
          <w:sz w:val="24"/>
          <w:highlight w:val="none"/>
          <w:lang w:val="en-US" w:eastAsia="zh-CN"/>
        </w:rPr>
        <w:t xml:space="preserve">进行</w:t>
      </w:r>
      <w:r>
        <w:rPr>
          <w:rFonts w:hint="eastAsia" w:ascii="宋体" w:hAnsi="宋体" w:cs="宋体"/>
          <w:sz w:val="24"/>
          <w:highlight w:val="none"/>
        </w:rPr>
        <w:t xml:space="preserve">排班管理，超出40小时部分及周末加班</w:t>
      </w:r>
      <w:r>
        <w:rPr>
          <w:rFonts w:hint="eastAsia" w:ascii="宋体" w:hAnsi="宋体" w:cs="宋体"/>
          <w:sz w:val="24"/>
          <w:highlight w:val="none"/>
          <w:lang w:val="en-US" w:eastAsia="zh-CN"/>
        </w:rPr>
        <w:t xml:space="preserve">由乙方负责</w:t>
      </w:r>
      <w:r>
        <w:rPr>
          <w:rFonts w:hint="eastAsia" w:ascii="宋体" w:hAnsi="宋体" w:cs="宋体"/>
          <w:sz w:val="24"/>
          <w:highlight w:val="none"/>
        </w:rPr>
        <w:t xml:space="preserve">予以调休。国家法定节假日（</w:t>
      </w:r>
      <w:r>
        <w:rPr>
          <w:rFonts w:hint="eastAsia" w:ascii="宋体" w:hAnsi="宋体" w:cs="宋体"/>
          <w:sz w:val="24"/>
          <w:highlight w:val="none"/>
          <w:lang w:val="en-US" w:eastAsia="zh-CN"/>
        </w:rPr>
        <w:t xml:space="preserve">包括但不限于</w:t>
      </w:r>
      <w:r>
        <w:rPr>
          <w:rFonts w:hint="eastAsia" w:ascii="宋体" w:hAnsi="宋体" w:cs="宋体"/>
          <w:sz w:val="24"/>
          <w:highlight w:val="none"/>
        </w:rPr>
        <w:t xml:space="preserve">元旦、春节、“五一”、“十一”、清明、端午、中秋，合计11天）加班费及中夜班费、高温费，合同期内政府最低工资标准、社保公积金缴费标准及税费标准调整产生的新旧标准之间差额等</w:t>
      </w:r>
      <w:r>
        <w:rPr>
          <w:rFonts w:hint="eastAsia" w:ascii="宋体" w:hAnsi="宋体" w:cs="宋体"/>
          <w:sz w:val="24"/>
          <w:highlight w:val="none"/>
          <w:lang w:val="en-US" w:eastAsia="zh-CN"/>
        </w:rPr>
        <w:t xml:space="preserve">已经</w:t>
      </w:r>
      <w:r>
        <w:rPr>
          <w:rFonts w:hint="eastAsia" w:ascii="宋体" w:hAnsi="宋体" w:cs="宋体"/>
          <w:sz w:val="24"/>
          <w:highlight w:val="none"/>
        </w:rPr>
        <w:t xml:space="preserve">包含在</w:t>
      </w:r>
      <w:r>
        <w:rPr>
          <w:rFonts w:hint="eastAsia" w:ascii="宋体" w:hAnsi="宋体" w:cs="宋体"/>
          <w:sz w:val="24"/>
          <w:highlight w:val="none"/>
          <w:lang w:val="en-US" w:eastAsia="zh-CN"/>
        </w:rPr>
        <w:t xml:space="preserve">本合同</w:t>
      </w:r>
      <w:r>
        <w:rPr>
          <w:rFonts w:hint="eastAsia" w:ascii="宋体" w:hAnsi="宋体" w:cs="宋体"/>
          <w:sz w:val="24"/>
          <w:highlight w:val="none"/>
        </w:rPr>
        <w:t xml:space="preserve">总费用中。</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本条约定在执行过程中如有变更，甲方应提前30个工作日以书面方式通知乙方，根据双方协商，必要时签订补充协议或对协议进行变更。</w:t>
      </w:r>
      <w:r/>
    </w:p>
    <w:p>
      <w:pPr>
        <w:ind w:firstLine="480"/>
        <w:spacing w:line="360" w:lineRule="auto"/>
        <w:rPr>
          <w:rFonts w:ascii="宋体" w:hAnsi="宋体" w:cs="宋体"/>
          <w:sz w:val="24"/>
          <w:highlight w:val="none"/>
        </w:rPr>
      </w:pPr>
      <w:r>
        <w:rPr>
          <w:rFonts w:hint="eastAsia" w:ascii="宋体" w:hAnsi="宋体" w:cs="宋体"/>
          <w:b/>
          <w:sz w:val="24"/>
          <w:highlight w:val="none"/>
        </w:rPr>
        <w:t xml:space="preserve">第八条</w:t>
      </w:r>
      <w:r>
        <w:rPr>
          <w:rFonts w:hint="eastAsia" w:ascii="宋体" w:hAnsi="宋体" w:cs="宋体"/>
          <w:sz w:val="24"/>
          <w:highlight w:val="none"/>
        </w:rPr>
        <w:t xml:space="preserve">  甲方负责提供服务场地、设备、设施、工具，并承担服务项目的日常运作费用。</w:t>
      </w:r>
      <w:r/>
    </w:p>
    <w:p>
      <w:pPr>
        <w:ind w:firstLine="198"/>
        <w:jc w:val="cente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第三章  合同期限</w:t>
      </w:r>
      <w:r/>
    </w:p>
    <w:p>
      <w:pPr>
        <w:ind w:firstLine="598"/>
        <w:spacing w:line="360" w:lineRule="auto"/>
        <w:rPr>
          <w:rFonts w:ascii="宋体" w:hAnsi="宋体" w:cs="宋体"/>
          <w:sz w:val="24"/>
          <w:highlight w:val="none"/>
        </w:rPr>
      </w:pPr>
      <w:r>
        <w:rPr>
          <w:rFonts w:hint="eastAsia" w:ascii="宋体" w:hAnsi="宋体" w:cs="宋体"/>
          <w:b/>
          <w:sz w:val="24"/>
          <w:highlight w:val="none"/>
        </w:rPr>
        <w:t xml:space="preserve">第九条</w:t>
      </w:r>
      <w:r>
        <w:rPr>
          <w:rFonts w:hint="eastAsia" w:ascii="宋体" w:hAnsi="宋体" w:cs="宋体"/>
          <w:sz w:val="24"/>
          <w:highlight w:val="none"/>
        </w:rPr>
        <w:t xml:space="preserve"> 本合同期限从</w:t>
      </w:r>
      <w:r>
        <w:rPr>
          <w:rFonts w:hint="eastAsia" w:ascii="宋体" w:hAnsi="宋体" w:cs="宋体"/>
          <w:b/>
          <w:sz w:val="24"/>
          <w:highlight w:val="none"/>
          <w:u w:val="single"/>
        </w:rPr>
        <w:t xml:space="preserve"> </w:t>
      </w:r>
      <w:r>
        <w:rPr>
          <w:rFonts w:hint="eastAsia" w:ascii="宋体" w:hAnsi="宋体" w:cs="宋体"/>
          <w:b/>
          <w:sz w:val="24"/>
          <w:highlight w:val="none"/>
          <w:u w:val="single"/>
          <w:lang w:val="en-US" w:eastAsia="zh-CN"/>
        </w:rPr>
        <w:t xml:space="preserve">    </w:t>
      </w:r>
      <w:r>
        <w:rPr>
          <w:rFonts w:hint="eastAsia" w:ascii="宋体" w:hAnsi="宋体" w:cs="宋体"/>
          <w:b/>
          <w:sz w:val="24"/>
          <w:highlight w:val="none"/>
          <w:u w:val="single"/>
        </w:rPr>
        <w:t xml:space="preserve">年</w:t>
      </w:r>
      <w:r>
        <w:rPr>
          <w:rFonts w:hint="eastAsia" w:ascii="宋体" w:hAnsi="宋体" w:cs="宋体"/>
          <w:b/>
          <w:sz w:val="24"/>
          <w:highlight w:val="none"/>
          <w:u w:val="single"/>
          <w:lang w:val="en-US" w:eastAsia="zh-CN"/>
        </w:rPr>
        <w:t xml:space="preserve">   </w:t>
      </w:r>
      <w:r>
        <w:rPr>
          <w:rFonts w:ascii="宋体" w:hAnsi="宋体" w:cs="宋体"/>
          <w:b/>
          <w:sz w:val="24"/>
          <w:highlight w:val="none"/>
          <w:u w:val="single"/>
        </w:rPr>
        <w:t xml:space="preserve">月</w:t>
      </w:r>
      <w:r>
        <w:rPr>
          <w:rFonts w:hint="eastAsia" w:ascii="宋体" w:hAnsi="宋体" w:cs="宋体"/>
          <w:b/>
          <w:sz w:val="24"/>
          <w:highlight w:val="none"/>
          <w:u w:val="single"/>
          <w:lang w:val="en-US" w:eastAsia="zh-CN"/>
        </w:rPr>
        <w:t xml:space="preserve">   </w:t>
      </w:r>
      <w:r>
        <w:rPr>
          <w:rFonts w:ascii="宋体" w:hAnsi="宋体" w:cs="宋体"/>
          <w:b/>
          <w:sz w:val="24"/>
          <w:highlight w:val="none"/>
          <w:u w:val="single"/>
        </w:rPr>
        <w:t xml:space="preserve">日 </w:t>
      </w:r>
      <w:r>
        <w:rPr>
          <w:rFonts w:hint="eastAsia" w:ascii="宋体" w:hAnsi="宋体" w:cs="宋体"/>
          <w:sz w:val="24"/>
          <w:highlight w:val="none"/>
        </w:rPr>
        <w:t xml:space="preserve">起至</w:t>
      </w:r>
      <w:r>
        <w:rPr>
          <w:rFonts w:ascii="宋体" w:hAnsi="宋体" w:cs="宋体"/>
          <w:b/>
          <w:sz w:val="24"/>
          <w:highlight w:val="none"/>
          <w:u w:val="single"/>
        </w:rPr>
        <w:t xml:space="preserve"> </w:t>
      </w:r>
      <w:r>
        <w:rPr>
          <w:rFonts w:hint="eastAsia" w:ascii="宋体" w:hAnsi="宋体" w:cs="宋体"/>
          <w:b/>
          <w:sz w:val="24"/>
          <w:highlight w:val="none"/>
          <w:u w:val="single"/>
          <w:lang w:val="en-US" w:eastAsia="zh-CN"/>
        </w:rPr>
        <w:t xml:space="preserve">    </w:t>
      </w:r>
      <w:r>
        <w:rPr>
          <w:rFonts w:ascii="宋体" w:hAnsi="宋体" w:cs="宋体"/>
          <w:b/>
          <w:sz w:val="24"/>
          <w:highlight w:val="none"/>
          <w:u w:val="single"/>
        </w:rPr>
        <w:t xml:space="preserve">年</w:t>
      </w:r>
      <w:r>
        <w:rPr>
          <w:rFonts w:hint="eastAsia" w:ascii="宋体" w:hAnsi="宋体" w:cs="宋体"/>
          <w:b/>
          <w:sz w:val="24"/>
          <w:highlight w:val="none"/>
          <w:u w:val="single"/>
          <w:lang w:val="en-US" w:eastAsia="zh-CN"/>
        </w:rPr>
        <w:t xml:space="preserve">   </w:t>
      </w:r>
      <w:r>
        <w:rPr>
          <w:rFonts w:ascii="宋体" w:hAnsi="宋体" w:cs="宋体"/>
          <w:b/>
          <w:sz w:val="24"/>
          <w:highlight w:val="none"/>
          <w:u w:val="single"/>
        </w:rPr>
        <w:t xml:space="preserve">月</w:t>
      </w:r>
      <w:r>
        <w:rPr>
          <w:rFonts w:hint="eastAsia" w:ascii="宋体" w:hAnsi="宋体" w:cs="宋体"/>
          <w:b/>
          <w:sz w:val="24"/>
          <w:highlight w:val="none"/>
          <w:u w:val="single"/>
          <w:lang w:val="en-US" w:eastAsia="zh-CN"/>
        </w:rPr>
        <w:t xml:space="preserve">   </w:t>
      </w:r>
      <w:r>
        <w:rPr>
          <w:rFonts w:ascii="宋体" w:hAnsi="宋体" w:cs="宋体"/>
          <w:b/>
          <w:sz w:val="24"/>
          <w:highlight w:val="none"/>
          <w:u w:val="single"/>
        </w:rPr>
        <w:t xml:space="preserve">日 </w:t>
      </w:r>
      <w:r>
        <w:rPr>
          <w:rFonts w:hint="eastAsia" w:ascii="宋体" w:hAnsi="宋体" w:cs="宋体"/>
          <w:sz w:val="24"/>
          <w:highlight w:val="none"/>
        </w:rPr>
        <w:t xml:space="preserve">。任何一方若终止合同，</w:t>
      </w:r>
      <w:r>
        <w:rPr>
          <w:rFonts w:hint="eastAsia" w:ascii="宋体" w:hAnsi="宋体" w:cs="宋体"/>
          <w:sz w:val="24"/>
          <w:highlight w:val="none"/>
        </w:rPr>
        <w:t xml:space="preserve">应提前30个工作日以书面形式通知对方并</w:t>
      </w:r>
      <w:r>
        <w:rPr>
          <w:rFonts w:hint="eastAsia" w:ascii="宋体" w:hAnsi="宋体" w:eastAsia="宋体" w:cs="宋体"/>
          <w:sz w:val="24"/>
          <w:highlight w:val="none"/>
          <w:lang w:val="en-US" w:eastAsia="zh-CN"/>
        </w:rPr>
        <w:t xml:space="preserve">经对方书面同意，且应</w:t>
      </w:r>
      <w:r>
        <w:rPr>
          <w:rFonts w:hint="eastAsia" w:ascii="宋体" w:hAnsi="宋体" w:cs="宋体"/>
          <w:sz w:val="24"/>
          <w:highlight w:val="none"/>
        </w:rPr>
        <w:t xml:space="preserve">协助处理有关善后事宜。任何一方未提前30个工作日通知对方的，那么造成的一切损失由违约方负责。</w:t>
      </w:r>
      <w:r/>
    </w:p>
    <w:p>
      <w:pPr>
        <w:ind w:firstLine="198"/>
        <w:jc w:val="cente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第四章 服务费标准和结算方式</w:t>
      </w:r>
      <w:r/>
    </w:p>
    <w:p>
      <w:pPr>
        <w:ind w:firstLine="598"/>
        <w:spacing w:line="360" w:lineRule="auto"/>
        <w:rPr>
          <w:rFonts w:ascii="宋体" w:hAnsi="宋体" w:cs="宋体"/>
          <w:sz w:val="24"/>
          <w:highlight w:val="none"/>
        </w:rPr>
      </w:pPr>
      <w:r>
        <w:rPr>
          <w:rFonts w:hint="eastAsia" w:ascii="宋体" w:hAnsi="宋体" w:cs="宋体"/>
          <w:b/>
          <w:sz w:val="24"/>
          <w:highlight w:val="none"/>
        </w:rPr>
        <w:t xml:space="preserve">第十</w:t>
      </w:r>
      <w:r>
        <w:rPr>
          <w:rFonts w:hint="eastAsia" w:ascii="宋体" w:hAnsi="宋体" w:cs="宋体"/>
          <w:b/>
          <w:sz w:val="24"/>
          <w:highlight w:val="none"/>
        </w:rPr>
        <w:t xml:space="preserve">条 </w:t>
      </w:r>
      <w:r>
        <w:rPr>
          <w:rFonts w:hint="eastAsia" w:ascii="宋体" w:hAnsi="宋体" w:cs="宋体"/>
          <w:sz w:val="24"/>
          <w:highlight w:val="none"/>
        </w:rPr>
        <w:t xml:space="preserve">服务费用构成（以下均为含税价格）</w:t>
      </w:r>
      <w:r/>
    </w:p>
    <w:p>
      <w:pPr>
        <w:ind w:firstLine="597"/>
        <w:spacing w:line="360" w:lineRule="auto"/>
        <w:rPr>
          <w:rFonts w:hint="eastAsia" w:ascii="宋体" w:hAnsi="宋体" w:cs="宋体"/>
          <w:sz w:val="24"/>
          <w:highlight w:val="none"/>
          <w:lang w:eastAsia="zh-CN"/>
        </w:rPr>
      </w:pPr>
      <w:r>
        <w:rPr>
          <w:rFonts w:hint="eastAsia" w:ascii="宋体" w:hAnsi="宋体" w:cs="宋体"/>
          <w:sz w:val="24"/>
          <w:highlight w:val="none"/>
        </w:rPr>
        <w:t xml:space="preserve">固定费用：导医客服月固定服务费按</w:t>
      </w:r>
      <w:r>
        <w:rPr>
          <w:rFonts w:hint="eastAsia" w:ascii="宋体" w:hAnsi="宋体" w:cs="宋体"/>
          <w:sz w:val="24"/>
          <w:highlight w:val="none"/>
          <w:u w:val="single"/>
        </w:rPr>
        <w:t xml:space="preserve">      </w:t>
      </w:r>
      <w:r>
        <w:rPr>
          <w:rFonts w:hint="eastAsia" w:ascii="宋体" w:hAnsi="宋体" w:cs="宋体"/>
          <w:sz w:val="24"/>
          <w:highlight w:val="none"/>
        </w:rPr>
        <w:t xml:space="preserve">元/人/月的标准</w:t>
      </w:r>
      <w:r>
        <w:rPr>
          <w:rFonts w:hint="eastAsia" w:ascii="宋体" w:hAnsi="宋体" w:cs="宋体"/>
          <w:sz w:val="24"/>
          <w:highlight w:val="none"/>
          <w:lang w:val="en-US" w:eastAsia="zh-CN"/>
        </w:rPr>
        <w:t xml:space="preserve">计算</w:t>
      </w:r>
      <w:r>
        <w:rPr>
          <w:rFonts w:hint="eastAsia" w:ascii="宋体" w:hAnsi="宋体" w:cs="宋体"/>
          <w:sz w:val="24"/>
          <w:highlight w:val="none"/>
        </w:rPr>
        <w:t xml:space="preserve">，每月甲方支付给乙方的服务费用为</w:t>
      </w:r>
      <w:r>
        <w:rPr>
          <w:rFonts w:hint="eastAsia" w:ascii="宋体" w:hAnsi="宋体" w:cs="宋体"/>
          <w:sz w:val="24"/>
          <w:highlight w:val="none"/>
          <w:u w:val="single"/>
        </w:rPr>
        <w:t xml:space="preserve">      </w:t>
      </w:r>
      <w:r>
        <w:rPr>
          <w:rFonts w:hint="eastAsia" w:ascii="宋体" w:hAnsi="宋体" w:cs="宋体"/>
          <w:sz w:val="24"/>
          <w:highlight w:val="none"/>
        </w:rPr>
        <w:t xml:space="preserve">元/人×服务人数，不足一整月的按照当月实际上岗天数与当月完整工作日数比例支付服务费用</w:t>
      </w:r>
      <w:r>
        <w:rPr>
          <w:rFonts w:hint="eastAsia" w:ascii="宋体" w:hAnsi="宋体" w:cs="宋体"/>
          <w:sz w:val="24"/>
          <w:highlight w:val="none"/>
          <w:lang w:eastAsia="zh-CN"/>
        </w:rPr>
        <w:t xml:space="preserve">。</w:t>
      </w:r>
      <w:r/>
    </w:p>
    <w:p>
      <w:pPr>
        <w:ind w:firstLine="597"/>
        <w:spacing w:line="360" w:lineRule="auto"/>
        <w:rPr>
          <w:rFonts w:ascii="宋体" w:hAnsi="宋体" w:cs="宋体"/>
          <w:sz w:val="24"/>
          <w:highlight w:val="none"/>
        </w:rPr>
      </w:pPr>
      <w:r>
        <w:rPr>
          <w:rFonts w:hint="eastAsia" w:ascii="宋体" w:hAnsi="宋体" w:cs="宋体"/>
          <w:sz w:val="24"/>
          <w:highlight w:val="none"/>
        </w:rPr>
        <w:t xml:space="preserve">服务费</w:t>
      </w:r>
      <w:r>
        <w:rPr>
          <w:rFonts w:hint="eastAsia" w:ascii="宋体" w:hAnsi="宋体" w:cs="宋体"/>
          <w:sz w:val="24"/>
          <w:highlight w:val="none"/>
          <w:lang w:val="en-US" w:eastAsia="zh-CN"/>
        </w:rPr>
        <w:t xml:space="preserve">计算期限</w:t>
      </w:r>
      <w:r>
        <w:rPr>
          <w:rFonts w:hint="eastAsia" w:ascii="宋体" w:hAnsi="宋体" w:cs="宋体"/>
          <w:sz w:val="24"/>
          <w:highlight w:val="none"/>
        </w:rPr>
        <w:t xml:space="preserve">从</w:t>
      </w:r>
      <w:r>
        <w:rPr>
          <w:rFonts w:hint="eastAsia" w:ascii="宋体" w:hAnsi="宋体" w:cs="宋体"/>
          <w:sz w:val="24"/>
          <w:highlight w:val="none"/>
          <w:lang w:val="en-US" w:eastAsia="zh-CN"/>
        </w:rPr>
        <w:t xml:space="preserve">乙方</w:t>
      </w:r>
      <w:r>
        <w:rPr>
          <w:rFonts w:hint="eastAsia" w:ascii="宋体" w:hAnsi="宋体" w:cs="宋体"/>
          <w:sz w:val="24"/>
          <w:highlight w:val="none"/>
        </w:rPr>
        <w:t xml:space="preserve">服务人员</w:t>
      </w:r>
      <w:r>
        <w:rPr>
          <w:rFonts w:hint="eastAsia" w:ascii="宋体" w:hAnsi="宋体" w:cs="宋体"/>
          <w:sz w:val="24"/>
          <w:highlight w:val="none"/>
          <w:lang w:val="en-US" w:eastAsia="zh-CN"/>
        </w:rPr>
        <w:t xml:space="preserve">通过甲方考核，正式提供服务</w:t>
      </w:r>
      <w:r>
        <w:rPr>
          <w:rFonts w:hint="eastAsia" w:ascii="宋体" w:hAnsi="宋体" w:cs="宋体"/>
          <w:sz w:val="24"/>
          <w:highlight w:val="none"/>
        </w:rPr>
        <w:t xml:space="preserve">之日算起。</w:t>
      </w:r>
      <w:r/>
    </w:p>
    <w:p>
      <w:pPr>
        <w:ind w:firstLine="597"/>
        <w:spacing w:line="360" w:lineRule="auto"/>
        <w:rPr>
          <w:rFonts w:hint="default" w:ascii="宋体" w:hAnsi="宋体" w:cs="宋体"/>
          <w:sz w:val="24"/>
          <w:highlight w:val="none"/>
          <w:lang w:val="en-US" w:eastAsia="zh-CN"/>
        </w:rPr>
      </w:pPr>
      <w:r>
        <w:rPr>
          <w:rFonts w:hint="eastAsia" w:ascii="宋体" w:hAnsi="宋体" w:cs="宋体"/>
          <w:sz w:val="24"/>
          <w:highlight w:val="none"/>
        </w:rPr>
        <w:t xml:space="preserve">合同签署使用人数为</w:t>
      </w:r>
      <w:r>
        <w:rPr>
          <w:rFonts w:hint="eastAsia" w:ascii="宋体" w:hAnsi="宋体" w:cs="宋体"/>
          <w:sz w:val="24"/>
          <w:highlight w:val="none"/>
          <w:u w:val="single"/>
        </w:rPr>
        <w:t xml:space="preserve">      </w:t>
      </w:r>
      <w:r>
        <w:rPr>
          <w:rFonts w:hint="eastAsia" w:ascii="宋体" w:hAnsi="宋体" w:cs="宋体"/>
          <w:sz w:val="24"/>
          <w:highlight w:val="none"/>
        </w:rPr>
        <w:t xml:space="preserve">人，合同服务期内</w:t>
      </w:r>
      <w:r>
        <w:rPr>
          <w:rFonts w:hint="eastAsia" w:ascii="宋体" w:hAnsi="宋体" w:cs="宋体"/>
          <w:sz w:val="24"/>
          <w:highlight w:val="none"/>
          <w:lang w:val="en-US" w:eastAsia="zh-CN"/>
        </w:rPr>
        <w:t xml:space="preserve">甲方有权提前30个工作日通知乙方调增或调减服务人员，乙方应予配合。人员调整后</w:t>
      </w:r>
      <w:r>
        <w:rPr>
          <w:rFonts w:hint="eastAsia" w:ascii="宋体" w:hAnsi="宋体" w:cs="宋体"/>
          <w:sz w:val="24"/>
          <w:highlight w:val="none"/>
          <w:lang w:val="en-US" w:eastAsia="zh-CN"/>
        </w:rPr>
        <w:t xml:space="preserve">双方按照变更后的人数结算服务费用。</w:t>
      </w:r>
      <w:r/>
    </w:p>
    <w:p>
      <w:pPr>
        <w:ind w:firstLine="598"/>
        <w:spacing w:line="360" w:lineRule="auto"/>
        <w:rPr>
          <w:rFonts w:ascii="宋体" w:hAnsi="宋体" w:cs="宋体"/>
          <w:sz w:val="24"/>
          <w:highlight w:val="none"/>
        </w:rPr>
      </w:pPr>
      <w:r>
        <w:rPr>
          <w:rFonts w:hint="eastAsia" w:ascii="宋体" w:hAnsi="宋体" w:cs="宋体"/>
          <w:b/>
          <w:sz w:val="24"/>
          <w:highlight w:val="none"/>
        </w:rPr>
        <w:t xml:space="preserve">第十一</w:t>
      </w:r>
      <w:r>
        <w:rPr>
          <w:rFonts w:hint="eastAsia" w:ascii="宋体" w:hAnsi="宋体" w:cs="宋体"/>
          <w:b/>
          <w:sz w:val="24"/>
          <w:highlight w:val="none"/>
        </w:rPr>
        <w:t xml:space="preserve">条 </w:t>
      </w:r>
      <w:r>
        <w:rPr>
          <w:rFonts w:hint="eastAsia" w:ascii="宋体" w:hAnsi="宋体" w:cs="宋体"/>
          <w:sz w:val="24"/>
          <w:highlight w:val="none"/>
        </w:rPr>
        <w:t xml:space="preserve"> 结算方式、程序及其他</w:t>
      </w:r>
      <w:r/>
    </w:p>
    <w:p>
      <w:pPr>
        <w:ind w:firstLine="480"/>
        <w:spacing w:line="360" w:lineRule="auto"/>
        <w:tabs>
          <w:tab w:val="left" w:pos="846"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（一）以银行转账的方式进行支付；</w:t>
      </w:r>
      <w:r/>
    </w:p>
    <w:p>
      <w:pPr>
        <w:ind w:firstLine="480"/>
        <w:spacing w:line="360" w:lineRule="auto"/>
        <w:tabs>
          <w:tab w:val="left" w:pos="846"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（二）每月初</w:t>
      </w:r>
      <w:r>
        <w:rPr>
          <w:rFonts w:hint="eastAsia" w:ascii="宋体" w:hAnsi="宋体" w:cs="宋体"/>
          <w:bCs/>
          <w:sz w:val="24"/>
          <w:highlight w:val="none"/>
          <w:lang w:val="en-US" w:eastAsia="zh-CN"/>
        </w:rPr>
        <w:t xml:space="preserve">乙方</w:t>
      </w:r>
      <w:r>
        <w:rPr>
          <w:rFonts w:hint="eastAsia" w:ascii="宋体" w:hAnsi="宋体" w:cs="宋体"/>
          <w:bCs/>
          <w:sz w:val="24"/>
          <w:highlight w:val="none"/>
        </w:rPr>
        <w:t xml:space="preserve">提供上月《人员考勤表</w:t>
      </w:r>
      <w:r>
        <w:rPr>
          <w:rFonts w:hint="eastAsia" w:ascii="宋体" w:hAnsi="宋体" w:eastAsia="宋体" w:cs="宋体"/>
          <w:bCs/>
          <w:sz w:val="24"/>
          <w:highlight w:val="none"/>
          <w:lang w:eastAsia="zh-CN"/>
        </w:rPr>
        <w:t xml:space="preserve">》《</w:t>
      </w:r>
      <w:r>
        <w:rPr>
          <w:rFonts w:hint="eastAsia" w:ascii="宋体" w:hAnsi="宋体" w:cs="宋体"/>
          <w:bCs/>
          <w:sz w:val="24"/>
          <w:highlight w:val="none"/>
        </w:rPr>
        <w:t xml:space="preserve">服务费清单》、服务费发票、</w:t>
      </w:r>
      <w:r>
        <w:rPr>
          <w:rFonts w:hint="eastAsia" w:ascii="宋体" w:hAnsi="宋体" w:cs="宋体"/>
          <w:bCs/>
          <w:sz w:val="24"/>
          <w:highlight w:val="none"/>
          <w:lang w:val="en-US" w:eastAsia="zh-CN"/>
        </w:rPr>
        <w:t xml:space="preserve">甲方</w:t>
      </w:r>
      <w:r>
        <w:rPr>
          <w:rFonts w:hint="eastAsia" w:ascii="宋体" w:hAnsi="宋体" w:cs="宋体"/>
          <w:bCs/>
          <w:sz w:val="24"/>
          <w:highlight w:val="none"/>
        </w:rPr>
        <w:t xml:space="preserve">相关职能部门对服务提供方的《服务质量考核评价表》等。</w:t>
      </w:r>
      <w:r/>
    </w:p>
    <w:p>
      <w:pPr>
        <w:ind w:firstLine="480"/>
        <w:spacing w:line="360" w:lineRule="auto"/>
        <w:tabs>
          <w:tab w:val="left" w:pos="846" w:leader="none"/>
          <w:tab w:val="left" w:pos="1050" w:leader="none"/>
        </w:tabs>
        <w:rPr>
          <w:rFonts w:hint="default" w:ascii="宋体" w:hAnsi="宋体" w:eastAsia="宋体" w:cs="宋体"/>
          <w:bCs/>
          <w:sz w:val="24"/>
          <w:highlight w:val="none"/>
          <w:lang w:val="en-US" w:eastAsia="zh-CN"/>
        </w:rPr>
      </w:pPr>
      <w:r>
        <w:rPr>
          <w:rFonts w:hint="eastAsia" w:ascii="宋体" w:hAnsi="宋体" w:cs="宋体"/>
          <w:bCs/>
          <w:sz w:val="24"/>
          <w:highlight w:val="none"/>
        </w:rPr>
        <w:t xml:space="preserve">（三）</w:t>
      </w:r>
      <w:r>
        <w:rPr>
          <w:rFonts w:hint="eastAsia" w:ascii="宋体" w:hAnsi="宋体" w:cs="宋体"/>
          <w:bCs/>
          <w:sz w:val="24"/>
          <w:highlight w:val="none"/>
          <w:lang w:val="en-US" w:eastAsia="zh-CN"/>
        </w:rPr>
        <w:t xml:space="preserve">甲方</w:t>
      </w:r>
      <w:r>
        <w:rPr>
          <w:rFonts w:hint="eastAsia" w:ascii="宋体" w:hAnsi="宋体" w:cs="宋体"/>
          <w:bCs/>
          <w:sz w:val="24"/>
          <w:highlight w:val="none"/>
        </w:rPr>
        <w:t xml:space="preserve">结合每月考勤、考核结果按月结算支付。考核评分实行100分制（见《门诊外包导医服务质量考核细则表》），满分为100分，90分为合格，得分情况作为每月结算服务费用的依据。每月考核得分高于或等于90分，则支付当月100%的服务费用；合同期内第一次低于90分，则扣除当月服务费用总额的3%；合同期内第二次低于90分，则扣除当月服务费用总额的5%；合同期内第三次低于90分，则扣除当月服务费用总额的10%；如合同期内低于90分的月次数达4次以上（含4次），</w:t>
      </w:r>
      <w:r>
        <w:rPr>
          <w:rFonts w:hint="eastAsia" w:ascii="宋体" w:hAnsi="宋体" w:cs="宋体"/>
          <w:bCs/>
          <w:sz w:val="24"/>
          <w:highlight w:val="none"/>
          <w:lang w:val="en-US" w:eastAsia="zh-CN"/>
        </w:rPr>
        <w:t xml:space="preserve">甲方</w:t>
      </w:r>
      <w:r>
        <w:rPr>
          <w:rFonts w:hint="eastAsia" w:ascii="宋体" w:hAnsi="宋体" w:cs="宋体"/>
          <w:bCs/>
          <w:sz w:val="24"/>
          <w:highlight w:val="none"/>
        </w:rPr>
        <w:t xml:space="preserve">有权</w:t>
      </w:r>
      <w:r>
        <w:rPr>
          <w:rFonts w:hint="eastAsia" w:ascii="宋体" w:hAnsi="宋体" w:cs="宋体"/>
          <w:bCs/>
          <w:sz w:val="24"/>
          <w:highlight w:val="none"/>
          <w:lang w:val="en-US" w:eastAsia="zh-CN"/>
        </w:rPr>
        <w:t xml:space="preserve">通知乙方解除</w:t>
      </w:r>
      <w:r>
        <w:rPr>
          <w:rFonts w:hint="eastAsia" w:ascii="宋体" w:hAnsi="宋体" w:cs="宋体"/>
          <w:bCs/>
          <w:sz w:val="24"/>
          <w:highlight w:val="none"/>
        </w:rPr>
        <w:t xml:space="preserve">合同。</w:t>
      </w:r>
      <w:r>
        <w:rPr>
          <w:rFonts w:hint="eastAsia" w:ascii="宋体" w:hAnsi="宋体" w:eastAsia="宋体" w:cs="宋体"/>
          <w:bCs/>
          <w:sz w:val="24"/>
          <w:highlight w:val="none"/>
          <w:lang w:val="en-US" w:eastAsia="zh-CN"/>
        </w:rPr>
        <w:t xml:space="preserve">乙方违约行为给甲方造成损失的，应予赔偿。</w:t>
      </w:r>
      <w:r/>
    </w:p>
    <w:p>
      <w:pPr>
        <w:ind w:firstLine="480"/>
        <w:spacing w:line="360" w:lineRule="auto"/>
        <w:tabs>
          <w:tab w:val="left" w:pos="846"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（四）医院收到</w:t>
      </w:r>
      <w:r>
        <w:rPr>
          <w:rFonts w:hint="eastAsia" w:ascii="宋体" w:hAnsi="宋体" w:cs="宋体"/>
          <w:bCs/>
          <w:sz w:val="24"/>
          <w:highlight w:val="none"/>
          <w:lang w:val="en-US" w:eastAsia="zh-CN"/>
        </w:rPr>
        <w:t xml:space="preserve">乙方</w:t>
      </w:r>
      <w:r>
        <w:rPr>
          <w:rFonts w:hint="eastAsia" w:ascii="宋体" w:hAnsi="宋体" w:cs="宋体"/>
          <w:bCs/>
          <w:sz w:val="24"/>
          <w:highlight w:val="none"/>
        </w:rPr>
        <w:t xml:space="preserve">结算资料后，经</w:t>
      </w:r>
      <w:r>
        <w:rPr>
          <w:rFonts w:hint="eastAsia" w:ascii="宋体" w:hAnsi="宋体" w:cs="宋体"/>
          <w:bCs/>
          <w:sz w:val="24"/>
          <w:highlight w:val="none"/>
          <w:lang w:val="en-US" w:eastAsia="zh-CN"/>
        </w:rPr>
        <w:t xml:space="preserve">审核</w:t>
      </w:r>
      <w:r>
        <w:rPr>
          <w:rFonts w:hint="eastAsia" w:ascii="宋体" w:hAnsi="宋体" w:cs="宋体"/>
          <w:bCs/>
          <w:sz w:val="24"/>
          <w:highlight w:val="none"/>
        </w:rPr>
        <w:t xml:space="preserve">确认后30个工作日内完成服务费支付。因</w:t>
      </w:r>
      <w:r>
        <w:rPr>
          <w:rFonts w:hint="eastAsia" w:ascii="宋体" w:hAnsi="宋体" w:cs="宋体"/>
          <w:bCs/>
          <w:sz w:val="24"/>
          <w:highlight w:val="none"/>
          <w:lang w:val="en-US" w:eastAsia="zh-CN"/>
        </w:rPr>
        <w:t xml:space="preserve">乙方</w:t>
      </w:r>
      <w:r>
        <w:rPr>
          <w:rFonts w:hint="eastAsia" w:ascii="宋体" w:hAnsi="宋体" w:cs="宋体"/>
          <w:bCs/>
          <w:sz w:val="24"/>
          <w:highlight w:val="none"/>
        </w:rPr>
        <w:t xml:space="preserve">延迟交付结算资料，</w:t>
      </w:r>
      <w:r>
        <w:rPr>
          <w:rFonts w:hint="eastAsia" w:ascii="宋体" w:hAnsi="宋体" w:cs="宋体"/>
          <w:bCs/>
          <w:sz w:val="24"/>
          <w:highlight w:val="none"/>
          <w:lang w:val="en-US" w:eastAsia="zh-CN"/>
        </w:rPr>
        <w:t xml:space="preserve">甲方</w:t>
      </w:r>
      <w:r>
        <w:rPr>
          <w:rFonts w:hint="eastAsia" w:ascii="宋体" w:hAnsi="宋体" w:cs="宋体"/>
          <w:bCs/>
          <w:sz w:val="24"/>
          <w:highlight w:val="none"/>
        </w:rPr>
        <w:t xml:space="preserve">有权延迟支付。</w:t>
      </w:r>
      <w:r/>
    </w:p>
    <w:p>
      <w:pPr>
        <w:ind w:firstLine="480"/>
        <w:spacing w:line="360" w:lineRule="auto"/>
        <w:tabs>
          <w:tab w:val="left" w:pos="846"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五）本项目服务外包结算单价为包干价，包干价包括服务所有费用，包干价外的一切费用由外包公司承担（包括但不限于国家法定节假日（元旦、春节、五一、十一、清明、端午、中秋，合计11天）加班费及中夜班费、高温费，合同期内政府最低工资标准、社保公积金缴费标准及税费标准调整产生的新旧标准之间差额等）。</w:t>
      </w:r>
      <w:r/>
    </w:p>
    <w:p>
      <w:pPr>
        <w:ind w:firstLine="480"/>
        <w:spacing w:line="360" w:lineRule="auto"/>
        <w:tabs>
          <w:tab w:val="left" w:pos="846" w:leader="none"/>
          <w:tab w:val="left" w:pos="1050" w:leader="none"/>
        </w:tabs>
        <w:rPr>
          <w:rFonts w:hint="eastAsia" w:ascii="宋体" w:hAnsi="宋体" w:cs="宋体"/>
          <w:b/>
          <w:sz w:val="24"/>
          <w:highlight w:val="none"/>
        </w:rPr>
      </w:pPr>
      <w:r>
        <w:rPr>
          <w:rFonts w:hint="eastAsia" w:ascii="宋体" w:hAnsi="宋体" w:cs="宋体"/>
          <w:b/>
          <w:sz w:val="24"/>
          <w:highlight w:val="none"/>
        </w:rPr>
        <w:t xml:space="preserve">第十二</w:t>
      </w:r>
      <w:r>
        <w:rPr>
          <w:rFonts w:hint="eastAsia" w:ascii="宋体" w:hAnsi="宋体" w:cs="宋体"/>
          <w:b/>
          <w:sz w:val="24"/>
          <w:highlight w:val="none"/>
        </w:rPr>
        <w:t xml:space="preserve">条 </w:t>
      </w:r>
      <w:r/>
    </w:p>
    <w:p>
      <w:pPr>
        <w:ind w:firstLine="480"/>
        <w:spacing w:line="360" w:lineRule="auto"/>
        <w:tabs>
          <w:tab w:val="left" w:pos="846" w:leader="none"/>
          <w:tab w:val="left" w:pos="105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人员流动性</w:t>
      </w:r>
      <w:r>
        <w:rPr>
          <w:rFonts w:hint="eastAsia" w:ascii="宋体" w:hAnsi="宋体" w:eastAsia="宋体" w:cs="宋体"/>
          <w:b w:val="0"/>
          <w:bCs/>
          <w:sz w:val="24"/>
          <w:szCs w:val="24"/>
          <w:highlight w:val="none"/>
          <w:lang w:val="en-US" w:eastAsia="zh-CN"/>
        </w:rPr>
        <w:t xml:space="preserve"> 乙方</w:t>
      </w:r>
      <w:r>
        <w:rPr>
          <w:rFonts w:hint="eastAsia" w:ascii="宋体" w:hAnsi="宋体" w:eastAsia="宋体" w:cs="宋体"/>
          <w:b w:val="0"/>
          <w:bCs/>
          <w:sz w:val="24"/>
          <w:szCs w:val="24"/>
          <w:highlight w:val="none"/>
        </w:rPr>
        <w:t xml:space="preserve">新员工入职先进行试用，考核合格给予上岗。每年人员稳定性不低于总人数的80%，（如招聘服务人员15人总流动人数不超过3人）（因政策或不可抗力因素导致的流动除外）。人员流动需保证导医工作顺利进行。如未达到80%，结算年度最后一次按以下标准扣款后结算。</w:t>
      </w:r>
      <w:r/>
    </w:p>
    <w:tbl>
      <w:tblPr>
        <w:tblStyle w:val="833"/>
        <w:tblW w:w="8379" w:type="dxa"/>
        <w:jc w:val="center"/>
        <w:tblLayout w:type="fixed"/>
        <w:tblCellMar>
          <w:left w:w="108" w:type="dxa"/>
          <w:top w:w="0" w:type="dxa"/>
          <w:right w:w="108" w:type="dxa"/>
          <w:bottom w:w="0" w:type="dxa"/>
        </w:tblCellMar>
        <w:tblLook w:val="04A0" w:firstRow="1" w:lastRow="0" w:firstColumn="1" w:lastColumn="0" w:noHBand="0" w:noVBand="1"/>
      </w:tblPr>
      <w:tblGrid>
        <w:gridCol w:w="1858"/>
        <w:gridCol w:w="3969"/>
        <w:gridCol w:w="2552"/>
      </w:tblGrid>
      <w:tr>
        <w:trPr>
          <w:jc w:val="center"/>
          <w:trHeight w:val="465"/>
        </w:trPr>
        <w:tc>
          <w:tcPr>
            <w:tcBorders>
              <w:top w:val="single" w:color="auto" w:sz="4" w:space="0"/>
              <w:left w:val="single" w:color="auto" w:sz="4" w:space="0"/>
              <w:bottom w:val="single" w:color="auto" w:sz="4" w:space="0"/>
              <w:right w:val="single" w:color="auto" w:sz="4" w:space="0"/>
            </w:tcBorders>
            <w:tcW w:w="1858" w:type="dxa"/>
            <w:vAlign w:val="center"/>
            <w:textDirection w:val="lrTb"/>
            <w:noWrap/>
          </w:tcPr>
          <w:p>
            <w:pPr>
              <w:pStyle w:val="1312"/>
              <w:ind w:left="178" w:firstLine="440"/>
              <w:spacing w:line="520" w:lineRule="exact"/>
              <w:tabs>
                <w:tab w:val="left" w:pos="0" w:leader="none"/>
                <w:tab w:val="left" w:pos="180" w:leader="none"/>
                <w:tab w:val="left" w:pos="601"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3969" w:type="dxa"/>
            <w:vAlign w:val="center"/>
            <w:textDirection w:val="lrTb"/>
            <w:noWrap/>
          </w:tcPr>
          <w:p>
            <w:pPr>
              <w:pStyle w:val="1312"/>
              <w:ind w:left="178" w:firstLine="440"/>
              <w:spacing w:line="520" w:lineRule="exact"/>
              <w:tabs>
                <w:tab w:val="left" w:pos="0" w:leader="none"/>
                <w:tab w:val="left" w:pos="180" w:leader="none"/>
                <w:tab w:val="left" w:pos="601"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年内团队占比%</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tcPr>
          <w:p>
            <w:pPr>
              <w:pStyle w:val="1312"/>
              <w:ind w:left="178" w:firstLine="440"/>
              <w:spacing w:line="520" w:lineRule="exact"/>
              <w:tabs>
                <w:tab w:val="left" w:pos="0" w:leader="none"/>
                <w:tab w:val="left" w:pos="180" w:leader="none"/>
                <w:tab w:val="left" w:pos="601"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扣款金额</w:t>
            </w:r>
            <w:r/>
          </w:p>
        </w:tc>
      </w:tr>
      <w:tr>
        <w:trPr>
          <w:jc w:val="center"/>
          <w:trHeight w:val="330"/>
        </w:trPr>
        <w:tc>
          <w:tcPr>
            <w:tcBorders>
              <w:top w:val="none" w:color="000000" w:sz="4" w:space="0"/>
              <w:left w:val="single" w:color="auto" w:sz="4" w:space="0"/>
              <w:bottom w:val="single" w:color="auto" w:sz="4" w:space="0"/>
              <w:right w:val="single" w:color="auto" w:sz="4" w:space="0"/>
            </w:tcBorders>
            <w:tcW w:w="1858" w:type="dxa"/>
            <w:vAlign w:val="center"/>
            <w:textDirection w:val="lrTb"/>
            <w:noWrap/>
          </w:tcPr>
          <w:p>
            <w:pPr>
              <w:pStyle w:val="1312"/>
              <w:ind w:left="178" w:firstLine="440"/>
              <w:spacing w:line="520" w:lineRule="exact"/>
              <w:tabs>
                <w:tab w:val="left" w:pos="0" w:leader="none"/>
                <w:tab w:val="left" w:pos="180" w:leader="none"/>
                <w:tab w:val="left" w:pos="601"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3969" w:type="dxa"/>
            <w:vAlign w:val="center"/>
            <w:textDirection w:val="lrTb"/>
            <w:noWrap/>
          </w:tcPr>
          <w:p>
            <w:pPr>
              <w:pStyle w:val="1312"/>
              <w:ind w:left="178" w:firstLine="440"/>
              <w:spacing w:line="520" w:lineRule="exact"/>
              <w:tabs>
                <w:tab w:val="left" w:pos="0" w:leader="none"/>
                <w:tab w:val="left" w:pos="180" w:leader="none"/>
                <w:tab w:val="left" w:pos="601"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75%≦X﹤80%</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pStyle w:val="1312"/>
              <w:ind w:left="178" w:firstLine="440"/>
              <w:spacing w:line="520" w:lineRule="exact"/>
              <w:tabs>
                <w:tab w:val="left" w:pos="0" w:leader="none"/>
                <w:tab w:val="left" w:pos="180" w:leader="none"/>
                <w:tab w:val="left" w:pos="601"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5000元</w:t>
            </w:r>
            <w:r/>
          </w:p>
        </w:tc>
      </w:tr>
      <w:tr>
        <w:trPr>
          <w:jc w:val="center"/>
          <w:trHeight w:val="270"/>
        </w:trPr>
        <w:tc>
          <w:tcPr>
            <w:tcBorders>
              <w:top w:val="none" w:color="000000" w:sz="4" w:space="0"/>
              <w:left w:val="single" w:color="auto" w:sz="4" w:space="0"/>
              <w:bottom w:val="single" w:color="auto" w:sz="4" w:space="0"/>
              <w:right w:val="single" w:color="auto" w:sz="4" w:space="0"/>
            </w:tcBorders>
            <w:tcW w:w="1858" w:type="dxa"/>
            <w:vAlign w:val="center"/>
            <w:textDirection w:val="lrTb"/>
            <w:noWrap/>
          </w:tcPr>
          <w:p>
            <w:pPr>
              <w:pStyle w:val="1312"/>
              <w:ind w:left="178" w:firstLine="440"/>
              <w:spacing w:line="520" w:lineRule="exact"/>
              <w:tabs>
                <w:tab w:val="left" w:pos="0" w:leader="none"/>
                <w:tab w:val="left" w:pos="180" w:leader="none"/>
                <w:tab w:val="left" w:pos="601"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3969" w:type="dxa"/>
            <w:vAlign w:val="center"/>
            <w:textDirection w:val="lrTb"/>
            <w:noWrap/>
          </w:tcPr>
          <w:p>
            <w:pPr>
              <w:pStyle w:val="1312"/>
              <w:ind w:left="178" w:firstLine="440"/>
              <w:spacing w:line="520" w:lineRule="exact"/>
              <w:tabs>
                <w:tab w:val="left" w:pos="0" w:leader="none"/>
                <w:tab w:val="left" w:pos="180" w:leader="none"/>
                <w:tab w:val="left" w:pos="601"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70%≦X﹤75%</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pStyle w:val="1312"/>
              <w:ind w:left="178" w:firstLine="440"/>
              <w:spacing w:line="520" w:lineRule="exact"/>
              <w:tabs>
                <w:tab w:val="left" w:pos="0" w:leader="none"/>
                <w:tab w:val="left" w:pos="180" w:leader="none"/>
                <w:tab w:val="left" w:pos="601"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10000元</w:t>
            </w:r>
            <w:r/>
          </w:p>
        </w:tc>
      </w:tr>
      <w:tr>
        <w:trPr>
          <w:jc w:val="center"/>
          <w:trHeight w:val="270"/>
        </w:trPr>
        <w:tc>
          <w:tcPr>
            <w:tcBorders>
              <w:top w:val="none" w:color="000000" w:sz="4" w:space="0"/>
              <w:left w:val="single" w:color="auto" w:sz="4" w:space="0"/>
              <w:bottom w:val="single" w:color="auto" w:sz="4" w:space="0"/>
              <w:right w:val="single" w:color="auto" w:sz="4" w:space="0"/>
            </w:tcBorders>
            <w:tcW w:w="1858" w:type="dxa"/>
            <w:vAlign w:val="center"/>
            <w:textDirection w:val="lrTb"/>
            <w:noWrap/>
          </w:tcPr>
          <w:p>
            <w:pPr>
              <w:pStyle w:val="1312"/>
              <w:ind w:left="178" w:firstLine="440"/>
              <w:spacing w:line="520" w:lineRule="exact"/>
              <w:tabs>
                <w:tab w:val="left" w:pos="0" w:leader="none"/>
                <w:tab w:val="left" w:pos="180" w:leader="none"/>
                <w:tab w:val="left" w:pos="601"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3969" w:type="dxa"/>
            <w:vAlign w:val="center"/>
            <w:textDirection w:val="lrTb"/>
            <w:noWrap/>
          </w:tcPr>
          <w:p>
            <w:pPr>
              <w:pStyle w:val="1312"/>
              <w:ind w:left="178" w:firstLine="440"/>
              <w:spacing w:line="520" w:lineRule="exact"/>
              <w:tabs>
                <w:tab w:val="left" w:pos="0" w:leader="none"/>
                <w:tab w:val="left" w:pos="180" w:leader="none"/>
                <w:tab w:val="left" w:pos="601"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X﹤70%</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pStyle w:val="1312"/>
              <w:jc w:val="center"/>
              <w:spacing w:line="520" w:lineRule="exact"/>
              <w:tabs>
                <w:tab w:val="left" w:pos="0" w:leader="none"/>
                <w:tab w:val="left" w:pos="180" w:leader="none"/>
                <w:tab w:val="left" w:pos="601"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每低5%10000元</w:t>
            </w:r>
            <w:r/>
          </w:p>
        </w:tc>
      </w:tr>
    </w:tbl>
    <w:p>
      <w:pPr>
        <w:ind w:firstLine="480"/>
        <w:spacing w:line="360" w:lineRule="auto"/>
        <w:tabs>
          <w:tab w:val="left" w:pos="846" w:leader="none"/>
          <w:tab w:val="left" w:pos="105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p>
      <w:pPr>
        <w:ind w:firstLine="480"/>
        <w:spacing w:line="360" w:lineRule="auto"/>
        <w:tabs>
          <w:tab w:val="left" w:pos="846" w:leader="none"/>
          <w:tab w:val="left" w:pos="105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如人员流动，</w:t>
      </w:r>
      <w:r>
        <w:rPr>
          <w:rFonts w:hint="eastAsia" w:ascii="宋体" w:hAnsi="宋体" w:eastAsia="宋体" w:cs="宋体"/>
          <w:b w:val="0"/>
          <w:bCs/>
          <w:sz w:val="24"/>
          <w:szCs w:val="24"/>
          <w:highlight w:val="none"/>
          <w:lang w:val="en-US" w:eastAsia="zh-CN"/>
        </w:rPr>
        <w:t xml:space="preserve">乙方</w:t>
      </w:r>
      <w:r>
        <w:rPr>
          <w:rFonts w:hint="eastAsia" w:ascii="宋体" w:hAnsi="宋体" w:eastAsia="宋体" w:cs="宋体"/>
          <w:b w:val="0"/>
          <w:bCs/>
          <w:sz w:val="24"/>
          <w:szCs w:val="24"/>
          <w:highlight w:val="none"/>
        </w:rPr>
        <w:t xml:space="preserve">需确保新员工培训学习正式上岗后</w:t>
      </w:r>
      <w:r>
        <w:rPr>
          <w:rFonts w:hint="eastAsia" w:ascii="宋体" w:hAnsi="宋体" w:eastAsia="宋体" w:cs="宋体"/>
          <w:b w:val="0"/>
          <w:bCs/>
          <w:sz w:val="24"/>
          <w:szCs w:val="24"/>
          <w:highlight w:val="none"/>
          <w:lang w:val="en-US" w:eastAsia="zh-CN"/>
        </w:rPr>
        <w:t xml:space="preserve">原服务人员方能离岗</w:t>
      </w:r>
      <w:r>
        <w:rPr>
          <w:rFonts w:hint="eastAsia" w:ascii="宋体" w:hAnsi="宋体" w:eastAsia="宋体" w:cs="宋体"/>
          <w:b w:val="0"/>
          <w:bCs/>
          <w:sz w:val="24"/>
          <w:szCs w:val="24"/>
          <w:highlight w:val="none"/>
        </w:rPr>
        <w:t xml:space="preserve">。因人员无法到岗造成的人员缺失由</w:t>
      </w:r>
      <w:r>
        <w:rPr>
          <w:rFonts w:hint="eastAsia" w:ascii="宋体" w:hAnsi="宋体" w:eastAsia="宋体" w:cs="宋体"/>
          <w:b w:val="0"/>
          <w:bCs/>
          <w:sz w:val="24"/>
          <w:szCs w:val="24"/>
          <w:highlight w:val="none"/>
          <w:lang w:val="en-US" w:eastAsia="zh-CN"/>
        </w:rPr>
        <w:t xml:space="preserve">乙方</w:t>
      </w:r>
      <w:r>
        <w:rPr>
          <w:rFonts w:hint="eastAsia" w:ascii="宋体" w:hAnsi="宋体" w:eastAsia="宋体" w:cs="宋体"/>
          <w:b w:val="0"/>
          <w:bCs/>
          <w:sz w:val="24"/>
          <w:szCs w:val="24"/>
          <w:highlight w:val="none"/>
        </w:rPr>
        <w:t xml:space="preserve">承担责任。</w:t>
      </w:r>
      <w:r/>
    </w:p>
    <w:p>
      <w:pPr>
        <w:ind w:firstLine="480"/>
        <w:spacing w:line="360" w:lineRule="auto"/>
        <w:tabs>
          <w:tab w:val="left" w:pos="846" w:leader="none"/>
          <w:tab w:val="left" w:pos="1050" w:leader="none"/>
        </w:tabs>
        <w:rPr>
          <w:rFonts w:hint="eastAsia" w:ascii="宋体" w:hAnsi="宋体" w:cs="宋体"/>
          <w:bCs/>
          <w:sz w:val="24"/>
          <w:highlight w:val="none"/>
        </w:rPr>
      </w:pPr>
      <w:r>
        <w:rPr>
          <w:rFonts w:hint="eastAsia" w:ascii="宋体" w:hAnsi="宋体" w:cs="宋体"/>
          <w:sz w:val="24"/>
          <w:highlight w:val="none"/>
        </w:rPr>
        <w:t xml:space="preserve">考核及结果运用  每月</w:t>
      </w:r>
      <w:r>
        <w:rPr>
          <w:rFonts w:hint="eastAsia" w:ascii="宋体" w:hAnsi="宋体" w:cs="宋体"/>
          <w:sz w:val="24"/>
          <w:highlight w:val="none"/>
          <w:lang w:val="en-US" w:eastAsia="zh-CN"/>
        </w:rPr>
        <w:t xml:space="preserve">甲方</w:t>
      </w:r>
      <w:r>
        <w:rPr>
          <w:rFonts w:hint="eastAsia" w:ascii="宋体" w:hAnsi="宋体" w:cs="宋体"/>
          <w:sz w:val="24"/>
          <w:highlight w:val="none"/>
        </w:rPr>
        <w:t xml:space="preserve">相关职能部门和患者根据甲方对乙方“服务质量考核细则表”（见附表）进行综合评价</w:t>
      </w:r>
      <w:r>
        <w:rPr>
          <w:rFonts w:hint="eastAsia" w:ascii="宋体" w:hAnsi="宋体" w:cs="宋体"/>
          <w:bCs/>
          <w:sz w:val="24"/>
          <w:highlight w:val="none"/>
        </w:rPr>
        <w:t xml:space="preserve">。考核评分实行100分制（见《门诊外包导医服务质量考核细则表》），满分为100分，90分为合格，得分情况作为每月结算服务费用的依据。每月考核得分高于或等于90分，则支付当月100%的服务费用；合同期内第一次低于90分，则扣除当月服务费用总额的3%；合同期内第二次低于90分，则扣除当月服务费用总额的5%；合同期内第三次低于90分，则扣除当月服务费用总额的10%；如合同期内低于90分的月次数达4次以上（含4次），</w:t>
      </w:r>
      <w:r>
        <w:rPr>
          <w:rFonts w:hint="eastAsia" w:ascii="宋体" w:hAnsi="宋体" w:cs="宋体"/>
          <w:bCs/>
          <w:sz w:val="24"/>
          <w:highlight w:val="none"/>
          <w:lang w:val="en-US" w:eastAsia="zh-CN"/>
        </w:rPr>
        <w:t xml:space="preserve">甲方</w:t>
      </w:r>
      <w:r>
        <w:rPr>
          <w:rFonts w:hint="eastAsia" w:ascii="宋体" w:hAnsi="宋体" w:cs="宋体"/>
          <w:bCs/>
          <w:sz w:val="24"/>
          <w:highlight w:val="none"/>
        </w:rPr>
        <w:t xml:space="preserve">有权</w:t>
      </w:r>
      <w:r>
        <w:rPr>
          <w:rFonts w:hint="eastAsia" w:ascii="宋体" w:hAnsi="宋体" w:cs="宋体"/>
          <w:bCs/>
          <w:sz w:val="24"/>
          <w:highlight w:val="none"/>
          <w:lang w:val="en-US" w:eastAsia="zh-CN"/>
        </w:rPr>
        <w:t xml:space="preserve">通知乙方解除</w:t>
      </w:r>
      <w:r>
        <w:rPr>
          <w:rFonts w:hint="eastAsia" w:ascii="宋体" w:hAnsi="宋体" w:cs="宋体"/>
          <w:bCs/>
          <w:sz w:val="24"/>
          <w:highlight w:val="none"/>
        </w:rPr>
        <w:t xml:space="preserve">合同。</w:t>
      </w:r>
      <w:r>
        <w:rPr>
          <w:rFonts w:hint="eastAsia" w:ascii="宋体" w:hAnsi="宋体" w:cs="宋体"/>
          <w:bCs/>
          <w:sz w:val="24"/>
          <w:highlight w:val="none"/>
          <w:lang w:val="en-US" w:eastAsia="zh-CN"/>
        </w:rPr>
        <w:t xml:space="preserve">乙方违约行为给甲方造成损失的，应予赔偿。</w:t>
      </w:r>
      <w:r/>
    </w:p>
    <w:p>
      <w:pPr>
        <w:ind w:firstLine="560"/>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第五章  权利和义务</w:t>
      </w:r>
      <w:r/>
    </w:p>
    <w:p>
      <w:pPr>
        <w:ind w:firstLine="598"/>
        <w:spacing w:line="360" w:lineRule="auto"/>
        <w:rPr>
          <w:rFonts w:ascii="宋体" w:hAnsi="宋体" w:cs="宋体"/>
          <w:sz w:val="24"/>
          <w:highlight w:val="none"/>
        </w:rPr>
      </w:pPr>
      <w:r>
        <w:rPr>
          <w:rFonts w:hint="eastAsia" w:ascii="宋体" w:hAnsi="宋体" w:cs="宋体"/>
          <w:b/>
          <w:sz w:val="24"/>
          <w:highlight w:val="none"/>
        </w:rPr>
        <w:t xml:space="preserve">第十三条 </w:t>
      </w:r>
      <w:r>
        <w:rPr>
          <w:rFonts w:hint="eastAsia" w:ascii="宋体" w:hAnsi="宋体" w:cs="宋体"/>
          <w:sz w:val="24"/>
          <w:highlight w:val="none"/>
        </w:rPr>
        <w:t xml:space="preserve">甲方的权利：</w:t>
      </w:r>
      <w:r/>
    </w:p>
    <w:p>
      <w:pPr>
        <w:pStyle w:val="1312"/>
        <w:ind w:firstLine="480"/>
        <w:jc w:val="both"/>
        <w:spacing w:line="360" w:lineRule="auto"/>
        <w:tabs>
          <w:tab w:val="left" w:pos="0" w:leader="none"/>
          <w:tab w:val="left" w:pos="405" w:leader="none"/>
          <w:tab w:val="left" w:pos="567" w:leader="none"/>
          <w:tab w:val="left" w:pos="601" w:leader="none"/>
          <w:tab w:val="left" w:pos="1980" w:leader="none"/>
        </w:tabs>
        <w:rPr>
          <w:rFonts w:hint="default" w:ascii="宋体" w:hAnsi="宋体" w:eastAsia="宋体" w:cs="宋体"/>
          <w:highlight w:val="none"/>
          <w:lang w:val="en-US" w:eastAsia="zh-CN"/>
        </w:rPr>
      </w:pPr>
      <w:r>
        <w:rPr>
          <w:rFonts w:hint="eastAsia" w:ascii="宋体" w:hAnsi="宋体" w:cs="宋体"/>
          <w:highlight w:val="none"/>
        </w:rPr>
        <w:t xml:space="preserve">（一）甲方有权监督乙方的服务工作，并进行月度质量考核。乙方必须严格执行甲方的工作制度及岗位职责，在集体或重大事件中乙方必须服从甲方的统一调度及接受甲方临时派遣的工作，乙方应按照甲方的合理要求，对服务中存在的不足予以改进；</w:t>
      </w:r>
      <w:r>
        <w:rPr>
          <w:rFonts w:hint="eastAsia" w:ascii="宋体" w:hAnsi="宋体" w:cs="宋体"/>
          <w:highlight w:val="none"/>
          <w:lang w:val="en-US" w:eastAsia="zh-CN"/>
        </w:rPr>
        <w:t xml:space="preserve">上述费用已经包含在本合同报价中；</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（二）</w:t>
      </w:r>
      <w:r>
        <w:rPr>
          <w:rFonts w:hint="eastAsia" w:ascii="宋体" w:hAnsi="宋体" w:cs="宋体"/>
          <w:sz w:val="24"/>
          <w:highlight w:val="none"/>
        </w:rPr>
        <w:t xml:space="preserve">甲方有权查看乙方服务人员的身份证明、</w:t>
      </w:r>
      <w:r>
        <w:rPr>
          <w:rFonts w:hint="eastAsia" w:ascii="宋体" w:hAnsi="宋体" w:cs="宋体"/>
          <w:sz w:val="24"/>
          <w:highlight w:val="none"/>
          <w:lang w:val="en-US" w:eastAsia="zh-CN"/>
        </w:rPr>
        <w:t xml:space="preserve">劳动合同、社保缴纳证明、</w:t>
      </w:r>
      <w:r>
        <w:rPr>
          <w:rFonts w:hint="eastAsia" w:ascii="宋体" w:hAnsi="宋体" w:cs="宋体"/>
          <w:sz w:val="24"/>
          <w:highlight w:val="none"/>
        </w:rPr>
        <w:t xml:space="preserve">健康证明、技能证书等相关档案，若相关条件不符合</w:t>
      </w:r>
      <w:r>
        <w:rPr>
          <w:rFonts w:hint="eastAsia" w:ascii="宋体" w:hAnsi="宋体" w:cs="宋体"/>
          <w:sz w:val="24"/>
          <w:highlight w:val="none"/>
          <w:lang w:val="en-US" w:eastAsia="zh-CN"/>
        </w:rPr>
        <w:t xml:space="preserve">合同约定的</w:t>
      </w:r>
      <w:r>
        <w:rPr>
          <w:rFonts w:hint="eastAsia" w:ascii="宋体" w:hAnsi="宋体" w:cs="宋体"/>
          <w:sz w:val="24"/>
          <w:highlight w:val="none"/>
        </w:rPr>
        <w:t xml:space="preserve">要求，甲方有权要求乙方更换相关人员或对岗位进行调整；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（三）</w:t>
      </w:r>
      <w:r>
        <w:rPr>
          <w:rFonts w:hint="eastAsia" w:ascii="宋体" w:hAnsi="宋体" w:cs="宋体"/>
          <w:sz w:val="24"/>
          <w:highlight w:val="none"/>
        </w:rPr>
        <w:t xml:space="preserve">甲方有权要求参加服务人员的面试、筛选等过程，并向乙方提供专业</w:t>
      </w:r>
      <w:r>
        <w:rPr>
          <w:rFonts w:hint="eastAsia" w:ascii="宋体" w:hAnsi="宋体" w:cs="宋体"/>
          <w:sz w:val="24"/>
          <w:highlight w:val="none"/>
          <w:lang w:val="en-US" w:eastAsia="zh-CN"/>
        </w:rPr>
        <w:t xml:space="preserve">建议</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四</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乙方派驻服务人员不能按照合同约定提供服务的</w:t>
      </w:r>
      <w:r>
        <w:rPr>
          <w:rFonts w:hint="eastAsia" w:ascii="宋体" w:hAnsi="宋体" w:cs="宋体"/>
          <w:sz w:val="24"/>
          <w:highlight w:val="none"/>
        </w:rPr>
        <w:t xml:space="preserve">，甲方有权</w:t>
      </w:r>
      <w:r>
        <w:rPr>
          <w:rFonts w:hint="eastAsia" w:ascii="宋体" w:hAnsi="宋体" w:cs="宋体"/>
          <w:sz w:val="24"/>
          <w:highlight w:val="none"/>
          <w:lang w:val="en-US" w:eastAsia="zh-CN"/>
        </w:rPr>
        <w:t xml:space="preserve">要求</w:t>
      </w:r>
      <w:r>
        <w:rPr>
          <w:rFonts w:hint="eastAsia" w:ascii="宋体" w:hAnsi="宋体" w:cs="宋体"/>
          <w:sz w:val="24"/>
          <w:highlight w:val="none"/>
        </w:rPr>
        <w:t xml:space="preserve">乙方</w:t>
      </w:r>
      <w:r>
        <w:rPr>
          <w:rFonts w:hint="eastAsia" w:ascii="宋体" w:hAnsi="宋体" w:cs="宋体"/>
          <w:sz w:val="24"/>
          <w:highlight w:val="none"/>
          <w:lang w:val="en-US" w:eastAsia="zh-CN"/>
        </w:rPr>
        <w:t xml:space="preserve">在【】日内</w:t>
      </w:r>
      <w:r>
        <w:rPr>
          <w:rFonts w:hint="eastAsia" w:ascii="宋体" w:hAnsi="宋体" w:cs="宋体"/>
          <w:sz w:val="24"/>
          <w:highlight w:val="none"/>
        </w:rPr>
        <w:t xml:space="preserve">更换服务人员；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五</w:t>
      </w:r>
      <w:r>
        <w:rPr>
          <w:rFonts w:hint="eastAsia" w:ascii="宋体" w:hAnsi="宋体" w:cs="宋体"/>
          <w:sz w:val="24"/>
          <w:highlight w:val="none"/>
        </w:rPr>
        <w:t xml:space="preserve">）</w:t>
      </w:r>
      <w:r>
        <w:rPr>
          <w:rFonts w:hint="eastAsia" w:ascii="宋体" w:hAnsi="宋体" w:cs="宋体"/>
          <w:sz w:val="24"/>
          <w:highlight w:val="none"/>
        </w:rPr>
        <w:t xml:space="preserve">甲方有权制止乙方在其工作场所内从事与服务无关的活动；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六</w:t>
      </w:r>
      <w:r>
        <w:rPr>
          <w:rFonts w:hint="eastAsia" w:ascii="宋体" w:hAnsi="宋体" w:cs="宋体"/>
          <w:sz w:val="24"/>
          <w:highlight w:val="none"/>
        </w:rPr>
        <w:t xml:space="preserve">）甲方有权根据工作需要制订相应的服务规范、考评办法，甲方有权要求乙方遵照甲方的服务规范和本合同的相关规定为甲方提供服务。甲方根据相关服务项目的质量考核指标要求，按月对乙方的服务质量进行考核；</w:t>
      </w:r>
      <w:r/>
    </w:p>
    <w:p>
      <w:pPr>
        <w:ind w:firstLine="598"/>
        <w:spacing w:line="360" w:lineRule="auto"/>
        <w:rPr>
          <w:rFonts w:ascii="宋体" w:hAnsi="宋体" w:cs="宋体"/>
          <w:b/>
          <w:sz w:val="24"/>
          <w:highlight w:val="none"/>
        </w:rPr>
      </w:pPr>
      <w:r>
        <w:rPr>
          <w:rFonts w:hint="eastAsia" w:ascii="宋体" w:hAnsi="宋体" w:cs="宋体"/>
          <w:b/>
          <w:sz w:val="24"/>
          <w:highlight w:val="none"/>
        </w:rPr>
        <w:t xml:space="preserve">第十四条  </w:t>
      </w:r>
      <w:r>
        <w:rPr>
          <w:rFonts w:hint="eastAsia" w:ascii="宋体" w:hAnsi="宋体" w:cs="宋体"/>
          <w:sz w:val="24"/>
          <w:highlight w:val="none"/>
        </w:rPr>
        <w:t xml:space="preserve">甲方的义务：</w:t>
      </w:r>
      <w:r/>
    </w:p>
    <w:p>
      <w:pPr>
        <w:pStyle w:val="1312"/>
        <w:ind w:firstLine="480"/>
        <w:jc w:val="both"/>
        <w:spacing w:line="360" w:lineRule="auto"/>
        <w:tabs>
          <w:tab w:val="left" w:pos="0" w:leader="none"/>
          <w:tab w:val="left" w:pos="405" w:leader="none"/>
          <w:tab w:val="left" w:pos="567" w:leader="none"/>
          <w:tab w:val="left" w:pos="601" w:leader="none"/>
          <w:tab w:val="left" w:pos="1980" w:leader="none"/>
        </w:tabs>
        <w:rPr>
          <w:rFonts w:ascii="宋体" w:hAnsi="宋体" w:cs="宋体"/>
          <w:highlight w:val="none"/>
        </w:rPr>
      </w:pPr>
      <w:r>
        <w:rPr>
          <w:rFonts w:hint="eastAsia" w:ascii="宋体" w:hAnsi="宋体" w:cs="宋体"/>
          <w:highlight w:val="none"/>
        </w:rPr>
        <w:t xml:space="preserve">（一）合同服务期内甲方有权提前30个工作日通知乙方调增或调减服务人员，乙方应予配合。</w:t>
      </w:r>
      <w:r>
        <w:rPr>
          <w:rFonts w:hint="eastAsia" w:ascii="宋体" w:hAnsi="宋体" w:eastAsia="宋体" w:cs="宋体"/>
          <w:highlight w:val="none"/>
          <w:lang w:val="en-US" w:eastAsia="zh-CN"/>
        </w:rPr>
        <w:t xml:space="preserve">人员调整后</w:t>
      </w:r>
      <w:r>
        <w:rPr>
          <w:rFonts w:hint="eastAsia" w:ascii="宋体" w:hAnsi="宋体" w:cs="宋体"/>
          <w:highlight w:val="none"/>
        </w:rPr>
        <w:t xml:space="preserve">双方按照变更后的人数结算服务费用。</w:t>
      </w:r>
      <w:r/>
    </w:p>
    <w:p>
      <w:pPr>
        <w:pStyle w:val="1312"/>
        <w:ind w:firstLine="480"/>
        <w:jc w:val="both"/>
        <w:spacing w:line="360" w:lineRule="auto"/>
        <w:tabs>
          <w:tab w:val="left" w:pos="0" w:leader="none"/>
          <w:tab w:val="left" w:pos="405" w:leader="none"/>
          <w:tab w:val="left" w:pos="567" w:leader="none"/>
          <w:tab w:val="left" w:pos="601" w:leader="none"/>
          <w:tab w:val="left" w:pos="1980" w:leader="none"/>
        </w:tabs>
        <w:rPr>
          <w:rFonts w:ascii="宋体" w:hAnsi="宋体" w:cs="宋体"/>
          <w:highlight w:val="none"/>
        </w:rPr>
      </w:pPr>
      <w:r>
        <w:rPr>
          <w:rFonts w:hint="eastAsia" w:ascii="宋体" w:hAnsi="宋体" w:cs="宋体"/>
          <w:highlight w:val="none"/>
        </w:rPr>
        <w:t xml:space="preserve">（二）甲方有义务及时支付乙方服务费用。</w:t>
      </w:r>
      <w:r/>
    </w:p>
    <w:p>
      <w:pPr>
        <w:pStyle w:val="1312"/>
        <w:ind w:firstLine="480"/>
        <w:jc w:val="both"/>
        <w:spacing w:line="360" w:lineRule="auto"/>
        <w:tabs>
          <w:tab w:val="left" w:pos="0" w:leader="none"/>
          <w:tab w:val="left" w:pos="405" w:leader="none"/>
          <w:tab w:val="left" w:pos="567" w:leader="none"/>
          <w:tab w:val="left" w:pos="601" w:leader="none"/>
          <w:tab w:val="left" w:pos="1980" w:leader="none"/>
        </w:tabs>
        <w:rPr>
          <w:rFonts w:ascii="宋体" w:hAnsi="宋体" w:cs="宋体"/>
          <w:highlight w:val="none"/>
        </w:rPr>
      </w:pPr>
      <w:r>
        <w:rPr>
          <w:rFonts w:hint="eastAsia" w:ascii="宋体" w:hAnsi="宋体" w:cs="宋体"/>
          <w:highlight w:val="none"/>
        </w:rPr>
        <w:t xml:space="preserve">（三）甲方确定乙方上岗人数，乙方必须保证出勤人数，保持员工的相对稳定，不影响甲方正常工作的开展。</w:t>
      </w:r>
      <w:r/>
    </w:p>
    <w:p>
      <w:pPr>
        <w:pStyle w:val="1312"/>
        <w:ind w:firstLine="480"/>
        <w:jc w:val="both"/>
        <w:spacing w:line="360" w:lineRule="auto"/>
        <w:tabs>
          <w:tab w:val="left" w:pos="0" w:leader="none"/>
          <w:tab w:val="left" w:pos="405" w:leader="none"/>
          <w:tab w:val="left" w:pos="567" w:leader="none"/>
          <w:tab w:val="left" w:pos="601" w:leader="none"/>
          <w:tab w:val="left" w:pos="1980" w:leader="none"/>
        </w:tabs>
        <w:rPr>
          <w:rFonts w:ascii="宋体" w:hAnsi="宋体" w:cs="宋体"/>
          <w:highlight w:val="none"/>
        </w:rPr>
      </w:pPr>
      <w:r>
        <w:rPr>
          <w:rFonts w:hint="eastAsia" w:ascii="宋体" w:hAnsi="宋体" w:cs="宋体"/>
          <w:highlight w:val="none"/>
        </w:rPr>
        <w:t xml:space="preserve">（四）甲方有义务配合乙方进行服务满意度调查、质量改进、员工培训等工作的开展。</w:t>
      </w:r>
      <w:r/>
    </w:p>
    <w:p>
      <w:pPr>
        <w:pStyle w:val="1312"/>
        <w:ind w:firstLine="480"/>
        <w:jc w:val="both"/>
        <w:spacing w:line="360" w:lineRule="auto"/>
        <w:tabs>
          <w:tab w:val="left" w:pos="0" w:leader="none"/>
          <w:tab w:val="left" w:pos="405" w:leader="none"/>
          <w:tab w:val="left" w:pos="567" w:leader="none"/>
          <w:tab w:val="left" w:pos="601" w:leader="none"/>
          <w:tab w:val="left" w:pos="1980" w:leader="none"/>
        </w:tabs>
        <w:rPr>
          <w:rFonts w:ascii="宋体" w:hAnsi="宋体" w:cs="宋体"/>
          <w:highlight w:val="none"/>
        </w:rPr>
      </w:pPr>
      <w:r>
        <w:rPr>
          <w:rFonts w:hint="eastAsia" w:ascii="宋体" w:hAnsi="宋体" w:cs="宋体"/>
          <w:highlight w:val="none"/>
        </w:rPr>
        <w:t xml:space="preserve">（五）甲方有义务对本合同所涉及的商务信息内容进行保密，未经乙方许可，不应向任何第三方透露服务价格等内容。</w:t>
      </w:r>
      <w:r/>
    </w:p>
    <w:p>
      <w:pPr>
        <w:pStyle w:val="1312"/>
        <w:ind w:firstLine="480"/>
        <w:jc w:val="both"/>
        <w:spacing w:line="360" w:lineRule="auto"/>
        <w:tabs>
          <w:tab w:val="left" w:pos="0" w:leader="none"/>
          <w:tab w:val="left" w:pos="405" w:leader="none"/>
          <w:tab w:val="left" w:pos="567" w:leader="none"/>
          <w:tab w:val="left" w:pos="601" w:leader="none"/>
          <w:tab w:val="left" w:pos="1980" w:leader="none"/>
        </w:tabs>
        <w:rPr>
          <w:rFonts w:ascii="宋体" w:hAnsi="宋体" w:cs="宋体"/>
          <w:highlight w:val="none"/>
        </w:rPr>
      </w:pPr>
      <w:r>
        <w:rPr>
          <w:rFonts w:hint="eastAsia" w:ascii="宋体" w:hAnsi="宋体" w:cs="宋体"/>
          <w:highlight w:val="none"/>
        </w:rPr>
        <w:t xml:space="preserve">（六）甲方有义务提供乙方工作时的耗材，比如口罩，手套，消毒用品，防护服等。</w:t>
      </w:r>
      <w:r/>
    </w:p>
    <w:p>
      <w:pPr>
        <w:pStyle w:val="1312"/>
        <w:ind w:firstLine="480"/>
        <w:jc w:val="both"/>
        <w:spacing w:line="360" w:lineRule="auto"/>
        <w:tabs>
          <w:tab w:val="left" w:pos="0" w:leader="none"/>
          <w:tab w:val="left" w:pos="405" w:leader="none"/>
          <w:tab w:val="left" w:pos="567" w:leader="none"/>
          <w:tab w:val="left" w:pos="601" w:leader="none"/>
          <w:tab w:val="left" w:pos="1980" w:leader="none"/>
        </w:tabs>
        <w:rPr>
          <w:rFonts w:ascii="宋体" w:hAnsi="宋体" w:cs="宋体"/>
          <w:b/>
          <w:highlight w:val="none"/>
        </w:rPr>
      </w:pPr>
      <w:r>
        <w:rPr>
          <w:rFonts w:hint="eastAsia" w:ascii="宋体" w:hAnsi="宋体" w:cs="宋体"/>
          <w:b/>
          <w:highlight w:val="none"/>
        </w:rPr>
        <w:t xml:space="preserve">第十五条 </w:t>
      </w:r>
      <w:r>
        <w:rPr>
          <w:rFonts w:hint="eastAsia" w:ascii="宋体" w:hAnsi="宋体" w:cs="宋体"/>
          <w:highlight w:val="none"/>
        </w:rPr>
        <w:t xml:space="preserve">乙方的权利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w:t>
      </w:r>
      <w:r>
        <w:rPr>
          <w:rFonts w:hint="eastAsia" w:ascii="宋体" w:hAnsi="宋体" w:cs="宋体"/>
          <w:sz w:val="24"/>
          <w:highlight w:val="none"/>
        </w:rPr>
        <w:t xml:space="preserve">乙方有权利向甲方询问、了解</w:t>
      </w:r>
      <w:r>
        <w:rPr>
          <w:rFonts w:hint="eastAsia" w:ascii="宋体" w:hAnsi="宋体" w:cs="宋体"/>
          <w:sz w:val="24"/>
          <w:highlight w:val="none"/>
          <w:lang w:val="en-US" w:eastAsia="zh-CN"/>
        </w:rPr>
        <w:t xml:space="preserve">有关</w:t>
      </w:r>
      <w:r>
        <w:rPr>
          <w:rFonts w:hint="eastAsia" w:ascii="宋体" w:hAnsi="宋体" w:cs="宋体"/>
          <w:sz w:val="24"/>
          <w:highlight w:val="none"/>
        </w:rPr>
        <w:t xml:space="preserve">投诉或服务人员反映情况的真实性，甲方有义务配合乙方进行情况核实。</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（二）</w:t>
      </w:r>
      <w:r>
        <w:rPr>
          <w:rFonts w:hint="eastAsia" w:ascii="宋体" w:hAnsi="宋体" w:cs="宋体"/>
          <w:sz w:val="24"/>
          <w:highlight w:val="none"/>
        </w:rPr>
        <w:t xml:space="preserve">乙方对派至甲方的服务人员有管理权，</w:t>
      </w:r>
      <w:r>
        <w:rPr>
          <w:rFonts w:hint="eastAsia" w:ascii="宋体" w:hAnsi="宋体" w:cs="宋体"/>
          <w:sz w:val="24"/>
          <w:highlight w:val="none"/>
          <w:lang w:val="en-US" w:eastAsia="zh-CN"/>
        </w:rPr>
        <w:t xml:space="preserve">乙方应以合同约定的服务标准为基础来管理乙方服务人员，</w:t>
      </w:r>
      <w:r>
        <w:rPr>
          <w:rFonts w:hint="eastAsia" w:ascii="宋体" w:hAnsi="宋体" w:cs="宋体"/>
          <w:sz w:val="24"/>
          <w:highlight w:val="none"/>
        </w:rPr>
        <w:t xml:space="preserve">甲方对乙方的管理可以提出合理的建议。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（三）对于甲方安排的工作</w:t>
      </w:r>
      <w:r>
        <w:rPr>
          <w:rFonts w:hint="eastAsia" w:ascii="宋体" w:hAnsi="宋体" w:eastAsia="宋体" w:cs="宋体"/>
          <w:sz w:val="24"/>
          <w:highlight w:val="none"/>
          <w:lang w:eastAsia="zh-CN"/>
        </w:rPr>
        <w:t xml:space="preserve">，</w:t>
      </w:r>
      <w:r>
        <w:rPr>
          <w:rFonts w:hint="eastAsia" w:ascii="宋体" w:hAnsi="宋体" w:cs="宋体"/>
          <w:sz w:val="24"/>
          <w:highlight w:val="none"/>
        </w:rPr>
        <w:t xml:space="preserve">如涉及专业医疗技能服务或者与合同规定不相关的工作，乙方有</w:t>
      </w:r>
      <w:r>
        <w:rPr>
          <w:rFonts w:hint="eastAsia" w:ascii="宋体" w:hAnsi="宋体" w:eastAsia="宋体" w:cs="宋体"/>
          <w:sz w:val="24"/>
          <w:highlight w:val="none"/>
          <w:lang w:eastAsia="zh-CN"/>
        </w:rPr>
        <w:t xml:space="preserve">权</w:t>
      </w:r>
      <w:r>
        <w:rPr>
          <w:rFonts w:hint="eastAsia" w:ascii="宋体" w:hAnsi="宋体" w:cs="宋体"/>
          <w:sz w:val="24"/>
          <w:highlight w:val="none"/>
        </w:rPr>
        <w:t xml:space="preserve">进行拒绝，同时产生的一切损失由甲方负责。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hint="eastAsia" w:ascii="宋体" w:hAnsi="宋体" w:eastAsia="宋体" w:cs="宋体"/>
          <w:sz w:val="24"/>
          <w:highlight w:val="none"/>
          <w:lang w:val="en-US" w:eastAsia="zh-CN"/>
        </w:rPr>
        <w:t xml:space="preserve">四</w:t>
      </w:r>
      <w:r>
        <w:rPr>
          <w:rFonts w:hint="eastAsia" w:ascii="宋体" w:hAnsi="宋体" w:cs="宋体"/>
          <w:sz w:val="24"/>
          <w:highlight w:val="none"/>
        </w:rPr>
        <w:t xml:space="preserve">）乙方可根据客服人员实际工作量大小，提出服务人员数量调整的权利，但必须经甲方书面同意并签署补充协议。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hint="eastAsia" w:ascii="宋体" w:hAnsi="宋体" w:eastAsia="宋体" w:cs="宋体"/>
          <w:sz w:val="24"/>
          <w:highlight w:val="none"/>
          <w:lang w:val="en-US" w:eastAsia="zh-CN"/>
        </w:rPr>
        <w:t xml:space="preserve">五</w:t>
      </w:r>
      <w:r>
        <w:rPr>
          <w:rFonts w:hint="eastAsia" w:ascii="宋体" w:hAnsi="宋体" w:cs="宋体"/>
          <w:sz w:val="24"/>
          <w:highlight w:val="none"/>
        </w:rPr>
        <w:t xml:space="preserve">）在服务期内</w:t>
      </w:r>
      <w:r>
        <w:rPr>
          <w:rFonts w:hint="eastAsia" w:ascii="宋体" w:hAnsi="宋体" w:cs="宋体"/>
          <w:sz w:val="24"/>
          <w:highlight w:val="none"/>
        </w:rPr>
        <w:t xml:space="preserve">甲方如需增加服务人员，按照合同所确定的人均费用增加相应金额。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hint="eastAsia" w:ascii="宋体" w:hAnsi="宋体" w:eastAsia="宋体" w:cs="宋体"/>
          <w:sz w:val="24"/>
          <w:highlight w:val="none"/>
          <w:lang w:val="en-US" w:eastAsia="zh-CN"/>
        </w:rPr>
        <w:t xml:space="preserve">六</w:t>
      </w:r>
      <w:r>
        <w:rPr>
          <w:rFonts w:hint="eastAsia" w:ascii="宋体" w:hAnsi="宋体" w:cs="宋体"/>
          <w:sz w:val="24"/>
          <w:highlight w:val="none"/>
        </w:rPr>
        <w:t xml:space="preserve">）</w:t>
      </w:r>
      <w:r>
        <w:rPr>
          <w:rFonts w:hint="eastAsia" w:ascii="宋体" w:hAnsi="宋体" w:cs="宋体"/>
          <w:sz w:val="24"/>
          <w:highlight w:val="none"/>
        </w:rPr>
        <w:t xml:space="preserve">合同期内如遇政府政策调整最低工资、社保公积金缴费标准及税费，新标准与旧标准之间所产生的费用，</w:t>
      </w:r>
      <w:r>
        <w:rPr>
          <w:rFonts w:hint="eastAsia" w:ascii="宋体" w:hAnsi="宋体" w:cs="宋体"/>
          <w:sz w:val="24"/>
          <w:highlight w:val="none"/>
          <w:lang w:val="en-US" w:eastAsia="zh-CN"/>
        </w:rPr>
        <w:t xml:space="preserve">已经包含在本合同费用中，甲方无需支付额外费用</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b/>
          <w:sz w:val="24"/>
          <w:highlight w:val="none"/>
        </w:rPr>
        <w:t xml:space="preserve">第十六条</w:t>
      </w:r>
      <w:r>
        <w:rPr>
          <w:rFonts w:hint="eastAsia" w:ascii="宋体" w:hAnsi="宋体" w:cs="宋体"/>
          <w:sz w:val="24"/>
          <w:highlight w:val="none"/>
        </w:rPr>
        <w:t xml:space="preserve"> 乙方的义务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w:t>
      </w:r>
      <w:r>
        <w:rPr>
          <w:rFonts w:hint="eastAsia" w:ascii="宋体" w:hAnsi="宋体" w:cs="宋体"/>
          <w:sz w:val="24"/>
          <w:highlight w:val="none"/>
        </w:rPr>
        <w:t xml:space="preserve">乙方应保证具有履行本合同的法定资质。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（二）</w:t>
      </w:r>
      <w:r>
        <w:rPr>
          <w:rFonts w:hint="eastAsia" w:ascii="宋体" w:hAnsi="宋体" w:cs="宋体"/>
          <w:sz w:val="24"/>
          <w:highlight w:val="none"/>
        </w:rPr>
        <w:t xml:space="preserve">乙方应保证严格遵守中华人民共和国的相关法律法规，同时承诺遵守甲方医疗机构的相关规定。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（三）</w:t>
      </w:r>
      <w:r>
        <w:rPr>
          <w:rFonts w:hint="eastAsia" w:ascii="宋体" w:hAnsi="宋体" w:cs="宋体"/>
          <w:sz w:val="24"/>
          <w:highlight w:val="none"/>
        </w:rPr>
        <w:t xml:space="preserve">乙方应根据甲方的工作要求，选派符合甲方要求</w:t>
      </w:r>
      <w:r>
        <w:rPr>
          <w:rFonts w:hint="eastAsia" w:ascii="宋体" w:hAnsi="宋体" w:cs="宋体"/>
          <w:sz w:val="24"/>
          <w:highlight w:val="none"/>
          <w:lang w:val="en-US" w:eastAsia="zh-CN"/>
        </w:rPr>
        <w:t xml:space="preserve">以及合同约定</w:t>
      </w:r>
      <w:r>
        <w:rPr>
          <w:rFonts w:hint="eastAsia" w:ascii="宋体" w:hAnsi="宋体" w:cs="宋体"/>
          <w:sz w:val="24"/>
          <w:highlight w:val="none"/>
        </w:rPr>
        <w:t xml:space="preserve">的服务人员到甲方指定的工作地点工作。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（四）</w:t>
      </w:r>
      <w:r>
        <w:rPr>
          <w:rFonts w:hint="eastAsia" w:ascii="宋体" w:hAnsi="宋体" w:cs="宋体"/>
          <w:sz w:val="24"/>
          <w:highlight w:val="none"/>
        </w:rPr>
        <w:t xml:space="preserve">乙方服务人员按照规定统一着装，乙方服务人员应严格遵守甲方规定的工作时间，不得迟到早退。</w:t>
      </w:r>
      <w:r/>
    </w:p>
    <w:p>
      <w:pPr>
        <w:pStyle w:val="1312"/>
        <w:ind w:firstLine="480"/>
        <w:jc w:val="both"/>
        <w:spacing w:line="360" w:lineRule="auto"/>
        <w:tabs>
          <w:tab w:val="left" w:pos="0" w:leader="none"/>
          <w:tab w:val="left" w:pos="405" w:leader="none"/>
          <w:tab w:val="left" w:pos="567" w:leader="none"/>
          <w:tab w:val="left" w:pos="601" w:leader="none"/>
          <w:tab w:val="left" w:pos="1980" w:leader="none"/>
        </w:tabs>
        <w:rPr>
          <w:rFonts w:ascii="宋体" w:hAnsi="宋体" w:cs="宋体"/>
          <w:highlight w:val="none"/>
        </w:rPr>
      </w:pPr>
      <w:r>
        <w:rPr>
          <w:rFonts w:hint="eastAsia" w:ascii="宋体" w:hAnsi="宋体" w:cs="宋体"/>
          <w:highlight w:val="none"/>
        </w:rPr>
        <w:t xml:space="preserve">（五）乙方应根据甲方要求，对</w:t>
      </w:r>
      <w:r>
        <w:rPr>
          <w:rFonts w:hint="eastAsia" w:ascii="宋体" w:hAnsi="宋体" w:cs="宋体"/>
          <w:highlight w:val="none"/>
          <w:lang w:val="en-US" w:eastAsia="zh-CN"/>
        </w:rPr>
        <w:t xml:space="preserve">拟</w:t>
      </w:r>
      <w:r>
        <w:rPr>
          <w:rFonts w:hint="eastAsia" w:ascii="宋体" w:hAnsi="宋体" w:cs="宋体"/>
          <w:highlight w:val="none"/>
        </w:rPr>
        <w:t xml:space="preserve">派至甲方的员工实施</w:t>
      </w:r>
      <w:r>
        <w:rPr>
          <w:rFonts w:hint="eastAsia" w:ascii="宋体" w:hAnsi="宋体" w:cs="宋体"/>
          <w:highlight w:val="none"/>
          <w:lang w:val="en-US" w:eastAsia="zh-CN"/>
        </w:rPr>
        <w:t xml:space="preserve">服务</w:t>
      </w:r>
      <w:r>
        <w:rPr>
          <w:rFonts w:hint="eastAsia" w:ascii="宋体" w:hAnsi="宋体" w:cs="宋体"/>
          <w:highlight w:val="none"/>
        </w:rPr>
        <w:t xml:space="preserve">培训，培训内容应包括医疗机构及其科室的有关工作流程、岗位技能等。</w:t>
      </w:r>
      <w:r>
        <w:rPr>
          <w:rFonts w:hint="eastAsia" w:ascii="宋体" w:hAnsi="宋体" w:eastAsia="宋体" w:cs="宋体"/>
          <w:highlight w:val="none"/>
          <w:lang w:eastAsia="zh-CN"/>
        </w:rPr>
        <w:t xml:space="preserve">涉及</w:t>
      </w:r>
      <w:r>
        <w:rPr>
          <w:rFonts w:hint="eastAsia" w:ascii="宋体" w:hAnsi="宋体" w:cs="宋体"/>
          <w:highlight w:val="none"/>
        </w:rPr>
        <w:t xml:space="preserve">甲方业务的培训，甲方有义务进行配合。</w:t>
      </w:r>
      <w:r/>
    </w:p>
    <w:p>
      <w:pPr>
        <w:pStyle w:val="1312"/>
        <w:ind w:firstLine="480"/>
        <w:jc w:val="both"/>
        <w:spacing w:line="360" w:lineRule="auto"/>
        <w:tabs>
          <w:tab w:val="left" w:pos="0" w:leader="none"/>
          <w:tab w:val="left" w:pos="405" w:leader="none"/>
          <w:tab w:val="left" w:pos="567" w:leader="none"/>
          <w:tab w:val="left" w:pos="601" w:leader="none"/>
          <w:tab w:val="left" w:pos="1980" w:leader="none"/>
        </w:tabs>
        <w:rPr>
          <w:rFonts w:ascii="宋体" w:hAnsi="宋体" w:cs="宋体"/>
          <w:highlight w:val="none"/>
        </w:rPr>
      </w:pPr>
      <w:r>
        <w:rPr>
          <w:rFonts w:hint="eastAsia" w:ascii="宋体" w:hAnsi="宋体" w:cs="宋体"/>
          <w:highlight w:val="none"/>
        </w:rPr>
        <w:t xml:space="preserve">（六）乙方可</w:t>
      </w:r>
      <w:r>
        <w:rPr>
          <w:rFonts w:hint="eastAsia" w:ascii="宋体" w:hAnsi="宋体" w:cs="宋体"/>
          <w:highlight w:val="none"/>
          <w:lang w:val="en-US" w:eastAsia="zh-CN"/>
        </w:rPr>
        <w:t xml:space="preserve">根据本合同约定标准</w:t>
      </w:r>
      <w:r>
        <w:rPr>
          <w:rFonts w:hint="eastAsia" w:ascii="宋体" w:hAnsi="宋体" w:cs="宋体"/>
          <w:highlight w:val="none"/>
        </w:rPr>
        <w:t xml:space="preserve">设置管理人员，负责乙方服务人员的管理和监督。</w:t>
      </w:r>
      <w:r/>
    </w:p>
    <w:p>
      <w:pPr>
        <w:pStyle w:val="1312"/>
        <w:ind w:firstLine="480"/>
        <w:jc w:val="both"/>
        <w:spacing w:line="360" w:lineRule="auto"/>
        <w:tabs>
          <w:tab w:val="left" w:pos="0" w:leader="none"/>
          <w:tab w:val="left" w:pos="405" w:leader="none"/>
          <w:tab w:val="left" w:pos="567" w:leader="none"/>
          <w:tab w:val="left" w:pos="601" w:leader="none"/>
          <w:tab w:val="left" w:pos="1980" w:leader="none"/>
        </w:tabs>
        <w:rPr>
          <w:rFonts w:ascii="宋体" w:hAnsi="宋体" w:cs="宋体"/>
          <w:highlight w:val="none"/>
        </w:rPr>
      </w:pPr>
      <w:r>
        <w:rPr>
          <w:rFonts w:hint="eastAsia" w:ascii="宋体" w:hAnsi="宋体" w:cs="宋体"/>
          <w:highlight w:val="none"/>
        </w:rPr>
        <w:t xml:space="preserve">（七）乙方管理人员应及时与甲方相关管理部门确认乙方服务人员的工作表现，如甲方发现乙方服务人员的工作方式、工作态度、工作能力存在不足，乙方应采取有效措施及时改进。对于经过教导仍不适合需求的乙方服务人员，甲方保留</w:t>
      </w:r>
      <w:r>
        <w:rPr>
          <w:rFonts w:hint="eastAsia" w:ascii="宋体" w:hAnsi="宋体" w:cs="宋体"/>
          <w:highlight w:val="none"/>
          <w:lang w:val="en-US" w:eastAsia="zh-CN"/>
        </w:rPr>
        <w:t xml:space="preserve">要求乙方更换服务</w:t>
      </w:r>
      <w:r>
        <w:rPr>
          <w:rFonts w:hint="eastAsia" w:ascii="宋体" w:hAnsi="宋体" w:cs="宋体"/>
          <w:highlight w:val="none"/>
        </w:rPr>
        <w:t xml:space="preserve">人员的权利。</w:t>
      </w:r>
      <w:r/>
    </w:p>
    <w:p>
      <w:pPr>
        <w:pStyle w:val="1312"/>
        <w:ind w:firstLine="480"/>
        <w:jc w:val="both"/>
        <w:spacing w:line="360" w:lineRule="auto"/>
        <w:tabs>
          <w:tab w:val="left" w:pos="0" w:leader="none"/>
          <w:tab w:val="left" w:pos="405" w:leader="none"/>
          <w:tab w:val="left" w:pos="567" w:leader="none"/>
          <w:tab w:val="left" w:pos="601" w:leader="none"/>
          <w:tab w:val="left" w:pos="1980" w:leader="none"/>
        </w:tabs>
        <w:rPr>
          <w:rFonts w:ascii="宋体" w:hAnsi="宋体" w:cs="宋体"/>
          <w:highlight w:val="none"/>
        </w:rPr>
      </w:pPr>
      <w:r>
        <w:rPr>
          <w:rFonts w:hint="eastAsia" w:ascii="宋体" w:hAnsi="宋体" w:cs="宋体"/>
          <w:highlight w:val="none"/>
        </w:rPr>
        <w:t xml:space="preserve">（八）乙方应对各项服务过程进行记录</w:t>
      </w:r>
      <w:r>
        <w:rPr>
          <w:rFonts w:hint="eastAsia" w:ascii="宋体" w:hAnsi="宋体" w:eastAsia="宋体" w:cs="宋体"/>
          <w:highlight w:val="none"/>
          <w:lang w:eastAsia="zh-CN"/>
        </w:rPr>
        <w:t xml:space="preserve">，</w:t>
      </w:r>
      <w:r>
        <w:rPr>
          <w:rFonts w:hint="eastAsia" w:ascii="宋体" w:hAnsi="宋体" w:cs="宋体"/>
          <w:highlight w:val="none"/>
        </w:rPr>
        <w:t xml:space="preserve">对各项记录和数据进行分析</w:t>
      </w:r>
      <w:r>
        <w:rPr>
          <w:rFonts w:hint="eastAsia" w:ascii="宋体" w:hAnsi="宋体" w:eastAsia="宋体" w:cs="宋体"/>
          <w:highlight w:val="none"/>
          <w:lang w:eastAsia="zh-CN"/>
        </w:rPr>
        <w:t xml:space="preserve">，</w:t>
      </w:r>
      <w:r>
        <w:rPr>
          <w:rFonts w:hint="eastAsia" w:ascii="宋体" w:hAnsi="宋体" w:cs="宋体"/>
          <w:highlight w:val="none"/>
        </w:rPr>
        <w:t xml:space="preserve">并制定相应的服务优化方案和计划</w:t>
      </w:r>
      <w:r>
        <w:rPr>
          <w:rFonts w:hint="eastAsia" w:ascii="宋体" w:hAnsi="宋体" w:eastAsia="宋体" w:cs="宋体"/>
          <w:highlight w:val="none"/>
          <w:lang w:eastAsia="zh-CN"/>
        </w:rPr>
        <w:t xml:space="preserve">，</w:t>
      </w:r>
      <w:r>
        <w:rPr>
          <w:rFonts w:hint="eastAsia" w:ascii="宋体" w:hAnsi="宋体" w:cs="宋体"/>
          <w:highlight w:val="none"/>
        </w:rPr>
        <w:t xml:space="preserve">与甲方达成共识后执行。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（九）</w:t>
      </w:r>
      <w:r>
        <w:rPr>
          <w:rFonts w:hint="eastAsia" w:ascii="宋体" w:hAnsi="宋体" w:cs="宋体"/>
          <w:sz w:val="24"/>
          <w:highlight w:val="none"/>
        </w:rPr>
        <w:t xml:space="preserve">乙方应根据当地政府的有关规定，按月支付员工工资，为员工按规定缴纳社会保险及支付其他国家规定的相关费用，乙方支付给员工的工资不得低于当地政府规定的最低工资。劳资及保险等纠纷与甲方无关，因保险、工资等被政府行政部门查处与甲方无关。乙方服务人员发生工伤</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职业暴露、意外</w:t>
      </w:r>
      <w:r>
        <w:rPr>
          <w:rFonts w:hint="eastAsia" w:ascii="宋体" w:hAnsi="宋体" w:cs="宋体"/>
          <w:sz w:val="24"/>
          <w:highlight w:val="none"/>
        </w:rPr>
        <w:t xml:space="preserve">事故的（</w:t>
      </w:r>
      <w:r>
        <w:rPr>
          <w:rFonts w:hint="eastAsia" w:ascii="宋体" w:hAnsi="宋体" w:cs="宋体"/>
          <w:sz w:val="24"/>
          <w:highlight w:val="none"/>
          <w:lang w:val="en-US" w:eastAsia="zh-CN"/>
        </w:rPr>
        <w:t xml:space="preserve">被派驻至</w:t>
      </w:r>
      <w:r>
        <w:rPr>
          <w:rFonts w:hint="eastAsia" w:ascii="宋体" w:hAnsi="宋体" w:cs="宋体"/>
          <w:sz w:val="24"/>
          <w:highlight w:val="none"/>
        </w:rPr>
        <w:t xml:space="preserve">甲方</w:t>
      </w:r>
      <w:r>
        <w:rPr>
          <w:rFonts w:hint="eastAsia" w:ascii="宋体" w:hAnsi="宋体" w:cs="宋体"/>
          <w:sz w:val="24"/>
          <w:highlight w:val="none"/>
          <w:lang w:val="en-US" w:eastAsia="zh-CN"/>
        </w:rPr>
        <w:t xml:space="preserve">提供服务</w:t>
      </w:r>
      <w:r>
        <w:rPr>
          <w:rFonts w:hint="eastAsia" w:ascii="宋体" w:hAnsi="宋体" w:cs="宋体"/>
          <w:sz w:val="24"/>
          <w:highlight w:val="none"/>
        </w:rPr>
        <w:t xml:space="preserve">期间），一切费用由乙方承担。</w:t>
      </w:r>
      <w:r/>
    </w:p>
    <w:p>
      <w:pPr>
        <w:pStyle w:val="1312"/>
        <w:ind w:firstLine="360"/>
        <w:jc w:val="both"/>
        <w:spacing w:line="360" w:lineRule="auto"/>
        <w:tabs>
          <w:tab w:val="left" w:pos="0" w:leader="none"/>
          <w:tab w:val="left" w:pos="405" w:leader="none"/>
          <w:tab w:val="left" w:pos="567" w:leader="none"/>
          <w:tab w:val="left" w:pos="601" w:leader="none"/>
          <w:tab w:val="left" w:pos="1980" w:leader="none"/>
        </w:tabs>
        <w:rPr>
          <w:rFonts w:hint="default" w:ascii="宋体" w:hAnsi="宋体" w:eastAsia="宋体" w:cs="宋体"/>
          <w:highlight w:val="none"/>
          <w:lang w:val="en-US" w:eastAsia="zh-CN"/>
        </w:rPr>
      </w:pPr>
      <w:r>
        <w:rPr>
          <w:rFonts w:hint="eastAsia" w:ascii="宋体" w:hAnsi="宋体" w:cs="宋体"/>
          <w:highlight w:val="none"/>
        </w:rPr>
        <w:t xml:space="preserve">（十）乙方服务人员如因不履行职责或违反职业道德被投诉后，乙方应与甲方一起进行调查，经查证属实，</w:t>
      </w:r>
      <w:r>
        <w:rPr>
          <w:rFonts w:hint="eastAsia" w:ascii="宋体" w:hAnsi="宋体" w:cs="宋体"/>
          <w:highlight w:val="none"/>
          <w:lang w:val="en-US" w:eastAsia="zh-CN"/>
        </w:rPr>
        <w:t xml:space="preserve">乙方</w:t>
      </w:r>
      <w:r>
        <w:rPr>
          <w:rFonts w:hint="eastAsia" w:ascii="宋体" w:hAnsi="宋体" w:cs="宋体"/>
          <w:highlight w:val="none"/>
        </w:rPr>
        <w:t xml:space="preserve">应当要求乙方</w:t>
      </w:r>
      <w:r>
        <w:rPr>
          <w:rFonts w:hint="eastAsia" w:ascii="宋体" w:hAnsi="宋体" w:cs="宋体"/>
          <w:highlight w:val="none"/>
          <w:lang w:val="en-US" w:eastAsia="zh-CN"/>
        </w:rPr>
        <w:t xml:space="preserve">服务人员</w:t>
      </w:r>
      <w:r>
        <w:rPr>
          <w:rFonts w:hint="eastAsia" w:ascii="宋体" w:hAnsi="宋体" w:cs="宋体"/>
          <w:highlight w:val="none"/>
        </w:rPr>
        <w:t xml:space="preserve">及时改正；调查处理情况应及时告知投诉人</w:t>
      </w:r>
      <w:r>
        <w:rPr>
          <w:rFonts w:hint="eastAsia" w:ascii="宋体" w:hAnsi="宋体" w:cs="宋体"/>
          <w:highlight w:val="none"/>
          <w:lang w:val="en-US" w:eastAsia="zh-CN"/>
        </w:rPr>
        <w:t xml:space="preserve">及甲方</w:t>
      </w:r>
      <w:r>
        <w:rPr>
          <w:rFonts w:hint="eastAsia" w:ascii="宋体" w:hAnsi="宋体" w:cs="宋体"/>
          <w:highlight w:val="none"/>
        </w:rPr>
        <w:t xml:space="preserve">，乙方自己备案以便查询。</w:t>
      </w:r>
      <w:r>
        <w:rPr>
          <w:rFonts w:hint="eastAsia" w:ascii="宋体" w:hAnsi="宋体" w:eastAsia="宋体" w:cs="宋体"/>
          <w:highlight w:val="none"/>
          <w:lang w:val="en-US" w:eastAsia="zh-CN"/>
        </w:rPr>
        <w:t xml:space="preserve">造成损失的由乙方承担。</w:t>
      </w:r>
      <w:r/>
    </w:p>
    <w:p>
      <w:pPr>
        <w:pStyle w:val="1313"/>
        <w:ind w:firstLine="360"/>
        <w:jc w:val="both"/>
        <w:spacing w:before="0" w:beforeAutospacing="0" w:after="0" w:afterAutospacing="0" w:line="360" w:lineRule="auto"/>
        <w:shd w:val="clear" w:color="auto" w:fill="ffffff"/>
        <w:rPr>
          <w:spacing w:val="-11"/>
          <w:highlight w:val="none"/>
        </w:rPr>
      </w:pPr>
      <w:r>
        <w:rPr>
          <w:rFonts w:hint="eastAsia"/>
          <w:highlight w:val="none"/>
        </w:rPr>
        <w:t xml:space="preserve">（十</w:t>
      </w:r>
      <w:r>
        <w:rPr>
          <w:rFonts w:hint="eastAsia" w:eastAsia="宋体"/>
          <w:highlight w:val="none"/>
          <w:lang w:val="en-US" w:eastAsia="zh-CN"/>
        </w:rPr>
        <w:t xml:space="preserve">一</w:t>
      </w:r>
      <w:r>
        <w:rPr>
          <w:rFonts w:hint="eastAsia"/>
          <w:highlight w:val="none"/>
        </w:rPr>
        <w:t xml:space="preserve">）乙方从甲方领取的工作工具、设备和其他物品，由甲方负责登记管理，在乙方服务人员离职时，由乙方负责协助收回交还甲方，发生缺失由乙方负责按原价赔偿。</w:t>
      </w:r>
      <w:r/>
    </w:p>
    <w:p>
      <w:pPr>
        <w:pStyle w:val="1312"/>
        <w:ind w:firstLine="480"/>
        <w:jc w:val="both"/>
        <w:spacing w:line="360" w:lineRule="auto"/>
        <w:tabs>
          <w:tab w:val="left" w:pos="0" w:leader="none"/>
          <w:tab w:val="left" w:pos="567" w:leader="none"/>
          <w:tab w:val="left" w:pos="601" w:leader="none"/>
          <w:tab w:val="left" w:pos="1980" w:leader="none"/>
        </w:tabs>
        <w:rPr>
          <w:rFonts w:hint="default" w:ascii="宋体" w:hAnsi="宋体" w:eastAsia="宋体" w:cs="宋体"/>
          <w:highlight w:val="none"/>
          <w:lang w:val="en-US" w:eastAsia="zh-CN"/>
        </w:rPr>
      </w:pPr>
      <w:r>
        <w:rPr>
          <w:rFonts w:hint="eastAsia" w:ascii="宋体" w:hAnsi="宋体" w:cs="宋体"/>
          <w:highlight w:val="none"/>
        </w:rPr>
        <w:t xml:space="preserve">（十</w:t>
      </w:r>
      <w:r>
        <w:rPr>
          <w:rFonts w:hint="eastAsia" w:ascii="宋体" w:hAnsi="宋体" w:eastAsia="宋体" w:cs="宋体"/>
          <w:highlight w:val="none"/>
          <w:lang w:val="en-US" w:eastAsia="zh-CN"/>
        </w:rPr>
        <w:t xml:space="preserve">二</w:t>
      </w:r>
      <w:r>
        <w:rPr>
          <w:rFonts w:hint="eastAsia" w:ascii="宋体" w:hAnsi="宋体" w:cs="宋体"/>
          <w:highlight w:val="none"/>
        </w:rPr>
        <w:t xml:space="preserve">）乙方不得将本合同的内容</w:t>
      </w:r>
      <w:r>
        <w:rPr>
          <w:rFonts w:hint="eastAsia" w:ascii="宋体" w:hAnsi="宋体" w:eastAsia="宋体" w:cs="宋体"/>
          <w:highlight w:val="none"/>
          <w:lang w:val="en-US" w:eastAsia="zh-CN"/>
        </w:rPr>
        <w:t xml:space="preserve">以及因本合同获知的其他任何甲方非公开信息</w:t>
      </w:r>
      <w:r>
        <w:rPr>
          <w:rFonts w:hint="eastAsia" w:ascii="宋体" w:hAnsi="宋体" w:cs="宋体"/>
          <w:highlight w:val="none"/>
        </w:rPr>
        <w:t xml:space="preserve">向甲乙双方以外的、与签订和履行本合同无关的任何第三方透露，不得泄露各方的商业秘密（包括本合同及其附件和合同签订前的各项方案）。</w:t>
      </w:r>
      <w:r>
        <w:rPr>
          <w:rFonts w:hint="eastAsia" w:ascii="宋体" w:hAnsi="宋体" w:cs="宋体"/>
          <w:highlight w:val="none"/>
          <w:lang w:val="en-US" w:eastAsia="zh-CN"/>
        </w:rPr>
        <w:t xml:space="preserve">保密期限为永久，不因本合同终止而终止。</w:t>
      </w:r>
      <w:r/>
    </w:p>
    <w:p>
      <w:pPr>
        <w:pStyle w:val="1312"/>
        <w:ind w:firstLine="480"/>
        <w:jc w:val="both"/>
        <w:spacing w:line="360" w:lineRule="auto"/>
        <w:tabs>
          <w:tab w:val="left" w:pos="0" w:leader="none"/>
          <w:tab w:val="left" w:pos="567" w:leader="none"/>
          <w:tab w:val="left" w:pos="601" w:leader="none"/>
          <w:tab w:val="left" w:pos="1980" w:leader="none"/>
        </w:tabs>
        <w:rPr>
          <w:rFonts w:hint="eastAsia" w:ascii="宋体" w:hAnsi="宋体" w:cs="宋体"/>
          <w:highlight w:val="none"/>
        </w:rPr>
      </w:pPr>
      <w:r>
        <w:rPr>
          <w:rFonts w:hint="eastAsia" w:ascii="宋体" w:hAnsi="宋体" w:cs="宋体"/>
          <w:highlight w:val="none"/>
        </w:rPr>
        <w:t xml:space="preserve">（十</w:t>
      </w:r>
      <w:r>
        <w:rPr>
          <w:rFonts w:hint="eastAsia" w:ascii="宋体" w:hAnsi="宋体" w:eastAsia="宋体" w:cs="宋体"/>
          <w:highlight w:val="none"/>
          <w:lang w:val="en-US" w:eastAsia="zh-CN"/>
        </w:rPr>
        <w:t xml:space="preserve">三</w:t>
      </w:r>
      <w:r>
        <w:rPr>
          <w:rFonts w:hint="eastAsia" w:ascii="宋体" w:hAnsi="宋体" w:cs="宋体"/>
          <w:highlight w:val="none"/>
        </w:rPr>
        <w:t xml:space="preserve">）乙方应保证</w:t>
      </w:r>
      <w:r>
        <w:rPr>
          <w:rFonts w:hint="eastAsia" w:ascii="宋体" w:hAnsi="宋体" w:cs="宋体"/>
          <w:highlight w:val="none"/>
          <w:lang w:val="en-US" w:eastAsia="zh-CN"/>
        </w:rPr>
        <w:t xml:space="preserve">派驻至甲方服务</w:t>
      </w:r>
      <w:r>
        <w:rPr>
          <w:rFonts w:hint="eastAsia" w:ascii="宋体" w:hAnsi="宋体" w:cs="宋体"/>
          <w:highlight w:val="none"/>
        </w:rPr>
        <w:t xml:space="preserve">人员不得出现罢工闹事等行为，否则视为乙方严重违约，甲方有权单方解除本合同。</w:t>
      </w:r>
      <w:r/>
    </w:p>
    <w:p>
      <w:pPr>
        <w:pStyle w:val="1312"/>
        <w:ind w:firstLine="480"/>
        <w:jc w:val="both"/>
        <w:spacing w:line="360" w:lineRule="auto"/>
        <w:tabs>
          <w:tab w:val="left" w:pos="0" w:leader="none"/>
          <w:tab w:val="left" w:pos="567" w:leader="none"/>
          <w:tab w:val="left" w:pos="601" w:leader="none"/>
          <w:tab w:val="left" w:pos="1980" w:leader="none"/>
        </w:tabs>
        <w:rPr>
          <w:rFonts w:hint="eastAsia" w:ascii="宋体" w:hAnsi="宋体" w:eastAsia="宋体" w:cs="宋体"/>
          <w:highlight w:val="none"/>
          <w:lang w:eastAsia="zh-CN"/>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十四</w:t>
      </w:r>
      <w:r>
        <w:rPr>
          <w:rFonts w:hint="eastAsia" w:ascii="宋体" w:hAnsi="宋体" w:cs="宋体"/>
          <w:highlight w:val="none"/>
          <w:lang w:eastAsia="zh-CN"/>
        </w:rPr>
        <w:t xml:space="preserve">）乙方提供服务过程中导致</w:t>
      </w:r>
      <w:r>
        <w:rPr>
          <w:rFonts w:hint="eastAsia" w:ascii="宋体" w:hAnsi="宋体" w:cs="宋体"/>
          <w:highlight w:val="none"/>
          <w:lang w:val="en-US" w:eastAsia="zh-CN"/>
        </w:rPr>
        <w:t xml:space="preserve">乙方、</w:t>
      </w:r>
      <w:r>
        <w:rPr>
          <w:rFonts w:hint="eastAsia" w:ascii="宋体" w:hAnsi="宋体" w:cs="宋体"/>
          <w:highlight w:val="none"/>
          <w:lang w:eastAsia="zh-CN"/>
        </w:rPr>
        <w:t xml:space="preserve">甲方或任意第三方人身、财产损害的，应由乙方承担赔偿责任。如甲方不可避免地先行承担的，有权向乙方追偿。</w:t>
      </w:r>
      <w:r/>
    </w:p>
    <w:p>
      <w:pPr>
        <w:ind w:firstLine="198"/>
        <w:jc w:val="cente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第六章  违约责任</w:t>
      </w:r>
      <w:r/>
    </w:p>
    <w:p>
      <w:pPr>
        <w:ind w:firstLine="480"/>
        <w:spacing w:line="360" w:lineRule="auto"/>
        <w:tabs>
          <w:tab w:val="left" w:pos="900" w:leader="none"/>
        </w:tabs>
        <w:rPr>
          <w:rFonts w:ascii="宋体" w:hAnsi="宋体" w:cs="宋体"/>
          <w:b/>
          <w:sz w:val="24"/>
          <w:highlight w:val="none"/>
        </w:rPr>
      </w:pPr>
      <w:r>
        <w:rPr>
          <w:rFonts w:hint="eastAsia" w:ascii="宋体" w:hAnsi="宋体" w:cs="宋体"/>
          <w:b/>
          <w:sz w:val="24"/>
          <w:highlight w:val="none"/>
        </w:rPr>
        <w:t xml:space="preserve">第十七条</w:t>
      </w:r>
      <w:r>
        <w:rPr>
          <w:rFonts w:hint="eastAsia" w:ascii="宋体" w:hAnsi="宋体" w:cs="宋体"/>
          <w:sz w:val="24"/>
          <w:highlight w:val="none"/>
        </w:rPr>
        <w:t xml:space="preserve"> 任何一方违反本合同的约定，应当承担由此给对方造成的经济损失和相关责任。</w:t>
      </w:r>
      <w:r/>
    </w:p>
    <w:p>
      <w:pPr>
        <w:ind w:firstLine="480"/>
        <w:spacing w:line="360" w:lineRule="auto"/>
        <w:tabs>
          <w:tab w:val="left" w:pos="900" w:leader="none"/>
        </w:tabs>
        <w:rPr>
          <w:rFonts w:ascii="宋体" w:hAnsi="宋体" w:cs="宋体"/>
          <w:sz w:val="24"/>
          <w:highlight w:val="none"/>
        </w:rPr>
      </w:pPr>
      <w:r>
        <w:rPr>
          <w:rFonts w:hint="eastAsia" w:ascii="宋体" w:hAnsi="宋体" w:cs="宋体"/>
          <w:b/>
          <w:sz w:val="24"/>
          <w:highlight w:val="none"/>
        </w:rPr>
        <w:t xml:space="preserve">第十八条 </w:t>
      </w:r>
      <w:r>
        <w:rPr>
          <w:rFonts w:hint="eastAsia" w:ascii="宋体" w:hAnsi="宋体" w:cs="宋体"/>
          <w:sz w:val="24"/>
          <w:highlight w:val="none"/>
        </w:rPr>
        <w:t xml:space="preserve">因甲方原因不能按合同规定的时间及时支付服务费，甲方连续拖欠款项达三个月以上，致使</w:t>
      </w:r>
      <w:r>
        <w:rPr>
          <w:rFonts w:hint="eastAsia" w:ascii="宋体" w:hAnsi="宋体" w:cs="宋体"/>
          <w:sz w:val="24"/>
          <w:highlight w:val="none"/>
        </w:rPr>
        <w:t xml:space="preserve">合同</w:t>
      </w:r>
      <w:r>
        <w:rPr>
          <w:rFonts w:hint="eastAsia" w:ascii="宋体" w:hAnsi="宋体" w:cs="宋体"/>
          <w:sz w:val="24"/>
          <w:highlight w:val="none"/>
        </w:rPr>
        <w:t xml:space="preserve">无法履行，乙方有权解除</w:t>
      </w:r>
      <w:r>
        <w:rPr>
          <w:rFonts w:hint="eastAsia" w:ascii="宋体" w:hAnsi="宋体" w:cs="宋体"/>
          <w:sz w:val="24"/>
          <w:highlight w:val="none"/>
        </w:rPr>
        <w:t xml:space="preserve">合同</w:t>
      </w:r>
      <w:r>
        <w:rPr>
          <w:rFonts w:hint="eastAsia" w:ascii="宋体" w:hAnsi="宋体" w:cs="宋体"/>
          <w:sz w:val="24"/>
          <w:highlight w:val="none"/>
        </w:rPr>
        <w:t xml:space="preserve">，并依法追回欠款。 </w:t>
      </w:r>
      <w:r/>
    </w:p>
    <w:p>
      <w:pPr>
        <w:ind w:firstLine="480"/>
        <w:spacing w:line="360" w:lineRule="auto"/>
        <w:rPr>
          <w:rFonts w:ascii="宋体" w:hAnsi="宋体" w:cs="宋体"/>
          <w:sz w:val="24"/>
          <w:highlight w:val="none"/>
        </w:rPr>
      </w:pPr>
      <w:r>
        <w:rPr>
          <w:rFonts w:hint="eastAsia" w:ascii="宋体" w:hAnsi="宋体" w:cs="宋体"/>
          <w:b/>
          <w:sz w:val="24"/>
          <w:highlight w:val="none"/>
        </w:rPr>
        <w:t xml:space="preserve">第十九条  </w:t>
      </w:r>
      <w:r>
        <w:rPr>
          <w:rFonts w:hint="eastAsia" w:ascii="宋体" w:hAnsi="宋体" w:cs="宋体"/>
          <w:sz w:val="24"/>
          <w:highlight w:val="none"/>
        </w:rPr>
        <w:t xml:space="preserve">乙方无正当理由，未按时支付</w:t>
      </w:r>
      <w:r>
        <w:rPr>
          <w:rFonts w:hint="eastAsia" w:ascii="宋体" w:hAnsi="宋体" w:cs="宋体"/>
          <w:sz w:val="24"/>
          <w:highlight w:val="none"/>
          <w:lang w:val="en-US" w:eastAsia="zh-CN"/>
        </w:rPr>
        <w:t xml:space="preserve">派驻至</w:t>
      </w:r>
      <w:r>
        <w:rPr>
          <w:rFonts w:hint="eastAsia" w:ascii="宋体" w:hAnsi="宋体" w:cs="宋体"/>
          <w:sz w:val="24"/>
          <w:highlight w:val="none"/>
        </w:rPr>
        <w:t xml:space="preserve">甲方服务人员的工资及办理各种社会保险等福利的，逾期15日以上的，甲乙双方可终止本合同的履行，由此造成的损失和一切法律责任，由乙方自行承担。</w:t>
      </w:r>
      <w:r/>
    </w:p>
    <w:p>
      <w:pPr>
        <w:ind w:firstLine="480"/>
        <w:spacing w:line="360" w:lineRule="auto"/>
        <w:rPr>
          <w:rFonts w:hint="default" w:ascii="宋体" w:hAnsi="宋体" w:eastAsia="宋体" w:cs="宋体"/>
          <w:sz w:val="24"/>
          <w:highlight w:val="none"/>
          <w:lang w:val="en-US" w:eastAsia="zh-CN"/>
        </w:rPr>
      </w:pPr>
      <w:r>
        <w:rPr>
          <w:rFonts w:hint="eastAsia" w:ascii="宋体" w:hAnsi="宋体" w:cs="宋体"/>
          <w:b/>
          <w:sz w:val="24"/>
          <w:highlight w:val="none"/>
        </w:rPr>
        <w:t xml:space="preserve">第二十一条 </w:t>
      </w:r>
      <w:r>
        <w:rPr>
          <w:rFonts w:hint="eastAsia" w:ascii="宋体" w:hAnsi="宋体" w:cs="宋体"/>
          <w:sz w:val="24"/>
          <w:highlight w:val="none"/>
        </w:rPr>
        <w:t xml:space="preserve">甲乙任何一方按照本</w:t>
      </w:r>
      <w:r>
        <w:rPr>
          <w:rFonts w:hint="eastAsia" w:ascii="宋体" w:hAnsi="宋体" w:cs="宋体"/>
          <w:sz w:val="24"/>
          <w:highlight w:val="none"/>
        </w:rPr>
        <w:t xml:space="preserve">合同</w:t>
      </w:r>
      <w:r>
        <w:rPr>
          <w:rFonts w:hint="eastAsia" w:ascii="宋体" w:hAnsi="宋体" w:cs="宋体"/>
          <w:sz w:val="24"/>
          <w:highlight w:val="none"/>
        </w:rPr>
        <w:t xml:space="preserve">规定索取违约金或赔偿金时，应书面通知违约方并说明违约金或赔偿金额；违约方应在收到对方发出的书面索赔通知的十个工作日内按索赔要求支付违约金或经济赔偿；如违约方对违约金或赔偿金额有异议，应在收到通知后七个工作日内通知对方，双方应在收到对方的通知或答复后尽快协商明确违约责任。</w:t>
      </w:r>
      <w:r>
        <w:rPr>
          <w:rFonts w:hint="eastAsia" w:ascii="宋体" w:hAnsi="宋体" w:eastAsia="宋体" w:cs="宋体"/>
          <w:sz w:val="24"/>
          <w:highlight w:val="none"/>
          <w:lang w:val="en-US" w:eastAsia="zh-CN"/>
        </w:rPr>
        <w:t xml:space="preserve">违约方为乙方的，甲方有权直接在应付款中扣除乙方应承担的违约金、赔偿金等，并通知乙方扣除情况。</w:t>
      </w:r>
      <w:r/>
    </w:p>
    <w:p>
      <w:pPr>
        <w:ind w:firstLine="480"/>
        <w:spacing w:line="360" w:lineRule="auto"/>
        <w:rPr>
          <w:rFonts w:ascii="宋体" w:hAnsi="宋体" w:cs="宋体"/>
          <w:sz w:val="24"/>
          <w:highlight w:val="none"/>
        </w:rPr>
      </w:pPr>
      <w:r>
        <w:rPr>
          <w:rFonts w:hint="eastAsia" w:ascii="宋体" w:hAnsi="宋体" w:cs="宋体"/>
          <w:b/>
          <w:sz w:val="24"/>
          <w:highlight w:val="none"/>
        </w:rPr>
        <w:t xml:space="preserve">第二十二条</w:t>
      </w:r>
      <w:r>
        <w:rPr>
          <w:rFonts w:hint="eastAsia" w:ascii="宋体" w:hAnsi="宋体" w:cs="宋体"/>
          <w:sz w:val="24"/>
          <w:highlight w:val="none"/>
        </w:rPr>
        <w:t xml:space="preserve"> 因执行本合同方案发生的一切争议，双方应首先友好协商解决。经协商不能解决，可向甲方所在地人民法院提起诉讼。在诉讼期间，除必须在诉讼过程中进行解决的问题外，合同方案其余部分应继续履行。因乙方违约的，还应承担甲方因此产生的诉讼费、律师费、</w:t>
      </w:r>
      <w:r>
        <w:rPr>
          <w:rFonts w:hint="eastAsia" w:ascii="宋体" w:hAnsi="宋体" w:cs="宋体"/>
          <w:sz w:val="24"/>
          <w:highlight w:val="none"/>
          <w:lang w:val="en-US" w:eastAsia="zh-CN"/>
        </w:rPr>
        <w:t xml:space="preserve">保全费、</w:t>
      </w:r>
      <w:r>
        <w:rPr>
          <w:rFonts w:hint="eastAsia" w:ascii="宋体" w:hAnsi="宋体" w:cs="宋体"/>
          <w:sz w:val="24"/>
          <w:highlight w:val="none"/>
        </w:rPr>
        <w:t xml:space="preserve">保全担保费等损失。</w:t>
      </w:r>
      <w:r/>
    </w:p>
    <w:p>
      <w:pPr>
        <w:ind w:firstLine="198"/>
        <w:jc w:val="cente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第七章  合同变更和终止，不可抗力</w:t>
      </w:r>
      <w:r/>
    </w:p>
    <w:p>
      <w:pPr>
        <w:ind w:firstLine="466"/>
        <w:spacing w:line="360" w:lineRule="auto"/>
        <w:tabs>
          <w:tab w:val="left" w:pos="0" w:leader="none"/>
          <w:tab w:val="left" w:pos="5940" w:leader="none"/>
        </w:tabs>
        <w:rPr>
          <w:rFonts w:ascii="宋体" w:hAnsi="宋体" w:cs="宋体"/>
          <w:sz w:val="24"/>
          <w:highlight w:val="none"/>
        </w:rPr>
      </w:pPr>
      <w:r>
        <w:rPr>
          <w:rFonts w:hint="eastAsia" w:ascii="宋体" w:hAnsi="宋体" w:cs="宋体"/>
          <w:b/>
          <w:sz w:val="24"/>
          <w:highlight w:val="none"/>
        </w:rPr>
        <w:t xml:space="preserve">第二十三条 </w:t>
      </w:r>
      <w:r>
        <w:rPr>
          <w:rFonts w:hint="eastAsia" w:ascii="宋体" w:hAnsi="宋体" w:cs="宋体"/>
          <w:sz w:val="24"/>
          <w:highlight w:val="none"/>
        </w:rPr>
        <w:t xml:space="preserve">甲、乙双方有一方有正当理由要求变更本合同，须提前30个工作日以书面形式通知对方并协商解决，经双方协商一致后签署书面变更合同。</w:t>
      </w:r>
      <w:r/>
    </w:p>
    <w:p>
      <w:pPr>
        <w:ind w:firstLine="480"/>
        <w:spacing w:line="360" w:lineRule="auto"/>
        <w:tabs>
          <w:tab w:val="left" w:pos="900" w:leader="none"/>
        </w:tabs>
        <w:rPr>
          <w:rFonts w:ascii="宋体" w:hAnsi="宋体" w:cs="宋体"/>
          <w:sz w:val="24"/>
          <w:highlight w:val="none"/>
        </w:rPr>
      </w:pPr>
      <w:r>
        <w:rPr>
          <w:rFonts w:hint="eastAsia" w:ascii="宋体" w:hAnsi="宋体" w:cs="宋体"/>
          <w:b/>
          <w:sz w:val="24"/>
          <w:highlight w:val="none"/>
        </w:rPr>
        <w:t xml:space="preserve">第二十四条 </w:t>
      </w:r>
      <w:r>
        <w:rPr>
          <w:rFonts w:hint="eastAsia" w:ascii="宋体" w:hAnsi="宋体" w:cs="宋体"/>
          <w:sz w:val="24"/>
          <w:highlight w:val="none"/>
        </w:rPr>
        <w:t xml:space="preserve">本合同方案期满双方不再续约或者因一方违约导致本合同无法履行，则本合同终止。任何一方若终止合同，应提前30个工作日以书面形式通知对方</w:t>
      </w:r>
      <w:r>
        <w:rPr>
          <w:rFonts w:hint="eastAsia" w:ascii="宋体" w:hAnsi="宋体" w:cs="宋体"/>
          <w:sz w:val="24"/>
          <w:highlight w:val="none"/>
        </w:rPr>
        <w:t xml:space="preserve">并</w:t>
      </w:r>
      <w:r>
        <w:rPr>
          <w:rFonts w:hint="eastAsia" w:ascii="宋体" w:hAnsi="宋体" w:eastAsia="宋体" w:cs="宋体"/>
          <w:sz w:val="24"/>
          <w:highlight w:val="none"/>
          <w:lang w:val="en-US" w:eastAsia="zh-CN"/>
        </w:rPr>
        <w:t xml:space="preserve">经对方书面同意，且应</w:t>
      </w:r>
      <w:r>
        <w:rPr>
          <w:rFonts w:hint="eastAsia" w:ascii="宋体" w:hAnsi="宋体" w:cs="宋体"/>
          <w:sz w:val="24"/>
          <w:highlight w:val="none"/>
        </w:rPr>
        <w:t xml:space="preserve">协助处理有关善后事宜，合同的终止不得损害第三方的利益，双方应为此做出合理安排。如合同终止，任何一方未提前30个工作日通知对方，那么造成的一切损失由违约方负责。</w:t>
      </w:r>
      <w:r/>
    </w:p>
    <w:p>
      <w:pPr>
        <w:ind w:firstLine="198"/>
        <w:jc w:val="cente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第八章  附则</w:t>
      </w:r>
      <w:r/>
    </w:p>
    <w:p>
      <w:pPr>
        <w:pStyle w:val="857"/>
        <w:ind w:firstLine="480"/>
        <w:spacing w:line="360" w:lineRule="auto"/>
        <w:tabs>
          <w:tab w:val="left" w:pos="900" w:leader="none"/>
        </w:tabs>
        <w:rPr>
          <w:rFonts w:ascii="宋体" w:hAnsi="宋体" w:cs="宋体"/>
          <w:sz w:val="24"/>
          <w:highlight w:val="none"/>
        </w:rPr>
      </w:pPr>
      <w:r>
        <w:rPr>
          <w:rFonts w:hint="eastAsia" w:ascii="宋体" w:hAnsi="宋体" w:cs="宋体"/>
          <w:b/>
          <w:sz w:val="24"/>
          <w:highlight w:val="none"/>
        </w:rPr>
        <w:t xml:space="preserve">第二十五条 </w:t>
      </w:r>
      <w:r>
        <w:rPr>
          <w:rFonts w:hint="eastAsia" w:ascii="宋体" w:hAnsi="宋体" w:cs="宋体"/>
          <w:sz w:val="24"/>
          <w:highlight w:val="none"/>
        </w:rPr>
        <w:t xml:space="preserve">本合同中涉及的所有“通知”、“同意”、“确认”等事项均应以</w:t>
      </w:r>
      <w:r>
        <w:rPr>
          <w:rFonts w:hint="eastAsia" w:ascii="宋体" w:hAnsi="宋体" w:eastAsia="宋体" w:cs="宋体"/>
          <w:sz w:val="24"/>
          <w:highlight w:val="none"/>
          <w:lang w:eastAsia="zh-CN"/>
        </w:rPr>
        <w:t xml:space="preserve">书面形式作出</w:t>
      </w:r>
      <w:r>
        <w:rPr>
          <w:rFonts w:hint="eastAsia" w:ascii="宋体" w:hAnsi="宋体" w:cs="宋体"/>
          <w:sz w:val="24"/>
          <w:highlight w:val="none"/>
        </w:rPr>
        <w:t xml:space="preserve">，并作为依据。</w:t>
      </w:r>
      <w:r/>
    </w:p>
    <w:p>
      <w:pPr>
        <w:ind w:firstLine="480"/>
        <w:spacing w:line="360" w:lineRule="auto"/>
        <w:tabs>
          <w:tab w:val="left" w:pos="900" w:leader="none"/>
        </w:tabs>
        <w:rPr>
          <w:rFonts w:ascii="宋体" w:hAnsi="宋体" w:cs="宋体"/>
          <w:sz w:val="24"/>
          <w:highlight w:val="none"/>
        </w:rPr>
      </w:pPr>
      <w:r>
        <w:rPr>
          <w:rFonts w:hint="eastAsia" w:ascii="宋体" w:hAnsi="宋体" w:cs="宋体"/>
          <w:b/>
          <w:sz w:val="24"/>
          <w:highlight w:val="none"/>
        </w:rPr>
        <w:t xml:space="preserve">第二十六条 </w:t>
      </w:r>
      <w:r>
        <w:rPr>
          <w:rFonts w:hint="eastAsia" w:ascii="宋体" w:hAnsi="宋体" w:cs="宋体"/>
          <w:sz w:val="24"/>
          <w:highlight w:val="none"/>
        </w:rPr>
        <w:t xml:space="preserve">本</w:t>
      </w:r>
      <w:r>
        <w:rPr>
          <w:rFonts w:hint="eastAsia" w:ascii="宋体" w:hAnsi="宋体" w:cs="宋体"/>
          <w:sz w:val="24"/>
          <w:highlight w:val="none"/>
        </w:rPr>
        <w:t xml:space="preserve">合同</w:t>
      </w:r>
      <w:r>
        <w:rPr>
          <w:rFonts w:hint="eastAsia" w:ascii="宋体" w:hAnsi="宋体" w:cs="宋体"/>
          <w:sz w:val="24"/>
          <w:highlight w:val="none"/>
        </w:rPr>
        <w:t xml:space="preserve">有关附件及补充协议是本</w:t>
      </w:r>
      <w:r>
        <w:rPr>
          <w:rFonts w:hint="eastAsia" w:ascii="宋体" w:hAnsi="宋体" w:cs="宋体"/>
          <w:sz w:val="24"/>
          <w:highlight w:val="none"/>
        </w:rPr>
        <w:t xml:space="preserve">合同</w:t>
      </w:r>
      <w:r>
        <w:rPr>
          <w:rFonts w:hint="eastAsia" w:ascii="宋体" w:hAnsi="宋体" w:cs="宋体"/>
          <w:sz w:val="24"/>
          <w:highlight w:val="none"/>
        </w:rPr>
        <w:t xml:space="preserve">不可分割的组成部分，与本</w:t>
      </w:r>
      <w:r>
        <w:rPr>
          <w:rFonts w:hint="eastAsia" w:ascii="宋体" w:hAnsi="宋体" w:cs="宋体"/>
          <w:sz w:val="24"/>
          <w:highlight w:val="none"/>
        </w:rPr>
        <w:t xml:space="preserve">合同</w:t>
      </w:r>
      <w:r>
        <w:rPr>
          <w:rFonts w:hint="eastAsia" w:ascii="宋体" w:hAnsi="宋体" w:cs="宋体"/>
          <w:sz w:val="24"/>
          <w:highlight w:val="none"/>
        </w:rPr>
        <w:t xml:space="preserve">具有同等法律效力；</w:t>
      </w:r>
      <w:r>
        <w:rPr>
          <w:rFonts w:hint="eastAsia" w:ascii="宋体" w:hAnsi="宋体" w:cs="宋体"/>
          <w:sz w:val="24"/>
          <w:highlight w:val="none"/>
        </w:rPr>
        <w:t xml:space="preserve">本合同未尽事宜，双方另行协商并签署补充，作为本合同的附件，具有同等法律效力。</w:t>
      </w:r>
      <w:r/>
    </w:p>
    <w:p>
      <w:pPr>
        <w:ind w:firstLine="480"/>
        <w:spacing w:line="360" w:lineRule="auto"/>
        <w:tabs>
          <w:tab w:val="left" w:pos="900" w:leader="none"/>
        </w:tabs>
        <w:rPr>
          <w:rFonts w:ascii="宋体" w:hAnsi="宋体" w:cs="宋体"/>
          <w:sz w:val="24"/>
          <w:highlight w:val="none"/>
        </w:rPr>
      </w:pPr>
      <w:r>
        <w:rPr>
          <w:rFonts w:hint="eastAsia" w:ascii="宋体" w:hAnsi="宋体" w:cs="宋体"/>
          <w:b/>
          <w:sz w:val="24"/>
          <w:highlight w:val="none"/>
        </w:rPr>
        <w:t xml:space="preserve">第二十七条 </w:t>
      </w:r>
      <w:r>
        <w:rPr>
          <w:rFonts w:hint="eastAsia" w:ascii="宋体" w:hAnsi="宋体" w:cs="宋体"/>
          <w:sz w:val="24"/>
          <w:highlight w:val="none"/>
        </w:rPr>
        <w:t xml:space="preserve">本合同一式</w:t>
      </w:r>
      <w:r>
        <w:rPr>
          <w:rFonts w:hint="eastAsia" w:ascii="宋体" w:hAnsi="宋体" w:cs="宋体"/>
          <w:sz w:val="24"/>
          <w:highlight w:val="none"/>
          <w:lang w:val="en-US" w:eastAsia="zh-CN"/>
        </w:rPr>
        <w:t xml:space="preserve">四</w:t>
      </w:r>
      <w:r>
        <w:rPr>
          <w:rFonts w:hint="eastAsia" w:ascii="宋体" w:hAnsi="宋体" w:cs="宋体"/>
          <w:sz w:val="24"/>
          <w:highlight w:val="none"/>
        </w:rPr>
        <w:t xml:space="preserve">份，</w:t>
      </w:r>
      <w:r>
        <w:rPr>
          <w:rFonts w:hint="eastAsia" w:ascii="宋体" w:hAnsi="宋体" w:eastAsia="宋体" w:cs="宋体"/>
          <w:sz w:val="24"/>
          <w:highlight w:val="none"/>
          <w:lang w:eastAsia="zh-CN"/>
        </w:rPr>
        <w:t xml:space="preserve">甲乙双方各执两份</w:t>
      </w:r>
      <w:r>
        <w:rPr>
          <w:rFonts w:hint="eastAsia" w:ascii="宋体" w:hAnsi="宋体" w:cs="宋体"/>
          <w:sz w:val="24"/>
          <w:highlight w:val="none"/>
        </w:rPr>
        <w:t xml:space="preserve">。经双方有权签字人签字并加盖单位公章之日起生效，至合同终止之日失效。</w:t>
      </w:r>
      <w:r/>
    </w:p>
    <w:p>
      <w:pPr>
        <w:ind w:firstLine="480"/>
        <w:spacing w:line="360" w:lineRule="auto"/>
        <w:tabs>
          <w:tab w:val="left" w:pos="900" w:leader="none"/>
        </w:tabs>
        <w:rPr>
          <w:rFonts w:ascii="宋体" w:hAnsi="宋体" w:cs="宋体"/>
          <w:sz w:val="24"/>
          <w:highlight w:val="none"/>
        </w:rPr>
      </w:pPr>
      <w:r>
        <w:rPr>
          <w:rFonts w:hint="eastAsia" w:ascii="宋体" w:hAnsi="宋体" w:cs="宋体"/>
          <w:b/>
          <w:sz w:val="24"/>
          <w:highlight w:val="none"/>
        </w:rPr>
        <w:t xml:space="preserve">第二十八条</w:t>
      </w:r>
      <w:r>
        <w:rPr>
          <w:rFonts w:hint="eastAsia" w:ascii="宋体" w:hAnsi="宋体" w:cs="宋体"/>
          <w:sz w:val="24"/>
          <w:highlight w:val="none"/>
        </w:rPr>
        <w:t xml:space="preserve"> 本协议约定的通信地址或电文接收终端亦为双方工作联系往来、人民法院的诉讼文书和法律文书送达地址。人民法院的诉讼文书和法律文书向任何一方当事人的上述地址或电文接收终端一经发出或邮寄，不论是否签收，视为有效送达。如上述联系方式有改变，须书面通知对方，否则上述送达有效。任何一方向对方发出的短信或电子邮件，未被系统退回的情况下，即视为送达。若送达日为非工作日，则视为在下一工作日送达。</w:t>
      </w:r>
      <w:r/>
    </w:p>
    <w:p>
      <w:pPr>
        <w:ind w:firstLine="480"/>
        <w:spacing w:line="360" w:lineRule="auto"/>
        <w:tabs>
          <w:tab w:val="left" w:pos="900" w:leader="none"/>
        </w:tabs>
        <w:rPr>
          <w:rFonts w:ascii="宋体" w:hAnsi="宋体" w:cs="宋体"/>
          <w:sz w:val="24"/>
          <w:highlight w:val="none"/>
        </w:rPr>
      </w:pPr>
      <w:r>
        <w:rPr>
          <w:rFonts w:hint="eastAsia" w:ascii="宋体" w:hAnsi="宋体" w:cs="宋体"/>
          <w:b/>
          <w:sz w:val="24"/>
          <w:highlight w:val="none"/>
        </w:rPr>
        <w:t xml:space="preserve">第二十九条 </w:t>
      </w:r>
      <w:r>
        <w:rPr>
          <w:rFonts w:hint="eastAsia" w:ascii="宋体" w:hAnsi="宋体" w:cs="宋体"/>
          <w:sz w:val="24"/>
          <w:highlight w:val="none"/>
        </w:rPr>
        <w:t xml:space="preserve">未经对方书面同意，任何一方不得将本协议项下权利义务转让给第三人。</w:t>
      </w:r>
      <w:r/>
    </w:p>
    <w:tbl>
      <w:tblPr>
        <w:tblStyle w:val="833"/>
        <w:tblW w:w="89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1"/>
        <w:gridCol w:w="3230"/>
        <w:gridCol w:w="990"/>
        <w:gridCol w:w="2298"/>
        <w:gridCol w:w="757"/>
      </w:tblGrid>
      <w:tr>
        <w:trPr>
          <w:jc w:val="center"/>
          <w:trHeight w:val="639"/>
        </w:trPr>
        <w:tc>
          <w:tcPr>
            <w:gridSpan w:val="5"/>
            <w:tcW w:w="8986" w:type="dxa"/>
            <w:vAlign w:val="center"/>
            <w:textDirection w:val="lrTb"/>
            <w:noWrap/>
          </w:tcPr>
          <w:p>
            <w:pPr>
              <w:jc w:val="center"/>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门诊外包导医服务质量考核细则表</w:t>
            </w:r>
            <w:r/>
          </w:p>
        </w:tc>
      </w:tr>
      <w:tr>
        <w:trPr>
          <w:jc w:val="center"/>
          <w:trHeight w:val="530"/>
        </w:trPr>
        <w:tc>
          <w:tcPr>
            <w:tcW w:w="1711" w:type="dxa"/>
            <w:vAlign w:val="center"/>
            <w:vMerge w:val="restart"/>
            <w:textDirection w:val="lrTb"/>
            <w:noWrap/>
          </w:tcPr>
          <w:p>
            <w:pPr>
              <w:jc w:val="center"/>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考 核 项 目</w:t>
            </w:r>
            <w:r/>
          </w:p>
        </w:tc>
        <w:tc>
          <w:tcPr>
            <w:tcW w:w="3230" w:type="dxa"/>
            <w:vAlign w:val="center"/>
            <w:vMerge w:val="restart"/>
            <w:textDirection w:val="lrTb"/>
            <w:noWrap/>
          </w:tcPr>
          <w:p>
            <w:pPr>
              <w:jc w:val="center"/>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考  核  内  容</w:t>
            </w:r>
            <w:r/>
          </w:p>
        </w:tc>
        <w:tc>
          <w:tcPr>
            <w:tcW w:w="990" w:type="dxa"/>
            <w:vAlign w:val="center"/>
            <w:vMerge w:val="restart"/>
            <w:textDirection w:val="lrTb"/>
            <w:noWrap/>
          </w:tcPr>
          <w:p>
            <w:pPr>
              <w:jc w:val="center"/>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标准分</w:t>
            </w:r>
            <w:r/>
          </w:p>
        </w:tc>
        <w:tc>
          <w:tcPr>
            <w:tcW w:w="2298" w:type="dxa"/>
            <w:vAlign w:val="center"/>
            <w:vMerge w:val="restart"/>
            <w:textDirection w:val="lrTb"/>
            <w:noWrap/>
          </w:tcPr>
          <w:p>
            <w:pPr>
              <w:jc w:val="center"/>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考核标准</w:t>
            </w:r>
            <w:r/>
          </w:p>
        </w:tc>
        <w:tc>
          <w:tcPr>
            <w:tcW w:w="757" w:type="dxa"/>
            <w:vAlign w:val="center"/>
            <w:vMerge w:val="restart"/>
            <w:textDirection w:val="lrTb"/>
            <w:noWrap/>
          </w:tcPr>
          <w:p>
            <w:pPr>
              <w:jc w:val="center"/>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考核得分</w:t>
            </w:r>
            <w:r/>
          </w:p>
        </w:tc>
      </w:tr>
      <w:tr>
        <w:trPr>
          <w:jc w:val="center"/>
          <w:trHeight w:val="451"/>
        </w:trPr>
        <w:tc>
          <w:tcPr>
            <w:tcW w:w="1711" w:type="dxa"/>
            <w:vAlign w:val="center"/>
            <w:vMerge w:val="restart"/>
            <w:textDirection w:val="lrTb"/>
            <w:noWrap/>
          </w:tcPr>
          <w:p>
            <w:pPr>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仪容仪表</w:t>
            </w:r>
            <w:r/>
          </w:p>
          <w:p>
            <w:pPr>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4分）</w:t>
            </w:r>
            <w:r/>
          </w:p>
        </w:tc>
        <w:tc>
          <w:tcPr>
            <w:tcW w:w="3230"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1、接待病人热情耐心、文明用语、态度和蔼。</w:t>
            </w:r>
            <w:r/>
          </w:p>
        </w:tc>
        <w:tc>
          <w:tcPr>
            <w:tcW w:w="990" w:type="dxa"/>
            <w:vAlign w:val="center"/>
            <w:textDirection w:val="lrTb"/>
            <w:noWrap/>
          </w:tcPr>
          <w:p>
            <w:pPr>
              <w:jc w:val="cente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298"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一次不符扣0.5分</w:t>
            </w:r>
            <w:r/>
          </w:p>
        </w:tc>
        <w:tc>
          <w:tcPr>
            <w:tcW w:w="757"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1"/>
        </w:trPr>
        <w:tc>
          <w:tcPr>
            <w:tcW w:w="1711" w:type="dxa"/>
            <w:vAlign w:val="center"/>
            <w:vMerge w:val="continue"/>
            <w:textDirection w:val="lrTb"/>
            <w:noWrap/>
          </w:tcPr>
          <w:p>
            <w:pPr>
              <w:ind w:firstLine="422"/>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3230"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2、按要求统一着装，整齐规范，佩戴头花、工作牌。</w:t>
            </w:r>
            <w:r/>
          </w:p>
        </w:tc>
        <w:tc>
          <w:tcPr>
            <w:tcW w:w="990" w:type="dxa"/>
            <w:vAlign w:val="center"/>
            <w:textDirection w:val="lrTb"/>
            <w:noWrap/>
          </w:tcPr>
          <w:p>
            <w:pPr>
              <w:jc w:val="cente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298"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一次不符扣0.5分</w:t>
            </w:r>
            <w:r/>
          </w:p>
        </w:tc>
        <w:tc>
          <w:tcPr>
            <w:tcW w:w="757"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1"/>
        </w:trPr>
        <w:tc>
          <w:tcPr>
            <w:tcW w:w="1711" w:type="dxa"/>
            <w:vAlign w:val="center"/>
            <w:vMerge w:val="restart"/>
            <w:textDirection w:val="lrTb"/>
            <w:noWrap/>
          </w:tcPr>
          <w:p>
            <w:pPr>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服务规范（10分）</w:t>
            </w:r>
            <w:r/>
          </w:p>
        </w:tc>
        <w:tc>
          <w:tcPr>
            <w:tcW w:w="3230"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1、执行首问负责制，用语规范，按照培训标准礼仪站立、端坐、引导手势大方得体。</w:t>
            </w:r>
            <w:r/>
          </w:p>
        </w:tc>
        <w:tc>
          <w:tcPr>
            <w:tcW w:w="990" w:type="dxa"/>
            <w:vAlign w:val="center"/>
            <w:textDirection w:val="lrTb"/>
            <w:noWrap/>
          </w:tcPr>
          <w:p>
            <w:pPr>
              <w:jc w:val="cente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298"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一次不符扣0.5分</w:t>
            </w:r>
            <w:r/>
          </w:p>
        </w:tc>
        <w:tc>
          <w:tcPr>
            <w:tcW w:w="757"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1"/>
        </w:trPr>
        <w:tc>
          <w:tcPr>
            <w:tcW w:w="1711" w:type="dxa"/>
            <w:vAlign w:val="center"/>
            <w:vMerge w:val="continue"/>
            <w:textDirection w:val="lrTb"/>
            <w:noWrap/>
          </w:tcPr>
          <w:p>
            <w:pPr>
              <w:ind w:firstLine="422"/>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3230"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2、严禁与患者争执，耐心解释，做好沟通，做好引导。</w:t>
            </w:r>
            <w:r/>
          </w:p>
        </w:tc>
        <w:tc>
          <w:tcPr>
            <w:tcW w:w="990" w:type="dxa"/>
            <w:vAlign w:val="center"/>
            <w:textDirection w:val="lrTb"/>
            <w:noWrap/>
          </w:tcPr>
          <w:p>
            <w:pPr>
              <w:jc w:val="cente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298"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一次不符扣0.5分</w:t>
            </w:r>
            <w:r/>
          </w:p>
        </w:tc>
        <w:tc>
          <w:tcPr>
            <w:tcW w:w="757"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1"/>
        </w:trPr>
        <w:tc>
          <w:tcPr>
            <w:tcW w:w="1711" w:type="dxa"/>
            <w:vAlign w:val="center"/>
            <w:vMerge w:val="continue"/>
            <w:textDirection w:val="lrTb"/>
            <w:noWrap/>
          </w:tcPr>
          <w:p>
            <w:pPr>
              <w:ind w:firstLine="422"/>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3230"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3、主动规范服务，无投诉现象发生。</w:t>
            </w:r>
            <w:r/>
          </w:p>
        </w:tc>
        <w:tc>
          <w:tcPr>
            <w:tcW w:w="990" w:type="dxa"/>
            <w:vAlign w:val="center"/>
            <w:textDirection w:val="lrTb"/>
            <w:noWrap/>
          </w:tcPr>
          <w:p>
            <w:pPr>
              <w:jc w:val="cente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298"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一次不符扣1分</w:t>
            </w:r>
            <w:r/>
          </w:p>
        </w:tc>
        <w:tc>
          <w:tcPr>
            <w:tcW w:w="757"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1"/>
        </w:trPr>
        <w:tc>
          <w:tcPr>
            <w:tcW w:w="1711" w:type="dxa"/>
            <w:vAlign w:val="center"/>
            <w:vMerge w:val="continue"/>
            <w:textDirection w:val="lrTb"/>
            <w:noWrap/>
          </w:tcPr>
          <w:p>
            <w:pPr>
              <w:ind w:firstLine="422"/>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3230"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4、与工作相关的电话应该按照要求进行接听或拨打，不得长时间打私人电话。</w:t>
            </w:r>
            <w:r/>
          </w:p>
        </w:tc>
        <w:tc>
          <w:tcPr>
            <w:tcW w:w="990" w:type="dxa"/>
            <w:vAlign w:val="center"/>
            <w:textDirection w:val="lrTb"/>
            <w:noWrap/>
          </w:tcPr>
          <w:p>
            <w:pPr>
              <w:jc w:val="cente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298"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一次不符扣1分</w:t>
            </w:r>
            <w:r/>
          </w:p>
        </w:tc>
        <w:tc>
          <w:tcPr>
            <w:tcW w:w="757"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1"/>
        </w:trPr>
        <w:tc>
          <w:tcPr>
            <w:tcW w:w="1711" w:type="dxa"/>
            <w:vAlign w:val="center"/>
            <w:vMerge w:val="restart"/>
            <w:textDirection w:val="lrTb"/>
            <w:noWrap/>
          </w:tcPr>
          <w:p>
            <w:pPr>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考勤（8分）</w:t>
            </w:r>
            <w:r/>
          </w:p>
        </w:tc>
        <w:tc>
          <w:tcPr>
            <w:tcW w:w="3230"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1、准时上下班，无迟到、早退、空岗、脱岗、旷工现象，严格执行请假制度。</w:t>
            </w:r>
            <w:r/>
          </w:p>
        </w:tc>
        <w:tc>
          <w:tcPr>
            <w:tcW w:w="990" w:type="dxa"/>
            <w:vAlign w:val="center"/>
            <w:textDirection w:val="lrTb"/>
            <w:noWrap/>
          </w:tcPr>
          <w:p>
            <w:pPr>
              <w:jc w:val="cente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298"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一次不符扣1分，旷工扣2分</w:t>
            </w:r>
            <w:r/>
          </w:p>
        </w:tc>
        <w:tc>
          <w:tcPr>
            <w:tcW w:w="757"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1"/>
        </w:trPr>
        <w:tc>
          <w:tcPr>
            <w:tcW w:w="1711" w:type="dxa"/>
            <w:vAlign w:val="center"/>
            <w:vMerge w:val="continue"/>
            <w:textDirection w:val="lrTb"/>
            <w:noWrap/>
          </w:tcPr>
          <w:p>
            <w:pPr>
              <w:ind w:firstLine="422"/>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3230"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2、坚守岗位，因人员不在岗位影响医生就诊或造成投诉。</w:t>
            </w:r>
            <w:r/>
          </w:p>
        </w:tc>
        <w:tc>
          <w:tcPr>
            <w:tcW w:w="990" w:type="dxa"/>
            <w:vAlign w:val="center"/>
            <w:textDirection w:val="lrTb"/>
            <w:noWrap/>
          </w:tcPr>
          <w:p>
            <w:pPr>
              <w:jc w:val="cente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298"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一次不符扣1分</w:t>
            </w:r>
            <w:r/>
          </w:p>
        </w:tc>
        <w:tc>
          <w:tcPr>
            <w:tcW w:w="757"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1"/>
        </w:trPr>
        <w:tc>
          <w:tcPr>
            <w:tcW w:w="1711" w:type="dxa"/>
            <w:vAlign w:val="center"/>
            <w:vMerge w:val="restart"/>
            <w:textDirection w:val="lrTb"/>
            <w:noWrap/>
          </w:tcPr>
          <w:p>
            <w:pPr>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日常检查情况（28分）</w:t>
            </w:r>
            <w:r/>
          </w:p>
        </w:tc>
        <w:tc>
          <w:tcPr>
            <w:tcW w:w="3230"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1、工作台、办公区物品摆放整齐，工作区域干净整洁。</w:t>
            </w:r>
            <w:r/>
          </w:p>
        </w:tc>
        <w:tc>
          <w:tcPr>
            <w:tcW w:w="990" w:type="dxa"/>
            <w:vAlign w:val="center"/>
            <w:textDirection w:val="lrTb"/>
            <w:noWrap/>
          </w:tcPr>
          <w:p>
            <w:pPr>
              <w:jc w:val="cente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298"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一次不符扣0.5分</w:t>
            </w:r>
            <w:r/>
          </w:p>
        </w:tc>
        <w:tc>
          <w:tcPr>
            <w:tcW w:w="757"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1"/>
        </w:trPr>
        <w:tc>
          <w:tcPr>
            <w:tcW w:w="1711" w:type="dxa"/>
            <w:vAlign w:val="center"/>
            <w:vMerge w:val="continue"/>
            <w:textDirection w:val="lrTb"/>
            <w:noWrap/>
          </w:tcPr>
          <w:p>
            <w:pPr>
              <w:ind w:firstLine="422"/>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3230"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2、熟悉各个科室的功能和开展的医疗技术服务项目，熟悉各科专家、专科的专长，出诊时间。</w:t>
            </w:r>
            <w:r/>
          </w:p>
        </w:tc>
        <w:tc>
          <w:tcPr>
            <w:tcW w:w="990" w:type="dxa"/>
            <w:vAlign w:val="center"/>
            <w:textDirection w:val="lrTb"/>
            <w:noWrap/>
          </w:tcPr>
          <w:p>
            <w:pPr>
              <w:jc w:val="cente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298"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一次不符扣0.5分</w:t>
            </w:r>
            <w:r/>
          </w:p>
        </w:tc>
        <w:tc>
          <w:tcPr>
            <w:tcW w:w="757"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1"/>
        </w:trPr>
        <w:tc>
          <w:tcPr>
            <w:tcW w:w="1711" w:type="dxa"/>
            <w:vAlign w:val="center"/>
            <w:vMerge w:val="continue"/>
            <w:textDirection w:val="lrTb"/>
            <w:noWrap/>
          </w:tcPr>
          <w:p>
            <w:pPr>
              <w:ind w:firstLine="422"/>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3230"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3、上岗期间禁止看报、听音乐、吃零食、玩手机。</w:t>
            </w:r>
            <w:r/>
          </w:p>
        </w:tc>
        <w:tc>
          <w:tcPr>
            <w:tcW w:w="990" w:type="dxa"/>
            <w:vAlign w:val="center"/>
            <w:textDirection w:val="lrTb"/>
            <w:noWrap/>
          </w:tcPr>
          <w:p>
            <w:pPr>
              <w:jc w:val="cente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298"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一次不符扣0.5分</w:t>
            </w:r>
            <w:r/>
          </w:p>
        </w:tc>
        <w:tc>
          <w:tcPr>
            <w:tcW w:w="757"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1"/>
        </w:trPr>
        <w:tc>
          <w:tcPr>
            <w:tcW w:w="1711" w:type="dxa"/>
            <w:vAlign w:val="center"/>
            <w:vMerge w:val="continue"/>
            <w:textDirection w:val="lrTb"/>
            <w:noWrap/>
          </w:tcPr>
          <w:p>
            <w:pPr>
              <w:ind w:firstLine="422"/>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3230"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4、有两名以上人员由于非工作原因聚众聊天。</w:t>
            </w:r>
            <w:r/>
          </w:p>
        </w:tc>
        <w:tc>
          <w:tcPr>
            <w:tcW w:w="990" w:type="dxa"/>
            <w:vAlign w:val="center"/>
            <w:textDirection w:val="lrTb"/>
            <w:noWrap/>
          </w:tcPr>
          <w:p>
            <w:pPr>
              <w:jc w:val="cente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298"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一次不符扣1分</w:t>
            </w:r>
            <w:r/>
          </w:p>
        </w:tc>
        <w:tc>
          <w:tcPr>
            <w:tcW w:w="757"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1"/>
        </w:trPr>
        <w:tc>
          <w:tcPr>
            <w:tcW w:w="1711" w:type="dxa"/>
            <w:vAlign w:val="center"/>
            <w:vMerge w:val="continue"/>
            <w:textDirection w:val="lrTb"/>
            <w:noWrap/>
          </w:tcPr>
          <w:p>
            <w:pPr>
              <w:ind w:firstLine="422"/>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3230"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5、注意节约用电，在开启空调的区域门窗的关闭情况；下班前门窗、灯、空调、风扇、饮水机等关闭情况。</w:t>
            </w:r>
            <w:r/>
          </w:p>
        </w:tc>
        <w:tc>
          <w:tcPr>
            <w:tcW w:w="990" w:type="dxa"/>
            <w:vAlign w:val="center"/>
            <w:textDirection w:val="lrTb"/>
            <w:noWrap/>
          </w:tcPr>
          <w:p>
            <w:pPr>
              <w:jc w:val="cente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298"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一次不符扣0.5分</w:t>
            </w:r>
            <w:r/>
          </w:p>
        </w:tc>
        <w:tc>
          <w:tcPr>
            <w:tcW w:w="757"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1"/>
        </w:trPr>
        <w:tc>
          <w:tcPr>
            <w:tcW w:w="1711" w:type="dxa"/>
            <w:vAlign w:val="center"/>
            <w:vMerge w:val="continue"/>
            <w:textDirection w:val="lrTb"/>
            <w:noWrap/>
          </w:tcPr>
          <w:p>
            <w:pPr>
              <w:ind w:firstLine="422"/>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3230"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6、专家、专科、普通门诊的开诊前准备工作，门诊预约、分时段预约按照预约制度和流程执行。</w:t>
            </w:r>
            <w:r/>
          </w:p>
        </w:tc>
        <w:tc>
          <w:tcPr>
            <w:tcW w:w="990" w:type="dxa"/>
            <w:vAlign w:val="center"/>
            <w:textDirection w:val="lrTb"/>
            <w:noWrap/>
          </w:tcPr>
          <w:p>
            <w:pPr>
              <w:jc w:val="cente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298"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一次不符扣1分</w:t>
            </w:r>
            <w:r/>
          </w:p>
        </w:tc>
        <w:tc>
          <w:tcPr>
            <w:tcW w:w="757"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1"/>
        </w:trPr>
        <w:tc>
          <w:tcPr>
            <w:tcW w:w="1711" w:type="dxa"/>
            <w:vAlign w:val="center"/>
            <w:vMerge w:val="continue"/>
            <w:textDirection w:val="lrTb"/>
            <w:noWrap/>
          </w:tcPr>
          <w:p>
            <w:pPr>
              <w:ind w:firstLine="422"/>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3230"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7、服务台及诊室各类登记本的登记完成情况.电话预约按要求及时完成。</w:t>
            </w:r>
            <w:r/>
          </w:p>
        </w:tc>
        <w:tc>
          <w:tcPr>
            <w:tcW w:w="990" w:type="dxa"/>
            <w:vAlign w:val="center"/>
            <w:textDirection w:val="lrTb"/>
            <w:noWrap/>
          </w:tcPr>
          <w:p>
            <w:pPr>
              <w:jc w:val="cente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298"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一次不符扣1分</w:t>
            </w:r>
            <w:r/>
          </w:p>
        </w:tc>
        <w:tc>
          <w:tcPr>
            <w:tcW w:w="757"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1"/>
        </w:trPr>
        <w:tc>
          <w:tcPr>
            <w:tcW w:w="1711" w:type="dxa"/>
            <w:vAlign w:val="center"/>
            <w:vMerge w:val="continue"/>
            <w:textDirection w:val="lrTb"/>
            <w:noWrap/>
          </w:tcPr>
          <w:p>
            <w:pPr>
              <w:ind w:firstLine="422"/>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3230"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8、登记执行情况有无漏登、错登。</w:t>
            </w:r>
            <w:r/>
          </w:p>
        </w:tc>
        <w:tc>
          <w:tcPr>
            <w:tcW w:w="990" w:type="dxa"/>
            <w:vAlign w:val="center"/>
            <w:textDirection w:val="lrTb"/>
            <w:noWrap/>
          </w:tcPr>
          <w:p>
            <w:pPr>
              <w:jc w:val="cente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298"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一次不符扣1分</w:t>
            </w:r>
            <w:r/>
          </w:p>
        </w:tc>
        <w:tc>
          <w:tcPr>
            <w:tcW w:w="757"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1"/>
        </w:trPr>
        <w:tc>
          <w:tcPr>
            <w:tcW w:w="1711" w:type="dxa"/>
            <w:vAlign w:val="center"/>
            <w:vMerge w:val="continue"/>
            <w:textDirection w:val="lrTb"/>
            <w:noWrap/>
          </w:tcPr>
          <w:p>
            <w:pPr>
              <w:ind w:firstLine="422"/>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3230"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9.保持诊区排队有序正常的开展。</w:t>
            </w:r>
            <w:r/>
          </w:p>
        </w:tc>
        <w:tc>
          <w:tcPr>
            <w:tcW w:w="990" w:type="dxa"/>
            <w:vAlign w:val="center"/>
            <w:textDirection w:val="lrTb"/>
            <w:noWrap/>
          </w:tcPr>
          <w:p>
            <w:pPr>
              <w:jc w:val="cente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298"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一次不符扣1分</w:t>
            </w:r>
            <w:r/>
          </w:p>
        </w:tc>
        <w:tc>
          <w:tcPr>
            <w:tcW w:w="757"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1"/>
        </w:trPr>
        <w:tc>
          <w:tcPr>
            <w:tcW w:w="1711" w:type="dxa"/>
            <w:vAlign w:val="center"/>
            <w:vMerge w:val="restart"/>
            <w:textDirection w:val="lrTb"/>
            <w:noWrap/>
          </w:tcPr>
          <w:p>
            <w:pPr>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工作完成情况（10分）</w:t>
            </w:r>
            <w:r/>
          </w:p>
        </w:tc>
        <w:tc>
          <w:tcPr>
            <w:tcW w:w="3230"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1、每天日常工作完成情况（门诊实名制登记、轮椅借用、化验单仔细核对无误后发放等、巡视自助机正常使用情况、维修情况及时上报）</w:t>
            </w:r>
            <w:r/>
          </w:p>
        </w:tc>
        <w:tc>
          <w:tcPr>
            <w:tcW w:w="990" w:type="dxa"/>
            <w:vAlign w:val="center"/>
            <w:textDirection w:val="lrTb"/>
            <w:noWrap/>
          </w:tcPr>
          <w:p>
            <w:pPr>
              <w:jc w:val="cente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298"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一次不符扣1分</w:t>
            </w:r>
            <w:r/>
          </w:p>
        </w:tc>
        <w:tc>
          <w:tcPr>
            <w:tcW w:w="757"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1"/>
        </w:trPr>
        <w:tc>
          <w:tcPr>
            <w:tcW w:w="1711" w:type="dxa"/>
            <w:vAlign w:val="center"/>
            <w:vMerge w:val="continue"/>
            <w:textDirection w:val="lrTb"/>
            <w:noWrap/>
          </w:tcPr>
          <w:p>
            <w:pPr>
              <w:ind w:firstLine="422"/>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3230"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2、各项登记记录情况，有无落实。</w:t>
            </w:r>
            <w:r/>
          </w:p>
        </w:tc>
        <w:tc>
          <w:tcPr>
            <w:tcW w:w="990" w:type="dxa"/>
            <w:vAlign w:val="center"/>
            <w:textDirection w:val="lrTb"/>
            <w:noWrap/>
          </w:tcPr>
          <w:p>
            <w:pPr>
              <w:jc w:val="cente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298"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一次不符扣0.5分</w:t>
            </w:r>
            <w:r/>
          </w:p>
        </w:tc>
        <w:tc>
          <w:tcPr>
            <w:tcW w:w="757"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1"/>
        </w:trPr>
        <w:tc>
          <w:tcPr>
            <w:tcW w:w="1711" w:type="dxa"/>
            <w:vAlign w:val="center"/>
            <w:vMerge w:val="continue"/>
            <w:textDirection w:val="lrTb"/>
            <w:noWrap/>
          </w:tcPr>
          <w:p>
            <w:pPr>
              <w:ind w:firstLine="422"/>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3230"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3、患者门诊预约落实情况，如医生临时停诊，工作人员应告知已预约患者取消预约或更换其他医生就诊。</w:t>
            </w:r>
            <w:r/>
          </w:p>
        </w:tc>
        <w:tc>
          <w:tcPr>
            <w:tcW w:w="990" w:type="dxa"/>
            <w:vAlign w:val="center"/>
            <w:textDirection w:val="lrTb"/>
            <w:noWrap/>
          </w:tcPr>
          <w:p>
            <w:pPr>
              <w:jc w:val="cente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298"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一次不符扣1分</w:t>
            </w:r>
            <w:r/>
          </w:p>
        </w:tc>
        <w:tc>
          <w:tcPr>
            <w:tcW w:w="757"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1"/>
        </w:trPr>
        <w:tc>
          <w:tcPr>
            <w:tcW w:w="1711" w:type="dxa"/>
            <w:vAlign w:val="center"/>
            <w:vMerge w:val="continue"/>
            <w:textDirection w:val="lrTb"/>
            <w:noWrap/>
          </w:tcPr>
          <w:p>
            <w:pPr>
              <w:ind w:firstLine="422"/>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3230"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4、发现问题有无及时上报科主任及主管。</w:t>
            </w:r>
            <w:r/>
          </w:p>
        </w:tc>
        <w:tc>
          <w:tcPr>
            <w:tcW w:w="990" w:type="dxa"/>
            <w:vAlign w:val="center"/>
            <w:textDirection w:val="lrTb"/>
            <w:noWrap/>
          </w:tcPr>
          <w:p>
            <w:pPr>
              <w:jc w:val="cente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298"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一次未及时上报扣0.5分</w:t>
            </w:r>
            <w:r/>
          </w:p>
        </w:tc>
        <w:tc>
          <w:tcPr>
            <w:tcW w:w="757"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1"/>
        </w:trPr>
        <w:tc>
          <w:tcPr>
            <w:tcW w:w="1711" w:type="dxa"/>
            <w:vAlign w:val="center"/>
            <w:vMerge w:val="continue"/>
            <w:textDirection w:val="lrTb"/>
            <w:noWrap/>
          </w:tcPr>
          <w:p>
            <w:pPr>
              <w:ind w:firstLine="422"/>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3230"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5、门诊部及院部交办的其他临时工作（指令性任务）完成情况</w:t>
            </w:r>
            <w:r/>
          </w:p>
        </w:tc>
        <w:tc>
          <w:tcPr>
            <w:tcW w:w="990" w:type="dxa"/>
            <w:vAlign w:val="center"/>
            <w:textDirection w:val="lrTb"/>
            <w:noWrap/>
          </w:tcPr>
          <w:p>
            <w:pPr>
              <w:jc w:val="cente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298"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一次不符扣0.5分</w:t>
            </w:r>
            <w:r/>
          </w:p>
        </w:tc>
        <w:tc>
          <w:tcPr>
            <w:tcW w:w="757"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1"/>
        </w:trPr>
        <w:tc>
          <w:tcPr>
            <w:tcW w:w="1711" w:type="dxa"/>
            <w:vAlign w:val="center"/>
            <w:vMerge w:val="restart"/>
            <w:textDirection w:val="lrTb"/>
            <w:noWrap/>
          </w:tcPr>
          <w:p>
            <w:pPr>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投诉处置情况（10分）</w:t>
            </w:r>
            <w:r/>
          </w:p>
        </w:tc>
        <w:tc>
          <w:tcPr>
            <w:tcW w:w="3230"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1、掌握接待投诉的流程、分流投诉的方式、反馈、记录</w:t>
            </w:r>
            <w:r/>
          </w:p>
        </w:tc>
        <w:tc>
          <w:tcPr>
            <w:tcW w:w="990" w:type="dxa"/>
            <w:vAlign w:val="center"/>
            <w:textDirection w:val="lrTb"/>
            <w:noWrap/>
          </w:tcPr>
          <w:p>
            <w:pPr>
              <w:jc w:val="cente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298"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一次投诉扣1分</w:t>
            </w:r>
            <w:r/>
          </w:p>
        </w:tc>
        <w:tc>
          <w:tcPr>
            <w:tcW w:w="757"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1"/>
        </w:trPr>
        <w:tc>
          <w:tcPr>
            <w:tcW w:w="1711" w:type="dxa"/>
            <w:vAlign w:val="center"/>
            <w:vMerge w:val="continue"/>
            <w:textDirection w:val="lrTb"/>
            <w:noWrap/>
          </w:tcPr>
          <w:p>
            <w:pPr>
              <w:ind w:firstLine="422"/>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3230"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2、工作人员被投诉，经核实为有效投诉（院级、网络、第三方）</w:t>
            </w:r>
            <w:r/>
          </w:p>
        </w:tc>
        <w:tc>
          <w:tcPr>
            <w:tcW w:w="990" w:type="dxa"/>
            <w:vAlign w:val="center"/>
            <w:textDirection w:val="lrTb"/>
            <w:noWrap/>
          </w:tcPr>
          <w:p>
            <w:pPr>
              <w:jc w:val="cente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2298"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一次投诉扣2分</w:t>
            </w:r>
            <w:r/>
          </w:p>
        </w:tc>
        <w:tc>
          <w:tcPr>
            <w:tcW w:w="757"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1"/>
        </w:trPr>
        <w:tc>
          <w:tcPr>
            <w:tcW w:w="1711" w:type="dxa"/>
            <w:vAlign w:val="center"/>
            <w:vMerge w:val="restart"/>
            <w:textDirection w:val="lrTb"/>
            <w:noWrap/>
          </w:tcPr>
          <w:p>
            <w:pPr>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职工及病人满意度（30分）</w:t>
            </w:r>
            <w:r/>
          </w:p>
        </w:tc>
        <w:tc>
          <w:tcPr>
            <w:tcW w:w="3230"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患者对服务满意度≥90%</w:t>
            </w:r>
            <w:r/>
          </w:p>
        </w:tc>
        <w:tc>
          <w:tcPr>
            <w:tcW w:w="990" w:type="dxa"/>
            <w:vAlign w:val="center"/>
            <w:textDirection w:val="lrTb"/>
            <w:noWrap/>
          </w:tcPr>
          <w:p>
            <w:pPr>
              <w:jc w:val="cente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2298"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每低于1%扣1分</w:t>
            </w:r>
            <w:r/>
          </w:p>
        </w:tc>
        <w:tc>
          <w:tcPr>
            <w:tcW w:w="757"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1"/>
        </w:trPr>
        <w:tc>
          <w:tcPr>
            <w:tcW w:w="1711" w:type="dxa"/>
            <w:vAlign w:val="center"/>
            <w:vMerge w:val="continue"/>
            <w:textDirection w:val="lrTb"/>
            <w:noWrap/>
          </w:tcPr>
          <w:p>
            <w:pPr>
              <w:ind w:firstLine="422"/>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3230"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科室对服务满意度≥90%</w:t>
            </w:r>
            <w:r/>
          </w:p>
        </w:tc>
        <w:tc>
          <w:tcPr>
            <w:tcW w:w="990" w:type="dxa"/>
            <w:vAlign w:val="center"/>
            <w:textDirection w:val="lrTb"/>
            <w:noWrap/>
          </w:tcPr>
          <w:p>
            <w:pPr>
              <w:jc w:val="cente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2298"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每低于1%扣1分</w:t>
            </w:r>
            <w:r/>
          </w:p>
        </w:tc>
        <w:tc>
          <w:tcPr>
            <w:tcW w:w="757"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1"/>
        </w:trPr>
        <w:tc>
          <w:tcPr>
            <w:tcW w:w="1711" w:type="dxa"/>
            <w:vAlign w:val="center"/>
            <w:vMerge w:val="continue"/>
            <w:textDirection w:val="lrTb"/>
            <w:noWrap/>
          </w:tcPr>
          <w:p>
            <w:pPr>
              <w:ind w:firstLine="422"/>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3230"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职能部门对服务满意度≥90%</w:t>
            </w:r>
            <w:r/>
          </w:p>
        </w:tc>
        <w:tc>
          <w:tcPr>
            <w:tcW w:w="990" w:type="dxa"/>
            <w:vAlign w:val="center"/>
            <w:textDirection w:val="lrTb"/>
            <w:noWrap/>
          </w:tcPr>
          <w:p>
            <w:pPr>
              <w:jc w:val="cente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2298" w:type="dxa"/>
            <w:vAlign w:val="center"/>
            <w:textDirection w:val="lrTb"/>
            <w:noWrap/>
          </w:tcPr>
          <w:p>
            <w:pPr>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每低于1%扣1分</w:t>
            </w:r>
            <w:r/>
          </w:p>
        </w:tc>
        <w:tc>
          <w:tcPr>
            <w:tcW w:w="757"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65"/>
        </w:trPr>
        <w:tc>
          <w:tcPr>
            <w:tcW w:w="1711" w:type="dxa"/>
            <w:vAlign w:val="center"/>
            <w:textDirection w:val="lrTb"/>
            <w:noWrap/>
          </w:tcPr>
          <w:p>
            <w:pPr>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综合考评得分（100分</w:t>
            </w:r>
            <w:r>
              <w:rPr>
                <w:rFonts w:hint="eastAsia" w:ascii="宋体" w:hAnsi="宋体" w:eastAsia="宋体" w:cs="宋体"/>
                <w:b/>
                <w:bCs/>
                <w:sz w:val="24"/>
                <w:szCs w:val="24"/>
                <w:highlight w:val="none"/>
                <w:lang w:eastAsia="zh-CN"/>
              </w:rPr>
              <w:t xml:space="preserve">）</w:t>
            </w:r>
            <w:r/>
          </w:p>
        </w:tc>
        <w:tc>
          <w:tcPr>
            <w:tcW w:w="3230" w:type="dxa"/>
            <w:vAlign w:val="center"/>
            <w:textDirection w:val="lrTb"/>
            <w:noWrap/>
          </w:tcPr>
          <w:p>
            <w:pPr>
              <w:ind w:firstLine="422"/>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990"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98" w:type="dxa"/>
            <w:vAlign w:val="center"/>
            <w:textDirection w:val="lrTb"/>
            <w:noWrap/>
          </w:tcPr>
          <w:p>
            <w:pPr>
              <w:ind w:firstLine="422"/>
              <w:spacing w:line="360" w:lineRule="auto"/>
              <w:widowControl/>
              <w:tabs>
                <w:tab w:val="left" w:pos="90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757" w:type="dxa"/>
            <w:vAlign w:val="center"/>
            <w:textDirection w:val="lrTb"/>
            <w:noWrap/>
          </w:tcPr>
          <w:p>
            <w:pPr>
              <w:ind w:firstLine="422"/>
              <w:spacing w:line="360" w:lineRule="auto"/>
              <w:widowControl/>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210"/>
        <w:numPr>
          <w:ilvl w:val="0"/>
          <w:numId w:val="0"/>
        </w:numPr>
        <w:jc w:val="both"/>
        <w:spacing w:line="360" w:lineRule="auto"/>
        <w:rPr>
          <w:rFonts w:ascii="黑体" w:eastAsia="黑体"/>
          <w:bCs/>
          <w:color w:val="auto"/>
          <w:sz w:val="36"/>
          <w:szCs w:val="36"/>
          <w:highlight w:val="none"/>
          <w:lang w:eastAsia="zh-CN"/>
        </w:rPr>
      </w:pPr>
      <w:r>
        <w:rPr>
          <w:rFonts w:ascii="黑体" w:eastAsia="黑体"/>
          <w:bCs/>
          <w:color w:val="auto"/>
          <w:sz w:val="36"/>
          <w:szCs w:val="36"/>
          <w:highlight w:val="none"/>
          <w:lang w:eastAsia="zh-CN"/>
        </w:rPr>
      </w:r>
      <w:r/>
    </w:p>
    <w:p>
      <w:pPr>
        <w:rPr>
          <w:rFonts w:hint="eastAsia" w:ascii="黑体" w:eastAsia="黑体"/>
          <w:bCs/>
          <w:color w:val="auto"/>
          <w:sz w:val="36"/>
          <w:szCs w:val="36"/>
          <w:highlight w:val="none"/>
        </w:rPr>
      </w:pPr>
      <w:r/>
      <w:bookmarkStart w:id="143" w:name="_Hlt16619350"/>
      <w:r/>
      <w:bookmarkStart w:id="144" w:name="_Toc20823346"/>
      <w:r/>
      <w:bookmarkStart w:id="145" w:name="_Toc120614244"/>
      <w:r/>
      <w:bookmarkStart w:id="146" w:name="_Toc16938590"/>
      <w:r>
        <w:rPr>
          <w:rFonts w:hint="eastAsia" w:ascii="黑体" w:eastAsia="黑体"/>
          <w:bCs/>
          <w:color w:val="auto"/>
          <w:sz w:val="36"/>
          <w:szCs w:val="36"/>
          <w:highlight w:val="none"/>
        </w:rPr>
        <w:br w:type="page" w:clear="all"/>
      </w:r>
      <w:r/>
    </w:p>
    <w:p>
      <w:pPr>
        <w:ind w:firstLine="480"/>
        <w:jc w:val="center"/>
        <w:spacing w:line="360" w:lineRule="auto"/>
        <w:rPr>
          <w:rFonts w:hAnsi="宋体"/>
          <w:color w:val="auto"/>
          <w:sz w:val="36"/>
          <w:szCs w:val="36"/>
          <w:highlight w:val="none"/>
        </w:rPr>
      </w:pPr>
      <w:r>
        <w:rPr>
          <w:rFonts w:hint="eastAsia" w:ascii="黑体" w:eastAsia="黑体"/>
          <w:bCs/>
          <w:color w:val="auto"/>
          <w:sz w:val="36"/>
          <w:szCs w:val="36"/>
          <w:highlight w:val="none"/>
        </w:rPr>
        <w:t xml:space="preserve">第</w:t>
      </w:r>
      <w:bookmarkEnd w:id="143"/>
      <w:r>
        <w:rPr>
          <w:rFonts w:hint="eastAsia" w:ascii="黑体" w:eastAsia="黑体"/>
          <w:bCs/>
          <w:color w:val="auto"/>
          <w:sz w:val="36"/>
          <w:szCs w:val="36"/>
          <w:highlight w:val="none"/>
        </w:rPr>
        <w:t xml:space="preserve">四章 采购需求</w:t>
      </w:r>
      <w:bookmarkEnd w:id="144"/>
      <w:r/>
      <w:bookmarkEnd w:id="145"/>
      <w:r/>
      <w:bookmarkEnd w:id="146"/>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bookmarkStart w:id="147" w:name="_Toc120614281"/>
      <w:r/>
      <w:bookmarkStart w:id="148" w:name="_Toc49090575"/>
      <w:r/>
      <w:bookmarkStart w:id="149" w:name="_Toc26554093"/>
      <w:r>
        <w:rPr>
          <w:rFonts w:hint="eastAsia" w:ascii="宋体" w:hAnsi="宋体" w:eastAsia="宋体" w:cs="宋体"/>
          <w:color w:val="auto"/>
          <w:sz w:val="24"/>
          <w:szCs w:val="24"/>
          <w:highlight w:val="none"/>
        </w:rPr>
        <w:t xml:space="preserve">本项目属性：服务类项目</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投标人所投内容必须满足以下要求，不得有负偏离。</w:t>
      </w:r>
      <w:r/>
    </w:p>
    <w:p>
      <w:pPr>
        <w:ind w:firstLine="480"/>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本项目标的物所属行业：租赁和商务服务业</w:t>
      </w:r>
      <w:r/>
    </w:p>
    <w:p>
      <w:pPr>
        <w:numPr>
          <w:ilvl w:val="0"/>
          <w:numId w:val="16"/>
        </w:numPr>
        <w:ind w:firstLine="482"/>
        <w:jc w:val="left"/>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技术需求：项目配置、技术参数等</w:t>
      </w:r>
      <w:r/>
    </w:p>
    <w:p>
      <w:pPr>
        <w:ind w:left="0" w:firstLine="482"/>
        <w:keepLines w:val="0"/>
        <w:keepNext w:val="0"/>
        <w:pageBreakBefore w:val="0"/>
        <w:spacing w:line="360" w:lineRule="auto"/>
        <w:widowControl w:val="off"/>
        <w:tabs>
          <w:tab w:val="left" w:pos="312"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一、基本要求：</w:t>
      </w:r>
      <w:r/>
    </w:p>
    <w:p>
      <w:pPr>
        <w:ind w:left="0" w:firstLine="482"/>
        <w:keepLines w:val="0"/>
        <w:keepNext w:val="0"/>
        <w:pageBreakBefore w:val="0"/>
        <w:spacing w:line="360" w:lineRule="auto"/>
        <w:widowControl w:val="off"/>
        <w:tabs>
          <w:tab w:val="left" w:pos="312"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1、人员基本要求：</w:t>
      </w:r>
      <w:r>
        <w:rPr>
          <w:rFonts w:hint="eastAsia" w:ascii="宋体" w:hAnsi="宋体" w:eastAsia="宋体" w:cs="宋体"/>
          <w:sz w:val="24"/>
          <w:szCs w:val="24"/>
          <w:highlight w:val="none"/>
        </w:rPr>
        <w:t xml:space="preserve">门诊导医外包工作人员</w:t>
      </w:r>
      <w:r>
        <w:rPr>
          <w:rFonts w:hint="eastAsia" w:ascii="宋体" w:hAnsi="宋体" w:eastAsia="宋体" w:cs="宋体"/>
          <w:sz w:val="24"/>
          <w:szCs w:val="24"/>
          <w:highlight w:val="none"/>
          <w:lang w:val="en-US" w:eastAsia="zh-CN"/>
        </w:rPr>
        <w:t xml:space="preserve">54</w:t>
      </w:r>
      <w:r>
        <w:rPr>
          <w:rFonts w:hint="eastAsia" w:ascii="宋体" w:hAnsi="宋体" w:eastAsia="宋体" w:cs="宋体"/>
          <w:sz w:val="24"/>
          <w:szCs w:val="24"/>
          <w:highlight w:val="none"/>
        </w:rPr>
        <w:t xml:space="preserve">人，人员年龄要求45周岁以内（含45周岁）。身体健康、无传染病、精神性疾病，男女均可。性格开朗，善于与人沟通；中专以上学历，优先护理医疗等医学专业；员工统一着装上岗。上岗前员工100%经过基础培训且考核合格才能上岗。</w:t>
      </w:r>
      <w:r/>
    </w:p>
    <w:p>
      <w:pPr>
        <w:ind w:left="0" w:firstLine="482"/>
        <w:keepLines w:val="0"/>
        <w:keepNext w:val="0"/>
        <w:pageBreakBefore w:val="0"/>
        <w:spacing w:line="360" w:lineRule="auto"/>
        <w:widowControl w:val="off"/>
        <w:tabs>
          <w:tab w:val="left" w:pos="312" w:leader="none"/>
        </w:tabs>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rPr>
        <w:t xml:space="preserve">2、服务期限：</w:t>
      </w:r>
      <w:r>
        <w:rPr>
          <w:rFonts w:hint="eastAsia" w:ascii="宋体" w:hAnsi="宋体" w:eastAsia="宋体" w:cs="宋体"/>
          <w:b/>
          <w:bCs/>
          <w:sz w:val="24"/>
          <w:szCs w:val="24"/>
          <w:highlight w:val="none"/>
          <w:lang w:val="en-US" w:eastAsia="zh-CN"/>
        </w:rPr>
        <w:t xml:space="preserve">2年</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二、项目要求及标准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1、岗位要求</w:t>
      </w:r>
      <w:r/>
    </w:p>
    <w:p>
      <w:pPr>
        <w:ind w:left="0" w:firstLine="480"/>
        <w:keepLines w:val="0"/>
        <w:keepNext w:val="0"/>
        <w:pageBreakBefore w:val="0"/>
        <w:spacing w:line="360" w:lineRule="auto"/>
        <w:widowControl w:val="off"/>
        <w:tabs>
          <w:tab w:val="left" w:pos="31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lang w:eastAsia="zh-CN"/>
        </w:rPr>
        <w:t xml:space="preserve">拥护中国共产党领导</w:t>
      </w:r>
      <w:r>
        <w:rPr>
          <w:rFonts w:hint="eastAsia" w:ascii="宋体" w:hAnsi="宋体" w:eastAsia="宋体" w:cs="宋体"/>
          <w:sz w:val="24"/>
          <w:szCs w:val="24"/>
          <w:highlight w:val="none"/>
        </w:rPr>
        <w:t xml:space="preserve">，遵纪守法，品行端正，廉洁奉公，无不良征信记录。</w:t>
      </w:r>
      <w:r/>
    </w:p>
    <w:p>
      <w:pPr>
        <w:ind w:left="0" w:firstLine="480"/>
        <w:keepLines w:val="0"/>
        <w:keepNext w:val="0"/>
        <w:pageBreakBefore w:val="0"/>
        <w:spacing w:line="360" w:lineRule="auto"/>
        <w:widowControl w:val="off"/>
        <w:tabs>
          <w:tab w:val="left" w:pos="31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②严格遵守医院各项规章制度，具有良好的敬业精神，保密性、责任感强。</w:t>
      </w:r>
      <w:r/>
    </w:p>
    <w:p>
      <w:pPr>
        <w:ind w:left="0" w:firstLine="480"/>
        <w:keepLines w:val="0"/>
        <w:keepNext w:val="0"/>
        <w:pageBreakBefore w:val="0"/>
        <w:spacing w:line="360" w:lineRule="auto"/>
        <w:widowControl w:val="off"/>
        <w:tabs>
          <w:tab w:val="left" w:pos="31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③身体健康、外表端庄、整洁，无不良嗜好。</w:t>
      </w:r>
      <w:r/>
    </w:p>
    <w:p>
      <w:pPr>
        <w:ind w:left="0" w:firstLine="480"/>
        <w:keepLines w:val="0"/>
        <w:keepNext w:val="0"/>
        <w:pageBreakBefore w:val="0"/>
        <w:spacing w:line="360" w:lineRule="auto"/>
        <w:widowControl w:val="off"/>
        <w:tabs>
          <w:tab w:val="left" w:pos="31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④普通话标准熟练，具备良好的服务意识和沟通技巧；能适应较强的工作强度，服从单位工作安排。</w:t>
      </w:r>
      <w:r/>
    </w:p>
    <w:p>
      <w:pPr>
        <w:pStyle w:val="860"/>
        <w:numPr>
          <w:ilvl w:val="0"/>
          <w:numId w:val="17"/>
        </w:numPr>
        <w:ind w:left="0" w:firstLine="482"/>
        <w:keepLines w:val="0"/>
        <w:keepNext w:val="0"/>
        <w:pageBreakBefore w:val="0"/>
        <w:spacing w:after="0"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服务质量及标准</w:t>
      </w:r>
      <w:r/>
    </w:p>
    <w:p>
      <w:pPr>
        <w:pStyle w:val="861"/>
        <w:ind w:left="0" w:firstLine="480"/>
        <w:keepLines w:val="0"/>
        <w:keepNext w:val="0"/>
        <w:pageBreakBefore w:val="0"/>
        <w:spacing w:after="0"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①服务人员具有应有的职业道德，遵循社会公德，为就诊人员创建健康、文明服务环境。</w:t>
      </w:r>
      <w:r/>
    </w:p>
    <w:p>
      <w:pPr>
        <w:pStyle w:val="861"/>
        <w:ind w:left="0" w:firstLine="480"/>
        <w:keepLines w:val="0"/>
        <w:keepNext w:val="0"/>
        <w:pageBreakBefore w:val="0"/>
        <w:spacing w:after="0"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w:t>
      </w:r>
      <w:r>
        <w:rPr>
          <w:rFonts w:hint="eastAsia" w:ascii="宋体" w:hAnsi="宋体" w:eastAsia="宋体" w:cs="宋体"/>
          <w:sz w:val="24"/>
          <w:szCs w:val="24"/>
          <w:highlight w:val="none"/>
        </w:rPr>
        <w:t xml:space="preserve">服务人员对门诊服务工作具备基本业务知识和技能，并能快速、准确运用</w:t>
      </w:r>
      <w:r>
        <w:rPr>
          <w:rFonts w:hint="eastAsia" w:ascii="宋体" w:hAnsi="宋体" w:eastAsia="宋体" w:cs="宋体"/>
          <w:bCs/>
          <w:sz w:val="24"/>
          <w:szCs w:val="24"/>
          <w:highlight w:val="none"/>
        </w:rPr>
        <w:t xml:space="preserve">。</w:t>
      </w:r>
      <w:r/>
    </w:p>
    <w:p>
      <w:pPr>
        <w:pStyle w:val="861"/>
        <w:ind w:left="0" w:firstLine="480"/>
        <w:keepLines w:val="0"/>
        <w:keepNext w:val="0"/>
        <w:pageBreakBefore w:val="0"/>
        <w:spacing w:after="0"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w:t>
      </w:r>
      <w:r>
        <w:rPr>
          <w:rFonts w:hint="eastAsia" w:ascii="宋体" w:hAnsi="宋体" w:eastAsia="宋体" w:cs="宋体"/>
          <w:sz w:val="24"/>
          <w:szCs w:val="24"/>
          <w:highlight w:val="none"/>
        </w:rPr>
        <w:t xml:space="preserve">服务人员熟悉医院的服务流程、服务内容，能耐心、亲切</w:t>
      </w:r>
      <w:r>
        <w:rPr>
          <w:rFonts w:hint="eastAsia" w:ascii="宋体" w:hAnsi="宋体" w:eastAsia="宋体" w:cs="宋体"/>
          <w:sz w:val="24"/>
          <w:szCs w:val="24"/>
          <w:highlight w:val="none"/>
          <w:lang w:eastAsia="zh-CN"/>
        </w:rPr>
        <w:t xml:space="preserve">地</w:t>
      </w:r>
      <w:r>
        <w:rPr>
          <w:rFonts w:hint="eastAsia" w:ascii="宋体" w:hAnsi="宋体" w:eastAsia="宋体" w:cs="宋体"/>
          <w:sz w:val="24"/>
          <w:szCs w:val="24"/>
          <w:highlight w:val="none"/>
        </w:rPr>
        <w:t xml:space="preserve">应答就诊人员的提问，正确指导患者就诊</w:t>
      </w:r>
      <w:r>
        <w:rPr>
          <w:rFonts w:hint="eastAsia" w:ascii="宋体" w:hAnsi="宋体" w:eastAsia="宋体" w:cs="宋体"/>
          <w:bCs/>
          <w:sz w:val="24"/>
          <w:szCs w:val="24"/>
          <w:highlight w:val="none"/>
        </w:rPr>
        <w:t xml:space="preserve">。</w:t>
      </w:r>
      <w:r/>
    </w:p>
    <w:p>
      <w:pPr>
        <w:pStyle w:val="861"/>
        <w:ind w:left="0" w:firstLine="480"/>
        <w:keepLines w:val="0"/>
        <w:keepNext w:val="0"/>
        <w:pageBreakBefore w:val="0"/>
        <w:spacing w:after="0"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④</w:t>
      </w:r>
      <w:r>
        <w:rPr>
          <w:rFonts w:hint="eastAsia" w:ascii="宋体" w:hAnsi="宋体" w:eastAsia="宋体" w:cs="宋体"/>
          <w:sz w:val="24"/>
          <w:szCs w:val="24"/>
          <w:highlight w:val="none"/>
        </w:rPr>
        <w:t xml:space="preserve">服务人员能及时发现就诊人员的需求，主动服务，与就诊人员交谈时，做到用心倾听</w:t>
      </w:r>
      <w:r>
        <w:rPr>
          <w:rFonts w:hint="eastAsia" w:ascii="宋体" w:hAnsi="宋体" w:eastAsia="宋体" w:cs="宋体"/>
          <w:bCs/>
          <w:sz w:val="24"/>
          <w:szCs w:val="24"/>
          <w:highlight w:val="none"/>
        </w:rPr>
        <w:t xml:space="preserve">。</w:t>
      </w:r>
      <w:r/>
    </w:p>
    <w:p>
      <w:pPr>
        <w:pStyle w:val="861"/>
        <w:ind w:left="0" w:firstLine="480"/>
        <w:keepLines w:val="0"/>
        <w:keepNext w:val="0"/>
        <w:pageBreakBefore w:val="0"/>
        <w:spacing w:after="0"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⑤</w:t>
      </w:r>
      <w:r>
        <w:rPr>
          <w:rFonts w:hint="eastAsia" w:ascii="宋体" w:hAnsi="宋体" w:eastAsia="宋体" w:cs="宋体"/>
          <w:sz w:val="24"/>
          <w:szCs w:val="24"/>
          <w:highlight w:val="none"/>
        </w:rPr>
        <w:t xml:space="preserve">服务人员仪容仪表端庄、大方、整洁，着装、配饰统一标准</w:t>
      </w:r>
      <w:r>
        <w:rPr>
          <w:rFonts w:hint="eastAsia" w:ascii="宋体" w:hAnsi="宋体" w:eastAsia="宋体" w:cs="宋体"/>
          <w:bCs/>
          <w:sz w:val="24"/>
          <w:szCs w:val="24"/>
          <w:highlight w:val="none"/>
        </w:rPr>
        <w:t xml:space="preserve">。</w:t>
      </w:r>
      <w:r/>
    </w:p>
    <w:p>
      <w:pPr>
        <w:pStyle w:val="861"/>
        <w:ind w:left="0"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 = 6 \* GB3 \* MERGEFORMAT </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⑥</w:t>
      </w:r>
      <w:r>
        <w:rPr>
          <w:rFonts w:hint="eastAsia" w:ascii="宋体" w:hAnsi="宋体" w:eastAsia="宋体" w:cs="宋体"/>
          <w:bCs/>
          <w:sz w:val="24"/>
          <w:szCs w:val="24"/>
          <w:highlight w:val="none"/>
        </w:rPr>
        <w:fldChar w:fldCharType="end"/>
      </w:r>
      <w:r>
        <w:rPr>
          <w:rFonts w:hint="eastAsia" w:ascii="宋体" w:hAnsi="宋体" w:eastAsia="宋体" w:cs="宋体"/>
          <w:sz w:val="24"/>
          <w:szCs w:val="24"/>
          <w:highlight w:val="none"/>
        </w:rPr>
        <w:t xml:space="preserve">服务人员站、坐、行姿符合岗位规范和要求，保持微笑。</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⑦</w:t>
      </w:r>
      <w:r>
        <w:rPr>
          <w:rFonts w:hint="eastAsia" w:ascii="宋体" w:hAnsi="宋体" w:eastAsia="宋体" w:cs="宋体"/>
          <w:sz w:val="24"/>
          <w:szCs w:val="24"/>
          <w:highlight w:val="none"/>
        </w:rPr>
        <w:t xml:space="preserve">服务人员使用礼貌用语、工作用语统一标准，工作期间首选使用普通话</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⑧</w:t>
      </w:r>
      <w:r>
        <w:rPr>
          <w:rFonts w:hint="eastAsia" w:ascii="宋体" w:hAnsi="宋体" w:eastAsia="宋体" w:cs="宋体"/>
          <w:sz w:val="24"/>
          <w:szCs w:val="24"/>
          <w:highlight w:val="none"/>
        </w:rPr>
        <w:t xml:space="preserve">服务人员准时</w:t>
      </w:r>
      <w:r>
        <w:rPr>
          <w:rFonts w:hint="eastAsia" w:ascii="宋体" w:hAnsi="宋体" w:eastAsia="宋体" w:cs="宋体"/>
          <w:sz w:val="24"/>
          <w:szCs w:val="24"/>
          <w:highlight w:val="none"/>
          <w:lang w:eastAsia="zh-CN"/>
        </w:rPr>
        <w:t xml:space="preserve">上下班</w:t>
      </w:r>
      <w:r>
        <w:rPr>
          <w:rFonts w:hint="eastAsia" w:ascii="宋体" w:hAnsi="宋体" w:eastAsia="宋体" w:cs="宋体"/>
          <w:sz w:val="24"/>
          <w:szCs w:val="24"/>
          <w:highlight w:val="none"/>
        </w:rPr>
        <w:t xml:space="preserve">，不迟到早退，不脱岗。上班时间不玩手机，接听电话注意场合、注意音量、不超规定时间。</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⑨</w:t>
      </w:r>
      <w:r>
        <w:rPr>
          <w:rFonts w:hint="eastAsia" w:ascii="宋体" w:hAnsi="宋体" w:eastAsia="宋体" w:cs="宋体"/>
          <w:sz w:val="24"/>
          <w:szCs w:val="24"/>
          <w:highlight w:val="none"/>
        </w:rPr>
        <w:t xml:space="preserve">服务人员对有需要特殊帮助的就诊人员（如残疾人士、行动不便的老年人等）应主动予以帮助；对需要走绿色通道的就诊人员及时与医院总值班进行联系。</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rPr>
        <w:t xml:space="preserve">⑩</w:t>
      </w:r>
      <w:r>
        <w:rPr>
          <w:rFonts w:hint="eastAsia" w:ascii="宋体" w:hAnsi="宋体" w:eastAsia="宋体" w:cs="宋体"/>
          <w:sz w:val="24"/>
          <w:szCs w:val="24"/>
          <w:highlight w:val="none"/>
        </w:rPr>
        <w:t xml:space="preserve">管理人员接到投诉，及时与医院相关部门沟通、协调，正确、快速进行处理。服务中如有差错，应道歉并立即更正</w:t>
      </w:r>
      <w:r>
        <w:rPr>
          <w:rFonts w:hint="eastAsia" w:ascii="宋体" w:hAnsi="宋体" w:eastAsia="宋体" w:cs="宋体"/>
          <w:sz w:val="24"/>
          <w:szCs w:val="24"/>
          <w:highlight w:val="none"/>
          <w:lang w:eastAsia="zh-CN"/>
        </w:rPr>
        <w:t xml:space="preserve">。</w:t>
      </w:r>
      <w:r/>
    </w:p>
    <w:p>
      <w:pPr>
        <w:pStyle w:val="860"/>
        <w:numPr>
          <w:ilvl w:val="0"/>
          <w:numId w:val="18"/>
        </w:numPr>
        <w:ind w:left="0" w:firstLine="482"/>
        <w:keepLines w:val="0"/>
        <w:keepNext w:val="0"/>
        <w:pageBreakBefore w:val="0"/>
        <w:spacing w:after="0"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项目内容</w:t>
      </w:r>
      <w:r/>
    </w:p>
    <w:p>
      <w:pPr>
        <w:pStyle w:val="860"/>
        <w:ind w:left="0" w:firstLine="482"/>
        <w:keepLines w:val="0"/>
        <w:keepNext w:val="0"/>
        <w:pageBreakBefore w:val="0"/>
        <w:spacing w:after="0"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1、服务方式、地点、时间</w:t>
      </w:r>
      <w:r/>
    </w:p>
    <w:p>
      <w:pPr>
        <w:ind w:left="0" w:firstLine="480"/>
        <w:keepLines w:val="0"/>
        <w:keepNext w:val="0"/>
        <w:pageBreakBefore w:val="0"/>
        <w:spacing w:line="360" w:lineRule="auto"/>
        <w:widowControl w:val="off"/>
        <w:tabs>
          <w:tab w:val="left" w:pos="31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包公司服务人员利用医院服务工具和场所提供门诊导医服务，外包公司承诺在确保满足医院方要求的服务标准的前提下，于本方案项目期内，为医院方提供相应服务。时间为周一到周日（整周），每位服务人员每周工作时间不超过40个小时（含40个小时），具体工作时间根据院方需要排班管理，超出40小时部分及周末加班予以调休。</w:t>
      </w:r>
      <w:r/>
    </w:p>
    <w:p>
      <w:pPr>
        <w:pStyle w:val="1312"/>
        <w:ind w:left="0" w:firstLine="482"/>
        <w:keepLines w:val="0"/>
        <w:keepNext w:val="0"/>
        <w:pageBreakBefore w:val="0"/>
        <w:spacing w:line="360" w:lineRule="auto"/>
        <w:widowControl w:val="off"/>
        <w:tabs>
          <w:tab w:val="left" w:pos="0" w:leader="none"/>
          <w:tab w:val="left" w:pos="405" w:leader="none"/>
          <w:tab w:val="left" w:pos="567" w:leader="none"/>
          <w:tab w:val="left" w:pos="601" w:leader="none"/>
          <w:tab w:val="left" w:pos="198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2、人事关系、福利</w:t>
      </w:r>
      <w:r/>
    </w:p>
    <w:p>
      <w:pPr>
        <w:pStyle w:val="1312"/>
        <w:ind w:left="0" w:firstLine="480"/>
        <w:keepLines w:val="0"/>
        <w:keepNext w:val="0"/>
        <w:pageBreakBefore w:val="0"/>
        <w:spacing w:line="360" w:lineRule="auto"/>
        <w:widowControl w:val="off"/>
        <w:tabs>
          <w:tab w:val="left" w:pos="0" w:leader="none"/>
          <w:tab w:val="left" w:pos="6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所有服务人员在劳动人事、工资福利、社会保险等各方面均隶属于外包公司，外包公司有义务在本项目有效期内维持其与服务人员合法的劳动关系，不得因与服务人</w:t>
      </w:r>
      <w:r>
        <w:rPr>
          <w:rFonts w:hint="eastAsia" w:ascii="宋体" w:hAnsi="宋体" w:eastAsia="宋体" w:cs="宋体"/>
          <w:sz w:val="24"/>
          <w:szCs w:val="24"/>
          <w:highlight w:val="none"/>
          <w:lang w:eastAsia="zh-CN"/>
        </w:rPr>
        <w:t xml:space="preserve">员之</w:t>
      </w:r>
      <w:r>
        <w:rPr>
          <w:rFonts w:hint="eastAsia" w:ascii="宋体" w:hAnsi="宋体" w:eastAsia="宋体" w:cs="宋体"/>
          <w:sz w:val="24"/>
          <w:szCs w:val="24"/>
          <w:highlight w:val="none"/>
        </w:rPr>
        <w:t xml:space="preserve">间就劳动法律关系或在其他方面的任何争议或瑕疵影响其履行在本项目下的义务。外包人员发生的一切劳务、报酬纠纷，一律由外包公司出面调解、处理、承担责任。外包公司不得以任何方式造成服务人员误解其劳动人事关系为无锡市第二人民医院。</w:t>
      </w:r>
      <w:r/>
    </w:p>
    <w:p>
      <w:pPr>
        <w:pStyle w:val="860"/>
        <w:ind w:left="0" w:firstLine="482"/>
        <w:keepLines w:val="0"/>
        <w:keepNext w:val="0"/>
        <w:pageBreakBefore w:val="0"/>
        <w:spacing w:after="0"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3、人员流动性</w:t>
      </w:r>
      <w:r/>
    </w:p>
    <w:p>
      <w:pPr>
        <w:pStyle w:val="1312"/>
        <w:ind w:left="0" w:firstLine="480"/>
        <w:keepLines w:val="0"/>
        <w:keepNext w:val="0"/>
        <w:pageBreakBefore w:val="0"/>
        <w:spacing w:line="360" w:lineRule="auto"/>
        <w:widowControl w:val="off"/>
        <w:tabs>
          <w:tab w:val="left" w:pos="0" w:leader="none"/>
          <w:tab w:val="left" w:pos="180" w:leader="none"/>
          <w:tab w:val="left" w:pos="6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包新员工入职先进行试用，考核合格给予上岗。每年人员稳定性不低于总人数的80%，（如招聘服务人员15人总流动人数不超过3人）（因政策或不可抗力因素导致的流动除外）。人员流动需保证导医工作顺利进行。如未达到80%，结算年度最后一次按以下标准扣款后结算。</w:t>
      </w:r>
      <w:r/>
    </w:p>
    <w:tbl>
      <w:tblPr>
        <w:tblStyle w:val="833"/>
        <w:tblW w:w="8379" w:type="dxa"/>
        <w:jc w:val="center"/>
        <w:tblLayout w:type="fixed"/>
        <w:tblCellMar>
          <w:left w:w="108" w:type="dxa"/>
          <w:top w:w="0" w:type="dxa"/>
          <w:right w:w="108" w:type="dxa"/>
          <w:bottom w:w="0" w:type="dxa"/>
        </w:tblCellMar>
        <w:tblLook w:val="04A0" w:firstRow="1" w:lastRow="0" w:firstColumn="1" w:lastColumn="0" w:noHBand="0" w:noVBand="1"/>
      </w:tblPr>
      <w:tblGrid>
        <w:gridCol w:w="1858"/>
        <w:gridCol w:w="3969"/>
        <w:gridCol w:w="2552"/>
      </w:tblGrid>
      <w:tr>
        <w:trPr>
          <w:jc w:val="center"/>
          <w:trHeight w:val="465"/>
        </w:trPr>
        <w:tc>
          <w:tcPr>
            <w:tcBorders>
              <w:top w:val="single" w:color="auto" w:sz="4" w:space="0"/>
              <w:left w:val="single" w:color="auto" w:sz="4" w:space="0"/>
              <w:bottom w:val="single" w:color="auto" w:sz="4" w:space="0"/>
              <w:right w:val="single" w:color="auto" w:sz="4" w:space="0"/>
            </w:tcBorders>
            <w:tcW w:w="1858" w:type="dxa"/>
            <w:vAlign w:val="center"/>
            <w:textDirection w:val="lrTb"/>
            <w:noWrap/>
          </w:tcPr>
          <w:p>
            <w:pPr>
              <w:pStyle w:val="1312"/>
              <w:ind w:left="178" w:firstLine="440"/>
              <w:spacing w:line="520" w:lineRule="exact"/>
              <w:tabs>
                <w:tab w:val="left" w:pos="0" w:leader="none"/>
                <w:tab w:val="left" w:pos="180" w:leader="none"/>
                <w:tab w:val="left" w:pos="6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3969" w:type="dxa"/>
            <w:vAlign w:val="center"/>
            <w:textDirection w:val="lrTb"/>
            <w:noWrap/>
          </w:tcPr>
          <w:p>
            <w:pPr>
              <w:pStyle w:val="1312"/>
              <w:ind w:left="178" w:firstLine="440"/>
              <w:spacing w:line="520" w:lineRule="exact"/>
              <w:tabs>
                <w:tab w:val="left" w:pos="0" w:leader="none"/>
                <w:tab w:val="left" w:pos="180" w:leader="none"/>
                <w:tab w:val="left" w:pos="6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年内团队占比%</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tcPr>
          <w:p>
            <w:pPr>
              <w:pStyle w:val="1312"/>
              <w:ind w:left="178" w:firstLine="440"/>
              <w:spacing w:line="520" w:lineRule="exact"/>
              <w:tabs>
                <w:tab w:val="left" w:pos="0" w:leader="none"/>
                <w:tab w:val="left" w:pos="180" w:leader="none"/>
                <w:tab w:val="left" w:pos="6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扣款金额</w:t>
            </w:r>
            <w:r/>
          </w:p>
        </w:tc>
      </w:tr>
      <w:tr>
        <w:trPr>
          <w:jc w:val="center"/>
          <w:trHeight w:val="330"/>
        </w:trPr>
        <w:tc>
          <w:tcPr>
            <w:tcBorders>
              <w:top w:val="none" w:color="000000" w:sz="4" w:space="0"/>
              <w:left w:val="single" w:color="auto" w:sz="4" w:space="0"/>
              <w:bottom w:val="single" w:color="auto" w:sz="4" w:space="0"/>
              <w:right w:val="single" w:color="auto" w:sz="4" w:space="0"/>
            </w:tcBorders>
            <w:tcW w:w="1858" w:type="dxa"/>
            <w:vAlign w:val="center"/>
            <w:textDirection w:val="lrTb"/>
            <w:noWrap/>
          </w:tcPr>
          <w:p>
            <w:pPr>
              <w:pStyle w:val="1312"/>
              <w:ind w:left="178" w:firstLine="440"/>
              <w:spacing w:line="520" w:lineRule="exact"/>
              <w:tabs>
                <w:tab w:val="left" w:pos="0" w:leader="none"/>
                <w:tab w:val="left" w:pos="180" w:leader="none"/>
                <w:tab w:val="left" w:pos="6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3969" w:type="dxa"/>
            <w:vAlign w:val="center"/>
            <w:textDirection w:val="lrTb"/>
            <w:noWrap/>
          </w:tcPr>
          <w:p>
            <w:pPr>
              <w:pStyle w:val="1312"/>
              <w:ind w:left="178" w:firstLine="440"/>
              <w:spacing w:line="520" w:lineRule="exact"/>
              <w:tabs>
                <w:tab w:val="left" w:pos="0" w:leader="none"/>
                <w:tab w:val="left" w:pos="180" w:leader="none"/>
                <w:tab w:val="left" w:pos="6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75%≦X﹤80%</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pStyle w:val="1312"/>
              <w:ind w:left="178" w:firstLine="440"/>
              <w:spacing w:line="520" w:lineRule="exact"/>
              <w:tabs>
                <w:tab w:val="left" w:pos="0" w:leader="none"/>
                <w:tab w:val="left" w:pos="180" w:leader="none"/>
                <w:tab w:val="left" w:pos="6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5000元</w:t>
            </w:r>
            <w:r/>
          </w:p>
        </w:tc>
      </w:tr>
      <w:tr>
        <w:trPr>
          <w:jc w:val="center"/>
          <w:trHeight w:val="270"/>
        </w:trPr>
        <w:tc>
          <w:tcPr>
            <w:tcBorders>
              <w:top w:val="none" w:color="000000" w:sz="4" w:space="0"/>
              <w:left w:val="single" w:color="auto" w:sz="4" w:space="0"/>
              <w:bottom w:val="single" w:color="auto" w:sz="4" w:space="0"/>
              <w:right w:val="single" w:color="auto" w:sz="4" w:space="0"/>
            </w:tcBorders>
            <w:tcW w:w="1858" w:type="dxa"/>
            <w:vAlign w:val="center"/>
            <w:textDirection w:val="lrTb"/>
            <w:noWrap/>
          </w:tcPr>
          <w:p>
            <w:pPr>
              <w:pStyle w:val="1312"/>
              <w:ind w:left="178" w:firstLine="440"/>
              <w:spacing w:line="520" w:lineRule="exact"/>
              <w:tabs>
                <w:tab w:val="left" w:pos="0" w:leader="none"/>
                <w:tab w:val="left" w:pos="180" w:leader="none"/>
                <w:tab w:val="left" w:pos="6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3969" w:type="dxa"/>
            <w:vAlign w:val="center"/>
            <w:textDirection w:val="lrTb"/>
            <w:noWrap/>
          </w:tcPr>
          <w:p>
            <w:pPr>
              <w:pStyle w:val="1312"/>
              <w:ind w:left="178" w:firstLine="440"/>
              <w:spacing w:line="520" w:lineRule="exact"/>
              <w:tabs>
                <w:tab w:val="left" w:pos="0" w:leader="none"/>
                <w:tab w:val="left" w:pos="180" w:leader="none"/>
                <w:tab w:val="left" w:pos="6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70%≦X﹤75%</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pStyle w:val="1312"/>
              <w:ind w:left="178" w:firstLine="440"/>
              <w:spacing w:line="520" w:lineRule="exact"/>
              <w:tabs>
                <w:tab w:val="left" w:pos="0" w:leader="none"/>
                <w:tab w:val="left" w:pos="180" w:leader="none"/>
                <w:tab w:val="left" w:pos="6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10000元</w:t>
            </w:r>
            <w:r/>
          </w:p>
        </w:tc>
      </w:tr>
      <w:tr>
        <w:trPr>
          <w:jc w:val="center"/>
          <w:trHeight w:val="270"/>
        </w:trPr>
        <w:tc>
          <w:tcPr>
            <w:tcBorders>
              <w:top w:val="none" w:color="000000" w:sz="4" w:space="0"/>
              <w:left w:val="single" w:color="auto" w:sz="4" w:space="0"/>
              <w:bottom w:val="single" w:color="auto" w:sz="4" w:space="0"/>
              <w:right w:val="single" w:color="auto" w:sz="4" w:space="0"/>
            </w:tcBorders>
            <w:tcW w:w="1858" w:type="dxa"/>
            <w:vAlign w:val="center"/>
            <w:textDirection w:val="lrTb"/>
            <w:noWrap/>
          </w:tcPr>
          <w:p>
            <w:pPr>
              <w:pStyle w:val="1312"/>
              <w:ind w:left="178" w:firstLine="440"/>
              <w:spacing w:line="520" w:lineRule="exact"/>
              <w:tabs>
                <w:tab w:val="left" w:pos="0" w:leader="none"/>
                <w:tab w:val="left" w:pos="180" w:leader="none"/>
                <w:tab w:val="left" w:pos="6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3969" w:type="dxa"/>
            <w:vAlign w:val="center"/>
            <w:textDirection w:val="lrTb"/>
            <w:noWrap/>
          </w:tcPr>
          <w:p>
            <w:pPr>
              <w:pStyle w:val="1312"/>
              <w:ind w:left="178" w:firstLine="440"/>
              <w:spacing w:line="520" w:lineRule="exact"/>
              <w:tabs>
                <w:tab w:val="left" w:pos="0" w:leader="none"/>
                <w:tab w:val="left" w:pos="180" w:leader="none"/>
                <w:tab w:val="left" w:pos="6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X﹤70%</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pStyle w:val="1312"/>
              <w:jc w:val="center"/>
              <w:spacing w:line="520" w:lineRule="exact"/>
              <w:tabs>
                <w:tab w:val="left" w:pos="0" w:leader="none"/>
                <w:tab w:val="left" w:pos="180" w:leader="none"/>
                <w:tab w:val="left" w:pos="6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每低5%10000元</w:t>
            </w:r>
            <w:r/>
          </w:p>
        </w:tc>
      </w:tr>
    </w:tbl>
    <w:p>
      <w:pPr>
        <w:pStyle w:val="1312"/>
        <w:ind w:left="0" w:firstLine="480"/>
        <w:keepLines w:val="0"/>
        <w:keepNext w:val="0"/>
        <w:pageBreakBefore w:val="0"/>
        <w:spacing w:line="360" w:lineRule="auto"/>
        <w:widowControl w:val="off"/>
        <w:tabs>
          <w:tab w:val="left" w:pos="0" w:leader="none"/>
          <w:tab w:val="left" w:pos="180" w:leader="none"/>
          <w:tab w:val="left" w:pos="6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如人员流动，外包公司需确保新员工培训学习正式上岗后方能离职。因人员无法到岗造成的人员缺失由外包公司承担责任。</w:t>
      </w:r>
      <w:r/>
    </w:p>
    <w:p>
      <w:pPr>
        <w:pStyle w:val="860"/>
        <w:ind w:left="0" w:firstLine="482"/>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4、相关考核</w:t>
      </w:r>
      <w:r/>
    </w:p>
    <w:p>
      <w:pPr>
        <w:pStyle w:val="860"/>
        <w:ind w:left="0"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外包公司应对每位员工进行月度考核，可参照《门诊外包导医服务质量</w:t>
      </w:r>
      <w:r>
        <w:rPr>
          <w:rFonts w:hint="eastAsia" w:ascii="宋体" w:hAnsi="宋体" w:eastAsia="宋体" w:cs="宋体"/>
          <w:color w:val="auto"/>
          <w:spacing w:val="0"/>
          <w:sz w:val="24"/>
          <w:szCs w:val="24"/>
          <w:highlight w:val="none"/>
        </w:rPr>
        <w:t xml:space="preserve">考核细则表</w:t>
      </w:r>
      <w:r>
        <w:rPr>
          <w:rFonts w:hint="eastAsia" w:ascii="宋体" w:hAnsi="宋体" w:eastAsia="宋体" w:cs="宋体"/>
          <w:sz w:val="24"/>
          <w:szCs w:val="24"/>
          <w:highlight w:val="none"/>
        </w:rPr>
        <w:t xml:space="preserve">》，考核结果与月度分配挂钩，并结合工作量、重点或突击任务完成情况、在院工作年限、满意度等相关内容，在每月分配时体现差异，考核包括</w:t>
      </w:r>
      <w:r>
        <w:rPr>
          <w:rFonts w:hint="eastAsia" w:ascii="宋体" w:hAnsi="宋体" w:eastAsia="宋体" w:cs="宋体"/>
          <w:sz w:val="24"/>
          <w:szCs w:val="24"/>
          <w:highlight w:val="none"/>
          <w:lang w:eastAsia="zh-CN"/>
        </w:rPr>
        <w:t xml:space="preserve">但不限于以下内容</w:t>
      </w:r>
      <w:r>
        <w:rPr>
          <w:rFonts w:hint="eastAsia" w:ascii="宋体" w:hAnsi="宋体" w:eastAsia="宋体" w:cs="宋体"/>
          <w:sz w:val="24"/>
          <w:szCs w:val="24"/>
          <w:highlight w:val="none"/>
        </w:rPr>
        <w:t xml:space="preserve">：</w:t>
      </w:r>
      <w:r/>
    </w:p>
    <w:p>
      <w:pPr>
        <w:pStyle w:val="1312"/>
        <w:ind w:left="0" w:firstLine="480"/>
        <w:keepLines w:val="0"/>
        <w:keepNext w:val="0"/>
        <w:pageBreakBefore w:val="0"/>
        <w:spacing w:line="360" w:lineRule="auto"/>
        <w:widowControl w:val="off"/>
        <w:tabs>
          <w:tab w:val="left" w:pos="0" w:leader="none"/>
          <w:tab w:val="left" w:pos="405" w:leader="none"/>
          <w:tab w:val="left" w:pos="567" w:leader="none"/>
          <w:tab w:val="left" w:pos="601" w:leader="none"/>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①患者满意度；</w:t>
      </w:r>
      <w:r/>
    </w:p>
    <w:p>
      <w:pPr>
        <w:pStyle w:val="1312"/>
        <w:ind w:left="0" w:firstLine="480"/>
        <w:keepLines w:val="0"/>
        <w:keepNext w:val="0"/>
        <w:pageBreakBefore w:val="0"/>
        <w:spacing w:line="360" w:lineRule="auto"/>
        <w:widowControl w:val="off"/>
        <w:tabs>
          <w:tab w:val="left" w:pos="0" w:leader="none"/>
          <w:tab w:val="left" w:pos="405" w:leader="none"/>
          <w:tab w:val="left" w:pos="567" w:leader="none"/>
          <w:tab w:val="left" w:pos="601" w:leader="none"/>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②业务知识、操作能力；</w:t>
      </w:r>
      <w:r/>
    </w:p>
    <w:p>
      <w:pPr>
        <w:pStyle w:val="1312"/>
        <w:ind w:left="0" w:firstLine="480"/>
        <w:keepLines w:val="0"/>
        <w:keepNext w:val="0"/>
        <w:pageBreakBefore w:val="0"/>
        <w:spacing w:line="360" w:lineRule="auto"/>
        <w:widowControl w:val="off"/>
        <w:tabs>
          <w:tab w:val="left" w:pos="0" w:leader="none"/>
          <w:tab w:val="left" w:pos="405" w:leader="none"/>
          <w:tab w:val="left" w:pos="567" w:leader="none"/>
          <w:tab w:val="left" w:pos="601" w:leader="none"/>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③科室业务、培训考核成绩；</w:t>
      </w:r>
      <w:r/>
    </w:p>
    <w:p>
      <w:pPr>
        <w:pStyle w:val="1312"/>
        <w:ind w:left="0" w:firstLine="480"/>
        <w:keepLines w:val="0"/>
        <w:keepNext w:val="0"/>
        <w:pageBreakBefore w:val="0"/>
        <w:spacing w:line="360" w:lineRule="auto"/>
        <w:widowControl w:val="off"/>
        <w:tabs>
          <w:tab w:val="left" w:pos="0" w:leader="none"/>
          <w:tab w:val="left" w:pos="405" w:leader="none"/>
          <w:tab w:val="left" w:pos="567" w:leader="none"/>
          <w:tab w:val="left" w:pos="601" w:leader="none"/>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④考勤；</w:t>
      </w:r>
      <w:r/>
    </w:p>
    <w:p>
      <w:pPr>
        <w:pStyle w:val="1312"/>
        <w:ind w:left="0" w:firstLine="480"/>
        <w:keepLines w:val="0"/>
        <w:keepNext w:val="0"/>
        <w:pageBreakBefore w:val="0"/>
        <w:spacing w:line="360" w:lineRule="auto"/>
        <w:widowControl w:val="off"/>
        <w:tabs>
          <w:tab w:val="left" w:pos="0" w:leader="none"/>
          <w:tab w:val="left" w:pos="405" w:leader="none"/>
          <w:tab w:val="left" w:pos="567" w:leader="none"/>
          <w:tab w:val="left" w:pos="601" w:leader="none"/>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⑤每日交账质量等。</w:t>
      </w:r>
      <w:r/>
    </w:p>
    <w:p>
      <w:pPr>
        <w:pStyle w:val="1312"/>
        <w:ind w:left="0" w:firstLine="480"/>
        <w:keepLines w:val="0"/>
        <w:keepNext w:val="0"/>
        <w:pageBreakBefore w:val="0"/>
        <w:spacing w:line="360" w:lineRule="auto"/>
        <w:widowControl w:val="off"/>
        <w:tabs>
          <w:tab w:val="left" w:pos="0" w:leader="none"/>
          <w:tab w:val="left" w:pos="405" w:leader="none"/>
          <w:tab w:val="left" w:pos="567" w:leader="none"/>
          <w:tab w:val="left" w:pos="601" w:leader="none"/>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⑥月度工作量。</w:t>
      </w:r>
      <w:r/>
    </w:p>
    <w:p>
      <w:pPr>
        <w:ind w:left="0" w:firstLine="482"/>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第二部分 商务需求</w:t>
      </w:r>
      <w:r/>
    </w:p>
    <w:p>
      <w:pPr>
        <w:pStyle w:val="860"/>
        <w:ind w:left="0" w:firstLine="480"/>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color w:val="auto"/>
          <w:spacing w:val="0"/>
          <w:sz w:val="24"/>
          <w:szCs w:val="24"/>
          <w:highlight w:val="none"/>
        </w:rPr>
        <w:t xml:space="preserve">、以银行转账的方式进行支付；</w:t>
      </w:r>
      <w:r/>
    </w:p>
    <w:p>
      <w:pPr>
        <w:pStyle w:val="860"/>
        <w:ind w:left="0" w:firstLine="480"/>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2、每月初外包公司提供上季度《人员考勤表</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服务费清单》、服务费发票、医院相关职能部门对服务提供方的《服务质量考核评价表》等。</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3、医院结合每月考勤、考核结果按月结算</w:t>
      </w:r>
      <w:r>
        <w:rPr>
          <w:rFonts w:hint="eastAsia" w:ascii="宋体" w:hAnsi="宋体" w:eastAsia="宋体" w:cs="宋体"/>
          <w:sz w:val="24"/>
          <w:szCs w:val="24"/>
          <w:highlight w:val="none"/>
        </w:rPr>
        <w:t xml:space="preserve">支付。考核评分实行100分制（见《门诊外包导医服务质量考核细则表》），满分为100分，90分为合格，得分情况作为每月结算服务费用的依据。每月考核得分高于或等于90分，则支付当月100%的服务费用；合同期内第一次低于90分，则扣除当月服务费用总额的3%；合同期内第二次低于90分，则扣除当月服务费用总额的5%；合同期内第三次低于90分，则扣除当月服务费用总额的10%；如合同期内低于90分的月次数达4次以上（含4次），医院有权终止合同，取消外包公司服务资格。从人员考核合格正式上岗开始计算，岗前培训期间不列入结算。</w:t>
      </w:r>
      <w:r/>
    </w:p>
    <w:p>
      <w:pPr>
        <w:pStyle w:val="860"/>
        <w:ind w:left="0" w:firstLine="480"/>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4、医院收到外包公司结算资料后，经确认核定后30个工作日内完成服务费支付。因外包公司延迟交付结算资料，医院有权延迟支付。</w:t>
      </w:r>
      <w:r/>
    </w:p>
    <w:p>
      <w:pPr>
        <w:pStyle w:val="860"/>
        <w:ind w:left="0" w:firstLine="480"/>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5、本项目服务外包结算单价为包干价，包干价包括服务所有费用，包干价外的一切费用由外包公司承担（包括但不限于国家法定节假日（元旦、春节、五一、十一、清明、端午、中秋，合计1</w:t>
      </w: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rPr>
        <w:t xml:space="preserve">天）加班费及中夜班费、高温费，合同期内政府最低工资标准、社保公积金缴费标准及税费标准调整产生的新旧标准之间差额等）。</w:t>
      </w:r>
      <w:r/>
    </w:p>
    <w:p>
      <w:pPr>
        <w:pStyle w:val="861"/>
        <w:ind w:left="0" w:firstLine="480"/>
        <w:keepLines w:val="0"/>
        <w:keepNext w:val="0"/>
        <w:pageBreakBefore w:val="0"/>
        <w:spacing w:after="0" w:line="360" w:lineRule="auto"/>
        <w:widowControl w:val="off"/>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sz w:val="24"/>
          <w:szCs w:val="24"/>
          <w:highlight w:val="none"/>
        </w:rPr>
        <w:t xml:space="preserve">6、项目存续期间，因医院业务调整减少外包服务需求人数，外包公司须做好人员调整相关工作，医院按实际需求到岗人数结算。</w:t>
      </w:r>
      <w:r>
        <w:rPr>
          <w:rFonts w:hint="eastAsia" w:ascii="宋体" w:hAnsi="宋体" w:eastAsia="宋体" w:cs="宋体"/>
          <w:bCs w:val="0"/>
          <w:color w:val="000000"/>
          <w:sz w:val="24"/>
          <w:szCs w:val="24"/>
          <w:highlight w:val="none"/>
          <w:lang w:val="en-US" w:eastAsia="zh-CN" w:bidi="ar-SA"/>
        </w:rPr>
        <w:t xml:space="preserve">     </w:t>
      </w:r>
      <w:r/>
    </w:p>
    <w:p>
      <w:pPr>
        <w:ind w:firstLine="482"/>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第</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部分  政府采购政策（包括但不限于下列具体政策要求）</w:t>
      </w:r>
      <w:r/>
    </w:p>
    <w:p>
      <w:pPr>
        <w:numPr>
          <w:ilvl w:val="1"/>
          <w:numId w:val="19"/>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9"/>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9"/>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9"/>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有关中小企业政策，如</w:t>
      </w:r>
      <w:r>
        <w:rPr>
          <w:rFonts w:hint="eastAsia" w:ascii="宋体" w:hAnsi="宋体" w:eastAsia="宋体" w:cs="宋体"/>
          <w:color w:val="auto"/>
          <w:sz w:val="24"/>
          <w:szCs w:val="24"/>
          <w:highlight w:val="none"/>
        </w:rPr>
        <w:t xml:space="preserve">落实政府采购政策需满足的资格要求以及落实政府采购政策的价格调整的相关内容可详见本文件其他章节。</w:t>
      </w:r>
      <w:r/>
    </w:p>
    <w:p>
      <w:pPr>
        <w:numPr>
          <w:ilvl w:val="1"/>
          <w:numId w:val="19"/>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19"/>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19"/>
        </w:numPr>
        <w:ind w:left="0"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 xml:space="preserve">采购人可在合同中约定，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19"/>
        </w:numPr>
        <w:ind w:left="0"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en"/>
        </w:rPr>
        <w:t xml:space="preserve">.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
          <w:bCs/>
          <w:color w:val="auto"/>
          <w:sz w:val="36"/>
          <w:szCs w:val="36"/>
          <w:highlight w:val="none"/>
        </w:rPr>
      </w:pPr>
      <w:r>
        <w:rPr>
          <w:rFonts w:hint="eastAsia" w:ascii="宋体" w:hAnsi="宋体" w:eastAsia="宋体" w:cs="宋体"/>
          <w:bCs/>
          <w:color w:val="auto"/>
          <w:sz w:val="24"/>
          <w:szCs w:val="24"/>
          <w:highlight w:val="none"/>
          <w:lang w:val="en"/>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w:t>
      </w:r>
      <w:r>
        <w:rPr>
          <w:rFonts w:hint="eastAsia" w:ascii="宋体" w:hAnsi="宋体"/>
          <w:bCs/>
          <w:color w:val="auto"/>
          <w:sz w:val="24"/>
          <w:highlight w:val="none"/>
        </w:rPr>
        <w:t xml:space="preserve">适用本国产品标准的货物具体是指《政</w:t>
      </w:r>
      <w:r>
        <w:rPr>
          <w:rFonts w:hint="eastAsia" w:ascii="宋体" w:hAnsi="宋体"/>
          <w:bCs/>
          <w:color w:val="auto"/>
          <w:sz w:val="24"/>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auto"/>
          <w:sz w:val="24"/>
          <w:szCs w:val="24"/>
          <w:highlight w:val="none"/>
          <w:lang w:val="en"/>
        </w:rPr>
        <w:t xml:space="preserve">关于对本国产品的支持政策详见第五章，如采购项目或者采购包中仅有服务的，则该采购项目或者采购包将不涉及本国产品的支持政策。</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1282"/>
        <w:ind w:firstLine="602"/>
        <w:spacing w:before="0" w:after="0"/>
        <w:rPr>
          <w:rFonts w:cs="Arial"/>
          <w:b/>
          <w:color w:val="auto"/>
          <w:sz w:val="30"/>
          <w:szCs w:val="30"/>
          <w:highlight w:val="none"/>
        </w:rPr>
      </w:pPr>
      <w:r>
        <w:rPr>
          <w:rFonts w:hint="eastAsia" w:cs="Arial"/>
          <w:b/>
          <w:color w:val="auto"/>
          <w:sz w:val="30"/>
          <w:szCs w:val="30"/>
          <w:highlight w:val="none"/>
        </w:rPr>
        <w:t xml:space="preserve">第一部分评标方法</w:t>
      </w:r>
      <w:r/>
    </w:p>
    <w:p>
      <w:pPr>
        <w:pStyle w:val="1282"/>
        <w:spacing w:before="0" w:after="0"/>
        <w:rPr>
          <w:rFonts w:cs="Arial"/>
          <w:color w:val="auto"/>
          <w:highlight w:val="none"/>
        </w:rPr>
      </w:pPr>
      <w:r>
        <w:rPr>
          <w:rFonts w:hint="eastAsia" w:cs="Arial"/>
          <w:color w:val="auto"/>
          <w:highlight w:val="none"/>
        </w:rPr>
        <w:t xml:space="preserve">投标人通过初审的，方可进入比较与评价程序。</w:t>
      </w:r>
      <w:r/>
    </w:p>
    <w:p>
      <w:pPr>
        <w:pStyle w:val="1282"/>
        <w:spacing w:before="0" w:after="0"/>
        <w:rPr>
          <w:rFonts w:cs="Arial"/>
          <w:color w:val="auto"/>
          <w:highlight w:val="none"/>
        </w:rPr>
      </w:pPr>
      <w:r>
        <w:rPr>
          <w:rFonts w:hint="eastAsia" w:cs="Arial"/>
          <w:color w:val="auto"/>
          <w:highlight w:val="none"/>
        </w:rPr>
        <w:t xml:space="preserve">比较与评价采用综合评分法。</w:t>
      </w:r>
      <w:r/>
    </w:p>
    <w:p>
      <w:pPr>
        <w:pStyle w:val="1282"/>
        <w:spacing w:before="0" w:after="0"/>
        <w:rPr>
          <w:rStyle w:val="977"/>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282"/>
        <w:spacing w:before="0" w:after="0"/>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0"/>
        <w:jc w:val="left"/>
        <w:spacing w:line="360" w:lineRule="auto"/>
        <w:widowControl/>
        <w:rPr>
          <w:rFonts w:cs="Arial"/>
          <w:b/>
          <w:color w:val="auto"/>
          <w:sz w:val="30"/>
          <w:szCs w:val="30"/>
          <w:highlight w:val="none"/>
        </w:rPr>
      </w:pPr>
      <w:r>
        <w:rPr>
          <w:rFonts w:hint="eastAsia" w:cs="Arial"/>
          <w:b/>
          <w:color w:val="auto"/>
          <w:sz w:val="30"/>
          <w:szCs w:val="30"/>
          <w:highlight w:val="none"/>
        </w:rPr>
        <w:t xml:space="preserve">第二部分评标标准</w:t>
      </w:r>
      <w:r/>
    </w:p>
    <w:p>
      <w:pPr>
        <w:pStyle w:val="1282"/>
        <w:ind w:firstLine="562"/>
        <w:spacing w:before="0" w:after="0"/>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highlight w:val="none"/>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含新疆生产建设兵团</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w:t>
      </w:r>
      <w:r>
        <w:rPr>
          <w:rFonts w:hint="eastAsia" w:ascii="宋体" w:hAnsi="宋体"/>
          <w:bCs/>
          <w:color w:val="auto"/>
          <w:sz w:val="24"/>
          <w:szCs w:val="24"/>
          <w:highlight w:val="none"/>
        </w:rPr>
        <w:t xml:space="preserve">价格扣除。投标人须在《联合体各方共同投标协议》中明确联合体各方是否存在上述关系，如未进行明确的亦不得享受价格扣除。</w:t>
      </w:r>
      <w:r/>
    </w:p>
    <w:p>
      <w:pPr>
        <w:ind w:firstLine="560"/>
        <w:keepLines w:val="0"/>
        <w:keepNext w:val="0"/>
        <w:pageBreakBefore w:val="0"/>
        <w:spacing w:line="360" w:lineRule="auto"/>
        <w:widowControl w:val="off"/>
        <w:rPr>
          <w:rFonts w:hint="eastAsia" w:ascii="宋体" w:hAnsi="宋体"/>
          <w:b/>
          <w:color w:val="auto"/>
          <w:sz w:val="28"/>
          <w:szCs w:val="28"/>
          <w:highlight w:val="none"/>
        </w:rPr>
      </w:pPr>
      <w:r>
        <w:rPr>
          <w:rFonts w:hint="eastAsia" w:ascii="宋体" w:hAnsi="宋体"/>
          <w:b/>
          <w:color w:val="auto"/>
          <w:sz w:val="28"/>
          <w:szCs w:val="28"/>
          <w:highlight w:val="none"/>
        </w:rPr>
      </w:r>
      <w:r/>
    </w:p>
    <w:p>
      <w:pPr>
        <w:ind w:firstLine="560"/>
        <w:keepLines w:val="0"/>
        <w:keepNext w:val="0"/>
        <w:pageBreakBefore w:val="0"/>
        <w:spacing w:line="360" w:lineRule="auto"/>
        <w:widowControl w:val="off"/>
        <w:rPr>
          <w:rFonts w:hint="eastAsia" w:ascii="宋体" w:hAnsi="宋体"/>
          <w:b/>
          <w:color w:val="auto"/>
          <w:sz w:val="28"/>
          <w:szCs w:val="28"/>
          <w:highlight w:val="none"/>
        </w:rPr>
      </w:pPr>
      <w:r>
        <w:rPr>
          <w:rFonts w:hint="eastAsia" w:ascii="宋体" w:hAnsi="宋体"/>
          <w:b/>
          <w:color w:val="auto"/>
          <w:sz w:val="28"/>
          <w:szCs w:val="28"/>
          <w:highlight w:val="none"/>
        </w:rPr>
      </w:r>
      <w:r/>
    </w:p>
    <w:p>
      <w:pPr>
        <w:ind w:firstLine="560"/>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b/>
          <w:color w:val="auto"/>
          <w:sz w:val="28"/>
          <w:szCs w:val="28"/>
          <w:highlight w:val="none"/>
        </w:rPr>
        <w:br w:type="page" w:clear="all"/>
      </w:r>
      <w:r>
        <w:rPr>
          <w:rFonts w:hint="eastAsia" w:ascii="宋体" w:hAnsi="宋体" w:eastAsia="宋体" w:cs="宋体"/>
          <w:b/>
          <w:bCs w:val="0"/>
          <w:color w:val="auto"/>
          <w:sz w:val="24"/>
          <w:szCs w:val="24"/>
          <w:highlight w:val="none"/>
        </w:rPr>
        <w:t xml:space="preserve">二、评分标准（本评分标准适用于所有采购包）</w:t>
      </w:r>
      <w:r/>
    </w:p>
    <w:p>
      <w:pPr>
        <w:pStyle w:val="1282"/>
        <w:ind w:left="0" w:firstLine="482"/>
        <w:keepLines w:val="0"/>
        <w:keepNext w:val="0"/>
        <w:pageBreakBefore w:val="0"/>
        <w:spacing w:before="0" w:after="0" w:line="360" w:lineRule="auto"/>
        <w:widowControl w:val="off"/>
        <w:rPr>
          <w:rFonts w:hint="eastAsia" w:ascii="宋体" w:hAnsi="宋体" w:eastAsia="宋体" w:cs="宋体"/>
          <w:b/>
          <w:bCs w:val="0"/>
          <w:color w:val="auto"/>
          <w:sz w:val="24"/>
          <w:szCs w:val="24"/>
          <w:highlight w:val="none"/>
          <w:u w:val="single"/>
        </w:rPr>
      </w:pPr>
      <w:r>
        <w:rPr>
          <w:rFonts w:hint="eastAsia" w:ascii="宋体" w:hAnsi="宋体" w:eastAsia="宋体" w:cs="宋体"/>
          <w:b/>
          <w:bCs w:val="0"/>
          <w:color w:val="auto"/>
          <w:sz w:val="24"/>
          <w:szCs w:val="24"/>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firstLine="480"/>
        <w:keepLines w:val="0"/>
        <w:keepNext w:val="0"/>
        <w:pageBreakBefore w:val="0"/>
        <w:spacing w:line="360" w:lineRule="auto"/>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lang w:eastAsia="zh-CN"/>
        </w:rPr>
        <w:t xml:space="preserve">（一）</w:t>
      </w:r>
      <w:r>
        <w:rPr>
          <w:rFonts w:hint="eastAsia" w:ascii="宋体" w:hAnsi="宋体" w:eastAsia="宋体" w:cs="宋体"/>
          <w:bCs w:val="0"/>
          <w:sz w:val="24"/>
          <w:szCs w:val="24"/>
          <w:highlight w:val="none"/>
        </w:rPr>
        <w:t xml:space="preserve">报价（</w:t>
      </w:r>
      <w:r>
        <w:rPr>
          <w:rFonts w:hint="eastAsia" w:ascii="宋体" w:hAnsi="宋体" w:eastAsia="宋体" w:cs="宋体"/>
          <w:bCs w:val="0"/>
          <w:sz w:val="24"/>
          <w:szCs w:val="24"/>
          <w:highlight w:val="none"/>
          <w:lang w:val="en-US" w:eastAsia="zh-CN"/>
        </w:rPr>
        <w:t xml:space="preserve">20</w:t>
      </w:r>
      <w:r>
        <w:rPr>
          <w:rFonts w:hint="eastAsia" w:ascii="宋体" w:hAnsi="宋体" w:eastAsia="宋体" w:cs="宋体"/>
          <w:bCs w:val="0"/>
          <w:sz w:val="24"/>
          <w:szCs w:val="24"/>
          <w:highlight w:val="none"/>
        </w:rPr>
        <w:t xml:space="preserve">分）</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价格分采用低价优先法计算，即满足采购文件要求且报价最低的投标报价（</w:t>
      </w:r>
      <w:r>
        <w:rPr>
          <w:rFonts w:hint="eastAsia" w:ascii="宋体" w:hAnsi="宋体" w:eastAsia="宋体" w:cs="宋体"/>
          <w:bCs/>
          <w:color w:val="auto"/>
          <w:sz w:val="24"/>
          <w:szCs w:val="24"/>
          <w:highlight w:val="none"/>
          <w:lang w:val="en-US" w:eastAsia="zh-CN"/>
        </w:rPr>
        <w:t xml:space="preserve">以两年总报价为计算）</w:t>
      </w:r>
      <w:r>
        <w:rPr>
          <w:rFonts w:hint="eastAsia" w:ascii="宋体" w:hAnsi="宋体" w:eastAsia="宋体" w:cs="宋体"/>
          <w:bCs/>
          <w:color w:val="auto"/>
          <w:sz w:val="24"/>
          <w:szCs w:val="24"/>
          <w:highlight w:val="none"/>
          <w:lang w:val="zh-CN"/>
        </w:rPr>
        <w:t xml:space="preserve">为评标基准价，满分</w:t>
      </w:r>
      <w:r>
        <w:rPr>
          <w:rFonts w:hint="eastAsia" w:ascii="宋体" w:hAnsi="宋体" w:eastAsia="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lang w:val="zh-CN"/>
        </w:rPr>
        <w:t xml:space="preserve">分。其他投标供应商的价格分统一按照下列公式计算：</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投标报价得分=（评标基准价／投标报价）×价格权值×100，结果保留两位小数。</w:t>
      </w:r>
      <w:r/>
    </w:p>
    <w:p>
      <w:pPr>
        <w:ind w:firstLine="480"/>
        <w:keepLines w:val="0"/>
        <w:keepNext w:val="0"/>
        <w:pageBreakBefore w:val="0"/>
        <w:spacing w:line="360" w:lineRule="auto"/>
        <w:widowControl w:val="off"/>
        <w:rPr>
          <w:rFonts w:hint="eastAsia" w:ascii="宋体" w:hAnsi="宋体" w:eastAsia="宋体" w:cs="宋体"/>
          <w:bCs w:val="0"/>
          <w:sz w:val="24"/>
          <w:szCs w:val="24"/>
          <w:highlight w:val="none"/>
          <w:lang w:val="en-US" w:eastAsia="zh-CN"/>
        </w:rPr>
      </w:pPr>
      <w:r/>
      <w:bookmarkStart w:id="159" w:name="_GoBack"/>
      <w:r/>
      <w:bookmarkEnd w:id="159"/>
      <w:r>
        <w:rPr>
          <w:rFonts w:hint="eastAsia" w:ascii="宋体" w:hAnsi="宋体" w:eastAsia="宋体" w:cs="宋体"/>
          <w:bCs w:val="0"/>
          <w:sz w:val="24"/>
          <w:szCs w:val="24"/>
          <w:highlight w:val="none"/>
          <w:lang w:eastAsia="zh-CN"/>
        </w:rPr>
        <w:t xml:space="preserve">（二）</w:t>
      </w:r>
      <w:r>
        <w:rPr>
          <w:rFonts w:hint="eastAsia" w:ascii="宋体" w:hAnsi="宋体" w:eastAsia="宋体" w:cs="宋体"/>
          <w:bCs w:val="0"/>
          <w:sz w:val="24"/>
          <w:szCs w:val="24"/>
          <w:highlight w:val="none"/>
          <w:lang w:val="en-US" w:eastAsia="zh-CN"/>
        </w:rPr>
        <w:t xml:space="preserve">商务部分（20分）</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1、业绩（</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供应商自202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月1日以来有类似项目业绩（服务内容包含导医服务）的，每有一个得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分。（时间以合同签订时间为准，提供业绩合同扫描上传至投标</w:t>
      </w:r>
      <w:r>
        <w:rPr>
          <w:rFonts w:hint="eastAsia" w:ascii="宋体" w:hAnsi="宋体" w:eastAsia="宋体" w:cs="宋体"/>
          <w:sz w:val="24"/>
          <w:szCs w:val="24"/>
          <w:highlight w:val="none"/>
          <w:lang w:eastAsia="zh-CN"/>
        </w:rPr>
        <w:t xml:space="preserve">系统</w:t>
      </w:r>
      <w:r>
        <w:rPr>
          <w:rFonts w:hint="eastAsia" w:ascii="宋体" w:hAnsi="宋体" w:eastAsia="宋体" w:cs="宋体"/>
          <w:sz w:val="24"/>
          <w:szCs w:val="24"/>
          <w:highlight w:val="none"/>
        </w:rPr>
        <w:t xml:space="preserve">并加盖公章，不提供或提供不全的不得分。）</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2、企业证书（</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供应商具有有效的质量管理体系认证证书、环境管理体系认证证书、职业健康安全管理体系认证证书，每有一个得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分。（投标人所提供的认证</w:t>
      </w:r>
      <w:r>
        <w:rPr>
          <w:rFonts w:hint="eastAsia" w:ascii="宋体" w:hAnsi="宋体" w:eastAsia="宋体" w:cs="宋体"/>
          <w:sz w:val="24"/>
          <w:szCs w:val="24"/>
          <w:highlight w:val="none"/>
          <w:lang w:eastAsia="zh-CN"/>
        </w:rPr>
        <w:t xml:space="preserve">须在</w:t>
      </w:r>
      <w:r>
        <w:rPr>
          <w:rFonts w:hint="eastAsia" w:ascii="宋体" w:hAnsi="宋体" w:eastAsia="宋体" w:cs="宋体"/>
          <w:sz w:val="24"/>
          <w:szCs w:val="24"/>
          <w:highlight w:val="none"/>
        </w:rPr>
        <w:t xml:space="preserve">全国认证认可信息公共服务平台查询状态“有效”的网页截图。提供相关认证证书及查询结果截图扫描件上传系统并加盖公章，不提供或提供不符合要求均不得分。）</w:t>
      </w:r>
      <w:r/>
    </w:p>
    <w:p>
      <w:pPr>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3、人员配备（</w:t>
      </w:r>
      <w:r>
        <w:rPr>
          <w:rFonts w:hint="eastAsia" w:ascii="宋体" w:hAnsi="宋体" w:eastAsia="宋体" w:cs="宋体"/>
          <w:b/>
          <w:bCs/>
          <w:sz w:val="24"/>
          <w:szCs w:val="24"/>
          <w:highlight w:val="none"/>
          <w:lang w:val="en-US" w:eastAsia="zh-CN"/>
        </w:rPr>
        <w:t xml:space="preserve">9</w:t>
      </w:r>
      <w:r>
        <w:rPr>
          <w:rFonts w:hint="eastAsia" w:ascii="宋体" w:hAnsi="宋体" w:eastAsia="宋体" w:cs="宋体"/>
          <w:b/>
          <w:bCs/>
          <w:sz w:val="24"/>
          <w:szCs w:val="24"/>
          <w:highlight w:val="none"/>
        </w:rPr>
        <w:t xml:space="preserve">分）</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（1）项目负责人能力（</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配置给本项目的项目负责人具有本科及以上学历的得1分；具有人社部门颁发的管理类中级及以上职称资格证书的得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分；具有政府部门颁发的劳动关系协调员证书的得1分。本项最高得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分。（提供项目负责人的毕业证书、人社部门颁发的管理类中级及以上职称资格证书、政府部门颁发的劳动关系协调员证书扫描件或复印件，提供</w:t>
      </w:r>
      <w:r>
        <w:rPr>
          <w:rFonts w:hint="eastAsia" w:ascii="宋体" w:hAnsi="宋体" w:eastAsia="宋体" w:cs="宋体"/>
          <w:sz w:val="24"/>
          <w:szCs w:val="24"/>
          <w:highlight w:val="none"/>
          <w:lang w:eastAsia="zh-CN"/>
        </w:rPr>
        <w:t xml:space="preserve">投标供应商</w:t>
      </w:r>
      <w:r>
        <w:rPr>
          <w:rFonts w:hint="eastAsia" w:ascii="宋体" w:hAnsi="宋体" w:eastAsia="宋体" w:cs="宋体"/>
          <w:sz w:val="24"/>
          <w:szCs w:val="24"/>
          <w:highlight w:val="none"/>
          <w:lang w:val="en-US" w:eastAsia="zh-CN"/>
        </w:rPr>
        <w:t xml:space="preserve">近六个月（不含投标当月）任意一个月</w:t>
      </w:r>
      <w:r>
        <w:rPr>
          <w:rFonts w:hint="eastAsia" w:ascii="宋体" w:hAnsi="宋体" w:eastAsia="宋体" w:cs="宋体"/>
          <w:sz w:val="24"/>
          <w:szCs w:val="24"/>
          <w:highlight w:val="none"/>
        </w:rPr>
        <w:t xml:space="preserve">为其缴纳社保的证明复印件</w:t>
      </w:r>
      <w:r>
        <w:rPr>
          <w:rFonts w:hint="eastAsia" w:ascii="宋体" w:hAnsi="宋体" w:eastAsia="宋体" w:cs="宋体"/>
          <w:sz w:val="24"/>
          <w:szCs w:val="24"/>
          <w:highlight w:val="none"/>
          <w:lang w:val="en-US" w:eastAsia="zh-CN"/>
        </w:rPr>
        <w:t xml:space="preserve">（新成立的企业若不满足六个月（不含投标当月），提供成立之后相关人员的相关月份的社保缴费证明）</w:t>
      </w:r>
      <w:r>
        <w:rPr>
          <w:rFonts w:hint="eastAsia" w:ascii="宋体" w:hAnsi="宋体" w:eastAsia="宋体" w:cs="宋体"/>
          <w:sz w:val="24"/>
          <w:szCs w:val="24"/>
          <w:highlight w:val="none"/>
        </w:rPr>
        <w:t xml:space="preserve">扫描上传至投标系统中并加盖公章，不提供或提供不全的不得分）</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（2）项目团队</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除项目负责人外</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480"/>
        <w:keepLines w:val="0"/>
        <w:keepNext w:val="0"/>
        <w:pageBreakBefore w:val="0"/>
        <w:spacing w:line="360" w:lineRule="auto"/>
        <w:widowControl w:val="off"/>
        <w:rPr>
          <w:rFonts w:hint="default" w:ascii="宋体" w:hAnsi="宋体" w:eastAsia="宋体" w:cs="宋体"/>
          <w:strike w:val="0"/>
          <w:sz w:val="24"/>
          <w:szCs w:val="24"/>
          <w:highlight w:val="none"/>
          <w:lang w:val="en-US" w:eastAsia="zh-CN"/>
        </w:rPr>
      </w:pPr>
      <w:r>
        <w:rPr>
          <w:rFonts w:hint="eastAsia" w:ascii="宋体" w:hAnsi="宋体" w:eastAsia="宋体" w:cs="宋体"/>
          <w:strike w:val="0"/>
          <w:sz w:val="24"/>
          <w:szCs w:val="24"/>
          <w:highlight w:val="none"/>
        </w:rPr>
        <w:t xml:space="preserve">配备给本项目的团队成员中，具有本科（含）以上学历的，</w:t>
      </w:r>
      <w:r>
        <w:rPr>
          <w:rFonts w:hint="eastAsia" w:ascii="宋体" w:hAnsi="宋体" w:eastAsia="宋体" w:cs="宋体"/>
          <w:strike w:val="0"/>
          <w:sz w:val="24"/>
          <w:szCs w:val="24"/>
          <w:highlight w:val="none"/>
          <w:lang w:val="en-US" w:eastAsia="zh-CN"/>
        </w:rPr>
        <w:t xml:space="preserve">有一人得1分，</w:t>
      </w:r>
      <w:r>
        <w:rPr>
          <w:rFonts w:hint="eastAsia" w:ascii="宋体" w:hAnsi="宋体" w:eastAsia="宋体" w:cs="宋体"/>
          <w:strike w:val="0"/>
          <w:sz w:val="24"/>
          <w:szCs w:val="24"/>
          <w:highlight w:val="none"/>
        </w:rPr>
        <w:t xml:space="preserve">最高得</w:t>
      </w:r>
      <w:r>
        <w:rPr>
          <w:rFonts w:hint="eastAsia" w:ascii="宋体" w:hAnsi="宋体" w:eastAsia="宋体" w:cs="宋体"/>
          <w:strike w:val="0"/>
          <w:sz w:val="24"/>
          <w:szCs w:val="24"/>
          <w:highlight w:val="none"/>
          <w:lang w:val="en-US" w:eastAsia="zh-CN"/>
        </w:rPr>
        <w:t xml:space="preserve">3</w:t>
      </w:r>
      <w:r>
        <w:rPr>
          <w:rFonts w:hint="eastAsia" w:ascii="宋体" w:hAnsi="宋体" w:eastAsia="宋体" w:cs="宋体"/>
          <w:strike w:val="0"/>
          <w:sz w:val="24"/>
          <w:szCs w:val="24"/>
          <w:highlight w:val="none"/>
        </w:rPr>
        <w:t xml:space="preserve">分</w:t>
      </w:r>
      <w:r>
        <w:rPr>
          <w:rFonts w:hint="eastAsia" w:ascii="宋体" w:hAnsi="宋体" w:eastAsia="宋体" w:cs="宋体"/>
          <w:strike w:val="0"/>
          <w:sz w:val="24"/>
          <w:szCs w:val="24"/>
          <w:highlight w:val="none"/>
          <w:lang w:eastAsia="zh-CN"/>
        </w:rPr>
        <w:t xml:space="preserve">；</w:t>
      </w:r>
      <w:r>
        <w:rPr>
          <w:rFonts w:hint="eastAsia" w:ascii="宋体" w:hAnsi="宋体" w:eastAsia="宋体" w:cs="宋体"/>
          <w:strike w:val="0"/>
          <w:sz w:val="24"/>
          <w:szCs w:val="24"/>
          <w:highlight w:val="none"/>
          <w:lang w:val="en-US" w:eastAsia="zh-CN"/>
        </w:rPr>
        <w:t xml:space="preserve">其中有一名临床医学本科</w:t>
      </w:r>
      <w:r>
        <w:rPr>
          <w:rFonts w:hint="eastAsia" w:ascii="宋体" w:hAnsi="宋体" w:eastAsia="宋体" w:cs="宋体"/>
          <w:strike w:val="0"/>
          <w:sz w:val="24"/>
          <w:szCs w:val="24"/>
          <w:highlight w:val="none"/>
        </w:rPr>
        <w:t xml:space="preserve">（含）以上</w:t>
      </w:r>
      <w:r>
        <w:rPr>
          <w:rFonts w:hint="eastAsia" w:ascii="宋体" w:hAnsi="宋体" w:eastAsia="宋体" w:cs="宋体"/>
          <w:strike w:val="0"/>
          <w:sz w:val="24"/>
          <w:szCs w:val="24"/>
          <w:highlight w:val="none"/>
          <w:lang w:val="en-US" w:eastAsia="zh-CN"/>
        </w:rPr>
        <w:t xml:space="preserve">学历得1分；护理类</w:t>
      </w:r>
      <w:r>
        <w:rPr>
          <w:rFonts w:hint="eastAsia" w:ascii="宋体" w:hAnsi="宋体" w:eastAsia="宋体" w:cs="宋体"/>
          <w:strike w:val="0"/>
          <w:sz w:val="24"/>
          <w:szCs w:val="24"/>
          <w:highlight w:val="none"/>
        </w:rPr>
        <w:t xml:space="preserve">本科（含）以上</w:t>
      </w:r>
      <w:r>
        <w:rPr>
          <w:rFonts w:hint="eastAsia" w:ascii="宋体" w:hAnsi="宋体" w:eastAsia="宋体" w:cs="宋体"/>
          <w:strike w:val="0"/>
          <w:sz w:val="24"/>
          <w:szCs w:val="24"/>
          <w:highlight w:val="none"/>
          <w:lang w:val="en-US" w:eastAsia="zh-CN"/>
        </w:rPr>
        <w:t xml:space="preserve">学历得1分 ；此项最高得5分。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团队成员中持</w:t>
      </w:r>
      <w:r>
        <w:rPr>
          <w:rFonts w:hint="eastAsia" w:ascii="宋体" w:hAnsi="宋体" w:eastAsia="宋体" w:cs="宋体"/>
          <w:sz w:val="24"/>
          <w:szCs w:val="24"/>
          <w:highlight w:val="none"/>
        </w:rPr>
        <w:t xml:space="preserve">有政府部门颁发的二级及以上人力资源管理师证书</w:t>
      </w:r>
      <w:r>
        <w:rPr>
          <w:rFonts w:hint="eastAsia" w:ascii="宋体" w:hAnsi="宋体" w:eastAsia="宋体" w:cs="宋体"/>
          <w:sz w:val="24"/>
          <w:szCs w:val="24"/>
          <w:highlight w:val="none"/>
          <w:lang w:val="en-US" w:eastAsia="zh-CN"/>
        </w:rPr>
        <w:t xml:space="preserve">得1分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持</w:t>
      </w:r>
      <w:r>
        <w:rPr>
          <w:rFonts w:hint="eastAsia" w:ascii="宋体" w:hAnsi="宋体" w:eastAsia="宋体" w:cs="宋体"/>
          <w:sz w:val="24"/>
          <w:szCs w:val="24"/>
          <w:highlight w:val="none"/>
        </w:rPr>
        <w:t xml:space="preserve">有</w:t>
      </w:r>
      <w:r>
        <w:rPr>
          <w:rFonts w:hint="eastAsia" w:ascii="宋体" w:hAnsi="宋体" w:eastAsia="宋体" w:cs="宋体"/>
          <w:sz w:val="24"/>
          <w:szCs w:val="24"/>
          <w:highlight w:val="none"/>
          <w:lang w:val="en-US" w:eastAsia="zh-CN"/>
        </w:rPr>
        <w:t xml:space="preserve">人社部门颁发的卫生专业技术资格证书得1分；持</w:t>
      </w:r>
      <w:r>
        <w:rPr>
          <w:rFonts w:hint="eastAsia" w:ascii="宋体" w:hAnsi="宋体" w:eastAsia="宋体" w:cs="宋体"/>
          <w:sz w:val="24"/>
          <w:szCs w:val="24"/>
          <w:highlight w:val="none"/>
        </w:rPr>
        <w:t xml:space="preserve">有</w:t>
      </w:r>
      <w:r>
        <w:rPr>
          <w:rFonts w:hint="eastAsia" w:ascii="宋体" w:hAnsi="宋体" w:eastAsia="宋体" w:cs="宋体"/>
          <w:sz w:val="24"/>
          <w:szCs w:val="24"/>
          <w:highlight w:val="none"/>
          <w:lang w:val="en-US" w:eastAsia="zh-CN"/>
        </w:rPr>
        <w:t xml:space="preserve">人社部门颁发的应急救援员证书得1分，此项最高得3分，</w:t>
      </w:r>
      <w:r>
        <w:rPr>
          <w:rFonts w:ascii="宋体" w:hAnsi="宋体" w:eastAsia="宋体" w:cs="宋体"/>
          <w:sz w:val="24"/>
          <w:szCs w:val="24"/>
          <w:highlight w:val="none"/>
        </w:rPr>
        <w:t xml:space="preserve">同一人员可多证累计计分</w:t>
      </w:r>
      <w:r>
        <w:rPr>
          <w:rFonts w:hint="eastAsia" w:ascii="宋体" w:hAnsi="宋体" w:eastAsia="宋体" w:cs="宋体"/>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bCs w:val="0"/>
          <w:sz w:val="24"/>
          <w:szCs w:val="24"/>
          <w:highlight w:val="none"/>
          <w:lang w:eastAsia="zh-CN"/>
        </w:rPr>
      </w:pPr>
      <w:r>
        <w:rPr>
          <w:rFonts w:hint="eastAsia" w:ascii="宋体" w:hAnsi="宋体" w:eastAsia="宋体" w:cs="宋体"/>
          <w:sz w:val="24"/>
          <w:szCs w:val="24"/>
          <w:highlight w:val="none"/>
          <w:lang w:val="en-US" w:eastAsia="zh-CN"/>
        </w:rPr>
        <w:t xml:space="preserve">（提供相关人员的毕业证书及相关证书扫描件或复印件，并提供投标供应商近六个月（不含投标当月）任意一个月为相关人员缴纳社保的证明复印件（新成立的企业若不满足六个月（不含投标当月），提供成立之后相关人员的相关月份的社保缴费证明）扫描上传至投标系统中并加盖公章，不提供或提供不全的不得分）</w:t>
      </w:r>
      <w:r/>
    </w:p>
    <w:p>
      <w:pPr>
        <w:ind w:firstLine="480"/>
        <w:keepLines w:val="0"/>
        <w:keepNext w:val="0"/>
        <w:pageBreakBefore w:val="0"/>
        <w:spacing w:line="360" w:lineRule="auto"/>
        <w:widowControl w:val="off"/>
        <w:rPr>
          <w:rFonts w:hint="eastAsia" w:ascii="宋体" w:hAnsi="宋体" w:eastAsia="宋体" w:cs="宋体"/>
          <w:bCs w:val="0"/>
          <w:sz w:val="24"/>
          <w:szCs w:val="24"/>
          <w:highlight w:val="none"/>
          <w:lang w:eastAsia="zh-CN"/>
        </w:rPr>
      </w:pPr>
      <w:r>
        <w:rPr>
          <w:rFonts w:hint="eastAsia" w:ascii="宋体" w:hAnsi="宋体" w:eastAsia="宋体" w:cs="宋体"/>
          <w:bCs w:val="0"/>
          <w:sz w:val="24"/>
          <w:szCs w:val="24"/>
          <w:highlight w:val="none"/>
          <w:lang w:eastAsia="zh-CN"/>
        </w:rPr>
        <w:t xml:space="preserve">（</w:t>
      </w:r>
      <w:r>
        <w:rPr>
          <w:rFonts w:hint="eastAsia" w:ascii="宋体" w:hAnsi="宋体" w:eastAsia="宋体" w:cs="宋体"/>
          <w:bCs w:val="0"/>
          <w:sz w:val="24"/>
          <w:szCs w:val="24"/>
          <w:highlight w:val="none"/>
          <w:lang w:val="en-US" w:eastAsia="zh-CN"/>
        </w:rPr>
        <w:t xml:space="preserve">三</w:t>
      </w:r>
      <w:r>
        <w:rPr>
          <w:rFonts w:hint="eastAsia" w:ascii="宋体" w:hAnsi="宋体" w:eastAsia="宋体" w:cs="宋体"/>
          <w:bCs w:val="0"/>
          <w:sz w:val="24"/>
          <w:szCs w:val="24"/>
          <w:highlight w:val="none"/>
          <w:lang w:eastAsia="zh-CN"/>
        </w:rPr>
        <w:t xml:space="preserve">）技术</w:t>
      </w:r>
      <w:r>
        <w:rPr>
          <w:rFonts w:hint="eastAsia" w:ascii="宋体" w:hAnsi="宋体" w:eastAsia="宋体" w:cs="宋体"/>
          <w:bCs w:val="0"/>
          <w:sz w:val="24"/>
          <w:szCs w:val="24"/>
          <w:highlight w:val="none"/>
          <w:lang w:val="en-US" w:eastAsia="zh-CN"/>
        </w:rPr>
        <w:t xml:space="preserve">标（暗标）</w:t>
      </w:r>
      <w:r>
        <w:rPr>
          <w:rFonts w:hint="eastAsia" w:ascii="宋体" w:hAnsi="宋体" w:eastAsia="宋体" w:cs="宋体"/>
          <w:bCs w:val="0"/>
          <w:sz w:val="24"/>
          <w:szCs w:val="24"/>
          <w:highlight w:val="none"/>
          <w:lang w:eastAsia="zh-CN"/>
        </w:rPr>
        <w:t xml:space="preserve">（</w:t>
      </w:r>
      <w:r>
        <w:rPr>
          <w:rFonts w:hint="eastAsia" w:ascii="宋体" w:hAnsi="宋体" w:eastAsia="宋体" w:cs="宋体"/>
          <w:bCs w:val="0"/>
          <w:sz w:val="24"/>
          <w:szCs w:val="24"/>
          <w:highlight w:val="none"/>
          <w:lang w:val="en-US" w:eastAsia="zh-CN"/>
        </w:rPr>
        <w:t xml:space="preserve">60</w:t>
      </w:r>
      <w:r>
        <w:rPr>
          <w:rFonts w:hint="eastAsia" w:ascii="宋体" w:hAnsi="宋体" w:eastAsia="宋体" w:cs="宋体"/>
          <w:bCs w:val="0"/>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sz w:val="24"/>
          <w:szCs w:val="24"/>
          <w:highlight w:val="none"/>
        </w:rPr>
        <w:t xml:space="preserve">对本项目导医服务的理解：从人力资源成本、优化门诊服务质量、患者满意度方面进行阐述。（8分）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理解阐述详细完整，针对性强、可操作性强，思路合理得8分；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理解阐述较详细，针对性、可操作性较强，思路较合理得6分；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理解阐述简单，针对性、可操作性一般，思路可行性不高得4分；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理解阐述可操作性差，思路不尽合理得1分；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未提供理解阐述，不得分。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）具体管理方案：包括项目负责人的情况介绍、管理理念和方法、组织管理、日常运营和现场管理、质量监控与管理等。（10分）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方案详细完整，针对性强、可操作性强，思路合理得10分；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方案较详细，针对性、可操作性较强，思路较合理得7分；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方案简单，针对性、可操作性一般，思路可行性不高得4分；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方案可操作性差，思路不尽合理得1分；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未提供方案，不得分。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）人员配备方案：提供人员岗位配备的职责、奖罚、岗位更换、人员流动替补、人员稳定等方案。（10分）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方案详细完整，针对性强、可操作性强，思路合理得10分；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方案较详细，针对性、可操作性较强，思路较合理得7分；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方案简单，针对性、可操作性一般，思路可行性不高得4分；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方案可操作性差，思路不尽合理得1分；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未提供方案，不得分。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）人员培训及考核措施：针对本项目服务外包人员的岗前培训、在岗培训、考勤、定期考核管理等措施。（8分）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措施详细完整，针对性强、可操作性强，思路合理得8分；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措施较详细，针对性、可操作性较强，思路较合理得6分；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措施简单，针对性、可操作性一般，思路可行性不高得4分；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措施可操作性差，思路不尽合理得1分；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未提供措施，不得分。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）提供完整、全面的现场客服手册方案：包括现场客服手册的目的、服务总则、服务形象规范、服务行为规范、工作时间与休假、绩效管理体系等方面。（10分）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方案详细完整，针对性强、可操作性强，思路合理得10分；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方案较详细，针对性、可操作性较强，思路较合理得7分；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方案简单，针对性、可操作性一般，思路可行性不高得4分；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方案可操作性差，思路不尽合理得1分；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未提供方案，不得分。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）服务外包的实施和导入措施：实施中的工作、周期以及需要院方配合的内容。（7分）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措施详细完整，针对性强、可操作性强，思路合理得7分；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措施较详细，针对性、可操作性较强，思路较合理得5分；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措施简单，针对性、可操作性一般，思路可行性不高得3分；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措施可操作性差，思路不尽合理得1分；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未提供措施，不得分。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）退场交接、应急措施：包括退场交接方案、应急措施等。（7分）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措施详细完整，针对性强、可操作性强，思路合理得7分；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措施较详细，针对性、可操作性较强，思路较合理得5分；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措施简单，针对性、可操作性一般，思路可行性不高得3分；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措施可操作性差，思路不尽合理得1分；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未提供措施，不得分。</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w:t>
      </w:r>
      <w:r>
        <w:rPr>
          <w:rFonts w:hint="eastAsia" w:ascii="宋体" w:hAnsi="宋体" w:eastAsia="宋体" w:cs="宋体"/>
          <w:bCs w:val="0"/>
          <w:color w:val="auto"/>
          <w:sz w:val="24"/>
          <w:szCs w:val="24"/>
          <w:highlight w:val="none"/>
          <w:lang w:eastAsia="zh-CN"/>
        </w:rPr>
        <w:t xml:space="preserve">属于</w:t>
      </w:r>
      <w:r>
        <w:rPr>
          <w:rFonts w:hint="eastAsia" w:ascii="宋体" w:hAnsi="宋体" w:eastAsia="宋体" w:cs="宋体"/>
          <w:bCs w:val="0"/>
          <w:color w:val="auto"/>
          <w:sz w:val="24"/>
          <w:szCs w:val="24"/>
          <w:highlight w:val="none"/>
        </w:rPr>
        <w:t xml:space="preserve">采购人。未列入本评分细则的其他条件不作为评分内容。</w:t>
      </w:r>
      <w:r/>
    </w:p>
    <w:p>
      <w:pPr>
        <w:pStyle w:val="851"/>
        <w:numPr>
          <w:ilvl w:val="0"/>
          <w:numId w:val="0"/>
        </w:numPr>
        <w:jc w:val="both"/>
        <w:spacing w:after="20" w:line="288"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rPr>
          <w:rFonts w:hint="eastAsia" w:ascii="黑体" w:eastAsia="黑体"/>
          <w:bCs/>
          <w:color w:val="auto"/>
          <w:sz w:val="36"/>
          <w:szCs w:val="36"/>
          <w:highlight w:val="none"/>
        </w:rPr>
      </w:pPr>
      <w:r>
        <w:rPr>
          <w:rFonts w:hint="eastAsia" w:ascii="黑体" w:eastAsia="黑体"/>
          <w:bCs/>
          <w:color w:val="auto"/>
          <w:sz w:val="36"/>
          <w:szCs w:val="36"/>
          <w:highlight w:val="none"/>
        </w:rPr>
        <w:br w:type="page" w:clear="all"/>
      </w:r>
      <w:r/>
    </w:p>
    <w:p>
      <w:pPr>
        <w:jc w:val="center"/>
        <w:spacing w:line="360" w:lineRule="auto"/>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47"/>
      <w:r/>
      <w:bookmarkEnd w:id="148"/>
      <w:r/>
      <w:bookmarkEnd w:id="149"/>
      <w:r>
        <w:rPr>
          <w:rFonts w:hint="eastAsia" w:ascii="黑体" w:eastAsia="黑体"/>
          <w:bCs/>
          <w:color w:val="auto"/>
          <w:sz w:val="36"/>
          <w:szCs w:val="36"/>
          <w:highlight w:val="none"/>
        </w:rPr>
        <w:t xml:space="preserve">投标文件内容与格式</w:t>
      </w:r>
      <w:r/>
    </w:p>
    <w:p>
      <w:pPr>
        <w:pStyle w:val="1282"/>
        <w:ind w:firstLine="602"/>
        <w:spacing w:before="0" w:after="0"/>
        <w:rPr>
          <w:rFonts w:cs="Arial"/>
          <w:b/>
          <w:color w:val="auto"/>
          <w:sz w:val="30"/>
          <w:szCs w:val="30"/>
          <w:highlight w:val="none"/>
        </w:rPr>
      </w:pPr>
      <w:r/>
      <w:bookmarkStart w:id="150" w:name="_Hlt26955039"/>
      <w:r/>
      <w:bookmarkEnd w:id="150"/>
      <w:r/>
      <w:bookmarkStart w:id="151" w:name="_Hlt26671244"/>
      <w:r/>
      <w:bookmarkEnd w:id="151"/>
      <w:r>
        <w:rPr>
          <w:rFonts w:hint="eastAsia" w:cs="Arial"/>
          <w:b/>
          <w:color w:val="auto"/>
          <w:sz w:val="30"/>
          <w:szCs w:val="30"/>
          <w:highlight w:val="none"/>
        </w:rPr>
        <w:t xml:space="preserve">第一部分投标文件内容</w:t>
      </w:r>
      <w:r/>
    </w:p>
    <w:p>
      <w:pPr>
        <w:pStyle w:val="1282"/>
        <w:ind w:firstLine="0"/>
        <w:spacing w:before="0" w:after="0"/>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83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282"/>
              <w:ind w:firstLine="0"/>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282"/>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282"/>
              <w:ind w:firstLine="0"/>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282"/>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282"/>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282"/>
              <w:ind w:firstLine="0"/>
              <w:spacing w:before="0" w:after="0"/>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282"/>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282"/>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282"/>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282"/>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ascii="宋体" w:hAnsi="宋体" w:cs="宋体"/>
                <w:color w:val="auto"/>
                <w:highlight w:val="none"/>
              </w:rPr>
            </w:pPr>
            <w:r>
              <w:rPr>
                <w:rFonts w:hint="eastAsia" w:ascii="宋体" w:hAnsi="宋体" w:eastAsia="宋体" w:cs="宋体"/>
                <w:bCs/>
                <w:color w:val="auto"/>
                <w:sz w:val="24"/>
                <w:highlight w:val="none"/>
              </w:rPr>
              <w:t xml:space="preserve">被授权人</w:t>
            </w:r>
            <w:r>
              <w:rPr>
                <w:rFonts w:hint="eastAsia" w:ascii="宋体" w:hAnsi="宋体" w:cs="宋体"/>
                <w:bCs/>
                <w:color w:val="auto"/>
                <w:sz w:val="24"/>
                <w:highlight w:val="none"/>
              </w:rPr>
              <w:t xml:space="preserve">具有与本企业签订的劳动合同或供应商为其缴纳的由相关部门出具的近</w:t>
            </w:r>
            <w:r>
              <w:rPr>
                <w:rFonts w:hint="eastAsia" w:ascii="宋体" w:hAnsi="宋体" w:eastAsia="宋体" w:cs="宋体"/>
                <w:bCs/>
                <w:color w:val="auto"/>
                <w:sz w:val="24"/>
                <w:highlight w:val="none"/>
              </w:rPr>
              <w:t xml:space="preserve">六</w:t>
            </w:r>
            <w:r>
              <w:rPr>
                <w:rFonts w:hint="eastAsia" w:ascii="宋体" w:hAnsi="宋体" w:cs="宋体"/>
                <w:bCs/>
                <w:color w:val="auto"/>
                <w:sz w:val="24"/>
                <w:highlight w:val="none"/>
              </w:rPr>
              <w:t xml:space="preserve">个月中任意一个月份（不含投标当月）的社保缴费证明（新成立的企业若不满足</w:t>
            </w:r>
            <w:r>
              <w:rPr>
                <w:rFonts w:hint="eastAsia" w:ascii="宋体" w:hAnsi="宋体" w:eastAsia="宋体" w:cs="宋体"/>
                <w:bCs/>
                <w:color w:val="auto"/>
                <w:sz w:val="24"/>
                <w:highlight w:val="none"/>
              </w:rPr>
              <w:t xml:space="preserve">六</w:t>
            </w:r>
            <w:r>
              <w:rPr>
                <w:rFonts w:hint="eastAsia" w:ascii="宋体" w:hAnsi="宋体" w:cs="宋体"/>
                <w:bCs/>
                <w:color w:val="auto"/>
                <w:sz w:val="24"/>
                <w:highlight w:val="none"/>
              </w:rPr>
              <w:t xml:space="preserve">个月，提供成立之后</w:t>
            </w:r>
            <w:r>
              <w:rPr>
                <w:rFonts w:hint="eastAsia" w:ascii="宋体" w:hAnsi="宋体" w:eastAsia="宋体" w:cs="宋体"/>
                <w:bCs/>
                <w:color w:val="auto"/>
                <w:sz w:val="24"/>
                <w:highlight w:val="none"/>
              </w:rPr>
              <w:t xml:space="preserve">被授权人</w:t>
            </w:r>
            <w:r>
              <w:rPr>
                <w:rFonts w:hint="eastAsia" w:ascii="宋体" w:hAnsi="宋体" w:cs="宋体"/>
                <w:bCs/>
                <w:color w:val="auto"/>
                <w:sz w:val="24"/>
                <w:highlight w:val="none"/>
              </w:rPr>
              <w:t xml:space="preserve">相关月份的社保缴费证明）；</w:t>
            </w:r>
            <w:r/>
          </w:p>
        </w:tc>
        <w:tc>
          <w:tcPr>
            <w:tcW w:w="2449" w:type="dxa"/>
            <w:vAlign w:val="center"/>
            <w:vMerge w:val="continue"/>
            <w:textDirection w:val="lrTb"/>
            <w:noWrap w:val="false"/>
          </w:tcPr>
          <w:p>
            <w:pPr>
              <w:pStyle w:val="1282"/>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282"/>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282"/>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投标人近六个月中任意一个月份（不含投标当月）的财务状况报告（资产负债表和利润表）或由会计师事务所出具的202</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年度</w:t>
            </w:r>
            <w:r>
              <w:rPr>
                <w:rFonts w:hint="eastAsia" w:ascii="宋体" w:hAnsi="宋体" w:cs="宋体"/>
                <w:color w:val="auto"/>
                <w:highlight w:val="none"/>
                <w:lang w:val="en-US" w:eastAsia="zh-CN"/>
              </w:rPr>
              <w:t xml:space="preserve">或2025年度</w:t>
            </w:r>
            <w:r>
              <w:rPr>
                <w:rFonts w:hint="eastAsia" w:ascii="宋体" w:hAnsi="宋体" w:cs="宋体"/>
                <w:color w:val="auto"/>
                <w:highlight w:val="none"/>
              </w:rPr>
              <w:t xml:space="preserve">的审计报告和所附已审财务报告（投标人如是自然人情形的，没有经审计的财务报告的，可以提供银行出具的资信证明）</w:t>
            </w:r>
            <w:r>
              <w:rPr>
                <w:rStyle w:val="977"/>
                <w:rFonts w:hint="eastAsia" w:ascii="宋体" w:hAnsi="宋体" w:cs="宋体"/>
                <w:color w:val="auto"/>
                <w:highlight w:val="none"/>
              </w:rPr>
              <w:t xml:space="preserve">。</w:t>
            </w:r>
            <w:r/>
          </w:p>
        </w:tc>
        <w:tc>
          <w:tcPr>
            <w:tcW w:w="2449" w:type="dxa"/>
            <w:vAlign w:val="center"/>
            <w:vMerge w:val="continue"/>
            <w:textDirection w:val="lrTb"/>
            <w:noWrap w:val="false"/>
          </w:tcPr>
          <w:p>
            <w:pPr>
              <w:pStyle w:val="1282"/>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1282"/>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282"/>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投标人近六个月任意一个月份（不含投标当月）的依法缴纳税收的相关材料（提供相关主管部门证明或银行代扣证明）。</w:t>
            </w:r>
            <w:r/>
          </w:p>
        </w:tc>
        <w:tc>
          <w:tcPr>
            <w:tcW w:w="2449" w:type="dxa"/>
            <w:vAlign w:val="center"/>
            <w:vMerge w:val="continue"/>
            <w:textDirection w:val="lrTb"/>
            <w:noWrap w:val="false"/>
          </w:tcPr>
          <w:p>
            <w:pPr>
              <w:pStyle w:val="1282"/>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1282"/>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282"/>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投标人近六个月中任意一个月份（不含投标当月）的依法缴纳社会保障资金的相关材料（提供相关主管部门证明或银行代扣证明）。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282"/>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tcW w:w="719" w:type="dxa"/>
            <w:vAlign w:val="center"/>
            <w:textDirection w:val="lrTb"/>
            <w:noWrap w:val="false"/>
          </w:tcPr>
          <w:p>
            <w:pPr>
              <w:pStyle w:val="1282"/>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1282"/>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282"/>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0"/>
        </w:trPr>
        <w:tc>
          <w:tcPr>
            <w:tcW w:w="719" w:type="dxa"/>
            <w:vAlign w:val="center"/>
            <w:textDirection w:val="lrTb"/>
            <w:noWrap w:val="false"/>
          </w:tcPr>
          <w:p>
            <w:pPr>
              <w:pStyle w:val="1282"/>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val="false"/>
          </w:tcPr>
          <w:p>
            <w:pPr>
              <w:pStyle w:val="1282"/>
              <w:ind w:firstLine="0"/>
              <w:spacing w:before="0" w:after="0"/>
              <w:rPr>
                <w:rFonts w:hint="eastAsia"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1282"/>
              <w:ind w:firstLine="0"/>
              <w:spacing w:before="0" w:after="0"/>
              <w:rPr>
                <w:rFonts w:hint="eastAsia"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282"/>
              <w:ind w:firstLine="0"/>
              <w:jc w:val="center"/>
              <w:spacing w:before="0" w:after="0"/>
              <w:rPr>
                <w:rFonts w:hint="eastAsia"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282"/>
              <w:ind w:firstLine="0"/>
              <w:jc w:val="both"/>
              <w:spacing w:before="0" w:after="0"/>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p>
        </w:tc>
        <w:tc>
          <w:tcPr>
            <w:tcW w:w="2449" w:type="dxa"/>
            <w:vAlign w:val="center"/>
            <w:textDirection w:val="lrTb"/>
            <w:noWrap w:val="false"/>
          </w:tcPr>
          <w:p>
            <w:pPr>
              <w:pStyle w:val="1282"/>
              <w:ind w:firstLine="0"/>
              <w:spacing w:before="0" w:after="0"/>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282"/>
              <w:ind w:firstLine="0"/>
              <w:jc w:val="center"/>
              <w:spacing w:before="0" w:after="0"/>
              <w:rPr>
                <w:rFonts w:hint="eastAsia" w:ascii="宋体" w:hAnsi="宋体" w:cs="宋体"/>
                <w:bCs/>
                <w:color w:val="auto"/>
                <w:highlight w:val="none"/>
              </w:rPr>
            </w:pPr>
            <w:r>
              <w:rPr>
                <w:rFonts w:hint="eastAsia" w:ascii="宋体" w:hAnsi="宋体" w:cs="宋体"/>
                <w:bCs/>
                <w:color w:val="auto"/>
                <w:highlight w:val="none"/>
              </w:rPr>
              <w:t xml:space="preserve">10</w:t>
            </w:r>
            <w:r/>
          </w:p>
        </w:tc>
        <w:tc>
          <w:tcPr>
            <w:gridSpan w:val="2"/>
            <w:tcW w:w="8553" w:type="dxa"/>
            <w:vAlign w:val="center"/>
            <w:textDirection w:val="lrTb"/>
            <w:noWrap w:val="false"/>
          </w:tcPr>
          <w:p>
            <w:pPr>
              <w:pStyle w:val="1282"/>
              <w:ind w:firstLine="0"/>
              <w:spacing w:before="0" w:after="0"/>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0"/>
        </w:numPr>
        <w:ind w:firstLine="480"/>
        <w:spacing w:line="360" w:lineRule="auto"/>
        <w:rPr>
          <w:rFonts w:ascii="宋体" w:hAnsi="宋体"/>
          <w:color w:val="000000"/>
          <w:sz w:val="24"/>
          <w:szCs w:val="24"/>
          <w:highlight w:val="none"/>
        </w:rPr>
      </w:pPr>
      <w:r>
        <w:rPr>
          <w:rFonts w:hint="default" w:ascii="宋体" w:hAnsi="宋体" w:eastAsia="Arial" w:cs="Times New Roman"/>
          <w:color w:val="auto"/>
          <w:sz w:val="24"/>
          <w:szCs w:val="24"/>
          <w:highlight w:val="none"/>
          <w:lang w:val="en-US" w:eastAsia="zh-CN" w:bidi="ar-SA"/>
        </w:rPr>
        <w:t xml:space="preserve">（1）</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1～7项必须全部按要求提供（有给定格式的，必须按给定格式的要求正确填报并提供，相应格式见本章第二部分），否则投标文件无效。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w:t>
      </w:r>
      <w:r>
        <w:rPr>
          <w:rFonts w:hint="eastAsia" w:ascii="宋体" w:hAnsi="宋体" w:eastAsia="宋体" w:cs="宋体"/>
          <w:color w:val="auto"/>
          <w:sz w:val="24"/>
          <w:szCs w:val="24"/>
          <w:highlight w:val="none"/>
        </w:rPr>
        <w:t xml:space="preserve">位出具的有效证明扫描件；如因新成立确无法提供的，可以不提供。</w:t>
      </w:r>
      <w:r>
        <w:rPr>
          <w:rFonts w:hint="eastAsia" w:ascii="宋体" w:hAnsi="宋体" w:eastAsia="宋体" w:cs="宋体"/>
          <w:color w:val="000000"/>
          <w:sz w:val="24"/>
          <w:szCs w:val="24"/>
          <w:highlight w:val="none"/>
          <w:lang w:val="en-US" w:eastAsia="zh-CN"/>
        </w:rPr>
        <w:t xml:space="preserve">其中第3项</w:t>
      </w:r>
      <w:r>
        <w:rPr>
          <w:rFonts w:hint="eastAsia" w:ascii="宋体" w:hAnsi="宋体" w:eastAsia="宋体" w:cs="宋体"/>
          <w:color w:val="000000"/>
          <w:sz w:val="24"/>
          <w:szCs w:val="24"/>
          <w:highlight w:val="none"/>
        </w:rPr>
        <w:t xml:space="preserve">若</w:t>
      </w:r>
      <w:r>
        <w:rPr>
          <w:rFonts w:hint="eastAsia" w:ascii="宋体" w:hAnsi="宋体" w:eastAsia="宋体" w:cs="宋体"/>
          <w:bCs/>
          <w:color w:val="000000"/>
          <w:sz w:val="24"/>
          <w:szCs w:val="24"/>
          <w:highlight w:val="none"/>
        </w:rPr>
        <w:t xml:space="preserve">被授权人</w:t>
      </w:r>
      <w:r>
        <w:rPr>
          <w:rFonts w:hint="eastAsia" w:ascii="宋体" w:hAnsi="宋体" w:eastAsia="宋体" w:cs="宋体"/>
          <w:bCs/>
          <w:color w:val="000000"/>
          <w:sz w:val="24"/>
          <w:szCs w:val="24"/>
          <w:highlight w:val="none"/>
          <w:lang w:val="en-US" w:eastAsia="zh-CN"/>
        </w:rPr>
        <w:t xml:space="preserve">为</w:t>
      </w:r>
      <w:r>
        <w:rPr>
          <w:rFonts w:hint="eastAsia" w:ascii="宋体" w:hAnsi="宋体" w:eastAsia="宋体" w:cs="宋体"/>
          <w:color w:val="000000"/>
          <w:sz w:val="24"/>
          <w:szCs w:val="24"/>
          <w:highlight w:val="none"/>
        </w:rPr>
        <w:t xml:space="preserve">法定代表人或负责人或经营者（法定代表人或负责人或经营者姓名必须与营业执照上的一致）亲自参加投标不需提供有关法定代表人的劳动合同和社保证明，只需提供身份证明与营业执照即可。</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firstLine="480"/>
        <w:spacing w:line="360" w:lineRule="auto"/>
        <w:rPr>
          <w:rFonts w:ascii="宋体" w:hAnsi="宋体"/>
          <w:color w:val="auto"/>
          <w:sz w:val="24"/>
          <w:szCs w:val="24"/>
          <w:highlight w:val="none"/>
        </w:rPr>
      </w:pPr>
      <w:r>
        <w:rPr>
          <w:rFonts w:hint="default" w:ascii="宋体" w:hAnsi="宋体" w:eastAsia="Arial" w:cs="Times New Roman"/>
          <w:color w:val="auto"/>
          <w:sz w:val="24"/>
          <w:szCs w:val="24"/>
          <w:highlight w:val="none"/>
          <w:lang w:val="en-US" w:eastAsia="zh-CN" w:bidi="ar-SA"/>
        </w:rPr>
        <w:t xml:space="preserve">（2）</w:t>
      </w: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0"/>
        </w:numPr>
        <w:ind w:firstLine="480"/>
        <w:spacing w:line="360" w:lineRule="auto"/>
        <w:rPr>
          <w:rFonts w:ascii="宋体" w:hAnsi="宋体"/>
          <w:color w:val="auto"/>
          <w:sz w:val="24"/>
          <w:szCs w:val="24"/>
          <w:highlight w:val="none"/>
        </w:rPr>
      </w:pPr>
      <w:r>
        <w:rPr>
          <w:rFonts w:hint="default" w:ascii="宋体" w:hAnsi="宋体" w:eastAsia="Arial" w:cs="Times New Roman"/>
          <w:color w:val="auto"/>
          <w:sz w:val="24"/>
          <w:szCs w:val="24"/>
          <w:highlight w:val="none"/>
          <w:lang w:val="en-US" w:eastAsia="zh-CN" w:bidi="ar-SA"/>
        </w:rPr>
        <w:t xml:space="preserve">（3）</w:t>
      </w: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9项，如本项目有特定资格要求的（详见第一章《投标邀请》），须提供相应的特定资格证明文件。</w:t>
      </w:r>
      <w:r/>
    </w:p>
    <w:p>
      <w:pPr>
        <w:numPr>
          <w:ilvl w:val="0"/>
          <w:numId w:val="0"/>
        </w:numPr>
        <w:ind w:firstLine="480"/>
        <w:spacing w:line="360" w:lineRule="auto"/>
        <w:rPr>
          <w:rFonts w:ascii="宋体" w:hAnsi="宋体"/>
          <w:color w:val="auto"/>
          <w:sz w:val="24"/>
          <w:szCs w:val="24"/>
          <w:highlight w:val="none"/>
        </w:rPr>
      </w:pPr>
      <w:r>
        <w:rPr>
          <w:rFonts w:hint="default" w:ascii="宋体" w:hAnsi="宋体" w:eastAsia="Arial" w:cs="Times New Roman"/>
          <w:color w:val="auto"/>
          <w:sz w:val="24"/>
          <w:szCs w:val="24"/>
          <w:highlight w:val="none"/>
          <w:lang w:val="en-US" w:eastAsia="zh-CN" w:bidi="ar-SA"/>
        </w:rPr>
        <w:t xml:space="preserve">（4）</w:t>
      </w: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中：第2、7项可由联合体主体单位（即联合体牵头人）代表联合体提供；第1、4、5、6、8（如有要求）、9（如有要求）项，联合体各方均须提供。</w:t>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rPr>
          <w:rFonts w:hint="eastAsia"/>
          <w:b/>
          <w:color w:val="auto"/>
          <w:sz w:val="28"/>
          <w:szCs w:val="28"/>
          <w:highlight w:val="none"/>
        </w:rPr>
      </w:pPr>
      <w:r>
        <w:rPr>
          <w:rFonts w:hint="eastAsia"/>
          <w:b/>
          <w:color w:val="auto"/>
          <w:sz w:val="28"/>
          <w:szCs w:val="28"/>
          <w:highlight w:val="none"/>
        </w:rPr>
        <w:br w:type="page" w:clear="all"/>
      </w:r>
      <w:r/>
    </w:p>
    <w:p>
      <w:pPr>
        <w:spacing w:line="360" w:lineRule="auto"/>
        <w:rPr>
          <w:b/>
          <w:bCs/>
          <w:color w:val="auto"/>
          <w:sz w:val="28"/>
          <w:szCs w:val="28"/>
          <w:highlight w:val="none"/>
        </w:rPr>
      </w:pPr>
      <w:r>
        <w:rPr>
          <w:rFonts w:hint="eastAsia"/>
          <w:b/>
          <w:color w:val="auto"/>
          <w:sz w:val="28"/>
          <w:szCs w:val="28"/>
          <w:highlight w:val="none"/>
        </w:rPr>
        <w:t xml:space="preserve">二、符合性证明文件及其他证明文件</w:t>
      </w:r>
      <w:r/>
    </w:p>
    <w:tbl>
      <w:tblPr>
        <w:tblStyle w:val="8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282"/>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282"/>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282"/>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282"/>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282"/>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282"/>
              <w:ind w:firstLine="0"/>
              <w:jc w:val="center"/>
              <w:spacing w:before="0" w:after="0" w:line="240" w:lineRule="auto"/>
              <w:rPr>
                <w:rFonts w:cs="Arial"/>
                <w:color w:val="auto"/>
                <w:highlight w:val="none"/>
              </w:rPr>
            </w:pPr>
            <w:r>
              <w:rPr>
                <w:rFonts w:hint="eastAsia" w:cs="Arial"/>
                <w:color w:val="auto"/>
                <w:highlight w:val="none"/>
              </w:rPr>
              <w:t xml:space="preserve">商务符合性</w:t>
            </w:r>
            <w:r/>
          </w:p>
        </w:tc>
      </w:tr>
      <w:tr>
        <w:trPr>
          <w:cantSplit/>
          <w:jc w:val="center"/>
          <w:trHeight w:val="567"/>
        </w:trPr>
        <w:tc>
          <w:tcPr>
            <w:tcW w:w="823" w:type="dxa"/>
            <w:vAlign w:val="center"/>
            <w:textDirection w:val="lrTb"/>
            <w:noWrap w:val="false"/>
          </w:tcPr>
          <w:p>
            <w:pPr>
              <w:pStyle w:val="1282"/>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282"/>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282"/>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282"/>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282"/>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restart"/>
            <w:textDirection w:val="lrTb"/>
            <w:noWrap w:val="false"/>
          </w:tcPr>
          <w:p>
            <w:pPr>
              <w:pStyle w:val="1282"/>
              <w:ind w:firstLine="0"/>
              <w:jc w:val="center"/>
              <w:spacing w:before="0" w:after="0" w:line="240" w:lineRule="auto"/>
              <w:rPr>
                <w:rFonts w:cs="Arial"/>
                <w:color w:val="auto"/>
                <w:highlight w:val="none"/>
              </w:rPr>
            </w:pPr>
            <w:r>
              <w:rPr>
                <w:rFonts w:hint="eastAsia" w:cs="Arial"/>
                <w:color w:val="auto"/>
                <w:highlight w:val="none"/>
              </w:rPr>
              <w:t xml:space="preserve">报价符合性</w:t>
            </w:r>
            <w:r/>
          </w:p>
        </w:tc>
      </w:tr>
      <w:tr>
        <w:trPr>
          <w:cantSplit/>
          <w:jc w:val="center"/>
          <w:trHeight w:val="567"/>
        </w:trPr>
        <w:tc>
          <w:tcPr>
            <w:tcW w:w="823" w:type="dxa"/>
            <w:vAlign w:val="center"/>
            <w:textDirection w:val="lrTb"/>
            <w:noWrap w:val="false"/>
          </w:tcPr>
          <w:p>
            <w:pPr>
              <w:pStyle w:val="1282"/>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282"/>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282"/>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282"/>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282"/>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1282"/>
              <w:ind w:firstLine="0"/>
              <w:jc w:val="center"/>
              <w:spacing w:before="0" w:after="0" w:line="240" w:lineRule="auto"/>
              <w:rPr>
                <w:rFonts w:cs="Arial"/>
                <w:color w:val="auto"/>
                <w:highlight w:val="none"/>
              </w:rPr>
            </w:pPr>
            <w:r>
              <w:rPr>
                <w:rFonts w:hint="eastAsia" w:cs="Arial"/>
                <w:color w:val="auto"/>
                <w:highlight w:val="none"/>
              </w:rPr>
              <w:t xml:space="preserve">技术符合性</w:t>
            </w:r>
            <w:r/>
          </w:p>
        </w:tc>
      </w:tr>
      <w:tr>
        <w:trPr>
          <w:cantSplit/>
          <w:jc w:val="center"/>
          <w:trHeight w:val="514"/>
        </w:trPr>
        <w:tc>
          <w:tcPr>
            <w:tcW w:w="823" w:type="dxa"/>
            <w:vAlign w:val="center"/>
            <w:textDirection w:val="lrTb"/>
            <w:noWrap w:val="false"/>
          </w:tcPr>
          <w:p>
            <w:pPr>
              <w:pStyle w:val="1282"/>
              <w:ind w:firstLine="0"/>
              <w:jc w:val="center"/>
              <w:spacing w:before="0" w:after="0" w:line="240" w:lineRule="auto"/>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6</w:t>
            </w:r>
            <w:r/>
          </w:p>
        </w:tc>
        <w:tc>
          <w:tcPr>
            <w:tcW w:w="6095" w:type="dxa"/>
            <w:vAlign w:val="center"/>
            <w:textDirection w:val="lrTb"/>
            <w:noWrap w:val="false"/>
          </w:tcPr>
          <w:p>
            <w:pPr>
              <w:jc w:val="both"/>
              <w:spacing w:line="240" w:lineRule="auto"/>
              <w:rPr>
                <w:rFonts w:hint="eastAsia" w:ascii="宋体" w:hAnsi="宋体"/>
                <w:color w:val="auto"/>
                <w:highlight w:val="none"/>
              </w:rPr>
              <w:outlineLvl w:val="0"/>
            </w:pPr>
            <w:r>
              <w:rPr>
                <w:rFonts w:hint="eastAsia" w:ascii="宋体" w:hAnsi="宋体" w:eastAsia="宋体" w:cs="Times New Roman"/>
                <w:color w:val="auto"/>
                <w:sz w:val="24"/>
                <w:szCs w:val="24"/>
                <w:highlight w:val="none"/>
                <w:lang w:val="en-US" w:eastAsia="zh-CN" w:bidi="ar-SA"/>
              </w:rPr>
              <w:t xml:space="preserve">项目人员配置表（给定格式）</w:t>
            </w:r>
            <w:r/>
          </w:p>
        </w:tc>
        <w:tc>
          <w:tcPr>
            <w:tcW w:w="1979" w:type="dxa"/>
            <w:vAlign w:val="center"/>
            <w:vMerge w:val="continue"/>
            <w:textDirection w:val="lrTb"/>
            <w:noWrap w:val="false"/>
          </w:tcPr>
          <w:p>
            <w:pPr>
              <w:pStyle w:val="1282"/>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282"/>
              <w:ind w:firstLine="0"/>
              <w:jc w:val="center"/>
              <w:spacing w:before="0" w:after="0" w:line="240" w:lineRule="auto"/>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7</w:t>
            </w:r>
            <w:r/>
          </w:p>
        </w:tc>
        <w:tc>
          <w:tcPr>
            <w:tcW w:w="6095" w:type="dxa"/>
            <w:vAlign w:val="center"/>
            <w:textDirection w:val="lrTb"/>
            <w:noWrap w:val="false"/>
          </w:tcPr>
          <w:p>
            <w:pPr>
              <w:pStyle w:val="1282"/>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val="false"/>
          </w:tcPr>
          <w:p>
            <w:pPr>
              <w:pStyle w:val="1282"/>
              <w:ind w:firstLine="0"/>
              <w:jc w:val="center"/>
              <w:spacing w:before="0" w:after="0" w:line="240" w:lineRule="auto"/>
              <w:rPr>
                <w:rFonts w:cs="Arial"/>
                <w:color w:val="auto"/>
                <w:highlight w:val="none"/>
              </w:rPr>
            </w:pPr>
            <w:r>
              <w:rPr>
                <w:rFonts w:cs="Arial"/>
                <w:color w:val="auto"/>
                <w:highlight w:val="none"/>
              </w:rPr>
            </w:r>
            <w:r/>
          </w:p>
        </w:tc>
      </w:tr>
    </w:tbl>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20"/>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7</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numPr>
          <w:ilvl w:val="0"/>
          <w:numId w:val="20"/>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项可由联合体主体单位（即联合体牵头人）代表联合体提供。</w:t>
      </w:r>
      <w:r/>
    </w:p>
    <w:p>
      <w:pPr>
        <w:ind w:firstLine="480"/>
        <w:spacing w:line="360" w:lineRule="auto"/>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282"/>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left"/>
        <w:spacing w:line="360" w:lineRule="auto"/>
        <w:widowControl/>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投</w:t>
      </w:r>
      <w:r/>
    </w:p>
    <w:p>
      <w:pPr>
        <w:jc w:val="center"/>
        <w:spacing w:line="360" w:lineRule="auto"/>
        <w:rPr>
          <w:rFonts w:ascii="Arial" w:hAnsi="Arial"/>
          <w:bCs/>
          <w:color w:val="auto"/>
          <w:sz w:val="72"/>
          <w:highlight w:val="none"/>
        </w:rPr>
      </w:pPr>
      <w:r>
        <w:rPr>
          <w:rFonts w:ascii="Arial" w:hAnsi="Arial"/>
          <w:bCs/>
          <w:color w:val="auto"/>
          <w:sz w:val="7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标</w:t>
      </w:r>
      <w:r/>
    </w:p>
    <w:p>
      <w:pPr>
        <w:jc w:val="center"/>
        <w:spacing w:line="360" w:lineRule="auto"/>
        <w:rPr>
          <w:rFonts w:ascii="Arial" w:hAnsi="Arial"/>
          <w:bCs/>
          <w:color w:val="auto"/>
          <w:sz w:val="72"/>
          <w:highlight w:val="none"/>
        </w:rPr>
      </w:pPr>
      <w:r>
        <w:rPr>
          <w:rFonts w:ascii="Arial" w:hAnsi="Arial"/>
          <w:bCs/>
          <w:color w:val="auto"/>
          <w:sz w:val="7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文</w:t>
      </w:r>
      <w:r/>
    </w:p>
    <w:p>
      <w:pPr>
        <w:jc w:val="center"/>
        <w:spacing w:line="360" w:lineRule="auto"/>
        <w:rPr>
          <w:rFonts w:ascii="Arial" w:hAnsi="Arial"/>
          <w:bCs/>
          <w:color w:val="auto"/>
          <w:sz w:val="52"/>
          <w:szCs w:val="52"/>
          <w:highlight w:val="none"/>
        </w:rPr>
      </w:pPr>
      <w:r>
        <w:rPr>
          <w:rFonts w:ascii="Arial" w:hAnsi="Arial"/>
          <w:bCs/>
          <w:color w:val="auto"/>
          <w:sz w:val="52"/>
          <w:szCs w:val="5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件</w:t>
      </w:r>
      <w:r/>
    </w:p>
    <w:p>
      <w:pPr>
        <w:spacing w:line="360" w:lineRule="auto"/>
        <w:rPr>
          <w:rFonts w:ascii="Arial" w:hAnsi="Arial"/>
          <w:bCs/>
          <w:color w:val="auto"/>
          <w:sz w:val="28"/>
          <w:highlight w:val="none"/>
        </w:rPr>
      </w:pPr>
      <w:r>
        <w:rPr>
          <w:rFonts w:ascii="Arial" w:hAnsi="Arial"/>
          <w:bCs/>
          <w:color w:val="auto"/>
          <w:sz w:val="28"/>
          <w:highlight w:val="none"/>
        </w:rPr>
      </w:r>
      <w:r/>
    </w:p>
    <w:p>
      <w:pPr>
        <w:ind w:firstLine="2715"/>
        <w:spacing w:line="360" w:lineRule="auto"/>
        <w:rPr>
          <w:rFonts w:ascii="Arial" w:hAnsi="Arial"/>
          <w:bCs/>
          <w:color w:val="auto"/>
          <w:sz w:val="28"/>
          <w:szCs w:val="28"/>
          <w:highlight w:val="none"/>
        </w:rPr>
      </w:pPr>
      <w:r/>
      <w:bookmarkStart w:id="152" w:name="_Hlk165208193"/>
      <w:r>
        <w:rPr>
          <w:rFonts w:hint="eastAsia" w:ascii="Arial" w:hAnsi="Arial"/>
          <w:bCs/>
          <w:color w:val="auto"/>
          <w:sz w:val="28"/>
          <w:szCs w:val="28"/>
          <w:highlight w:val="none"/>
        </w:rPr>
        <w:t xml:space="preserve">采购项目编号： </w:t>
      </w:r>
      <w:r/>
    </w:p>
    <w:p>
      <w:pPr>
        <w:ind w:firstLine="2703"/>
        <w:spacing w:line="360" w:lineRule="auto"/>
        <w:rPr>
          <w:rFonts w:ascii="Arial" w:hAnsi="Arial"/>
          <w:bCs/>
          <w:color w:val="auto"/>
          <w:sz w:val="28"/>
          <w:szCs w:val="28"/>
          <w:highlight w:val="none"/>
        </w:rPr>
      </w:pPr>
      <w:r>
        <w:rPr>
          <w:rFonts w:hint="eastAsia" w:ascii="Arial" w:hAnsi="Arial"/>
          <w:bCs/>
          <w:color w:val="auto"/>
          <w:sz w:val="28"/>
          <w:szCs w:val="28"/>
          <w:highlight w:val="none"/>
        </w:rPr>
        <w:t xml:space="preserve">采购项目名称： </w:t>
      </w:r>
      <w:r/>
    </w:p>
    <w:p>
      <w:pPr>
        <w:ind w:firstLine="2703"/>
        <w:spacing w:line="360" w:lineRule="auto"/>
        <w:rPr>
          <w:rFonts w:ascii="Arial" w:hAnsi="Arial"/>
          <w:bCs/>
          <w:color w:val="auto"/>
          <w:sz w:val="28"/>
          <w:szCs w:val="28"/>
          <w:highlight w:val="none"/>
        </w:rPr>
      </w:pPr>
      <w:r>
        <w:rPr>
          <w:rFonts w:hint="eastAsia" w:ascii="Arial" w:hAnsi="Arial"/>
          <w:bCs/>
          <w:color w:val="auto"/>
          <w:sz w:val="28"/>
          <w:szCs w:val="28"/>
          <w:highlight w:val="none"/>
        </w:rPr>
        <w:t xml:space="preserve">投标人： </w:t>
      </w:r>
      <w:r/>
    </w:p>
    <w:p>
      <w:pPr>
        <w:jc w:val="center"/>
        <w:spacing w:line="360" w:lineRule="auto"/>
        <w:rPr>
          <w:rFonts w:ascii="Arial" w:hAnsi="Arial"/>
          <w:bCs/>
          <w:color w:val="auto"/>
          <w:sz w:val="36"/>
          <w:szCs w:val="36"/>
          <w:highlight w:val="none"/>
        </w:rPr>
      </w:pPr>
      <w:r>
        <w:rPr>
          <w:rFonts w:ascii="Arial" w:hAnsi="Arial"/>
          <w:bCs/>
          <w:color w:val="auto"/>
          <w:sz w:val="36"/>
          <w:szCs w:val="36"/>
          <w:highlight w:val="none"/>
        </w:rPr>
      </w:r>
      <w:r/>
    </w:p>
    <w:p>
      <w:pPr>
        <w:jc w:val="center"/>
        <w:spacing w:line="360" w:lineRule="auto"/>
        <w:rPr>
          <w:rFonts w:ascii="Arial" w:hAnsi="Arial"/>
          <w:bCs/>
          <w:color w:val="auto"/>
          <w:sz w:val="40"/>
          <w:szCs w:val="40"/>
          <w:highlight w:val="none"/>
        </w:rPr>
      </w:pPr>
      <w:r>
        <w:rPr>
          <w:rFonts w:ascii="Arial" w:hAnsi="Arial"/>
          <w:bCs/>
          <w:color w:val="auto"/>
          <w:sz w:val="40"/>
          <w:szCs w:val="40"/>
          <w:highlight w:val="none"/>
        </w:rPr>
      </w:r>
      <w:r/>
    </w:p>
    <w:p>
      <w:pPr>
        <w:jc w:val="center"/>
        <w:spacing w:line="360" w:lineRule="auto"/>
        <w:rPr>
          <w:rFonts w:ascii="Arial" w:hAnsi="Arial"/>
          <w:bCs/>
          <w:color w:val="auto"/>
          <w:sz w:val="28"/>
          <w:szCs w:val="28"/>
          <w:highlight w:val="none"/>
        </w:rPr>
        <w:outlineLvl w:val="0"/>
      </w:pPr>
      <w:r>
        <w:rPr>
          <w:rFonts w:hint="eastAsia" w:ascii="Arial" w:hAnsi="Arial"/>
          <w:bCs/>
          <w:color w:val="auto"/>
          <w:sz w:val="28"/>
          <w:szCs w:val="28"/>
          <w:highlight w:val="none"/>
        </w:rPr>
        <w:t xml:space="preserve">20   年   月</w:t>
      </w:r>
      <w:bookmarkEnd w:id="152"/>
      <w:r/>
      <w:r/>
    </w:p>
    <w:p>
      <w:pPr>
        <w:spacing w:line="360" w:lineRule="auto"/>
        <w:rPr>
          <w:rFonts w:ascii="Arial" w:hAnsi="Arial"/>
          <w:bCs/>
          <w:color w:val="auto"/>
          <w:sz w:val="24"/>
          <w:szCs w:val="24"/>
          <w:highlight w:val="none"/>
        </w:rPr>
        <w:outlineLvl w:val="0"/>
      </w:pPr>
      <w:r>
        <w:rPr>
          <w:rFonts w:ascii="Arial" w:hAnsi="Arial"/>
          <w:bCs/>
          <w:color w:val="auto"/>
          <w:sz w:val="24"/>
          <w:szCs w:val="24"/>
          <w:highlight w:val="none"/>
        </w:rPr>
      </w:r>
      <w:r/>
    </w:p>
    <w:p>
      <w:pPr>
        <w:spacing w:line="360" w:lineRule="auto"/>
        <w:rPr>
          <w:rFonts w:ascii="Arial" w:hAnsi="Arial"/>
          <w:color w:val="auto"/>
          <w:sz w:val="24"/>
          <w:szCs w:val="24"/>
          <w:highlight w:val="none"/>
        </w:rPr>
        <w:outlineLvl w:val="0"/>
      </w:pPr>
      <w:r>
        <w:rPr>
          <w:rFonts w:ascii="Arial" w:hAnsi="Arial"/>
          <w:color w:val="auto"/>
          <w:sz w:val="24"/>
          <w:szCs w:val="24"/>
          <w:highlight w:val="none"/>
        </w:rPr>
      </w:r>
      <w:r/>
    </w:p>
    <w:p>
      <w:pPr>
        <w:spacing w:line="360" w:lineRule="auto"/>
        <w:rPr>
          <w:rFonts w:ascii="Arial" w:hAnsi="Arial"/>
          <w:b/>
          <w:bCs/>
          <w:color w:val="auto"/>
          <w:sz w:val="28"/>
          <w:szCs w:val="28"/>
          <w:highlight w:val="none"/>
        </w:rPr>
      </w:pPr>
      <w:r>
        <w:rPr>
          <w:rFonts w:ascii="Arial" w:hAnsi="Arial"/>
          <w:b/>
          <w:bCs/>
          <w:color w:val="auto"/>
          <w:sz w:val="28"/>
          <w:szCs w:val="28"/>
          <w:highlight w:val="none"/>
        </w:rPr>
      </w:r>
      <w:r/>
    </w:p>
    <w:p>
      <w:pPr>
        <w:spacing w:line="360" w:lineRule="auto"/>
        <w:rPr>
          <w:rFonts w:ascii="宋体" w:hAnsi="宋体" w:cs="宋体"/>
          <w:b/>
          <w:bCs/>
          <w:color w:val="auto"/>
          <w:sz w:val="28"/>
          <w:szCs w:val="28"/>
          <w:highlight w:val="none"/>
        </w:rPr>
      </w:pPr>
      <w:r>
        <w:rPr>
          <w:rFonts w:hint="eastAsia" w:ascii="宋体" w:hAnsi="宋体" w:cs="宋体"/>
          <w:b/>
          <w:color w:val="auto"/>
          <w:sz w:val="28"/>
          <w:szCs w:val="28"/>
          <w:highlight w:val="none"/>
        </w:rPr>
        <w:t xml:space="preserve">二、授权委托书（给定格式）：</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28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28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28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28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1281"/>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128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1281"/>
        <w:ind w:firstLine="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1281"/>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1281"/>
        <w:ind w:firstLine="0"/>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（被授权人身份证原件扫描件附后）</w:t>
      </w:r>
      <w:r/>
    </w:p>
    <w:p>
      <w:pPr>
        <w:pStyle w:val="1281"/>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1281"/>
        <w:numPr>
          <w:ilvl w:val="0"/>
          <w:numId w:val="21"/>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若投标人为事业单位或其他组织或分支机构，则法定代表人处的签字人可为单位负责人。</w:t>
      </w:r>
      <w:r/>
    </w:p>
    <w:p>
      <w:pPr>
        <w:pStyle w:val="1281"/>
        <w:numPr>
          <w:ilvl w:val="0"/>
          <w:numId w:val="21"/>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当被授权人为法定代表人（或上述情况的单位负责人）时，只需在法定代表人处签字或盖章即可。</w:t>
      </w:r>
      <w:r/>
    </w:p>
    <w:p>
      <w:pPr>
        <w:pStyle w:val="1281"/>
        <w:numPr>
          <w:ilvl w:val="0"/>
          <w:numId w:val="21"/>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供应商为自然人情形的，可不提供本《授权委托书》。</w:t>
      </w:r>
      <w:r/>
    </w:p>
    <w:p>
      <w:pPr>
        <w:pStyle w:val="1281"/>
        <w:numPr>
          <w:ilvl w:val="0"/>
          <w:numId w:val="21"/>
        </w:num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cs="宋体"/>
          <w:bCs/>
          <w:color w:val="auto"/>
          <w:sz w:val="24"/>
          <w:szCs w:val="24"/>
          <w:highlight w:val="none"/>
          <w:lang w:eastAsia="zh-CN"/>
        </w:rPr>
        <w:t xml:space="preserve">其他</w:t>
      </w:r>
      <w:r>
        <w:rPr>
          <w:rFonts w:hint="eastAsia" w:ascii="宋体" w:hAnsi="宋体" w:cs="宋体"/>
          <w:bCs/>
          <w:color w:val="auto"/>
          <w:sz w:val="24"/>
          <w:szCs w:val="24"/>
          <w:highlight w:val="none"/>
        </w:rPr>
        <w:t xml:space="preserve">可在中国大陆有效居留的许可证明。</w:t>
      </w:r>
      <w:r/>
    </w:p>
    <w:p>
      <w:pPr>
        <w:pStyle w:val="1281"/>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53" w:name="报价方关于资格的声明函（格式）"/>
      <w:r/>
      <w:bookmarkEnd w:id="153"/>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进行投标，并作如下声明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3.本公司（单位、联合体）</w:t>
      </w:r>
      <w:r>
        <w:rPr>
          <w:rFonts w:hint="eastAsia" w:ascii="宋体" w:hAnsi="宋体" w:eastAsia="宋体"/>
          <w:bCs/>
          <w:color w:val="auto"/>
          <w:sz w:val="24"/>
          <w:szCs w:val="24"/>
          <w:highlight w:val="none"/>
        </w:rPr>
        <w:t xml:space="preserve">未</w:t>
      </w:r>
      <w:r>
        <w:rPr>
          <w:rFonts w:hint="eastAsia" w:ascii="宋体" w:hAnsi="宋体"/>
          <w:bCs/>
          <w:color w:val="auto"/>
          <w:sz w:val="24"/>
          <w:szCs w:val="24"/>
          <w:highlight w:val="none"/>
        </w:rPr>
        <w:t xml:space="preserve">被“信用中国”网站（www.creditchina.gov.cn）、中国政府采购网</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www.ccgp.gov.cn</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列入失信被执行人、</w:t>
      </w:r>
      <w:r>
        <w:rPr>
          <w:rFonts w:hint="eastAsia" w:ascii="宋体" w:hAnsi="宋体" w:eastAsia="宋体"/>
          <w:bCs/>
          <w:color w:val="auto"/>
          <w:sz w:val="24"/>
          <w:szCs w:val="24"/>
          <w:highlight w:val="none"/>
        </w:rPr>
        <w:t xml:space="preserve">重大税收违法失信主体</w:t>
      </w:r>
      <w:r>
        <w:rPr>
          <w:rFonts w:hint="eastAsia" w:ascii="宋体" w:hAnsi="宋体"/>
          <w:bCs/>
          <w:color w:val="auto"/>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jc w:val="left"/>
        <w:spacing w:line="360" w:lineRule="auto"/>
        <w:rPr>
          <w:rFonts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rPr>
          <w:rFonts w:ascii="宋体" w:hAnsi="宋体"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企业名称（签章）：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none"/>
        </w:rPr>
      </w:pPr>
      <w:r>
        <w:rPr>
          <w:rFonts w:hint="eastAsia"/>
          <w:color w:val="auto"/>
          <w:highlight w:val="none"/>
        </w:rPr>
        <w:t xml:space="preserve">（2）</w:t>
      </w:r>
      <w:r>
        <w:rPr>
          <w:color w:val="auto"/>
          <w:highlight w:val="none"/>
        </w:rPr>
        <w:t xml:space="preserve">从业人员、营业收入、资产总额填报上一年度数据，无上一年度数据的新成立企业可不填报。</w:t>
      </w:r>
      <w:r/>
    </w:p>
    <w:p>
      <w:pPr>
        <w:ind w:firstLine="420"/>
        <w:spacing w:line="360" w:lineRule="auto"/>
        <w:rPr>
          <w:color w:val="auto"/>
          <w:highlight w:val="none"/>
        </w:rPr>
      </w:pPr>
      <w:r>
        <w:rPr>
          <w:rFonts w:hint="eastAsia"/>
          <w:color w:val="auto"/>
          <w:highlight w:val="none"/>
        </w:rPr>
        <w:t xml:space="preserve">（3）中标人的《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360" w:lineRule="auto"/>
        <w:rPr>
          <w:rFonts w:ascii="宋体" w:hAnsi="宋体" w:cs="宋体"/>
          <w:b/>
          <w:bCs/>
          <w:color w:val="auto"/>
          <w:sz w:val="28"/>
          <w:szCs w:val="28"/>
          <w:highlight w:val="none"/>
        </w:rPr>
      </w:pP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bCs/>
          <w:color w:val="auto"/>
          <w:sz w:val="24"/>
          <w:szCs w:val="24"/>
          <w:highlight w:val="none"/>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b/>
          <w:color w:val="auto"/>
          <w:sz w:val="30"/>
          <w:szCs w:val="30"/>
          <w:highlight w:val="none"/>
        </w:rPr>
      </w:pPr>
      <w:r>
        <w:rPr>
          <w:b/>
          <w:color w:val="auto"/>
          <w:sz w:val="30"/>
          <w:szCs w:val="30"/>
          <w:highlight w:val="none"/>
        </w:rPr>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招标文件，经仔细阅读和研究，我方决定参加此项目的投标。</w:t>
      </w:r>
      <w:r/>
    </w:p>
    <w:p>
      <w:pPr>
        <w:numPr>
          <w:ilvl w:val="0"/>
          <w:numId w:val="22"/>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22"/>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276"/>
          <w:rFonts w:hint="eastAsia"/>
          <w:bCs/>
          <w:color w:val="auto"/>
          <w:highlight w:val="none"/>
        </w:rPr>
      </w:pPr>
      <w:r>
        <w:rPr>
          <w:rFonts w:hint="eastAsia" w:ascii="宋体" w:hAnsi="宋体"/>
          <w:bCs/>
          <w:color w:val="auto"/>
          <w:sz w:val="24"/>
          <w:szCs w:val="24"/>
          <w:highlight w:val="none"/>
        </w:rPr>
        <w:t xml:space="preserve">我方愿意提供</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在招标文件中要求的文件、资料。</w:t>
      </w:r>
      <w:r/>
    </w:p>
    <w:p>
      <w:pPr>
        <w:numPr>
          <w:ilvl w:val="0"/>
          <w:numId w:val="2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eastAsia="宋体"/>
          <w:bCs/>
          <w:color w:val="auto"/>
          <w:sz w:val="24"/>
          <w:szCs w:val="24"/>
          <w:highlight w:val="none"/>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2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2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2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2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2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2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w:t>
      </w:r>
      <w:r>
        <w:rPr>
          <w:rFonts w:hint="eastAsia" w:ascii="宋体" w:hAnsi="宋体" w:eastAsia="宋体"/>
          <w:bCs/>
          <w:color w:val="auto"/>
          <w:sz w:val="24"/>
          <w:szCs w:val="24"/>
          <w:highlight w:val="none"/>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22"/>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bCs/>
          <w:color w:val="auto"/>
          <w:sz w:val="24"/>
          <w:szCs w:val="24"/>
          <w:highlight w:val="none"/>
        </w:rPr>
        <w:t xml:space="preserve">其他</w:t>
      </w:r>
      <w:r>
        <w:rPr>
          <w:rFonts w:hint="eastAsia" w:ascii="宋体" w:hAnsi="宋体"/>
          <w:bCs/>
          <w:color w:val="auto"/>
          <w:sz w:val="24"/>
          <w:szCs w:val="24"/>
          <w:highlight w:val="none"/>
        </w:rPr>
        <w:t xml:space="preserve">供应商或者</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恶意串通、决不向采购人、</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；传真：</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ind w:firstLine="240"/>
        <w:spacing w:line="360" w:lineRule="auto"/>
        <w:rPr>
          <w:rFonts w:ascii="宋体" w:hAnsi="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color w:val="auto"/>
          <w:sz w:val="24"/>
          <w:highlight w:val="none"/>
          <w:u w:val="single"/>
        </w:rPr>
        <w:t xml:space="preserve">投标人</w:t>
      </w:r>
      <w:r>
        <w:rPr>
          <w:rFonts w:hint="eastAsia" w:ascii="宋体" w:hAnsi="宋体"/>
          <w:color w:val="auto"/>
          <w:sz w:val="24"/>
          <w:szCs w:val="24"/>
          <w:highlight w:val="none"/>
          <w:u w:val="single"/>
        </w:rPr>
        <w:t xml:space="preserve">名称）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rPr>
        <w:t xml:space="preserve">针对本项目</w:t>
      </w:r>
      <w:r>
        <w:rPr>
          <w:rFonts w:hint="eastAsia" w:ascii="宋体" w:hAnsi="宋体"/>
          <w:bCs/>
          <w:color w:val="auto"/>
          <w:sz w:val="24"/>
          <w:szCs w:val="24"/>
          <w:highlight w:val="none"/>
        </w:rPr>
        <w:t xml:space="preserve">编号</w:t>
      </w:r>
      <w:r>
        <w:rPr>
          <w:rFonts w:hint="eastAsia" w:ascii="宋体" w:hAnsi="宋体" w:eastAsia="宋体"/>
          <w:bCs/>
          <w:color w:val="auto"/>
          <w:sz w:val="24"/>
          <w:szCs w:val="24"/>
          <w:highlight w:val="none"/>
          <w:u w:val="single"/>
        </w:rPr>
        <w:t xml:space="preserve">                 </w:t>
      </w:r>
      <w:r>
        <w:rPr>
          <w:rFonts w:hint="eastAsia" w:ascii="宋体" w:hAnsi="宋体"/>
          <w:color w:val="auto"/>
          <w:sz w:val="24"/>
          <w:szCs w:val="24"/>
          <w:highlight w:val="none"/>
        </w:rPr>
        <w:t xml:space="preserve">在此承诺：</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2.本项目中如有</w:t>
      </w:r>
      <w:r>
        <w:rPr>
          <w:rFonts w:hint="eastAsia" w:ascii="宋体" w:eastAsia="宋体"/>
          <w:bCs/>
          <w:color w:val="auto"/>
          <w:sz w:val="24"/>
          <w:szCs w:val="24"/>
          <w:highlight w:val="none"/>
        </w:rPr>
        <w:t xml:space="preserve">涉及</w:t>
      </w:r>
      <w:r>
        <w:rPr>
          <w:rFonts w:hint="eastAsia" w:ascii="宋体"/>
          <w:bCs/>
          <w:color w:val="auto"/>
          <w:sz w:val="24"/>
          <w:szCs w:val="24"/>
          <w:highlight w:val="none"/>
        </w:rPr>
        <w:t xml:space="preserve">商品包装、快递包装要求的，本公司（单位）对于中标产品的包装将严格</w:t>
      </w:r>
      <w:r>
        <w:rPr>
          <w:rFonts w:hint="eastAsia" w:ascii="宋体" w:eastAsia="宋体"/>
          <w:bCs/>
          <w:color w:val="auto"/>
          <w:sz w:val="24"/>
          <w:szCs w:val="24"/>
          <w:highlight w:val="none"/>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color w:val="auto"/>
          <w:sz w:val="24"/>
          <w:szCs w:val="24"/>
          <w:highlight w:val="none"/>
        </w:rPr>
      </w:pPr>
      <w:r>
        <w:rPr>
          <w:rFonts w:hint="eastAsia" w:ascii="宋体" w:eastAsia="宋体"/>
          <w:bCs/>
          <w:color w:val="auto"/>
          <w:sz w:val="24"/>
          <w:szCs w:val="24"/>
          <w:highlight w:val="none"/>
          <w:lang w:val="en-US" w:eastAsia="zh-CN"/>
        </w:rPr>
        <w:t xml:space="preserve">5</w:t>
      </w:r>
      <w:r>
        <w:rPr>
          <w:rFonts w:hint="eastAsia" w:ascii="宋体"/>
          <w:bCs/>
          <w:color w:val="auto"/>
          <w:sz w:val="24"/>
          <w:szCs w:val="24"/>
          <w:highlight w:val="none"/>
        </w:rPr>
        <w:t xml:space="preserve">.</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b/>
          <w:color w:val="auto"/>
          <w:sz w:val="28"/>
          <w:szCs w:val="28"/>
          <w:highlight w:val="none"/>
        </w:rPr>
      </w:pPr>
      <w:r>
        <w:rPr>
          <w:rFonts w:hint="eastAsia"/>
          <w:b/>
          <w:color w:val="auto"/>
          <w:sz w:val="28"/>
          <w:szCs w:val="28"/>
          <w:highlight w:val="none"/>
        </w:rPr>
        <w:t xml:space="preserve">八、开标一览表（给定格式）：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833"/>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hint="eastAsia" w:ascii="宋体" w:hAnsi="宋体" w:eastAsia="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hint="eastAsia" w:ascii="宋体" w:hAnsi="宋体" w:eastAsia="宋体"/>
                <w:b/>
                <w:bCs/>
                <w:color w:val="auto"/>
                <w:sz w:val="24"/>
                <w:szCs w:val="24"/>
                <w:highlight w:val="none"/>
              </w:rPr>
              <w:t xml:space="preserve">）</w:t>
            </w:r>
            <w:r/>
          </w:p>
        </w:tc>
      </w:tr>
      <w:tr>
        <w:trPr>
          <w:cantSplit/>
          <w:trHeight w:val="1630"/>
        </w:trPr>
        <w:tc>
          <w:tcPr>
            <w:tcW w:w="5697" w:type="dxa"/>
            <w:vAlign w:val="center"/>
            <w:textDirection w:val="lrTb"/>
            <w:noWrap w:val="false"/>
          </w:tcPr>
          <w:p>
            <w:pPr>
              <w:pStyle w:val="1031"/>
              <w:jc w:val="center"/>
              <w:spacing w:line="360" w:lineRule="auto"/>
              <w:rPr>
                <w:rFonts w:hint="eastAsia" w:hAnsi="宋体"/>
                <w:bCs/>
                <w:color w:val="auto"/>
                <w:szCs w:val="24"/>
                <w:highlight w:val="none"/>
              </w:rPr>
            </w:pPr>
            <w:r>
              <w:rPr>
                <w:rFonts w:hint="eastAsia" w:hAnsi="宋体"/>
                <w:bCs/>
                <w:color w:val="auto"/>
                <w:szCs w:val="24"/>
                <w:highlight w:val="none"/>
              </w:rPr>
            </w:r>
            <w:r/>
          </w:p>
        </w:tc>
        <w:tc>
          <w:tcPr>
            <w:tcW w:w="3188" w:type="dxa"/>
            <w:vAlign w:val="center"/>
            <w:textDirection w:val="lrTb"/>
            <w:noWrap w:val="false"/>
          </w:tcPr>
          <w:p>
            <w:pPr>
              <w:pStyle w:val="1031"/>
              <w:spacing w:line="360" w:lineRule="auto"/>
              <w:rPr>
                <w:rFonts w:hint="eastAsia" w:hAnsi="宋体"/>
                <w:b/>
                <w:color w:val="auto"/>
                <w:szCs w:val="24"/>
                <w:highlight w:val="none"/>
              </w:rPr>
            </w:pPr>
            <w:r>
              <w:rPr>
                <w:rFonts w:hint="eastAsia" w:hAnsi="宋体"/>
                <w:b/>
                <w:color w:val="auto"/>
                <w:szCs w:val="24"/>
                <w:highlight w:val="none"/>
              </w:rPr>
            </w:r>
            <w:r/>
          </w:p>
        </w:tc>
      </w:tr>
      <w:tr>
        <w:trPr>
          <w:cantSplit/>
          <w:trHeight w:val="780"/>
        </w:trPr>
        <w:tc>
          <w:tcPr>
            <w:gridSpan w:val="2"/>
            <w:tcW w:w="8885" w:type="dxa"/>
            <w:vAlign w:val="center"/>
            <w:textDirection w:val="lrTb"/>
            <w:noWrap w:val="false"/>
          </w:tcPr>
          <w:p>
            <w:pPr>
              <w:spacing w:line="360" w:lineRule="auto"/>
              <w:rPr>
                <w:rFonts w:ascii="宋体" w:hAns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填写说明：</w:t>
      </w:r>
      <w:r/>
    </w:p>
    <w:p>
      <w:pPr>
        <w:numPr>
          <w:ilvl w:val="0"/>
          <w:numId w:val="0"/>
        </w:numPr>
        <w:jc w:val="left"/>
        <w:spacing w:line="360" w:lineRule="auto"/>
        <w:rPr>
          <w:rFonts w:hint="eastAsia" w:ascii="宋体" w:hAnsi="宋体"/>
          <w:b/>
          <w:color w:val="auto"/>
          <w:sz w:val="24"/>
          <w:highlight w:val="none"/>
        </w:rPr>
      </w:pPr>
      <w:r>
        <w:rPr>
          <w:rFonts w:hint="eastAsia" w:ascii="宋体" w:hAnsi="宋体" w:eastAsia="Arial" w:cs="Times New Roman"/>
          <w:b/>
          <w:color w:val="auto"/>
          <w:sz w:val="24"/>
          <w:szCs w:val="22"/>
          <w:highlight w:val="none"/>
          <w:lang w:val="en-US" w:eastAsia="zh-CN" w:bidi="ar-SA"/>
        </w:rPr>
        <w:t xml:space="preserve">1、</w:t>
      </w:r>
      <w:r>
        <w:rPr>
          <w:rFonts w:hint="eastAsia" w:ascii="宋体" w:hAnsi="宋体"/>
          <w:b/>
          <w:color w:val="auto"/>
          <w:sz w:val="24"/>
          <w:highlight w:val="none"/>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tabs>
          <w:tab w:val="left" w:pos="846" w:leader="none"/>
          <w:tab w:val="left" w:pos="105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cs="宋体"/>
          <w:bCs/>
          <w:sz w:val="24"/>
          <w:highlight w:val="none"/>
        </w:rPr>
        <w:t xml:space="preserve">本项目服务外包结算单价为包干价，包干价包括服务所有费用，包干价外的一切费用由</w:t>
      </w:r>
      <w:r>
        <w:rPr>
          <w:rFonts w:hint="eastAsia" w:ascii="宋体" w:hAnsi="宋体" w:cs="宋体"/>
          <w:bCs/>
          <w:sz w:val="24"/>
          <w:highlight w:val="none"/>
          <w:lang w:val="en-US" w:eastAsia="zh-CN"/>
        </w:rPr>
        <w:t xml:space="preserve">乙方</w:t>
      </w:r>
      <w:r>
        <w:rPr>
          <w:rFonts w:hint="eastAsia" w:ascii="宋体" w:hAnsi="宋体" w:cs="宋体"/>
          <w:bCs/>
          <w:sz w:val="24"/>
          <w:highlight w:val="none"/>
        </w:rPr>
        <w:t xml:space="preserve">承担（包括但不限于加班费及中夜班费、高温费</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保险费、统一着装费</w:t>
      </w:r>
      <w:r>
        <w:rPr>
          <w:rFonts w:hint="eastAsia" w:ascii="宋体" w:hAnsi="宋体" w:cs="宋体"/>
          <w:bCs/>
          <w:sz w:val="24"/>
          <w:highlight w:val="none"/>
        </w:rPr>
        <w:t xml:space="preserve">，合同期内政府最低工资标准、社保公积金缴费标准及税费标准调整产生的新旧标准之间差额等）。</w:t>
      </w:r>
      <w:r/>
    </w:p>
    <w:p>
      <w:pPr>
        <w:pStyle w:val="838"/>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3、上述投标总报价为分项报价表中二年合计金额。</w:t>
      </w:r>
      <w:r/>
    </w:p>
    <w:p>
      <w:pPr>
        <w:pStyle w:val="838"/>
        <w:numPr>
          <w:ilvl w:val="0"/>
          <w:numId w:val="0"/>
        </w:numPr>
        <w:rPr>
          <w:highlight w:val="none"/>
        </w:rPr>
      </w:pPr>
      <w:r>
        <w:rPr>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pStyle w:val="826"/>
        <w:rPr>
          <w:rFonts w:ascii="黑体" w:eastAsia="黑体"/>
          <w:color w:val="auto"/>
          <w:sz w:val="24"/>
          <w:szCs w:val="24"/>
          <w:highlight w:val="none"/>
        </w:rPr>
      </w:pPr>
      <w:r>
        <w:rPr>
          <w:rFonts w:ascii="黑体" w:eastAsia="黑体"/>
          <w:color w:val="auto"/>
          <w:sz w:val="24"/>
          <w:szCs w:val="24"/>
          <w:highlight w:val="none"/>
        </w:rPr>
      </w:r>
      <w:r/>
    </w:p>
    <w:p>
      <w:pPr>
        <w:rPr>
          <w:rFonts w:ascii="黑体" w:eastAsia="黑体"/>
          <w:bCs/>
          <w:color w:val="auto"/>
          <w:sz w:val="24"/>
          <w:szCs w:val="24"/>
          <w:highlight w:val="none"/>
        </w:rPr>
      </w:pPr>
      <w:r>
        <w:rPr>
          <w:rFonts w:ascii="黑体" w:eastAsia="黑体"/>
          <w:bCs/>
          <w:color w:val="auto"/>
          <w:sz w:val="24"/>
          <w:szCs w:val="24"/>
          <w:highlight w:val="none"/>
        </w:rPr>
      </w:r>
      <w:r/>
    </w:p>
    <w:p>
      <w:pPr>
        <w:numPr>
          <w:ilvl w:val="0"/>
          <w:numId w:val="23"/>
        </w:numPr>
        <w:spacing w:line="360" w:lineRule="auto"/>
        <w:rPr>
          <w:rFonts w:hint="eastAsia"/>
          <w:b/>
          <w:color w:val="auto"/>
          <w:sz w:val="28"/>
          <w:szCs w:val="28"/>
          <w:highlight w:val="none"/>
        </w:rPr>
      </w:pPr>
      <w:r>
        <w:rPr>
          <w:rFonts w:hint="eastAsia"/>
          <w:b/>
          <w:color w:val="auto"/>
          <w:sz w:val="28"/>
          <w:szCs w:val="28"/>
          <w:highlight w:val="none"/>
        </w:rPr>
        <w:t xml:space="preserve">分项</w:t>
      </w:r>
      <w:r>
        <w:rPr>
          <w:b/>
          <w:color w:val="auto"/>
          <w:sz w:val="28"/>
          <w:szCs w:val="28"/>
          <w:highlight w:val="none"/>
        </w:rPr>
        <w:t xml:space="preserve">报价表</w:t>
      </w:r>
      <w:r>
        <w:rPr>
          <w:rFonts w:hint="eastAsia"/>
          <w:b/>
          <w:color w:val="auto"/>
          <w:sz w:val="28"/>
          <w:szCs w:val="28"/>
          <w:highlight w:val="none"/>
        </w:rPr>
        <w:t xml:space="preserve">（给定格式）：</w:t>
      </w:r>
      <w:bookmarkStart w:id="154" w:name="_Toc120614284"/>
      <w:r/>
      <w:r/>
    </w:p>
    <w:p>
      <w:pPr>
        <w:numPr>
          <w:ilvl w:val="0"/>
          <w:numId w:val="0"/>
        </w:numPr>
        <w:jc w:val="center"/>
        <w:spacing w:line="360" w:lineRule="auto"/>
        <w:rPr>
          <w:rFonts w:hint="eastAsia"/>
          <w:b/>
          <w:color w:val="auto"/>
          <w:sz w:val="28"/>
          <w:szCs w:val="28"/>
          <w:highlight w:val="none"/>
        </w:rPr>
      </w:pPr>
      <w:r>
        <w:rPr>
          <w:rFonts w:hint="eastAsia"/>
          <w:b/>
          <w:color w:val="auto"/>
          <w:sz w:val="28"/>
          <w:szCs w:val="28"/>
          <w:highlight w:val="none"/>
        </w:rPr>
        <w:t xml:space="preserve">分项</w:t>
      </w:r>
      <w:r>
        <w:rPr>
          <w:b/>
          <w:color w:val="auto"/>
          <w:sz w:val="28"/>
          <w:szCs w:val="28"/>
          <w:highlight w:val="none"/>
        </w:rPr>
        <w:t xml:space="preserve">报价表</w:t>
      </w:r>
      <w:r/>
    </w:p>
    <w:p>
      <w:pPr>
        <w:ind w:firstLine="24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供应商名称（盖章）                                  政府采购编号：</w:t>
      </w:r>
      <w:r/>
    </w:p>
    <w:tbl>
      <w:tblPr>
        <w:tblStyle w:val="833"/>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976"/>
        <w:gridCol w:w="914"/>
        <w:gridCol w:w="1886"/>
        <w:gridCol w:w="1729"/>
        <w:gridCol w:w="1687"/>
      </w:tblGrid>
      <w:tr>
        <w:trPr>
          <w:cantSplit/>
          <w:jc w:val="center"/>
          <w:trHeight w:val="673"/>
        </w:trPr>
        <w:tc>
          <w:tcPr>
            <w:tcW w:w="852" w:type="dxa"/>
            <w:vAlign w:val="center"/>
            <w:textDirection w:val="lrTb"/>
            <w:noWrap w:val="false"/>
          </w:tcPr>
          <w:p>
            <w:pPr>
              <w:pStyle w:val="83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976" w:type="dxa"/>
            <w:vAlign w:val="center"/>
            <w:textDirection w:val="lrTb"/>
            <w:noWrap w:val="false"/>
          </w:tcPr>
          <w:p>
            <w:pPr>
              <w:pStyle w:val="83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岗位</w:t>
            </w:r>
            <w:r/>
          </w:p>
        </w:tc>
        <w:tc>
          <w:tcPr>
            <w:tcW w:w="914" w:type="dxa"/>
            <w:vAlign w:val="center"/>
            <w:textDirection w:val="lrTb"/>
            <w:noWrap w:val="false"/>
          </w:tcPr>
          <w:p>
            <w:pPr>
              <w:pStyle w:val="83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人数</w:t>
            </w:r>
            <w:r/>
          </w:p>
        </w:tc>
        <w:tc>
          <w:tcPr>
            <w:tcW w:w="1886" w:type="dxa"/>
            <w:vAlign w:val="center"/>
            <w:textDirection w:val="lrTb"/>
            <w:noWrap w:val="false"/>
          </w:tcPr>
          <w:p>
            <w:pPr>
              <w:pStyle w:val="83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薪酬标准</w:t>
            </w:r>
            <w:r/>
          </w:p>
          <w:p>
            <w:pPr>
              <w:pStyle w:val="83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（元/人*月）</w:t>
            </w:r>
            <w:r/>
          </w:p>
        </w:tc>
        <w:tc>
          <w:tcPr>
            <w:tcW w:w="1729" w:type="dxa"/>
            <w:vAlign w:val="center"/>
            <w:textDirection w:val="lrTb"/>
            <w:noWrap w:val="false"/>
          </w:tcPr>
          <w:p>
            <w:pPr>
              <w:pStyle w:val="83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薪酬标准</w:t>
            </w:r>
            <w:r/>
          </w:p>
          <w:p>
            <w:pPr>
              <w:pStyle w:val="83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（元/人*年）</w:t>
            </w:r>
            <w:r/>
          </w:p>
        </w:tc>
        <w:tc>
          <w:tcPr>
            <w:tcW w:w="1687" w:type="dxa"/>
            <w:vAlign w:val="center"/>
            <w:textDirection w:val="lrTb"/>
            <w:noWrap w:val="false"/>
          </w:tcPr>
          <w:p>
            <w:pPr>
              <w:pStyle w:val="83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总价（元）</w:t>
            </w:r>
            <w:r/>
          </w:p>
        </w:tc>
      </w:tr>
      <w:tr>
        <w:trPr>
          <w:cantSplit/>
          <w:jc w:val="center"/>
          <w:trHeight w:val="606"/>
        </w:trPr>
        <w:tc>
          <w:tcPr>
            <w:tcW w:w="852" w:type="dxa"/>
            <w:vAlign w:val="center"/>
            <w:textDirection w:val="lrTb"/>
            <w:noWrap w:val="false"/>
          </w:tcPr>
          <w:p>
            <w:pPr>
              <w:pStyle w:val="83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976" w:type="dxa"/>
            <w:vAlign w:val="center"/>
            <w:textDirection w:val="lrTb"/>
            <w:noWrap w:val="false"/>
          </w:tcPr>
          <w:p>
            <w:pPr>
              <w:pStyle w:val="83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14" w:type="dxa"/>
            <w:vAlign w:val="center"/>
            <w:textDirection w:val="lrTb"/>
            <w:noWrap w:val="false"/>
          </w:tcPr>
          <w:p>
            <w:pPr>
              <w:pStyle w:val="83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86" w:type="dxa"/>
            <w:vAlign w:val="center"/>
            <w:textDirection w:val="lrTb"/>
            <w:noWrap w:val="false"/>
          </w:tcPr>
          <w:p>
            <w:pPr>
              <w:pStyle w:val="83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29" w:type="dxa"/>
            <w:vAlign w:val="center"/>
            <w:textDirection w:val="lrTb"/>
            <w:noWrap w:val="false"/>
          </w:tcPr>
          <w:p>
            <w:pPr>
              <w:pStyle w:val="83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87" w:type="dxa"/>
            <w:vAlign w:val="center"/>
            <w:textDirection w:val="lrTb"/>
            <w:noWrap w:val="false"/>
          </w:tcPr>
          <w:p>
            <w:pPr>
              <w:pStyle w:val="83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597"/>
        </w:trPr>
        <w:tc>
          <w:tcPr>
            <w:tcW w:w="852" w:type="dxa"/>
            <w:vAlign w:val="center"/>
            <w:textDirection w:val="lrTb"/>
            <w:noWrap w:val="false"/>
          </w:tcPr>
          <w:p>
            <w:pPr>
              <w:pStyle w:val="83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976" w:type="dxa"/>
            <w:vAlign w:val="center"/>
            <w:textDirection w:val="lrTb"/>
            <w:noWrap w:val="false"/>
          </w:tcPr>
          <w:p>
            <w:pPr>
              <w:pStyle w:val="83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14" w:type="dxa"/>
            <w:vAlign w:val="center"/>
            <w:textDirection w:val="lrTb"/>
            <w:noWrap w:val="false"/>
          </w:tcPr>
          <w:p>
            <w:pPr>
              <w:pStyle w:val="83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86" w:type="dxa"/>
            <w:vAlign w:val="center"/>
            <w:textDirection w:val="lrTb"/>
            <w:noWrap w:val="false"/>
          </w:tcPr>
          <w:p>
            <w:pPr>
              <w:pStyle w:val="83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29" w:type="dxa"/>
            <w:vAlign w:val="center"/>
            <w:textDirection w:val="lrTb"/>
            <w:noWrap w:val="false"/>
          </w:tcPr>
          <w:p>
            <w:pPr>
              <w:pStyle w:val="83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87" w:type="dxa"/>
            <w:vAlign w:val="center"/>
            <w:textDirection w:val="lrTb"/>
            <w:noWrap w:val="false"/>
          </w:tcPr>
          <w:p>
            <w:pPr>
              <w:pStyle w:val="83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597"/>
        </w:trPr>
        <w:tc>
          <w:tcPr>
            <w:tcW w:w="852" w:type="dxa"/>
            <w:vAlign w:val="center"/>
            <w:textDirection w:val="lrTb"/>
            <w:noWrap w:val="false"/>
          </w:tcPr>
          <w:p>
            <w:pPr>
              <w:pStyle w:val="83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976" w:type="dxa"/>
            <w:vAlign w:val="center"/>
            <w:textDirection w:val="lrTb"/>
            <w:noWrap w:val="false"/>
          </w:tcPr>
          <w:p>
            <w:pPr>
              <w:pStyle w:val="83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14" w:type="dxa"/>
            <w:vAlign w:val="center"/>
            <w:textDirection w:val="lrTb"/>
            <w:noWrap w:val="false"/>
          </w:tcPr>
          <w:p>
            <w:pPr>
              <w:pStyle w:val="83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86" w:type="dxa"/>
            <w:vAlign w:val="center"/>
            <w:textDirection w:val="lrTb"/>
            <w:noWrap w:val="false"/>
          </w:tcPr>
          <w:p>
            <w:pPr>
              <w:pStyle w:val="83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29" w:type="dxa"/>
            <w:vAlign w:val="center"/>
            <w:textDirection w:val="lrTb"/>
            <w:noWrap w:val="false"/>
          </w:tcPr>
          <w:p>
            <w:pPr>
              <w:pStyle w:val="83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87" w:type="dxa"/>
            <w:vAlign w:val="center"/>
            <w:textDirection w:val="lrTb"/>
            <w:noWrap w:val="false"/>
          </w:tcPr>
          <w:p>
            <w:pPr>
              <w:pStyle w:val="83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577"/>
        </w:trPr>
        <w:tc>
          <w:tcPr>
            <w:tcW w:w="852" w:type="dxa"/>
            <w:vAlign w:val="center"/>
            <w:textDirection w:val="lrTb"/>
            <w:noWrap w:val="false"/>
          </w:tcPr>
          <w:p>
            <w:pPr>
              <w:pStyle w:val="835"/>
              <w:ind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976" w:type="dxa"/>
            <w:vAlign w:val="center"/>
            <w:textDirection w:val="lrTb"/>
            <w:noWrap w:val="false"/>
          </w:tcPr>
          <w:p>
            <w:pPr>
              <w:pStyle w:val="835"/>
              <w:ind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914" w:type="dxa"/>
            <w:vAlign w:val="center"/>
            <w:textDirection w:val="lrTb"/>
            <w:noWrap w:val="false"/>
          </w:tcPr>
          <w:p>
            <w:pPr>
              <w:pStyle w:val="835"/>
              <w:ind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886" w:type="dxa"/>
            <w:vAlign w:val="center"/>
            <w:textDirection w:val="lrTb"/>
            <w:noWrap w:val="false"/>
          </w:tcPr>
          <w:p>
            <w:pPr>
              <w:pStyle w:val="835"/>
              <w:ind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729" w:type="dxa"/>
            <w:vAlign w:val="center"/>
            <w:textDirection w:val="lrTb"/>
            <w:noWrap w:val="false"/>
          </w:tcPr>
          <w:p>
            <w:pPr>
              <w:pStyle w:val="835"/>
              <w:ind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687" w:type="dxa"/>
            <w:vAlign w:val="center"/>
            <w:textDirection w:val="lrTb"/>
            <w:noWrap w:val="false"/>
          </w:tcPr>
          <w:p>
            <w:pPr>
              <w:pStyle w:val="835"/>
              <w:ind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r>
      <w:tr>
        <w:trPr>
          <w:cantSplit/>
          <w:jc w:val="center"/>
          <w:trHeight w:val="597"/>
        </w:trPr>
        <w:tc>
          <w:tcPr>
            <w:gridSpan w:val="6"/>
            <w:tcW w:w="9044" w:type="dxa"/>
            <w:vAlign w:val="center"/>
            <w:textDirection w:val="lrTb"/>
            <w:noWrap w:val="false"/>
          </w:tcPr>
          <w:p>
            <w:pPr>
              <w:pStyle w:val="83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合计（元/年）</w:t>
            </w:r>
            <w:r/>
          </w:p>
        </w:tc>
      </w:tr>
      <w:tr>
        <w:trPr>
          <w:cantSplit/>
          <w:jc w:val="center"/>
          <w:trHeight w:val="597"/>
        </w:trPr>
        <w:tc>
          <w:tcPr>
            <w:gridSpan w:val="6"/>
            <w:tcW w:w="9044" w:type="dxa"/>
            <w:vAlign w:val="center"/>
            <w:textDirection w:val="lrTb"/>
            <w:noWrap w:val="false"/>
          </w:tcPr>
          <w:p>
            <w:pPr>
              <w:pStyle w:val="83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合计（元/</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年）</w:t>
            </w:r>
            <w:r/>
          </w:p>
        </w:tc>
      </w:tr>
    </w:tbl>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rPr>
          <w:rFonts w:hint="eastAsia" w:ascii="宋体" w:hAnsi="宋体" w:cs="宋体"/>
          <w:b/>
          <w:bCs/>
          <w:color w:val="auto"/>
          <w:sz w:val="24"/>
          <w:highlight w:val="none"/>
        </w:rPr>
      </w:pPr>
      <w:r>
        <w:rPr>
          <w:rFonts w:hint="eastAsia" w:ascii="宋体" w:hAnsi="宋体" w:cs="宋体"/>
          <w:bCs/>
          <w:color w:val="auto"/>
          <w:sz w:val="24"/>
          <w:szCs w:val="24"/>
          <w:highlight w:val="none"/>
        </w:rPr>
        <w:t xml:space="preserve">法定代表人或法定代表人授权代表签字或盖章：</w:t>
      </w:r>
      <w:r/>
    </w:p>
    <w:p>
      <w:pPr>
        <w:pStyle w:val="1301"/>
        <w:ind w:firstLine="480"/>
        <w:keepLines w:val="0"/>
        <w:keepNext w:val="0"/>
        <w:pageBreakBefore w:val="0"/>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备注：</w:t>
      </w:r>
      <w:r/>
    </w:p>
    <w:p>
      <w:pPr>
        <w:ind w:firstLine="480"/>
        <w:spacing w:line="360" w:lineRule="auto"/>
        <w:tabs>
          <w:tab w:val="left" w:pos="846" w:leader="none"/>
          <w:tab w:val="left" w:pos="105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cs="宋体"/>
          <w:sz w:val="24"/>
          <w:highlight w:val="none"/>
        </w:rPr>
        <w:t xml:space="preserve">投标报价中应考虑到</w:t>
      </w:r>
      <w:r>
        <w:rPr>
          <w:rFonts w:hint="eastAsia" w:ascii="宋体" w:hAnsi="宋体" w:cs="宋体"/>
          <w:sz w:val="24"/>
          <w:highlight w:val="none"/>
          <w:lang w:val="hr-HR"/>
        </w:rPr>
        <w:t xml:space="preserve">本项目实施过程中所产生的一切费用。</w:t>
      </w:r>
      <w:r>
        <w:rPr>
          <w:rFonts w:hint="eastAsia" w:ascii="宋体" w:hAnsi="宋体" w:cs="宋体"/>
          <w:bCs/>
          <w:sz w:val="24"/>
          <w:highlight w:val="none"/>
        </w:rPr>
        <w:t xml:space="preserve">本项目服务外包结算单价为包干价，包干价包括服务所有费用，包干价外的一切费用由</w:t>
      </w:r>
      <w:r>
        <w:rPr>
          <w:rFonts w:hint="eastAsia" w:ascii="宋体" w:hAnsi="宋体" w:cs="宋体"/>
          <w:bCs/>
          <w:sz w:val="24"/>
          <w:highlight w:val="none"/>
          <w:lang w:val="en-US" w:eastAsia="zh-CN"/>
        </w:rPr>
        <w:t xml:space="preserve">乙方</w:t>
      </w:r>
      <w:r>
        <w:rPr>
          <w:rFonts w:hint="eastAsia" w:ascii="宋体" w:hAnsi="宋体" w:cs="宋体"/>
          <w:bCs/>
          <w:sz w:val="24"/>
          <w:highlight w:val="none"/>
        </w:rPr>
        <w:t xml:space="preserve">承担（包括但不限于加班费及中夜班费、高温费</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保险费、统一着装费</w:t>
      </w:r>
      <w:r>
        <w:rPr>
          <w:rFonts w:hint="eastAsia" w:ascii="宋体" w:hAnsi="宋体" w:cs="宋体"/>
          <w:bCs/>
          <w:sz w:val="24"/>
          <w:highlight w:val="none"/>
        </w:rPr>
        <w:t xml:space="preserve">，合同期内政府最低工资标准、社保公积金缴费标准及税费标准调整产生的新旧标准之间差额等）。</w:t>
      </w:r>
      <w:r/>
    </w:p>
    <w:p>
      <w:pPr>
        <w:pStyle w:val="1301"/>
        <w:ind w:firstLine="480"/>
        <w:keepLines w:val="0"/>
        <w:keepNext w:val="0"/>
        <w:pageBreakBefore w:val="0"/>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2.供应商应当根据“采购需求”的内容在上表中详细填写。</w:t>
      </w:r>
      <w:r/>
    </w:p>
    <w:p>
      <w:pPr>
        <w:pStyle w:val="1301"/>
        <w:ind w:firstLine="480"/>
        <w:keepLines w:val="0"/>
        <w:keepNext w:val="0"/>
        <w:pageBreakBefore w:val="0"/>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3.表格不够可自行延长。</w:t>
      </w:r>
      <w:r/>
    </w:p>
    <w:p>
      <w:pPr>
        <w:numPr>
          <w:ilvl w:val="0"/>
          <w:numId w:val="0"/>
        </w:numPr>
        <w:ind w:firstLine="480"/>
        <w:jc w:val="left"/>
        <w:spacing w:line="360" w:lineRule="auto"/>
        <w:shd w:val="clear" w:color="auto" w:fill="ffffff"/>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rPr>
        <w:t xml:space="preserve">上述</w:t>
      </w:r>
      <w:r>
        <w:rPr>
          <w:rFonts w:hint="eastAsia" w:ascii="宋体" w:hAnsi="宋体" w:eastAsia="宋体" w:cs="宋体"/>
          <w:bCs/>
          <w:color w:val="auto"/>
          <w:sz w:val="24"/>
          <w:szCs w:val="24"/>
          <w:highlight w:val="none"/>
          <w:lang w:val="en-US" w:eastAsia="zh-CN"/>
        </w:rPr>
        <w:t xml:space="preserve">合计</w:t>
      </w:r>
      <w:r>
        <w:rPr>
          <w:rFonts w:hint="eastAsia" w:ascii="宋体" w:hAnsi="宋体" w:eastAsia="宋体" w:cs="宋体"/>
          <w:bCs/>
          <w:color w:val="auto"/>
          <w:sz w:val="24"/>
          <w:szCs w:val="24"/>
          <w:highlight w:val="none"/>
        </w:rPr>
        <w:t xml:space="preserve">费用为开标一览表中的总价。</w:t>
      </w:r>
      <w:r/>
    </w:p>
    <w:p>
      <w:pPr>
        <w:pStyle w:val="1301"/>
        <w:ind w:firstLine="480"/>
        <w:keepLines w:val="0"/>
        <w:keepNext w:val="0"/>
        <w:pageBreakBefore w:val="0"/>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pStyle w:val="871"/>
        <w:numPr>
          <w:ilvl w:val="0"/>
          <w:numId w:val="0"/>
        </w:numPr>
        <w:jc w:val="both"/>
        <w:spacing w:after="20" w:line="288" w:lineRule="auto"/>
        <w:widowControl w:val="off"/>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871"/>
        <w:numPr>
          <w:ilvl w:val="0"/>
          <w:numId w:val="0"/>
        </w:numPr>
        <w:jc w:val="both"/>
        <w:spacing w:after="20" w:line="288" w:lineRule="auto"/>
        <w:widowControl w:val="off"/>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871"/>
        <w:numPr>
          <w:ilvl w:val="0"/>
          <w:numId w:val="0"/>
        </w:numPr>
        <w:jc w:val="both"/>
        <w:spacing w:after="20" w:line="288" w:lineRule="auto"/>
        <w:widowControl w:val="off"/>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871"/>
        <w:numPr>
          <w:ilvl w:val="0"/>
          <w:numId w:val="0"/>
        </w:numPr>
        <w:jc w:val="both"/>
        <w:spacing w:after="20" w:line="288" w:lineRule="auto"/>
        <w:widowControl w:val="off"/>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871"/>
        <w:numPr>
          <w:ilvl w:val="0"/>
          <w:numId w:val="0"/>
        </w:numPr>
        <w:jc w:val="both"/>
        <w:spacing w:after="20" w:line="288" w:lineRule="auto"/>
        <w:widowControl w:val="off"/>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871"/>
        <w:numPr>
          <w:ilvl w:val="0"/>
          <w:numId w:val="0"/>
        </w:numPr>
        <w:jc w:val="both"/>
        <w:spacing w:after="20" w:line="288" w:lineRule="auto"/>
        <w:widowControl w:val="off"/>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871"/>
        <w:numPr>
          <w:ilvl w:val="0"/>
          <w:numId w:val="0"/>
        </w:numPr>
        <w:jc w:val="both"/>
        <w:spacing w:after="20" w:line="288" w:lineRule="auto"/>
        <w:widowControl w:val="off"/>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871"/>
        <w:numPr>
          <w:ilvl w:val="0"/>
          <w:numId w:val="0"/>
        </w:numPr>
        <w:jc w:val="both"/>
        <w:spacing w:after="20" w:line="288" w:lineRule="auto"/>
        <w:widowControl w:val="off"/>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871"/>
        <w:numPr>
          <w:ilvl w:val="0"/>
          <w:numId w:val="0"/>
        </w:numPr>
        <w:jc w:val="both"/>
        <w:spacing w:after="20" w:line="288" w:lineRule="auto"/>
        <w:widowControl w:val="off"/>
        <w:rPr>
          <w:rFonts w:hint="eastAsia" w:ascii="黑体" w:eastAsia="黑体"/>
          <w:bCs/>
          <w:color w:val="auto"/>
          <w:sz w:val="28"/>
          <w:szCs w:val="28"/>
          <w:highlight w:val="none"/>
        </w:rPr>
      </w:pPr>
      <w:r>
        <w:rPr>
          <w:rFonts w:hint="eastAsia" w:ascii="黑体" w:eastAsia="黑体"/>
          <w:bCs/>
          <w:color w:val="auto"/>
          <w:sz w:val="28"/>
          <w:szCs w:val="28"/>
          <w:highlight w:val="none"/>
        </w:rPr>
      </w:r>
      <w:r/>
    </w:p>
    <w:p>
      <w:pPr>
        <w:spacing w:line="360" w:lineRule="auto"/>
        <w:rPr>
          <w:b/>
          <w:color w:val="auto"/>
          <w:sz w:val="28"/>
          <w:szCs w:val="28"/>
          <w:highlight w:val="none"/>
        </w:rPr>
      </w:pPr>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83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注：（1）本表不得删除；</w:t>
      </w:r>
      <w:r/>
    </w:p>
    <w:p>
      <w:pPr>
        <w:ind w:firstLine="480"/>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（2）如无任何偏离，请于本表 “偏离说明”中注明“无偏离”；</w:t>
      </w:r>
      <w:r/>
    </w:p>
    <w:p>
      <w:pPr>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w:t>
      </w:r>
      <w:r>
        <w:rPr>
          <w:rFonts w:hint="eastAsia" w:ascii="宋体" w:hAnsi="宋体" w:eastAsia="宋体"/>
          <w:bCs/>
          <w:color w:val="auto"/>
          <w:sz w:val="24"/>
          <w:szCs w:val="24"/>
          <w:highlight w:val="none"/>
        </w:rPr>
        <w:t xml:space="preserve">任何</w:t>
      </w:r>
      <w:r>
        <w:rPr>
          <w:rFonts w:hint="eastAsia" w:ascii="宋体" w:hAnsi="宋体"/>
          <w:bCs/>
          <w:color w:val="auto"/>
          <w:sz w:val="24"/>
          <w:szCs w:val="24"/>
          <w:highlight w:val="none"/>
        </w:rPr>
        <w:t xml:space="preserve">偏离项，请于本表中列明偏离内容，如需要可自行延长，其余无偏离内容不须赘述。</w:t>
      </w:r>
      <w:bookmarkEnd w:id="154"/>
      <w:r/>
      <w:bookmarkStart w:id="155" w:name="_Hlt26609389"/>
      <w:r/>
      <w:bookmarkEnd w:id="155"/>
      <w:r/>
      <w:bookmarkStart w:id="156" w:name="_格式2__法定代表人授权书"/>
      <w:r/>
      <w:bookmarkEnd w:id="156"/>
      <w:r/>
      <w:bookmarkStart w:id="157" w:name="_Hlt26671374"/>
      <w:r/>
      <w:bookmarkEnd w:id="157"/>
      <w:r/>
      <w:bookmarkStart w:id="158" w:name="_Hlt26955066"/>
      <w:r/>
      <w:bookmarkEnd w:id="158"/>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color w:val="auto"/>
          <w:highlight w:val="none"/>
        </w:rPr>
      </w:pPr>
      <w:r>
        <w:rPr>
          <w:color w:val="auto"/>
          <w:highlight w:val="none"/>
        </w:rPr>
      </w:r>
      <w:r/>
    </w:p>
    <w:p>
      <w:pPr>
        <w:spacing w:line="360" w:lineRule="auto"/>
        <w:rPr>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十一、项目人员配置表（格式）</w:t>
      </w:r>
      <w:r/>
    </w:p>
    <w:p>
      <w:pPr>
        <w:ind w:firstLine="420"/>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20"/>
        <w:spacing w:line="36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90"/>
        <w:jc w:val="center"/>
        <w:spacing w:line="360" w:lineRule="auto"/>
        <w:rPr>
          <w:rFonts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项目人员配置表</w:t>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8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098"/>
        <w:gridCol w:w="744"/>
        <w:gridCol w:w="709"/>
        <w:gridCol w:w="834"/>
        <w:gridCol w:w="1276"/>
        <w:gridCol w:w="1285"/>
        <w:gridCol w:w="1833"/>
        <w:gridCol w:w="992"/>
      </w:tblGrid>
      <w:tr>
        <w:trPr>
          <w:jc w:val="center"/>
          <w:trHeight w:val="865"/>
        </w:trPr>
        <w:tc>
          <w:tcPr>
            <w:tcW w:w="766"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序号</w:t>
            </w:r>
            <w:r/>
          </w:p>
        </w:tc>
        <w:tc>
          <w:tcPr>
            <w:tcW w:w="1098"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姓名</w:t>
            </w:r>
            <w:r/>
          </w:p>
        </w:tc>
        <w:tc>
          <w:tcPr>
            <w:tcW w:w="744"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性别</w:t>
            </w:r>
            <w:r/>
          </w:p>
        </w:tc>
        <w:tc>
          <w:tcPr>
            <w:tcW w:w="709"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年龄</w:t>
            </w:r>
            <w:r/>
          </w:p>
        </w:tc>
        <w:tc>
          <w:tcPr>
            <w:tcW w:w="834"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学历</w:t>
            </w:r>
            <w:r/>
          </w:p>
        </w:tc>
        <w:tc>
          <w:tcPr>
            <w:tcW w:w="1276"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岗位职责</w:t>
            </w:r>
            <w:r/>
          </w:p>
        </w:tc>
        <w:tc>
          <w:tcPr>
            <w:tcW w:w="1285"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人员证书名称</w:t>
            </w:r>
            <w:r/>
          </w:p>
        </w:tc>
        <w:tc>
          <w:tcPr>
            <w:tcW w:w="1833"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人员经验描述</w:t>
            </w:r>
            <w:r/>
          </w:p>
          <w:p>
            <w:pPr>
              <w:jc w:val="center"/>
              <w:spacing w:line="360" w:lineRule="auto"/>
              <w:rPr>
                <w:b/>
                <w:color w:val="000000"/>
                <w:sz w:val="24"/>
                <w:highlight w:val="none"/>
              </w:rPr>
            </w:pPr>
            <w:r>
              <w:rPr>
                <w:rFonts w:hint="eastAsia"/>
                <w:b/>
                <w:color w:val="000000"/>
                <w:sz w:val="24"/>
                <w:highlight w:val="none"/>
              </w:rPr>
              <w:t xml:space="preserve">（如有要求）</w:t>
            </w:r>
            <w:r/>
          </w:p>
        </w:tc>
        <w:tc>
          <w:tcPr>
            <w:tcW w:w="992"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备注</w:t>
            </w:r>
            <w:r/>
          </w:p>
        </w:tc>
      </w:tr>
      <w:tr>
        <w:trPr>
          <w:jc w:val="center"/>
          <w:trHeight w:val="680"/>
        </w:trPr>
        <w:tc>
          <w:tcPr>
            <w:tcW w:w="766"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66"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66"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p>
        </w:tc>
        <w:tc>
          <w:tcPr>
            <w:tcW w:w="1285"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66"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66"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hint="eastAsia" w:ascii="宋体" w:hAnsi="宋体"/>
          <w:bCs/>
          <w:color w:val="000000"/>
          <w:highlight w:val="none"/>
        </w:rPr>
        <w:t xml:space="preserve">注：本表对应项目人员配置情况，表格不够可自行延长。</w:t>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sectPr>
      <w:footerReference w:type="default" r:id="rId15"/>
      <w:footerReference w:type="first" r:id="rId16"/>
      <w:footnotePr/>
      <w:endnotePr/>
      <w:type w:val="nextPage"/>
      <w:pgSz w:w="11906" w:h="16838" w:orient="portrait"/>
      <w:pgMar w:top="850" w:right="851" w:bottom="850"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rPr>
        <w:rStyle w:val="971"/>
      </w:rPr>
      <w:framePr w:wrap="around" w:vAnchor="text" w:hAnchor="margin" w:xAlign="center" w:y="1"/>
    </w:pPr>
    <w:r>
      <w:rPr>
        <w:rStyle w:val="971"/>
      </w:rPr>
      <w:fldChar w:fldCharType="begin"/>
    </w:r>
    <w:r>
      <w:rPr>
        <w:rStyle w:val="971"/>
      </w:rPr>
      <w:instrText xml:space="preserve">PAGE  </w:instrText>
    </w:r>
    <w:r>
      <w:rPr>
        <w:rStyle w:val="971"/>
      </w:rPr>
      <w:fldChar w:fldCharType="separate"/>
    </w:r>
    <w:r>
      <w:rPr>
        <w:rStyle w:val="971"/>
      </w:rPr>
      <w:t xml:space="preserve">1</w:t>
    </w:r>
    <w:r>
      <w:rPr>
        <w:rStyle w:val="971"/>
      </w:rPr>
      <w:fldChar w:fldCharType="end"/>
    </w:r>
    <w:r/>
  </w:p>
  <w:p>
    <w:pPr>
      <w:pStyle w:val="94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32264" cy="16278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232264"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8.3pt;height:12.8pt;mso-wrap-distance-left:9.0pt;mso-wrap-distance-top:0.0pt;mso-wrap-distance-right:9.0pt;mso-wrap-distance-bottom:0.0pt;v-text-anchor:top;visibility:visible;" filled="f" stroked="f" strokeweight="0.50pt">
              <v:textbox inset="0,0,0,0">
                <w:txbxContent>
                  <w:p>
                    <w:pPr>
                      <w:pStyle w:val="84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46"/>
      <w:tabs>
        <w:tab w:val="center" w:pos="4153" w:leader="none"/>
        <w:tab w:val="clear" w:pos="7143" w:leader="none"/>
        <w:tab w:val="right" w:pos="8306" w:leader="none"/>
        <w:tab w:val="clear" w:pos="14287"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8926" cy="162780"/>
              <wp:effectExtent l="3175" t="3175" r="3175" b="3175"/>
              <wp:wrapNone/>
              <wp:docPr id="2" name="文本框 3"/>
              <wp:cNvGraphicFramePr/>
              <a:graphic xmlns:a="http://schemas.openxmlformats.org/drawingml/2006/main">
                <a:graphicData uri="http://schemas.microsoft.com/office/word/2010/wordprocessingShape">
                  <wps:wsp>
                    <wps:cNvPr id="0" name=""/>
                    <wps:cNvSpPr txBox="1"/>
                    <wps:spPr bwMode="auto">
                      <a:xfrm flipH="0" flipV="0">
                        <a:off x="0" y="0"/>
                        <a:ext cx="178925"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1pt;height:12.8pt;mso-wrap-distance-left:9.0pt;mso-wrap-distance-top:0.0pt;mso-wrap-distance-right:9.0pt;mso-wrap-distance-bottom:0.0pt;v-text-anchor:top;visibility:visible;" filled="f" stroked="f" strokeweight="0.50pt">
              <v:textbox inset="0,0,0,0">
                <w:txbxContent>
                  <w:p>
                    <w:pPr>
                      <w:pStyle w:val="84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28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127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japaneseCounting"/>
      <w:pStyle w:val="1035"/>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851"/>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7">
    <w:multiLevelType w:val="hybridMultilevel"/>
    <w:lvl w:ilvl="0">
      <w:start w:val="1"/>
      <w:numFmt w:val="upperLetter"/>
      <w:pStyle w:val="899"/>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ind w:left="6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japaneseCounting"/>
      <w:isLgl w:val="false"/>
      <w:suff w:val="tab"/>
      <w:lvlText w:val="第%1章"/>
      <w:lvlJc w:val="left"/>
      <w:pPr>
        <w:ind w:left="2940" w:hanging="1260"/>
        <w:tabs>
          <w:tab w:val="left" w:pos="2940" w:leader="none"/>
        </w:tabs>
      </w:pPr>
      <w:rPr>
        <w:rFonts w:hint="eastAsia"/>
      </w:rPr>
    </w:lvl>
    <w:lvl w:ilvl="1">
      <w:start w:val="1"/>
      <w:numFmt w:val="lowerLetter"/>
      <w:isLgl w:val="false"/>
      <w:suff w:val="tab"/>
      <w:lvlText w:val="%2)"/>
      <w:lvlJc w:val="left"/>
      <w:pPr>
        <w:ind w:left="2520" w:hanging="420"/>
        <w:tabs>
          <w:tab w:val="left" w:pos="2520" w:leader="none"/>
        </w:tabs>
      </w:pPr>
    </w:lvl>
    <w:lvl w:ilvl="2">
      <w:start w:val="1"/>
      <w:numFmt w:val="lowerRoman"/>
      <w:isLgl w:val="false"/>
      <w:suff w:val="tab"/>
      <w:lvlText w:val="%3."/>
      <w:lvlJc w:val="right"/>
      <w:pPr>
        <w:ind w:left="2940" w:hanging="420"/>
        <w:tabs>
          <w:tab w:val="left" w:pos="2940" w:leader="none"/>
        </w:tabs>
      </w:pPr>
    </w:lvl>
    <w:lvl w:ilvl="3">
      <w:start w:val="1"/>
      <w:numFmt w:val="decimal"/>
      <w:isLgl w:val="false"/>
      <w:suff w:val="tab"/>
      <w:lvlText w:val="%4."/>
      <w:lvlJc w:val="left"/>
      <w:pPr>
        <w:ind w:left="3360" w:hanging="420"/>
        <w:tabs>
          <w:tab w:val="left" w:pos="3360" w:leader="none"/>
        </w:tabs>
      </w:pPr>
    </w:lvl>
    <w:lvl w:ilvl="4">
      <w:start w:val="1"/>
      <w:numFmt w:val="lowerLetter"/>
      <w:isLgl w:val="false"/>
      <w:suff w:val="tab"/>
      <w:lvlText w:val="%5)"/>
      <w:lvlJc w:val="left"/>
      <w:pPr>
        <w:ind w:left="3780" w:hanging="420"/>
        <w:tabs>
          <w:tab w:val="left" w:pos="3780" w:leader="none"/>
        </w:tabs>
      </w:pPr>
    </w:lvl>
    <w:lvl w:ilvl="5">
      <w:start w:val="1"/>
      <w:numFmt w:val="lowerRoman"/>
      <w:isLgl w:val="false"/>
      <w:suff w:val="tab"/>
      <w:lvlText w:val="%6."/>
      <w:lvlJc w:val="right"/>
      <w:pPr>
        <w:ind w:left="4200" w:hanging="420"/>
        <w:tabs>
          <w:tab w:val="left" w:pos="4200" w:leader="none"/>
        </w:tabs>
      </w:pPr>
    </w:lvl>
    <w:lvl w:ilvl="6">
      <w:start w:val="1"/>
      <w:numFmt w:val="decimal"/>
      <w:isLgl w:val="false"/>
      <w:suff w:val="tab"/>
      <w:lvlText w:val="%7."/>
      <w:lvlJc w:val="left"/>
      <w:pPr>
        <w:ind w:left="4620" w:hanging="420"/>
        <w:tabs>
          <w:tab w:val="left" w:pos="4620" w:leader="none"/>
        </w:tabs>
      </w:pPr>
    </w:lvl>
    <w:lvl w:ilvl="7">
      <w:start w:val="1"/>
      <w:numFmt w:val="lowerLetter"/>
      <w:isLgl w:val="false"/>
      <w:suff w:val="tab"/>
      <w:lvlText w:val="%8)"/>
      <w:lvlJc w:val="left"/>
      <w:pPr>
        <w:ind w:left="5040" w:hanging="420"/>
        <w:tabs>
          <w:tab w:val="left" w:pos="5040" w:leader="none"/>
        </w:tabs>
      </w:pPr>
    </w:lvl>
    <w:lvl w:ilvl="8">
      <w:start w:val="1"/>
      <w:numFmt w:val="lowerRoman"/>
      <w:isLgl w:val="false"/>
      <w:suff w:val="tab"/>
      <w:lvlText w:val="%9."/>
      <w:lvlJc w:val="right"/>
      <w:pPr>
        <w:ind w:left="5460" w:hanging="420"/>
        <w:tabs>
          <w:tab w:val="left" w:pos="5460" w:leader="none"/>
        </w:tabs>
      </w:p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217"/>
      <w:isLgl w:val="false"/>
      <w:suff w:val="nothing"/>
      <w:lvlText w:val=""/>
      <w:lvlJc w:val="left"/>
      <w:pPr>
        <w:ind w:left="0" w:firstLine="0"/>
      </w:pPr>
      <w:rPr>
        <w:rFonts w:hint="eastAsia"/>
      </w:rPr>
    </w:lvl>
    <w:lvl w:ilvl="6">
      <w:start w:val="1"/>
      <w:numFmt w:val="decimal"/>
      <w:pStyle w:val="1219"/>
      <w:isLgl w:val="false"/>
      <w:suff w:val="nothing"/>
      <w:lvlText w:val=""/>
      <w:lvlJc w:val="left"/>
      <w:pPr>
        <w:ind w:left="0" w:firstLine="0"/>
      </w:pPr>
      <w:rPr>
        <w:rFonts w:hint="eastAsia"/>
      </w:rPr>
    </w:lvl>
    <w:lvl w:ilvl="7">
      <w:start w:val="1"/>
      <w:numFmt w:val="decimal"/>
      <w:pStyle w:val="1221"/>
      <w:isLgl w:val="false"/>
      <w:suff w:val="nothing"/>
      <w:lvlText w:val=""/>
      <w:lvlJc w:val="left"/>
      <w:pPr>
        <w:ind w:left="0" w:firstLine="0"/>
      </w:pPr>
      <w:rPr>
        <w:rFonts w:hint="eastAsia"/>
      </w:rPr>
    </w:lvl>
    <w:lvl w:ilvl="8">
      <w:start w:val="1"/>
      <w:numFmt w:val="decimal"/>
      <w:pStyle w:val="1223"/>
      <w:isLgl w:val="false"/>
      <w:suff w:val="nothing"/>
      <w:lvlText w:val=""/>
      <w:lvlJc w:val="left"/>
      <w:pPr>
        <w:ind w:left="0" w:firstLine="0"/>
      </w:pPr>
      <w:rPr>
        <w:rFonts w:hint="eastAsia"/>
      </w:rPr>
    </w:lvl>
  </w:abstractNum>
  <w:abstractNum w:abstractNumId="16">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7">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9">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4"/>
  </w:num>
  <w:num w:numId="4">
    <w:abstractNumId w:val="15"/>
  </w:num>
  <w:num w:numId="5">
    <w:abstractNumId w:val="2"/>
  </w:num>
  <w:num w:numId="6">
    <w:abstractNumId w:val="1"/>
  </w:num>
  <w:num w:numId="7">
    <w:abstractNumId w:val="8"/>
  </w:num>
  <w:num w:numId="8">
    <w:abstractNumId w:val="11"/>
  </w:num>
  <w:num w:numId="9">
    <w:abstractNumId w:val="22"/>
  </w:num>
  <w:num w:numId="10">
    <w:abstractNumId w:val="20"/>
  </w:num>
  <w:num w:numId="11">
    <w:abstractNumId w:val="13"/>
  </w:num>
  <w:num w:numId="12">
    <w:abstractNumId w:val="19"/>
  </w:num>
  <w:num w:numId="13">
    <w:abstractNumId w:val="17"/>
  </w:num>
  <w:num w:numId="14">
    <w:abstractNumId w:val="9"/>
  </w:num>
  <w:num w:numId="15">
    <w:abstractNumId w:val="16"/>
  </w:num>
  <w:num w:numId="16">
    <w:abstractNumId w:val="12"/>
  </w:num>
  <w:num w:numId="17">
    <w:abstractNumId w:val="10"/>
  </w:num>
  <w:num w:numId="18">
    <w:abstractNumId w:val="5"/>
  </w:num>
  <w:num w:numId="19">
    <w:abstractNumId w:val="3"/>
  </w:num>
  <w:num w:numId="20">
    <w:abstractNumId w:val="0"/>
  </w:num>
  <w:num w:numId="21">
    <w:abstractNumId w:val="14"/>
  </w:num>
  <w:num w:numId="22">
    <w:abstractNumId w:val="18"/>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default="1">
    <w:name w:val="Normal"/>
    <w:uiPriority w:val="0"/>
    <w:qFormat/>
    <w:pPr>
      <w:jc w:val="both"/>
      <w:widowControl w:val="off"/>
    </w:pPr>
    <w:rPr>
      <w:rFonts w:hint="default" w:ascii="Calibri" w:hAnsi="Calibri" w:eastAsia="Arial" w:cs="Times New Roman"/>
      <w:sz w:val="21"/>
      <w:szCs w:val="22"/>
      <w:lang w:val="en-US" w:eastAsia="zh-CN" w:bidi="ar-SA"/>
    </w:rPr>
  </w:style>
  <w:style w:type="paragraph" w:styleId="823">
    <w:name w:val="Heading 1"/>
    <w:basedOn w:val="822"/>
    <w:next w:val="822"/>
    <w:uiPriority w:val="9"/>
    <w:qFormat/>
    <w:pPr>
      <w:keepLines/>
      <w:keepNext/>
      <w:spacing w:before="480" w:after="200"/>
      <w:outlineLvl w:val="0"/>
    </w:pPr>
    <w:rPr>
      <w:rFonts w:ascii="Arial" w:hAnsi="Arial" w:cs="Arial"/>
      <w:sz w:val="40"/>
      <w:szCs w:val="40"/>
    </w:rPr>
  </w:style>
  <w:style w:type="paragraph" w:styleId="824">
    <w:name w:val="Heading 2"/>
    <w:basedOn w:val="822"/>
    <w:next w:val="822"/>
    <w:uiPriority w:val="9"/>
    <w:unhideWhenUsed/>
    <w:qFormat/>
    <w:pPr>
      <w:keepLines/>
      <w:keepNext/>
      <w:spacing w:before="360" w:after="200"/>
      <w:outlineLvl w:val="1"/>
    </w:pPr>
    <w:rPr>
      <w:rFonts w:ascii="Arial" w:hAnsi="Arial" w:cs="Arial"/>
      <w:sz w:val="34"/>
    </w:rPr>
  </w:style>
  <w:style w:type="paragraph" w:styleId="825">
    <w:name w:val="Heading 3"/>
    <w:basedOn w:val="822"/>
    <w:next w:val="822"/>
    <w:uiPriority w:val="9"/>
    <w:unhideWhenUsed/>
    <w:qFormat/>
    <w:pPr>
      <w:keepLines/>
      <w:keepNext/>
      <w:spacing w:before="320" w:after="200"/>
      <w:outlineLvl w:val="2"/>
    </w:pPr>
    <w:rPr>
      <w:rFonts w:ascii="Arial" w:hAnsi="Arial" w:cs="Arial"/>
      <w:sz w:val="30"/>
      <w:szCs w:val="30"/>
    </w:rPr>
  </w:style>
  <w:style w:type="paragraph" w:styleId="826">
    <w:name w:val="Heading 4"/>
    <w:basedOn w:val="822"/>
    <w:next w:val="822"/>
    <w:uiPriority w:val="9"/>
    <w:unhideWhenUsed/>
    <w:qFormat/>
    <w:pPr>
      <w:keepLines/>
      <w:keepNext/>
      <w:spacing w:before="320" w:after="200"/>
      <w:outlineLvl w:val="3"/>
    </w:pPr>
    <w:rPr>
      <w:rFonts w:ascii="Arial" w:hAnsi="Arial" w:cs="Arial"/>
      <w:b/>
      <w:bCs/>
      <w:sz w:val="26"/>
      <w:szCs w:val="26"/>
    </w:rPr>
  </w:style>
  <w:style w:type="paragraph" w:styleId="827">
    <w:name w:val="Heading 5"/>
    <w:basedOn w:val="822"/>
    <w:next w:val="822"/>
    <w:uiPriority w:val="9"/>
    <w:unhideWhenUsed/>
    <w:qFormat/>
    <w:pPr>
      <w:keepLines/>
      <w:keepNext/>
      <w:spacing w:before="320" w:after="200"/>
      <w:outlineLvl w:val="4"/>
    </w:pPr>
    <w:rPr>
      <w:rFonts w:ascii="Arial" w:hAnsi="Arial" w:cs="Arial"/>
      <w:b/>
      <w:bCs/>
      <w:sz w:val="24"/>
      <w:szCs w:val="24"/>
    </w:rPr>
  </w:style>
  <w:style w:type="paragraph" w:styleId="828">
    <w:name w:val="Heading 6"/>
    <w:basedOn w:val="822"/>
    <w:next w:val="822"/>
    <w:uiPriority w:val="9"/>
    <w:unhideWhenUsed/>
    <w:qFormat/>
    <w:pPr>
      <w:keepLines/>
      <w:keepNext/>
      <w:spacing w:before="320" w:after="200"/>
      <w:outlineLvl w:val="5"/>
    </w:pPr>
    <w:rPr>
      <w:rFonts w:ascii="Arial" w:hAnsi="Arial" w:cs="Arial"/>
      <w:b/>
      <w:bCs/>
      <w:sz w:val="22"/>
    </w:rPr>
  </w:style>
  <w:style w:type="paragraph" w:styleId="829">
    <w:name w:val="Heading 7"/>
    <w:basedOn w:val="822"/>
    <w:next w:val="822"/>
    <w:uiPriority w:val="9"/>
    <w:unhideWhenUsed/>
    <w:qFormat/>
    <w:pPr>
      <w:keepLines/>
      <w:keepNext/>
      <w:spacing w:before="320" w:after="200"/>
      <w:outlineLvl w:val="6"/>
    </w:pPr>
    <w:rPr>
      <w:rFonts w:ascii="Arial" w:hAnsi="Arial" w:cs="Arial"/>
      <w:b/>
      <w:bCs/>
      <w:i/>
      <w:iCs/>
      <w:sz w:val="22"/>
    </w:rPr>
  </w:style>
  <w:style w:type="paragraph" w:styleId="830">
    <w:name w:val="Heading 8"/>
    <w:basedOn w:val="822"/>
    <w:next w:val="822"/>
    <w:uiPriority w:val="9"/>
    <w:unhideWhenUsed/>
    <w:qFormat/>
    <w:pPr>
      <w:keepLines/>
      <w:keepNext/>
      <w:spacing w:before="320" w:after="200"/>
      <w:outlineLvl w:val="7"/>
    </w:pPr>
    <w:rPr>
      <w:rFonts w:ascii="Arial" w:hAnsi="Arial" w:cs="Arial"/>
      <w:i/>
      <w:iCs/>
      <w:sz w:val="22"/>
    </w:rPr>
  </w:style>
  <w:style w:type="paragraph" w:styleId="831">
    <w:name w:val="Heading 9"/>
    <w:basedOn w:val="822"/>
    <w:next w:val="822"/>
    <w:uiPriority w:val="9"/>
    <w:unhideWhenUsed/>
    <w:qFormat/>
    <w:pPr>
      <w:keepLines/>
      <w:keepNext/>
      <w:spacing w:before="320" w:after="200"/>
      <w:outlineLvl w:val="8"/>
    </w:pPr>
    <w:rPr>
      <w:rFonts w:ascii="Arial" w:hAnsi="Arial" w:cs="Arial"/>
      <w:i/>
      <w:iCs/>
      <w:szCs w:val="21"/>
    </w:rPr>
  </w:style>
  <w:style w:type="character" w:styleId="832" w:default="1">
    <w:name w:val="Default Paragraph Font"/>
    <w:uiPriority w:val="1"/>
    <w:unhideWhenUsed/>
    <w:qFormat/>
  </w:style>
  <w:style w:type="table" w:styleId="833" w:default="1">
    <w:name w:val="Normal Table"/>
    <w:uiPriority w:val="99"/>
    <w:semiHidden/>
    <w:unhideWhenUsed/>
    <w:qFormat/>
    <w:tblPr>
      <w:tblCellMar>
        <w:left w:w="108" w:type="dxa"/>
        <w:top w:w="0" w:type="dxa"/>
        <w:right w:w="108" w:type="dxa"/>
        <w:bottom w:w="0" w:type="dxa"/>
      </w:tblCellMar>
    </w:tblPr>
  </w:style>
  <w:style w:type="paragraph" w:styleId="834">
    <w:name w:val="toc 7"/>
    <w:basedOn w:val="822"/>
    <w:next w:val="822"/>
    <w:uiPriority w:val="39"/>
    <w:unhideWhenUsed/>
    <w:qFormat/>
    <w:pPr>
      <w:ind w:left="1701"/>
      <w:spacing w:after="57"/>
    </w:pPr>
  </w:style>
  <w:style w:type="paragraph" w:styleId="835">
    <w:name w:val="Normal Indent"/>
    <w:basedOn w:val="822"/>
    <w:uiPriority w:val="0"/>
    <w:qFormat/>
    <w:pPr>
      <w:ind w:firstLine="420"/>
    </w:pPr>
  </w:style>
  <w:style w:type="paragraph" w:styleId="836">
    <w:name w:val="Caption"/>
    <w:basedOn w:val="822"/>
    <w:next w:val="8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7">
    <w:name w:val="annotation text"/>
    <w:basedOn w:val="822"/>
    <w:link w:val="1307"/>
    <w:uiPriority w:val="99"/>
    <w:semiHidden/>
    <w:unhideWhenUsed/>
    <w:qFormat/>
    <w:pPr>
      <w:jc w:val="left"/>
    </w:pPr>
  </w:style>
  <w:style w:type="paragraph" w:styleId="838">
    <w:name w:val="Body Text"/>
    <w:basedOn w:val="822"/>
    <w:next w:val="822"/>
    <w:uiPriority w:val="0"/>
    <w:qFormat/>
    <w:rPr>
      <w:rFonts w:ascii="华文中宋" w:hAnsi="Times New Roman" w:eastAsia="华文中宋"/>
      <w:bCs/>
      <w:sz w:val="28"/>
    </w:rPr>
  </w:style>
  <w:style w:type="paragraph" w:styleId="839">
    <w:name w:val="Body Text Indent"/>
    <w:basedOn w:val="822"/>
    <w:uiPriority w:val="0"/>
    <w:qFormat/>
    <w:pPr>
      <w:ind w:firstLine="560"/>
    </w:pPr>
    <w:rPr>
      <w:sz w:val="28"/>
    </w:rPr>
  </w:style>
  <w:style w:type="paragraph" w:styleId="840">
    <w:name w:val="Block Text"/>
    <w:basedOn w:val="822"/>
    <w:uiPriority w:val="0"/>
    <w:qFormat/>
    <w:pPr>
      <w:ind w:left="420" w:right="33"/>
      <w:jc w:val="left"/>
    </w:pPr>
    <w:rPr>
      <w:sz w:val="24"/>
      <w:szCs w:val="20"/>
    </w:rPr>
  </w:style>
  <w:style w:type="paragraph" w:styleId="841">
    <w:name w:val="toc 5"/>
    <w:basedOn w:val="822"/>
    <w:next w:val="822"/>
    <w:uiPriority w:val="39"/>
    <w:unhideWhenUsed/>
    <w:qFormat/>
    <w:pPr>
      <w:ind w:left="1134"/>
      <w:spacing w:after="57"/>
    </w:pPr>
  </w:style>
  <w:style w:type="paragraph" w:styleId="842">
    <w:name w:val="toc 3"/>
    <w:basedOn w:val="822"/>
    <w:next w:val="822"/>
    <w:uiPriority w:val="39"/>
    <w:unhideWhenUsed/>
    <w:qFormat/>
    <w:pPr>
      <w:ind w:left="567"/>
      <w:spacing w:after="57"/>
    </w:pPr>
  </w:style>
  <w:style w:type="paragraph" w:styleId="843">
    <w:name w:val="toc 8"/>
    <w:basedOn w:val="822"/>
    <w:next w:val="822"/>
    <w:uiPriority w:val="39"/>
    <w:unhideWhenUsed/>
    <w:qFormat/>
    <w:pPr>
      <w:ind w:left="1984"/>
      <w:spacing w:after="57"/>
    </w:pPr>
  </w:style>
  <w:style w:type="paragraph" w:styleId="844">
    <w:name w:val="endnote text"/>
    <w:basedOn w:val="822"/>
    <w:uiPriority w:val="99"/>
    <w:semiHidden/>
    <w:unhideWhenUsed/>
    <w:qFormat/>
    <w:rPr>
      <w:sz w:val="20"/>
    </w:rPr>
  </w:style>
  <w:style w:type="paragraph" w:styleId="845">
    <w:name w:val="Balloon Text"/>
    <w:basedOn w:val="822"/>
    <w:link w:val="1309"/>
    <w:uiPriority w:val="99"/>
    <w:semiHidden/>
    <w:unhideWhenUsed/>
    <w:qFormat/>
    <w:rPr>
      <w:sz w:val="18"/>
      <w:szCs w:val="18"/>
    </w:rPr>
  </w:style>
  <w:style w:type="paragraph" w:styleId="846">
    <w:name w:val="Footer"/>
    <w:basedOn w:val="822"/>
    <w:uiPriority w:val="99"/>
    <w:unhideWhenUsed/>
    <w:qFormat/>
    <w:pPr>
      <w:tabs>
        <w:tab w:val="center" w:pos="7143" w:leader="none"/>
        <w:tab w:val="right" w:pos="14287" w:leader="none"/>
      </w:tabs>
    </w:pPr>
  </w:style>
  <w:style w:type="paragraph" w:styleId="847">
    <w:name w:val="Header"/>
    <w:basedOn w:val="822"/>
    <w:uiPriority w:val="99"/>
    <w:unhideWhenUsed/>
    <w:qFormat/>
    <w:pPr>
      <w:tabs>
        <w:tab w:val="center" w:pos="7143" w:leader="none"/>
        <w:tab w:val="right" w:pos="14287" w:leader="none"/>
      </w:tabs>
    </w:pPr>
  </w:style>
  <w:style w:type="paragraph" w:styleId="848">
    <w:name w:val="toc 1"/>
    <w:basedOn w:val="822"/>
    <w:next w:val="822"/>
    <w:uiPriority w:val="39"/>
    <w:unhideWhenUsed/>
    <w:qFormat/>
    <w:pPr>
      <w:spacing w:after="57"/>
    </w:pPr>
  </w:style>
  <w:style w:type="paragraph" w:styleId="849">
    <w:name w:val="toc 4"/>
    <w:basedOn w:val="822"/>
    <w:next w:val="822"/>
    <w:uiPriority w:val="39"/>
    <w:unhideWhenUsed/>
    <w:qFormat/>
    <w:pPr>
      <w:ind w:left="850"/>
      <w:spacing w:after="57"/>
    </w:pPr>
  </w:style>
  <w:style w:type="paragraph" w:styleId="850">
    <w:name w:val="Subtitle"/>
    <w:basedOn w:val="822"/>
    <w:next w:val="822"/>
    <w:uiPriority w:val="11"/>
    <w:qFormat/>
    <w:pPr>
      <w:spacing w:before="200" w:after="200"/>
    </w:pPr>
    <w:rPr>
      <w:sz w:val="24"/>
      <w:szCs w:val="24"/>
    </w:rPr>
  </w:style>
  <w:style w:type="paragraph" w:styleId="851">
    <w:name w:val="List"/>
    <w:basedOn w:val="822"/>
    <w:uiPriority w:val="0"/>
    <w:qFormat/>
    <w:pPr>
      <w:numPr>
        <w:ilvl w:val="0"/>
        <w:numId w:val="1"/>
      </w:numPr>
      <w:spacing w:after="20" w:line="288" w:lineRule="auto"/>
    </w:pPr>
    <w:rPr>
      <w:szCs w:val="20"/>
      <w:lang w:val="en-GB"/>
    </w:rPr>
  </w:style>
  <w:style w:type="paragraph" w:styleId="852">
    <w:name w:val="footnote text"/>
    <w:basedOn w:val="822"/>
    <w:uiPriority w:val="99"/>
    <w:semiHidden/>
    <w:unhideWhenUsed/>
    <w:qFormat/>
    <w:pPr>
      <w:spacing w:after="40"/>
    </w:pPr>
    <w:rPr>
      <w:sz w:val="18"/>
    </w:rPr>
  </w:style>
  <w:style w:type="paragraph" w:styleId="853">
    <w:name w:val="toc 6"/>
    <w:basedOn w:val="822"/>
    <w:next w:val="822"/>
    <w:uiPriority w:val="39"/>
    <w:unhideWhenUsed/>
    <w:qFormat/>
    <w:pPr>
      <w:ind w:left="1417"/>
      <w:spacing w:after="57"/>
    </w:pPr>
  </w:style>
  <w:style w:type="paragraph" w:styleId="854">
    <w:name w:val="table of figures"/>
    <w:basedOn w:val="822"/>
    <w:next w:val="822"/>
    <w:uiPriority w:val="99"/>
    <w:unhideWhenUsed/>
    <w:qFormat/>
  </w:style>
  <w:style w:type="paragraph" w:styleId="855">
    <w:name w:val="toc 2"/>
    <w:basedOn w:val="822"/>
    <w:next w:val="822"/>
    <w:uiPriority w:val="39"/>
    <w:unhideWhenUsed/>
    <w:qFormat/>
    <w:pPr>
      <w:ind w:left="283"/>
      <w:spacing w:after="57"/>
    </w:pPr>
  </w:style>
  <w:style w:type="paragraph" w:styleId="856">
    <w:name w:val="toc 9"/>
    <w:basedOn w:val="822"/>
    <w:next w:val="822"/>
    <w:uiPriority w:val="39"/>
    <w:unhideWhenUsed/>
    <w:qFormat/>
    <w:pPr>
      <w:ind w:left="2268"/>
      <w:spacing w:after="57"/>
    </w:pPr>
  </w:style>
  <w:style w:type="paragraph" w:styleId="857">
    <w:name w:val="Body Text 2"/>
    <w:basedOn w:val="822"/>
    <w:uiPriority w:val="0"/>
    <w:qFormat/>
    <w:pPr>
      <w:spacing w:after="120" w:line="480" w:lineRule="auto"/>
    </w:pPr>
  </w:style>
  <w:style w:type="paragraph" w:styleId="858">
    <w:name w:val="Title"/>
    <w:basedOn w:val="822"/>
    <w:next w:val="822"/>
    <w:uiPriority w:val="10"/>
    <w:qFormat/>
    <w:pPr>
      <w:contextualSpacing/>
      <w:spacing w:before="300" w:after="200"/>
    </w:pPr>
    <w:rPr>
      <w:sz w:val="48"/>
      <w:szCs w:val="48"/>
    </w:rPr>
  </w:style>
  <w:style w:type="paragraph" w:styleId="859">
    <w:name w:val="annotation subject"/>
    <w:basedOn w:val="837"/>
    <w:next w:val="837"/>
    <w:link w:val="1308"/>
    <w:uiPriority w:val="99"/>
    <w:semiHidden/>
    <w:unhideWhenUsed/>
    <w:qFormat/>
    <w:rPr>
      <w:b/>
      <w:bCs/>
    </w:rPr>
  </w:style>
  <w:style w:type="paragraph" w:styleId="860">
    <w:name w:val="Body Text First Indent"/>
    <w:basedOn w:val="838"/>
    <w:next w:val="861"/>
    <w:uiPriority w:val="0"/>
    <w:qFormat/>
    <w:pPr>
      <w:ind w:firstLine="420"/>
    </w:pPr>
  </w:style>
  <w:style w:type="paragraph" w:styleId="861">
    <w:name w:val="Body Text First Indent 2"/>
    <w:basedOn w:val="839"/>
    <w:next w:val="822"/>
    <w:uiPriority w:val="0"/>
    <w:qFormat/>
    <w:pPr>
      <w:ind w:firstLine="420"/>
    </w:pPr>
  </w:style>
  <w:style w:type="table" w:styleId="8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Strong"/>
    <w:basedOn w:val="832"/>
    <w:uiPriority w:val="22"/>
    <w:qFormat/>
    <w:rPr>
      <w:b/>
    </w:rPr>
  </w:style>
  <w:style w:type="character" w:styleId="864">
    <w:name w:val="endnote reference"/>
    <w:uiPriority w:val="99"/>
    <w:semiHidden/>
    <w:unhideWhenUsed/>
    <w:qFormat/>
    <w:rPr>
      <w:vertAlign w:val="superscript"/>
    </w:rPr>
  </w:style>
  <w:style w:type="character" w:styleId="865">
    <w:name w:val="page number"/>
    <w:basedOn w:val="832"/>
    <w:uiPriority w:val="0"/>
    <w:qFormat/>
  </w:style>
  <w:style w:type="character" w:styleId="866">
    <w:name w:val="Hyperlink"/>
    <w:uiPriority w:val="99"/>
    <w:unhideWhenUsed/>
    <w:qFormat/>
    <w:rPr>
      <w:color w:val="0000ff" w:themeColor="hyperlink"/>
      <w:u w:val="single"/>
      <w14:textFill>
        <w14:solidFill>
          <w14:schemeClr w14:val="hlink"/>
        </w14:solidFill>
      </w14:textFill>
    </w:rPr>
  </w:style>
  <w:style w:type="character" w:styleId="867">
    <w:name w:val="annotation reference"/>
    <w:basedOn w:val="832"/>
    <w:uiPriority w:val="99"/>
    <w:semiHidden/>
    <w:unhideWhenUsed/>
    <w:qFormat/>
    <w:rPr>
      <w:sz w:val="21"/>
      <w:szCs w:val="21"/>
    </w:rPr>
  </w:style>
  <w:style w:type="character" w:styleId="868">
    <w:name w:val="footnote reference"/>
    <w:uiPriority w:val="99"/>
    <w:unhideWhenUsed/>
    <w:qFormat/>
    <w:rPr>
      <w:vertAlign w:val="superscript"/>
    </w:rPr>
  </w:style>
  <w:style w:type="paragraph" w:styleId="869" w:customStyle="1">
    <w:name w:val="Default"/>
    <w:next w:val="822"/>
    <w:uiPriority w:val="0"/>
    <w:qFormat/>
    <w:pPr>
      <w:widowControl w:val="off"/>
    </w:pPr>
    <w:rPr>
      <w:rFonts w:hint="default" w:ascii="宋体" w:hAnsi="宋体" w:eastAsia="宋体" w:cs="宋体"/>
      <w:color w:val="000000"/>
      <w:sz w:val="24"/>
      <w:szCs w:val="24"/>
      <w:lang w:val="en-US" w:eastAsia="zh-CN" w:bidi="ar-SA"/>
    </w:rPr>
  </w:style>
  <w:style w:type="paragraph" w:styleId="870" w:customStyle="1">
    <w:name w:val="正文文本111"/>
    <w:basedOn w:val="822"/>
    <w:next w:val="871"/>
    <w:uiPriority w:val="0"/>
    <w:qFormat/>
    <w:rPr>
      <w:rFonts w:ascii="华文中宋" w:hAnsi="Times New Roman" w:eastAsia="华文中宋"/>
      <w:bCs/>
      <w:sz w:val="28"/>
    </w:rPr>
  </w:style>
  <w:style w:type="paragraph" w:styleId="871" w:customStyle="1">
    <w:name w:val="列表12"/>
    <w:basedOn w:val="822"/>
    <w:uiPriority w:val="0"/>
    <w:qFormat/>
    <w:pPr>
      <w:numPr>
        <w:ilvl w:val="0"/>
        <w:numId w:val="2"/>
      </w:numPr>
      <w:spacing w:after="20" w:line="288" w:lineRule="auto"/>
    </w:pPr>
    <w:rPr>
      <w:szCs w:val="20"/>
      <w:lang w:val="en-GB"/>
    </w:rPr>
  </w:style>
  <w:style w:type="table" w:styleId="872" w:customStyle="1">
    <w:name w:val="Plain Table 1"/>
    <w:basedOn w:val="8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2"/>
    <w:basedOn w:val="8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3"/>
    <w:basedOn w:val="8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Plain Table 4"/>
    <w:basedOn w:val="8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Plain Table 5"/>
    <w:basedOn w:val="8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Grid Table 1 Light"/>
    <w:basedOn w:val="8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2"/>
    <w:basedOn w:val="8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Grid Table 3"/>
    <w:basedOn w:val="8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w:basedOn w:val="8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5 Dark"/>
    <w:basedOn w:val="8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Grid Table 6 Colorful"/>
    <w:basedOn w:val="8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3" w:customStyle="1">
    <w:name w:val="Grid Table 7 Colorful"/>
    <w:basedOn w:val="8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1 Light"/>
    <w:basedOn w:val="8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2"/>
    <w:basedOn w:val="8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3"/>
    <w:basedOn w:val="8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w:basedOn w:val="8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5 Dark"/>
    <w:basedOn w:val="8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basedOn w:val="8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7 Colorful"/>
    <w:basedOn w:val="8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1" w:customStyle="1">
    <w:name w:val="TOC Heading"/>
    <w:uiPriority w:val="39"/>
    <w:unhideWhenUsed/>
    <w:qFormat/>
    <w:rPr>
      <w:rFonts w:hint="default" w:ascii="Times New Roman" w:hAnsi="Times New Roman" w:eastAsia="宋体" w:cs="Times New Roman"/>
    </w:rPr>
  </w:style>
  <w:style w:type="paragraph" w:styleId="892" w:customStyle="1">
    <w:name w:val="索引 41"/>
    <w:basedOn w:val="822"/>
    <w:next w:val="822"/>
    <w:uiPriority w:val="99"/>
    <w:qFormat/>
    <w:pPr>
      <w:ind w:left="600"/>
    </w:pPr>
    <w:rPr>
      <w:szCs w:val="24"/>
    </w:rPr>
  </w:style>
  <w:style w:type="paragraph" w:styleId="893" w:customStyle="1">
    <w:name w:val="标题 111"/>
    <w:basedOn w:val="822"/>
    <w:next w:val="822"/>
    <w:link w:val="906"/>
    <w:uiPriority w:val="9"/>
    <w:qFormat/>
    <w:pPr>
      <w:jc w:val="center"/>
      <w:keepNext/>
      <w:outlineLvl w:val="0"/>
    </w:pPr>
    <w:rPr>
      <w:rFonts w:ascii="楷体_GB2312" w:hAnsi="Times New Roman" w:eastAsia="楷体_GB2312"/>
      <w:b/>
      <w:sz w:val="28"/>
      <w:szCs w:val="20"/>
    </w:rPr>
  </w:style>
  <w:style w:type="paragraph" w:styleId="894" w:customStyle="1">
    <w:name w:val="标题 211"/>
    <w:basedOn w:val="822"/>
    <w:next w:val="822"/>
    <w:link w:val="907"/>
    <w:uiPriority w:val="9"/>
    <w:qFormat/>
    <w:pPr>
      <w:jc w:val="center"/>
      <w:keepNext/>
      <w:outlineLvl w:val="1"/>
    </w:pPr>
    <w:rPr>
      <w:rFonts w:ascii="楷体_GB2312" w:hAnsi="Times New Roman" w:eastAsia="楷体_GB2312"/>
      <w:b/>
      <w:bCs/>
      <w:sz w:val="18"/>
      <w:szCs w:val="20"/>
    </w:rPr>
  </w:style>
  <w:style w:type="paragraph" w:styleId="895" w:customStyle="1">
    <w:name w:val="标题 311"/>
    <w:basedOn w:val="896"/>
    <w:next w:val="822"/>
    <w:link w:val="909"/>
    <w:uiPriority w:val="9"/>
    <w:qFormat/>
    <w:pPr>
      <w:jc w:val="left"/>
      <w:keepNext/>
    </w:pPr>
    <w:rPr>
      <w:rFonts w:ascii="Arial" w:hAnsi="Arial" w:eastAsia="Arial"/>
      <w:bCs/>
      <w:sz w:val="24"/>
      <w:szCs w:val="24"/>
      <w:lang w:eastAsia="zh-CN"/>
    </w:rPr>
  </w:style>
  <w:style w:type="paragraph" w:styleId="896" w:customStyle="1">
    <w:name w:val="Cn Heading3"/>
    <w:basedOn w:val="897"/>
    <w:uiPriority w:val="0"/>
    <w:qFormat/>
    <w:pPr>
      <w:ind w:firstLine="0"/>
      <w:spacing w:line="480" w:lineRule="auto"/>
      <w:outlineLvl w:val="2"/>
    </w:pPr>
    <w:rPr>
      <w:rFonts w:ascii="微软雅黑" w:hAnsi="微软雅黑" w:eastAsia="微软雅黑"/>
      <w:b/>
      <w:sz w:val="28"/>
      <w:szCs w:val="28"/>
      <w:lang w:eastAsia="ja-JP"/>
    </w:rPr>
  </w:style>
  <w:style w:type="paragraph" w:styleId="897" w:customStyle="1">
    <w:name w:val="列出段落1"/>
    <w:basedOn w:val="822"/>
    <w:link w:val="908"/>
    <w:uiPriority w:val="0"/>
    <w:qFormat/>
    <w:pPr>
      <w:ind w:firstLine="420"/>
      <w:spacing w:before="120" w:after="120" w:line="360" w:lineRule="auto"/>
    </w:pPr>
    <w:rPr>
      <w:rFonts w:eastAsia="宋体"/>
      <w:sz w:val="24"/>
    </w:rPr>
  </w:style>
  <w:style w:type="paragraph" w:styleId="898" w:customStyle="1">
    <w:name w:val="标题 411"/>
    <w:basedOn w:val="822"/>
    <w:next w:val="822"/>
    <w:link w:val="910"/>
    <w:uiPriority w:val="9"/>
    <w:qFormat/>
    <w:pPr>
      <w:keepNext/>
      <w:outlineLvl w:val="3"/>
    </w:pPr>
    <w:rPr>
      <w:rFonts w:ascii="Times New Roman" w:hAnsi="Times New Roman" w:eastAsia="楷体_GB2312"/>
      <w:b/>
      <w:bCs/>
      <w:sz w:val="15"/>
      <w:szCs w:val="20"/>
    </w:rPr>
  </w:style>
  <w:style w:type="paragraph" w:styleId="899" w:customStyle="1">
    <w:name w:val="标题 511"/>
    <w:basedOn w:val="822"/>
    <w:next w:val="822"/>
    <w:link w:val="911"/>
    <w:uiPriority w:val="9"/>
    <w:qFormat/>
    <w:pPr>
      <w:numPr>
        <w:ilvl w:val="0"/>
        <w:numId w:val="2"/>
      </w:numPr>
      <w:keepNext/>
      <w:outlineLvl w:val="4"/>
    </w:pPr>
    <w:rPr>
      <w:rFonts w:ascii="楷体_GB2312" w:hAnsi="Times New Roman" w:eastAsia="楷体_GB2312"/>
      <w:bCs/>
      <w:sz w:val="28"/>
      <w:szCs w:val="20"/>
    </w:rPr>
  </w:style>
  <w:style w:type="paragraph" w:styleId="900" w:customStyle="1">
    <w:name w:val="标题 611"/>
    <w:basedOn w:val="822"/>
    <w:next w:val="822"/>
    <w:link w:val="912"/>
    <w:uiPriority w:val="9"/>
    <w:qFormat/>
    <w:pPr>
      <w:keepLines/>
      <w:keepNext/>
      <w:spacing w:before="320" w:after="200"/>
      <w:outlineLvl w:val="5"/>
    </w:pPr>
    <w:rPr>
      <w:rFonts w:ascii="Arial" w:hAnsi="Arial" w:cs="Arial"/>
      <w:b/>
      <w:bCs/>
      <w:sz w:val="22"/>
    </w:rPr>
  </w:style>
  <w:style w:type="paragraph" w:styleId="901" w:customStyle="1">
    <w:name w:val="标题 711"/>
    <w:basedOn w:val="822"/>
    <w:next w:val="822"/>
    <w:link w:val="913"/>
    <w:uiPriority w:val="9"/>
    <w:qFormat/>
    <w:pPr>
      <w:keepLines/>
      <w:keepNext/>
      <w:spacing w:before="320" w:after="200"/>
      <w:outlineLvl w:val="6"/>
    </w:pPr>
    <w:rPr>
      <w:rFonts w:ascii="Arial" w:hAnsi="Arial" w:cs="Arial"/>
      <w:b/>
      <w:bCs/>
      <w:i/>
      <w:iCs/>
      <w:sz w:val="22"/>
    </w:rPr>
  </w:style>
  <w:style w:type="paragraph" w:styleId="902" w:customStyle="1">
    <w:name w:val="标题 811"/>
    <w:basedOn w:val="822"/>
    <w:next w:val="822"/>
    <w:link w:val="914"/>
    <w:uiPriority w:val="9"/>
    <w:qFormat/>
    <w:pPr>
      <w:keepLines/>
      <w:keepNext/>
      <w:spacing w:before="320" w:after="200"/>
      <w:outlineLvl w:val="7"/>
    </w:pPr>
    <w:rPr>
      <w:rFonts w:ascii="Arial" w:hAnsi="Arial" w:cs="Arial"/>
      <w:i/>
      <w:iCs/>
      <w:sz w:val="22"/>
    </w:rPr>
  </w:style>
  <w:style w:type="paragraph" w:styleId="903" w:customStyle="1">
    <w:name w:val="标题 911"/>
    <w:basedOn w:val="822"/>
    <w:next w:val="822"/>
    <w:link w:val="915"/>
    <w:uiPriority w:val="9"/>
    <w:qFormat/>
    <w:pPr>
      <w:keepLines/>
      <w:keepNext/>
      <w:spacing w:before="320" w:after="200"/>
      <w:outlineLvl w:val="8"/>
    </w:pPr>
    <w:rPr>
      <w:rFonts w:ascii="Arial" w:hAnsi="Arial" w:cs="Arial"/>
      <w:i/>
      <w:iCs/>
      <w:szCs w:val="21"/>
    </w:rPr>
  </w:style>
  <w:style w:type="character" w:styleId="904" w:customStyle="1">
    <w:name w:val="默认段落字体11"/>
    <w:uiPriority w:val="1"/>
    <w:unhideWhenUsed/>
    <w:qFormat/>
  </w:style>
  <w:style w:type="table" w:styleId="905" w:customStyle="1">
    <w:name w:val="普通表格11"/>
    <w:uiPriority w:val="99"/>
    <w:unhideWhenUsed/>
    <w:qFormat/>
    <w:tblPr>
      <w:tblCellMar>
        <w:left w:w="0" w:type="dxa"/>
        <w:top w:w="0" w:type="dxa"/>
        <w:right w:w="0" w:type="dxa"/>
        <w:bottom w:w="0" w:type="dxa"/>
      </w:tblCellMar>
    </w:tblPr>
  </w:style>
  <w:style w:type="character" w:styleId="906" w:customStyle="1">
    <w:name w:val="标题 1 Char1"/>
    <w:basedOn w:val="904"/>
    <w:link w:val="893"/>
    <w:uiPriority w:val="9"/>
    <w:qFormat/>
    <w:rPr>
      <w:rFonts w:ascii="楷体_GB2312" w:hAnsi="Times New Roman" w:eastAsia="楷体_GB2312" w:cs="Times New Roman"/>
      <w:b/>
      <w:sz w:val="28"/>
      <w:szCs w:val="20"/>
    </w:rPr>
  </w:style>
  <w:style w:type="character" w:styleId="907" w:customStyle="1">
    <w:name w:val="标题 2 Char1"/>
    <w:basedOn w:val="904"/>
    <w:link w:val="894"/>
    <w:uiPriority w:val="9"/>
    <w:qFormat/>
    <w:rPr>
      <w:rFonts w:ascii="楷体_GB2312" w:hAnsi="Times New Roman" w:eastAsia="楷体_GB2312" w:cs="Times New Roman"/>
      <w:b/>
      <w:bCs/>
      <w:sz w:val="18"/>
      <w:szCs w:val="20"/>
    </w:rPr>
  </w:style>
  <w:style w:type="character" w:styleId="908" w:customStyle="1">
    <w:name w:val="列出段落 Char"/>
    <w:link w:val="897"/>
    <w:uiPriority w:val="0"/>
    <w:qFormat/>
    <w:rPr>
      <w:rFonts w:ascii="Calibri" w:hAnsi="Calibri" w:eastAsia="宋体" w:cs="Times New Roman"/>
      <w:sz w:val="24"/>
      <w:szCs w:val="22"/>
    </w:rPr>
  </w:style>
  <w:style w:type="character" w:styleId="909" w:customStyle="1">
    <w:name w:val="标题 3 Char1"/>
    <w:basedOn w:val="904"/>
    <w:link w:val="895"/>
    <w:uiPriority w:val="9"/>
    <w:qFormat/>
    <w:rPr>
      <w:rFonts w:ascii="Arial" w:hAnsi="Arial"/>
      <w:b/>
      <w:bCs/>
      <w:sz w:val="24"/>
      <w:szCs w:val="24"/>
    </w:rPr>
  </w:style>
  <w:style w:type="character" w:styleId="910" w:customStyle="1">
    <w:name w:val="标题 4 Char1"/>
    <w:basedOn w:val="904"/>
    <w:link w:val="898"/>
    <w:uiPriority w:val="9"/>
    <w:qFormat/>
    <w:rPr>
      <w:rFonts w:ascii="Times New Roman" w:hAnsi="Times New Roman" w:eastAsia="楷体_GB2312" w:cs="Times New Roman"/>
      <w:b/>
      <w:bCs/>
      <w:sz w:val="15"/>
    </w:rPr>
  </w:style>
  <w:style w:type="character" w:styleId="911" w:customStyle="1">
    <w:name w:val="标题 5 Char1"/>
    <w:basedOn w:val="904"/>
    <w:link w:val="899"/>
    <w:uiPriority w:val="9"/>
    <w:qFormat/>
    <w:rPr>
      <w:rFonts w:ascii="楷体_GB2312" w:hAnsi="Times New Roman" w:eastAsia="楷体_GB2312" w:cs="Times New Roman"/>
      <w:bCs/>
      <w:sz w:val="28"/>
    </w:rPr>
  </w:style>
  <w:style w:type="character" w:styleId="912" w:customStyle="1">
    <w:name w:val="标题 6 Char1"/>
    <w:basedOn w:val="904"/>
    <w:link w:val="900"/>
    <w:uiPriority w:val="9"/>
    <w:qFormat/>
    <w:rPr>
      <w:rFonts w:ascii="Arial" w:hAnsi="Arial" w:eastAsia="Arial" w:cs="Arial"/>
      <w:b/>
      <w:bCs/>
      <w:sz w:val="22"/>
      <w:szCs w:val="22"/>
    </w:rPr>
  </w:style>
  <w:style w:type="character" w:styleId="913" w:customStyle="1">
    <w:name w:val="标题 7 Char1"/>
    <w:basedOn w:val="904"/>
    <w:link w:val="901"/>
    <w:uiPriority w:val="9"/>
    <w:qFormat/>
    <w:rPr>
      <w:rFonts w:ascii="Arial" w:hAnsi="Arial" w:eastAsia="Arial" w:cs="Arial"/>
      <w:b/>
      <w:bCs/>
      <w:i/>
      <w:iCs/>
      <w:sz w:val="22"/>
      <w:szCs w:val="22"/>
    </w:rPr>
  </w:style>
  <w:style w:type="character" w:styleId="914" w:customStyle="1">
    <w:name w:val="标题 8 Char1"/>
    <w:basedOn w:val="904"/>
    <w:link w:val="902"/>
    <w:uiPriority w:val="9"/>
    <w:qFormat/>
    <w:rPr>
      <w:rFonts w:ascii="Arial" w:hAnsi="Arial" w:eastAsia="Arial" w:cs="Arial"/>
      <w:i/>
      <w:iCs/>
      <w:sz w:val="22"/>
      <w:szCs w:val="22"/>
    </w:rPr>
  </w:style>
  <w:style w:type="character" w:styleId="915" w:customStyle="1">
    <w:name w:val="标题 9 Char1"/>
    <w:basedOn w:val="904"/>
    <w:link w:val="903"/>
    <w:uiPriority w:val="9"/>
    <w:qFormat/>
    <w:rPr>
      <w:rFonts w:ascii="Arial" w:hAnsi="Arial" w:eastAsia="Arial" w:cs="Arial"/>
      <w:i/>
      <w:iCs/>
      <w:sz w:val="21"/>
      <w:szCs w:val="21"/>
    </w:rPr>
  </w:style>
  <w:style w:type="paragraph" w:styleId="916" w:customStyle="1">
    <w:name w:val="目录 7111"/>
    <w:basedOn w:val="822"/>
    <w:next w:val="822"/>
    <w:uiPriority w:val="39"/>
    <w:unhideWhenUsed/>
    <w:qFormat/>
    <w:pPr>
      <w:ind w:left="1701"/>
      <w:spacing w:after="57"/>
    </w:pPr>
    <w:rPr>
      <w:rFonts w:ascii="Times New Roman" w:hAnsi="Times New Roman" w:eastAsia="宋体"/>
      <w:szCs w:val="21"/>
    </w:rPr>
  </w:style>
  <w:style w:type="paragraph" w:styleId="917" w:customStyle="1">
    <w:name w:val="正文缩进11"/>
    <w:basedOn w:val="822"/>
    <w:uiPriority w:val="99"/>
    <w:qFormat/>
    <w:pPr>
      <w:ind w:firstLine="420"/>
    </w:pPr>
    <w:rPr>
      <w:rFonts w:ascii="Times New Roman" w:hAnsi="Times New Roman" w:eastAsia="宋体"/>
      <w:szCs w:val="20"/>
    </w:rPr>
  </w:style>
  <w:style w:type="paragraph" w:styleId="918" w:customStyle="1">
    <w:name w:val="题注1"/>
    <w:basedOn w:val="822"/>
    <w:next w:val="822"/>
    <w:uiPriority w:val="35"/>
    <w:qFormat/>
    <w:pPr>
      <w:spacing w:line="276" w:lineRule="auto"/>
    </w:pPr>
    <w:rPr>
      <w:rFonts w:ascii="Times New Roman" w:hAnsi="Times New Roman" w:eastAsia="宋体"/>
      <w:b/>
      <w:bCs/>
      <w:color w:val="4f81bd"/>
      <w:sz w:val="18"/>
      <w:szCs w:val="18"/>
    </w:rPr>
  </w:style>
  <w:style w:type="paragraph" w:styleId="919" w:customStyle="1">
    <w:name w:val="文档结构图11"/>
    <w:basedOn w:val="822"/>
    <w:link w:val="920"/>
    <w:uiPriority w:val="99"/>
    <w:semiHidden/>
    <w:qFormat/>
    <w:pPr>
      <w:shd w:val="clear" w:color="auto" w:fill="000080"/>
    </w:pPr>
    <w:rPr>
      <w:rFonts w:ascii="Times New Roman" w:hAnsi="Times New Roman" w:eastAsia="宋体"/>
      <w:sz w:val="20"/>
      <w:szCs w:val="20"/>
    </w:rPr>
  </w:style>
  <w:style w:type="character" w:styleId="920" w:customStyle="1">
    <w:name w:val="文档结构图 Char1"/>
    <w:basedOn w:val="904"/>
    <w:link w:val="919"/>
    <w:uiPriority w:val="99"/>
    <w:semiHidden/>
    <w:qFormat/>
    <w:rPr>
      <w:rFonts w:ascii="Times New Roman" w:hAnsi="Times New Roman" w:eastAsia="宋体" w:cs="Times New Roman"/>
      <w:sz w:val="20"/>
      <w:szCs w:val="20"/>
      <w:shd w:val="clear" w:color="auto" w:fill="000080"/>
    </w:rPr>
  </w:style>
  <w:style w:type="paragraph" w:styleId="921" w:customStyle="1">
    <w:name w:val="批注文字11"/>
    <w:basedOn w:val="822"/>
    <w:link w:val="922"/>
    <w:uiPriority w:val="99"/>
    <w:unhideWhenUsed/>
    <w:qFormat/>
    <w:pPr>
      <w:jc w:val="left"/>
    </w:pPr>
  </w:style>
  <w:style w:type="character" w:styleId="922" w:customStyle="1">
    <w:name w:val="批注文字 Char1"/>
    <w:basedOn w:val="904"/>
    <w:link w:val="921"/>
    <w:uiPriority w:val="99"/>
    <w:semiHidden/>
    <w:qFormat/>
  </w:style>
  <w:style w:type="paragraph" w:styleId="923" w:customStyle="1">
    <w:name w:val="正文文本11"/>
    <w:basedOn w:val="822"/>
    <w:next w:val="924"/>
    <w:link w:val="925"/>
    <w:uiPriority w:val="99"/>
    <w:qFormat/>
    <w:rPr>
      <w:rFonts w:ascii="华文中宋" w:hAnsi="Times New Roman" w:eastAsia="华文中宋"/>
      <w:bCs/>
      <w:sz w:val="28"/>
      <w:szCs w:val="20"/>
    </w:rPr>
  </w:style>
  <w:style w:type="paragraph" w:styleId="924" w:customStyle="1">
    <w:name w:val="列表1"/>
    <w:basedOn w:val="822"/>
    <w:uiPriority w:val="0"/>
    <w:qFormat/>
    <w:pPr>
      <w:ind w:left="200" w:hanging="200"/>
    </w:pPr>
    <w:rPr>
      <w:rFonts w:ascii="Times New Roman" w:hAnsi="Times New Roman" w:eastAsia="宋体"/>
      <w:szCs w:val="21"/>
    </w:rPr>
  </w:style>
  <w:style w:type="character" w:styleId="925" w:customStyle="1">
    <w:name w:val="正文文本 Char1"/>
    <w:basedOn w:val="904"/>
    <w:link w:val="923"/>
    <w:uiPriority w:val="99"/>
    <w:qFormat/>
    <w:rPr>
      <w:rFonts w:ascii="华文中宋" w:hAnsi="Times New Roman" w:eastAsia="华文中宋" w:cs="Times New Roman"/>
      <w:bCs/>
      <w:sz w:val="28"/>
      <w:szCs w:val="20"/>
    </w:rPr>
  </w:style>
  <w:style w:type="paragraph" w:styleId="926" w:customStyle="1">
    <w:name w:val="正文文本缩进11"/>
    <w:basedOn w:val="822"/>
    <w:link w:val="927"/>
    <w:uiPriority w:val="99"/>
    <w:qFormat/>
    <w:pPr>
      <w:ind w:firstLine="576"/>
    </w:pPr>
    <w:rPr>
      <w:rFonts w:ascii="Times New Roman" w:hAnsi="Times New Roman" w:eastAsia="宋体"/>
      <w:b/>
      <w:sz w:val="30"/>
      <w:szCs w:val="20"/>
    </w:rPr>
  </w:style>
  <w:style w:type="character" w:styleId="927" w:customStyle="1">
    <w:name w:val="正文文本缩进 Char1"/>
    <w:basedOn w:val="904"/>
    <w:link w:val="926"/>
    <w:uiPriority w:val="99"/>
    <w:qFormat/>
    <w:rPr>
      <w:rFonts w:ascii="Times New Roman" w:hAnsi="Times New Roman" w:eastAsia="宋体" w:cs="Times New Roman"/>
      <w:b/>
      <w:sz w:val="30"/>
      <w:szCs w:val="20"/>
    </w:rPr>
  </w:style>
  <w:style w:type="paragraph" w:styleId="928" w:customStyle="1">
    <w:name w:val="目录 5111"/>
    <w:basedOn w:val="822"/>
    <w:next w:val="822"/>
    <w:uiPriority w:val="39"/>
    <w:unhideWhenUsed/>
    <w:qFormat/>
    <w:pPr>
      <w:ind w:left="1134"/>
      <w:spacing w:after="57"/>
    </w:pPr>
    <w:rPr>
      <w:rFonts w:ascii="Times New Roman" w:hAnsi="Times New Roman" w:eastAsia="宋体"/>
      <w:szCs w:val="21"/>
    </w:rPr>
  </w:style>
  <w:style w:type="paragraph" w:styleId="929" w:customStyle="1">
    <w:name w:val="目录 3111"/>
    <w:basedOn w:val="822"/>
    <w:next w:val="822"/>
    <w:uiPriority w:val="39"/>
    <w:unhideWhenUsed/>
    <w:qFormat/>
    <w:pPr>
      <w:ind w:left="567"/>
      <w:spacing w:after="57"/>
    </w:pPr>
    <w:rPr>
      <w:rFonts w:ascii="Times New Roman" w:hAnsi="Times New Roman" w:eastAsia="宋体"/>
      <w:szCs w:val="21"/>
    </w:rPr>
  </w:style>
  <w:style w:type="paragraph" w:styleId="930" w:customStyle="1">
    <w:name w:val="纯文本11"/>
    <w:basedOn w:val="822"/>
    <w:uiPriority w:val="0"/>
    <w:qFormat/>
    <w:rPr>
      <w:rFonts w:ascii="黑体"/>
      <w:szCs w:val="21"/>
    </w:rPr>
  </w:style>
  <w:style w:type="paragraph" w:styleId="931" w:customStyle="1">
    <w:name w:val="目录 8111"/>
    <w:basedOn w:val="822"/>
    <w:next w:val="822"/>
    <w:uiPriority w:val="39"/>
    <w:unhideWhenUsed/>
    <w:qFormat/>
    <w:pPr>
      <w:ind w:left="1984"/>
      <w:spacing w:after="57"/>
    </w:pPr>
    <w:rPr>
      <w:rFonts w:ascii="Times New Roman" w:hAnsi="Times New Roman" w:eastAsia="宋体"/>
      <w:szCs w:val="21"/>
    </w:rPr>
  </w:style>
  <w:style w:type="paragraph" w:styleId="932" w:customStyle="1">
    <w:name w:val="日期11"/>
    <w:basedOn w:val="822"/>
    <w:next w:val="822"/>
    <w:link w:val="933"/>
    <w:uiPriority w:val="99"/>
    <w:qFormat/>
    <w:rPr>
      <w:rFonts w:ascii="Times New Roman" w:hAnsi="Times New Roman" w:eastAsia="黑体"/>
      <w:b/>
      <w:sz w:val="36"/>
      <w:szCs w:val="20"/>
    </w:rPr>
  </w:style>
  <w:style w:type="character" w:styleId="933" w:customStyle="1">
    <w:name w:val="日期 Char1"/>
    <w:basedOn w:val="904"/>
    <w:link w:val="932"/>
    <w:uiPriority w:val="99"/>
    <w:qFormat/>
    <w:rPr>
      <w:rFonts w:ascii="Times New Roman" w:hAnsi="Times New Roman" w:eastAsia="黑体" w:cs="Times New Roman"/>
      <w:b/>
      <w:sz w:val="36"/>
      <w:szCs w:val="20"/>
    </w:rPr>
  </w:style>
  <w:style w:type="paragraph" w:styleId="934" w:customStyle="1">
    <w:name w:val="正文文本缩进 211"/>
    <w:basedOn w:val="822"/>
    <w:link w:val="935"/>
    <w:uiPriority w:val="99"/>
    <w:qFormat/>
    <w:pPr>
      <w:ind w:left="900"/>
    </w:pPr>
    <w:rPr>
      <w:rFonts w:ascii="楷体_GB2312" w:hAnsi="Times New Roman" w:eastAsia="楷体_GB2312"/>
      <w:b/>
      <w:sz w:val="28"/>
      <w:szCs w:val="20"/>
    </w:rPr>
  </w:style>
  <w:style w:type="character" w:styleId="935" w:customStyle="1">
    <w:name w:val="正文文本缩进 2 Char1"/>
    <w:basedOn w:val="904"/>
    <w:link w:val="934"/>
    <w:uiPriority w:val="99"/>
    <w:qFormat/>
    <w:rPr>
      <w:rFonts w:ascii="楷体_GB2312" w:hAnsi="Times New Roman" w:eastAsia="楷体_GB2312" w:cs="Times New Roman"/>
      <w:b/>
      <w:sz w:val="28"/>
      <w:szCs w:val="20"/>
    </w:rPr>
  </w:style>
  <w:style w:type="paragraph" w:styleId="936" w:customStyle="1">
    <w:name w:val="尾注文本1"/>
    <w:basedOn w:val="822"/>
    <w:link w:val="937"/>
    <w:uiPriority w:val="99"/>
    <w:unhideWhenUsed/>
    <w:qFormat/>
    <w:rPr>
      <w:rFonts w:ascii="Times New Roman" w:hAnsi="Times New Roman" w:eastAsia="宋体"/>
      <w:sz w:val="20"/>
      <w:szCs w:val="21"/>
    </w:rPr>
  </w:style>
  <w:style w:type="character" w:styleId="937" w:customStyle="1">
    <w:name w:val="尾注文本 Char"/>
    <w:basedOn w:val="904"/>
    <w:link w:val="936"/>
    <w:uiPriority w:val="99"/>
    <w:qFormat/>
    <w:rPr>
      <w:rFonts w:ascii="Times New Roman" w:hAnsi="Times New Roman" w:eastAsia="宋体" w:cs="Times New Roman"/>
      <w:szCs w:val="21"/>
    </w:rPr>
  </w:style>
  <w:style w:type="paragraph" w:styleId="938" w:customStyle="1">
    <w:name w:val="批注框文本11"/>
    <w:basedOn w:val="822"/>
    <w:link w:val="939"/>
    <w:uiPriority w:val="99"/>
    <w:unhideWhenUsed/>
    <w:qFormat/>
    <w:rPr>
      <w:rFonts w:ascii="Times New Roman" w:hAnsi="Times New Roman" w:eastAsia="宋体"/>
      <w:sz w:val="18"/>
      <w:szCs w:val="18"/>
    </w:rPr>
  </w:style>
  <w:style w:type="character" w:styleId="939" w:customStyle="1">
    <w:name w:val="批注框文本 Char1"/>
    <w:basedOn w:val="904"/>
    <w:link w:val="938"/>
    <w:uiPriority w:val="99"/>
    <w:semiHidden/>
    <w:qFormat/>
    <w:rPr>
      <w:rFonts w:ascii="Times New Roman" w:hAnsi="Times New Roman" w:eastAsia="宋体" w:cs="Times New Roman"/>
      <w:sz w:val="18"/>
      <w:szCs w:val="18"/>
    </w:rPr>
  </w:style>
  <w:style w:type="paragraph" w:styleId="940" w:customStyle="1">
    <w:name w:val="页脚11"/>
    <w:basedOn w:val="822"/>
    <w:next w:val="941"/>
    <w:link w:val="942"/>
    <w:uiPriority w:val="99"/>
    <w:qFormat/>
    <w:pPr>
      <w:jc w:val="left"/>
      <w:tabs>
        <w:tab w:val="center" w:pos="4153" w:leader="none"/>
        <w:tab w:val="right" w:pos="8306" w:leader="none"/>
      </w:tabs>
    </w:pPr>
    <w:rPr>
      <w:rFonts w:ascii="Times New Roman" w:hAnsi="Times New Roman" w:eastAsia="宋体"/>
      <w:sz w:val="18"/>
      <w:szCs w:val="20"/>
    </w:rPr>
  </w:style>
  <w:style w:type="paragraph" w:styleId="941" w:customStyle="1">
    <w:name w:val="明显引用1"/>
    <w:next w:val="822"/>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942" w:customStyle="1">
    <w:name w:val="页脚 Char1"/>
    <w:basedOn w:val="904"/>
    <w:link w:val="940"/>
    <w:uiPriority w:val="99"/>
    <w:qFormat/>
    <w:rPr>
      <w:rFonts w:ascii="Times New Roman" w:hAnsi="Times New Roman" w:eastAsia="宋体" w:cs="Times New Roman"/>
      <w:sz w:val="18"/>
      <w:szCs w:val="20"/>
    </w:rPr>
  </w:style>
  <w:style w:type="paragraph" w:styleId="943" w:customStyle="1">
    <w:name w:val="页眉11"/>
    <w:basedOn w:val="822"/>
    <w:link w:val="944"/>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944" w:customStyle="1">
    <w:name w:val="页眉 Char1"/>
    <w:basedOn w:val="904"/>
    <w:link w:val="943"/>
    <w:uiPriority w:val="99"/>
    <w:qFormat/>
    <w:rPr>
      <w:rFonts w:ascii="Times New Roman" w:hAnsi="Times New Roman" w:eastAsia="宋体" w:cs="Times New Roman"/>
      <w:sz w:val="18"/>
      <w:szCs w:val="20"/>
    </w:rPr>
  </w:style>
  <w:style w:type="paragraph" w:styleId="945" w:customStyle="1">
    <w:name w:val="目录 1112"/>
    <w:basedOn w:val="822"/>
    <w:next w:val="822"/>
    <w:uiPriority w:val="39"/>
    <w:unhideWhenUsed/>
    <w:qFormat/>
    <w:pPr>
      <w:spacing w:after="57"/>
    </w:pPr>
    <w:rPr>
      <w:rFonts w:ascii="Times New Roman" w:hAnsi="Times New Roman" w:eastAsia="宋体"/>
      <w:szCs w:val="21"/>
    </w:rPr>
  </w:style>
  <w:style w:type="paragraph" w:styleId="946" w:customStyle="1">
    <w:name w:val="目录 4111"/>
    <w:basedOn w:val="822"/>
    <w:next w:val="822"/>
    <w:uiPriority w:val="39"/>
    <w:unhideWhenUsed/>
    <w:qFormat/>
    <w:pPr>
      <w:ind w:left="850"/>
      <w:spacing w:after="57"/>
    </w:pPr>
    <w:rPr>
      <w:rFonts w:ascii="Times New Roman" w:hAnsi="Times New Roman" w:eastAsia="宋体"/>
      <w:szCs w:val="21"/>
    </w:rPr>
  </w:style>
  <w:style w:type="paragraph" w:styleId="947" w:customStyle="1">
    <w:name w:val="副标题1"/>
    <w:basedOn w:val="822"/>
    <w:next w:val="822"/>
    <w:link w:val="948"/>
    <w:uiPriority w:val="11"/>
    <w:qFormat/>
    <w:pPr>
      <w:ind w:firstLine="471"/>
      <w:jc w:val="center"/>
      <w:spacing w:before="240" w:after="60" w:line="312" w:lineRule="atLeast"/>
      <w:outlineLvl w:val="1"/>
    </w:pPr>
    <w:rPr>
      <w:rFonts w:ascii="Arial" w:hAnsi="Arial"/>
      <w:b/>
      <w:bCs/>
      <w:sz w:val="32"/>
      <w:szCs w:val="32"/>
    </w:rPr>
  </w:style>
  <w:style w:type="character" w:styleId="948" w:customStyle="1">
    <w:name w:val="副标题 Char"/>
    <w:link w:val="947"/>
    <w:uiPriority w:val="11"/>
    <w:qFormat/>
    <w:rPr>
      <w:rFonts w:ascii="Arial" w:hAnsi="Arial"/>
      <w:b/>
      <w:bCs/>
      <w:sz w:val="32"/>
      <w:szCs w:val="32"/>
    </w:rPr>
  </w:style>
  <w:style w:type="paragraph" w:styleId="949" w:customStyle="1">
    <w:name w:val="列表11"/>
    <w:basedOn w:val="822"/>
    <w:uiPriority w:val="0"/>
    <w:qFormat/>
    <w:pPr>
      <w:ind w:firstLine="480"/>
      <w:spacing w:after="20" w:line="360" w:lineRule="auto"/>
      <w:tabs>
        <w:tab w:val="left" w:pos="420" w:leader="none"/>
      </w:tabs>
    </w:pPr>
    <w:rPr>
      <w:rFonts w:ascii="宋体" w:hAnsi="宋体" w:eastAsia="宋体" w:cs="宋体"/>
      <w:sz w:val="24"/>
      <w:szCs w:val="24"/>
    </w:rPr>
  </w:style>
  <w:style w:type="paragraph" w:styleId="950" w:customStyle="1">
    <w:name w:val="脚注文本1"/>
    <w:basedOn w:val="822"/>
    <w:link w:val="951"/>
    <w:uiPriority w:val="99"/>
    <w:unhideWhenUsed/>
    <w:qFormat/>
    <w:pPr>
      <w:spacing w:after="40"/>
    </w:pPr>
    <w:rPr>
      <w:rFonts w:ascii="Times New Roman" w:hAnsi="Times New Roman" w:eastAsia="宋体"/>
      <w:sz w:val="18"/>
      <w:szCs w:val="21"/>
    </w:rPr>
  </w:style>
  <w:style w:type="character" w:styleId="951" w:customStyle="1">
    <w:name w:val="脚注文本 Char"/>
    <w:basedOn w:val="904"/>
    <w:link w:val="950"/>
    <w:uiPriority w:val="99"/>
    <w:qFormat/>
    <w:rPr>
      <w:rFonts w:ascii="Times New Roman" w:hAnsi="Times New Roman" w:eastAsia="宋体" w:cs="Times New Roman"/>
      <w:sz w:val="18"/>
      <w:szCs w:val="21"/>
    </w:rPr>
  </w:style>
  <w:style w:type="paragraph" w:styleId="952" w:customStyle="1">
    <w:name w:val="目录 6111"/>
    <w:basedOn w:val="822"/>
    <w:next w:val="822"/>
    <w:uiPriority w:val="39"/>
    <w:unhideWhenUsed/>
    <w:qFormat/>
    <w:pPr>
      <w:ind w:left="1417"/>
      <w:spacing w:after="57"/>
    </w:pPr>
    <w:rPr>
      <w:rFonts w:ascii="Times New Roman" w:hAnsi="Times New Roman" w:eastAsia="宋体"/>
      <w:szCs w:val="21"/>
    </w:rPr>
  </w:style>
  <w:style w:type="paragraph" w:styleId="953" w:customStyle="1">
    <w:name w:val="正文文本缩进 311"/>
    <w:basedOn w:val="822"/>
    <w:link w:val="954"/>
    <w:uiPriority w:val="99"/>
    <w:qFormat/>
    <w:pPr>
      <w:ind w:left="359" w:firstLine="359"/>
    </w:pPr>
    <w:rPr>
      <w:rFonts w:ascii="Times New Roman" w:hAnsi="Times New Roman" w:eastAsia="宋体"/>
      <w:sz w:val="20"/>
      <w:szCs w:val="20"/>
    </w:rPr>
  </w:style>
  <w:style w:type="character" w:styleId="954" w:customStyle="1">
    <w:name w:val="正文文本缩进 3 Char1"/>
    <w:basedOn w:val="904"/>
    <w:link w:val="953"/>
    <w:uiPriority w:val="99"/>
    <w:qFormat/>
    <w:rPr>
      <w:rFonts w:ascii="Times New Roman" w:hAnsi="Times New Roman" w:eastAsia="宋体" w:cs="Times New Roman"/>
      <w:sz w:val="20"/>
      <w:szCs w:val="20"/>
    </w:rPr>
  </w:style>
  <w:style w:type="paragraph" w:styleId="955" w:customStyle="1">
    <w:name w:val="图表目录11"/>
    <w:basedOn w:val="822"/>
    <w:next w:val="822"/>
    <w:uiPriority w:val="99"/>
    <w:unhideWhenUsed/>
    <w:qFormat/>
    <w:rPr>
      <w:rFonts w:ascii="Times New Roman" w:hAnsi="Times New Roman" w:eastAsia="宋体"/>
      <w:szCs w:val="21"/>
    </w:rPr>
  </w:style>
  <w:style w:type="paragraph" w:styleId="956" w:customStyle="1">
    <w:name w:val="目录 2111"/>
    <w:basedOn w:val="822"/>
    <w:next w:val="822"/>
    <w:uiPriority w:val="39"/>
    <w:unhideWhenUsed/>
    <w:qFormat/>
    <w:pPr>
      <w:ind w:left="283"/>
      <w:spacing w:after="57"/>
    </w:pPr>
    <w:rPr>
      <w:rFonts w:ascii="Times New Roman" w:hAnsi="Times New Roman" w:eastAsia="宋体"/>
      <w:szCs w:val="21"/>
    </w:rPr>
  </w:style>
  <w:style w:type="paragraph" w:styleId="957" w:customStyle="1">
    <w:name w:val="目录 9111"/>
    <w:basedOn w:val="822"/>
    <w:next w:val="822"/>
    <w:uiPriority w:val="39"/>
    <w:unhideWhenUsed/>
    <w:qFormat/>
    <w:pPr>
      <w:ind w:left="2268"/>
      <w:spacing w:after="57"/>
    </w:pPr>
    <w:rPr>
      <w:rFonts w:ascii="Times New Roman" w:hAnsi="Times New Roman" w:eastAsia="宋体"/>
      <w:szCs w:val="21"/>
    </w:rPr>
  </w:style>
  <w:style w:type="paragraph" w:styleId="958" w:customStyle="1">
    <w:name w:val="正文文本 211"/>
    <w:basedOn w:val="822"/>
    <w:link w:val="959"/>
    <w:uiPriority w:val="99"/>
    <w:qFormat/>
    <w:pPr>
      <w:spacing w:after="120" w:line="480" w:lineRule="auto"/>
    </w:pPr>
    <w:rPr>
      <w:rFonts w:ascii="Times New Roman" w:hAnsi="Times New Roman" w:eastAsia="宋体"/>
      <w:sz w:val="20"/>
      <w:szCs w:val="20"/>
    </w:rPr>
  </w:style>
  <w:style w:type="character" w:styleId="959" w:customStyle="1">
    <w:name w:val="正文文本 2 Char1"/>
    <w:basedOn w:val="904"/>
    <w:link w:val="958"/>
    <w:uiPriority w:val="99"/>
    <w:qFormat/>
    <w:rPr>
      <w:rFonts w:ascii="Times New Roman" w:hAnsi="Times New Roman" w:eastAsia="宋体" w:cs="Times New Roman"/>
      <w:sz w:val="20"/>
      <w:szCs w:val="20"/>
    </w:rPr>
  </w:style>
  <w:style w:type="paragraph" w:styleId="960" w:customStyle="1">
    <w:name w:val="普通(网站)11"/>
    <w:basedOn w:val="822"/>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61" w:customStyle="1">
    <w:name w:val="标题11"/>
    <w:basedOn w:val="822"/>
    <w:next w:val="822"/>
    <w:link w:val="962"/>
    <w:uiPriority w:val="10"/>
    <w:qFormat/>
    <w:pPr>
      <w:contextualSpacing/>
      <w:spacing w:before="300" w:after="200"/>
    </w:pPr>
    <w:rPr>
      <w:rFonts w:ascii="Times New Roman" w:hAnsi="Times New Roman" w:eastAsia="宋体"/>
      <w:sz w:val="48"/>
      <w:szCs w:val="48"/>
    </w:rPr>
  </w:style>
  <w:style w:type="character" w:styleId="962" w:customStyle="1">
    <w:name w:val="标题 Char"/>
    <w:basedOn w:val="904"/>
    <w:link w:val="961"/>
    <w:uiPriority w:val="10"/>
    <w:qFormat/>
    <w:rPr>
      <w:rFonts w:ascii="Times New Roman" w:hAnsi="Times New Roman" w:eastAsia="宋体" w:cs="Times New Roman"/>
      <w:sz w:val="48"/>
      <w:szCs w:val="48"/>
    </w:rPr>
  </w:style>
  <w:style w:type="paragraph" w:styleId="963" w:customStyle="1">
    <w:name w:val="批注主题11"/>
    <w:basedOn w:val="921"/>
    <w:next w:val="921"/>
    <w:link w:val="964"/>
    <w:uiPriority w:val="99"/>
    <w:unhideWhenUsed/>
    <w:qFormat/>
    <w:rPr>
      <w:b/>
      <w:bCs/>
    </w:rPr>
  </w:style>
  <w:style w:type="character" w:styleId="964" w:customStyle="1">
    <w:name w:val="批注主题 Char1"/>
    <w:basedOn w:val="922"/>
    <w:link w:val="963"/>
    <w:uiPriority w:val="99"/>
    <w:semiHidden/>
    <w:qFormat/>
    <w:rPr>
      <w:b/>
      <w:bCs/>
    </w:rPr>
  </w:style>
  <w:style w:type="paragraph" w:styleId="965" w:customStyle="1">
    <w:name w:val="正文首行缩进11"/>
    <w:basedOn w:val="923"/>
    <w:uiPriority w:val="99"/>
    <w:unhideWhenUsed/>
    <w:qFormat/>
    <w:pPr>
      <w:ind w:firstLine="420"/>
      <w:spacing w:after="120"/>
    </w:pPr>
    <w:rPr>
      <w:rFonts w:ascii="Calibri" w:hAnsi="Calibri" w:eastAsia="宋体"/>
      <w:sz w:val="21"/>
      <w:szCs w:val="22"/>
    </w:rPr>
  </w:style>
  <w:style w:type="paragraph" w:styleId="966" w:customStyle="1">
    <w:name w:val="正文首行缩进 211"/>
    <w:basedOn w:val="926"/>
    <w:next w:val="822"/>
    <w:link w:val="967"/>
    <w:uiPriority w:val="99"/>
    <w:unhideWhenUsed/>
    <w:qFormat/>
    <w:pPr>
      <w:ind w:left="420" w:firstLine="420"/>
      <w:spacing w:after="120"/>
    </w:pPr>
    <w:rPr>
      <w:rFonts w:ascii="Calibri" w:hAnsi="Calibri" w:eastAsia="Arial"/>
      <w:b w:val="0"/>
      <w:sz w:val="21"/>
      <w:szCs w:val="22"/>
    </w:rPr>
  </w:style>
  <w:style w:type="character" w:styleId="967" w:customStyle="1">
    <w:name w:val="正文首行缩进 2 Char1"/>
    <w:basedOn w:val="927"/>
    <w:link w:val="966"/>
    <w:uiPriority w:val="99"/>
    <w:semiHidden/>
    <w:qFormat/>
    <w:rPr>
      <w:rFonts w:ascii="Times New Roman" w:hAnsi="Times New Roman" w:eastAsia="宋体" w:cs="Times New Roman"/>
      <w:b w:val="0"/>
      <w:sz w:val="21"/>
      <w:szCs w:val="22"/>
    </w:rPr>
  </w:style>
  <w:style w:type="table" w:styleId="968" w:customStyle="1">
    <w:name w:val="网格型11"/>
    <w:basedOn w:val="905"/>
    <w:uiPriority w:val="59"/>
    <w:qFormat/>
    <w:rPr>
      <w:rFonts w:eastAsia="Times New Roman"/>
    </w:rPr>
    <w:tblPr/>
  </w:style>
  <w:style w:type="character" w:styleId="969" w:customStyle="1">
    <w:name w:val="要点11"/>
    <w:uiPriority w:val="99"/>
    <w:qFormat/>
    <w:rPr>
      <w:rFonts w:cs="Times New Roman"/>
      <w:b/>
      <w:bCs/>
    </w:rPr>
  </w:style>
  <w:style w:type="character" w:styleId="970" w:customStyle="1">
    <w:name w:val="尾注引用1"/>
    <w:uiPriority w:val="99"/>
    <w:unhideWhenUsed/>
    <w:qFormat/>
    <w:rPr>
      <w:vertAlign w:val="superscript"/>
    </w:rPr>
  </w:style>
  <w:style w:type="character" w:styleId="971" w:customStyle="1">
    <w:name w:val="页码11"/>
    <w:uiPriority w:val="99"/>
    <w:qFormat/>
    <w:rPr>
      <w:rFonts w:cs="Times New Roman"/>
    </w:rPr>
  </w:style>
  <w:style w:type="character" w:styleId="972" w:customStyle="1">
    <w:name w:val="已访问的超链接11"/>
    <w:uiPriority w:val="99"/>
    <w:unhideWhenUsed/>
    <w:qFormat/>
    <w:rPr>
      <w:color w:val="800080"/>
      <w:u w:val="single"/>
    </w:rPr>
  </w:style>
  <w:style w:type="character" w:styleId="973" w:customStyle="1">
    <w:name w:val="HTML 打字机11"/>
    <w:uiPriority w:val="99"/>
    <w:qFormat/>
    <w:rPr>
      <w:rFonts w:ascii="宋体" w:hAnsi="宋体" w:eastAsia="宋体" w:cs="宋体"/>
      <w:sz w:val="24"/>
      <w:szCs w:val="24"/>
    </w:rPr>
  </w:style>
  <w:style w:type="character" w:styleId="974" w:customStyle="1">
    <w:name w:val="超链接11"/>
    <w:uiPriority w:val="99"/>
    <w:qFormat/>
    <w:rPr>
      <w:rFonts w:cs="Times New Roman"/>
      <w:color w:val="000000"/>
      <w:u w:val="none"/>
    </w:rPr>
  </w:style>
  <w:style w:type="character" w:styleId="975" w:customStyle="1">
    <w:name w:val="批注引用11"/>
    <w:basedOn w:val="904"/>
    <w:uiPriority w:val="0"/>
    <w:unhideWhenUsed/>
    <w:qFormat/>
    <w:rPr>
      <w:sz w:val="21"/>
      <w:szCs w:val="21"/>
    </w:rPr>
  </w:style>
  <w:style w:type="character" w:styleId="976" w:customStyle="1">
    <w:name w:val="脚注引用1"/>
    <w:uiPriority w:val="99"/>
    <w:unhideWhenUsed/>
    <w:qFormat/>
    <w:rPr>
      <w:vertAlign w:val="superscript"/>
    </w:rPr>
  </w:style>
  <w:style w:type="character" w:styleId="977" w:customStyle="1">
    <w:name w:val="批注引用1"/>
    <w:uiPriority w:val="0"/>
    <w:semiHidden/>
    <w:qFormat/>
    <w:rPr>
      <w:rFonts w:ascii="Calibri" w:hAnsi="Calibri" w:eastAsia="Arial" w:cs="Times New Roman"/>
      <w:sz w:val="21"/>
      <w:szCs w:val="22"/>
    </w:rPr>
  </w:style>
  <w:style w:type="paragraph" w:styleId="978" w:customStyle="1">
    <w:name w:val="段"/>
    <w:next w:val="822"/>
    <w:uiPriority w:val="0"/>
    <w:qFormat/>
    <w:pPr>
      <w:ind w:firstLine="200"/>
      <w:jc w:val="both"/>
    </w:pPr>
    <w:rPr>
      <w:rFonts w:hint="default" w:ascii="宋体" w:hAnsi="Times New Roman" w:eastAsia="宋体" w:cs="Times New Roman"/>
      <w:sz w:val="21"/>
      <w:lang w:val="en-US" w:eastAsia="zh-CN" w:bidi="ar-SA"/>
    </w:rPr>
  </w:style>
  <w:style w:type="paragraph" w:styleId="979" w:customStyle="1">
    <w:name w:val="TOC 标题1"/>
    <w:uiPriority w:val="39"/>
    <w:unhideWhenUsed/>
    <w:qFormat/>
    <w:rPr>
      <w:rFonts w:hint="default" w:ascii="Calibri" w:hAnsi="Calibri" w:eastAsia="Arial" w:cs="Times New Roman"/>
      <w:lang w:val="en-US" w:eastAsia="zh-CN" w:bidi="ar-SA"/>
    </w:rPr>
  </w:style>
  <w:style w:type="paragraph" w:styleId="980" w:customStyle="1">
    <w:name w:val="font5"/>
    <w:basedOn w:val="822"/>
    <w:uiPriority w:val="0"/>
    <w:qFormat/>
    <w:pPr>
      <w:jc w:val="left"/>
      <w:spacing w:before="100" w:beforeAutospacing="1" w:after="100" w:afterAutospacing="1"/>
      <w:widowControl/>
    </w:pPr>
    <w:rPr>
      <w:rFonts w:ascii="宋体" w:hAnsi="宋体" w:eastAsia="宋体"/>
      <w:sz w:val="18"/>
      <w:szCs w:val="18"/>
    </w:rPr>
  </w:style>
  <w:style w:type="paragraph" w:styleId="981" w:customStyle="1">
    <w:name w:val="font6"/>
    <w:basedOn w:val="822"/>
    <w:uiPriority w:val="0"/>
    <w:qFormat/>
    <w:pPr>
      <w:jc w:val="left"/>
      <w:spacing w:before="100" w:beforeAutospacing="1" w:after="100" w:afterAutospacing="1"/>
      <w:widowControl/>
    </w:pPr>
    <w:rPr>
      <w:rFonts w:ascii="宋体" w:hAnsi="宋体" w:eastAsia="宋体"/>
      <w:b/>
      <w:bCs/>
      <w:sz w:val="20"/>
      <w:szCs w:val="20"/>
    </w:rPr>
  </w:style>
  <w:style w:type="paragraph" w:styleId="982" w:customStyle="1">
    <w:name w:val="font7"/>
    <w:basedOn w:val="822"/>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983" w:customStyle="1">
    <w:name w:val="font8"/>
    <w:basedOn w:val="822"/>
    <w:uiPriority w:val="99"/>
    <w:qFormat/>
    <w:pPr>
      <w:jc w:val="left"/>
      <w:spacing w:before="100" w:beforeAutospacing="1" w:after="100" w:afterAutospacing="1"/>
      <w:widowControl/>
    </w:pPr>
    <w:rPr>
      <w:rFonts w:ascii="宋体" w:hAnsi="宋体" w:eastAsia="宋体"/>
      <w:b/>
      <w:bCs/>
      <w:i/>
      <w:iCs/>
      <w:sz w:val="20"/>
      <w:szCs w:val="20"/>
    </w:rPr>
  </w:style>
  <w:style w:type="paragraph" w:styleId="984" w:customStyle="1">
    <w:name w:val="font9"/>
    <w:basedOn w:val="822"/>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985" w:customStyle="1">
    <w:name w:val="xl24"/>
    <w:basedOn w:val="8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86" w:customStyle="1">
    <w:name w:val="xl25"/>
    <w:basedOn w:val="8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87" w:customStyle="1">
    <w:name w:val="xl26"/>
    <w:basedOn w:val="8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88" w:customStyle="1">
    <w:name w:val="xl27"/>
    <w:basedOn w:val="8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89" w:customStyle="1">
    <w:name w:val="xl28"/>
    <w:basedOn w:val="8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90" w:customStyle="1">
    <w:name w:val="xl29"/>
    <w:basedOn w:val="8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91" w:customStyle="1">
    <w:name w:val="xl30"/>
    <w:basedOn w:val="8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92" w:customStyle="1">
    <w:name w:val="xl31"/>
    <w:basedOn w:val="82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93" w:customStyle="1">
    <w:name w:val="xl32"/>
    <w:basedOn w:val="82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94" w:customStyle="1">
    <w:name w:val="xl33"/>
    <w:basedOn w:val="82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95" w:customStyle="1">
    <w:name w:val="xl34"/>
    <w:basedOn w:val="82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96" w:customStyle="1">
    <w:name w:val="xl35"/>
    <w:basedOn w:val="82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97" w:customStyle="1">
    <w:name w:val="xl36"/>
    <w:basedOn w:val="82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98" w:customStyle="1">
    <w:name w:val="xl37"/>
    <w:basedOn w:val="82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99" w:customStyle="1">
    <w:name w:val="xl38"/>
    <w:basedOn w:val="82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00" w:customStyle="1">
    <w:name w:val="xl39"/>
    <w:basedOn w:val="82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001" w:customStyle="1">
    <w:name w:val="xl40"/>
    <w:basedOn w:val="82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02" w:customStyle="1">
    <w:name w:val="xl41"/>
    <w:basedOn w:val="82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03" w:customStyle="1">
    <w:name w:val="xl42"/>
    <w:basedOn w:val="82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04" w:customStyle="1">
    <w:name w:val="xl43"/>
    <w:basedOn w:val="82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1005" w:customStyle="1">
    <w:name w:val="xl44"/>
    <w:basedOn w:val="82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1006" w:customStyle="1">
    <w:name w:val="xl45"/>
    <w:basedOn w:val="822"/>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1007" w:customStyle="1">
    <w:name w:val="xl46"/>
    <w:basedOn w:val="822"/>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1008" w:customStyle="1">
    <w:name w:val="xl47"/>
    <w:basedOn w:val="82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1009" w:customStyle="1">
    <w:name w:val="xl48"/>
    <w:basedOn w:val="82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1010" w:customStyle="1">
    <w:name w:val="xl49"/>
    <w:basedOn w:val="822"/>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1011" w:customStyle="1">
    <w:name w:val="xl50"/>
    <w:basedOn w:val="82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12" w:customStyle="1">
    <w:name w:val="xl51"/>
    <w:basedOn w:val="82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1013" w:customStyle="1">
    <w:name w:val="xl52"/>
    <w:basedOn w:val="82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1014" w:customStyle="1">
    <w:name w:val="xl53"/>
    <w:basedOn w:val="82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15" w:customStyle="1">
    <w:name w:val="xl54"/>
    <w:basedOn w:val="82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1016" w:customStyle="1">
    <w:name w:val="xl55"/>
    <w:basedOn w:val="82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1017" w:customStyle="1">
    <w:name w:val="xl56"/>
    <w:basedOn w:val="82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18" w:customStyle="1">
    <w:name w:val="xl57"/>
    <w:basedOn w:val="82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1019" w:customStyle="1">
    <w:name w:val="xl58"/>
    <w:basedOn w:val="822"/>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1020" w:customStyle="1">
    <w:name w:val="xl59"/>
    <w:basedOn w:val="82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21" w:customStyle="1">
    <w:name w:val="xl60"/>
    <w:basedOn w:val="82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1022" w:customStyle="1">
    <w:name w:val="xl61"/>
    <w:basedOn w:val="82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1023" w:customStyle="1">
    <w:name w:val="xl62"/>
    <w:basedOn w:val="82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24" w:customStyle="1">
    <w:name w:val="xl63"/>
    <w:basedOn w:val="822"/>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1025" w:customStyle="1">
    <w:name w:val="font10"/>
    <w:basedOn w:val="822"/>
    <w:uiPriority w:val="99"/>
    <w:qFormat/>
    <w:pPr>
      <w:jc w:val="left"/>
      <w:spacing w:before="100" w:beforeAutospacing="1" w:after="100" w:afterAutospacing="1"/>
      <w:widowControl/>
    </w:pPr>
    <w:rPr>
      <w:rFonts w:ascii="楷体_GB2312" w:hAnsi="宋体" w:eastAsia="楷体_GB2312"/>
      <w:b/>
      <w:bCs/>
      <w:sz w:val="18"/>
      <w:szCs w:val="18"/>
    </w:rPr>
  </w:style>
  <w:style w:type="paragraph" w:styleId="1026" w:customStyle="1">
    <w:name w:val="font11"/>
    <w:basedOn w:val="822"/>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1027" w:customStyle="1">
    <w:name w:val="font12"/>
    <w:basedOn w:val="822"/>
    <w:uiPriority w:val="99"/>
    <w:qFormat/>
    <w:pPr>
      <w:jc w:val="left"/>
      <w:spacing w:before="100" w:beforeAutospacing="1" w:after="100" w:afterAutospacing="1"/>
      <w:widowControl/>
    </w:pPr>
    <w:rPr>
      <w:rFonts w:ascii="宋体" w:hAnsi="宋体" w:eastAsia="宋体"/>
      <w:sz w:val="36"/>
      <w:szCs w:val="36"/>
    </w:rPr>
  </w:style>
  <w:style w:type="paragraph" w:styleId="1028" w:customStyle="1">
    <w:name w:val="font13"/>
    <w:basedOn w:val="822"/>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1029" w:customStyle="1">
    <w:name w:val="font14"/>
    <w:basedOn w:val="822"/>
    <w:uiPriority w:val="99"/>
    <w:qFormat/>
    <w:pPr>
      <w:jc w:val="left"/>
      <w:spacing w:before="100" w:beforeAutospacing="1" w:after="100" w:afterAutospacing="1"/>
      <w:widowControl/>
    </w:pPr>
    <w:rPr>
      <w:rFonts w:ascii="Times New Roman" w:hAnsi="Times New Roman" w:eastAsia="宋体"/>
      <w:sz w:val="36"/>
      <w:szCs w:val="36"/>
    </w:rPr>
  </w:style>
  <w:style w:type="character" w:styleId="1030" w:customStyle="1">
    <w:name w:val="case31"/>
    <w:uiPriority w:val="99"/>
    <w:qFormat/>
    <w:rPr>
      <w:rFonts w:cs="Times New Roman"/>
      <w:spacing w:val="390"/>
      <w:sz w:val="21"/>
      <w:szCs w:val="21"/>
    </w:rPr>
  </w:style>
  <w:style w:type="paragraph" w:styleId="1031" w:customStyle="1">
    <w:name w:val="普通文字"/>
    <w:basedOn w:val="822"/>
    <w:next w:val="822"/>
    <w:uiPriority w:val="99"/>
    <w:qFormat/>
    <w:rPr>
      <w:rFonts w:ascii="宋体" w:hAnsi="Times New Roman" w:eastAsia="宋体"/>
      <w:sz w:val="24"/>
      <w:szCs w:val="20"/>
    </w:rPr>
  </w:style>
  <w:style w:type="paragraph" w:styleId="1032" w:customStyle="1">
    <w:name w:val="默认段落字体 Para Char"/>
    <w:basedOn w:val="822"/>
    <w:uiPriority w:val="99"/>
    <w:qFormat/>
    <w:pPr>
      <w:ind w:left="552" w:hanging="420"/>
      <w:tabs>
        <w:tab w:val="left" w:pos="552" w:leader="none"/>
      </w:tabs>
    </w:pPr>
    <w:rPr>
      <w:rFonts w:ascii="Times New Roman" w:hAnsi="Times New Roman" w:eastAsia="宋体"/>
      <w:sz w:val="24"/>
      <w:szCs w:val="24"/>
    </w:rPr>
  </w:style>
  <w:style w:type="paragraph" w:styleId="1033" w:customStyle="1">
    <w:name w:val="Char Char Char Char"/>
    <w:basedOn w:val="919"/>
    <w:uiPriority w:val="0"/>
    <w:qFormat/>
    <w:pPr>
      <w:spacing w:line="360" w:lineRule="auto"/>
    </w:pPr>
    <w:rPr>
      <w:rFonts w:ascii="Tahoma" w:hAnsi="Tahoma"/>
      <w:sz w:val="24"/>
      <w:szCs w:val="24"/>
    </w:rPr>
  </w:style>
  <w:style w:type="paragraph" w:styleId="1034" w:customStyle="1">
    <w:name w:val="Char Char1 Char Char Char Char"/>
    <w:basedOn w:val="919"/>
    <w:uiPriority w:val="99"/>
    <w:qFormat/>
    <w:pPr>
      <w:ind w:left="357"/>
      <w:jc w:val="left"/>
      <w:spacing w:line="436" w:lineRule="exact"/>
      <w:outlineLvl w:val="3"/>
    </w:pPr>
    <w:rPr>
      <w:rFonts w:ascii="Tahoma" w:hAnsi="Tahoma"/>
      <w:b/>
      <w:sz w:val="24"/>
      <w:szCs w:val="24"/>
    </w:rPr>
  </w:style>
  <w:style w:type="paragraph" w:styleId="1035">
    <w:name w:val="List Paragraph"/>
    <w:basedOn w:val="822"/>
    <w:uiPriority w:val="34"/>
    <w:qFormat/>
    <w:pPr>
      <w:numPr>
        <w:ilvl w:val="0"/>
        <w:numId w:val="3"/>
      </w:numPr>
      <w:spacing w:line="360" w:lineRule="auto"/>
    </w:pPr>
    <w:rPr>
      <w:rFonts w:ascii="Arial" w:hAnsi="Arial" w:eastAsia="宋体" w:cs="宋体"/>
      <w:b/>
      <w:sz w:val="24"/>
      <w:szCs w:val="20"/>
    </w:rPr>
  </w:style>
  <w:style w:type="paragraph" w:styleId="1036" w:customStyle="1">
    <w:name w:val="修订1"/>
    <w:uiPriority w:val="99"/>
    <w:semiHidden/>
    <w:qFormat/>
    <w:rPr>
      <w:rFonts w:hint="default" w:ascii="Times New Roman" w:hAnsi="Times New Roman" w:eastAsia="宋体" w:cs="Times New Roman"/>
      <w:sz w:val="21"/>
      <w:lang w:val="en-US" w:eastAsia="zh-CN" w:bidi="ar-SA"/>
    </w:rPr>
  </w:style>
  <w:style w:type="paragraph" w:styleId="1037" w:customStyle="1">
    <w:name w:val="列表段落1"/>
    <w:basedOn w:val="822"/>
    <w:uiPriority w:val="34"/>
    <w:qFormat/>
    <w:pPr>
      <w:ind w:firstLine="420"/>
    </w:pPr>
  </w:style>
  <w:style w:type="paragraph" w:styleId="1038" w:customStyle="1">
    <w:name w:val="样式 小四 段前: 5 磅 段后: 5 磅 首行缩进:  2 字符"/>
    <w:basedOn w:val="822"/>
    <w:uiPriority w:val="0"/>
    <w:qFormat/>
    <w:pPr>
      <w:spacing w:line="360" w:lineRule="auto"/>
    </w:pPr>
    <w:rPr>
      <w:rFonts w:ascii="宋体" w:hAnsi="宋体"/>
      <w:szCs w:val="21"/>
    </w:rPr>
  </w:style>
  <w:style w:type="table" w:styleId="1039" w:customStyle="1">
    <w:name w:val="网格型1"/>
    <w:basedOn w:val="905"/>
    <w:uiPriority w:val="59"/>
    <w:qFormat/>
    <w:tblPr/>
  </w:style>
  <w:style w:type="table" w:styleId="1040" w:customStyle="1">
    <w:name w:val="网格型2"/>
    <w:basedOn w:val="905"/>
    <w:uiPriority w:val="39"/>
    <w:qFormat/>
    <w:tblPr/>
  </w:style>
  <w:style w:type="table" w:styleId="1041" w:customStyle="1">
    <w:name w:val="网格型3"/>
    <w:basedOn w:val="905"/>
    <w:uiPriority w:val="39"/>
    <w:qFormat/>
    <w:tblPr/>
  </w:style>
  <w:style w:type="table" w:styleId="1042" w:customStyle="1">
    <w:name w:val="网格型4"/>
    <w:basedOn w:val="905"/>
    <w:uiPriority w:val="39"/>
    <w:qFormat/>
    <w:tblPr/>
  </w:style>
  <w:style w:type="paragraph" w:styleId="1043" w:customStyle="1">
    <w:name w:val="List Paragraph1"/>
    <w:basedOn w:val="822"/>
    <w:uiPriority w:val="0"/>
    <w:qFormat/>
    <w:pPr>
      <w:ind w:firstLine="420"/>
    </w:pPr>
    <w:rPr>
      <w:szCs w:val="21"/>
    </w:rPr>
  </w:style>
  <w:style w:type="paragraph" w:styleId="1044" w:customStyle="1">
    <w:name w:val="标题 31"/>
    <w:basedOn w:val="822"/>
    <w:next w:val="822"/>
    <w:link w:val="1045"/>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1045" w:customStyle="1">
    <w:name w:val="标题 3 Char"/>
    <w:link w:val="1044"/>
    <w:uiPriority w:val="0"/>
    <w:qFormat/>
    <w:rPr>
      <w:rFonts w:ascii="Times New Roman" w:hAnsi="Times New Roman" w:eastAsia="宋体" w:cs="Times New Roman"/>
      <w:b/>
      <w:bCs/>
      <w:sz w:val="32"/>
      <w:szCs w:val="32"/>
      <w:lang w:eastAsia="en-US"/>
    </w:rPr>
  </w:style>
  <w:style w:type="character" w:styleId="1046" w:customStyle="1">
    <w:name w:val="Heading 1 Char"/>
    <w:uiPriority w:val="9"/>
    <w:qFormat/>
    <w:rPr>
      <w:rFonts w:ascii="Arial" w:hAnsi="Arial" w:eastAsia="Arial" w:cs="Arial"/>
      <w:sz w:val="40"/>
      <w:szCs w:val="40"/>
    </w:rPr>
  </w:style>
  <w:style w:type="character" w:styleId="1047" w:customStyle="1">
    <w:name w:val="Heading 2 Char"/>
    <w:uiPriority w:val="9"/>
    <w:qFormat/>
    <w:rPr>
      <w:rFonts w:ascii="Arial" w:hAnsi="Arial" w:eastAsia="Arial" w:cs="Arial"/>
      <w:sz w:val="34"/>
    </w:rPr>
  </w:style>
  <w:style w:type="character" w:styleId="1048" w:customStyle="1">
    <w:name w:val="Heading 3 Char"/>
    <w:uiPriority w:val="9"/>
    <w:qFormat/>
    <w:rPr>
      <w:rFonts w:ascii="Arial" w:hAnsi="Arial" w:eastAsia="Arial" w:cs="Arial"/>
      <w:sz w:val="30"/>
      <w:szCs w:val="30"/>
    </w:rPr>
  </w:style>
  <w:style w:type="character" w:styleId="1049" w:customStyle="1">
    <w:name w:val="Heading 4 Char"/>
    <w:uiPriority w:val="9"/>
    <w:qFormat/>
    <w:rPr>
      <w:rFonts w:ascii="Arial" w:hAnsi="Arial" w:eastAsia="Arial" w:cs="Arial"/>
      <w:b/>
      <w:bCs/>
      <w:sz w:val="26"/>
      <w:szCs w:val="26"/>
    </w:rPr>
  </w:style>
  <w:style w:type="character" w:styleId="1050" w:customStyle="1">
    <w:name w:val="Heading 5 Char"/>
    <w:uiPriority w:val="9"/>
    <w:qFormat/>
    <w:rPr>
      <w:rFonts w:ascii="Arial" w:hAnsi="Arial" w:eastAsia="Arial" w:cs="Arial"/>
      <w:b/>
      <w:bCs/>
      <w:sz w:val="24"/>
      <w:szCs w:val="24"/>
    </w:rPr>
  </w:style>
  <w:style w:type="character" w:styleId="1051" w:customStyle="1">
    <w:name w:val="Heading 6 Char"/>
    <w:uiPriority w:val="9"/>
    <w:qFormat/>
    <w:rPr>
      <w:rFonts w:ascii="Arial" w:hAnsi="Arial" w:eastAsia="Arial" w:cs="Arial"/>
      <w:b/>
      <w:bCs/>
      <w:sz w:val="22"/>
      <w:szCs w:val="22"/>
    </w:rPr>
  </w:style>
  <w:style w:type="character" w:styleId="1052" w:customStyle="1">
    <w:name w:val="Heading 7 Char"/>
    <w:uiPriority w:val="9"/>
    <w:qFormat/>
    <w:rPr>
      <w:rFonts w:ascii="Arial" w:hAnsi="Arial" w:eastAsia="Arial" w:cs="Arial"/>
      <w:b/>
      <w:bCs/>
      <w:i/>
      <w:iCs/>
      <w:sz w:val="22"/>
      <w:szCs w:val="22"/>
    </w:rPr>
  </w:style>
  <w:style w:type="character" w:styleId="1053" w:customStyle="1">
    <w:name w:val="Heading 8 Char"/>
    <w:uiPriority w:val="9"/>
    <w:qFormat/>
    <w:rPr>
      <w:rFonts w:ascii="Arial" w:hAnsi="Arial" w:eastAsia="Arial" w:cs="Arial"/>
      <w:i/>
      <w:iCs/>
      <w:sz w:val="22"/>
      <w:szCs w:val="22"/>
    </w:rPr>
  </w:style>
  <w:style w:type="character" w:styleId="1054" w:customStyle="1">
    <w:name w:val="Heading 9 Char"/>
    <w:uiPriority w:val="9"/>
    <w:qFormat/>
    <w:rPr>
      <w:rFonts w:ascii="Arial" w:hAnsi="Arial" w:eastAsia="Arial" w:cs="Arial"/>
      <w:i/>
      <w:iCs/>
      <w:sz w:val="21"/>
      <w:szCs w:val="21"/>
    </w:rPr>
  </w:style>
  <w:style w:type="paragraph" w:styleId="1055">
    <w:name w:val="No Spacing"/>
    <w:uiPriority w:val="1"/>
    <w:qFormat/>
    <w:rPr>
      <w:rFonts w:hint="default" w:ascii="Calibri" w:hAnsi="Calibri" w:eastAsia="宋体" w:cs="Times New Roman"/>
      <w:lang w:val="en-US" w:eastAsia="zh-CN" w:bidi="ar-SA"/>
    </w:rPr>
  </w:style>
  <w:style w:type="character" w:styleId="1056" w:customStyle="1">
    <w:name w:val="Title Char"/>
    <w:uiPriority w:val="10"/>
    <w:qFormat/>
    <w:rPr>
      <w:sz w:val="48"/>
      <w:szCs w:val="48"/>
    </w:rPr>
  </w:style>
  <w:style w:type="character" w:styleId="1057" w:customStyle="1">
    <w:name w:val="Subtitle Char"/>
    <w:uiPriority w:val="11"/>
    <w:qFormat/>
    <w:rPr>
      <w:sz w:val="24"/>
      <w:szCs w:val="24"/>
    </w:rPr>
  </w:style>
  <w:style w:type="paragraph" w:styleId="1058">
    <w:name w:val="Quote"/>
    <w:basedOn w:val="822"/>
    <w:next w:val="822"/>
    <w:link w:val="1059"/>
    <w:uiPriority w:val="29"/>
    <w:qFormat/>
    <w:pPr>
      <w:ind w:left="720" w:right="720"/>
    </w:pPr>
    <w:rPr>
      <w:rFonts w:ascii="Times New Roman" w:hAnsi="Times New Roman" w:eastAsia="宋体"/>
      <w:i/>
      <w:szCs w:val="21"/>
    </w:rPr>
  </w:style>
  <w:style w:type="character" w:styleId="1059" w:customStyle="1">
    <w:name w:val="引用 字符"/>
    <w:basedOn w:val="904"/>
    <w:link w:val="1058"/>
    <w:uiPriority w:val="29"/>
    <w:qFormat/>
    <w:rPr>
      <w:rFonts w:ascii="Times New Roman" w:hAnsi="Times New Roman" w:eastAsia="宋体" w:cs="Times New Roman"/>
      <w:i/>
      <w:sz w:val="21"/>
      <w:szCs w:val="21"/>
    </w:rPr>
  </w:style>
  <w:style w:type="character" w:styleId="1060" w:customStyle="1">
    <w:name w:val="Quote Char"/>
    <w:uiPriority w:val="29"/>
    <w:qFormat/>
    <w:rPr>
      <w:i/>
    </w:rPr>
  </w:style>
  <w:style w:type="paragraph" w:styleId="1061">
    <w:name w:val="Intense Quote"/>
    <w:basedOn w:val="822"/>
    <w:next w:val="822"/>
    <w:link w:val="10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1062" w:customStyle="1">
    <w:name w:val="明显引用 字符"/>
    <w:basedOn w:val="904"/>
    <w:link w:val="1061"/>
    <w:uiPriority w:val="30"/>
    <w:qFormat/>
    <w:rPr>
      <w:rFonts w:ascii="Times New Roman" w:hAnsi="Times New Roman" w:eastAsia="宋体" w:cs="Times New Roman"/>
      <w:i/>
      <w:sz w:val="21"/>
      <w:szCs w:val="21"/>
      <w:shd w:val="clear" w:color="auto" w:fill="f2f2f2"/>
    </w:rPr>
  </w:style>
  <w:style w:type="character" w:styleId="1063" w:customStyle="1">
    <w:name w:val="Intense Quote Char"/>
    <w:uiPriority w:val="30"/>
    <w:qFormat/>
    <w:rPr>
      <w:i/>
    </w:rPr>
  </w:style>
  <w:style w:type="character" w:styleId="1064" w:customStyle="1">
    <w:name w:val="Header Char"/>
    <w:uiPriority w:val="99"/>
    <w:qFormat/>
  </w:style>
  <w:style w:type="character" w:styleId="1065" w:customStyle="1">
    <w:name w:val="Footer Char"/>
    <w:uiPriority w:val="99"/>
    <w:qFormat/>
  </w:style>
  <w:style w:type="character" w:styleId="1066" w:customStyle="1">
    <w:name w:val="Caption Char"/>
    <w:uiPriority w:val="99"/>
    <w:qFormat/>
  </w:style>
  <w:style w:type="character" w:styleId="1067" w:customStyle="1">
    <w:name w:val="Footnote Text Char"/>
    <w:uiPriority w:val="99"/>
    <w:qFormat/>
    <w:rPr>
      <w:sz w:val="18"/>
    </w:rPr>
  </w:style>
  <w:style w:type="character" w:styleId="1068" w:customStyle="1">
    <w:name w:val="Endnote Text Char"/>
    <w:uiPriority w:val="99"/>
    <w:qFormat/>
    <w:rPr>
      <w:sz w:val="20"/>
    </w:rPr>
  </w:style>
  <w:style w:type="paragraph" w:styleId="1069" w:customStyle="1">
    <w:name w:val="目录 71"/>
    <w:basedOn w:val="822"/>
    <w:next w:val="822"/>
    <w:uiPriority w:val="39"/>
    <w:unhideWhenUsed/>
    <w:qFormat/>
    <w:pPr>
      <w:ind w:left="1701"/>
      <w:spacing w:after="57"/>
    </w:pPr>
    <w:rPr>
      <w:rFonts w:ascii="Times New Roman" w:hAnsi="Times New Roman" w:eastAsia="宋体"/>
      <w:szCs w:val="21"/>
    </w:rPr>
  </w:style>
  <w:style w:type="paragraph" w:styleId="1070" w:customStyle="1">
    <w:name w:val="目录 51"/>
    <w:basedOn w:val="822"/>
    <w:next w:val="822"/>
    <w:uiPriority w:val="39"/>
    <w:unhideWhenUsed/>
    <w:qFormat/>
    <w:pPr>
      <w:ind w:left="1134"/>
      <w:spacing w:after="57"/>
    </w:pPr>
    <w:rPr>
      <w:rFonts w:ascii="Times New Roman" w:hAnsi="Times New Roman" w:eastAsia="宋体"/>
      <w:szCs w:val="21"/>
    </w:rPr>
  </w:style>
  <w:style w:type="paragraph" w:styleId="1071" w:customStyle="1">
    <w:name w:val="目录 31"/>
    <w:basedOn w:val="822"/>
    <w:next w:val="822"/>
    <w:uiPriority w:val="39"/>
    <w:unhideWhenUsed/>
    <w:qFormat/>
    <w:pPr>
      <w:ind w:left="567"/>
      <w:spacing w:after="57"/>
    </w:pPr>
    <w:rPr>
      <w:rFonts w:ascii="Times New Roman" w:hAnsi="Times New Roman" w:eastAsia="宋体"/>
      <w:szCs w:val="21"/>
    </w:rPr>
  </w:style>
  <w:style w:type="paragraph" w:styleId="1072" w:customStyle="1">
    <w:name w:val="目录 81"/>
    <w:basedOn w:val="822"/>
    <w:next w:val="822"/>
    <w:uiPriority w:val="39"/>
    <w:unhideWhenUsed/>
    <w:qFormat/>
    <w:pPr>
      <w:ind w:left="1984"/>
      <w:spacing w:after="57"/>
    </w:pPr>
    <w:rPr>
      <w:rFonts w:ascii="Times New Roman" w:hAnsi="Times New Roman" w:eastAsia="宋体"/>
      <w:szCs w:val="21"/>
    </w:rPr>
  </w:style>
  <w:style w:type="character" w:styleId="1073" w:customStyle="1">
    <w:name w:val="页脚 字符1"/>
    <w:uiPriority w:val="99"/>
    <w:qFormat/>
  </w:style>
  <w:style w:type="paragraph" w:styleId="1074" w:customStyle="1">
    <w:name w:val="目录 11"/>
    <w:basedOn w:val="822"/>
    <w:next w:val="822"/>
    <w:uiPriority w:val="39"/>
    <w:unhideWhenUsed/>
    <w:qFormat/>
    <w:pPr>
      <w:spacing w:after="57"/>
    </w:pPr>
    <w:rPr>
      <w:rFonts w:ascii="Times New Roman" w:hAnsi="Times New Roman" w:eastAsia="宋体"/>
      <w:szCs w:val="21"/>
    </w:rPr>
  </w:style>
  <w:style w:type="paragraph" w:styleId="1075" w:customStyle="1">
    <w:name w:val="目录 41"/>
    <w:basedOn w:val="822"/>
    <w:next w:val="822"/>
    <w:uiPriority w:val="39"/>
    <w:unhideWhenUsed/>
    <w:qFormat/>
    <w:pPr>
      <w:ind w:left="850"/>
      <w:spacing w:after="57"/>
    </w:pPr>
    <w:rPr>
      <w:rFonts w:ascii="Times New Roman" w:hAnsi="Times New Roman" w:eastAsia="宋体"/>
      <w:szCs w:val="21"/>
    </w:rPr>
  </w:style>
  <w:style w:type="paragraph" w:styleId="1076" w:customStyle="1">
    <w:name w:val="目录 61"/>
    <w:basedOn w:val="822"/>
    <w:next w:val="822"/>
    <w:uiPriority w:val="39"/>
    <w:unhideWhenUsed/>
    <w:qFormat/>
    <w:pPr>
      <w:ind w:left="1417"/>
      <w:spacing w:after="57"/>
    </w:pPr>
    <w:rPr>
      <w:rFonts w:ascii="Times New Roman" w:hAnsi="Times New Roman" w:eastAsia="宋体"/>
      <w:szCs w:val="21"/>
    </w:rPr>
  </w:style>
  <w:style w:type="paragraph" w:styleId="1077" w:customStyle="1">
    <w:name w:val="目录 21"/>
    <w:basedOn w:val="822"/>
    <w:next w:val="822"/>
    <w:uiPriority w:val="39"/>
    <w:unhideWhenUsed/>
    <w:qFormat/>
    <w:pPr>
      <w:ind w:left="283"/>
      <w:spacing w:after="57"/>
    </w:pPr>
    <w:rPr>
      <w:rFonts w:ascii="Times New Roman" w:hAnsi="Times New Roman" w:eastAsia="宋体"/>
      <w:szCs w:val="21"/>
    </w:rPr>
  </w:style>
  <w:style w:type="paragraph" w:styleId="1078" w:customStyle="1">
    <w:name w:val="目录 91"/>
    <w:basedOn w:val="822"/>
    <w:next w:val="822"/>
    <w:uiPriority w:val="39"/>
    <w:unhideWhenUsed/>
    <w:qFormat/>
    <w:pPr>
      <w:ind w:left="2268"/>
      <w:spacing w:after="57"/>
    </w:pPr>
    <w:rPr>
      <w:rFonts w:ascii="Times New Roman" w:hAnsi="Times New Roman" w:eastAsia="宋体"/>
      <w:szCs w:val="21"/>
    </w:rPr>
  </w:style>
  <w:style w:type="character" w:styleId="1079" w:customStyle="1">
    <w:name w:val="font5 Char"/>
    <w:uiPriority w:val="0"/>
    <w:qFormat/>
    <w:rPr>
      <w:rFonts w:ascii="宋体" w:hAnsi="宋体" w:eastAsia="宋体"/>
      <w:sz w:val="28"/>
      <w:szCs w:val="28"/>
      <w:lang w:val="en-US" w:eastAsia="zh-CN" w:bidi="ar-SA"/>
    </w:rPr>
  </w:style>
  <w:style w:type="paragraph" w:styleId="1080" w:customStyle="1">
    <w:name w:val="列出段落2"/>
    <w:basedOn w:val="822"/>
    <w:uiPriority w:val="34"/>
    <w:qFormat/>
    <w:pPr>
      <w:contextualSpacing/>
      <w:ind w:left="720"/>
    </w:pPr>
    <w:rPr>
      <w:rFonts w:ascii="Times New Roman" w:hAnsi="Times New Roman" w:eastAsia="宋体"/>
      <w:szCs w:val="21"/>
    </w:rPr>
  </w:style>
  <w:style w:type="table" w:styleId="1081" w:customStyle="1">
    <w:name w:val="Table Grid Light"/>
    <w:uiPriority w:val="59"/>
    <w:qFormat/>
    <w:rPr>
      <w:rFonts w:ascii="Calibri" w:hAnsi="Calibri"/>
    </w:rPr>
    <w:tblPr>
      <w:tblCellMar>
        <w:left w:w="0" w:type="dxa"/>
        <w:top w:w="0" w:type="dxa"/>
        <w:right w:w="0" w:type="dxa"/>
        <w:bottom w:w="0" w:type="dxa"/>
      </w:tblCellMar>
    </w:tblPr>
  </w:style>
  <w:style w:type="table" w:styleId="1082" w:customStyle="1">
    <w:name w:val="无格式表格 11"/>
    <w:uiPriority w:val="59"/>
    <w:qFormat/>
    <w:rPr>
      <w:rFonts w:ascii="Calibri" w:hAnsi="Calibri"/>
    </w:rPr>
    <w:tblPr>
      <w:tblCellMar>
        <w:left w:w="0" w:type="dxa"/>
        <w:top w:w="0" w:type="dxa"/>
        <w:right w:w="0" w:type="dxa"/>
        <w:bottom w:w="0" w:type="dxa"/>
      </w:tblCellMar>
    </w:tblPr>
  </w:style>
  <w:style w:type="table" w:styleId="1083" w:customStyle="1">
    <w:name w:val="无格式表格 21"/>
    <w:uiPriority w:val="59"/>
    <w:qFormat/>
    <w:rPr>
      <w:rFonts w:ascii="Calibri" w:hAnsi="Calibri"/>
    </w:rPr>
    <w:tblPr>
      <w:tblCellMar>
        <w:left w:w="0" w:type="dxa"/>
        <w:top w:w="0" w:type="dxa"/>
        <w:right w:w="0" w:type="dxa"/>
        <w:bottom w:w="0" w:type="dxa"/>
      </w:tblCellMar>
    </w:tblPr>
  </w:style>
  <w:style w:type="table" w:styleId="1084" w:customStyle="1">
    <w:name w:val="无格式表格 31"/>
    <w:uiPriority w:val="99"/>
    <w:qFormat/>
    <w:rPr>
      <w:rFonts w:ascii="Calibri" w:hAnsi="Calibri"/>
    </w:rPr>
    <w:tblPr>
      <w:tblCellMar>
        <w:left w:w="0" w:type="dxa"/>
        <w:top w:w="0" w:type="dxa"/>
        <w:right w:w="0" w:type="dxa"/>
        <w:bottom w:w="0" w:type="dxa"/>
      </w:tblCellMar>
    </w:tblPr>
  </w:style>
  <w:style w:type="table" w:styleId="1085" w:customStyle="1">
    <w:name w:val="无格式表格 41"/>
    <w:uiPriority w:val="99"/>
    <w:qFormat/>
    <w:rPr>
      <w:rFonts w:ascii="Calibri" w:hAnsi="Calibri"/>
    </w:rPr>
    <w:tblPr>
      <w:tblCellMar>
        <w:left w:w="0" w:type="dxa"/>
        <w:top w:w="0" w:type="dxa"/>
        <w:right w:w="0" w:type="dxa"/>
        <w:bottom w:w="0" w:type="dxa"/>
      </w:tblCellMar>
    </w:tblPr>
  </w:style>
  <w:style w:type="table" w:styleId="1086" w:customStyle="1">
    <w:name w:val="无格式表格 51"/>
    <w:uiPriority w:val="99"/>
    <w:qFormat/>
    <w:rPr>
      <w:rFonts w:ascii="Calibri" w:hAnsi="Calibri"/>
    </w:rPr>
    <w:tblPr>
      <w:tblCellMar>
        <w:left w:w="0" w:type="dxa"/>
        <w:top w:w="0" w:type="dxa"/>
        <w:right w:w="0" w:type="dxa"/>
        <w:bottom w:w="0" w:type="dxa"/>
      </w:tblCellMar>
    </w:tblPr>
  </w:style>
  <w:style w:type="table" w:styleId="1087" w:customStyle="1">
    <w:name w:val="网格表 1 浅色1"/>
    <w:uiPriority w:val="99"/>
    <w:qFormat/>
    <w:rPr>
      <w:rFonts w:ascii="Calibri" w:hAnsi="Calibri"/>
    </w:rPr>
    <w:tblPr>
      <w:tblCellMar>
        <w:left w:w="0" w:type="dxa"/>
        <w:top w:w="0" w:type="dxa"/>
        <w:right w:w="0" w:type="dxa"/>
        <w:bottom w:w="0" w:type="dxa"/>
      </w:tblCellMar>
    </w:tblPr>
  </w:style>
  <w:style w:type="table" w:styleId="1088" w:customStyle="1">
    <w:name w:val="Grid Table 1 Light - Accent 1"/>
    <w:uiPriority w:val="99"/>
    <w:qFormat/>
    <w:rPr>
      <w:rFonts w:ascii="Calibri" w:hAnsi="Calibri"/>
    </w:rPr>
    <w:tblPr>
      <w:tblCellMar>
        <w:left w:w="0" w:type="dxa"/>
        <w:top w:w="0" w:type="dxa"/>
        <w:right w:w="0" w:type="dxa"/>
        <w:bottom w:w="0" w:type="dxa"/>
      </w:tblCellMar>
    </w:tblPr>
  </w:style>
  <w:style w:type="table" w:styleId="1089" w:customStyle="1">
    <w:name w:val="Grid Table 1 Light - Accent 2"/>
    <w:uiPriority w:val="99"/>
    <w:qFormat/>
    <w:rPr>
      <w:rFonts w:ascii="Calibri" w:hAnsi="Calibri"/>
    </w:rPr>
    <w:tblPr>
      <w:tblCellMar>
        <w:left w:w="0" w:type="dxa"/>
        <w:top w:w="0" w:type="dxa"/>
        <w:right w:w="0" w:type="dxa"/>
        <w:bottom w:w="0" w:type="dxa"/>
      </w:tblCellMar>
    </w:tblPr>
  </w:style>
  <w:style w:type="table" w:styleId="1090" w:customStyle="1">
    <w:name w:val="Grid Table 1 Light - Accent 3"/>
    <w:uiPriority w:val="99"/>
    <w:qFormat/>
    <w:rPr>
      <w:rFonts w:ascii="Calibri" w:hAnsi="Calibri"/>
    </w:rPr>
    <w:tblPr>
      <w:tblCellMar>
        <w:left w:w="0" w:type="dxa"/>
        <w:top w:w="0" w:type="dxa"/>
        <w:right w:w="0" w:type="dxa"/>
        <w:bottom w:w="0" w:type="dxa"/>
      </w:tblCellMar>
    </w:tblPr>
  </w:style>
  <w:style w:type="table" w:styleId="1091" w:customStyle="1">
    <w:name w:val="Grid Table 1 Light - Accent 4"/>
    <w:uiPriority w:val="99"/>
    <w:qFormat/>
    <w:rPr>
      <w:rFonts w:ascii="Calibri" w:hAnsi="Calibri"/>
    </w:rPr>
    <w:tblPr>
      <w:tblCellMar>
        <w:left w:w="0" w:type="dxa"/>
        <w:top w:w="0" w:type="dxa"/>
        <w:right w:w="0" w:type="dxa"/>
        <w:bottom w:w="0" w:type="dxa"/>
      </w:tblCellMar>
    </w:tblPr>
  </w:style>
  <w:style w:type="table" w:styleId="1092" w:customStyle="1">
    <w:name w:val="Grid Table 1 Light - Accent 5"/>
    <w:uiPriority w:val="99"/>
    <w:qFormat/>
    <w:rPr>
      <w:rFonts w:ascii="Calibri" w:hAnsi="Calibri"/>
    </w:rPr>
    <w:tblPr>
      <w:tblCellMar>
        <w:left w:w="0" w:type="dxa"/>
        <w:top w:w="0" w:type="dxa"/>
        <w:right w:w="0" w:type="dxa"/>
        <w:bottom w:w="0" w:type="dxa"/>
      </w:tblCellMar>
    </w:tblPr>
  </w:style>
  <w:style w:type="table" w:styleId="1093" w:customStyle="1">
    <w:name w:val="Grid Table 1 Light - Accent 6"/>
    <w:uiPriority w:val="99"/>
    <w:qFormat/>
    <w:rPr>
      <w:rFonts w:ascii="Calibri" w:hAnsi="Calibri"/>
    </w:rPr>
    <w:tblPr>
      <w:tblCellMar>
        <w:left w:w="0" w:type="dxa"/>
        <w:top w:w="0" w:type="dxa"/>
        <w:right w:w="0" w:type="dxa"/>
        <w:bottom w:w="0" w:type="dxa"/>
      </w:tblCellMar>
    </w:tblPr>
  </w:style>
  <w:style w:type="table" w:styleId="1094" w:customStyle="1">
    <w:name w:val="网格表 21"/>
    <w:uiPriority w:val="99"/>
    <w:qFormat/>
    <w:rPr>
      <w:rFonts w:ascii="Calibri" w:hAnsi="Calibri"/>
    </w:rPr>
    <w:tblPr>
      <w:tblCellMar>
        <w:left w:w="0" w:type="dxa"/>
        <w:top w:w="0" w:type="dxa"/>
        <w:right w:w="0" w:type="dxa"/>
        <w:bottom w:w="0" w:type="dxa"/>
      </w:tblCellMar>
    </w:tblPr>
  </w:style>
  <w:style w:type="table" w:styleId="1095" w:customStyle="1">
    <w:name w:val="Grid Table 2 - Accent 1"/>
    <w:uiPriority w:val="99"/>
    <w:qFormat/>
    <w:rPr>
      <w:rFonts w:ascii="Calibri" w:hAnsi="Calibri"/>
    </w:rPr>
    <w:tblPr>
      <w:tblCellMar>
        <w:left w:w="0" w:type="dxa"/>
        <w:top w:w="0" w:type="dxa"/>
        <w:right w:w="0" w:type="dxa"/>
        <w:bottom w:w="0" w:type="dxa"/>
      </w:tblCellMar>
    </w:tblPr>
  </w:style>
  <w:style w:type="table" w:styleId="1096" w:customStyle="1">
    <w:name w:val="Grid Table 2 - Accent 2"/>
    <w:uiPriority w:val="99"/>
    <w:qFormat/>
    <w:rPr>
      <w:rFonts w:ascii="Calibri" w:hAnsi="Calibri"/>
    </w:rPr>
    <w:tblPr>
      <w:tblCellMar>
        <w:left w:w="0" w:type="dxa"/>
        <w:top w:w="0" w:type="dxa"/>
        <w:right w:w="0" w:type="dxa"/>
        <w:bottom w:w="0" w:type="dxa"/>
      </w:tblCellMar>
    </w:tblPr>
  </w:style>
  <w:style w:type="table" w:styleId="1097" w:customStyle="1">
    <w:name w:val="Grid Table 2 - Accent 3"/>
    <w:uiPriority w:val="99"/>
    <w:qFormat/>
    <w:rPr>
      <w:rFonts w:ascii="Calibri" w:hAnsi="Calibri"/>
    </w:rPr>
    <w:tblPr>
      <w:tblCellMar>
        <w:left w:w="0" w:type="dxa"/>
        <w:top w:w="0" w:type="dxa"/>
        <w:right w:w="0" w:type="dxa"/>
        <w:bottom w:w="0" w:type="dxa"/>
      </w:tblCellMar>
    </w:tblPr>
  </w:style>
  <w:style w:type="table" w:styleId="1098" w:customStyle="1">
    <w:name w:val="Grid Table 2 - Accent 4"/>
    <w:uiPriority w:val="99"/>
    <w:qFormat/>
    <w:rPr>
      <w:rFonts w:ascii="Calibri" w:hAnsi="Calibri"/>
    </w:rPr>
    <w:tblPr>
      <w:tblCellMar>
        <w:left w:w="0" w:type="dxa"/>
        <w:top w:w="0" w:type="dxa"/>
        <w:right w:w="0" w:type="dxa"/>
        <w:bottom w:w="0" w:type="dxa"/>
      </w:tblCellMar>
    </w:tblPr>
  </w:style>
  <w:style w:type="table" w:styleId="1099" w:customStyle="1">
    <w:name w:val="Grid Table 2 - Accent 5"/>
    <w:uiPriority w:val="99"/>
    <w:qFormat/>
    <w:rPr>
      <w:rFonts w:ascii="Calibri" w:hAnsi="Calibri"/>
    </w:rPr>
    <w:tblPr>
      <w:tblCellMar>
        <w:left w:w="0" w:type="dxa"/>
        <w:top w:w="0" w:type="dxa"/>
        <w:right w:w="0" w:type="dxa"/>
        <w:bottom w:w="0" w:type="dxa"/>
      </w:tblCellMar>
    </w:tblPr>
  </w:style>
  <w:style w:type="table" w:styleId="1100" w:customStyle="1">
    <w:name w:val="Grid Table 2 - Accent 6"/>
    <w:uiPriority w:val="99"/>
    <w:qFormat/>
    <w:rPr>
      <w:rFonts w:ascii="Calibri" w:hAnsi="Calibri"/>
    </w:rPr>
    <w:tblPr>
      <w:tblCellMar>
        <w:left w:w="0" w:type="dxa"/>
        <w:top w:w="0" w:type="dxa"/>
        <w:right w:w="0" w:type="dxa"/>
        <w:bottom w:w="0" w:type="dxa"/>
      </w:tblCellMar>
    </w:tblPr>
  </w:style>
  <w:style w:type="table" w:styleId="1101" w:customStyle="1">
    <w:name w:val="网格表 31"/>
    <w:uiPriority w:val="99"/>
    <w:qFormat/>
    <w:rPr>
      <w:rFonts w:ascii="Calibri" w:hAnsi="Calibri"/>
    </w:rPr>
    <w:tblPr>
      <w:tblCellMar>
        <w:left w:w="0" w:type="dxa"/>
        <w:top w:w="0" w:type="dxa"/>
        <w:right w:w="0" w:type="dxa"/>
        <w:bottom w:w="0" w:type="dxa"/>
      </w:tblCellMar>
    </w:tblPr>
  </w:style>
  <w:style w:type="table" w:styleId="1102" w:customStyle="1">
    <w:name w:val="Grid Table 3 - Accent 1"/>
    <w:uiPriority w:val="99"/>
    <w:qFormat/>
    <w:rPr>
      <w:rFonts w:ascii="Calibri" w:hAnsi="Calibri"/>
    </w:rPr>
    <w:tblPr>
      <w:tblCellMar>
        <w:left w:w="0" w:type="dxa"/>
        <w:top w:w="0" w:type="dxa"/>
        <w:right w:w="0" w:type="dxa"/>
        <w:bottom w:w="0" w:type="dxa"/>
      </w:tblCellMar>
    </w:tblPr>
  </w:style>
  <w:style w:type="table" w:styleId="1103" w:customStyle="1">
    <w:name w:val="Grid Table 3 - Accent 2"/>
    <w:uiPriority w:val="99"/>
    <w:qFormat/>
    <w:rPr>
      <w:rFonts w:ascii="Calibri" w:hAnsi="Calibri"/>
    </w:rPr>
    <w:tblPr>
      <w:tblCellMar>
        <w:left w:w="0" w:type="dxa"/>
        <w:top w:w="0" w:type="dxa"/>
        <w:right w:w="0" w:type="dxa"/>
        <w:bottom w:w="0" w:type="dxa"/>
      </w:tblCellMar>
    </w:tblPr>
  </w:style>
  <w:style w:type="table" w:styleId="1104" w:customStyle="1">
    <w:name w:val="Grid Table 3 - Accent 3"/>
    <w:uiPriority w:val="99"/>
    <w:qFormat/>
    <w:rPr>
      <w:rFonts w:ascii="Calibri" w:hAnsi="Calibri"/>
    </w:rPr>
    <w:tblPr>
      <w:tblCellMar>
        <w:left w:w="0" w:type="dxa"/>
        <w:top w:w="0" w:type="dxa"/>
        <w:right w:w="0" w:type="dxa"/>
        <w:bottom w:w="0" w:type="dxa"/>
      </w:tblCellMar>
    </w:tblPr>
  </w:style>
  <w:style w:type="table" w:styleId="1105" w:customStyle="1">
    <w:name w:val="Grid Table 3 - Accent 4"/>
    <w:uiPriority w:val="99"/>
    <w:qFormat/>
    <w:rPr>
      <w:rFonts w:ascii="Calibri" w:hAnsi="Calibri"/>
    </w:rPr>
    <w:tblPr>
      <w:tblCellMar>
        <w:left w:w="0" w:type="dxa"/>
        <w:top w:w="0" w:type="dxa"/>
        <w:right w:w="0" w:type="dxa"/>
        <w:bottom w:w="0" w:type="dxa"/>
      </w:tblCellMar>
    </w:tblPr>
  </w:style>
  <w:style w:type="table" w:styleId="1106" w:customStyle="1">
    <w:name w:val="Grid Table 3 - Accent 5"/>
    <w:uiPriority w:val="99"/>
    <w:qFormat/>
    <w:rPr>
      <w:rFonts w:ascii="Calibri" w:hAnsi="Calibri"/>
    </w:rPr>
    <w:tblPr>
      <w:tblCellMar>
        <w:left w:w="0" w:type="dxa"/>
        <w:top w:w="0" w:type="dxa"/>
        <w:right w:w="0" w:type="dxa"/>
        <w:bottom w:w="0" w:type="dxa"/>
      </w:tblCellMar>
    </w:tblPr>
  </w:style>
  <w:style w:type="table" w:styleId="1107" w:customStyle="1">
    <w:name w:val="Grid Table 3 - Accent 6"/>
    <w:uiPriority w:val="99"/>
    <w:qFormat/>
    <w:rPr>
      <w:rFonts w:ascii="Calibri" w:hAnsi="Calibri"/>
    </w:rPr>
    <w:tblPr>
      <w:tblCellMar>
        <w:left w:w="0" w:type="dxa"/>
        <w:top w:w="0" w:type="dxa"/>
        <w:right w:w="0" w:type="dxa"/>
        <w:bottom w:w="0" w:type="dxa"/>
      </w:tblCellMar>
    </w:tblPr>
  </w:style>
  <w:style w:type="table" w:styleId="1108" w:customStyle="1">
    <w:name w:val="网格表 41"/>
    <w:uiPriority w:val="59"/>
    <w:qFormat/>
    <w:rPr>
      <w:rFonts w:ascii="Calibri" w:hAnsi="Calibri"/>
    </w:rPr>
    <w:tblPr>
      <w:tblCellMar>
        <w:left w:w="0" w:type="dxa"/>
        <w:top w:w="0" w:type="dxa"/>
        <w:right w:w="0" w:type="dxa"/>
        <w:bottom w:w="0" w:type="dxa"/>
      </w:tblCellMar>
    </w:tblPr>
  </w:style>
  <w:style w:type="table" w:styleId="1109" w:customStyle="1">
    <w:name w:val="Grid Table 4 - Accent 1"/>
    <w:uiPriority w:val="59"/>
    <w:qFormat/>
    <w:rPr>
      <w:rFonts w:ascii="Calibri" w:hAnsi="Calibri"/>
    </w:rPr>
    <w:tblPr>
      <w:tblCellMar>
        <w:left w:w="0" w:type="dxa"/>
        <w:top w:w="0" w:type="dxa"/>
        <w:right w:w="0" w:type="dxa"/>
        <w:bottom w:w="0" w:type="dxa"/>
      </w:tblCellMar>
    </w:tblPr>
  </w:style>
  <w:style w:type="table" w:styleId="1110" w:customStyle="1">
    <w:name w:val="Grid Table 4 - Accent 2"/>
    <w:uiPriority w:val="59"/>
    <w:qFormat/>
    <w:rPr>
      <w:rFonts w:ascii="Calibri" w:hAnsi="Calibri"/>
    </w:rPr>
    <w:tblPr>
      <w:tblCellMar>
        <w:left w:w="0" w:type="dxa"/>
        <w:top w:w="0" w:type="dxa"/>
        <w:right w:w="0" w:type="dxa"/>
        <w:bottom w:w="0" w:type="dxa"/>
      </w:tblCellMar>
    </w:tblPr>
  </w:style>
  <w:style w:type="table" w:styleId="1111" w:customStyle="1">
    <w:name w:val="Grid Table 4 - Accent 3"/>
    <w:uiPriority w:val="59"/>
    <w:qFormat/>
    <w:rPr>
      <w:rFonts w:ascii="Calibri" w:hAnsi="Calibri"/>
    </w:rPr>
    <w:tblPr>
      <w:tblCellMar>
        <w:left w:w="0" w:type="dxa"/>
        <w:top w:w="0" w:type="dxa"/>
        <w:right w:w="0" w:type="dxa"/>
        <w:bottom w:w="0" w:type="dxa"/>
      </w:tblCellMar>
    </w:tblPr>
  </w:style>
  <w:style w:type="table" w:styleId="1112" w:customStyle="1">
    <w:name w:val="Grid Table 4 - Accent 4"/>
    <w:uiPriority w:val="59"/>
    <w:qFormat/>
    <w:rPr>
      <w:rFonts w:ascii="Calibri" w:hAnsi="Calibri"/>
    </w:rPr>
    <w:tblPr>
      <w:tblCellMar>
        <w:left w:w="0" w:type="dxa"/>
        <w:top w:w="0" w:type="dxa"/>
        <w:right w:w="0" w:type="dxa"/>
        <w:bottom w:w="0" w:type="dxa"/>
      </w:tblCellMar>
    </w:tblPr>
  </w:style>
  <w:style w:type="table" w:styleId="1113" w:customStyle="1">
    <w:name w:val="Grid Table 4 - Accent 5"/>
    <w:uiPriority w:val="59"/>
    <w:qFormat/>
    <w:rPr>
      <w:rFonts w:ascii="Calibri" w:hAnsi="Calibri"/>
    </w:rPr>
    <w:tblPr>
      <w:tblCellMar>
        <w:left w:w="0" w:type="dxa"/>
        <w:top w:w="0" w:type="dxa"/>
        <w:right w:w="0" w:type="dxa"/>
        <w:bottom w:w="0" w:type="dxa"/>
      </w:tblCellMar>
    </w:tblPr>
  </w:style>
  <w:style w:type="table" w:styleId="1114" w:customStyle="1">
    <w:name w:val="Grid Table 4 - Accent 6"/>
    <w:uiPriority w:val="59"/>
    <w:qFormat/>
    <w:rPr>
      <w:rFonts w:ascii="Calibri" w:hAnsi="Calibri"/>
    </w:rPr>
    <w:tblPr>
      <w:tblCellMar>
        <w:left w:w="0" w:type="dxa"/>
        <w:top w:w="0" w:type="dxa"/>
        <w:right w:w="0" w:type="dxa"/>
        <w:bottom w:w="0" w:type="dxa"/>
      </w:tblCellMar>
    </w:tblPr>
  </w:style>
  <w:style w:type="table" w:styleId="1115" w:customStyle="1">
    <w:name w:val="网格表 5 深色1"/>
    <w:uiPriority w:val="99"/>
    <w:qFormat/>
    <w:rPr>
      <w:rFonts w:ascii="Calibri" w:hAnsi="Calibri"/>
    </w:rPr>
    <w:tblPr>
      <w:tblCellMar>
        <w:left w:w="0" w:type="dxa"/>
        <w:top w:w="0" w:type="dxa"/>
        <w:right w:w="0" w:type="dxa"/>
        <w:bottom w:w="0" w:type="dxa"/>
      </w:tblCellMar>
    </w:tblPr>
  </w:style>
  <w:style w:type="table" w:styleId="1116" w:customStyle="1">
    <w:name w:val="Grid Table 5 Dark- Accent 1"/>
    <w:uiPriority w:val="99"/>
    <w:qFormat/>
    <w:rPr>
      <w:rFonts w:ascii="Calibri" w:hAnsi="Calibri"/>
    </w:rPr>
    <w:tblPr>
      <w:tblCellMar>
        <w:left w:w="0" w:type="dxa"/>
        <w:top w:w="0" w:type="dxa"/>
        <w:right w:w="0" w:type="dxa"/>
        <w:bottom w:w="0" w:type="dxa"/>
      </w:tblCellMar>
    </w:tblPr>
  </w:style>
  <w:style w:type="table" w:styleId="1117" w:customStyle="1">
    <w:name w:val="Grid Table 5 Dark - Accent 2"/>
    <w:uiPriority w:val="99"/>
    <w:qFormat/>
    <w:rPr>
      <w:rFonts w:ascii="Calibri" w:hAnsi="Calibri"/>
    </w:rPr>
    <w:tblPr>
      <w:tblCellMar>
        <w:left w:w="0" w:type="dxa"/>
        <w:top w:w="0" w:type="dxa"/>
        <w:right w:w="0" w:type="dxa"/>
        <w:bottom w:w="0" w:type="dxa"/>
      </w:tblCellMar>
    </w:tblPr>
  </w:style>
  <w:style w:type="table" w:styleId="1118" w:customStyle="1">
    <w:name w:val="Grid Table 5 Dark - Accent 3"/>
    <w:uiPriority w:val="99"/>
    <w:qFormat/>
    <w:rPr>
      <w:rFonts w:ascii="Calibri" w:hAnsi="Calibri"/>
    </w:rPr>
    <w:tblPr>
      <w:tblCellMar>
        <w:left w:w="0" w:type="dxa"/>
        <w:top w:w="0" w:type="dxa"/>
        <w:right w:w="0" w:type="dxa"/>
        <w:bottom w:w="0" w:type="dxa"/>
      </w:tblCellMar>
    </w:tblPr>
  </w:style>
  <w:style w:type="table" w:styleId="1119" w:customStyle="1">
    <w:name w:val="Grid Table 5 Dark- Accent 4"/>
    <w:uiPriority w:val="99"/>
    <w:qFormat/>
    <w:rPr>
      <w:rFonts w:ascii="Calibri" w:hAnsi="Calibri"/>
    </w:rPr>
    <w:tblPr>
      <w:tblCellMar>
        <w:left w:w="0" w:type="dxa"/>
        <w:top w:w="0" w:type="dxa"/>
        <w:right w:w="0" w:type="dxa"/>
        <w:bottom w:w="0" w:type="dxa"/>
      </w:tblCellMar>
    </w:tblPr>
  </w:style>
  <w:style w:type="table" w:styleId="1120" w:customStyle="1">
    <w:name w:val="Grid Table 5 Dark - Accent 5"/>
    <w:uiPriority w:val="99"/>
    <w:qFormat/>
    <w:rPr>
      <w:rFonts w:ascii="Calibri" w:hAnsi="Calibri"/>
    </w:rPr>
    <w:tblPr>
      <w:tblCellMar>
        <w:left w:w="0" w:type="dxa"/>
        <w:top w:w="0" w:type="dxa"/>
        <w:right w:w="0" w:type="dxa"/>
        <w:bottom w:w="0" w:type="dxa"/>
      </w:tblCellMar>
    </w:tblPr>
  </w:style>
  <w:style w:type="table" w:styleId="1121" w:customStyle="1">
    <w:name w:val="Grid Table 5 Dark - Accent 6"/>
    <w:uiPriority w:val="99"/>
    <w:qFormat/>
    <w:rPr>
      <w:rFonts w:ascii="Calibri" w:hAnsi="Calibri"/>
    </w:rPr>
    <w:tblPr>
      <w:tblCellMar>
        <w:left w:w="0" w:type="dxa"/>
        <w:top w:w="0" w:type="dxa"/>
        <w:right w:w="0" w:type="dxa"/>
        <w:bottom w:w="0" w:type="dxa"/>
      </w:tblCellMar>
    </w:tblPr>
  </w:style>
  <w:style w:type="table" w:styleId="1122" w:customStyle="1">
    <w:name w:val="网格表 6 彩色1"/>
    <w:uiPriority w:val="99"/>
    <w:qFormat/>
    <w:rPr>
      <w:rFonts w:ascii="Calibri" w:hAnsi="Calibri"/>
    </w:rPr>
    <w:tblPr>
      <w:tblCellMar>
        <w:left w:w="0" w:type="dxa"/>
        <w:top w:w="0" w:type="dxa"/>
        <w:right w:w="0" w:type="dxa"/>
        <w:bottom w:w="0" w:type="dxa"/>
      </w:tblCellMar>
    </w:tblPr>
  </w:style>
  <w:style w:type="table" w:styleId="1123"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124"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125"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126"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127"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128"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129" w:customStyle="1">
    <w:name w:val="网格表 7 彩色1"/>
    <w:uiPriority w:val="99"/>
    <w:qFormat/>
    <w:rPr>
      <w:rFonts w:ascii="Calibri" w:hAnsi="Calibri"/>
    </w:rPr>
    <w:tblPr>
      <w:tblCellMar>
        <w:left w:w="0" w:type="dxa"/>
        <w:top w:w="0" w:type="dxa"/>
        <w:right w:w="0" w:type="dxa"/>
        <w:bottom w:w="0" w:type="dxa"/>
      </w:tblCellMar>
    </w:tblPr>
  </w:style>
  <w:style w:type="table" w:styleId="1130"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131"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132"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133"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134"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135"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136" w:customStyle="1">
    <w:name w:val="清单表 1 浅色1"/>
    <w:uiPriority w:val="99"/>
    <w:qFormat/>
    <w:rPr>
      <w:rFonts w:ascii="Calibri" w:hAnsi="Calibri"/>
    </w:rPr>
    <w:tblPr>
      <w:tblCellMar>
        <w:left w:w="0" w:type="dxa"/>
        <w:top w:w="0" w:type="dxa"/>
        <w:right w:w="0" w:type="dxa"/>
        <w:bottom w:w="0" w:type="dxa"/>
      </w:tblCellMar>
    </w:tblPr>
  </w:style>
  <w:style w:type="table" w:styleId="1137" w:customStyle="1">
    <w:name w:val="List Table 1 Light - Accent 1"/>
    <w:uiPriority w:val="99"/>
    <w:qFormat/>
    <w:rPr>
      <w:rFonts w:ascii="Calibri" w:hAnsi="Calibri"/>
    </w:rPr>
    <w:tblPr>
      <w:tblCellMar>
        <w:left w:w="0" w:type="dxa"/>
        <w:top w:w="0" w:type="dxa"/>
        <w:right w:w="0" w:type="dxa"/>
        <w:bottom w:w="0" w:type="dxa"/>
      </w:tblCellMar>
    </w:tblPr>
  </w:style>
  <w:style w:type="table" w:styleId="1138" w:customStyle="1">
    <w:name w:val="List Table 1 Light - Accent 2"/>
    <w:uiPriority w:val="99"/>
    <w:qFormat/>
    <w:rPr>
      <w:rFonts w:ascii="Calibri" w:hAnsi="Calibri"/>
    </w:rPr>
    <w:tblPr>
      <w:tblCellMar>
        <w:left w:w="0" w:type="dxa"/>
        <w:top w:w="0" w:type="dxa"/>
        <w:right w:w="0" w:type="dxa"/>
        <w:bottom w:w="0" w:type="dxa"/>
      </w:tblCellMar>
    </w:tblPr>
  </w:style>
  <w:style w:type="table" w:styleId="1139" w:customStyle="1">
    <w:name w:val="List Table 1 Light - Accent 3"/>
    <w:uiPriority w:val="99"/>
    <w:qFormat/>
    <w:rPr>
      <w:rFonts w:ascii="Calibri" w:hAnsi="Calibri"/>
    </w:rPr>
    <w:tblPr>
      <w:tblCellMar>
        <w:left w:w="0" w:type="dxa"/>
        <w:top w:w="0" w:type="dxa"/>
        <w:right w:w="0" w:type="dxa"/>
        <w:bottom w:w="0" w:type="dxa"/>
      </w:tblCellMar>
    </w:tblPr>
  </w:style>
  <w:style w:type="table" w:styleId="1140" w:customStyle="1">
    <w:name w:val="List Table 1 Light - Accent 4"/>
    <w:uiPriority w:val="99"/>
    <w:qFormat/>
    <w:rPr>
      <w:rFonts w:ascii="Calibri" w:hAnsi="Calibri"/>
    </w:rPr>
    <w:tblPr>
      <w:tblCellMar>
        <w:left w:w="0" w:type="dxa"/>
        <w:top w:w="0" w:type="dxa"/>
        <w:right w:w="0" w:type="dxa"/>
        <w:bottom w:w="0" w:type="dxa"/>
      </w:tblCellMar>
    </w:tblPr>
  </w:style>
  <w:style w:type="table" w:styleId="1141" w:customStyle="1">
    <w:name w:val="List Table 1 Light - Accent 5"/>
    <w:uiPriority w:val="99"/>
    <w:qFormat/>
    <w:rPr>
      <w:rFonts w:ascii="Calibri" w:hAnsi="Calibri"/>
    </w:rPr>
    <w:tblPr>
      <w:tblCellMar>
        <w:left w:w="0" w:type="dxa"/>
        <w:top w:w="0" w:type="dxa"/>
        <w:right w:w="0" w:type="dxa"/>
        <w:bottom w:w="0" w:type="dxa"/>
      </w:tblCellMar>
    </w:tblPr>
  </w:style>
  <w:style w:type="table" w:styleId="1142" w:customStyle="1">
    <w:name w:val="List Table 1 Light - Accent 6"/>
    <w:uiPriority w:val="99"/>
    <w:qFormat/>
    <w:rPr>
      <w:rFonts w:ascii="Calibri" w:hAnsi="Calibri"/>
    </w:rPr>
    <w:tblPr>
      <w:tblCellMar>
        <w:left w:w="0" w:type="dxa"/>
        <w:top w:w="0" w:type="dxa"/>
        <w:right w:w="0" w:type="dxa"/>
        <w:bottom w:w="0" w:type="dxa"/>
      </w:tblCellMar>
    </w:tblPr>
  </w:style>
  <w:style w:type="table" w:styleId="1143" w:customStyle="1">
    <w:name w:val="清单表 21"/>
    <w:uiPriority w:val="99"/>
    <w:qFormat/>
    <w:rPr>
      <w:rFonts w:ascii="Calibri" w:hAnsi="Calibri"/>
    </w:rPr>
    <w:tblPr>
      <w:tblCellMar>
        <w:left w:w="0" w:type="dxa"/>
        <w:top w:w="0" w:type="dxa"/>
        <w:right w:w="0" w:type="dxa"/>
        <w:bottom w:w="0" w:type="dxa"/>
      </w:tblCellMar>
    </w:tblPr>
  </w:style>
  <w:style w:type="table" w:styleId="1144" w:customStyle="1">
    <w:name w:val="List Table 2 - Accent 1"/>
    <w:uiPriority w:val="99"/>
    <w:qFormat/>
    <w:rPr>
      <w:rFonts w:ascii="Calibri" w:hAnsi="Calibri"/>
    </w:rPr>
    <w:tblPr>
      <w:tblCellMar>
        <w:left w:w="0" w:type="dxa"/>
        <w:top w:w="0" w:type="dxa"/>
        <w:right w:w="0" w:type="dxa"/>
        <w:bottom w:w="0" w:type="dxa"/>
      </w:tblCellMar>
    </w:tblPr>
  </w:style>
  <w:style w:type="table" w:styleId="1145" w:customStyle="1">
    <w:name w:val="List Table 2 - Accent 2"/>
    <w:uiPriority w:val="99"/>
    <w:qFormat/>
    <w:rPr>
      <w:rFonts w:ascii="Calibri" w:hAnsi="Calibri"/>
    </w:rPr>
    <w:tblPr>
      <w:tblCellMar>
        <w:left w:w="0" w:type="dxa"/>
        <w:top w:w="0" w:type="dxa"/>
        <w:right w:w="0" w:type="dxa"/>
        <w:bottom w:w="0" w:type="dxa"/>
      </w:tblCellMar>
    </w:tblPr>
  </w:style>
  <w:style w:type="table" w:styleId="1146" w:customStyle="1">
    <w:name w:val="List Table 2 - Accent 3"/>
    <w:uiPriority w:val="99"/>
    <w:qFormat/>
    <w:rPr>
      <w:rFonts w:ascii="Calibri" w:hAnsi="Calibri"/>
    </w:rPr>
    <w:tblPr>
      <w:tblCellMar>
        <w:left w:w="0" w:type="dxa"/>
        <w:top w:w="0" w:type="dxa"/>
        <w:right w:w="0" w:type="dxa"/>
        <w:bottom w:w="0" w:type="dxa"/>
      </w:tblCellMar>
    </w:tblPr>
  </w:style>
  <w:style w:type="table" w:styleId="1147" w:customStyle="1">
    <w:name w:val="List Table 2 - Accent 4"/>
    <w:uiPriority w:val="99"/>
    <w:qFormat/>
    <w:rPr>
      <w:rFonts w:ascii="Calibri" w:hAnsi="Calibri"/>
    </w:rPr>
    <w:tblPr>
      <w:tblCellMar>
        <w:left w:w="0" w:type="dxa"/>
        <w:top w:w="0" w:type="dxa"/>
        <w:right w:w="0" w:type="dxa"/>
        <w:bottom w:w="0" w:type="dxa"/>
      </w:tblCellMar>
    </w:tblPr>
  </w:style>
  <w:style w:type="table" w:styleId="1148" w:customStyle="1">
    <w:name w:val="List Table 2 - Accent 5"/>
    <w:uiPriority w:val="99"/>
    <w:qFormat/>
    <w:rPr>
      <w:rFonts w:ascii="Calibri" w:hAnsi="Calibri"/>
    </w:rPr>
    <w:tblPr>
      <w:tblCellMar>
        <w:left w:w="0" w:type="dxa"/>
        <w:top w:w="0" w:type="dxa"/>
        <w:right w:w="0" w:type="dxa"/>
        <w:bottom w:w="0" w:type="dxa"/>
      </w:tblCellMar>
    </w:tblPr>
  </w:style>
  <w:style w:type="table" w:styleId="1149" w:customStyle="1">
    <w:name w:val="List Table 2 - Accent 6"/>
    <w:uiPriority w:val="99"/>
    <w:qFormat/>
    <w:rPr>
      <w:rFonts w:ascii="Calibri" w:hAnsi="Calibri"/>
    </w:rPr>
    <w:tblPr>
      <w:tblCellMar>
        <w:left w:w="0" w:type="dxa"/>
        <w:top w:w="0" w:type="dxa"/>
        <w:right w:w="0" w:type="dxa"/>
        <w:bottom w:w="0" w:type="dxa"/>
      </w:tblCellMar>
    </w:tblPr>
  </w:style>
  <w:style w:type="table" w:styleId="1150" w:customStyle="1">
    <w:name w:val="清单表 31"/>
    <w:uiPriority w:val="99"/>
    <w:qFormat/>
    <w:rPr>
      <w:rFonts w:ascii="Calibri" w:hAnsi="Calibri"/>
    </w:rPr>
    <w:tblPr>
      <w:tblCellMar>
        <w:left w:w="0" w:type="dxa"/>
        <w:top w:w="0" w:type="dxa"/>
        <w:right w:w="0" w:type="dxa"/>
        <w:bottom w:w="0" w:type="dxa"/>
      </w:tblCellMar>
    </w:tblPr>
  </w:style>
  <w:style w:type="table" w:styleId="1151" w:customStyle="1">
    <w:name w:val="List Table 3 - Accent 1"/>
    <w:uiPriority w:val="99"/>
    <w:qFormat/>
    <w:rPr>
      <w:rFonts w:ascii="Calibri" w:hAnsi="Calibri"/>
    </w:rPr>
    <w:tblPr>
      <w:tblCellMar>
        <w:left w:w="0" w:type="dxa"/>
        <w:top w:w="0" w:type="dxa"/>
        <w:right w:w="0" w:type="dxa"/>
        <w:bottom w:w="0" w:type="dxa"/>
      </w:tblCellMar>
    </w:tblPr>
  </w:style>
  <w:style w:type="table" w:styleId="1152" w:customStyle="1">
    <w:name w:val="List Table 3 - Accent 2"/>
    <w:uiPriority w:val="99"/>
    <w:qFormat/>
    <w:rPr>
      <w:rFonts w:ascii="Calibri" w:hAnsi="Calibri"/>
    </w:rPr>
    <w:tblPr>
      <w:tblCellMar>
        <w:left w:w="0" w:type="dxa"/>
        <w:top w:w="0" w:type="dxa"/>
        <w:right w:w="0" w:type="dxa"/>
        <w:bottom w:w="0" w:type="dxa"/>
      </w:tblCellMar>
    </w:tblPr>
  </w:style>
  <w:style w:type="table" w:styleId="1153" w:customStyle="1">
    <w:name w:val="List Table 3 - Accent 3"/>
    <w:uiPriority w:val="99"/>
    <w:qFormat/>
    <w:rPr>
      <w:rFonts w:ascii="Calibri" w:hAnsi="Calibri"/>
    </w:rPr>
    <w:tblPr>
      <w:tblCellMar>
        <w:left w:w="0" w:type="dxa"/>
        <w:top w:w="0" w:type="dxa"/>
        <w:right w:w="0" w:type="dxa"/>
        <w:bottom w:w="0" w:type="dxa"/>
      </w:tblCellMar>
    </w:tblPr>
  </w:style>
  <w:style w:type="table" w:styleId="1154" w:customStyle="1">
    <w:name w:val="List Table 3 - Accent 4"/>
    <w:uiPriority w:val="99"/>
    <w:qFormat/>
    <w:rPr>
      <w:rFonts w:ascii="Calibri" w:hAnsi="Calibri"/>
    </w:rPr>
    <w:tblPr>
      <w:tblCellMar>
        <w:left w:w="0" w:type="dxa"/>
        <w:top w:w="0" w:type="dxa"/>
        <w:right w:w="0" w:type="dxa"/>
        <w:bottom w:w="0" w:type="dxa"/>
      </w:tblCellMar>
    </w:tblPr>
  </w:style>
  <w:style w:type="table" w:styleId="1155" w:customStyle="1">
    <w:name w:val="List Table 3 - Accent 5"/>
    <w:uiPriority w:val="99"/>
    <w:qFormat/>
    <w:rPr>
      <w:rFonts w:ascii="Calibri" w:hAnsi="Calibri"/>
    </w:rPr>
    <w:tblPr>
      <w:tblCellMar>
        <w:left w:w="0" w:type="dxa"/>
        <w:top w:w="0" w:type="dxa"/>
        <w:right w:w="0" w:type="dxa"/>
        <w:bottom w:w="0" w:type="dxa"/>
      </w:tblCellMar>
    </w:tblPr>
  </w:style>
  <w:style w:type="table" w:styleId="1156" w:customStyle="1">
    <w:name w:val="List Table 3 - Accent 6"/>
    <w:uiPriority w:val="99"/>
    <w:qFormat/>
    <w:rPr>
      <w:rFonts w:ascii="Calibri" w:hAnsi="Calibri"/>
    </w:rPr>
    <w:tblPr>
      <w:tblCellMar>
        <w:left w:w="0" w:type="dxa"/>
        <w:top w:w="0" w:type="dxa"/>
        <w:right w:w="0" w:type="dxa"/>
        <w:bottom w:w="0" w:type="dxa"/>
      </w:tblCellMar>
    </w:tblPr>
  </w:style>
  <w:style w:type="table" w:styleId="1157" w:customStyle="1">
    <w:name w:val="清单表 41"/>
    <w:uiPriority w:val="99"/>
    <w:qFormat/>
    <w:rPr>
      <w:rFonts w:ascii="Calibri" w:hAnsi="Calibri"/>
    </w:rPr>
    <w:tblPr>
      <w:tblCellMar>
        <w:left w:w="0" w:type="dxa"/>
        <w:top w:w="0" w:type="dxa"/>
        <w:right w:w="0" w:type="dxa"/>
        <w:bottom w:w="0" w:type="dxa"/>
      </w:tblCellMar>
    </w:tblPr>
  </w:style>
  <w:style w:type="table" w:styleId="1158" w:customStyle="1">
    <w:name w:val="List Table 4 - Accent 1"/>
    <w:uiPriority w:val="99"/>
    <w:qFormat/>
    <w:rPr>
      <w:rFonts w:ascii="Calibri" w:hAnsi="Calibri"/>
    </w:rPr>
    <w:tblPr>
      <w:tblCellMar>
        <w:left w:w="0" w:type="dxa"/>
        <w:top w:w="0" w:type="dxa"/>
        <w:right w:w="0" w:type="dxa"/>
        <w:bottom w:w="0" w:type="dxa"/>
      </w:tblCellMar>
    </w:tblPr>
  </w:style>
  <w:style w:type="table" w:styleId="1159" w:customStyle="1">
    <w:name w:val="List Table 4 - Accent 2"/>
    <w:uiPriority w:val="99"/>
    <w:qFormat/>
    <w:rPr>
      <w:rFonts w:ascii="Calibri" w:hAnsi="Calibri"/>
    </w:rPr>
    <w:tblPr>
      <w:tblCellMar>
        <w:left w:w="0" w:type="dxa"/>
        <w:top w:w="0" w:type="dxa"/>
        <w:right w:w="0" w:type="dxa"/>
        <w:bottom w:w="0" w:type="dxa"/>
      </w:tblCellMar>
    </w:tblPr>
  </w:style>
  <w:style w:type="table" w:styleId="1160" w:customStyle="1">
    <w:name w:val="List Table 4 - Accent 3"/>
    <w:uiPriority w:val="99"/>
    <w:qFormat/>
    <w:rPr>
      <w:rFonts w:ascii="Calibri" w:hAnsi="Calibri"/>
    </w:rPr>
    <w:tblPr>
      <w:tblCellMar>
        <w:left w:w="0" w:type="dxa"/>
        <w:top w:w="0" w:type="dxa"/>
        <w:right w:w="0" w:type="dxa"/>
        <w:bottom w:w="0" w:type="dxa"/>
      </w:tblCellMar>
    </w:tblPr>
  </w:style>
  <w:style w:type="table" w:styleId="1161" w:customStyle="1">
    <w:name w:val="List Table 4 - Accent 4"/>
    <w:uiPriority w:val="99"/>
    <w:qFormat/>
    <w:rPr>
      <w:rFonts w:ascii="Calibri" w:hAnsi="Calibri"/>
    </w:rPr>
    <w:tblPr>
      <w:tblCellMar>
        <w:left w:w="0" w:type="dxa"/>
        <w:top w:w="0" w:type="dxa"/>
        <w:right w:w="0" w:type="dxa"/>
        <w:bottom w:w="0" w:type="dxa"/>
      </w:tblCellMar>
    </w:tblPr>
  </w:style>
  <w:style w:type="table" w:styleId="1162" w:customStyle="1">
    <w:name w:val="List Table 4 - Accent 5"/>
    <w:uiPriority w:val="99"/>
    <w:qFormat/>
    <w:rPr>
      <w:rFonts w:ascii="Calibri" w:hAnsi="Calibri"/>
    </w:rPr>
    <w:tblPr>
      <w:tblCellMar>
        <w:left w:w="0" w:type="dxa"/>
        <w:top w:w="0" w:type="dxa"/>
        <w:right w:w="0" w:type="dxa"/>
        <w:bottom w:w="0" w:type="dxa"/>
      </w:tblCellMar>
    </w:tblPr>
  </w:style>
  <w:style w:type="table" w:styleId="1163" w:customStyle="1">
    <w:name w:val="List Table 4 - Accent 6"/>
    <w:uiPriority w:val="99"/>
    <w:qFormat/>
    <w:rPr>
      <w:rFonts w:ascii="Calibri" w:hAnsi="Calibri"/>
    </w:rPr>
    <w:tblPr>
      <w:tblCellMar>
        <w:left w:w="0" w:type="dxa"/>
        <w:top w:w="0" w:type="dxa"/>
        <w:right w:w="0" w:type="dxa"/>
        <w:bottom w:w="0" w:type="dxa"/>
      </w:tblCellMar>
    </w:tblPr>
  </w:style>
  <w:style w:type="table" w:styleId="1164" w:customStyle="1">
    <w:name w:val="清单表 5 深色1"/>
    <w:uiPriority w:val="99"/>
    <w:qFormat/>
    <w:rPr>
      <w:rFonts w:ascii="Calibri" w:hAnsi="Calibri"/>
    </w:rPr>
    <w:tblPr>
      <w:tblCellMar>
        <w:left w:w="0" w:type="dxa"/>
        <w:top w:w="0" w:type="dxa"/>
        <w:right w:w="0" w:type="dxa"/>
        <w:bottom w:w="0" w:type="dxa"/>
      </w:tblCellMar>
    </w:tblPr>
  </w:style>
  <w:style w:type="table" w:styleId="1165" w:customStyle="1">
    <w:name w:val="List Table 5 Dark - Accent 1"/>
    <w:uiPriority w:val="99"/>
    <w:qFormat/>
    <w:rPr>
      <w:rFonts w:ascii="Calibri" w:hAnsi="Calibri"/>
    </w:rPr>
    <w:tblPr>
      <w:tblCellMar>
        <w:left w:w="0" w:type="dxa"/>
        <w:top w:w="0" w:type="dxa"/>
        <w:right w:w="0" w:type="dxa"/>
        <w:bottom w:w="0" w:type="dxa"/>
      </w:tblCellMar>
    </w:tblPr>
  </w:style>
  <w:style w:type="table" w:styleId="1166" w:customStyle="1">
    <w:name w:val="List Table 5 Dark - Accent 2"/>
    <w:uiPriority w:val="99"/>
    <w:qFormat/>
    <w:rPr>
      <w:rFonts w:ascii="Calibri" w:hAnsi="Calibri"/>
    </w:rPr>
    <w:tblPr>
      <w:tblCellMar>
        <w:left w:w="0" w:type="dxa"/>
        <w:top w:w="0" w:type="dxa"/>
        <w:right w:w="0" w:type="dxa"/>
        <w:bottom w:w="0" w:type="dxa"/>
      </w:tblCellMar>
    </w:tblPr>
  </w:style>
  <w:style w:type="table" w:styleId="1167" w:customStyle="1">
    <w:name w:val="List Table 5 Dark - Accent 3"/>
    <w:uiPriority w:val="99"/>
    <w:qFormat/>
    <w:rPr>
      <w:rFonts w:ascii="Calibri" w:hAnsi="Calibri"/>
    </w:rPr>
    <w:tblPr>
      <w:tblCellMar>
        <w:left w:w="0" w:type="dxa"/>
        <w:top w:w="0" w:type="dxa"/>
        <w:right w:w="0" w:type="dxa"/>
        <w:bottom w:w="0" w:type="dxa"/>
      </w:tblCellMar>
    </w:tblPr>
  </w:style>
  <w:style w:type="table" w:styleId="1168" w:customStyle="1">
    <w:name w:val="List Table 5 Dark - Accent 4"/>
    <w:uiPriority w:val="99"/>
    <w:qFormat/>
    <w:rPr>
      <w:rFonts w:ascii="Calibri" w:hAnsi="Calibri"/>
    </w:rPr>
    <w:tblPr>
      <w:tblCellMar>
        <w:left w:w="0" w:type="dxa"/>
        <w:top w:w="0" w:type="dxa"/>
        <w:right w:w="0" w:type="dxa"/>
        <w:bottom w:w="0" w:type="dxa"/>
      </w:tblCellMar>
    </w:tblPr>
  </w:style>
  <w:style w:type="table" w:styleId="1169" w:customStyle="1">
    <w:name w:val="List Table 5 Dark - Accent 5"/>
    <w:uiPriority w:val="99"/>
    <w:qFormat/>
    <w:rPr>
      <w:rFonts w:ascii="Calibri" w:hAnsi="Calibri"/>
    </w:rPr>
    <w:tblPr>
      <w:tblCellMar>
        <w:left w:w="0" w:type="dxa"/>
        <w:top w:w="0" w:type="dxa"/>
        <w:right w:w="0" w:type="dxa"/>
        <w:bottom w:w="0" w:type="dxa"/>
      </w:tblCellMar>
    </w:tblPr>
  </w:style>
  <w:style w:type="table" w:styleId="1170" w:customStyle="1">
    <w:name w:val="List Table 5 Dark - Accent 6"/>
    <w:uiPriority w:val="99"/>
    <w:qFormat/>
    <w:rPr>
      <w:rFonts w:ascii="Calibri" w:hAnsi="Calibri"/>
    </w:rPr>
    <w:tblPr>
      <w:tblCellMar>
        <w:left w:w="0" w:type="dxa"/>
        <w:top w:w="0" w:type="dxa"/>
        <w:right w:w="0" w:type="dxa"/>
        <w:bottom w:w="0" w:type="dxa"/>
      </w:tblCellMar>
    </w:tblPr>
  </w:style>
  <w:style w:type="table" w:styleId="1171" w:customStyle="1">
    <w:name w:val="清单表 6 彩色1"/>
    <w:uiPriority w:val="99"/>
    <w:qFormat/>
    <w:rPr>
      <w:rFonts w:ascii="Calibri" w:hAnsi="Calibri"/>
    </w:rPr>
    <w:tblPr>
      <w:tblCellMar>
        <w:left w:w="0" w:type="dxa"/>
        <w:top w:w="0" w:type="dxa"/>
        <w:right w:w="0" w:type="dxa"/>
        <w:bottom w:w="0" w:type="dxa"/>
      </w:tblCellMar>
    </w:tblPr>
  </w:style>
  <w:style w:type="table" w:styleId="1172"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173"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174"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175"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176"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177"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178" w:customStyle="1">
    <w:name w:val="清单表 7 彩色1"/>
    <w:uiPriority w:val="99"/>
    <w:qFormat/>
    <w:rPr>
      <w:rFonts w:ascii="Calibri" w:hAnsi="Calibri"/>
    </w:rPr>
    <w:tblPr>
      <w:tblCellMar>
        <w:left w:w="0" w:type="dxa"/>
        <w:top w:w="0" w:type="dxa"/>
        <w:right w:w="0" w:type="dxa"/>
        <w:bottom w:w="0" w:type="dxa"/>
      </w:tblCellMar>
    </w:tblPr>
  </w:style>
  <w:style w:type="table" w:styleId="1179"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180"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181"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182"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183"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184"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185"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186"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187"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188"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189"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190"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191"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192"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193"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194"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195"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196"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197"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198"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199" w:customStyle="1">
    <w:name w:val="Bordered"/>
    <w:uiPriority w:val="99"/>
    <w:qFormat/>
    <w:rPr>
      <w:rFonts w:ascii="Calibri" w:hAnsi="Calibri"/>
    </w:rPr>
    <w:tblPr>
      <w:tblCellMar>
        <w:left w:w="0" w:type="dxa"/>
        <w:top w:w="0" w:type="dxa"/>
        <w:right w:w="0" w:type="dxa"/>
        <w:bottom w:w="0" w:type="dxa"/>
      </w:tblCellMar>
    </w:tblPr>
  </w:style>
  <w:style w:type="table" w:styleId="1200" w:customStyle="1">
    <w:name w:val="Bordered - Accent 1"/>
    <w:uiPriority w:val="99"/>
    <w:qFormat/>
    <w:rPr>
      <w:rFonts w:ascii="Calibri" w:hAnsi="Calibri"/>
    </w:rPr>
    <w:tblPr>
      <w:tblCellMar>
        <w:left w:w="0" w:type="dxa"/>
        <w:top w:w="0" w:type="dxa"/>
        <w:right w:w="0" w:type="dxa"/>
        <w:bottom w:w="0" w:type="dxa"/>
      </w:tblCellMar>
    </w:tblPr>
  </w:style>
  <w:style w:type="table" w:styleId="1201" w:customStyle="1">
    <w:name w:val="Bordered - Accent 2"/>
    <w:uiPriority w:val="99"/>
    <w:qFormat/>
    <w:rPr>
      <w:rFonts w:ascii="Calibri" w:hAnsi="Calibri"/>
    </w:rPr>
    <w:tblPr>
      <w:tblCellMar>
        <w:left w:w="0" w:type="dxa"/>
        <w:top w:w="0" w:type="dxa"/>
        <w:right w:w="0" w:type="dxa"/>
        <w:bottom w:w="0" w:type="dxa"/>
      </w:tblCellMar>
    </w:tblPr>
  </w:style>
  <w:style w:type="table" w:styleId="1202" w:customStyle="1">
    <w:name w:val="Bordered - Accent 3"/>
    <w:uiPriority w:val="99"/>
    <w:qFormat/>
    <w:rPr>
      <w:rFonts w:ascii="Calibri" w:hAnsi="Calibri"/>
    </w:rPr>
    <w:tblPr>
      <w:tblCellMar>
        <w:left w:w="0" w:type="dxa"/>
        <w:top w:w="0" w:type="dxa"/>
        <w:right w:w="0" w:type="dxa"/>
        <w:bottom w:w="0" w:type="dxa"/>
      </w:tblCellMar>
    </w:tblPr>
  </w:style>
  <w:style w:type="table" w:styleId="1203" w:customStyle="1">
    <w:name w:val="Bordered - Accent 4"/>
    <w:uiPriority w:val="99"/>
    <w:qFormat/>
    <w:rPr>
      <w:rFonts w:ascii="Calibri" w:hAnsi="Calibri"/>
    </w:rPr>
    <w:tblPr>
      <w:tblCellMar>
        <w:left w:w="0" w:type="dxa"/>
        <w:top w:w="0" w:type="dxa"/>
        <w:right w:w="0" w:type="dxa"/>
        <w:bottom w:w="0" w:type="dxa"/>
      </w:tblCellMar>
    </w:tblPr>
  </w:style>
  <w:style w:type="table" w:styleId="1204" w:customStyle="1">
    <w:name w:val="Bordered - Accent 5"/>
    <w:uiPriority w:val="99"/>
    <w:qFormat/>
    <w:rPr>
      <w:rFonts w:ascii="Calibri" w:hAnsi="Calibri"/>
    </w:rPr>
    <w:tblPr>
      <w:tblCellMar>
        <w:left w:w="0" w:type="dxa"/>
        <w:top w:w="0" w:type="dxa"/>
        <w:right w:w="0" w:type="dxa"/>
        <w:bottom w:w="0" w:type="dxa"/>
      </w:tblCellMar>
    </w:tblPr>
  </w:style>
  <w:style w:type="table" w:styleId="1205" w:customStyle="1">
    <w:name w:val="Bordered - Accent 6"/>
    <w:uiPriority w:val="99"/>
    <w:qFormat/>
    <w:rPr>
      <w:rFonts w:ascii="Calibri" w:hAnsi="Calibri"/>
    </w:rPr>
    <w:tblPr>
      <w:tblCellMar>
        <w:left w:w="0" w:type="dxa"/>
        <w:top w:w="0" w:type="dxa"/>
        <w:right w:w="0" w:type="dxa"/>
        <w:bottom w:w="0" w:type="dxa"/>
      </w:tblCellMar>
    </w:tblPr>
  </w:style>
  <w:style w:type="paragraph" w:styleId="1206" w:customStyle="1">
    <w:name w:val="TOC 标题11"/>
    <w:uiPriority w:val="39"/>
    <w:unhideWhenUsed/>
    <w:qFormat/>
    <w:rPr>
      <w:rFonts w:hint="default" w:ascii="Calibri" w:hAnsi="Calibri" w:eastAsia="宋体" w:cs="Times New Roman"/>
      <w:lang w:val="en-US" w:eastAsia="zh-CN" w:bidi="ar-SA"/>
    </w:rPr>
  </w:style>
  <w:style w:type="paragraph" w:styleId="1207" w:customStyle="1">
    <w:name w:val="标题 11"/>
    <w:basedOn w:val="822"/>
    <w:next w:val="822"/>
    <w:link w:val="1208"/>
    <w:uiPriority w:val="0"/>
    <w:qFormat/>
    <w:pPr>
      <w:jc w:val="center"/>
      <w:keepNext/>
      <w:outlineLvl w:val="0"/>
    </w:pPr>
    <w:rPr>
      <w:rFonts w:ascii="楷体_GB2312" w:hAnsi="Times New Roman" w:eastAsia="楷体_GB2312"/>
      <w:sz w:val="28"/>
      <w:szCs w:val="28"/>
      <w:lang w:eastAsia="en-US"/>
    </w:rPr>
  </w:style>
  <w:style w:type="character" w:styleId="1208" w:customStyle="1">
    <w:name w:val="标题 1 Char"/>
    <w:link w:val="1207"/>
    <w:uiPriority w:val="0"/>
    <w:qFormat/>
    <w:rPr>
      <w:rFonts w:ascii="楷体_GB2312" w:hAnsi="Times New Roman" w:eastAsia="楷体_GB2312" w:cs="Times New Roman"/>
      <w:sz w:val="28"/>
      <w:szCs w:val="28"/>
      <w:lang w:eastAsia="en-US"/>
    </w:rPr>
  </w:style>
  <w:style w:type="paragraph" w:styleId="1209" w:customStyle="1">
    <w:name w:val="标题 21"/>
    <w:basedOn w:val="822"/>
    <w:next w:val="1210"/>
    <w:link w:val="1211"/>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210" w:customStyle="1">
    <w:name w:val="正文缩进1"/>
    <w:basedOn w:val="822"/>
    <w:link w:val="1212"/>
    <w:uiPriority w:val="0"/>
    <w:qFormat/>
    <w:pPr>
      <w:ind w:firstLine="420"/>
    </w:pPr>
    <w:rPr>
      <w:rFonts w:ascii="Times New Roman" w:hAnsi="Times New Roman" w:eastAsia="宋体"/>
      <w:sz w:val="20"/>
      <w:szCs w:val="21"/>
      <w:lang w:eastAsia="en-US"/>
    </w:rPr>
  </w:style>
  <w:style w:type="character" w:styleId="1211" w:customStyle="1">
    <w:name w:val="标题 2 Char"/>
    <w:link w:val="1209"/>
    <w:uiPriority w:val="0"/>
    <w:qFormat/>
    <w:rPr>
      <w:rFonts w:ascii="Arial" w:hAnsi="Arial" w:eastAsia="幼圆" w:cs="Times New Roman"/>
      <w:b/>
      <w:bCs/>
      <w:sz w:val="44"/>
      <w:szCs w:val="44"/>
      <w:lang w:eastAsia="en-US"/>
    </w:rPr>
  </w:style>
  <w:style w:type="character" w:styleId="1212" w:customStyle="1">
    <w:name w:val="正文缩进 Char"/>
    <w:link w:val="1210"/>
    <w:uiPriority w:val="0"/>
    <w:qFormat/>
    <w:rPr>
      <w:rFonts w:ascii="Times New Roman" w:hAnsi="Times New Roman" w:eastAsia="宋体" w:cs="Times New Roman"/>
      <w:szCs w:val="21"/>
      <w:lang w:eastAsia="en-US"/>
    </w:rPr>
  </w:style>
  <w:style w:type="paragraph" w:styleId="1213" w:customStyle="1">
    <w:name w:val="标题 41"/>
    <w:basedOn w:val="822"/>
    <w:next w:val="1210"/>
    <w:link w:val="1214"/>
    <w:uiPriority w:val="0"/>
    <w:qFormat/>
    <w:pPr>
      <w:keepLines/>
      <w:keepNext/>
      <w:spacing w:before="280" w:after="290" w:line="376" w:lineRule="auto"/>
      <w:outlineLvl w:val="3"/>
    </w:pPr>
    <w:rPr>
      <w:rFonts w:ascii="Arial" w:hAnsi="Arial" w:eastAsia="黑体"/>
      <w:b/>
      <w:bCs/>
      <w:sz w:val="28"/>
      <w:szCs w:val="28"/>
      <w:lang w:eastAsia="en-US"/>
    </w:rPr>
  </w:style>
  <w:style w:type="character" w:styleId="1214" w:customStyle="1">
    <w:name w:val="标题 4 Char"/>
    <w:link w:val="1213"/>
    <w:uiPriority w:val="0"/>
    <w:qFormat/>
    <w:rPr>
      <w:rFonts w:ascii="Arial" w:hAnsi="Arial" w:eastAsia="黑体" w:cs="Times New Roman"/>
      <w:b/>
      <w:bCs/>
      <w:sz w:val="28"/>
      <w:szCs w:val="28"/>
      <w:lang w:eastAsia="en-US"/>
    </w:rPr>
  </w:style>
  <w:style w:type="paragraph" w:styleId="1215" w:customStyle="1">
    <w:name w:val="标题 51"/>
    <w:basedOn w:val="822"/>
    <w:next w:val="1210"/>
    <w:link w:val="1216"/>
    <w:uiPriority w:val="0"/>
    <w:qFormat/>
    <w:pPr>
      <w:keepNext/>
      <w:outlineLvl w:val="4"/>
    </w:pPr>
    <w:rPr>
      <w:rFonts w:ascii="宋体" w:hAnsi="Times New Roman" w:eastAsia="宋体"/>
      <w:color w:val="000000"/>
      <w:sz w:val="28"/>
      <w:szCs w:val="28"/>
      <w:lang w:eastAsia="en-US"/>
    </w:rPr>
  </w:style>
  <w:style w:type="character" w:styleId="1216" w:customStyle="1">
    <w:name w:val="标题 5 Char"/>
    <w:link w:val="1215"/>
    <w:uiPriority w:val="0"/>
    <w:qFormat/>
    <w:rPr>
      <w:rFonts w:ascii="宋体" w:hAnsi="Times New Roman" w:eastAsia="宋体" w:cs="Times New Roman"/>
      <w:color w:val="000000"/>
      <w:sz w:val="28"/>
      <w:szCs w:val="28"/>
      <w:lang w:eastAsia="en-US"/>
    </w:rPr>
  </w:style>
  <w:style w:type="paragraph" w:styleId="1217" w:customStyle="1">
    <w:name w:val="标题 61"/>
    <w:basedOn w:val="822"/>
    <w:next w:val="822"/>
    <w:link w:val="1218"/>
    <w:uiPriority w:val="0"/>
    <w:qFormat/>
    <w:pPr>
      <w:numPr>
        <w:ilvl w:val="5"/>
        <w:numId w:val="4"/>
      </w:numPr>
      <w:keepLines/>
      <w:keepNext/>
      <w:spacing w:before="240" w:after="64" w:line="320" w:lineRule="auto"/>
      <w:outlineLvl w:val="5"/>
    </w:pPr>
    <w:rPr>
      <w:rFonts w:ascii="Arial" w:hAnsi="Arial" w:eastAsia="黑体"/>
      <w:b/>
      <w:bCs/>
      <w:sz w:val="24"/>
      <w:szCs w:val="24"/>
      <w:lang w:eastAsia="en-US"/>
    </w:rPr>
  </w:style>
  <w:style w:type="character" w:styleId="1218" w:customStyle="1">
    <w:name w:val="标题 6 Char"/>
    <w:link w:val="1217"/>
    <w:uiPriority w:val="0"/>
    <w:qFormat/>
    <w:rPr>
      <w:rFonts w:ascii="Arial" w:hAnsi="Arial" w:eastAsia="黑体" w:cs="Times New Roman"/>
      <w:b/>
      <w:bCs/>
      <w:sz w:val="24"/>
      <w:szCs w:val="24"/>
      <w:lang w:eastAsia="en-US"/>
    </w:rPr>
  </w:style>
  <w:style w:type="paragraph" w:styleId="1219" w:customStyle="1">
    <w:name w:val="标题 71"/>
    <w:basedOn w:val="822"/>
    <w:next w:val="822"/>
    <w:link w:val="1220"/>
    <w:uiPriority w:val="0"/>
    <w:qFormat/>
    <w:pPr>
      <w:numPr>
        <w:ilvl w:val="6"/>
        <w:numId w:val="4"/>
      </w:numPr>
      <w:keepLines/>
      <w:keepNext/>
      <w:spacing w:before="240" w:after="64" w:line="320" w:lineRule="auto"/>
      <w:outlineLvl w:val="6"/>
    </w:pPr>
    <w:rPr>
      <w:rFonts w:ascii="Times New Roman" w:hAnsi="Times New Roman" w:eastAsia="宋体"/>
      <w:b/>
      <w:bCs/>
      <w:sz w:val="24"/>
      <w:szCs w:val="24"/>
      <w:lang w:eastAsia="en-US"/>
    </w:rPr>
  </w:style>
  <w:style w:type="character" w:styleId="1220" w:customStyle="1">
    <w:name w:val="标题 7 Char"/>
    <w:link w:val="1219"/>
    <w:uiPriority w:val="0"/>
    <w:qFormat/>
    <w:rPr>
      <w:rFonts w:ascii="Times New Roman" w:hAnsi="Times New Roman" w:eastAsia="宋体" w:cs="Times New Roman"/>
      <w:b/>
      <w:bCs/>
      <w:sz w:val="24"/>
      <w:szCs w:val="24"/>
      <w:lang w:eastAsia="en-US"/>
    </w:rPr>
  </w:style>
  <w:style w:type="paragraph" w:styleId="1221" w:customStyle="1">
    <w:name w:val="标题 81"/>
    <w:basedOn w:val="822"/>
    <w:next w:val="822"/>
    <w:link w:val="1222"/>
    <w:uiPriority w:val="0"/>
    <w:qFormat/>
    <w:pPr>
      <w:numPr>
        <w:ilvl w:val="7"/>
        <w:numId w:val="4"/>
      </w:numPr>
      <w:keepLines/>
      <w:keepNext/>
      <w:spacing w:before="240" w:after="64" w:line="320" w:lineRule="auto"/>
      <w:outlineLvl w:val="7"/>
    </w:pPr>
    <w:rPr>
      <w:rFonts w:ascii="Arial" w:hAnsi="Arial" w:eastAsia="黑体"/>
      <w:sz w:val="24"/>
      <w:szCs w:val="24"/>
      <w:lang w:eastAsia="en-US"/>
    </w:rPr>
  </w:style>
  <w:style w:type="character" w:styleId="1222" w:customStyle="1">
    <w:name w:val="标题 8 Char"/>
    <w:link w:val="1221"/>
    <w:uiPriority w:val="0"/>
    <w:qFormat/>
    <w:rPr>
      <w:rFonts w:ascii="Arial" w:hAnsi="Arial" w:eastAsia="黑体" w:cs="Times New Roman"/>
      <w:sz w:val="24"/>
      <w:szCs w:val="24"/>
      <w:lang w:eastAsia="en-US"/>
    </w:rPr>
  </w:style>
  <w:style w:type="paragraph" w:styleId="1223" w:customStyle="1">
    <w:name w:val="标题 91"/>
    <w:basedOn w:val="822"/>
    <w:next w:val="822"/>
    <w:link w:val="1224"/>
    <w:uiPriority w:val="0"/>
    <w:qFormat/>
    <w:pPr>
      <w:numPr>
        <w:ilvl w:val="8"/>
        <w:numId w:val="4"/>
      </w:numPr>
      <w:keepLines/>
      <w:keepNext/>
      <w:spacing w:before="240" w:after="64" w:line="320" w:lineRule="auto"/>
      <w:outlineLvl w:val="8"/>
    </w:pPr>
    <w:rPr>
      <w:rFonts w:ascii="Arial" w:hAnsi="Arial" w:eastAsia="黑体"/>
      <w:sz w:val="20"/>
      <w:szCs w:val="21"/>
      <w:lang w:eastAsia="en-US"/>
    </w:rPr>
  </w:style>
  <w:style w:type="character" w:styleId="1224" w:customStyle="1">
    <w:name w:val="标题 9 Char"/>
    <w:link w:val="1223"/>
    <w:uiPriority w:val="0"/>
    <w:qFormat/>
    <w:rPr>
      <w:rFonts w:ascii="Arial" w:hAnsi="Arial" w:eastAsia="黑体" w:cs="Times New Roman"/>
      <w:szCs w:val="21"/>
      <w:lang w:eastAsia="en-US"/>
    </w:rPr>
  </w:style>
  <w:style w:type="character" w:styleId="1225" w:customStyle="1">
    <w:name w:val="默认段落字体1"/>
    <w:uiPriority w:val="1"/>
    <w:unhideWhenUsed/>
    <w:qFormat/>
  </w:style>
  <w:style w:type="table" w:styleId="1226"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227" w:customStyle="1">
    <w:name w:val="列表 31"/>
    <w:basedOn w:val="822"/>
    <w:uiPriority w:val="0"/>
    <w:qFormat/>
    <w:pPr>
      <w:ind w:left="100" w:hanging="200"/>
    </w:pPr>
    <w:rPr>
      <w:rFonts w:ascii="Times New Roman" w:hAnsi="Times New Roman" w:eastAsia="宋体"/>
      <w:szCs w:val="21"/>
    </w:rPr>
  </w:style>
  <w:style w:type="paragraph" w:styleId="1228" w:customStyle="1">
    <w:name w:val="目录 711"/>
    <w:basedOn w:val="822"/>
    <w:next w:val="822"/>
    <w:uiPriority w:val="0"/>
    <w:semiHidden/>
    <w:qFormat/>
    <w:pPr>
      <w:ind w:left="1260"/>
      <w:jc w:val="left"/>
    </w:pPr>
    <w:rPr>
      <w:rFonts w:ascii="Times New Roman" w:hAnsi="Times New Roman" w:eastAsia="宋体"/>
      <w:szCs w:val="21"/>
    </w:rPr>
  </w:style>
  <w:style w:type="paragraph" w:styleId="1229" w:customStyle="1">
    <w:name w:val="文档结构图1"/>
    <w:basedOn w:val="822"/>
    <w:link w:val="1230"/>
    <w:uiPriority w:val="0"/>
    <w:semiHidden/>
    <w:qFormat/>
    <w:pPr>
      <w:shd w:val="clear" w:color="auto" w:fill="000080"/>
    </w:pPr>
    <w:rPr>
      <w:rFonts w:ascii="Times New Roman" w:hAnsi="Times New Roman" w:eastAsia="宋体"/>
      <w:sz w:val="20"/>
      <w:szCs w:val="21"/>
      <w:lang w:eastAsia="en-US"/>
    </w:rPr>
  </w:style>
  <w:style w:type="character" w:styleId="1230" w:customStyle="1">
    <w:name w:val="文档结构图 Char"/>
    <w:link w:val="1229"/>
    <w:uiPriority w:val="0"/>
    <w:semiHidden/>
    <w:qFormat/>
    <w:rPr>
      <w:rFonts w:ascii="Times New Roman" w:hAnsi="Times New Roman" w:eastAsia="宋体" w:cs="Times New Roman"/>
      <w:szCs w:val="21"/>
      <w:shd w:val="clear" w:color="auto" w:fill="000080"/>
      <w:lang w:eastAsia="en-US"/>
    </w:rPr>
  </w:style>
  <w:style w:type="paragraph" w:styleId="1231" w:customStyle="1">
    <w:name w:val="批注文字1"/>
    <w:basedOn w:val="822"/>
    <w:link w:val="1232"/>
    <w:uiPriority w:val="0"/>
    <w:semiHidden/>
    <w:qFormat/>
    <w:pPr>
      <w:jc w:val="left"/>
    </w:pPr>
    <w:rPr>
      <w:rFonts w:ascii="Times New Roman" w:hAnsi="Times New Roman" w:eastAsia="宋体"/>
      <w:sz w:val="20"/>
      <w:szCs w:val="21"/>
      <w:lang w:eastAsia="en-US"/>
    </w:rPr>
  </w:style>
  <w:style w:type="character" w:styleId="1232" w:customStyle="1">
    <w:name w:val="批注文字 Char"/>
    <w:link w:val="1231"/>
    <w:uiPriority w:val="0"/>
    <w:semiHidden/>
    <w:qFormat/>
    <w:rPr>
      <w:rFonts w:ascii="Times New Roman" w:hAnsi="Times New Roman" w:eastAsia="宋体" w:cs="Times New Roman"/>
      <w:szCs w:val="21"/>
      <w:lang w:eastAsia="en-US"/>
    </w:rPr>
  </w:style>
  <w:style w:type="paragraph" w:styleId="1233" w:customStyle="1">
    <w:name w:val="正文文本 31"/>
    <w:basedOn w:val="822"/>
    <w:link w:val="1234"/>
    <w:uiPriority w:val="0"/>
    <w:qFormat/>
    <w:rPr>
      <w:rFonts w:ascii="仿宋_GB2312" w:hAnsi="Arial" w:eastAsia="仿宋_GB2312"/>
      <w:sz w:val="32"/>
      <w:szCs w:val="32"/>
      <w:lang w:eastAsia="en-US"/>
    </w:rPr>
  </w:style>
  <w:style w:type="character" w:styleId="1234" w:customStyle="1">
    <w:name w:val="正文文本 3 Char"/>
    <w:link w:val="1233"/>
    <w:uiPriority w:val="0"/>
    <w:qFormat/>
    <w:rPr>
      <w:rFonts w:ascii="仿宋_GB2312" w:hAnsi="Arial" w:eastAsia="仿宋_GB2312" w:cs="Times New Roman"/>
      <w:sz w:val="32"/>
      <w:szCs w:val="32"/>
      <w:lang w:eastAsia="en-US"/>
    </w:rPr>
  </w:style>
  <w:style w:type="paragraph" w:styleId="1235" w:customStyle="1">
    <w:name w:val="正文文本1"/>
    <w:basedOn w:val="822"/>
    <w:next w:val="822"/>
    <w:link w:val="1236"/>
    <w:uiPriority w:val="0"/>
    <w:qFormat/>
    <w:rPr>
      <w:rFonts w:ascii="楷体_GB2312" w:hAnsi="Arial" w:eastAsia="楷体_GB2312"/>
      <w:sz w:val="28"/>
      <w:szCs w:val="28"/>
      <w:lang w:eastAsia="en-US"/>
    </w:rPr>
  </w:style>
  <w:style w:type="character" w:styleId="1236" w:customStyle="1">
    <w:name w:val="正文文本 Char"/>
    <w:link w:val="1235"/>
    <w:uiPriority w:val="0"/>
    <w:qFormat/>
    <w:rPr>
      <w:rFonts w:ascii="楷体_GB2312" w:hAnsi="Arial" w:eastAsia="楷体_GB2312" w:cs="Times New Roman"/>
      <w:sz w:val="28"/>
      <w:szCs w:val="28"/>
      <w:lang w:eastAsia="en-US"/>
    </w:rPr>
  </w:style>
  <w:style w:type="paragraph" w:styleId="1237" w:customStyle="1">
    <w:name w:val="正文文本缩进1"/>
    <w:basedOn w:val="822"/>
    <w:link w:val="1238"/>
    <w:uiPriority w:val="0"/>
    <w:qFormat/>
    <w:pPr>
      <w:ind w:firstLine="645"/>
    </w:pPr>
    <w:rPr>
      <w:rFonts w:ascii="楷体_GB2312" w:hAnsi="Times New Roman" w:eastAsia="楷体_GB2312"/>
      <w:sz w:val="32"/>
      <w:szCs w:val="32"/>
      <w:lang w:eastAsia="en-US"/>
    </w:rPr>
  </w:style>
  <w:style w:type="character" w:styleId="1238" w:customStyle="1">
    <w:name w:val="正文文本缩进 Char"/>
    <w:link w:val="1237"/>
    <w:uiPriority w:val="0"/>
    <w:qFormat/>
    <w:rPr>
      <w:rFonts w:ascii="楷体_GB2312" w:hAnsi="Times New Roman" w:eastAsia="楷体_GB2312" w:cs="Times New Roman"/>
      <w:sz w:val="32"/>
      <w:szCs w:val="32"/>
      <w:lang w:eastAsia="en-US"/>
    </w:rPr>
  </w:style>
  <w:style w:type="paragraph" w:styleId="1239" w:customStyle="1">
    <w:name w:val="列表 21"/>
    <w:basedOn w:val="822"/>
    <w:uiPriority w:val="0"/>
    <w:qFormat/>
    <w:pPr>
      <w:ind w:left="100" w:hanging="200"/>
    </w:pPr>
    <w:rPr>
      <w:rFonts w:ascii="Times New Roman" w:hAnsi="Times New Roman" w:eastAsia="宋体"/>
      <w:szCs w:val="21"/>
    </w:rPr>
  </w:style>
  <w:style w:type="paragraph" w:styleId="1240" w:customStyle="1">
    <w:name w:val="目录 511"/>
    <w:basedOn w:val="822"/>
    <w:next w:val="822"/>
    <w:uiPriority w:val="0"/>
    <w:semiHidden/>
    <w:qFormat/>
    <w:pPr>
      <w:ind w:left="840"/>
      <w:jc w:val="left"/>
    </w:pPr>
    <w:rPr>
      <w:rFonts w:ascii="Times New Roman" w:hAnsi="Times New Roman" w:eastAsia="宋体"/>
      <w:szCs w:val="21"/>
    </w:rPr>
  </w:style>
  <w:style w:type="paragraph" w:styleId="1241" w:customStyle="1">
    <w:name w:val="目录 311"/>
    <w:basedOn w:val="822"/>
    <w:next w:val="822"/>
    <w:uiPriority w:val="0"/>
    <w:semiHidden/>
    <w:qFormat/>
    <w:pPr>
      <w:ind w:left="420"/>
      <w:jc w:val="left"/>
    </w:pPr>
    <w:rPr>
      <w:rFonts w:ascii="Times New Roman" w:hAnsi="Times New Roman" w:eastAsia="宋体"/>
      <w:i/>
      <w:iCs/>
      <w:szCs w:val="24"/>
    </w:rPr>
  </w:style>
  <w:style w:type="paragraph" w:styleId="1242" w:customStyle="1">
    <w:name w:val="纯文本1"/>
    <w:basedOn w:val="822"/>
    <w:link w:val="1243"/>
    <w:uiPriority w:val="0"/>
    <w:qFormat/>
    <w:rPr>
      <w:rFonts w:ascii="宋体" w:hAnsi="Courier New" w:eastAsia="宋体"/>
      <w:sz w:val="20"/>
      <w:szCs w:val="21"/>
      <w:lang w:eastAsia="en-US"/>
    </w:rPr>
  </w:style>
  <w:style w:type="character" w:styleId="1243" w:customStyle="1">
    <w:name w:val="纯文本 Char"/>
    <w:link w:val="1242"/>
    <w:uiPriority w:val="0"/>
    <w:qFormat/>
    <w:rPr>
      <w:rFonts w:ascii="宋体" w:hAnsi="Courier New" w:eastAsia="宋体" w:cs="Times New Roman"/>
      <w:szCs w:val="21"/>
      <w:lang w:eastAsia="en-US"/>
    </w:rPr>
  </w:style>
  <w:style w:type="paragraph" w:styleId="1244" w:customStyle="1">
    <w:name w:val="目录 811"/>
    <w:basedOn w:val="822"/>
    <w:next w:val="822"/>
    <w:uiPriority w:val="0"/>
    <w:semiHidden/>
    <w:qFormat/>
    <w:pPr>
      <w:ind w:left="1470"/>
      <w:jc w:val="left"/>
    </w:pPr>
    <w:rPr>
      <w:rFonts w:ascii="Times New Roman" w:hAnsi="Times New Roman" w:eastAsia="宋体"/>
      <w:szCs w:val="21"/>
    </w:rPr>
  </w:style>
  <w:style w:type="paragraph" w:styleId="1245" w:customStyle="1">
    <w:name w:val="日期1"/>
    <w:basedOn w:val="822"/>
    <w:next w:val="822"/>
    <w:link w:val="1246"/>
    <w:uiPriority w:val="0"/>
    <w:qFormat/>
    <w:rPr>
      <w:rFonts w:ascii="Times New Roman" w:hAnsi="Times New Roman" w:eastAsia="宋体"/>
      <w:sz w:val="24"/>
      <w:szCs w:val="24"/>
      <w:lang w:eastAsia="en-US"/>
    </w:rPr>
  </w:style>
  <w:style w:type="character" w:styleId="1246" w:customStyle="1">
    <w:name w:val="日期 Char"/>
    <w:link w:val="1245"/>
    <w:uiPriority w:val="0"/>
    <w:qFormat/>
    <w:rPr>
      <w:rFonts w:ascii="Times New Roman" w:hAnsi="Times New Roman" w:eastAsia="宋体" w:cs="Times New Roman"/>
      <w:sz w:val="24"/>
      <w:szCs w:val="24"/>
      <w:lang w:eastAsia="en-US"/>
    </w:rPr>
  </w:style>
  <w:style w:type="paragraph" w:styleId="1247" w:customStyle="1">
    <w:name w:val="正文文本缩进 21"/>
    <w:basedOn w:val="822"/>
    <w:link w:val="1248"/>
    <w:uiPriority w:val="0"/>
    <w:qFormat/>
    <w:pPr>
      <w:ind w:left="630" w:firstLine="645"/>
    </w:pPr>
    <w:rPr>
      <w:rFonts w:ascii="Arial" w:hAnsi="Arial" w:eastAsia="仿宋_GB2312"/>
      <w:sz w:val="32"/>
      <w:szCs w:val="32"/>
      <w:lang w:eastAsia="en-US"/>
    </w:rPr>
  </w:style>
  <w:style w:type="character" w:styleId="1248" w:customStyle="1">
    <w:name w:val="正文文本缩进 2 Char"/>
    <w:link w:val="1247"/>
    <w:uiPriority w:val="0"/>
    <w:qFormat/>
    <w:rPr>
      <w:rFonts w:ascii="Arial" w:hAnsi="Arial" w:eastAsia="仿宋_GB2312" w:cs="Times New Roman"/>
      <w:sz w:val="32"/>
      <w:szCs w:val="32"/>
      <w:lang w:eastAsia="en-US"/>
    </w:rPr>
  </w:style>
  <w:style w:type="paragraph" w:styleId="1249" w:customStyle="1">
    <w:name w:val="批注框文本1"/>
    <w:basedOn w:val="822"/>
    <w:link w:val="1250"/>
    <w:uiPriority w:val="0"/>
    <w:semiHidden/>
    <w:qFormat/>
    <w:rPr>
      <w:rFonts w:ascii="Times New Roman" w:hAnsi="Times New Roman" w:eastAsia="宋体"/>
      <w:sz w:val="18"/>
      <w:szCs w:val="18"/>
      <w:lang w:eastAsia="en-US"/>
    </w:rPr>
  </w:style>
  <w:style w:type="character" w:styleId="1250" w:customStyle="1">
    <w:name w:val="批注框文本 Char"/>
    <w:link w:val="1249"/>
    <w:uiPriority w:val="0"/>
    <w:semiHidden/>
    <w:qFormat/>
    <w:rPr>
      <w:rFonts w:ascii="Times New Roman" w:hAnsi="Times New Roman" w:eastAsia="宋体" w:cs="Times New Roman"/>
      <w:sz w:val="18"/>
      <w:szCs w:val="18"/>
      <w:lang w:eastAsia="en-US"/>
    </w:rPr>
  </w:style>
  <w:style w:type="paragraph" w:styleId="1251" w:customStyle="1">
    <w:name w:val="页脚1"/>
    <w:basedOn w:val="822"/>
    <w:link w:val="1252"/>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252" w:customStyle="1">
    <w:name w:val="页脚 Char"/>
    <w:link w:val="1251"/>
    <w:uiPriority w:val="0"/>
    <w:qFormat/>
    <w:rPr>
      <w:rFonts w:ascii="Times New Roman" w:hAnsi="Times New Roman" w:eastAsia="宋体" w:cs="Times New Roman"/>
      <w:sz w:val="18"/>
      <w:szCs w:val="18"/>
      <w:lang w:eastAsia="en-US"/>
    </w:rPr>
  </w:style>
  <w:style w:type="paragraph" w:styleId="1253" w:customStyle="1">
    <w:name w:val="页眉1"/>
    <w:basedOn w:val="822"/>
    <w:link w:val="1254"/>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254" w:customStyle="1">
    <w:name w:val="页眉 Char"/>
    <w:link w:val="1253"/>
    <w:uiPriority w:val="99"/>
    <w:qFormat/>
    <w:rPr>
      <w:rFonts w:ascii="Times New Roman" w:hAnsi="Times New Roman" w:eastAsia="宋体" w:cs="Times New Roman"/>
      <w:sz w:val="18"/>
      <w:szCs w:val="18"/>
      <w:lang w:eastAsia="en-US"/>
    </w:rPr>
  </w:style>
  <w:style w:type="paragraph" w:styleId="1255" w:customStyle="1">
    <w:name w:val="目录 1111"/>
    <w:basedOn w:val="822"/>
    <w:next w:val="822"/>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256" w:customStyle="1">
    <w:name w:val="目录 411"/>
    <w:basedOn w:val="822"/>
    <w:next w:val="822"/>
    <w:uiPriority w:val="0"/>
    <w:semiHidden/>
    <w:qFormat/>
    <w:pPr>
      <w:ind w:left="630"/>
      <w:jc w:val="left"/>
    </w:pPr>
    <w:rPr>
      <w:rFonts w:ascii="Times New Roman" w:hAnsi="Times New Roman" w:eastAsia="宋体"/>
      <w:szCs w:val="21"/>
    </w:rPr>
  </w:style>
  <w:style w:type="paragraph" w:styleId="1257" w:customStyle="1">
    <w:name w:val="目录 611"/>
    <w:basedOn w:val="822"/>
    <w:next w:val="822"/>
    <w:uiPriority w:val="0"/>
    <w:semiHidden/>
    <w:qFormat/>
    <w:pPr>
      <w:ind w:left="1050"/>
      <w:jc w:val="left"/>
    </w:pPr>
    <w:rPr>
      <w:rFonts w:ascii="Times New Roman" w:hAnsi="Times New Roman" w:eastAsia="宋体"/>
      <w:szCs w:val="21"/>
    </w:rPr>
  </w:style>
  <w:style w:type="paragraph" w:styleId="1258" w:customStyle="1">
    <w:name w:val="正文文本缩进 31"/>
    <w:basedOn w:val="822"/>
    <w:link w:val="1259"/>
    <w:uiPriority w:val="0"/>
    <w:qFormat/>
    <w:pPr>
      <w:ind w:left="645" w:firstLine="645"/>
    </w:pPr>
    <w:rPr>
      <w:rFonts w:ascii="Arial" w:hAnsi="Arial" w:eastAsia="仿宋_GB2312"/>
      <w:color w:val="ffff00"/>
      <w:sz w:val="32"/>
      <w:szCs w:val="32"/>
      <w:lang w:eastAsia="en-US"/>
    </w:rPr>
  </w:style>
  <w:style w:type="character" w:styleId="1259" w:customStyle="1">
    <w:name w:val="正文文本缩进 3 Char"/>
    <w:link w:val="1258"/>
    <w:uiPriority w:val="0"/>
    <w:qFormat/>
    <w:rPr>
      <w:rFonts w:ascii="Arial" w:hAnsi="Arial" w:eastAsia="仿宋_GB2312" w:cs="Times New Roman"/>
      <w:color w:val="ffff00"/>
      <w:sz w:val="32"/>
      <w:szCs w:val="32"/>
      <w:lang w:eastAsia="en-US"/>
    </w:rPr>
  </w:style>
  <w:style w:type="paragraph" w:styleId="1260" w:customStyle="1">
    <w:name w:val="图表目录1"/>
    <w:basedOn w:val="822"/>
    <w:next w:val="822"/>
    <w:uiPriority w:val="0"/>
    <w:semiHidden/>
    <w:qFormat/>
    <w:pPr>
      <w:ind w:left="840" w:hanging="420"/>
    </w:pPr>
    <w:rPr>
      <w:rFonts w:ascii="Times New Roman" w:hAnsi="Times New Roman" w:eastAsia="宋体"/>
      <w:szCs w:val="21"/>
    </w:rPr>
  </w:style>
  <w:style w:type="paragraph" w:styleId="1261" w:customStyle="1">
    <w:name w:val="目录 211"/>
    <w:basedOn w:val="822"/>
    <w:next w:val="822"/>
    <w:uiPriority w:val="0"/>
    <w:semiHidden/>
    <w:qFormat/>
    <w:pPr>
      <w:ind w:left="210"/>
      <w:jc w:val="left"/>
    </w:pPr>
    <w:rPr>
      <w:rFonts w:ascii="Times New Roman" w:hAnsi="Times New Roman" w:eastAsia="宋体"/>
      <w:smallCaps/>
      <w:szCs w:val="24"/>
    </w:rPr>
  </w:style>
  <w:style w:type="paragraph" w:styleId="1262" w:customStyle="1">
    <w:name w:val="目录 911"/>
    <w:basedOn w:val="822"/>
    <w:next w:val="822"/>
    <w:uiPriority w:val="0"/>
    <w:semiHidden/>
    <w:qFormat/>
    <w:pPr>
      <w:ind w:left="1680"/>
      <w:jc w:val="left"/>
    </w:pPr>
    <w:rPr>
      <w:rFonts w:ascii="Times New Roman" w:hAnsi="Times New Roman" w:eastAsia="宋体"/>
      <w:szCs w:val="21"/>
    </w:rPr>
  </w:style>
  <w:style w:type="paragraph" w:styleId="1263" w:customStyle="1">
    <w:name w:val="正文文本 21"/>
    <w:basedOn w:val="822"/>
    <w:link w:val="1264"/>
    <w:uiPriority w:val="0"/>
    <w:qFormat/>
    <w:pPr>
      <w:jc w:val="center"/>
      <w:widowControl/>
    </w:pPr>
    <w:rPr>
      <w:rFonts w:ascii="楷体_GB2312" w:hAnsi="Times New Roman" w:eastAsia="楷体_GB2312"/>
      <w:sz w:val="28"/>
      <w:szCs w:val="28"/>
      <w:lang w:eastAsia="en-US"/>
    </w:rPr>
  </w:style>
  <w:style w:type="character" w:styleId="1264" w:customStyle="1">
    <w:name w:val="正文文本 2 Char"/>
    <w:link w:val="1263"/>
    <w:uiPriority w:val="0"/>
    <w:qFormat/>
    <w:rPr>
      <w:rFonts w:ascii="楷体_GB2312" w:hAnsi="Times New Roman" w:eastAsia="楷体_GB2312" w:cs="Times New Roman"/>
      <w:sz w:val="28"/>
      <w:szCs w:val="28"/>
      <w:lang w:eastAsia="en-US"/>
    </w:rPr>
  </w:style>
  <w:style w:type="paragraph" w:styleId="1265" w:customStyle="1">
    <w:name w:val="普通(网站)1"/>
    <w:basedOn w:val="822"/>
    <w:uiPriority w:val="99"/>
    <w:qFormat/>
    <w:pPr>
      <w:jc w:val="left"/>
      <w:spacing w:before="100" w:beforeAutospacing="1" w:after="100" w:afterAutospacing="1"/>
      <w:widowControl/>
    </w:pPr>
    <w:rPr>
      <w:rFonts w:ascii="宋体" w:hAnsi="宋体" w:eastAsia="宋体" w:cs="宋体"/>
      <w:sz w:val="24"/>
      <w:szCs w:val="24"/>
    </w:rPr>
  </w:style>
  <w:style w:type="paragraph" w:styleId="1266" w:customStyle="1">
    <w:name w:val="索引 11"/>
    <w:basedOn w:val="822"/>
    <w:next w:val="822"/>
    <w:uiPriority w:val="0"/>
    <w:semiHidden/>
    <w:qFormat/>
    <w:pPr>
      <w:spacing w:line="240" w:lineRule="atLeast"/>
    </w:pPr>
    <w:rPr>
      <w:rFonts w:ascii="Times New Roman" w:hAnsi="Times New Roman" w:eastAsia="宋体"/>
      <w:b/>
      <w:bCs/>
      <w:szCs w:val="21"/>
    </w:rPr>
  </w:style>
  <w:style w:type="paragraph" w:styleId="1267" w:customStyle="1">
    <w:name w:val="批注主题1"/>
    <w:basedOn w:val="1231"/>
    <w:next w:val="1231"/>
    <w:link w:val="1268"/>
    <w:uiPriority w:val="0"/>
    <w:semiHidden/>
    <w:qFormat/>
    <w:rPr>
      <w:b/>
      <w:bCs/>
    </w:rPr>
  </w:style>
  <w:style w:type="character" w:styleId="1268" w:customStyle="1">
    <w:name w:val="批注主题 Char"/>
    <w:link w:val="1267"/>
    <w:uiPriority w:val="0"/>
    <w:semiHidden/>
    <w:qFormat/>
    <w:rPr>
      <w:rFonts w:ascii="Times New Roman" w:hAnsi="Times New Roman" w:eastAsia="宋体" w:cs="Times New Roman"/>
      <w:b/>
      <w:bCs/>
      <w:szCs w:val="21"/>
      <w:lang w:eastAsia="en-US"/>
    </w:rPr>
  </w:style>
  <w:style w:type="paragraph" w:styleId="1269" w:customStyle="1">
    <w:name w:val="正文首行缩进1"/>
    <w:basedOn w:val="822"/>
    <w:link w:val="1270"/>
    <w:uiPriority w:val="0"/>
    <w:qFormat/>
    <w:pPr>
      <w:ind w:firstLine="200"/>
      <w:spacing w:line="360" w:lineRule="auto"/>
    </w:pPr>
    <w:rPr>
      <w:rFonts w:ascii="仿宋_GB2312" w:hAnsi="Times New Roman" w:eastAsia="仿宋_GB2312"/>
      <w:sz w:val="30"/>
      <w:szCs w:val="30"/>
      <w:lang w:eastAsia="en-US"/>
    </w:rPr>
  </w:style>
  <w:style w:type="character" w:styleId="1270" w:customStyle="1">
    <w:name w:val="正文首行缩进 Char"/>
    <w:link w:val="1269"/>
    <w:uiPriority w:val="0"/>
    <w:qFormat/>
    <w:rPr>
      <w:rFonts w:ascii="仿宋_GB2312" w:hAnsi="Times New Roman" w:eastAsia="仿宋_GB2312" w:cs="Times New Roman"/>
      <w:sz w:val="30"/>
      <w:szCs w:val="30"/>
      <w:lang w:eastAsia="en-US"/>
    </w:rPr>
  </w:style>
  <w:style w:type="paragraph" w:styleId="1271" w:customStyle="1">
    <w:name w:val="正文首行缩进 21"/>
    <w:basedOn w:val="1237"/>
    <w:link w:val="1272"/>
    <w:uiPriority w:val="0"/>
    <w:qFormat/>
    <w:pPr>
      <w:ind w:firstLine="420"/>
      <w:spacing w:line="360" w:lineRule="auto"/>
    </w:pPr>
    <w:rPr>
      <w:rFonts w:ascii="宋体" w:hAnsi="宋体" w:eastAsia="宋体"/>
      <w:szCs w:val="20"/>
    </w:rPr>
  </w:style>
  <w:style w:type="character" w:styleId="1272" w:customStyle="1">
    <w:name w:val="正文首行缩进 2 Char"/>
    <w:link w:val="1271"/>
    <w:uiPriority w:val="0"/>
    <w:qFormat/>
    <w:rPr>
      <w:rFonts w:ascii="宋体" w:hAnsi="宋体" w:eastAsia="宋体" w:cs="Times New Roman"/>
      <w:sz w:val="32"/>
      <w:lang w:eastAsia="en-US"/>
    </w:rPr>
  </w:style>
  <w:style w:type="character" w:styleId="1273" w:customStyle="1">
    <w:name w:val="要点1"/>
    <w:uiPriority w:val="0"/>
    <w:qFormat/>
    <w:rPr>
      <w:b/>
      <w:bCs/>
    </w:rPr>
  </w:style>
  <w:style w:type="character" w:styleId="1274" w:customStyle="1">
    <w:name w:val="页码1"/>
    <w:uiPriority w:val="0"/>
    <w:qFormat/>
  </w:style>
  <w:style w:type="character" w:styleId="1275" w:customStyle="1">
    <w:name w:val="已访问的超链接1"/>
    <w:uiPriority w:val="0"/>
    <w:qFormat/>
    <w:rPr>
      <w:color w:val="800080"/>
      <w:u w:val="single"/>
    </w:rPr>
  </w:style>
  <w:style w:type="character" w:styleId="1276" w:customStyle="1">
    <w:name w:val="HTML 打字机1"/>
    <w:uiPriority w:val="99"/>
    <w:qFormat/>
    <w:rPr>
      <w:rFonts w:ascii="宋体" w:hAnsi="宋体" w:eastAsia="宋体" w:cs="宋体"/>
      <w:sz w:val="24"/>
      <w:szCs w:val="24"/>
    </w:rPr>
  </w:style>
  <w:style w:type="character" w:styleId="1277" w:customStyle="1">
    <w:name w:val="超链接1"/>
    <w:uiPriority w:val="0"/>
    <w:qFormat/>
    <w:rPr>
      <w:color w:val="0000ff"/>
      <w:u w:val="single"/>
    </w:rPr>
  </w:style>
  <w:style w:type="character" w:styleId="1278" w:customStyle="1">
    <w:name w:val="二级目录 Char"/>
    <w:link w:val="1279"/>
    <w:uiPriority w:val="0"/>
    <w:qFormat/>
    <w:rPr>
      <w:b/>
      <w:sz w:val="30"/>
      <w:szCs w:val="28"/>
    </w:rPr>
  </w:style>
  <w:style w:type="paragraph" w:styleId="1279" w:customStyle="1">
    <w:name w:val="二级目录"/>
    <w:next w:val="822"/>
    <w:link w:val="1278"/>
    <w:uiPriority w:val="0"/>
    <w:qFormat/>
    <w:pPr>
      <w:numPr>
        <w:ilvl w:val="0"/>
        <w:numId w:val="5"/>
      </w:numPr>
      <w:tabs>
        <w:tab w:val="left" w:pos="1145" w:leader="none"/>
      </w:tabs>
      <w:outlineLvl w:val="1"/>
    </w:pPr>
    <w:rPr>
      <w:rFonts w:hint="default" w:ascii="Calibri" w:hAnsi="Calibri" w:eastAsia="Arial" w:cs="Times New Roman"/>
      <w:b/>
      <w:sz w:val="30"/>
      <w:szCs w:val="28"/>
      <w:lang w:val="en-US" w:eastAsia="zh-CN" w:bidi="ar-SA"/>
    </w:rPr>
  </w:style>
  <w:style w:type="paragraph" w:styleId="1280" w:customStyle="1">
    <w:name w:val="Body Text(ch)"/>
    <w:basedOn w:val="822"/>
    <w:next w:val="1235"/>
    <w:uiPriority w:val="0"/>
    <w:qFormat/>
    <w:pPr>
      <w:spacing w:after="120"/>
    </w:pPr>
    <w:rPr>
      <w:rFonts w:ascii="宋体" w:hAnsi="Arial" w:eastAsia="宋体"/>
      <w:bCs/>
      <w:iCs/>
      <w:szCs w:val="24"/>
    </w:rPr>
  </w:style>
  <w:style w:type="paragraph" w:styleId="1281" w:customStyle="1">
    <w:name w:val="Char"/>
    <w:basedOn w:val="822"/>
    <w:uiPriority w:val="0"/>
    <w:qFormat/>
    <w:pPr>
      <w:ind w:firstLine="200"/>
      <w:tabs>
        <w:tab w:val="left" w:pos="360" w:leader="none"/>
      </w:tabs>
    </w:pPr>
    <w:rPr>
      <w:rFonts w:ascii="Times New Roman" w:hAnsi="Times New Roman" w:eastAsia="宋体"/>
      <w:sz w:val="28"/>
      <w:szCs w:val="30"/>
    </w:rPr>
  </w:style>
  <w:style w:type="paragraph" w:styleId="1282" w:customStyle="1">
    <w:name w:val="普通正文"/>
    <w:basedOn w:val="822"/>
    <w:uiPriority w:val="0"/>
    <w:qFormat/>
    <w:pPr>
      <w:ind w:firstLine="480"/>
      <w:jc w:val="left"/>
      <w:spacing w:before="120" w:after="120" w:line="360" w:lineRule="auto"/>
    </w:pPr>
    <w:rPr>
      <w:rFonts w:ascii="Arial" w:hAnsi="Arial" w:eastAsia="宋体"/>
      <w:sz w:val="24"/>
      <w:szCs w:val="24"/>
    </w:rPr>
  </w:style>
  <w:style w:type="paragraph" w:styleId="1283" w:customStyle="1">
    <w:name w:val="table_lines"/>
    <w:basedOn w:val="822"/>
    <w:uiPriority w:val="0"/>
    <w:qFormat/>
    <w:pPr>
      <w:jc w:val="left"/>
      <w:widowControl/>
    </w:pPr>
    <w:rPr>
      <w:rFonts w:ascii="Times New Roman" w:hAnsi="Times New Roman" w:eastAsia="宋体"/>
      <w:sz w:val="20"/>
      <w:szCs w:val="20"/>
      <w:lang w:val="de-DE" w:eastAsia="de-DE"/>
    </w:rPr>
  </w:style>
  <w:style w:type="paragraph" w:styleId="1284"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85" w:customStyle="1">
    <w:name w:val="列出段落21"/>
    <w:basedOn w:val="822"/>
    <w:uiPriority w:val="99"/>
    <w:qFormat/>
    <w:pPr>
      <w:contextualSpacing/>
      <w:ind w:left="720"/>
      <w:jc w:val="left"/>
      <w:widowControl/>
    </w:pPr>
    <w:rPr>
      <w:rFonts w:eastAsia="宋体"/>
      <w:sz w:val="24"/>
      <w:szCs w:val="24"/>
      <w:lang w:eastAsia="en-US" w:bidi="en-US"/>
    </w:rPr>
  </w:style>
  <w:style w:type="paragraph" w:styleId="1286" w:customStyle="1">
    <w:name w:val="4"/>
    <w:basedOn w:val="822"/>
    <w:next w:val="1258"/>
    <w:uiPriority w:val="0"/>
    <w:qFormat/>
    <w:pPr>
      <w:ind w:firstLine="420"/>
      <w:spacing w:line="360" w:lineRule="auto"/>
    </w:pPr>
    <w:rPr>
      <w:rFonts w:ascii="Times New Roman" w:hAnsi="Times New Roman" w:eastAsia="宋体"/>
      <w:color w:val="ff0000"/>
      <w:sz w:val="24"/>
      <w:szCs w:val="24"/>
    </w:rPr>
  </w:style>
  <w:style w:type="paragraph" w:styleId="1287" w:customStyle="1">
    <w:name w:val="普通 (Web)"/>
    <w:basedOn w:val="822"/>
    <w:uiPriority w:val="0"/>
    <w:qFormat/>
    <w:pPr>
      <w:jc w:val="left"/>
      <w:spacing w:before="100" w:beforeAutospacing="1" w:after="100" w:afterAutospacing="1"/>
      <w:widowControl/>
    </w:pPr>
    <w:rPr>
      <w:rFonts w:ascii="宋体" w:hAnsi="宋体" w:eastAsia="宋体"/>
      <w:sz w:val="24"/>
      <w:szCs w:val="24"/>
    </w:rPr>
  </w:style>
  <w:style w:type="paragraph" w:styleId="1288" w:customStyle="1">
    <w:name w:val="Char Char Char Char Char Char Char Char Char Char"/>
    <w:basedOn w:val="822"/>
    <w:uiPriority w:val="0"/>
    <w:qFormat/>
    <w:pPr>
      <w:spacing w:line="360" w:lineRule="auto"/>
    </w:pPr>
    <w:rPr>
      <w:rFonts w:ascii="Times New Roman" w:hAnsi="Times New Roman" w:eastAsia="宋体"/>
      <w:sz w:val="24"/>
      <w:szCs w:val="20"/>
    </w:rPr>
  </w:style>
  <w:style w:type="paragraph" w:styleId="1289" w:customStyle="1">
    <w:name w:val="样式1"/>
    <w:basedOn w:val="822"/>
    <w:uiPriority w:val="0"/>
    <w:qFormat/>
    <w:pPr>
      <w:numPr>
        <w:ilvl w:val="0"/>
        <w:numId w:val="6"/>
      </w:numPr>
    </w:pPr>
    <w:rPr>
      <w:rFonts w:ascii="宋体" w:hAnsi="宋体" w:eastAsia="宋体"/>
      <w:szCs w:val="21"/>
    </w:rPr>
  </w:style>
  <w:style w:type="paragraph" w:styleId="1290" w:customStyle="1">
    <w:name w:val="图标"/>
    <w:basedOn w:val="822"/>
    <w:next w:val="82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91" w:customStyle="1">
    <w:name w:val="标题3"/>
    <w:basedOn w:val="822"/>
    <w:next w:val="822"/>
    <w:uiPriority w:val="0"/>
    <w:qFormat/>
    <w:pPr>
      <w:ind w:firstLine="624"/>
      <w:spacing w:line="590" w:lineRule="atLeast"/>
    </w:pPr>
    <w:rPr>
      <w:rFonts w:ascii="方正黑体_GBK" w:hAnsi="Times New Roman" w:eastAsia="方正黑体_GBK"/>
      <w:sz w:val="32"/>
      <w:szCs w:val="32"/>
    </w:rPr>
  </w:style>
  <w:style w:type="paragraph" w:styleId="1292" w:customStyle="1">
    <w:name w:val="Char Char Char Char Char Char Char Char"/>
    <w:basedOn w:val="822"/>
    <w:uiPriority w:val="0"/>
    <w:qFormat/>
    <w:pPr>
      <w:jc w:val="left"/>
      <w:spacing w:after="160" w:line="240" w:lineRule="exact"/>
      <w:widowControl/>
    </w:pPr>
    <w:rPr>
      <w:rFonts w:ascii="Verdana" w:hAnsi="Verdana" w:eastAsia="宋体"/>
      <w:sz w:val="20"/>
      <w:szCs w:val="20"/>
      <w:lang w:eastAsia="en-US"/>
    </w:rPr>
  </w:style>
  <w:style w:type="paragraph" w:styleId="1293" w:customStyle="1">
    <w:name w:val="table_1stline"/>
    <w:basedOn w:val="822"/>
    <w:uiPriority w:val="0"/>
    <w:qFormat/>
    <w:pPr>
      <w:jc w:val="left"/>
      <w:spacing w:before="120"/>
      <w:widowControl/>
    </w:pPr>
    <w:rPr>
      <w:rFonts w:ascii="Times New Roman" w:hAnsi="Times New Roman" w:eastAsia="宋体"/>
      <w:bCs/>
      <w:sz w:val="20"/>
      <w:szCs w:val="20"/>
      <w:lang w:val="de-DE" w:eastAsia="de-DE"/>
    </w:rPr>
  </w:style>
  <w:style w:type="paragraph" w:styleId="1294" w:customStyle="1">
    <w:name w:val="标题1"/>
    <w:basedOn w:val="822"/>
    <w:next w:val="82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95"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29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97" w:customStyle="1">
    <w:name w:val="目录 111"/>
    <w:basedOn w:val="822"/>
    <w:next w:val="822"/>
    <w:uiPriority w:val="39"/>
    <w:unhideWhenUsed/>
    <w:qFormat/>
    <w:pPr>
      <w:jc w:val="left"/>
      <w:spacing w:after="100" w:line="259" w:lineRule="auto"/>
      <w:widowControl/>
    </w:pPr>
    <w:rPr>
      <w:rFonts w:eastAsia="宋体"/>
      <w:sz w:val="22"/>
    </w:rPr>
  </w:style>
  <w:style w:type="table" w:styleId="1298" w:customStyle="1">
    <w:name w:val="网格型5"/>
    <w:basedOn w:val="905"/>
    <w:uiPriority w:val="0"/>
    <w:qFormat/>
    <w:pPr>
      <w:jc w:val="both"/>
      <w:widowControl w:val="off"/>
    </w:pPr>
    <w:tblPr/>
  </w:style>
  <w:style w:type="paragraph" w:styleId="1299" w:customStyle="1">
    <w:name w:val="a0"/>
    <w:basedOn w:val="822"/>
    <w:uiPriority w:val="0"/>
    <w:qFormat/>
    <w:pPr>
      <w:jc w:val="left"/>
      <w:spacing w:before="100" w:beforeAutospacing="1" w:after="100" w:afterAutospacing="1"/>
      <w:widowControl/>
    </w:pPr>
    <w:rPr>
      <w:rFonts w:ascii="宋体" w:hAnsi="宋体" w:cs="宋体"/>
    </w:rPr>
  </w:style>
  <w:style w:type="character" w:styleId="1300" w:customStyle="1">
    <w:name w:val="NormalCharacter1"/>
    <w:uiPriority w:val="0"/>
    <w:qFormat/>
  </w:style>
  <w:style w:type="paragraph" w:styleId="1301" w:customStyle="1">
    <w:name w:val="_Style 1"/>
    <w:basedOn w:val="822"/>
    <w:uiPriority w:val="34"/>
    <w:qFormat/>
    <w:pPr>
      <w:ind w:firstLine="420"/>
    </w:pPr>
  </w:style>
  <w:style w:type="paragraph" w:styleId="1302" w:customStyle="1">
    <w:name w:val="UserStyle_0"/>
    <w:basedOn w:val="822"/>
    <w:uiPriority w:val="0"/>
    <w:qFormat/>
    <w:pPr>
      <w:ind w:left="420" w:firstLine="420"/>
      <w:spacing w:after="120"/>
      <w:widowControl/>
    </w:pPr>
    <w:rPr>
      <w:rFonts w:ascii="Times New Roman" w:hAnsi="Times New Roman"/>
      <w:szCs w:val="20"/>
    </w:rPr>
  </w:style>
  <w:style w:type="paragraph" w:styleId="1303" w:customStyle="1">
    <w:name w:val="UserStyle_87"/>
    <w:basedOn w:val="822"/>
    <w:uiPriority w:val="0"/>
    <w:qFormat/>
    <w:pPr>
      <w:ind w:firstLine="420"/>
      <w:widowControl/>
    </w:pPr>
  </w:style>
  <w:style w:type="character" w:styleId="1304" w:customStyle="1">
    <w:name w:val="UserStyle_88"/>
    <w:uiPriority w:val="0"/>
    <w:qFormat/>
  </w:style>
  <w:style w:type="paragraph" w:styleId="1305" w:customStyle="1">
    <w:name w:val="BodyText1I21"/>
    <w:basedOn w:val="822"/>
    <w:uiPriority w:val="0"/>
    <w:qFormat/>
    <w:pPr>
      <w:ind w:left="420" w:firstLine="420"/>
      <w:spacing w:after="120"/>
    </w:pPr>
    <w:rPr>
      <w:rFonts w:ascii="Times New Roman" w:hAnsi="Times New Roman"/>
      <w:szCs w:val="20"/>
    </w:rPr>
  </w:style>
  <w:style w:type="paragraph" w:styleId="1306" w:customStyle="1">
    <w:name w:val="Table Text"/>
    <w:basedOn w:val="822"/>
    <w:uiPriority w:val="0"/>
    <w:semiHidden/>
    <w:qFormat/>
    <w:rPr>
      <w:rFonts w:ascii="宋体" w:hAnsi="宋体" w:eastAsia="宋体" w:cs="宋体"/>
      <w:sz w:val="24"/>
      <w:szCs w:val="24"/>
      <w:lang w:eastAsia="en-US"/>
    </w:rPr>
  </w:style>
  <w:style w:type="character" w:styleId="1307" w:customStyle="1">
    <w:name w:val="批注文字 字符"/>
    <w:basedOn w:val="832"/>
    <w:link w:val="837"/>
    <w:uiPriority w:val="99"/>
    <w:semiHidden/>
    <w:qFormat/>
    <w:rPr>
      <w:rFonts w:ascii="Calibri" w:hAnsi="Calibri" w:eastAsia="Arial"/>
      <w:sz w:val="21"/>
      <w:szCs w:val="22"/>
    </w:rPr>
  </w:style>
  <w:style w:type="character" w:styleId="1308" w:customStyle="1">
    <w:name w:val="批注主题 字符"/>
    <w:basedOn w:val="1307"/>
    <w:link w:val="859"/>
    <w:uiPriority w:val="99"/>
    <w:semiHidden/>
    <w:qFormat/>
    <w:rPr>
      <w:rFonts w:ascii="Calibri" w:hAnsi="Calibri" w:eastAsia="Arial"/>
      <w:b/>
      <w:bCs/>
      <w:sz w:val="21"/>
      <w:szCs w:val="22"/>
    </w:rPr>
  </w:style>
  <w:style w:type="character" w:styleId="1309" w:customStyle="1">
    <w:name w:val="批注框文本 字符"/>
    <w:basedOn w:val="832"/>
    <w:link w:val="845"/>
    <w:uiPriority w:val="99"/>
    <w:semiHidden/>
    <w:qFormat/>
    <w:rPr>
      <w:rFonts w:ascii="Calibri" w:hAnsi="Calibri" w:eastAsia="Arial"/>
      <w:sz w:val="18"/>
      <w:szCs w:val="18"/>
    </w:rPr>
  </w:style>
  <w:style w:type="character" w:styleId="1310" w:customStyle="1">
    <w:name w:val="font31"/>
    <w:basedOn w:val="832"/>
    <w:uiPriority w:val="0"/>
    <w:qFormat/>
    <w:rPr>
      <w:rFonts w:hint="eastAsia" w:ascii="宋体" w:hAnsi="宋体" w:eastAsia="宋体" w:cs="宋体"/>
      <w:color w:val="ff0000"/>
      <w:sz w:val="18"/>
      <w:szCs w:val="18"/>
      <w:u w:val="none"/>
    </w:rPr>
  </w:style>
  <w:style w:type="character" w:styleId="1311" w:customStyle="1">
    <w:name w:val="font21"/>
    <w:basedOn w:val="832"/>
    <w:uiPriority w:val="0"/>
    <w:qFormat/>
    <w:rPr>
      <w:rFonts w:hint="eastAsia" w:ascii="宋体" w:hAnsi="宋体" w:eastAsia="宋体" w:cs="宋体"/>
      <w:color w:val="000000"/>
      <w:sz w:val="18"/>
      <w:szCs w:val="18"/>
      <w:u w:val="none"/>
    </w:rPr>
  </w:style>
  <w:style w:type="paragraph" w:styleId="1312" w:customStyle="1">
    <w:name w:val="缺省文本"/>
    <w:basedOn w:val="822"/>
    <w:uiPriority w:val="0"/>
    <w:qFormat/>
    <w:pPr>
      <w:jc w:val="left"/>
    </w:pPr>
    <w:rPr>
      <w:rFonts w:ascii="Times New Roman" w:hAnsi="Times New Roman"/>
      <w:sz w:val="24"/>
    </w:rPr>
  </w:style>
  <w:style w:type="paragraph" w:styleId="1313" w:customStyle="1">
    <w:name w:val="reader-word-layer reader-word-s7-7"/>
    <w:basedOn w:val="822"/>
    <w:uiPriority w:val="0"/>
    <w:qFormat/>
    <w:pPr>
      <w:jc w:val="left"/>
      <w:spacing w:before="100" w:beforeAutospacing="1" w:after="100" w:afterAutospacing="1"/>
      <w:widowControl/>
    </w:pPr>
    <w:rPr>
      <w:rFonts w:ascii="宋体" w:hAnsi="宋体" w:cs="宋体"/>
      <w:sz w:val="24"/>
    </w:rPr>
  </w:style>
  <w:style w:type="numbering" w:styleId="13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011cf57d-fda1-4f72-b300-75aae65c90f7</errorID>
      <errorWord>（</errorWord>
      <group>L1_Punc</group>
      <groupName>标点问题</groupName>
      <ability>L2_Punc_CN</ability>
      <abilityName>标点符号问题</abilityName>
      <candidateList/>
      <explain>同一形式括号套用。</explain>
      <paraID>14054B1F</paraID>
      <start>15</start>
      <end>16</end>
      <status>ignored</status>
      <modifiedWord/>
      <trackRevisions>false</trackRevisions>
    </reviewItem>
    <reviewItem>
      <errorID>6eabbc73-b389-4aa8-bc85-098eec67c1f7</errorID>
      <errorWord>）</errorWord>
      <group>L1_Punc</group>
      <groupName>标点问题</groupName>
      <ability>L2_Punc_CN</ability>
      <abilityName>标点符号问题</abilityName>
      <candidateList/>
      <explain>同一形式括号套用。</explain>
      <paraID>14054B1F</paraID>
      <start>23</start>
      <end>24</end>
      <status>ignored</status>
      <modifiedWord/>
      <trackRevisions>false</trackRevisions>
    </reviewItem>
    <reviewItem>
      <errorID>72e71384-ce41-4c1e-9142-023ea0bb4469</errorID>
      <errorWord>（</errorWord>
      <group>L1_Punc</group>
      <groupName>标点问题</groupName>
      <ability>L2_Punc_CN</ability>
      <abilityName>标点符号问题</abilityName>
      <candidateList/>
      <explain>同一形式括号套用。</explain>
      <paraID>14054B1F</paraID>
      <start>30</start>
      <end>31</end>
      <status>ignored</status>
      <modifiedWord/>
      <trackRevisions>false</trackRevisions>
    </reviewItem>
    <reviewItem>
      <errorID>c4951f03-6af7-4892-9d61-dc1824dad00d</errorID>
      <errorWord>）</errorWord>
      <group>L1_Punc</group>
      <groupName>标点问题</groupName>
      <ability>L2_Punc_CN</ability>
      <abilityName>标点符号问题</abilityName>
      <candidateList/>
      <explain>同一形式括号套用。</explain>
      <paraID>14054B1F</paraID>
      <start>39</start>
      <end>40</end>
      <status>ignored</status>
      <modifiedWord/>
      <trackRevisions>false</trackRevisions>
    </reviewItem>
    <reviewItem>
      <errorID>034b0c4e-0fd1-42a7-a158-2abb49c5367f</errorID>
      <errorWord>（</errorWord>
      <group>L1_Punc</group>
      <groupName>标点问题</groupName>
      <ability>L2_Punc_CN</ability>
      <abilityName>标点符号问题</abilityName>
      <candidateList/>
      <explain>同一形式括号套用。</explain>
      <paraID>14054B1F</paraID>
      <start>47</start>
      <end>48</end>
      <status>ignored</status>
      <modifiedWord/>
      <trackRevisions>false</trackRevisions>
    </reviewItem>
    <reviewItem>
      <errorID>b5023c88-df35-4553-bd95-ce451d3fc91e</errorID>
      <errorWord>）</errorWord>
      <group>L1_Punc</group>
      <groupName>标点问题</groupName>
      <ability>L2_Punc_CN</ability>
      <abilityName>标点符号问题</abilityName>
      <candidateList/>
      <explain>同一形式括号套用。</explain>
      <paraID>14054B1F</paraID>
      <start>56</start>
      <end>57</end>
      <status>ignored</status>
      <modifiedWord/>
      <trackRevisions>false</trackRevisions>
    </reviewItem>
    <reviewItem>
      <errorID>ab4b58a3-6f67-4a10-a11d-041ae539806b</errorID>
      <errorWord>（</errorWord>
      <group>L1_Punc</group>
      <groupName>标点问题</groupName>
      <ability>L2_Punc_CN</ability>
      <abilityName>标点符号问题</abilityName>
      <candidateList/>
      <explain>同一形式括号套用。</explain>
      <paraID>6C8AE4A3</paraID>
      <start>15</start>
      <end>16</end>
      <status>ignored</status>
      <modifiedWord/>
      <trackRevisions>false</trackRevisions>
    </reviewItem>
    <reviewItem>
      <errorID>06c7aaa6-713a-4667-9802-00fc52c68af4</errorID>
      <errorWord>）</errorWord>
      <group>L1_Punc</group>
      <groupName>标点问题</groupName>
      <ability>L2_Punc_CN</ability>
      <abilityName>标点符号问题</abilityName>
      <candidateList/>
      <explain>同一形式括号套用。</explain>
      <paraID>6C8AE4A3</paraID>
      <start>23</start>
      <end>24</end>
      <status>ignored</status>
      <modifiedWord/>
      <trackRevisions>false</trackRevisions>
    </reviewItem>
    <reviewItem>
      <errorID>d9d63407-c4f5-49f5-be0a-18abcb9ef72e</errorID>
      <errorWord>（</errorWord>
      <group>L1_Punc</group>
      <groupName>标点问题</groupName>
      <ability>L2_Punc_CN</ability>
      <abilityName>标点符号问题</abilityName>
      <candidateList/>
      <explain>同一形式括号套用。</explain>
      <paraID>6C8AE4A3</paraID>
      <start>30</start>
      <end>31</end>
      <status>ignored</status>
      <modifiedWord/>
      <trackRevisions>false</trackRevisions>
    </reviewItem>
    <reviewItem>
      <errorID>aa57cdf9-522d-4000-bbbb-c785b7f001dc</errorID>
      <errorWord>）</errorWord>
      <group>L1_Punc</group>
      <groupName>标点问题</groupName>
      <ability>L2_Punc_CN</ability>
      <abilityName>标点符号问题</abilityName>
      <candidateList/>
      <explain>同一形式括号套用。</explain>
      <paraID>6C8AE4A3</paraID>
      <start>39</start>
      <end>40</end>
      <status>ignored</status>
      <modifiedWord/>
      <trackRevisions>false</trackRevisions>
    </reviewItem>
    <reviewItem>
      <errorID>41ef6621-3980-4ee2-ae5b-432b90ff4450</errorID>
      <errorWord>（</errorWord>
      <group>L1_Punc</group>
      <groupName>标点问题</groupName>
      <ability>L2_Punc_CN</ability>
      <abilityName>标点符号问题</abilityName>
      <candidateList/>
      <explain>同一形式括号套用。</explain>
      <paraID>6C8AE4A3</paraID>
      <start>47</start>
      <end>48</end>
      <status>ignored</status>
      <modifiedWord/>
      <trackRevisions>false</trackRevisions>
    </reviewItem>
    <reviewItem>
      <errorID>58a9060e-dfd1-4bed-ae3d-fbd85f41f48a</errorID>
      <errorWord>）</errorWord>
      <group>L1_Punc</group>
      <groupName>标点问题</groupName>
      <ability>L2_Punc_CN</ability>
      <abilityName>标点符号问题</abilityName>
      <candidateList/>
      <explain>同一形式括号套用。</explain>
      <paraID>6C8AE4A3</paraID>
      <start>56</start>
      <end>57</end>
      <status>ignored</status>
      <modifiedWord/>
      <trackRevisions>false</trackRevisions>
    </reviewItem>
    <reviewItem>
      <errorID>206bd1c5-aa21-4c65-adc6-a20f74ebd042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5884A70B</paraID>
      <start>97</start>
      <end>98</end>
      <status>ignored</status>
      <modifiedWord/>
      <trackRevisions>false</trackRevisions>
    </reviewItem>
    <reviewItem>
      <errorID>4d946555-eea7-4778-9838-4e6d691979e9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3CC5BF67</paraID>
      <start>49</start>
      <end>50</end>
      <status>ignored</status>
      <modifiedWord/>
      <trackRevisions>false</trackRevisions>
    </reviewItem>
    <reviewItem>
      <errorID>e9f35b49-1ade-470d-b356-4f98f6ed0bc6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55263639</paraID>
      <start>34</start>
      <end>35</end>
      <status>ignored</status>
      <modifiedWord/>
      <trackRevisions>false</trackRevisions>
    </reviewItem>
    <reviewItem>
      <errorID>1a82e443-5fc5-4daa-8139-e05880ae54a4</errorID>
      <errorWord>，</errorWord>
      <group>L1_Word</group>
      <groupName>字词问题</groupName>
      <ability>L2_Typo</ability>
      <abilityName>字词错误</abilityName>
      <candidateList>
        <item>，并</item>
      </candidateList>
      <explain/>
      <paraID>7040404E</paraID>
      <start>122</start>
      <end>123</end>
      <status>ignored</status>
      <modifiedWord/>
      <trackRevisions>false</trackRevisions>
    </reviewItem>
    <reviewItem>
      <errorID>3c2d7811-0798-4f77-bcd2-fb8317b5932e</errorID>
      <errorWord>属</errorWord>
      <group>L1_Word</group>
      <groupName>字词问题</groupName>
      <ability>L2_Typo</ability>
      <abilityName>字词错误</abilityName>
      <candidateList>
        <item>属于</item>
      </candidateList>
      <explain/>
      <paraID> 6EA92B7</paraID>
      <start>22</start>
      <end>23</end>
      <status>ignored</status>
      <modifiedWord/>
      <trackRevisions>false</trackRevisions>
    </reviewItem>
    <reviewItem>
      <errorID>7efde15a-11b8-4319-b837-304700aa2a8e</errorID>
      <errorWord>二</errorWord>
      <group>L1_Word</group>
      <groupName>字词问题</groupName>
      <ability>L2_Typo</ability>
      <abilityName>字词错误</abilityName>
      <candidateList>
        <item>两</item>
      </candidateList>
      <explain/>
      <paraID>58ED265A</paraID>
      <start>13</start>
      <end>14</end>
      <status>ignored</status>
      <modifiedWord/>
      <trackRevisions>false</trackRevisions>
    </reviewItem>
    <reviewItem>
      <errorID>d483cf92-43e4-4d6c-816c-85ebec3526ac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6156CA9C</paraID>
      <start>0</start>
      <end>3</end>
      <status>ignored</status>
      <modifiedWord/>
      <trackRevisions>false</trackRevisions>
    </reviewItem>
    <reviewItem>
      <errorID>3360adcf-2ce2-4acb-98d9-8c9908a69cda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44DAB0C</paraID>
      <start>0</start>
      <end>3</end>
      <status>ignored</status>
      <modifiedWord/>
      <trackRevisions>false</trackRevisions>
    </reviewItem>
    <reviewItem>
      <errorID>fc715825-daf2-47ff-bf63-38da269e7ab1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5D6FA726</paraID>
      <start>0</start>
      <end>3</end>
      <status>ignored</status>
      <modifiedWord/>
      <trackRevisions>false</trackRevisions>
    </reviewItem>
    <reviewItem>
      <errorID>ca01b1be-95f6-451e-8667-b032fcb62258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651392EA</paraID>
      <start>0</start>
      <end>2</end>
      <status>ignored</status>
      <modifiedWord/>
      <trackRevisions>false</trackRevisions>
    </reviewItem>
    <reviewItem>
      <errorID>3ebd037e-414a-445c-9097-aea04183ba7e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C39401D</paraID>
      <start>0</start>
      <end>3</end>
      <status>ignored</status>
      <modifiedWord/>
      <trackRevisions>false</trackRevisions>
    </reviewItem>
    <reviewItem>
      <errorID>12ae875e-50c3-4714-9271-f025a4ef4bde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661C677B</paraID>
      <start>0</start>
      <end>3</end>
      <status>ignored</status>
      <modifiedWord/>
      <trackRevisions>false</trackRevisions>
    </reviewItem>
    <reviewItem>
      <errorID>90f1cb61-7ccf-4576-9437-bbb22a1c7f8e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173A6BDF</paraID>
      <start>0</start>
      <end>3</end>
      <status>ignored</status>
      <modifiedWord/>
      <trackRevisions>false</trackRevisions>
    </reviewItem>
    <reviewItem>
      <errorID>75509783-0ac9-493e-a67b-cbdc25204af5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4AEBFFCE</paraID>
      <start>0</start>
      <end>3</end>
      <status>ignored</status>
      <modifiedWord/>
      <trackRevisions>false</trackRevisions>
    </reviewItem>
    <reviewItem>
      <errorID>09d859df-4775-49ed-a650-722424280c04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793951DC</paraID>
      <start>0</start>
      <end>2</end>
      <status>ignored</status>
      <modifiedWord/>
      <trackRevisions>false</trackRevisions>
    </reviewItem>
    <reviewItem>
      <errorID>a1bdfd8b-9972-4b60-9dcc-2c90fc60f1fa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D2CCA43</paraID>
      <start>0</start>
      <end>2</end>
      <status>ignored</status>
      <modifiedWord/>
      <trackRevisions>false</trackRevisions>
    </reviewItem>
    <reviewItem>
      <errorID>01a56e30-7399-4ef3-9c9a-8c8913f2ba0e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56828760</paraID>
      <start>0</start>
      <end>2</end>
      <status>ignored</status>
      <modifiedWord/>
      <trackRevisions>false</trackRevisions>
    </reviewItem>
    <reviewItem>
      <errorID>27a0fb33-bf5e-483c-a5a7-5ba456e39df2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2BB509FF</paraID>
      <start>0</start>
      <end>2</end>
      <status>ignored</status>
      <modifiedWord/>
      <trackRevisions>false</trackRevisions>
    </reviewItem>
    <reviewItem>
      <errorID>9cd1d091-3a58-48ad-a969-44644b655638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14054DF8</paraID>
      <start>0</start>
      <end>2</end>
      <status>ignored</status>
      <modifiedWord/>
      <trackRevisions>false</trackRevisions>
    </reviewItem>
    <reviewItem>
      <errorID>795913b4-c7fc-4cd7-bef7-8746e6d2e598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351C519B</paraID>
      <start>0</start>
      <end>2</end>
      <status>ignored</status>
      <modifiedWord/>
      <trackRevisions>false</trackRevisions>
    </reviewItem>
    <reviewItem>
      <errorID>b4fc6718-40ec-42ea-8ac6-f2fb0c6b0487</errorID>
      <errorWord>纤支镜</errorWord>
      <group>L1_Word</group>
      <groupName>字词问题</groupName>
      <ability>L2_Typo</ability>
      <abilityName>字词错误</abilityName>
      <candidateList>
        <item>纤维支气管镜</item>
      </candidateList>
      <explain/>
      <paraID>5197D4B3</paraID>
      <start>0</start>
      <end>3</end>
      <status>ignored</status>
      <modifiedWord/>
      <trackRevisions>false</trackRevisions>
    </reviewItem>
    <reviewItem>
      <errorID>450ae9cb-1798-40e0-8237-2f1baa617ffb</errorID>
      <errorWord>纤支镜</errorWord>
      <group>L1_Word</group>
      <groupName>字词问题</groupName>
      <ability>L2_Typo</ability>
      <abilityName>字词错误</abilityName>
      <candidateList>
        <item>纤维支气管镜</item>
      </candidateList>
      <explain/>
      <paraID>479C98A3</paraID>
      <start>3</start>
      <end>6</end>
      <status>ignored</status>
      <modifiedWord/>
      <trackRevisions>false</trackRevisions>
    </reviewItem>
    <reviewItem>
      <errorID>1325f60f-bddb-485b-a92d-be148aeb1f2c</errorID>
      <errorWord>纤支镜</errorWord>
      <group>L1_Word</group>
      <groupName>字词问题</groupName>
      <ability>L2_Typo</ability>
      <abilityName>字词错误</abilityName>
      <candidateList>
        <item>纤维支气管镜</item>
      </candidateList>
      <explain/>
      <paraID>25704D23</paraID>
      <start>7</start>
      <end>10</end>
      <status>ignored</status>
      <modifiedWord/>
      <trackRevisions>false</trackRevisions>
    </reviewItem>
    <reviewItem>
      <errorID>851744ec-7c2c-4eb9-ab5e-b8d44ab74201</errorID>
      <errorWord>纤支镜</errorWord>
      <group>L1_Word</group>
      <groupName>字词问题</groupName>
      <ability>L2_Typo</ability>
      <abilityName>字词错误</abilityName>
      <candidateList>
        <item>纤维支气管镜</item>
      </candidateList>
      <explain/>
      <paraID>25704D23</paraID>
      <start>29</start>
      <end>32</end>
      <status>ignored</status>
      <modifiedWord/>
      <trackRevisions>false</trackRevisions>
    </reviewItem>
    <reviewItem>
      <errorID>7d5d3dc0-6791-4dc7-921c-cf3a3bec6308</errorID>
      <errorWord>污洗</errorWord>
      <group>L1_Word</group>
      <groupName>字词问题</groupName>
      <ability>L2_Typo</ability>
      <abilityName>字词错误</abilityName>
      <candidateList>
        <item>洗污</item>
      </candidateList>
      <explain/>
      <paraID>236D9D9F</paraID>
      <start>3</start>
      <end>5</end>
      <status>ignored</status>
      <modifiedWord/>
      <trackRevisions>false</trackRevisions>
    </reviewItem>
    <reviewItem>
      <errorID>d98b6bc6-fe11-432b-a26b-4325ff2ea8e9</errorID>
      <errorWord>负责送</errorWord>
      <group>L1_Word</group>
      <groupName>字词问题</groupName>
      <ability>L2_Typo</ability>
      <abilityName>字词错误</abilityName>
      <candidateList>
        <item>负责</item>
      </candidateList>
      <explain/>
      <paraID>7FC88B36</paraID>
      <start>3</start>
      <end>6</end>
      <status>ignored</status>
      <modifiedWord/>
      <trackRevisions>false</trackRevisions>
    </reviewItem>
    <reviewItem>
      <errorID>27f4bca4-e6d7-4e50-9db4-2d7ab5bd6bf9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6EA18F19</paraID>
      <start>52</start>
      <end>55</end>
      <status>ignored</status>
      <modifiedWord/>
      <trackRevisions>false</trackRevisions>
    </reviewItem>
    <reviewItem>
      <errorID>03f0d0e2-7042-4676-a143-9b831810f581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527E2B45</paraID>
      <start>2</start>
      <end>3</end>
      <status>ignored</status>
      <modifiedWord/>
      <trackRevisions>false</trackRevisions>
    </reviewItem>
    <reviewItem>
      <errorID>727cd646-4ac3-40a6-ad96-7cb65ceac5c0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6183F56F</paraID>
      <start>0</start>
      <end>2</end>
      <status>ignored</status>
      <modifiedWord/>
      <trackRevisions>false</trackRevisions>
    </reviewItem>
    <reviewItem>
      <errorID>8ce92c83-87a2-4df0-bf00-cd21bf2a5ec6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25CE48DA</paraID>
      <start>0</start>
      <end>2</end>
      <status>ignored</status>
      <modifiedWord/>
      <trackRevisions>false</trackRevisions>
    </reviewItem>
    <reviewItem>
      <errorID>5fbfc626-7c2e-427e-9ded-d6cff6e5a580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5A04CBCC</paraID>
      <start>0</start>
      <end>2</end>
      <status>ignored</status>
      <modifiedWord/>
      <trackRevisions>false</trackRevisions>
    </reviewItem>
    <reviewItem>
      <errorID>51b2a981-6e96-4b09-88a5-4a7b1394a574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E9CD611</paraID>
      <start>0</start>
      <end>2</end>
      <status>ignored</status>
      <modifiedWord/>
      <trackRevisions>false</trackRevisions>
    </reviewItem>
    <reviewItem>
      <errorID>ac2db43c-de6f-40b0-a422-290412f14874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53F95D1C</paraID>
      <start>0</start>
      <end>2</end>
      <status>ignored</status>
      <modifiedWord/>
      <trackRevisions>false</trackRevisions>
    </reviewItem>
    <reviewItem>
      <errorID>0e2472e8-6c58-484c-9834-ddd4466faeeb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70D7CABE</paraID>
      <start>0</start>
      <end>2</end>
      <status>ignored</status>
      <modifiedWord/>
      <trackRevisions>false</trackRevisions>
    </reviewItem>
    <reviewItem>
      <errorID>ea56815d-ce24-4aaa-9bd5-2b23edb37d4f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6D678122</paraID>
      <start>0</start>
      <end>2</end>
      <status>ignored</status>
      <modifiedWord/>
      <trackRevisions>false</trackRevisions>
    </reviewItem>
    <reviewItem>
      <errorID>ce144999-a9f0-43f9-9e92-ec37fd41f558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121DA853</paraID>
      <start>0</start>
      <end>2</end>
      <status>ignored</status>
      <modifiedWord/>
      <trackRevisions>false</trackRevisions>
    </reviewItem>
    <reviewItem>
      <errorID>3c2f625b-b72a-4de5-98ea-ac4cc0f5a98a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5AC9520</paraID>
      <start>0</start>
      <end>2</end>
      <status>ignored</status>
      <modifiedWord/>
      <trackRevisions>false</trackRevisions>
    </reviewItem>
    <reviewItem>
      <errorID>cdba547e-f9f9-438e-819b-838d8d70f6c8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373E0B9F</paraID>
      <start>0</start>
      <end>2</end>
      <status>ignored</status>
      <modifiedWord/>
      <trackRevisions>false</trackRevisions>
    </reviewItem>
    <reviewItem>
      <errorID>57fb0335-4524-4de6-8546-4d75a3f015b0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765F6350</paraID>
      <start>0</start>
      <end>2</end>
      <status>ignored</status>
      <modifiedWord/>
      <trackRevisions>false</trackRevisions>
    </reviewItem>
    <reviewItem>
      <errorID>8022e2e2-34fe-4385-a774-18e8667abf5a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574D5F35</paraID>
      <start>0</start>
      <end>2</end>
      <status>ignored</status>
      <modifiedWord/>
      <trackRevisions>false</trackRevisions>
    </reviewItem>
    <reviewItem>
      <errorID>7ca3c2ff-571e-41f9-ade1-00b0751b9289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631BB460</paraID>
      <start>0</start>
      <end>2</end>
      <status>ignored</status>
      <modifiedWord/>
      <trackRevisions>false</trackRevisions>
    </reviewItem>
    <reviewItem>
      <errorID>ac05b951-37ee-4d01-95c4-17986853684e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6DBDF41F</paraID>
      <start>0</start>
      <end>2</end>
      <status>ignored</status>
      <modifiedWord/>
      <trackRevisions>false</trackRevisions>
    </reviewItem>
    <reviewItem>
      <errorID>fd8dcc56-cf16-4aa8-9b50-e5dc51beefdd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5B4A0165</paraID>
      <start>0</start>
      <end>2</end>
      <status>ignored</status>
      <modifiedWord/>
      <trackRevisions>false</trackRevisions>
    </reviewItem>
    <reviewItem>
      <errorID>10d43506-006a-43b5-857f-69e343a4db6f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28534787</paraID>
      <start>0</start>
      <end>2</end>
      <status>ignored</status>
      <modifiedWord/>
      <trackRevisions>false</trackRevisions>
    </reviewItem>
    <reviewItem>
      <errorID>33f53b5c-0344-4d0f-9c01-39a5c393aebc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653A35FB</paraID>
      <start>0</start>
      <end>2</end>
      <status>ignored</status>
      <modifiedWord/>
      <trackRevisions>false</trackRevisions>
    </reviewItem>
    <reviewItem>
      <errorID>18a002a4-306b-4006-952f-e70fb3cbd296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15464E7</paraID>
      <start>0</start>
      <end>2</end>
      <status>ignored</status>
      <modifiedWord/>
      <trackRevisions>false</trackRevisions>
    </reviewItem>
    <reviewItem>
      <errorID>0fda26e3-58f1-4ef6-9dfd-c14558a7d87e</errorID>
      <errorWord>致病微生物</errorWord>
      <group>L1_Knowledge</group>
      <groupName>知识性问题</groupName>
      <ability>L2_Term</ability>
      <abilityName>专业术语</abilityName>
      <candidateList>
        <item>致病性微生物</item>
      </candidateList>
      <explain>医学名词[致病微生物]为不规范表述或旧称，其规范书面表述为[致病性微生物]。</explain>
      <paraID>7081F011</paraID>
      <start>139</start>
      <end>144</end>
      <status>ignored</status>
      <modifiedWord/>
      <trackRevisions>false</trackRevisions>
    </reviewItem>
    <reviewItem>
      <errorID>7e3bd109-a341-489d-9d0e-8cb428429343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6826828F</paraID>
      <start>0</start>
      <end>2</end>
      <status>ignored</status>
      <modifiedWord/>
      <trackRevisions>false</trackRevisions>
    </reviewItem>
    <reviewItem>
      <errorID>d7e7ee24-17ba-45b9-89fd-5e6c5d37d715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5ADDC3AF</paraID>
      <start>0</start>
      <end>2</end>
      <status>ignored</status>
      <modifiedWord/>
      <trackRevisions>false</trackRevisions>
    </reviewItem>
    <reviewItem>
      <errorID>c8e074f1-f293-4ba1-a967-cc5226004895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6EFD8044</paraID>
      <start>0</start>
      <end>2</end>
      <status>ignored</status>
      <modifiedWord/>
      <trackRevisions>false</trackRevisions>
    </reviewItem>
    <reviewItem>
      <errorID>ccaadf9a-1152-439a-a160-f1bf63fe7f54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621ACDE</paraID>
      <start>0</start>
      <end>2</end>
      <status>ignored</status>
      <modifiedWord/>
      <trackRevisions>false</trackRevisions>
    </reviewItem>
    <reviewItem>
      <errorID>2d2083f9-7713-4179-a317-930a409d07a5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313ADF31</paraID>
      <start>0</start>
      <end>2</end>
      <status>ignored</status>
      <modifiedWord/>
      <trackRevisions>false</trackRevisions>
    </reviewItem>
    <reviewItem>
      <errorID>62b774d3-f482-4c6a-b75c-091f13f8fc39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4CF65659</paraID>
      <start>0</start>
      <end>2</end>
      <status>ignored</status>
      <modifiedWord/>
      <trackRevisions>false</trackRevisions>
    </reviewItem>
    <reviewItem>
      <errorID>4ac19bef-98ce-4f56-81a0-20423d92c380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63892ED1</paraID>
      <start>0</start>
      <end>2</end>
      <status>ignored</status>
      <modifiedWord/>
      <trackRevisions>false</trackRevisions>
    </reviewItem>
    <reviewItem>
      <errorID>96f2946a-5500-44d3-8173-02bf540bd9df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49FC8C7E</paraID>
      <start>0</start>
      <end>2</end>
      <status>ignored</status>
      <modifiedWord/>
      <trackRevisions>false</trackRevisions>
    </reviewItem>
    <reviewItem>
      <errorID>c3c37b3b-cac7-4d57-a3fb-2bac9af7d9df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154C8F70</paraID>
      <start>0</start>
      <end>2</end>
      <status>ignored</status>
      <modifiedWord/>
      <trackRevisions>false</trackRevisions>
    </reviewItem>
    <reviewItem>
      <errorID>9cb40926-7ef3-4f6f-b0a0-6dea7378ed88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53884551</paraID>
      <start>0</start>
      <end>3</end>
      <status>ignored</status>
      <modifiedWord/>
      <trackRevisions>false</trackRevisions>
    </reviewItem>
    <reviewItem>
      <errorID>a3ad65d1-1cb7-4132-b9b4-70341f0d5351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3EACA405</paraID>
      <start>0</start>
      <end>2</end>
      <status>ignored</status>
      <modifiedWord/>
      <trackRevisions>false</trackRevisions>
    </reviewItem>
    <reviewItem>
      <errorID>96989ad2-a96f-4912-b4c7-f854593aea2a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1B8EC114</paraID>
      <start>0</start>
      <end>2</end>
      <status>ignored</status>
      <modifiedWord/>
      <trackRevisions>false</trackRevisions>
    </reviewItem>
    <reviewItem>
      <errorID>81f92637-17c4-4f6d-9fb3-072fa0783497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29FFD45C</paraID>
      <start>0</start>
      <end>2</end>
      <status>ignored</status>
      <modifiedWord/>
      <trackRevisions>false</trackRevisions>
    </reviewItem>
    <reviewItem>
      <errorID>96eeb7cd-38ab-46f2-bb2b-5add12bf37b8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769D5D1B</paraID>
      <start>0</start>
      <end>2</end>
      <status>ignored</status>
      <modifiedWord/>
      <trackRevisions>false</trackRevisions>
    </reviewItem>
    <reviewItem>
      <errorID>94e76d8d-e4d0-4da9-8b99-3862041e5b57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46266199</paraID>
      <start>0</start>
      <end>2</end>
      <status>ignored</status>
      <modifiedWord/>
      <trackRevisions>false</trackRevisions>
    </reviewItem>
    <reviewItem>
      <errorID>a5cc9c6a-7d11-48c8-9982-7d2136b0ca12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592594A6</paraID>
      <start>0</start>
      <end>2</end>
      <status>ignored</status>
      <modifiedWord/>
      <trackRevisions>false</trackRevisions>
    </reviewItem>
    <reviewItem>
      <errorID>0411d8d3-a1d0-4c36-86f8-ba28a9ac55bc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6419E42B</paraID>
      <start>0</start>
      <end>2</end>
      <status>ignored</status>
      <modifiedWord/>
      <trackRevisions>false</trackRevisions>
    </reviewItem>
    <reviewItem>
      <errorID>9d88cd74-2358-4cb9-8c9e-60cacc1e7bf9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730CF35C</paraID>
      <start>0</start>
      <end>2</end>
      <status>ignored</status>
      <modifiedWord/>
      <trackRevisions>false</trackRevisions>
    </reviewItem>
    <reviewItem>
      <errorID>2863e385-5c2e-4e81-9b40-1df777aa4446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36614F5B</paraID>
      <start>0</start>
      <end>2</end>
      <status>ignored</status>
      <modifiedWord/>
      <trackRevisions>false</trackRevisions>
    </reviewItem>
    <reviewItem>
      <errorID>df5f2ea7-24c6-4e4d-9fc0-ec1205ae567e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76F7AF52</paraID>
      <start>0</start>
      <end>2</end>
      <status>ignored</status>
      <modifiedWord/>
      <trackRevisions>false</trackRevisions>
    </reviewItem>
    <reviewItem>
      <errorID>415b3c5d-0141-4606-b1ec-d965fe846020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37478C18</paraID>
      <start>0</start>
      <end>2</end>
      <status>ignored</status>
      <modifiedWord/>
      <trackRevisions>false</trackRevisions>
    </reviewItem>
    <reviewItem>
      <errorID>0b1f5cb8-3a11-4401-be2d-7f1bd9f7e37f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68784F74</paraID>
      <start>0</start>
      <end>2</end>
      <status>ignored</status>
      <modifiedWord/>
      <trackRevisions>false</trackRevisions>
    </reviewItem>
    <reviewItem>
      <errorID>664c06ff-cf87-43ce-bdcd-2fd462aaf18d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4FD43682</paraID>
      <start>0</start>
      <end>2</end>
      <status>ignored</status>
      <modifiedWord/>
      <trackRevisions>false</trackRevisions>
    </reviewItem>
    <reviewItem>
      <errorID>4d2f1558-1e1e-4b2b-b2b9-71c518b8cb73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EBA7DCF</paraID>
      <start>0</start>
      <end>2</end>
      <status>ignored</status>
      <modifiedWord/>
      <trackRevisions>false</trackRevisions>
    </reviewItem>
    <reviewItem>
      <errorID>a1b360c4-c6fd-4628-825a-b4507ff52067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3E1D54B</paraID>
      <start>0</start>
      <end>2</end>
      <status>ignored</status>
      <modifiedWord/>
      <trackRevisions>false</trackRevisions>
    </reviewItem>
    <reviewItem>
      <errorID>b2e2336e-b09a-4401-86fa-ffcdefe45761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D7D1C10</paraID>
      <start>0</start>
      <end>2</end>
      <status>ignored</status>
      <modifiedWord/>
      <trackRevisions>false</trackRevisions>
    </reviewItem>
    <reviewItem>
      <errorID>2d4abef8-8b6d-4ea3-91fe-0225b782c0b5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1E4DBEC6</paraID>
      <start>0</start>
      <end>2</end>
      <status>ignored</status>
      <modifiedWord/>
      <trackRevisions>false</trackRevisions>
    </reviewItem>
    <reviewItem>
      <errorID>c87cd153-0e2f-4d91-9ed6-ade9c10923ad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3E738FBF</paraID>
      <start>0</start>
      <end>2</end>
      <status>ignored</status>
      <modifiedWord/>
      <trackRevisions>false</trackRevisions>
    </reviewItem>
    <reviewItem>
      <errorID>96918ea4-9818-4604-ae49-27ff2138293c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47750B03</paraID>
      <start>0</start>
      <end>2</end>
      <status>ignored</status>
      <modifiedWord/>
      <trackRevisions>false</trackRevisions>
    </reviewItem>
    <reviewItem>
      <errorID>063ab83a-f444-42fb-95f0-cdb777eb70a7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3DDB2B5D</paraID>
      <start>0</start>
      <end>2</end>
      <status>ignored</status>
      <modifiedWord/>
      <trackRevisions>false</trackRevisions>
    </reviewItem>
    <reviewItem>
      <errorID>99a9ebae-cba3-4b01-bbb9-c86cdc504f07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4A203FEA</paraID>
      <start>0</start>
      <end>2</end>
      <status>ignored</status>
      <modifiedWord/>
      <trackRevisions>false</trackRevisions>
    </reviewItem>
    <reviewItem>
      <errorID>ba22ed43-1a61-47e5-bfcd-870372a4d688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468268CE</paraID>
      <start>0</start>
      <end>2</end>
      <status>ignored</status>
      <modifiedWord/>
      <trackRevisions>false</trackRevisions>
    </reviewItem>
    <reviewItem>
      <errorID>7fcb2f67-d438-4d22-88ec-20336d2c8e49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5735BBFA</paraID>
      <start>0</start>
      <end>2</end>
      <status>ignored</status>
      <modifiedWord/>
      <trackRevisions>false</trackRevisions>
    </reviewItem>
    <reviewItem>
      <errorID>ffc75adf-54dd-4556-b576-130b65633a91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2FBCA9B9</paraID>
      <start>0</start>
      <end>2</end>
      <status>ignored</status>
      <modifiedWord/>
      <trackRevisions>false</trackRevisions>
    </reviewItem>
    <reviewItem>
      <errorID>61947a3d-c27e-426d-bb86-b7ae0b732851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5DD50EA8</paraID>
      <start>0</start>
      <end>2</end>
      <status>ignored</status>
      <modifiedWord/>
      <trackRevisions>false</trackRevisions>
    </reviewItem>
    <reviewItem>
      <errorID>46c8911e-83ad-43dd-91b3-f4b256efd994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A6E54EA</paraID>
      <start>0</start>
      <end>2</end>
      <status>ignored</status>
      <modifiedWord/>
      <trackRevisions>false</trackRevisions>
    </reviewItem>
    <reviewItem>
      <errorID>7e9c71b7-a358-4681-81a5-5f98c644a8d0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49D1E16D</paraID>
      <start>0</start>
      <end>2</end>
      <status>ignored</status>
      <modifiedWord/>
      <trackRevisions>false</trackRevisions>
    </reviewItem>
    <reviewItem>
      <errorID>f7ca9fdc-23c0-45b6-a16a-424a93a8fbd8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72D31A8E</paraID>
      <start>0</start>
      <end>2</end>
      <status>ignored</status>
      <modifiedWord/>
      <trackRevisions>false</trackRevisions>
    </reviewItem>
    <reviewItem>
      <errorID>a0f9b4da-a220-4a7f-8a92-21d5e47931da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1DF3F3C9</paraID>
      <start>0</start>
      <end>2</end>
      <status>ignored</status>
      <modifiedWord/>
      <trackRevisions>false</trackRevisions>
    </reviewItem>
    <reviewItem>
      <errorID>84c852db-a987-473c-adc2-56b6c7b84994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45409090</paraID>
      <start>0</start>
      <end>2</end>
      <status>ignored</status>
      <modifiedWord/>
      <trackRevisions>false</trackRevisions>
    </reviewItem>
    <reviewItem>
      <errorID>ddd47052-3592-4f23-b8bc-880d399fb5f2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1A233A28</paraID>
      <start>0</start>
      <end>2</end>
      <status>ignored</status>
      <modifiedWord/>
      <trackRevisions>false</trackRevisions>
    </reviewItem>
    <reviewItem>
      <errorID>5d8c7a48-6621-45cf-8998-e66c3838b16a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7B6C48A2</paraID>
      <start>0</start>
      <end>2</end>
      <status>ignored</status>
      <modifiedWord/>
      <trackRevisions>false</trackRevisions>
    </reviewItem>
    <reviewItem>
      <errorID>0af980aa-6221-4967-b383-4966c791fc2f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74162AB1</paraID>
      <start>0</start>
      <end>2</end>
      <status>ignored</status>
      <modifiedWord/>
      <trackRevisions>false</trackRevisions>
    </reviewItem>
    <reviewItem>
      <errorID>e7fc4eea-ee3f-41b7-a9b6-1c998cb8f3d7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7B16E3C0</paraID>
      <start>0</start>
      <end>2</end>
      <status>ignored</status>
      <modifiedWord/>
      <trackRevisions>false</trackRevisions>
    </reviewItem>
    <reviewItem>
      <errorID>344150c3-7aa6-403f-9f2c-bee4d379200e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4B4A4DCF</paraID>
      <start>0</start>
      <end>2</end>
      <status>ignored</status>
      <modifiedWord/>
      <trackRevisions>false</trackRevisions>
    </reviewItem>
    <reviewItem>
      <errorID>5ed6e0df-4005-45f1-ac6f-251ddaf29a4d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564EBDA2</paraID>
      <start>0</start>
      <end>2</end>
      <status>ignored</status>
      <modifiedWord/>
      <trackRevisions>false</trackRevisions>
    </reviewItem>
    <reviewItem>
      <errorID>3114ad78-9f6a-404b-9b77-0c24222be9ae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4070C2F7</paraID>
      <start>0</start>
      <end>2</end>
      <status>ignored</status>
      <modifiedWord/>
      <trackRevisions>false</trackRevisions>
    </reviewItem>
    <reviewItem>
      <errorID>bf5e4ab5-409e-4284-8d8e-7361302c168e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7C6A7D9F</paraID>
      <start>0</start>
      <end>2</end>
      <status>ignored</status>
      <modifiedWord/>
      <trackRevisions>false</trackRevisions>
    </reviewItem>
    <reviewItem>
      <errorID>c5787376-7229-4de3-9a08-5dead41eef50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AF20479</paraID>
      <start>0</start>
      <end>2</end>
      <status>ignored</status>
      <modifiedWord/>
      <trackRevisions>false</trackRevisions>
    </reviewItem>
    <reviewItem>
      <errorID>519f724d-1ece-41a4-8aa3-f7a38f8f0d8d</errorID>
      <errorWord>雨篷</errorWord>
      <group>L1_Word</group>
      <groupName>字词问题</groupName>
      <ability>L2_Typo</ability>
      <abilityName>字词错误</abilityName>
      <candidateList>
        <item>雨棚</item>
      </candidateList>
      <explain>存在发音相同字词的误用。</explain>
      <paraID> 370D5C5</paraID>
      <start>7</start>
      <end>9</end>
      <status>modified</status>
      <modifiedWord>雨棚</modifiedWord>
      <trackRevisions>true</trackRevisions>
    </reviewItem>
    <reviewItem>
      <errorID>fa9613d1-5e39-4a9c-82bd-582faf1f9474</errorID>
      <errorWord>及其</errorWord>
      <group>L1_Word</group>
      <groupName>字词问题</groupName>
      <ability>L2_Typo</ability>
      <abilityName>字词错误</abilityName>
      <candidateList>
        <item>其</item>
      </candidateList>
      <explain/>
      <paraID>24574483</paraID>
      <start>38</start>
      <end>40</end>
      <status>ignored</status>
      <modifiedWord/>
      <trackRevisions>false</trackRevisions>
    </reviewItem>
    <reviewItem>
      <errorID>6e0083ec-868c-499c-9809-97adf26e58a6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4C870F49</paraID>
      <start>0</start>
      <end>2</end>
      <status>ignored</status>
      <modifiedWord/>
      <trackRevisions>false</trackRevisions>
    </reviewItem>
    <reviewItem>
      <errorID>b50813f0-820d-4645-b234-141c7efef5f3</errorID>
      <errorWord>送验</errorWord>
      <group>L1_Word</group>
      <groupName>字词问题</groupName>
      <ability>L2_Typo</ability>
      <abilityName>字词错误</abilityName>
      <candidateList>
        <item>送检</item>
      </candidateList>
      <explain>存在字形相近字词的误用。</explain>
      <paraID>64FA3D7D</paraID>
      <start>41</start>
      <end>43</end>
      <status>ignored</status>
      <modifiedWord/>
      <trackRevisions>false</trackRevisions>
    </reviewItem>
    <reviewItem>
      <errorID>95ae52eb-8768-4ab1-b254-a8915a961924</errorID>
      <errorWord>）要</errorWord>
      <group>L1_Word</group>
      <groupName>字词问题</groupName>
      <ability>L2_Typo</ability>
      <abilityName>字词错误</abilityName>
      <candidateList>
        <item>）</item>
      </candidateList>
      <explain/>
      <paraID>50FE7F14</paraID>
      <start>2</start>
      <end>4</end>
      <status>ignored</status>
      <modifiedWord/>
      <trackRevisions>false</trackRevisions>
    </reviewItem>
    <reviewItem>
      <errorID>242bb0c9-3f6d-4240-b822-2d84d651efba</errorID>
      <errorWord>设备带</errorWord>
      <group>L1_Word</group>
      <groupName>字词问题</groupName>
      <ability>L2_Typo</ability>
      <abilityName>字词错误</abilityName>
      <candidateList>
        <item>设备</item>
      </candidateList>
      <explain/>
      <paraID>79C1EFA3</paraID>
      <start>42</start>
      <end>45</end>
      <status>ignored</status>
      <modifiedWord/>
      <trackRevisions>false</trackRevisions>
    </reviewItem>
    <reviewItem>
      <errorID>dcced36b-3803-4e2e-92c5-ca5c2a9ddfb9</errorID>
      <errorWord>》</errorWord>
      <group>L1_Word</group>
      <groupName>字词问题</groupName>
      <ability>L2_Typo</ability>
      <abilityName>字词错误</abilityName>
      <candidateList>
        <item>》等</item>
      </candidateList>
      <explain/>
      <paraID>58F02568</paraID>
      <start>14</start>
      <end>15</end>
      <status>ignored</status>
      <modifiedWord/>
      <trackRevisions>false</trackRevisions>
    </reviewItem>
    <reviewItem>
      <errorID>cb2bc7c6-a094-4810-a3be-4ae3c0272068</errorID>
      <errorWord>》</errorWord>
      <group>L1_Word</group>
      <groupName>字词问题</groupName>
      <ability>L2_Typo</ability>
      <abilityName>字词错误</abilityName>
      <candidateList>
        <item>》等</item>
      </candidateList>
      <explain/>
      <paraID>647B88FD</paraID>
      <start>9</start>
      <end>10</end>
      <status>ignored</status>
      <modifiedWord/>
      <trackRevisions>false</trackRevisions>
    </reviewItem>
    <reviewItem>
      <errorID>7c59e526-cad3-48ec-b3df-81f2f793074c</errorID>
      <errorWord>》</errorWord>
      <group>L1_Word</group>
      <groupName>字词问题</groupName>
      <ability>L2_Typo</ability>
      <abilityName>字词错误</abilityName>
      <candidateList>
        <item>》等</item>
      </candidateList>
      <explain/>
      <paraID>49D0A7FB</paraID>
      <start>9</start>
      <end>10</end>
      <status>ignored</status>
      <modifiedWord/>
      <trackRevisions>false</trackRevisions>
    </reviewItem>
    <reviewItem>
      <errorID>4c2e065e-3482-421d-b0b5-ba4ec9d2ba2e</errorID>
      <errorWord>》</errorWord>
      <group>L1_Word</group>
      <groupName>字词问题</groupName>
      <ability>L2_Typo</ability>
      <abilityName>字词错误</abilityName>
      <candidateList>
        <item>》等</item>
      </candidateList>
      <explain/>
      <paraID>2BFA293B</paraID>
      <start>15</start>
      <end>16</end>
      <status>ignored</status>
      <modifiedWord/>
      <trackRevisions>false</trackRevisions>
    </reviewItem>
    <reviewItem>
      <errorID>8fcae5d7-6e2c-4ca3-9d0d-b6b6ca7b5144</errorID>
      <errorWord>》</errorWord>
      <group>L1_Word</group>
      <groupName>字词问题</groupName>
      <ability>L2_Typo</ability>
      <abilityName>字词错误</abilityName>
      <candidateList>
        <item>》等</item>
      </candidateList>
      <explain/>
      <paraID>22D3E8FA</paraID>
      <start>11</start>
      <end>12</end>
      <status>ignored</status>
      <modifiedWord/>
      <trackRevisions>false</trackRevisions>
    </reviewItem>
    <reviewItem>
      <errorID>0db420d7-eb80-42cf-94cb-4c0f1157594d</errorID>
      <errorWord>工</errorWord>
      <group>L1_Word</group>
      <groupName>字词问题</groupName>
      <ability>L2_Typo</ability>
      <abilityName>字词错误</abilityName>
      <candidateList>
        <item>工作</item>
      </candidateList>
      <explain/>
      <paraID> 6C8023A</paraID>
      <start>247</start>
      <end>248</end>
      <status>ignored</status>
      <modifiedWord/>
      <trackRevisions>false</trackRevisions>
    </reviewItem>
    <reviewItem>
      <errorID>3c6fb0e3-3a99-4ece-9d9e-ec94d507d637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1F10D8A0</paraID>
      <start>0</start>
      <end>2</end>
      <status>ignored</status>
      <modifiedWord/>
      <trackRevisions>false</trackRevisions>
    </reviewItem>
    <reviewItem>
      <errorID>e585565d-729e-4558-95aa-508a857be63c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20D9654</paraID>
      <start>0</start>
      <end>2</end>
      <status>ignored</status>
      <modifiedWord/>
      <trackRevisions>false</trackRevisions>
    </reviewItem>
    <reviewItem>
      <errorID>929956a8-9fe9-4e57-83c7-918692bb1b2f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6F97D018</paraID>
      <start>0</start>
      <end>2</end>
      <status>ignored</status>
      <modifiedWord/>
      <trackRevisions>false</trackRevisions>
    </reviewItem>
    <reviewItem>
      <errorID>98541731-4014-48ca-aa4e-66b9124310d5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7B0B8AB9</paraID>
      <start>0</start>
      <end>2</end>
      <status>ignored</status>
      <modifiedWord/>
      <trackRevisions>false</trackRevisions>
    </reviewItem>
    <reviewItem>
      <errorID>815f322a-0b62-4c42-b757-fb6908cd9b0d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322403BE</paraID>
      <start>0</start>
      <end>2</end>
      <status>ignored</status>
      <modifiedWord/>
      <trackRevisions>false</trackRevisions>
    </reviewItem>
    <reviewItem>
      <errorID>3d50359d-2ac2-4fcd-b1fc-afd79f367f6f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74E85420</paraID>
      <start>0</start>
      <end>2</end>
      <status>ignored</status>
      <modifiedWord/>
      <trackRevisions>false</trackRevisions>
    </reviewItem>
    <reviewItem>
      <errorID>1aca0e1f-0be7-4547-91a5-18a6b29acc5f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740C8184</paraID>
      <start>0</start>
      <end>2</end>
      <status>ignored</status>
      <modifiedWord/>
      <trackRevisions>false</trackRevisions>
    </reviewItem>
    <reviewItem>
      <errorID>fda62d1f-cdce-4dc2-92a8-6f56ae0a1309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1ACD5C62</paraID>
      <start>0</start>
      <end>2</end>
      <status>ignored</status>
      <modifiedWord/>
      <trackRevisions>false</trackRevisions>
    </reviewItem>
    <reviewItem>
      <errorID>d30ac869-b3b3-4d74-87f5-6e7ecfad8bab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5A9FFF9B</paraID>
      <start>0</start>
      <end>2</end>
      <status>ignored</status>
      <modifiedWord/>
      <trackRevisions>false</trackRevisions>
    </reviewItem>
    <reviewItem>
      <errorID>1c32abad-4e78-4e86-9928-a80f44a2b760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5C55F8E7</paraID>
      <start>0</start>
      <end>3</end>
      <status>ignored</status>
      <modifiedWord/>
      <trackRevisions>false</trackRevisions>
    </reviewItem>
    <reviewItem>
      <errorID>8bc64d28-ac56-47a9-b1e3-1b70a91da08d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734B0D26</paraID>
      <start>0</start>
      <end>3</end>
      <status>ignored</status>
      <modifiedWord/>
      <trackRevisions>false</trackRevisions>
    </reviewItem>
    <reviewItem>
      <errorID>892b172d-15e5-41a5-81ad-cd9f807d301f</errorID>
      <errorWord>纤支镜</errorWord>
      <group>L1_Word</group>
      <groupName>字词问题</groupName>
      <ability>L2_Typo</ability>
      <abilityName>字词错误</abilityName>
      <candidateList>
        <item>纤维支气管镜</item>
      </candidateList>
      <explain/>
      <paraID>11411813</paraID>
      <start>7</start>
      <end>10</end>
      <status>ignored</status>
      <modifiedWord/>
      <trackRevisions>false</trackRevisions>
    </reviewItem>
    <reviewItem>
      <errorID>7fcce09c-c139-47f2-9a43-bfaed7c8f5ff</errorID>
      <errorWord>污洗</errorWord>
      <group>L1_Word</group>
      <groupName>字词问题</groupName>
      <ability>L2_Typo</ability>
      <abilityName>字词错误</abilityName>
      <candidateList>
        <item>洗污</item>
      </candidateList>
      <explain/>
      <paraID>58E9EF97</paraID>
      <start>3</start>
      <end>5</end>
      <status>ignored</status>
      <modifiedWord/>
      <trackRevisions>false</trackRevisions>
    </reviewItem>
    <reviewItem>
      <errorID>33a498ef-05d3-4ac4-8303-63b7b6639ab9</errorID>
      <errorWord>负责送</errorWord>
      <group>L1_Word</group>
      <groupName>字词问题</groupName>
      <ability>L2_Typo</ability>
      <abilityName>字词错误</abilityName>
      <candidateList>
        <item>负责</item>
      </candidateList>
      <explain/>
      <paraID> 58D11E5</paraID>
      <start>3</start>
      <end>6</end>
      <status>ignored</status>
      <modifiedWord/>
      <trackRevisions>false</trackRevisions>
    </reviewItem>
    <reviewItem>
      <errorID>94bfd606-5203-4457-9790-c908ce65509d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77F6036F</paraID>
      <start>0</start>
      <end>2</end>
      <status>ignored</status>
      <modifiedWord/>
      <trackRevisions>false</trackRevisions>
    </reviewItem>
    <reviewItem>
      <errorID>9b9cbaf6-3d23-4076-ab70-dec90fb413c2</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261E98CF</paraID>
      <start>52</start>
      <end>55</end>
      <status>ignored</status>
      <modifiedWord/>
      <trackRevisions>false</trackRevisions>
    </reviewItem>
    <reviewItem>
      <errorID>f853331a-08fe-46d4-ab3c-1b17f5447162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2F50A636</paraID>
      <start>2</start>
      <end>3</end>
      <status>ignored</status>
      <modifiedWord/>
      <trackRevisions>false</trackRevisions>
    </reviewItem>
    <reviewItem>
      <errorID>d06cc71e-7d87-472b-9724-a7341a61a402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1BE804B0</paraID>
      <start>0</start>
      <end>2</end>
      <status>ignored</status>
      <modifiedWord/>
      <trackRevisions>false</trackRevisions>
    </reviewItem>
    <reviewItem>
      <errorID>6cd1cb12-5575-4256-8b72-40ffe550e3df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392F7375</paraID>
      <start>0</start>
      <end>2</end>
      <status>ignored</status>
      <modifiedWord/>
      <trackRevisions>false</trackRevisions>
    </reviewItem>
    <reviewItem>
      <errorID>32fcd043-8925-4f2f-80c4-bbbeb9d2c76c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478C311D</paraID>
      <start>0</start>
      <end>2</end>
      <status>ignored</status>
      <modifiedWord/>
      <trackRevisions>false</trackRevisions>
    </reviewItem>
    <reviewItem>
      <errorID>07666cba-6cc6-4d60-b10a-b2e3e4dcf2f8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46FA465</paraID>
      <start>0</start>
      <end>2</end>
      <status>ignored</status>
      <modifiedWord/>
      <trackRevisions>false</trackRevisions>
    </reviewItem>
    <reviewItem>
      <errorID>b93413d5-dced-4723-b4b6-7776d388ee94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40D5E584</paraID>
      <start>0</start>
      <end>2</end>
      <status>ignored</status>
      <modifiedWord/>
      <trackRevisions>false</trackRevisions>
    </reviewItem>
    <reviewItem>
      <errorID>3b7f020d-2e73-4279-823d-673fcbda8721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3FB2032B</paraID>
      <start>0</start>
      <end>2</end>
      <status>ignored</status>
      <modifiedWord/>
      <trackRevisions>false</trackRevisions>
    </reviewItem>
    <reviewItem>
      <errorID>8fd92830-0c70-49b0-9cad-ae5f7609ce6f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2B057F4</paraID>
      <start>0</start>
      <end>2</end>
      <status>ignored</status>
      <modifiedWord/>
      <trackRevisions>false</trackRevisions>
    </reviewItem>
    <reviewItem>
      <errorID>71a8079a-4d45-4fe7-8b06-6b6f99a0761c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37894B41</paraID>
      <start>0</start>
      <end>2</end>
      <status>ignored</status>
      <modifiedWord/>
      <trackRevisions>false</trackRevisions>
    </reviewItem>
    <reviewItem>
      <errorID>adaafd4d-cbc8-4c57-9ead-e887c54976f8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20CDF1B8</paraID>
      <start>0</start>
      <end>2</end>
      <status>ignored</status>
      <modifiedWord/>
      <trackRevisions>false</trackRevisions>
    </reviewItem>
    <reviewItem>
      <errorID>901c67ba-ff33-4ded-b34a-b6e862128132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2563A4BE</paraID>
      <start>0</start>
      <end>2</end>
      <status>ignored</status>
      <modifiedWord/>
      <trackRevisions>false</trackRevisions>
    </reviewItem>
    <reviewItem>
      <errorID>387c5c3f-953e-44b3-986a-bbe2a51e2003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5DDDBE36</paraID>
      <start>0</start>
      <end>2</end>
      <status>ignored</status>
      <modifiedWord/>
      <trackRevisions>false</trackRevisions>
    </reviewItem>
    <reviewItem>
      <errorID>b50b6716-5a70-450c-960c-c0c40195abe1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233B1E6A</paraID>
      <start>0</start>
      <end>2</end>
      <status>ignored</status>
      <modifiedWord/>
      <trackRevisions>false</trackRevisions>
    </reviewItem>
    <reviewItem>
      <errorID>3039366e-ec38-4730-a115-d2bab773ce21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750A6D4D</paraID>
      <start>0</start>
      <end>2</end>
      <status>ignored</status>
      <modifiedWord/>
      <trackRevisions>false</trackRevisions>
    </reviewItem>
    <reviewItem>
      <errorID>1dd427a8-b246-4c49-95f2-6e660dd334d4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7BB183B1</paraID>
      <start>0</start>
      <end>2</end>
      <status>ignored</status>
      <modifiedWord/>
      <trackRevisions>false</trackRevisions>
    </reviewItem>
    <reviewItem>
      <errorID>6b11e6ab-8402-44a0-9f73-75877b3ab3f7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3BCD45DC</paraID>
      <start>0</start>
      <end>2</end>
      <status>ignored</status>
      <modifiedWord/>
      <trackRevisions>false</trackRevisions>
    </reviewItem>
    <reviewItem>
      <errorID>aa684413-9d85-42aa-8d46-ce72050fbc6b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24AE2014</paraID>
      <start>0</start>
      <end>2</end>
      <status>ignored</status>
      <modifiedWord/>
      <trackRevisions>false</trackRevisions>
    </reviewItem>
    <reviewItem>
      <errorID>4805ba01-e156-4c25-8994-2b01defc2769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47D8A896</paraID>
      <start>0</start>
      <end>2</end>
      <status>ignored</status>
      <modifiedWord/>
      <trackRevisions>false</trackRevisions>
    </reviewItem>
    <reviewItem>
      <errorID>9cb5be4d-f643-4a45-b7e0-5b50fc64f314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64876700</paraID>
      <start>0</start>
      <end>2</end>
      <status>ignored</status>
      <modifiedWord/>
      <trackRevisions>false</trackRevisions>
    </reviewItem>
    <reviewItem>
      <errorID>bdb50dc9-02bf-4795-b9fb-16e982df4182</errorID>
      <errorWord>致病微生物</errorWord>
      <group>L1_Knowledge</group>
      <groupName>知识性问题</groupName>
      <ability>L2_Term</ability>
      <abilityName>专业术语</abilityName>
      <candidateList>
        <item>致病性微生物</item>
      </candidateList>
      <explain>医学名词[致病微生物]为不规范表述或旧称，其规范书面表述为[致病性微生物]。</explain>
      <paraID>48411698</paraID>
      <start>139</start>
      <end>144</end>
      <status>ignored</status>
      <modifiedWord/>
      <trackRevisions>false</trackRevisions>
    </reviewItem>
    <reviewItem>
      <errorID>eccbf19b-5b83-4f16-927e-8aa3dfeca2d5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2A32C693</paraID>
      <start>0</start>
      <end>2</end>
      <status>ignored</status>
      <modifiedWord/>
      <trackRevisions>false</trackRevisions>
    </reviewItem>
    <reviewItem>
      <errorID>20ca1d42-28cc-407d-9050-6e6dc7f7f6bb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179CC393</paraID>
      <start>0</start>
      <end>2</end>
      <status>ignored</status>
      <modifiedWord/>
      <trackRevisions>false</trackRevisions>
    </reviewItem>
    <reviewItem>
      <errorID>4804fdc5-be74-4582-95ad-daf98f95be7e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49A2AC00</paraID>
      <start>0</start>
      <end>2</end>
      <status>ignored</status>
      <modifiedWord/>
      <trackRevisions>false</trackRevisions>
    </reviewItem>
    <reviewItem>
      <errorID>ae121397-980c-412f-9b56-287a9fdad563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787BF86F</paraID>
      <start>0</start>
      <end>2</end>
      <status>ignored</status>
      <modifiedWord/>
      <trackRevisions>false</trackRevisions>
    </reviewItem>
    <reviewItem>
      <errorID>b643522e-229f-4cec-8af4-82f58672fd5b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4C5804DF</paraID>
      <start>0</start>
      <end>2</end>
      <status>ignored</status>
      <modifiedWord/>
      <trackRevisions>false</trackRevisions>
    </reviewItem>
    <reviewItem>
      <errorID>4a69bb0e-8d7c-4fcd-b8fc-f6f910592421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2D514416</paraID>
      <start>0</start>
      <end>2</end>
      <status>ignored</status>
      <modifiedWord/>
      <trackRevisions>false</trackRevisions>
    </reviewItem>
    <reviewItem>
      <errorID>3b00ed4a-6176-4cb8-aac1-5957776cb4e8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34E2C200</paraID>
      <start>0</start>
      <end>2</end>
      <status>ignored</status>
      <modifiedWord/>
      <trackRevisions>false</trackRevisions>
    </reviewItem>
    <reviewItem>
      <errorID>30c88f92-cb3b-4d38-9922-8ef64d9ffcee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6A04C9B9</paraID>
      <start>0</start>
      <end>2</end>
      <status>ignored</status>
      <modifiedWord/>
      <trackRevisions>false</trackRevisions>
    </reviewItem>
    <reviewItem>
      <errorID>7580f9dd-9adc-4091-bd04-c190445ef406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1D0C1090</paraID>
      <start>0</start>
      <end>2</end>
      <status>ignored</status>
      <modifiedWord/>
      <trackRevisions>false</trackRevisions>
    </reviewItem>
    <reviewItem>
      <errorID>dda541e8-ad52-4d61-98b9-f53f6b5082b2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776F4250</paraID>
      <start>0</start>
      <end>3</end>
      <status>ignored</status>
      <modifiedWord/>
      <trackRevisions>false</trackRevisions>
    </reviewItem>
    <reviewItem>
      <errorID>5652a530-582d-4f19-85cc-cc7c676fad26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2D125448</paraID>
      <start>0</start>
      <end>2</end>
      <status>ignored</status>
      <modifiedWord/>
      <trackRevisions>false</trackRevisions>
    </reviewItem>
    <reviewItem>
      <errorID>e194532d-41f5-4a06-bef0-2adff3464388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239081D3</paraID>
      <start>0</start>
      <end>2</end>
      <status>ignored</status>
      <modifiedWord/>
      <trackRevisions>false</trackRevisions>
    </reviewItem>
    <reviewItem>
      <errorID>8f21dc63-15a7-4487-bee6-c3a5391ea12c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73C93385</paraID>
      <start>0</start>
      <end>2</end>
      <status>ignored</status>
      <modifiedWord/>
      <trackRevisions>false</trackRevisions>
    </reviewItem>
    <reviewItem>
      <errorID>493c7df8-cbc6-4c63-b513-afceb2d5361a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7A3C75F5</paraID>
      <start>0</start>
      <end>2</end>
      <status>ignored</status>
      <modifiedWord/>
      <trackRevisions>false</trackRevisions>
    </reviewItem>
    <reviewItem>
      <errorID>1cdbf36a-3b00-4bed-9e5c-89a6975d1252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2D2C3439</paraID>
      <start>0</start>
      <end>2</end>
      <status>ignored</status>
      <modifiedWord/>
      <trackRevisions>false</trackRevisions>
    </reviewItem>
    <reviewItem>
      <errorID>3516e34f-3540-4b7d-94f5-0b5b4985a854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6A61FDAA</paraID>
      <start>0</start>
      <end>2</end>
      <status>ignored</status>
      <modifiedWord/>
      <trackRevisions>false</trackRevisions>
    </reviewItem>
    <reviewItem>
      <errorID>0df8485b-1d9b-4e6e-bc53-b7259cb2c604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31033421</paraID>
      <start>0</start>
      <end>2</end>
      <status>ignored</status>
      <modifiedWord/>
      <trackRevisions>false</trackRevisions>
    </reviewItem>
    <reviewItem>
      <errorID>e6a5aef3-aeb6-4e18-84ad-e0935ece9bbf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5BE853E2</paraID>
      <start>0</start>
      <end>2</end>
      <status>ignored</status>
      <modifiedWord/>
      <trackRevisions>false</trackRevisions>
    </reviewItem>
    <reviewItem>
      <errorID>6c4a45cc-ea82-4993-8df3-9d5f36e968ef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7A381610</paraID>
      <start>0</start>
      <end>2</end>
      <status>ignored</status>
      <modifiedWord/>
      <trackRevisions>false</trackRevisions>
    </reviewItem>
    <reviewItem>
      <errorID>11c01160-1760-4324-84c2-1e0c8908ec1a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24A21798</paraID>
      <start>0</start>
      <end>2</end>
      <status>ignored</status>
      <modifiedWord/>
      <trackRevisions>false</trackRevisions>
    </reviewItem>
    <reviewItem>
      <errorID>53a265ad-ed09-432e-92bd-3e79d32db6ee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38DC1DCF</paraID>
      <start>0</start>
      <end>2</end>
      <status>ignored</status>
      <modifiedWord/>
      <trackRevisions>false</trackRevisions>
    </reviewItem>
    <reviewItem>
      <errorID>8d8e0426-dc23-40b3-b080-4e8782356132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6290CE0D</paraID>
      <start>0</start>
      <end>2</end>
      <status>ignored</status>
      <modifiedWord/>
      <trackRevisions>false</trackRevisions>
    </reviewItem>
    <reviewItem>
      <errorID>18fc5e57-262d-4fc5-b9a3-b3caf831ac7d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481ED996</paraID>
      <start>0</start>
      <end>2</end>
      <status>ignored</status>
      <modifiedWord/>
      <trackRevisions>false</trackRevisions>
    </reviewItem>
    <reviewItem>
      <errorID>357c9f6c-e4e1-446f-864a-f4204ff5fb28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7FE63AEA</paraID>
      <start>0</start>
      <end>2</end>
      <status>ignored</status>
      <modifiedWord/>
      <trackRevisions>false</trackRevisions>
    </reviewItem>
    <reviewItem>
      <errorID>f618cbbf-f541-4d2f-9339-f104fef49b3a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3DA7734C</paraID>
      <start>0</start>
      <end>2</end>
      <status>ignored</status>
      <modifiedWord/>
      <trackRevisions>false</trackRevisions>
    </reviewItem>
    <reviewItem>
      <errorID>15051403-a60a-4fdb-b09d-8e2c1031f02e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6B6ADBD4</paraID>
      <start>0</start>
      <end>2</end>
      <status>ignored</status>
      <modifiedWord/>
      <trackRevisions>false</trackRevisions>
    </reviewItem>
    <reviewItem>
      <errorID>8a394f67-616e-4056-84bc-cf92d73db340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72D8D3EE</paraID>
      <start>0</start>
      <end>2</end>
      <status>ignored</status>
      <modifiedWord/>
      <trackRevisions>false</trackRevisions>
    </reviewItem>
    <reviewItem>
      <errorID>b6378e09-b6d5-4444-a332-6136573d6024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4A8BC984</paraID>
      <start>0</start>
      <end>2</end>
      <status>ignored</status>
      <modifiedWord/>
      <trackRevisions>false</trackRevisions>
    </reviewItem>
    <reviewItem>
      <errorID>28c8a9b5-cde7-4858-a431-02ef3f02621c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5460B1E5</paraID>
      <start>0</start>
      <end>2</end>
      <status>ignored</status>
      <modifiedWord/>
      <trackRevisions>false</trackRevisions>
    </reviewItem>
    <reviewItem>
      <errorID>879cdb5e-18fd-400b-a697-407a30f40120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72135594</paraID>
      <start>0</start>
      <end>2</end>
      <status>ignored</status>
      <modifiedWord/>
      <trackRevisions>false</trackRevisions>
    </reviewItem>
    <reviewItem>
      <errorID>6dd2df74-643d-4227-9674-4182b29d9c62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7D118399</paraID>
      <start>0</start>
      <end>2</end>
      <status>ignored</status>
      <modifiedWord/>
      <trackRevisions>false</trackRevisions>
    </reviewItem>
    <reviewItem>
      <errorID>0aff82b7-d42f-4fa0-841d-79c6f854a733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5526D983</paraID>
      <start>0</start>
      <end>2</end>
      <status>ignored</status>
      <modifiedWord/>
      <trackRevisions>false</trackRevisions>
    </reviewItem>
    <reviewItem>
      <errorID>a610311c-e5c8-4407-9974-ecf45957fcb1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239116F2</paraID>
      <start>0</start>
      <end>2</end>
      <status>ignored</status>
      <modifiedWord/>
      <trackRevisions>false</trackRevisions>
    </reviewItem>
    <reviewItem>
      <errorID>5ae0baa7-af86-4f4b-946d-4c99cccfb0fd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70959318</paraID>
      <start>0</start>
      <end>2</end>
      <status>ignored</status>
      <modifiedWord/>
      <trackRevisions>false</trackRevisions>
    </reviewItem>
    <reviewItem>
      <errorID>abc1288e-a554-4a0a-a524-1e03a00012e2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27C08CB1</paraID>
      <start>0</start>
      <end>2</end>
      <status>ignored</status>
      <modifiedWord/>
      <trackRevisions>false</trackRevisions>
    </reviewItem>
    <reviewItem>
      <errorID>6277a8e8-0e05-40b9-92ef-18764cf2bf80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25BE4F3A</paraID>
      <start>0</start>
      <end>2</end>
      <status>ignored</status>
      <modifiedWord/>
      <trackRevisions>false</trackRevisions>
    </reviewItem>
    <reviewItem>
      <errorID>f2a58173-a4aa-4a08-9ec6-c3ed7693f86d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12FE664C</paraID>
      <start>0</start>
      <end>2</end>
      <status>ignored</status>
      <modifiedWord/>
      <trackRevisions>false</trackRevisions>
    </reviewItem>
    <reviewItem>
      <errorID>3ec5b4d9-486b-4598-b267-851697afbe54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2AC326BB</paraID>
      <start>0</start>
      <end>2</end>
      <status>ignored</status>
      <modifiedWord/>
      <trackRevisions>false</trackRevisions>
    </reviewItem>
    <reviewItem>
      <errorID>6ddbe212-25c8-4408-8741-55b05ad32e45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603FF828</paraID>
      <start>0</start>
      <end>2</end>
      <status>ignored</status>
      <modifiedWord/>
      <trackRevisions>false</trackRevisions>
    </reviewItem>
    <reviewItem>
      <errorID>76abc2b4-ffc6-49a7-8a84-797a4e35f457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261E94A</paraID>
      <start>0</start>
      <end>2</end>
      <status>ignored</status>
      <modifiedWord/>
      <trackRevisions>false</trackRevisions>
    </reviewItem>
    <reviewItem>
      <errorID>376339e1-0bfa-46b0-8fd8-68230b15726a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3EC7C2E8</paraID>
      <start>0</start>
      <end>2</end>
      <status>ignored</status>
      <modifiedWord/>
      <trackRevisions>false</trackRevisions>
    </reviewItem>
    <reviewItem>
      <errorID>f54b8fb8-b9fe-4444-a83e-41a8fe97e6a9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47E499</paraID>
      <start>0</start>
      <end>2</end>
      <status>ignored</status>
      <modifiedWord/>
      <trackRevisions>false</trackRevisions>
    </reviewItem>
    <reviewItem>
      <errorID>cd78ad95-0b9c-4700-9762-fc13835995ec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FAC68E0</paraID>
      <start>0</start>
      <end>2</end>
      <status>ignored</status>
      <modifiedWord/>
      <trackRevisions>false</trackRevisions>
    </reviewItem>
    <reviewItem>
      <errorID>81590f33-a6f8-4ad2-a495-78feb56b74aa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3CA77FD1</paraID>
      <start>0</start>
      <end>2</end>
      <status>ignored</status>
      <modifiedWord/>
      <trackRevisions>false</trackRevisions>
    </reviewItem>
    <reviewItem>
      <errorID>61260a2e-1ee4-4343-a7c4-0ac78797df96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29028281</paraID>
      <start>0</start>
      <end>2</end>
      <status>ignored</status>
      <modifiedWord/>
      <trackRevisions>false</trackRevisions>
    </reviewItem>
    <reviewItem>
      <errorID>43fe4fab-91a7-4fc5-8c74-5f14cc7695bb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709DD35</paraID>
      <start>0</start>
      <end>2</end>
      <status>ignored</status>
      <modifiedWord/>
      <trackRevisions>false</trackRevisions>
    </reviewItem>
    <reviewItem>
      <errorID>70199c2f-821d-4e5f-8567-324566abd627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7D437F2A</paraID>
      <start>0</start>
      <end>2</end>
      <status>ignored</status>
      <modifiedWord/>
      <trackRevisions>false</trackRevisions>
    </reviewItem>
    <reviewItem>
      <errorID>800bb5ae-0b99-4274-a120-6dfb167f0da1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23584DF4</paraID>
      <start>0</start>
      <end>2</end>
      <status>ignored</status>
      <modifiedWord/>
      <trackRevisions>false</trackRevisions>
    </reviewItem>
    <reviewItem>
      <errorID>5e3a5cd6-04c4-4755-9b4a-26a1adf21c4a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38CBD626</paraID>
      <start>0</start>
      <end>2</end>
      <status>ignored</status>
      <modifiedWord/>
      <trackRevisions>false</trackRevisions>
    </reviewItem>
    <reviewItem>
      <errorID>4aaab1c0-f4de-4a9c-bb47-e52fa17cc8cc</errorID>
      <errorWord>工</errorWord>
      <group>L1_Word</group>
      <groupName>字词问题</groupName>
      <ability>L2_Typo</ability>
      <abilityName>字词错误</abilityName>
      <candidateList>
        <item>工作</item>
      </candidateList>
      <explain/>
      <paraID>18420F91</paraID>
      <start>247</start>
      <end>248</end>
      <status>ignored</status>
      <modifiedWord/>
      <trackRevisions>false</trackRevisions>
    </reviewItem>
    <reviewItem>
      <errorID>87a0f58e-7748-4990-9145-0130bda1d863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596F86B5</paraID>
      <start>0</start>
      <end>2</end>
      <status>ignored</status>
      <modifiedWord/>
      <trackRevisions>false</trackRevisions>
    </reviewItem>
    <reviewItem>
      <errorID>7cc88aed-b8dd-4654-b63e-ddfe14ff274b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77B46895</paraID>
      <start>0</start>
      <end>2</end>
      <status>ignored</status>
      <modifiedWord/>
      <trackRevisions>false</trackRevisions>
    </reviewItem>
    <reviewItem>
      <errorID>fed2639f-cc22-4f7d-a1b0-ff2d848fe1ee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505B3DDE</paraID>
      <start>0</start>
      <end>2</end>
      <status>ignored</status>
      <modifiedWord/>
      <trackRevisions>false</trackRevisions>
    </reviewItem>
    <reviewItem>
      <errorID>cffeffd5-f0d4-4ea7-a850-cccb4e818be9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175D7B9</paraID>
      <start>0</start>
      <end>2</end>
      <status>ignored</status>
      <modifiedWord/>
      <trackRevisions>false</trackRevisions>
    </reviewItem>
    <reviewItem>
      <errorID>775bed89-ebc6-47fe-a747-9ca276efec5c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33F33A34</paraID>
      <start>0</start>
      <end>2</end>
      <status>ignored</status>
      <modifiedWord/>
      <trackRevisions>false</trackRevisions>
    </reviewItem>
    <reviewItem>
      <errorID>908ef968-d985-4c80-8505-5bb0e7c233b2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23829490</paraID>
      <start>0</start>
      <end>2</end>
      <status>ignored</status>
      <modifiedWord/>
      <trackRevisions>false</trackRevisions>
    </reviewItem>
    <reviewItem>
      <errorID>73b3167b-b6e4-406a-812e-1a8a4d89b962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4787438F</paraID>
      <start>0</start>
      <end>2</end>
      <status>ignored</status>
      <modifiedWord/>
      <trackRevisions>false</trackRevisions>
    </reviewItem>
    <reviewItem>
      <errorID>e950d09a-455a-4f13-a888-67cb486a0128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55D73C15</paraID>
      <start>0</start>
      <end>2</end>
      <status>ignored</status>
      <modifiedWord/>
      <trackRevisions>false</trackRevisions>
    </reviewItem>
    <reviewItem>
      <errorID>7fbc1fbd-09d8-4db2-8f1e-37ce3d2de8cd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34A30BCC</paraID>
      <start>0</start>
      <end>2</end>
      <status>ignored</status>
      <modifiedWord/>
      <trackRevisions>false</trackRevisions>
    </reviewItem>
    <reviewItem>
      <errorID>7e3d57d1-93c6-4d94-a8b6-1781674bb4a9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5180E929</paraID>
      <start>0</start>
      <end>3</end>
      <status>ignored</status>
      <modifiedWord/>
      <trackRevisions>false</trackRevisions>
    </reviewItem>
    <reviewItem>
      <errorID>a6bbc9d1-57da-40d1-b43e-042fba02c633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26AED15A</paraID>
      <start>0</start>
      <end>3</end>
      <status>ignored</status>
      <modifiedWord/>
      <trackRevisions>false</trackRevisions>
    </reviewItem>
    <reviewItem>
      <errorID>91167d76-9c91-4ca1-859d-f286e2bd2f93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4BAB5800</paraID>
      <start>0</start>
      <end>2</end>
      <status>ignored</status>
      <modifiedWord/>
      <trackRevisions>false</trackRevisions>
    </reviewItem>
    <reviewItem>
      <errorID>c6215300-aa54-46de-99b7-b6b46f3b5a1d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5897B490</paraID>
      <start>0</start>
      <end>2</end>
      <status>ignored</status>
      <modifiedWord/>
      <trackRevisions>false</trackRevisions>
    </reviewItem>
    <reviewItem>
      <errorID>f86b25e3-64cc-49b5-a9c8-1583676acf90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6B17662C</paraID>
      <start>0</start>
      <end>2</end>
      <status>ignored</status>
      <modifiedWord/>
      <trackRevisions>false</trackRevisions>
    </reviewItem>
    <reviewItem>
      <errorID>77c5f345-0a1c-4fce-b219-eb24430734f0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B318272</paraID>
      <start>0</start>
      <end>2</end>
      <status>ignored</status>
      <modifiedWord/>
      <trackRevisions>false</trackRevisions>
    </reviewItem>
    <reviewItem>
      <errorID>542d52df-2ec7-449a-85c2-5ab92f4aafbd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17044678</paraID>
      <start>0</start>
      <end>2</end>
      <status>ignored</status>
      <modifiedWord/>
      <trackRevisions>false</trackRevisions>
    </reviewItem>
    <reviewItem>
      <errorID>53a6e8fc-8635-482f-8f4d-f47cb3baa4fb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1DB57821</paraID>
      <start>0</start>
      <end>2</end>
      <status>ignored</status>
      <modifiedWord/>
      <trackRevisions>false</trackRevisions>
    </reviewItem>
    <reviewItem>
      <errorID>9a4b6f35-bec2-419b-944a-7be36edddc1f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6CA6B44A</paraID>
      <start>0</start>
      <end>2</end>
      <status>ignored</status>
      <modifiedWord/>
      <trackRevisions>false</trackRevisions>
    </reviewItem>
    <reviewItem>
      <errorID>d96147ac-73c6-45f9-be13-3aaf111bfa2a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49FD757E</paraID>
      <start>0</start>
      <end>2</end>
      <status>ignored</status>
      <modifiedWord/>
      <trackRevisions>false</trackRevisions>
    </reviewItem>
    <reviewItem>
      <errorID>97cebb6a-3fe1-49fa-b11d-32ea8f15c2cf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3CCE6ACB</paraID>
      <start>0</start>
      <end>2</end>
      <status>ignored</status>
      <modifiedWord/>
      <trackRevisions>false</trackRevisions>
    </reviewItem>
    <reviewItem>
      <errorID>21782168-f88d-4f9a-8095-e61858897344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40492E0</paraID>
      <start>0</start>
      <end>2</end>
      <status>ignored</status>
      <modifiedWord/>
      <trackRevisions>false</trackRevisions>
    </reviewItem>
    <reviewItem>
      <errorID>ca41585e-aa81-40b9-993a-1f33147e9e63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A1B622</paraID>
      <start>0</start>
      <end>2</end>
      <status>ignored</status>
      <modifiedWord/>
      <trackRevisions>false</trackRevisions>
    </reviewItem>
    <reviewItem>
      <errorID>ea85b0a6-84ae-4884-947b-79273239d4bf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669D6620</paraID>
      <start>0</start>
      <end>2</end>
      <status>ignored</status>
      <modifiedWord/>
      <trackRevisions>false</trackRevisions>
    </reviewItem>
    <reviewItem>
      <errorID>8ec149e4-6085-4b8f-8032-831b301d2c95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19496A2E</paraID>
      <start>0</start>
      <end>2</end>
      <status>ignored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0D3694A-19D0-482F-81F3-2234B2F68006}"/>
</file>

<file path=customXml/itemProps2.xml><?xml version="1.0" encoding="utf-8"?>
<ds:datastoreItem xmlns:ds="http://schemas.openxmlformats.org/officeDocument/2006/customXml" ds:itemID="{4838E2CF-4E63-435B-946B-4B4125F85DA0}"/>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张玲玲</cp:lastModifiedBy>
  <cp:revision>8</cp:revision>
  <dcterms:created xsi:type="dcterms:W3CDTF">2025-03-26T05:57:00Z</dcterms:created>
  <dcterms:modified xsi:type="dcterms:W3CDTF">2026-10-13T08:14:54Z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eyJoZGlkIjoiODljYjU0YjVjYzA0NmY4MjFlMDMxMGMyZjIwNzRmN2MiLCJ1c2VySWQiOiIyODIzODM1NDEifQ==</vt:lpwstr>
  </property>
  <property fmtid="{D5CDD505-2E9C-101B-9397-08002B2CF9AE}" pid="3" name="KSOProductBuildVer">
    <vt:lpwstr>2052-12.1.0.29161</vt:lpwstr>
  </property>
  <property fmtid="{D5CDD505-2E9C-101B-9397-08002B2CF9AE}" pid="4" name="ICV">
    <vt:lpwstr>998D4952EE2143A4ADCB9BCECD153C44_13</vt:lpwstr>
  </property>
</Properties>
</file>