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sz w:val="44"/>
          <w:szCs w:val="44"/>
        </w:rPr>
      </w:pPr>
      <w:r>
        <w:rPr>
          <w:rFonts w:ascii="宋体" w:hAnsi="宋体"/>
          <w:b/>
          <w:sz w:val="44"/>
          <w:szCs w:val="44"/>
        </w:rPr>
      </w:r>
      <w:r/>
    </w:p>
    <w:p>
      <w:pPr>
        <w:rPr>
          <w:rFonts w:ascii="宋体" w:hAnsi="宋体"/>
          <w:b/>
          <w:sz w:val="44"/>
          <w:szCs w:val="44"/>
        </w:rPr>
      </w:pPr>
      <w:r>
        <w:rPr>
          <w:rFonts w:ascii="宋体" w:hAnsi="宋体"/>
          <w:b/>
          <w:sz w:val="44"/>
          <w:szCs w:val="44"/>
        </w:rPr>
      </w:r>
      <w:r/>
    </w:p>
    <w:p>
      <w:pPr>
        <w:jc w:val="center"/>
        <w:rPr>
          <w:rFonts w:ascii="宋体" w:hAnsi="宋体"/>
          <w:b/>
          <w:sz w:val="116"/>
          <w:szCs w:val="72"/>
        </w:rPr>
      </w:pPr>
      <w:r>
        <w:rPr>
          <w:rFonts w:hint="eastAsia" w:ascii="宋体" w:hAnsi="宋体"/>
          <w:b/>
          <w:sz w:val="116"/>
          <w:szCs w:val="72"/>
        </w:rPr>
        <w:t xml:space="preserve">竞 争 性 磋 商</w:t>
      </w:r>
      <w:r/>
    </w:p>
    <w:p>
      <w:pPr>
        <w:jc w:val="center"/>
        <w:rPr>
          <w:rFonts w:ascii="宋体" w:hAnsi="宋体"/>
          <w:b/>
          <w:sz w:val="144"/>
          <w:szCs w:val="72"/>
        </w:rPr>
      </w:pPr>
      <w:r>
        <w:rPr>
          <w:rFonts w:hint="eastAsia" w:ascii="宋体" w:hAnsi="宋体"/>
          <w:b/>
          <w:sz w:val="116"/>
          <w:szCs w:val="72"/>
        </w:rPr>
        <w:t xml:space="preserve">采 购 文 件</w:t>
      </w:r>
      <w:r/>
    </w:p>
    <w:p>
      <w:pPr>
        <w:rPr>
          <w:rFonts w:ascii="宋体" w:hAnsi="宋体"/>
          <w:b/>
          <w:sz w:val="48"/>
          <w:szCs w:val="48"/>
        </w:rPr>
      </w:pPr>
      <w:r>
        <w:rPr>
          <w:rFonts w:ascii="宋体" w:hAnsi="宋体"/>
          <w:b/>
          <w:sz w:val="48"/>
          <w:szCs w:val="48"/>
        </w:rPr>
      </w:r>
      <w:r/>
    </w:p>
    <w:p>
      <w:pPr>
        <w:pStyle w:val="954"/>
      </w:pPr>
      <w:r/>
      <w:r/>
    </w:p>
    <w:p>
      <w:pPr>
        <w:jc w:val="center"/>
        <w:spacing w:line="480" w:lineRule="auto"/>
        <w:rPr>
          <w:rFonts w:hint="eastAsia" w:ascii="宋体" w:hAnsi="宋体" w:eastAsia="宋体"/>
          <w:b/>
          <w:sz w:val="32"/>
          <w:szCs w:val="32"/>
          <w:lang w:eastAsia="zh-CN"/>
        </w:rPr>
      </w:pPr>
      <w:r>
        <w:rPr>
          <w:rFonts w:hint="eastAsia" w:ascii="宋体" w:hAnsi="宋体"/>
          <w:b/>
          <w:sz w:val="32"/>
          <w:szCs w:val="32"/>
        </w:rPr>
        <w:t xml:space="preserve">采购编号：</w:t>
      </w:r>
      <w:r>
        <w:rPr>
          <w:rFonts w:hint="eastAsia" w:ascii="宋体" w:hAnsi="宋体"/>
          <w:b/>
          <w:sz w:val="32"/>
          <w:szCs w:val="32"/>
          <w:lang w:eastAsia="zh-CN"/>
        </w:rPr>
        <w:t xml:space="preserve">JSZC-320500-DCZX-C2026-0037</w:t>
      </w:r>
      <w:r/>
    </w:p>
    <w:p>
      <w:pPr>
        <w:jc w:val="center"/>
        <w:spacing w:line="480" w:lineRule="auto"/>
        <w:rPr>
          <w:rFonts w:ascii="宋体" w:hAnsi="宋体"/>
          <w:b/>
          <w:sz w:val="32"/>
          <w:szCs w:val="32"/>
        </w:rPr>
      </w:pPr>
      <w:r>
        <w:rPr>
          <w:rFonts w:hint="eastAsia" w:ascii="宋体" w:hAnsi="宋体"/>
          <w:b/>
          <w:sz w:val="32"/>
          <w:szCs w:val="32"/>
        </w:rPr>
        <w:t xml:space="preserve">采购单位：苏州市公安局</w:t>
      </w:r>
      <w:r/>
    </w:p>
    <w:p>
      <w:pPr>
        <w:jc w:val="center"/>
        <w:spacing w:line="480" w:lineRule="auto"/>
        <w:rPr>
          <w:rFonts w:ascii="宋体" w:hAnsi="宋体"/>
          <w:b/>
          <w:sz w:val="32"/>
          <w:szCs w:val="32"/>
        </w:rPr>
      </w:pPr>
      <w:r>
        <w:rPr>
          <w:rFonts w:hint="eastAsia" w:ascii="宋体" w:hAnsi="宋体"/>
          <w:b/>
          <w:sz w:val="32"/>
          <w:szCs w:val="32"/>
        </w:rPr>
        <w:t xml:space="preserve">项目名称：苏州市公安局吴中分局弱电智能化系统维保服务</w:t>
      </w:r>
      <w:r/>
    </w:p>
    <w:p>
      <w:pPr>
        <w:jc w:val="center"/>
        <w:spacing w:line="480" w:lineRule="auto"/>
        <w:rPr>
          <w:rFonts w:ascii="宋体" w:hAnsi="宋体"/>
          <w:b/>
          <w:sz w:val="32"/>
          <w:szCs w:val="32"/>
        </w:rPr>
      </w:pPr>
      <w:r>
        <w:rPr>
          <w:rFonts w:hint="eastAsia" w:ascii="宋体" w:hAnsi="宋体"/>
          <w:b/>
          <w:sz w:val="32"/>
          <w:szCs w:val="32"/>
        </w:rPr>
        <w:t xml:space="preserve">采购类别：服务类</w:t>
      </w:r>
      <w:r/>
    </w:p>
    <w:p>
      <w:pPr>
        <w:pStyle w:val="797"/>
      </w:pPr>
      <w:r/>
      <w:r/>
    </w:p>
    <w:p>
      <w:pPr>
        <w:jc w:val="cente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jc w:val="center"/>
        <w:rPr>
          <w:rFonts w:ascii="宋体" w:hAnsi="宋体"/>
          <w:b/>
          <w:sz w:val="32"/>
          <w:szCs w:val="28"/>
        </w:rPr>
      </w:pPr>
      <w:r>
        <w:rPr>
          <w:rFonts w:ascii="宋体" w:hAnsi="宋体"/>
          <w:b/>
          <w:sz w:val="32"/>
          <w:szCs w:val="28"/>
        </w:rPr>
      </w:r>
      <w:r/>
    </w:p>
    <w:p>
      <w:pPr>
        <w:jc w:val="center"/>
        <w:spacing w:line="480" w:lineRule="auto"/>
        <w:rPr>
          <w:rFonts w:ascii="宋体" w:hAnsi="宋体"/>
          <w:b/>
          <w:sz w:val="32"/>
          <w:szCs w:val="28"/>
        </w:rPr>
      </w:pPr>
      <w:r>
        <w:rPr>
          <w:rFonts w:hint="eastAsia" w:ascii="宋体" w:hAnsi="宋体"/>
          <w:b/>
          <w:sz w:val="32"/>
          <w:szCs w:val="28"/>
        </w:rPr>
        <w:t xml:space="preserve">江苏大成工程咨询有限公司</w:t>
      </w:r>
      <w:r/>
    </w:p>
    <w:p>
      <w:pPr>
        <w:jc w:val="center"/>
        <w:spacing w:line="480" w:lineRule="auto"/>
        <w:rPr>
          <w:rFonts w:ascii="宋体" w:hAnsi="宋体"/>
          <w:b/>
          <w:sz w:val="32"/>
          <w:szCs w:val="28"/>
        </w:rPr>
      </w:pPr>
      <w:r>
        <w:rPr>
          <w:rFonts w:hint="eastAsia" w:ascii="宋体" w:hAnsi="宋体"/>
          <w:b/>
          <w:sz w:val="32"/>
          <w:szCs w:val="28"/>
        </w:rPr>
        <w:t xml:space="preserve">二〇二六年</w:t>
      </w:r>
      <w:r>
        <w:rPr>
          <w:rFonts w:hint="eastAsia" w:ascii="宋体" w:hAnsi="宋体"/>
          <w:b/>
          <w:sz w:val="32"/>
          <w:szCs w:val="28"/>
          <w:lang w:val="en-US" w:eastAsia="zh-CN"/>
        </w:rPr>
        <w:t xml:space="preserve">九</w:t>
      </w:r>
      <w:bookmarkStart w:id="18" w:name="_GoBack"/>
      <w:r/>
      <w:bookmarkEnd w:id="18"/>
      <w:r>
        <w:rPr>
          <w:rFonts w:hint="eastAsia" w:ascii="宋体" w:hAnsi="宋体"/>
          <w:b/>
          <w:sz w:val="32"/>
          <w:szCs w:val="28"/>
        </w:rPr>
        <w:t xml:space="preserve">月</w:t>
      </w:r>
      <w:r/>
    </w:p>
    <w:p>
      <w:pPr>
        <w:jc w:val="center"/>
        <w:rPr>
          <w:rFonts w:ascii="宋体" w:hAnsi="宋体"/>
          <w:b/>
          <w:sz w:val="32"/>
        </w:rPr>
      </w:pPr>
      <w:r>
        <w:rPr>
          <w:rFonts w:ascii="宋体" w:hAnsi="宋体"/>
          <w:b/>
          <w:sz w:val="32"/>
        </w:rPr>
        <w:br w:type="page" w:clear="all"/>
      </w:r>
      <w:r/>
    </w:p>
    <w:p>
      <w:pPr>
        <w:jc w:val="center"/>
        <w:rPr>
          <w:rFonts w:ascii="宋体" w:hAnsi="宋体"/>
          <w:b/>
          <w:sz w:val="32"/>
        </w:rPr>
      </w:pPr>
      <w:r>
        <w:rPr>
          <w:rFonts w:ascii="宋体" w:hAnsi="宋体"/>
          <w:b/>
          <w:sz w:val="32"/>
        </w:rPr>
      </w:r>
      <w:r/>
    </w:p>
    <w:p>
      <w:pPr>
        <w:jc w:val="center"/>
        <w:rPr>
          <w:rFonts w:ascii="宋体" w:hAnsi="宋体" w:cs="宋体"/>
          <w:b/>
          <w:sz w:val="56"/>
          <w:szCs w:val="48"/>
        </w:rPr>
      </w:pPr>
      <w:r>
        <w:rPr>
          <w:rFonts w:hint="eastAsia" w:ascii="宋体" w:hAnsi="宋体" w:cs="宋体"/>
          <w:b/>
          <w:sz w:val="56"/>
          <w:szCs w:val="48"/>
        </w:rPr>
        <w:t xml:space="preserve">目录</w:t>
      </w:r>
      <w:r/>
    </w:p>
    <w:p>
      <w:pPr>
        <w:ind w:firstLine="560"/>
        <w:spacing w:line="720" w:lineRule="auto"/>
        <w:rPr>
          <w:rFonts w:ascii="宋体" w:hAnsi="宋体" w:cs="宋体"/>
          <w:b/>
          <w:sz w:val="28"/>
          <w:szCs w:val="28"/>
        </w:rPr>
      </w:pPr>
      <w:r>
        <w:rPr>
          <w:rFonts w:ascii="宋体" w:hAnsi="宋体" w:cs="宋体"/>
          <w:b/>
          <w:sz w:val="28"/>
          <w:szCs w:val="28"/>
        </w:rPr>
      </w:r>
      <w:r/>
    </w:p>
    <w:p>
      <w:pPr>
        <w:spacing w:line="720" w:lineRule="auto"/>
        <w:rPr>
          <w:rFonts w:ascii="宋体" w:hAnsi="宋体" w:cs="宋体"/>
          <w:sz w:val="28"/>
          <w:szCs w:val="28"/>
        </w:rPr>
      </w:pPr>
      <w:r>
        <w:rPr>
          <w:rFonts w:ascii="宋体" w:hAnsi="宋体" w:cs="宋体"/>
          <w:sz w:val="28"/>
          <w:szCs w:val="28"/>
        </w:rPr>
      </w:r>
      <w:r/>
    </w:p>
    <w:p>
      <w:pPr>
        <w:ind w:left="1056"/>
        <w:jc w:val="left"/>
        <w:spacing w:line="720" w:lineRule="auto"/>
        <w:tabs>
          <w:tab w:val="right" w:pos="9040" w:leader="dot"/>
        </w:tabs>
        <w:rPr>
          <w:rFonts w:ascii="宋体" w:hAnsi="宋体" w:cs="宋体"/>
          <w:b/>
          <w:bCs/>
          <w:caps/>
          <w:sz w:val="28"/>
          <w:szCs w:val="28"/>
        </w:rPr>
      </w:pPr>
      <w:r>
        <w:rPr>
          <w:rFonts w:hint="eastAsia" w:ascii="宋体" w:hAnsi="宋体" w:cs="宋体"/>
          <w:b/>
          <w:bCs/>
          <w:caps/>
          <w:sz w:val="28"/>
          <w:szCs w:val="28"/>
        </w:rPr>
        <w:fldChar w:fldCharType="begin"/>
      </w:r>
      <w:r>
        <w:rPr>
          <w:rFonts w:hint="eastAsia" w:ascii="宋体" w:hAnsi="宋体" w:cs="宋体"/>
          <w:b/>
          <w:bCs/>
          <w:caps/>
          <w:sz w:val="28"/>
          <w:szCs w:val="28"/>
        </w:rPr>
        <w:instrText xml:space="preserve">TOC \o "1-1" \h \u </w:instrText>
      </w:r>
      <w:r>
        <w:rPr>
          <w:rFonts w:hint="eastAsia" w:ascii="宋体" w:hAnsi="宋体" w:cs="宋体"/>
          <w:b/>
          <w:bCs/>
          <w:caps/>
          <w:sz w:val="28"/>
          <w:szCs w:val="28"/>
        </w:rPr>
        <w:fldChar w:fldCharType="separate"/>
      </w:r>
      <w:r>
        <w:fldChar w:fldCharType="begin"/>
      </w:r>
      <w:r>
        <w:instrText xml:space="preserve"> HYPERLINK \l "_Toc30726" </w:instrText>
      </w:r>
      <w:r>
        <w:fldChar w:fldCharType="separate"/>
      </w:r>
      <w:r>
        <w:rPr>
          <w:rFonts w:hint="eastAsia" w:ascii="宋体" w:hAnsi="宋体" w:cs="宋体"/>
          <w:b/>
          <w:bCs/>
          <w:caps/>
          <w:sz w:val="28"/>
          <w:szCs w:val="28"/>
        </w:rPr>
        <w:t xml:space="preserve">一、竞争性磋商公告</w:t>
      </w:r>
      <w:r>
        <w:rPr>
          <w:rFonts w:hint="eastAsia" w:ascii="宋体" w:hAnsi="宋体" w:cs="宋体"/>
          <w:b/>
          <w:bCs/>
          <w:caps/>
          <w:sz w:val="28"/>
          <w:szCs w:val="28"/>
        </w:rPr>
        <w:fldChar w:fldCharType="end"/>
      </w:r>
      <w:r/>
    </w:p>
    <w:p>
      <w:pPr>
        <w:ind w:left="1056"/>
        <w:jc w:val="left"/>
        <w:spacing w:line="720" w:lineRule="auto"/>
        <w:tabs>
          <w:tab w:val="right" w:pos="9040" w:leader="dot"/>
        </w:tabs>
        <w:rPr>
          <w:rFonts w:ascii="宋体" w:hAnsi="宋体" w:cs="宋体"/>
          <w:b/>
          <w:bCs/>
          <w:caps/>
          <w:sz w:val="28"/>
          <w:szCs w:val="28"/>
        </w:rPr>
      </w:pPr>
      <w:r>
        <w:fldChar w:fldCharType="begin"/>
      </w:r>
      <w:r>
        <w:instrText xml:space="preserve"> HYPERLINK \l "_Toc25429" </w:instrText>
      </w:r>
      <w:r>
        <w:fldChar w:fldCharType="separate"/>
      </w:r>
      <w:r>
        <w:rPr>
          <w:rFonts w:hint="eastAsia" w:ascii="宋体" w:hAnsi="宋体" w:cs="宋体"/>
          <w:b/>
          <w:bCs/>
          <w:caps/>
          <w:sz w:val="28"/>
          <w:szCs w:val="28"/>
        </w:rPr>
        <w:t xml:space="preserve">二、采购需求及磋商程序</w:t>
      </w:r>
      <w:r>
        <w:rPr>
          <w:rFonts w:hint="eastAsia" w:ascii="宋体" w:hAnsi="宋体" w:cs="宋体"/>
          <w:b/>
          <w:bCs/>
          <w:caps/>
          <w:sz w:val="28"/>
          <w:szCs w:val="28"/>
        </w:rPr>
        <w:fldChar w:fldCharType="end"/>
      </w:r>
      <w:r/>
    </w:p>
    <w:p>
      <w:pPr>
        <w:ind w:left="1056"/>
        <w:jc w:val="left"/>
        <w:spacing w:line="720" w:lineRule="auto"/>
        <w:tabs>
          <w:tab w:val="right" w:pos="9040" w:leader="dot"/>
        </w:tabs>
        <w:rPr>
          <w:rFonts w:ascii="宋体" w:hAnsi="宋体" w:cs="宋体"/>
          <w:b/>
          <w:bCs/>
          <w:caps/>
          <w:sz w:val="28"/>
          <w:szCs w:val="28"/>
        </w:rPr>
      </w:pPr>
      <w:r>
        <w:fldChar w:fldCharType="begin"/>
      </w:r>
      <w:r>
        <w:instrText xml:space="preserve"> HYPERLINK \l "_Toc209" </w:instrText>
      </w:r>
      <w:r>
        <w:fldChar w:fldCharType="separate"/>
      </w:r>
      <w:r>
        <w:rPr>
          <w:rFonts w:hint="eastAsia" w:ascii="宋体" w:hAnsi="宋体" w:cs="宋体"/>
          <w:b/>
          <w:bCs/>
          <w:caps/>
          <w:sz w:val="28"/>
          <w:szCs w:val="28"/>
        </w:rPr>
        <w:t xml:space="preserve">三、磋商成交原则及评分标准</w:t>
      </w:r>
      <w:r>
        <w:rPr>
          <w:rFonts w:hint="eastAsia" w:ascii="宋体" w:hAnsi="宋体" w:cs="宋体"/>
          <w:b/>
          <w:bCs/>
          <w:caps/>
          <w:sz w:val="28"/>
          <w:szCs w:val="28"/>
        </w:rPr>
        <w:fldChar w:fldCharType="end"/>
      </w:r>
      <w:r/>
    </w:p>
    <w:p>
      <w:pPr>
        <w:ind w:left="1056"/>
        <w:jc w:val="left"/>
        <w:spacing w:line="720" w:lineRule="auto"/>
        <w:tabs>
          <w:tab w:val="right" w:pos="9040" w:leader="dot"/>
        </w:tabs>
        <w:rPr>
          <w:rFonts w:ascii="宋体" w:hAnsi="宋体" w:cs="宋体"/>
          <w:b/>
          <w:bCs/>
          <w:caps/>
          <w:sz w:val="28"/>
          <w:szCs w:val="28"/>
        </w:rPr>
      </w:pPr>
      <w:r>
        <w:fldChar w:fldCharType="begin"/>
      </w:r>
      <w:r>
        <w:instrText xml:space="preserve"> HYPERLINK \l "_Toc15448" </w:instrText>
      </w:r>
      <w:r>
        <w:fldChar w:fldCharType="separate"/>
      </w:r>
      <w:r>
        <w:rPr>
          <w:rFonts w:hint="eastAsia" w:ascii="宋体" w:hAnsi="宋体" w:cs="宋体"/>
          <w:b/>
          <w:bCs/>
          <w:caps/>
          <w:sz w:val="28"/>
          <w:szCs w:val="28"/>
        </w:rPr>
        <w:t xml:space="preserve">四、合同主要条款</w:t>
      </w:r>
      <w:r>
        <w:rPr>
          <w:rFonts w:hint="eastAsia" w:ascii="宋体" w:hAnsi="宋体" w:cs="宋体"/>
          <w:b/>
          <w:bCs/>
          <w:caps/>
          <w:sz w:val="28"/>
          <w:szCs w:val="28"/>
        </w:rPr>
        <w:fldChar w:fldCharType="end"/>
      </w:r>
      <w:r/>
    </w:p>
    <w:p>
      <w:pPr>
        <w:ind w:left="1056"/>
        <w:jc w:val="left"/>
        <w:spacing w:line="720" w:lineRule="auto"/>
        <w:tabs>
          <w:tab w:val="right" w:pos="9040" w:leader="dot"/>
        </w:tabs>
        <w:rPr>
          <w:rFonts w:ascii="宋体" w:hAnsi="宋体" w:cs="宋体"/>
          <w:b/>
          <w:bCs/>
          <w:caps/>
          <w:sz w:val="28"/>
          <w:szCs w:val="28"/>
        </w:rPr>
      </w:pPr>
      <w:r>
        <w:fldChar w:fldCharType="begin"/>
      </w:r>
      <w:r>
        <w:instrText xml:space="preserve"> HYPERLINK \l "_Toc30528" </w:instrText>
      </w:r>
      <w:r>
        <w:fldChar w:fldCharType="separate"/>
      </w:r>
      <w:r>
        <w:rPr>
          <w:rFonts w:hint="eastAsia" w:ascii="宋体" w:hAnsi="宋体" w:cs="宋体"/>
          <w:b/>
          <w:bCs/>
          <w:caps/>
          <w:sz w:val="28"/>
          <w:szCs w:val="28"/>
        </w:rPr>
        <w:t xml:space="preserve">五、附件</w:t>
      </w:r>
      <w:r>
        <w:rPr>
          <w:rFonts w:hint="eastAsia" w:ascii="宋体" w:hAnsi="宋体" w:cs="宋体"/>
          <w:b/>
          <w:bCs/>
          <w:caps/>
          <w:sz w:val="28"/>
          <w:szCs w:val="28"/>
        </w:rPr>
        <w:fldChar w:fldCharType="end"/>
      </w:r>
      <w:r/>
    </w:p>
    <w:p>
      <w:pPr>
        <w:ind w:left="1056"/>
        <w:spacing w:line="720" w:lineRule="auto"/>
        <w:rPr>
          <w:rFonts w:ascii="宋体" w:hAnsi="宋体" w:cs="宋体"/>
        </w:rPr>
      </w:pPr>
      <w:r>
        <w:rPr>
          <w:rFonts w:hint="eastAsia" w:ascii="宋体" w:hAnsi="宋体" w:cs="宋体"/>
          <w:sz w:val="28"/>
          <w:szCs w:val="28"/>
        </w:rPr>
        <w:fldChar w:fldCharType="end"/>
      </w:r>
      <w:r/>
    </w:p>
    <w:p>
      <w:pPr>
        <w:rPr>
          <w:rFonts w:ascii="宋体" w:hAnsi="宋体"/>
          <w:b/>
          <w:sz w:val="32"/>
        </w:rPr>
      </w:pPr>
      <w:r>
        <w:rPr>
          <w:rFonts w:ascii="宋体" w:hAnsi="宋体"/>
          <w:b/>
          <w:sz w:val="32"/>
        </w:rPr>
      </w:r>
      <w:r/>
    </w:p>
    <w:p>
      <w:pPr>
        <w:rPr>
          <w:b/>
          <w:sz w:val="32"/>
          <w:szCs w:val="32"/>
        </w:rPr>
      </w:pPr>
      <w:r>
        <w:rPr>
          <w:rFonts w:hint="eastAsia"/>
          <w:b/>
          <w:sz w:val="32"/>
          <w:szCs w:val="32"/>
        </w:rPr>
        <w:br w:type="page" w:clear="all"/>
      </w:r>
      <w:r/>
    </w:p>
    <w:p>
      <w:pPr>
        <w:jc w:val="center"/>
        <w:rPr>
          <w:b/>
          <w:sz w:val="32"/>
          <w:szCs w:val="32"/>
        </w:rPr>
      </w:pPr>
      <w:r>
        <w:rPr>
          <w:rFonts w:hint="eastAsia"/>
          <w:b/>
          <w:sz w:val="32"/>
          <w:szCs w:val="32"/>
        </w:rPr>
        <w:t xml:space="preserve">一、</w:t>
      </w:r>
      <w:r>
        <w:rPr>
          <w:rFonts w:hint="eastAsia" w:ascii="宋体" w:hAnsi="宋体"/>
          <w:b/>
          <w:sz w:val="32"/>
        </w:rPr>
        <w:t xml:space="preserve">竞争性磋商公告</w:t>
      </w:r>
      <w:r/>
    </w:p>
    <w:tbl>
      <w:tblPr>
        <w:tblStyle w:val="749"/>
        <w:tblW w:w="9889" w:type="dxa"/>
        <w:jc w:val="center"/>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ascii="宋体" w:hAnsi="宋体" w:cs="宋体"/>
                <w:szCs w:val="21"/>
              </w:rPr>
            </w:pPr>
            <w:r>
              <w:rPr>
                <w:rFonts w:hint="eastAsia" w:ascii="宋体" w:hAnsi="宋体" w:cs="宋体"/>
                <w:szCs w:val="21"/>
              </w:rPr>
              <w:t xml:space="preserve">项目概况：</w:t>
            </w:r>
            <w:r/>
          </w:p>
          <w:p>
            <w:pPr>
              <w:ind w:firstLine="420"/>
              <w:jc w:val="left"/>
              <w:spacing w:line="400" w:lineRule="exact"/>
              <w:widowControl/>
              <w:rPr>
                <w:rFonts w:ascii="宋体" w:hAnsi="宋体" w:cs="宋体"/>
                <w:szCs w:val="21"/>
              </w:rPr>
            </w:pPr>
            <w:r>
              <w:rPr>
                <w:rFonts w:hint="eastAsia" w:ascii="宋体" w:hAnsi="宋体" w:cs="宋体"/>
                <w:szCs w:val="21"/>
                <w:u w:val="single"/>
              </w:rPr>
              <w:t xml:space="preserve">苏州市公安局吴中分局弱电智能化系统维保服务</w:t>
            </w:r>
            <w:r>
              <w:rPr>
                <w:rFonts w:hint="eastAsia" w:ascii="宋体" w:hAnsi="宋体" w:cs="宋体"/>
                <w:szCs w:val="21"/>
              </w:rPr>
              <w:t xml:space="preserve">的潜在供应商应在</w:t>
            </w:r>
            <w:r>
              <w:rPr>
                <w:rFonts w:hint="eastAsia" w:ascii="宋体" w:hAnsi="宋体" w:cs="宋体"/>
                <w:szCs w:val="21"/>
                <w:u w:val="single"/>
              </w:rPr>
              <w:t xml:space="preserve">江苏省政府采购一体化平台“苏采云”系统</w:t>
            </w:r>
            <w:r>
              <w:rPr>
                <w:rFonts w:hint="eastAsia" w:ascii="宋体" w:hAnsi="宋体" w:cs="宋体"/>
                <w:szCs w:val="21"/>
              </w:rPr>
              <w:t xml:space="preserve">获取采购文件，并于</w:t>
            </w:r>
            <w:r>
              <w:rPr>
                <w:rFonts w:hint="eastAsia" w:ascii="宋体" w:hAnsi="宋体" w:cs="宋体"/>
                <w:szCs w:val="21"/>
                <w:u w:val="single"/>
              </w:rPr>
              <w:t xml:space="preserve">2026年10月10日13：30</w:t>
            </w:r>
            <w:r>
              <w:rPr>
                <w:rFonts w:hint="eastAsia" w:ascii="宋体" w:hAnsi="宋体" w:cs="宋体"/>
                <w:bCs/>
                <w:szCs w:val="21"/>
              </w:rPr>
              <w:t xml:space="preserve">（北京时间）前提交响应文件</w:t>
            </w:r>
            <w:r>
              <w:rPr>
                <w:rFonts w:hint="eastAsia" w:ascii="宋体" w:hAnsi="宋体" w:cs="宋体"/>
                <w:szCs w:val="21"/>
              </w:rPr>
              <w:t xml:space="preserve">。</w:t>
            </w:r>
            <w:r/>
          </w:p>
        </w:tc>
      </w:tr>
    </w:tbl>
    <w:p>
      <w:pPr>
        <w:ind w:left="420"/>
        <w:jc w:val="left"/>
        <w:spacing w:line="400" w:lineRule="exact"/>
        <w:widowControl/>
        <w:rPr>
          <w:rFonts w:ascii="宋体" w:hAnsi="宋体" w:cs="宋体"/>
          <w:szCs w:val="21"/>
        </w:rPr>
      </w:pPr>
      <w:r>
        <w:rPr>
          <w:rFonts w:hint="eastAsia" w:ascii="宋体" w:hAnsi="宋体" w:cs="宋体"/>
          <w:szCs w:val="21"/>
        </w:rPr>
        <w:t xml:space="preserve">一、项目基本情况：</w:t>
      </w:r>
      <w:r/>
    </w:p>
    <w:p>
      <w:pPr>
        <w:ind w:firstLine="420"/>
        <w:jc w:val="left"/>
        <w:spacing w:line="400" w:lineRule="exact"/>
        <w:widowControl/>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JSZC-320500-DCZX-C2026-0037</w:t>
      </w:r>
      <w:r/>
    </w:p>
    <w:p>
      <w:pPr>
        <w:ind w:firstLine="420"/>
        <w:jc w:val="left"/>
        <w:spacing w:line="400" w:lineRule="exact"/>
        <w:widowControl/>
        <w:rPr>
          <w:rFonts w:ascii="宋体" w:hAnsi="宋体" w:cs="宋体"/>
          <w:szCs w:val="21"/>
        </w:rPr>
      </w:pPr>
      <w:r/>
      <w:bookmarkStart w:id="0" w:name="OLE_LINK1"/>
      <w:r>
        <w:rPr>
          <w:rFonts w:hint="eastAsia" w:ascii="宋体" w:hAnsi="宋体" w:cs="宋体"/>
          <w:szCs w:val="21"/>
        </w:rPr>
        <w:t xml:space="preserve">2.项目名称：苏州市公安局吴中分局弱电智能化系统维保服务</w:t>
      </w:r>
      <w:r/>
    </w:p>
    <w:p>
      <w:pPr>
        <w:ind w:firstLine="420"/>
        <w:jc w:val="left"/>
        <w:spacing w:line="400" w:lineRule="exact"/>
        <w:widowControl/>
        <w:rPr>
          <w:rFonts w:ascii="宋体" w:hAnsi="宋体" w:cs="宋体"/>
          <w:szCs w:val="21"/>
        </w:rPr>
      </w:pPr>
      <w:r>
        <w:rPr>
          <w:rFonts w:hint="eastAsia" w:ascii="宋体" w:hAnsi="宋体" w:cs="宋体"/>
          <w:szCs w:val="21"/>
        </w:rPr>
        <w:t xml:space="preserve">3.采购方式：竞争性磋商</w:t>
      </w:r>
      <w:r/>
    </w:p>
    <w:p>
      <w:pPr>
        <w:ind w:firstLine="420"/>
        <w:jc w:val="left"/>
        <w:spacing w:line="400" w:lineRule="exact"/>
        <w:widowControl/>
        <w:rPr>
          <w:rFonts w:ascii="宋体" w:hAnsi="宋体" w:cs="宋体"/>
          <w:szCs w:val="21"/>
        </w:rPr>
      </w:pPr>
      <w:r>
        <w:rPr>
          <w:rFonts w:hint="eastAsia" w:ascii="宋体" w:hAnsi="宋体" w:cs="宋体"/>
          <w:szCs w:val="21"/>
        </w:rPr>
        <w:t xml:space="preserve">4.预算金额：人民币壹佰陆拾贰万伍仟零玖拾陆元玖角贰分（¥1625096.92）</w:t>
      </w:r>
      <w:r/>
    </w:p>
    <w:p>
      <w:pPr>
        <w:ind w:firstLine="420"/>
        <w:jc w:val="left"/>
        <w:spacing w:line="400" w:lineRule="exact"/>
        <w:widowControl/>
        <w:rPr>
          <w:rFonts w:ascii="宋体" w:hAnsi="宋体" w:cs="宋体"/>
          <w:szCs w:val="21"/>
        </w:rPr>
      </w:pPr>
      <w:r>
        <w:rPr>
          <w:rFonts w:hint="eastAsia" w:ascii="宋体" w:hAnsi="宋体" w:cs="宋体"/>
          <w:szCs w:val="21"/>
        </w:rPr>
        <w:t xml:space="preserve">5.最高限价：</w:t>
      </w:r>
      <w:bookmarkEnd w:id="0"/>
      <w:r>
        <w:rPr>
          <w:rFonts w:hint="eastAsia" w:ascii="宋体" w:hAnsi="宋体" w:cs="宋体"/>
          <w:szCs w:val="21"/>
        </w:rPr>
        <w:t xml:space="preserve">人民币壹佰陆拾贰万伍仟零玖拾陆元玖角贰分（¥1625096.92）</w:t>
      </w:r>
      <w:r/>
    </w:p>
    <w:p>
      <w:pPr>
        <w:ind w:firstLine="420"/>
        <w:jc w:val="left"/>
        <w:spacing w:line="400" w:lineRule="exact"/>
        <w:widowControl/>
      </w:pPr>
      <w:r>
        <w:rPr>
          <w:rFonts w:hint="eastAsia" w:ascii="宋体" w:hAnsi="宋体" w:cs="宋体"/>
          <w:szCs w:val="21"/>
        </w:rPr>
        <w:t xml:space="preserve">6.采购需求：</w:t>
      </w:r>
      <w:bookmarkStart w:id="1" w:name="OLE_LINK2"/>
      <w:r>
        <w:t xml:space="preserve">对吴中分局</w:t>
      </w:r>
      <w:r>
        <w:rPr>
          <w:rFonts w:hint="eastAsia"/>
        </w:rPr>
        <w:t xml:space="preserve">大楼</w:t>
      </w:r>
      <w:r>
        <w:t xml:space="preserve">、</w:t>
      </w:r>
      <w:r>
        <w:rPr>
          <w:rFonts w:hint="eastAsia"/>
        </w:rPr>
        <w:t xml:space="preserve">吴中分局</w:t>
      </w:r>
      <w:r>
        <w:t xml:space="preserve">巡特警</w:t>
      </w:r>
      <w:r>
        <w:rPr>
          <w:rFonts w:hint="eastAsia"/>
        </w:rPr>
        <w:t xml:space="preserve">大队</w:t>
      </w:r>
      <w:r>
        <w:t xml:space="preserve">训练基地</w:t>
      </w:r>
      <w:r>
        <w:rPr>
          <w:rFonts w:hint="eastAsia"/>
        </w:rPr>
        <w:t xml:space="preserve">、吴中分局</w:t>
      </w:r>
      <w:r>
        <w:t xml:space="preserve">业务楼的综合布线系统、计算机网络系统、楼控照明中央集成系统、多媒体会议系统、综合安防报警系统、一卡通门禁系统、能量计量系统、LED大屏系统、弱电机房系统</w:t>
      </w:r>
      <w:r>
        <w:rPr>
          <w:rFonts w:hint="eastAsia"/>
        </w:rPr>
        <w:t xml:space="preserve">等</w:t>
      </w:r>
      <w:r>
        <w:t xml:space="preserve">进行维保服务</w:t>
      </w:r>
      <w:r>
        <w:rPr>
          <w:rFonts w:hint="eastAsia"/>
        </w:rPr>
        <w:t xml:space="preserve">。</w:t>
      </w:r>
      <w:r/>
    </w:p>
    <w:p>
      <w:pPr>
        <w:ind w:firstLine="420"/>
        <w:jc w:val="left"/>
        <w:spacing w:line="400" w:lineRule="exact"/>
        <w:widowControl/>
        <w:rPr>
          <w:rFonts w:ascii="宋体" w:hAnsi="宋体" w:cs="宋体"/>
          <w:szCs w:val="21"/>
        </w:rPr>
      </w:pPr>
      <w:r>
        <w:rPr>
          <w:rFonts w:hint="eastAsia" w:ascii="宋体" w:hAnsi="宋体" w:cs="宋体"/>
          <w:szCs w:val="21"/>
        </w:rPr>
        <w:t xml:space="preserve">7.合同履行期限：</w:t>
      </w:r>
      <w:bookmarkEnd w:id="1"/>
      <w:r>
        <w:rPr>
          <w:rFonts w:hint="eastAsia" w:ascii="宋体" w:hAnsi="宋体" w:cs="宋体"/>
          <w:szCs w:val="21"/>
        </w:rPr>
        <w:t xml:space="preserve">服务期限2年，具体时间以合同约定为准。</w:t>
      </w:r>
      <w:r/>
    </w:p>
    <w:p>
      <w:pPr>
        <w:ind w:firstLine="420"/>
        <w:jc w:val="left"/>
        <w:spacing w:line="400" w:lineRule="exact"/>
        <w:widowControl/>
        <w:rPr>
          <w:rFonts w:ascii="宋体" w:hAnsi="宋体" w:cs="宋体"/>
          <w:szCs w:val="21"/>
        </w:rPr>
      </w:pPr>
      <w:r>
        <w:rPr>
          <w:rFonts w:hint="eastAsia" w:ascii="宋体" w:hAnsi="宋体" w:cs="宋体"/>
          <w:szCs w:val="21"/>
        </w:rPr>
        <w:t xml:space="preserve">8.本项目不接受联合体响应。</w:t>
      </w:r>
      <w:r/>
    </w:p>
    <w:p>
      <w:pPr>
        <w:ind w:firstLine="420"/>
        <w:jc w:val="left"/>
        <w:spacing w:line="400" w:lineRule="exact"/>
        <w:widowControl/>
        <w:rPr>
          <w:rFonts w:ascii="宋体" w:hAnsi="宋体" w:cs="宋体"/>
          <w:szCs w:val="21"/>
        </w:rPr>
      </w:pPr>
      <w:r>
        <w:rPr>
          <w:rFonts w:hint="eastAsia" w:ascii="宋体" w:hAnsi="宋体" w:cs="宋体"/>
          <w:szCs w:val="21"/>
        </w:rPr>
        <w:t xml:space="preserve">二、申请人的资格要求：</w:t>
      </w:r>
      <w:r/>
    </w:p>
    <w:p>
      <w:pPr>
        <w:ind w:firstLine="420"/>
        <w:jc w:val="left"/>
        <w:spacing w:line="400" w:lineRule="exact"/>
        <w:widowControl/>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jc w:val="left"/>
        <w:spacing w:line="400" w:lineRule="exact"/>
        <w:widowControl/>
        <w:rPr>
          <w:rFonts w:ascii="宋体" w:hAnsi="宋体" w:cs="宋体"/>
          <w:szCs w:val="21"/>
        </w:rPr>
      </w:pPr>
      <w:r>
        <w:rPr>
          <w:rFonts w:hint="eastAsia" w:ascii="宋体" w:hAnsi="宋体" w:cs="宋体"/>
          <w:szCs w:val="21"/>
        </w:rPr>
        <w:t xml:space="preserve">（1）具有独立承担民事责任的能力；</w:t>
      </w:r>
      <w:r/>
    </w:p>
    <w:p>
      <w:pPr>
        <w:ind w:firstLine="420"/>
        <w:jc w:val="left"/>
        <w:spacing w:line="400" w:lineRule="exact"/>
        <w:widowControl/>
        <w:rPr>
          <w:rFonts w:ascii="宋体" w:hAnsi="宋体" w:cs="宋体"/>
          <w:szCs w:val="21"/>
        </w:rPr>
      </w:pPr>
      <w:r>
        <w:rPr>
          <w:rFonts w:hint="eastAsia" w:ascii="宋体" w:hAnsi="宋体" w:cs="宋体"/>
          <w:szCs w:val="21"/>
        </w:rPr>
        <w:t xml:space="preserve">（2）具有良好的商业信誉和健全的财务会计制度；</w:t>
      </w:r>
      <w:r/>
    </w:p>
    <w:p>
      <w:pPr>
        <w:ind w:firstLine="420"/>
        <w:jc w:val="left"/>
        <w:spacing w:line="400" w:lineRule="exact"/>
        <w:widowControl/>
        <w:rPr>
          <w:rFonts w:ascii="宋体" w:hAnsi="宋体" w:cs="宋体"/>
          <w:szCs w:val="21"/>
        </w:rPr>
      </w:pPr>
      <w:r>
        <w:rPr>
          <w:rFonts w:hint="eastAsia" w:ascii="宋体" w:hAnsi="宋体" w:cs="宋体"/>
          <w:szCs w:val="21"/>
        </w:rPr>
        <w:t xml:space="preserve">（3）具有履行合同所必需的设备和专业技术能力；</w:t>
      </w:r>
      <w:r/>
    </w:p>
    <w:p>
      <w:pPr>
        <w:ind w:firstLine="420"/>
        <w:jc w:val="left"/>
        <w:spacing w:line="400" w:lineRule="exact"/>
        <w:widowControl/>
        <w:rPr>
          <w:rFonts w:ascii="宋体" w:hAnsi="宋体" w:cs="宋体"/>
          <w:szCs w:val="21"/>
        </w:rPr>
      </w:pPr>
      <w:r>
        <w:rPr>
          <w:rFonts w:hint="eastAsia" w:ascii="宋体" w:hAnsi="宋体" w:cs="宋体"/>
          <w:szCs w:val="21"/>
        </w:rPr>
        <w:t xml:space="preserve">（4）有依法缴纳税收和社会保障资金的良好记录；</w:t>
      </w:r>
      <w:r/>
    </w:p>
    <w:p>
      <w:pPr>
        <w:ind w:firstLine="420"/>
        <w:jc w:val="left"/>
        <w:spacing w:line="400" w:lineRule="exact"/>
        <w:widowControl/>
        <w:rPr>
          <w:rFonts w:ascii="宋体" w:hAnsi="宋体" w:cs="宋体"/>
          <w:szCs w:val="21"/>
        </w:rPr>
      </w:pPr>
      <w:r>
        <w:rPr>
          <w:rFonts w:hint="eastAsia" w:ascii="宋体" w:hAnsi="宋体" w:cs="宋体"/>
          <w:szCs w:val="21"/>
        </w:rPr>
        <w:t xml:space="preserve">（5）参加政府采购活动前三年内，在经营活动中没有出现重大违法记录；</w:t>
      </w:r>
      <w:r/>
    </w:p>
    <w:p>
      <w:pPr>
        <w:ind w:firstLine="420"/>
        <w:jc w:val="left"/>
        <w:spacing w:line="400" w:lineRule="exact"/>
        <w:widowControl/>
        <w:rPr>
          <w:rFonts w:ascii="宋体" w:hAnsi="宋体" w:cs="宋体"/>
          <w:szCs w:val="21"/>
        </w:rPr>
      </w:pPr>
      <w:r>
        <w:rPr>
          <w:rFonts w:hint="eastAsia" w:ascii="宋体" w:hAnsi="宋体" w:cs="宋体"/>
          <w:szCs w:val="21"/>
        </w:rPr>
        <w:t xml:space="preserve">（6）法律、行政法规规定的其他条件。</w:t>
      </w:r>
      <w:r/>
    </w:p>
    <w:p>
      <w:pPr>
        <w:ind w:firstLine="420"/>
        <w:jc w:val="left"/>
        <w:spacing w:line="400" w:lineRule="exact"/>
        <w:widowControl/>
        <w:rPr>
          <w:rFonts w:ascii="宋体" w:hAnsi="宋体" w:cs="宋体"/>
          <w:b/>
          <w:bCs/>
          <w:szCs w:val="21"/>
        </w:rPr>
      </w:pPr>
      <w:r>
        <w:rPr>
          <w:rFonts w:hint="eastAsia" w:ascii="宋体" w:hAnsi="宋体" w:cs="宋体"/>
          <w:szCs w:val="21"/>
        </w:rPr>
        <w:t xml:space="preserve">2.落实政府采购政策需满足的资格要求：根据《政府采购促进中小企业发展管理办法》的相关规定，本项目非专门面向中小企业，所属行业为</w:t>
      </w:r>
      <w:r>
        <w:rPr>
          <w:rFonts w:hint="eastAsia" w:ascii="宋体" w:hAnsi="宋体" w:cs="宋体"/>
          <w:b/>
          <w:bCs/>
          <w:szCs w:val="21"/>
        </w:rPr>
        <w:t xml:space="preserve">软件和信息技术服务业。</w:t>
      </w:r>
      <w:r/>
    </w:p>
    <w:p>
      <w:pPr>
        <w:ind w:firstLine="420"/>
        <w:jc w:val="left"/>
        <w:spacing w:line="400" w:lineRule="exact"/>
        <w:widowControl/>
        <w:rPr>
          <w:rFonts w:ascii="宋体" w:hAnsi="宋体" w:cs="宋体"/>
          <w:szCs w:val="21"/>
        </w:rPr>
      </w:pPr>
      <w:r>
        <w:rPr>
          <w:rFonts w:hint="eastAsia" w:ascii="宋体" w:hAnsi="宋体" w:cs="宋体"/>
          <w:szCs w:val="21"/>
        </w:rPr>
        <w:t xml:space="preserve">3.本项目的特定资格要求：未被“信用中国”网站（www.creditchina.gov.cn）列入失信被执行人、重大税收违法案件当事人名单、政府采购严重失信行为记录名单。</w:t>
      </w:r>
      <w:r/>
    </w:p>
    <w:p>
      <w:pPr>
        <w:ind w:firstLine="420"/>
        <w:jc w:val="left"/>
        <w:spacing w:line="400" w:lineRule="exact"/>
        <w:widowControl/>
        <w:rPr>
          <w:rFonts w:ascii="宋体" w:hAnsi="宋体" w:cs="宋体"/>
          <w:szCs w:val="21"/>
        </w:rPr>
      </w:pPr>
      <w:r>
        <w:rPr>
          <w:rFonts w:hint="eastAsia" w:ascii="宋体" w:hAnsi="宋体" w:cs="宋体"/>
          <w:szCs w:val="21"/>
        </w:rPr>
        <w:t xml:space="preserve">三、获取采购文件：</w:t>
      </w:r>
      <w:r/>
    </w:p>
    <w:p>
      <w:pPr>
        <w:ind w:firstLine="420"/>
        <w:jc w:val="left"/>
        <w:spacing w:line="400" w:lineRule="exact"/>
        <w:widowControl/>
        <w:rPr>
          <w:rFonts w:ascii="宋体" w:hAnsi="宋体" w:cs="宋体"/>
          <w:szCs w:val="21"/>
        </w:rPr>
      </w:pPr>
      <w:r>
        <w:rPr>
          <w:rFonts w:hint="eastAsia" w:ascii="宋体" w:hAnsi="宋体" w:cs="宋体"/>
          <w:szCs w:val="21"/>
        </w:rPr>
        <w:t xml:space="preserve">1.时间：本公告发布之日起5个工作日</w:t>
      </w:r>
      <w:r/>
    </w:p>
    <w:p>
      <w:pPr>
        <w:ind w:firstLine="420"/>
        <w:jc w:val="left"/>
        <w:spacing w:line="400" w:lineRule="exact"/>
        <w:widowControl/>
        <w:rPr>
          <w:rFonts w:ascii="宋体" w:hAnsi="宋体" w:cs="宋体"/>
          <w:szCs w:val="21"/>
        </w:rPr>
      </w:pPr>
      <w:r>
        <w:rPr>
          <w:rFonts w:hint="eastAsia" w:ascii="宋体" w:hAnsi="宋体" w:cs="宋体"/>
          <w:szCs w:val="21"/>
        </w:rPr>
        <w:t xml:space="preserve">2.地点：江苏省政府采购一体化平台“苏采云”系统自行下载</w:t>
      </w:r>
      <w:r/>
    </w:p>
    <w:p>
      <w:pPr>
        <w:ind w:firstLine="420"/>
        <w:jc w:val="left"/>
        <w:spacing w:line="400" w:lineRule="exact"/>
        <w:widowControl/>
        <w:rPr>
          <w:rFonts w:ascii="宋体" w:hAnsi="宋体" w:cs="宋体"/>
          <w:szCs w:val="21"/>
        </w:rPr>
      </w:pPr>
      <w:r>
        <w:rPr>
          <w:rFonts w:hint="eastAsia" w:ascii="宋体" w:hAnsi="宋体" w:cs="宋体"/>
          <w:szCs w:val="21"/>
        </w:rPr>
        <w:t xml:space="preserve">3.方式：登录江苏省政府采购一体化平台“苏采云”系统，确认参与项目后自行下载</w:t>
      </w:r>
      <w:r/>
    </w:p>
    <w:p>
      <w:pPr>
        <w:ind w:firstLine="420"/>
        <w:jc w:val="left"/>
        <w:spacing w:line="400" w:lineRule="exact"/>
        <w:widowControl/>
        <w:rPr>
          <w:rFonts w:ascii="宋体" w:hAnsi="宋体" w:cs="宋体"/>
          <w:szCs w:val="21"/>
        </w:rPr>
      </w:pPr>
      <w:r>
        <w:rPr>
          <w:rFonts w:hint="eastAsia" w:ascii="宋体" w:hAnsi="宋体" w:cs="宋体"/>
          <w:szCs w:val="21"/>
        </w:rPr>
        <w:t xml:space="preserve">4.售价：免费</w:t>
      </w:r>
      <w:r/>
    </w:p>
    <w:p>
      <w:pPr>
        <w:ind w:firstLine="420"/>
        <w:jc w:val="left"/>
        <w:spacing w:line="400" w:lineRule="exact"/>
        <w:widowControl/>
        <w:rPr>
          <w:rFonts w:ascii="宋体" w:hAnsi="宋体" w:cs="宋体"/>
          <w:szCs w:val="21"/>
        </w:rPr>
      </w:pPr>
      <w:r>
        <w:rPr>
          <w:rFonts w:hint="eastAsia" w:ascii="宋体" w:hAnsi="宋体" w:cs="宋体"/>
          <w:szCs w:val="21"/>
        </w:rPr>
        <w:t xml:space="preserve">四、响应文件提交：</w:t>
      </w:r>
      <w:r/>
    </w:p>
    <w:p>
      <w:pPr>
        <w:ind w:firstLine="420"/>
        <w:jc w:val="left"/>
        <w:spacing w:line="400" w:lineRule="exact"/>
        <w:widowControl/>
        <w:rPr>
          <w:rFonts w:ascii="宋体" w:hAnsi="宋体" w:cs="宋体"/>
          <w:szCs w:val="21"/>
        </w:rPr>
      </w:pPr>
      <w:r>
        <w:rPr>
          <w:rFonts w:hint="eastAsia" w:ascii="宋体" w:hAnsi="宋体" w:cs="宋体"/>
          <w:szCs w:val="21"/>
        </w:rPr>
        <w:t xml:space="preserve">1.截止时间：2026年10月10日 13：30</w:t>
      </w:r>
      <w:r/>
    </w:p>
    <w:p>
      <w:pPr>
        <w:ind w:firstLine="420"/>
        <w:jc w:val="left"/>
        <w:spacing w:line="400" w:lineRule="exact"/>
        <w:widowControl/>
        <w:rPr>
          <w:rFonts w:ascii="宋体" w:hAnsi="宋体" w:cs="宋体"/>
          <w:szCs w:val="21"/>
        </w:rPr>
      </w:pPr>
      <w:r>
        <w:rPr>
          <w:rFonts w:hint="eastAsia" w:ascii="宋体" w:hAnsi="宋体" w:cs="宋体"/>
          <w:szCs w:val="21"/>
        </w:rPr>
        <w:t xml:space="preserve">2.地点：苏采云系统（网址：http://jszfcg.jsczt.cn/）。</w:t>
      </w:r>
      <w:r/>
    </w:p>
    <w:p>
      <w:pPr>
        <w:ind w:firstLine="420"/>
        <w:jc w:val="left"/>
        <w:spacing w:line="400" w:lineRule="exact"/>
        <w:widowControl/>
        <w:rPr>
          <w:rFonts w:ascii="宋体" w:hAnsi="宋体" w:cs="宋体"/>
          <w:szCs w:val="21"/>
        </w:rPr>
      </w:pPr>
      <w:r>
        <w:rPr>
          <w:rFonts w:hint="eastAsia" w:ascii="宋体" w:hAnsi="宋体" w:cs="宋体"/>
          <w:szCs w:val="21"/>
        </w:rPr>
        <w:t xml:space="preserve">五、开启：</w:t>
      </w:r>
      <w:r/>
    </w:p>
    <w:p>
      <w:pPr>
        <w:ind w:firstLine="420"/>
        <w:jc w:val="left"/>
        <w:spacing w:line="400" w:lineRule="exact"/>
        <w:widowControl/>
        <w:rPr>
          <w:rFonts w:ascii="宋体" w:hAnsi="宋体" w:cs="宋体"/>
          <w:szCs w:val="21"/>
        </w:rPr>
      </w:pPr>
      <w:r>
        <w:rPr>
          <w:rFonts w:hint="eastAsia" w:ascii="宋体" w:hAnsi="宋体" w:cs="宋体"/>
          <w:szCs w:val="21"/>
        </w:rPr>
        <w:t xml:space="preserve">1.时间：2026年10月10日13：30</w:t>
      </w:r>
      <w:r/>
    </w:p>
    <w:p>
      <w:pPr>
        <w:ind w:firstLine="420"/>
        <w:jc w:val="left"/>
        <w:spacing w:line="400" w:lineRule="exact"/>
        <w:widowControl/>
        <w:rPr>
          <w:rFonts w:ascii="宋体" w:hAnsi="宋体" w:cs="宋体"/>
          <w:szCs w:val="21"/>
        </w:rPr>
      </w:pPr>
      <w:r>
        <w:rPr>
          <w:rFonts w:hint="eastAsia" w:ascii="宋体" w:hAnsi="宋体" w:cs="宋体"/>
          <w:szCs w:val="21"/>
        </w:rPr>
        <w:t xml:space="preserve">2.地点：苏采云系统（网址：http://jszfcg.jsczt.cn/）。</w:t>
      </w:r>
      <w:r/>
    </w:p>
    <w:p>
      <w:pPr>
        <w:ind w:firstLine="420"/>
        <w:jc w:val="left"/>
        <w:spacing w:line="400" w:lineRule="exact"/>
        <w:widowControl/>
        <w:rPr>
          <w:rFonts w:ascii="宋体" w:hAnsi="宋体" w:cs="宋体"/>
          <w:szCs w:val="21"/>
        </w:rPr>
      </w:pPr>
      <w:r>
        <w:rPr>
          <w:rFonts w:hint="eastAsia" w:ascii="宋体" w:hAnsi="宋体" w:cs="宋体"/>
          <w:szCs w:val="21"/>
        </w:rPr>
        <w:t xml:space="preserve">六、公告期限：自本公告发布之日起3个工作日。</w:t>
      </w:r>
      <w:r/>
    </w:p>
    <w:p>
      <w:pPr>
        <w:ind w:firstLine="420"/>
        <w:jc w:val="left"/>
        <w:spacing w:line="400" w:lineRule="exact"/>
        <w:widowControl/>
        <w:rPr>
          <w:rFonts w:ascii="宋体" w:hAnsi="宋体" w:cs="宋体"/>
          <w:szCs w:val="21"/>
        </w:rPr>
      </w:pPr>
      <w:r>
        <w:rPr>
          <w:rFonts w:hint="eastAsia" w:ascii="宋体" w:hAnsi="宋体" w:cs="宋体"/>
          <w:szCs w:val="21"/>
        </w:rPr>
        <w:t xml:space="preserve">七、其他相关事宜：</w:t>
      </w:r>
      <w:r/>
    </w:p>
    <w:p>
      <w:pPr>
        <w:ind w:firstLine="420"/>
        <w:jc w:val="left"/>
        <w:spacing w:line="400" w:lineRule="exact"/>
        <w:widowControl/>
        <w:rPr>
          <w:rFonts w:ascii="宋体" w:hAnsi="宋体" w:cs="宋体"/>
          <w:b/>
          <w:bCs/>
          <w:szCs w:val="21"/>
        </w:rPr>
      </w:pPr>
      <w:r/>
      <w:bookmarkStart w:id="2" w:name="OLE_LINK16"/>
      <w:r/>
      <w:bookmarkStart w:id="3" w:name="OLE_LINK20"/>
      <w:r>
        <w:rPr>
          <w:rFonts w:hint="eastAsia" w:ascii="宋体" w:hAnsi="宋体" w:cs="宋体"/>
          <w:szCs w:val="21"/>
        </w:rPr>
        <w:t xml:space="preserve">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Cs w:val="21"/>
        </w:rPr>
        <w:t xml:space="preserve">苏州现场办理地址：苏州高新区邓尉路105号狮山科技馆1楼服务大厅，咨询电话：0512-65737699。</w:t>
      </w:r>
      <w:r/>
    </w:p>
    <w:p>
      <w:pPr>
        <w:ind w:firstLine="420"/>
        <w:jc w:val="left"/>
        <w:spacing w:line="400" w:lineRule="exact"/>
        <w:widowControl/>
        <w:rPr>
          <w:rFonts w:ascii="宋体" w:hAnsi="宋体" w:cs="宋体"/>
          <w:szCs w:val="21"/>
        </w:rPr>
      </w:pPr>
      <w:r>
        <w:rPr>
          <w:rFonts w:hint="eastAsia" w:ascii="宋体" w:hAnsi="宋体" w:cs="宋体"/>
          <w:szCs w:val="21"/>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w:t>
      </w:r>
      <w:r/>
    </w:p>
    <w:p>
      <w:pPr>
        <w:ind w:firstLine="420"/>
        <w:jc w:val="left"/>
        <w:spacing w:line="400" w:lineRule="exact"/>
        <w:widowControl/>
        <w:rPr>
          <w:rFonts w:ascii="宋体" w:hAnsi="宋体" w:cs="宋体"/>
          <w:szCs w:val="21"/>
        </w:rPr>
      </w:pPr>
      <w:r>
        <w:rPr>
          <w:rFonts w:hint="eastAsia" w:ascii="宋体" w:hAnsi="宋体" w:cs="宋体"/>
          <w:szCs w:val="21"/>
        </w:rPr>
        <w:t xml:space="preserve">3.技术服务咨询电话：CA技术咨询电话：400-608-6099；电子签章技术咨询电话：025-83633811、025-83633812、15380932027、15371015030；系统使用指导与咨询电话：18261002950（不见面项目）QQ：3048755361、895706745。</w:t>
      </w:r>
      <w:r/>
    </w:p>
    <w:p>
      <w:pPr>
        <w:ind w:firstLine="420"/>
        <w:jc w:val="left"/>
        <w:spacing w:line="400" w:lineRule="exact"/>
        <w:widowControl/>
        <w:rPr>
          <w:rFonts w:ascii="宋体" w:hAnsi="宋体" w:cs="宋体"/>
          <w:szCs w:val="21"/>
        </w:rPr>
      </w:pPr>
      <w:r>
        <w:rPr>
          <w:rFonts w:hint="eastAsia" w:ascii="宋体" w:hAnsi="宋体" w:cs="宋体"/>
          <w:szCs w:val="21"/>
        </w:rPr>
        <w:t xml:space="preserve">4.未依照采购公告要求获取采购文件的供应商，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400" w:lineRule="exact"/>
        <w:widowControl/>
        <w:rPr>
          <w:rFonts w:ascii="宋体" w:hAnsi="宋体" w:cs="宋体"/>
          <w:szCs w:val="21"/>
        </w:rPr>
      </w:pPr>
      <w:r>
        <w:rPr>
          <w:rFonts w:hint="eastAsia" w:ascii="宋体" w:hAnsi="宋体" w:cs="宋体"/>
          <w:szCs w:val="21"/>
        </w:rPr>
        <w:t xml:space="preserve">5.本项目采用电子招投标形式，供应商在“苏采云”系统中操作成功参与项目后，必须在“已参与项目”界面中下载电子采购文件（后缀名为“.kedt”）并导入政府采购客户端工具后方可进行响应文件制作和提交（具体详见《苏采云系统供应商操作手册》。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spacing w:line="400" w:lineRule="exact"/>
        <w:widowControl/>
        <w:rPr>
          <w:rFonts w:ascii="宋体" w:hAnsi="宋体" w:cs="宋体"/>
          <w:szCs w:val="21"/>
        </w:rPr>
      </w:pPr>
      <w:r>
        <w:rPr>
          <w:rFonts w:hint="eastAsia" w:ascii="宋体" w:hAnsi="宋体" w:cs="宋体"/>
          <w:szCs w:val="21"/>
        </w:rPr>
        <w:t xml:space="preserve">6.线上参加开标（开启）会方式：供应商登录“苏采云”系统，点击“开标大厅”，选择对应项目，点击进入不见面开标系统。</w:t>
      </w:r>
      <w:r/>
    </w:p>
    <w:p>
      <w:pPr>
        <w:ind w:firstLine="420"/>
        <w:jc w:val="left"/>
        <w:spacing w:line="400" w:lineRule="exact"/>
        <w:widowControl/>
        <w:rPr>
          <w:rFonts w:ascii="宋体" w:hAnsi="宋体" w:cs="宋体"/>
          <w:szCs w:val="21"/>
        </w:rPr>
      </w:pPr>
      <w:r>
        <w:rPr>
          <w:rFonts w:hint="eastAsia" w:ascii="宋体" w:hAnsi="宋体" w:cs="宋体"/>
          <w:szCs w:val="21"/>
        </w:rPr>
        <w:t xml:space="preserve">7.本项目为不见面开标（开启）项目，开启阶段供应商在【解密环节】必须使用 CA证书解密电子响应文件，如在“苏采云”系统规定的时间内（响应文件提交截止时间后 30分钟)未能成功解密的视为放弃参与本项目，响应无效。</w:t>
      </w:r>
      <w:r/>
    </w:p>
    <w:p>
      <w:pPr>
        <w:ind w:firstLine="420"/>
        <w:jc w:val="left"/>
        <w:spacing w:line="400" w:lineRule="exact"/>
        <w:widowControl/>
        <w:rPr>
          <w:rFonts w:ascii="宋体" w:hAnsi="宋体" w:cs="宋体"/>
          <w:szCs w:val="21"/>
        </w:rPr>
      </w:pPr>
      <w:r>
        <w:rPr>
          <w:rFonts w:hint="eastAsia" w:ascii="宋体" w:hAnsi="宋体" w:cs="宋体"/>
          <w:szCs w:val="21"/>
        </w:rPr>
        <w:t xml:space="preserve">8.请供应商确保电脑、系统及其他设备（视频输入输出设备等）无误，且开启直至项目结束始终保持系统在线状态。</w:t>
      </w:r>
      <w:r/>
    </w:p>
    <w:p>
      <w:pPr>
        <w:ind w:firstLine="420"/>
        <w:jc w:val="left"/>
        <w:spacing w:line="400" w:lineRule="exact"/>
        <w:widowControl/>
        <w:rPr>
          <w:rFonts w:ascii="宋体" w:hAnsi="宋体" w:cs="宋体"/>
          <w:szCs w:val="21"/>
        </w:rPr>
      </w:pPr>
      <w:r>
        <w:rPr>
          <w:rFonts w:hint="eastAsia" w:ascii="宋体" w:hAnsi="宋体" w:cs="宋体"/>
          <w:szCs w:val="21"/>
        </w:rPr>
        <w:t xml:space="preserve">9.本公告同时在江苏省政府采购网、苏州市政府采购网上发布。</w:t>
      </w:r>
      <w:bookmarkEnd w:id="2"/>
      <w:r/>
      <w:bookmarkEnd w:id="3"/>
      <w:r/>
      <w:r/>
    </w:p>
    <w:p>
      <w:pPr>
        <w:ind w:firstLine="420"/>
        <w:jc w:val="left"/>
        <w:spacing w:line="400" w:lineRule="exact"/>
        <w:widowControl/>
        <w:rPr>
          <w:rFonts w:ascii="宋体" w:hAnsi="宋体" w:cs="宋体"/>
          <w:szCs w:val="21"/>
        </w:rPr>
      </w:pPr>
      <w:r>
        <w:rPr>
          <w:rFonts w:hint="eastAsia" w:ascii="宋体" w:hAnsi="宋体" w:cs="宋体"/>
          <w:szCs w:val="21"/>
        </w:rPr>
        <w:t xml:space="preserve">10.苏州市政府采购监督电话：0512-68616651。</w:t>
      </w:r>
      <w:r/>
    </w:p>
    <w:p>
      <w:pPr>
        <w:ind w:firstLine="420"/>
        <w:jc w:val="left"/>
        <w:spacing w:line="400" w:lineRule="exact"/>
        <w:widowControl/>
        <w:rPr>
          <w:rFonts w:ascii="宋体" w:hAnsi="宋体" w:cs="宋体"/>
          <w:szCs w:val="21"/>
        </w:rPr>
      </w:pPr>
      <w:r>
        <w:rPr>
          <w:rFonts w:hint="eastAsia" w:ascii="宋体" w:hAnsi="宋体" w:cs="宋体"/>
          <w:szCs w:val="21"/>
        </w:rPr>
        <w:t xml:space="preserve">八、对本次采购提出询问，请按以下方式联系：</w:t>
      </w:r>
      <w:r/>
    </w:p>
    <w:p>
      <w:pPr>
        <w:ind w:firstLine="420"/>
        <w:jc w:val="left"/>
        <w:spacing w:line="400" w:lineRule="exact"/>
        <w:widowControl/>
        <w:rPr>
          <w:rFonts w:ascii="宋体" w:hAnsi="宋体" w:cs="宋体"/>
          <w:szCs w:val="21"/>
        </w:rPr>
      </w:pPr>
      <w:r>
        <w:rPr>
          <w:rFonts w:hint="eastAsia" w:ascii="宋体" w:hAnsi="宋体" w:cs="宋体"/>
          <w:szCs w:val="21"/>
        </w:rPr>
        <w:t xml:space="preserve">1.采购人信息 </w:t>
      </w:r>
      <w:r/>
    </w:p>
    <w:p>
      <w:pPr>
        <w:ind w:firstLine="420"/>
        <w:jc w:val="left"/>
        <w:spacing w:line="400" w:lineRule="exact"/>
        <w:widowControl/>
        <w:rPr>
          <w:rFonts w:ascii="宋体" w:hAnsi="宋体" w:cs="宋体"/>
          <w:szCs w:val="21"/>
        </w:rPr>
      </w:pPr>
      <w:r>
        <w:rPr>
          <w:rFonts w:hint="eastAsia" w:ascii="宋体" w:hAnsi="宋体" w:cs="宋体"/>
          <w:szCs w:val="21"/>
        </w:rPr>
        <w:t xml:space="preserve">名    称：苏州市公安局</w:t>
      </w:r>
      <w:r/>
    </w:p>
    <w:p>
      <w:pPr>
        <w:ind w:firstLine="420"/>
        <w:jc w:val="left"/>
        <w:spacing w:line="400" w:lineRule="exact"/>
        <w:widowControl/>
        <w:rPr>
          <w:rFonts w:ascii="宋体" w:hAnsi="宋体" w:cs="宋体"/>
          <w:szCs w:val="21"/>
        </w:rPr>
      </w:pPr>
      <w:r>
        <w:rPr>
          <w:rFonts w:hint="eastAsia" w:ascii="宋体" w:hAnsi="宋体" w:cs="宋体"/>
          <w:szCs w:val="21"/>
        </w:rPr>
        <w:t xml:space="preserve">地    址：苏州市相城区人民路3998号 </w:t>
      </w:r>
      <w:r/>
    </w:p>
    <w:p>
      <w:pPr>
        <w:ind w:firstLine="420"/>
        <w:jc w:val="left"/>
        <w:spacing w:line="400" w:lineRule="exact"/>
        <w:widowControl/>
        <w:rPr>
          <w:rFonts w:ascii="宋体" w:hAnsi="宋体" w:cs="宋体"/>
          <w:szCs w:val="21"/>
        </w:rPr>
      </w:pPr>
      <w:r>
        <w:rPr>
          <w:rFonts w:hint="eastAsia" w:ascii="宋体" w:hAnsi="宋体" w:cs="宋体"/>
          <w:szCs w:val="21"/>
        </w:rPr>
        <w:t xml:space="preserve">联 系 人：陈菲</w:t>
      </w:r>
      <w:r/>
    </w:p>
    <w:p>
      <w:pPr>
        <w:ind w:firstLine="420"/>
        <w:jc w:val="left"/>
        <w:spacing w:line="400" w:lineRule="exact"/>
        <w:widowControl/>
        <w:rPr>
          <w:rFonts w:ascii="宋体" w:hAnsi="宋体" w:cs="宋体"/>
          <w:szCs w:val="21"/>
        </w:rPr>
      </w:pPr>
      <w:r>
        <w:rPr>
          <w:rFonts w:hint="eastAsia" w:ascii="宋体" w:hAnsi="宋体" w:cs="宋体"/>
          <w:szCs w:val="21"/>
        </w:rPr>
        <w:t xml:space="preserve">联系电话：0512-65111701</w:t>
      </w:r>
      <w:r/>
    </w:p>
    <w:p>
      <w:pPr>
        <w:ind w:firstLine="420"/>
        <w:jc w:val="left"/>
        <w:spacing w:line="400" w:lineRule="exact"/>
        <w:widowControl/>
        <w:rPr>
          <w:rFonts w:ascii="宋体" w:hAnsi="宋体" w:cs="宋体"/>
          <w:szCs w:val="21"/>
        </w:rPr>
      </w:pPr>
      <w:r>
        <w:rPr>
          <w:rFonts w:hint="eastAsia" w:ascii="宋体" w:hAnsi="宋体" w:cs="宋体"/>
          <w:szCs w:val="21"/>
        </w:rPr>
        <w:t xml:space="preserve">2.采购代理机构信息 </w:t>
      </w:r>
      <w:r/>
    </w:p>
    <w:p>
      <w:pPr>
        <w:ind w:firstLine="420"/>
        <w:jc w:val="left"/>
        <w:spacing w:line="400" w:lineRule="exact"/>
        <w:widowControl/>
        <w:rPr>
          <w:rFonts w:ascii="宋体" w:hAnsi="宋体" w:cs="宋体"/>
          <w:szCs w:val="21"/>
        </w:rPr>
      </w:pPr>
      <w:r>
        <w:rPr>
          <w:rFonts w:hint="eastAsia" w:ascii="宋体" w:hAnsi="宋体" w:cs="宋体"/>
          <w:szCs w:val="21"/>
        </w:rPr>
        <w:t xml:space="preserve">名    称：江苏大成工程咨询有限公司</w:t>
      </w:r>
      <w:r/>
    </w:p>
    <w:p>
      <w:pPr>
        <w:ind w:firstLine="420"/>
        <w:jc w:val="left"/>
        <w:spacing w:line="400" w:lineRule="exact"/>
        <w:widowControl/>
        <w:rPr>
          <w:rFonts w:ascii="宋体" w:hAnsi="宋体" w:cs="宋体"/>
          <w:szCs w:val="21"/>
        </w:rPr>
      </w:pPr>
      <w:r>
        <w:rPr>
          <w:rFonts w:hint="eastAsia" w:ascii="宋体" w:hAnsi="宋体" w:cs="宋体"/>
          <w:szCs w:val="21"/>
        </w:rPr>
        <w:t xml:space="preserve">地    址：苏州市平泷路1001号联实大厦4楼D1</w:t>
      </w:r>
      <w:r/>
    </w:p>
    <w:p>
      <w:pPr>
        <w:ind w:firstLine="420"/>
        <w:jc w:val="left"/>
        <w:spacing w:line="400" w:lineRule="exact"/>
        <w:widowControl/>
        <w:rPr>
          <w:rFonts w:ascii="宋体" w:hAnsi="宋体" w:cs="宋体"/>
          <w:szCs w:val="21"/>
        </w:rPr>
      </w:pPr>
      <w:r>
        <w:rPr>
          <w:rFonts w:hint="eastAsia" w:ascii="宋体" w:hAnsi="宋体" w:cs="宋体"/>
          <w:szCs w:val="21"/>
        </w:rPr>
        <w:t xml:space="preserve">联系人：范祎、张占柏</w:t>
      </w:r>
      <w:r/>
    </w:p>
    <w:p>
      <w:pPr>
        <w:ind w:firstLine="420"/>
        <w:jc w:val="left"/>
        <w:spacing w:line="400" w:lineRule="exact"/>
        <w:widowControl/>
        <w:rPr>
          <w:rFonts w:ascii="宋体" w:hAnsi="宋体" w:cs="宋体"/>
          <w:szCs w:val="21"/>
        </w:rPr>
      </w:pPr>
      <w:r>
        <w:rPr>
          <w:rFonts w:hint="eastAsia" w:ascii="宋体" w:hAnsi="宋体" w:cs="宋体"/>
          <w:szCs w:val="21"/>
        </w:rPr>
        <w:t xml:space="preserve">联系电话：0512-68365197</w:t>
      </w:r>
      <w:r/>
    </w:p>
    <w:p>
      <w:pPr>
        <w:jc w:val="center"/>
        <w:spacing w:line="480" w:lineRule="auto"/>
        <w:tabs>
          <w:tab w:val="left" w:pos="426" w:leader="none"/>
          <w:tab w:val="left" w:pos="709" w:leader="none"/>
        </w:tabs>
        <w:rPr>
          <w:rFonts w:ascii="宋体" w:hAnsi="宋体"/>
          <w:b/>
          <w:bCs/>
          <w:sz w:val="32"/>
          <w:szCs w:val="32"/>
        </w:rPr>
      </w:pPr>
      <w:r>
        <w:rPr>
          <w:rFonts w:ascii="宋体" w:hAnsi="宋体" w:cs="宋体"/>
          <w:szCs w:val="21"/>
        </w:rPr>
        <w:br w:type="page" w:clear="all"/>
      </w:r>
      <w:r>
        <w:rPr>
          <w:rFonts w:hint="eastAsia" w:ascii="宋体" w:hAnsi="宋体"/>
          <w:b/>
          <w:sz w:val="32"/>
        </w:rPr>
        <w:t xml:space="preserve">二、</w:t>
      </w:r>
      <w:r>
        <w:rPr>
          <w:rFonts w:hint="eastAsia" w:ascii="宋体" w:hAnsi="宋体" w:cs="宋体"/>
          <w:b/>
          <w:bCs/>
          <w:caps/>
          <w:sz w:val="28"/>
          <w:szCs w:val="28"/>
        </w:rPr>
        <w:t xml:space="preserve">采购需求及磋商程序</w:t>
      </w:r>
      <w:r/>
    </w:p>
    <w:p>
      <w:pPr>
        <w:ind w:firstLine="525"/>
        <w:jc w:val="left"/>
        <w:spacing w:line="360" w:lineRule="auto"/>
        <w:widowControl/>
        <w:rPr>
          <w:rFonts w:ascii="宋体" w:hAnsi="宋体" w:cs="宋体"/>
          <w:szCs w:val="21"/>
        </w:rPr>
      </w:pPr>
      <w:r>
        <w:rPr>
          <w:rFonts w:hint="eastAsia" w:ascii="宋体" w:hAnsi="宋体" w:cs="宋体"/>
          <w:szCs w:val="21"/>
          <w:u w:val="single"/>
        </w:rPr>
        <w:t xml:space="preserve">江苏大成工程咨询有限公司</w:t>
      </w:r>
      <w:r>
        <w:rPr>
          <w:rFonts w:hint="eastAsia" w:ascii="宋体" w:hAnsi="宋体" w:cs="宋体"/>
          <w:szCs w:val="21"/>
        </w:rPr>
        <w:t xml:space="preserve">受</w:t>
      </w:r>
      <w:r>
        <w:rPr>
          <w:rFonts w:hint="eastAsia" w:ascii="宋体" w:hAnsi="宋体" w:cs="宋体"/>
          <w:szCs w:val="21"/>
          <w:u w:val="single"/>
        </w:rPr>
        <w:t xml:space="preserve">苏州市公安局</w:t>
      </w:r>
      <w:r>
        <w:rPr>
          <w:rFonts w:hint="eastAsia" w:ascii="宋体" w:hAnsi="宋体" w:cs="宋体"/>
          <w:szCs w:val="21"/>
        </w:rPr>
        <w:t xml:space="preserve">的委托，就其所需要采购的</w:t>
      </w:r>
      <w:r>
        <w:rPr>
          <w:rFonts w:hint="eastAsia" w:ascii="宋体" w:hAnsi="宋体" w:cs="宋体"/>
          <w:szCs w:val="21"/>
          <w:u w:val="single"/>
        </w:rPr>
        <w:t xml:space="preserve">苏州市公安局吴中分局弱电智能化系统维保服务</w:t>
      </w:r>
      <w:r>
        <w:rPr>
          <w:rFonts w:hint="eastAsia" w:ascii="宋体" w:hAnsi="宋体" w:cs="宋体"/>
          <w:szCs w:val="21"/>
        </w:rPr>
        <w:t xml:space="preserve">在国内组织竞争性磋商采购。欢迎符合采购文件资格条件的供应商前来参加磋商。</w:t>
      </w:r>
      <w:r/>
    </w:p>
    <w:p>
      <w:pPr>
        <w:spacing w:line="360" w:lineRule="auto"/>
        <w:tabs>
          <w:tab w:val="left" w:pos="567" w:leader="none"/>
        </w:tabs>
        <w:rPr>
          <w:rFonts w:hint="eastAsia" w:ascii="宋体" w:hAnsi="宋体" w:eastAsia="宋体"/>
          <w:bCs/>
          <w:szCs w:val="21"/>
          <w:lang w:eastAsia="zh-CN"/>
        </w:rPr>
      </w:pPr>
      <w:r>
        <w:rPr>
          <w:rFonts w:hint="eastAsia" w:ascii="宋体" w:hAnsi="宋体"/>
          <w:bCs/>
          <w:szCs w:val="21"/>
        </w:rPr>
        <w:t xml:space="preserve">一、采购编号：</w:t>
      </w:r>
      <w:r>
        <w:rPr>
          <w:rFonts w:hint="eastAsia" w:ascii="宋体" w:hAnsi="宋体"/>
          <w:bCs/>
          <w:szCs w:val="21"/>
          <w:lang w:eastAsia="zh-CN"/>
        </w:rPr>
        <w:t xml:space="preserve">JSZC-320500-DCZX-C2026-0037</w:t>
      </w:r>
      <w:r/>
    </w:p>
    <w:p>
      <w:pPr>
        <w:jc w:val="left"/>
        <w:spacing w:line="360" w:lineRule="auto"/>
        <w:widowControl/>
        <w:rPr>
          <w:rFonts w:ascii="宋体" w:hAnsi="宋体" w:cs="宋体"/>
          <w:szCs w:val="21"/>
        </w:rPr>
      </w:pPr>
      <w:r>
        <w:rPr>
          <w:rFonts w:hint="eastAsia" w:ascii="宋体" w:hAnsi="宋体" w:cs="宋体"/>
          <w:szCs w:val="21"/>
        </w:rPr>
        <w:t xml:space="preserve">二、采购内容：苏州市公安局吴中分局弱电智能化系统维保服务</w:t>
      </w:r>
      <w:r/>
    </w:p>
    <w:p>
      <w:pPr>
        <w:jc w:val="left"/>
        <w:spacing w:line="360" w:lineRule="auto"/>
        <w:widowControl/>
        <w:rPr>
          <w:rFonts w:ascii="宋体" w:hAnsi="宋体" w:cs="宋体"/>
          <w:szCs w:val="21"/>
        </w:rPr>
      </w:pPr>
      <w:r>
        <w:rPr>
          <w:rFonts w:hint="eastAsia" w:ascii="宋体" w:hAnsi="宋体" w:cs="宋体"/>
          <w:szCs w:val="21"/>
        </w:rPr>
        <w:t xml:space="preserve">三、预算金额：人民币壹佰陆拾贰万伍仟零玖拾陆元玖角贰分（¥1625096.92）</w:t>
      </w:r>
      <w:r/>
    </w:p>
    <w:p>
      <w:pPr>
        <w:jc w:val="left"/>
        <w:spacing w:line="360" w:lineRule="auto"/>
        <w:widowControl/>
        <w:rPr>
          <w:rFonts w:ascii="宋体" w:hAnsi="宋体" w:cs="宋体"/>
          <w:szCs w:val="21"/>
        </w:rPr>
      </w:pPr>
      <w:r>
        <w:rPr>
          <w:rFonts w:hint="eastAsia" w:ascii="宋体" w:hAnsi="宋体" w:cs="宋体"/>
          <w:szCs w:val="21"/>
        </w:rPr>
        <w:t xml:space="preserve">最高限价：人民币壹佰陆拾贰万伍仟零玖拾陆元玖角贰分（¥1625096.92）</w:t>
      </w:r>
      <w:r/>
    </w:p>
    <w:p>
      <w:pPr>
        <w:jc w:val="left"/>
        <w:spacing w:line="360" w:lineRule="auto"/>
        <w:widowControl/>
        <w:rPr>
          <w:rFonts w:ascii="宋体" w:hAnsi="宋体" w:cs="宋体"/>
          <w:szCs w:val="21"/>
        </w:rPr>
      </w:pPr>
      <w:r>
        <w:rPr>
          <w:rFonts w:hint="eastAsia" w:ascii="宋体" w:hAnsi="宋体" w:cs="宋体"/>
          <w:szCs w:val="21"/>
        </w:rPr>
        <w:t xml:space="preserve">四、采购需求：</w:t>
      </w:r>
      <w:r/>
    </w:p>
    <w:p>
      <w:pPr>
        <w:pStyle w:val="755"/>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1、服务内容</w:t>
      </w:r>
      <w:r/>
    </w:p>
    <w:p>
      <w:pPr>
        <w:ind w:firstLine="420"/>
        <w:spacing w:line="360" w:lineRule="auto"/>
      </w:pPr>
      <w:r>
        <w:rPr>
          <w:rFonts w:hint="eastAsia" w:ascii="宋体" w:hAnsi="宋体" w:cs="宋体"/>
          <w:szCs w:val="21"/>
        </w:rPr>
        <w:t xml:space="preserve">吴中分局弱电智能化系统维保服务主要为</w:t>
      </w:r>
      <w:r>
        <w:t xml:space="preserve">吴中分局</w:t>
      </w:r>
      <w:r>
        <w:rPr>
          <w:rFonts w:hint="eastAsia"/>
        </w:rPr>
        <w:t xml:space="preserve">大楼</w:t>
      </w:r>
      <w:r>
        <w:t xml:space="preserve">、</w:t>
      </w:r>
      <w:r>
        <w:rPr>
          <w:rFonts w:hint="eastAsia"/>
        </w:rPr>
        <w:t xml:space="preserve">吴中分局</w:t>
      </w:r>
      <w:r>
        <w:t xml:space="preserve">巡特警</w:t>
      </w:r>
      <w:r>
        <w:rPr>
          <w:rFonts w:hint="eastAsia"/>
        </w:rPr>
        <w:t xml:space="preserve">大队</w:t>
      </w:r>
      <w:r>
        <w:t xml:space="preserve">训练基地</w:t>
      </w:r>
      <w:r>
        <w:rPr>
          <w:rFonts w:hint="eastAsia"/>
        </w:rPr>
        <w:t xml:space="preserve">、吴中分局</w:t>
      </w:r>
      <w:r>
        <w:t xml:space="preserve">业务楼的综合布线系统、计算机网络系统、楼控照明中央集成系统、多媒体会议系统、综合安防报警系统、一卡通门禁系统、能量计量系统、LED大屏系统、弱电机房系统</w:t>
      </w:r>
      <w:r>
        <w:rPr>
          <w:rFonts w:hint="eastAsia"/>
        </w:rPr>
        <w:t xml:space="preserve">等</w:t>
      </w:r>
      <w:r>
        <w:t xml:space="preserve">进行维保服务</w:t>
      </w:r>
      <w:r>
        <w:rPr>
          <w:rFonts w:hint="eastAsia"/>
        </w:rPr>
        <w:t xml:space="preserve">。本次维保服务只要针对吴中分局指挥中心弱电工程、吴中分局三个中心智能化设备工程、吴中分局巡特警大队训练基地改建项目和吴中分局业务技术用房项目的设备进行维保，具体维保清单如下：</w:t>
      </w:r>
      <w:r/>
    </w:p>
    <w:p>
      <w:pPr>
        <w:pStyle w:val="750"/>
        <w:rPr>
          <w:rFonts w:hint="eastAsia" w:eastAsia="宋体"/>
          <w:lang w:eastAsia="zh-CN"/>
        </w:rPr>
      </w:pPr>
      <w:r>
        <w:rPr>
          <w:rFonts w:hint="eastAsia" w:eastAsia="宋体"/>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Icon" r:id="rId13" ObjectID="_1525040" ProgID="Word.Document.12" ShapeID="_x0000_i0" Type="Embed"/>
        </w:object>
      </w:r>
      <w:r/>
    </w:p>
    <w:p>
      <w:pPr>
        <w:pStyle w:val="755"/>
        <w:ind w:firstLine="0"/>
        <w:spacing w:line="360" w:lineRule="auto"/>
        <w:rPr>
          <w:rFonts w:ascii="宋体" w:hAnsi="宋体" w:eastAsia="宋体" w:cs="宋体"/>
          <w:sz w:val="21"/>
          <w:szCs w:val="21"/>
        </w:rPr>
      </w:pPr>
      <w:r>
        <w:rPr>
          <w:rFonts w:hint="eastAsia" w:ascii="宋体" w:hAnsi="宋体" w:eastAsia="宋体" w:cs="宋体"/>
          <w:b/>
          <w:bCs/>
          <w:sz w:val="21"/>
          <w:szCs w:val="21"/>
        </w:rPr>
        <w:t xml:space="preserve">2、服务标准</w:t>
      </w:r>
      <w:r/>
    </w:p>
    <w:p>
      <w:pPr>
        <w:ind w:firstLine="420"/>
        <w:spacing w:line="360" w:lineRule="auto"/>
        <w:rPr>
          <w:rFonts w:ascii="宋体" w:hAnsi="宋体" w:cs="宋体"/>
          <w:szCs w:val="21"/>
        </w:rPr>
      </w:pPr>
      <w:r>
        <w:rPr>
          <w:rFonts w:hint="eastAsia" w:ascii="宋体" w:hAnsi="宋体" w:cs="宋体"/>
          <w:szCs w:val="21"/>
        </w:rPr>
        <w:t xml:space="preserve">（1）团队配置要求：需安排固定的维护服务团队（不少于10人），包含1名项目负责人（负责日常对接、管理及协调）、1名技术负责人（负责具体技术实施）、2名专业工程师（分别熟悉网络系统和视频会议系统），以及不少于6名具备弱电及智能化设备维护经验的专业技术人员。遇重大活动或突发事件，需无条件服从采购方安排增派人员并提供维保车辆。拟派人员未经采购方允许不得随意更换。</w:t>
      </w:r>
      <w:r/>
    </w:p>
    <w:p>
      <w:pPr>
        <w:ind w:firstLine="420"/>
        <w:spacing w:line="360" w:lineRule="auto"/>
        <w:rPr>
          <w:rFonts w:ascii="宋体" w:hAnsi="宋体" w:cs="宋体"/>
          <w:szCs w:val="21"/>
        </w:rPr>
      </w:pPr>
      <w:r>
        <w:rPr>
          <w:rFonts w:hint="eastAsia" w:ascii="宋体" w:hAnsi="宋体" w:cs="宋体"/>
          <w:szCs w:val="21"/>
        </w:rPr>
        <w:t xml:space="preserve">（2）保密要求：成交单位及所有维保人员须与采购方签订保密协议，并接受背景调查。所有人员需严格遵守采购方安全保密及管理规定，维修涉及网络布线时，须严格执行标签规范和线头制作标准，严禁“一机两用”、违规外联等事件。若发生违规，采购方有权立即终止合同并要求成交单位承担相应赔偿责任。不符合规定的人员不得参与本项目。</w:t>
      </w:r>
      <w:r/>
    </w:p>
    <w:p>
      <w:pPr>
        <w:ind w:firstLine="420"/>
        <w:spacing w:line="360" w:lineRule="auto"/>
        <w:rPr>
          <w:rFonts w:ascii="宋体" w:hAnsi="宋体" w:cs="宋体"/>
          <w:szCs w:val="21"/>
        </w:rPr>
      </w:pPr>
      <w:r>
        <w:rPr>
          <w:rFonts w:hint="eastAsia" w:ascii="宋体" w:hAnsi="宋体" w:cs="宋体"/>
          <w:szCs w:val="21"/>
        </w:rPr>
        <w:t xml:space="preserve">（3）故障响应分级标准：系统需保障24小时不间断运行。故障响应按红、橙、黄三级区分：</w:t>
      </w:r>
      <w:r/>
    </w:p>
    <w:p>
      <w:pPr>
        <w:ind w:firstLine="420"/>
        <w:spacing w:line="360" w:lineRule="auto"/>
        <w:rPr>
          <w:rFonts w:ascii="宋体" w:hAnsi="宋体" w:cs="宋体"/>
          <w:szCs w:val="21"/>
        </w:rPr>
      </w:pPr>
      <w:r>
        <w:rPr>
          <w:rFonts w:hint="eastAsia" w:ascii="宋体" w:hAnsi="宋体" w:cs="宋体"/>
          <w:szCs w:val="21"/>
        </w:rPr>
        <w:t xml:space="preserve">红色（最高级）：分局重要紧急设备或重大安保节点设备故障。20分钟内电话响应，2小时内到达现场，6小时内修复。</w:t>
      </w:r>
      <w:r/>
    </w:p>
    <w:p>
      <w:pPr>
        <w:ind w:firstLine="420"/>
        <w:spacing w:line="360" w:lineRule="auto"/>
        <w:rPr>
          <w:rFonts w:ascii="宋体" w:hAnsi="宋体" w:cs="宋体"/>
          <w:szCs w:val="21"/>
        </w:rPr>
      </w:pPr>
      <w:r>
        <w:rPr>
          <w:rFonts w:hint="eastAsia" w:ascii="宋体" w:hAnsi="宋体" w:cs="宋体"/>
          <w:szCs w:val="21"/>
        </w:rPr>
        <w:t xml:space="preserve">橙色（重要级）：重要设备故障。30分钟内电话响应，4小时内到达现场，24小时内修复。</w:t>
      </w:r>
      <w:r/>
    </w:p>
    <w:p>
      <w:pPr>
        <w:ind w:firstLine="420"/>
        <w:spacing w:line="360" w:lineRule="auto"/>
        <w:rPr>
          <w:rFonts w:ascii="宋体" w:hAnsi="宋体" w:cs="宋体"/>
          <w:szCs w:val="21"/>
        </w:rPr>
      </w:pPr>
      <w:r>
        <w:rPr>
          <w:rFonts w:hint="eastAsia" w:ascii="宋体" w:hAnsi="宋体" w:cs="宋体"/>
          <w:szCs w:val="21"/>
        </w:rPr>
        <w:t xml:space="preserve">黄色（一般级）：一般故障。1小时内电话响应，24小时内到达现场，72小时内修复。</w:t>
      </w:r>
      <w:r/>
    </w:p>
    <w:p>
      <w:pPr>
        <w:ind w:firstLine="420"/>
        <w:spacing w:line="360" w:lineRule="auto"/>
        <w:rPr>
          <w:rFonts w:ascii="宋体" w:hAnsi="宋体" w:cs="宋体"/>
          <w:szCs w:val="21"/>
        </w:rPr>
      </w:pPr>
      <w:r>
        <w:rPr>
          <w:rFonts w:hint="eastAsia" w:ascii="宋体" w:hAnsi="宋体" w:cs="宋体"/>
          <w:szCs w:val="21"/>
        </w:rPr>
        <w:t xml:space="preserve">响应单位需针对各系统出具包含日常巡检及应急响应流程的保障方案。</w:t>
      </w:r>
      <w:r/>
    </w:p>
    <w:p>
      <w:pPr>
        <w:ind w:firstLine="420"/>
        <w:spacing w:line="360" w:lineRule="auto"/>
        <w:rPr>
          <w:rFonts w:ascii="宋体" w:hAnsi="宋体" w:cs="宋体"/>
          <w:szCs w:val="21"/>
        </w:rPr>
      </w:pPr>
      <w:r>
        <w:rPr>
          <w:rFonts w:hint="eastAsia" w:ascii="宋体" w:hAnsi="宋体" w:cs="宋体"/>
          <w:szCs w:val="21"/>
        </w:rPr>
        <w:t xml:space="preserve">（4）特殊时期保障：重要节假日或特殊安保期内，成交单位需安排1名技术人员在吴中分局协同办公，并制定应急预案。接报障指令需半小时内到达现场，相关加班费用由成交单位自行承担。</w:t>
      </w:r>
      <w:r/>
    </w:p>
    <w:p>
      <w:pPr>
        <w:ind w:firstLine="420"/>
        <w:spacing w:line="360" w:lineRule="auto"/>
        <w:rPr>
          <w:rFonts w:ascii="宋体" w:hAnsi="宋体" w:cs="宋体"/>
          <w:szCs w:val="21"/>
        </w:rPr>
      </w:pPr>
      <w:r>
        <w:rPr>
          <w:rFonts w:hint="eastAsia" w:ascii="宋体" w:hAnsi="宋体" w:cs="宋体"/>
          <w:szCs w:val="21"/>
        </w:rPr>
        <w:t xml:space="preserve">（5）会议保障制度：接到通知后，提前1小时完成设备调试及开机；配合完成视频会议、文件投影等功能调试；视频会议及领导会议需安排专人全程保障；每天配合通信保障部门完成会议室点名；每周完成会议室设备巡检及维护。</w:t>
      </w:r>
      <w:r/>
    </w:p>
    <w:p>
      <w:pPr>
        <w:ind w:firstLine="420"/>
        <w:spacing w:line="360" w:lineRule="auto"/>
        <w:rPr>
          <w:rFonts w:ascii="宋体" w:hAnsi="宋体" w:cs="宋体"/>
          <w:szCs w:val="21"/>
        </w:rPr>
      </w:pPr>
      <w:r>
        <w:rPr>
          <w:rFonts w:hint="eastAsia" w:ascii="宋体" w:hAnsi="宋体" w:cs="宋体"/>
          <w:szCs w:val="21"/>
        </w:rPr>
        <w:t xml:space="preserve">（6）维修与备件管理：</w:t>
      </w:r>
      <w:r/>
    </w:p>
    <w:p>
      <w:pPr>
        <w:ind w:firstLine="420"/>
        <w:spacing w:line="360" w:lineRule="auto"/>
        <w:rPr>
          <w:rFonts w:ascii="宋体" w:hAnsi="宋体" w:cs="宋体"/>
          <w:szCs w:val="21"/>
        </w:rPr>
      </w:pPr>
      <w:r>
        <w:rPr>
          <w:rFonts w:hint="eastAsia" w:ascii="宋体" w:hAnsi="宋体" w:cs="宋体"/>
          <w:szCs w:val="21"/>
        </w:rPr>
        <w:t xml:space="preserve">故障报修必须填写维修工单并报采购方主管部门审核。</w:t>
      </w:r>
      <w:r/>
    </w:p>
    <w:p>
      <w:pPr>
        <w:ind w:firstLine="420"/>
        <w:spacing w:line="360" w:lineRule="auto"/>
        <w:rPr>
          <w:rFonts w:ascii="宋体" w:hAnsi="宋体" w:cs="宋体"/>
          <w:szCs w:val="21"/>
        </w:rPr>
      </w:pPr>
      <w:r>
        <w:rPr>
          <w:rFonts w:hint="eastAsia" w:ascii="宋体" w:hAnsi="宋体" w:cs="宋体"/>
          <w:szCs w:val="21"/>
        </w:rPr>
        <w:t xml:space="preserve">涉及零配件更换需填写《信息化设备维修（更换）确认单》（注明型号、数量、价格）报采购方审批。所有维修费用（含备品备件、耗材）均由成交单位承担。不得擅自将设备交由第三方修理，特殊情况须报采购方审核。</w:t>
      </w:r>
      <w:r/>
    </w:p>
    <w:p>
      <w:pPr>
        <w:ind w:firstLine="420"/>
        <w:spacing w:line="360" w:lineRule="auto"/>
        <w:rPr>
          <w:rFonts w:ascii="宋体" w:hAnsi="宋体" w:cs="宋体"/>
          <w:szCs w:val="21"/>
        </w:rPr>
      </w:pPr>
      <w:r>
        <w:rPr>
          <w:rFonts w:hint="eastAsia" w:ascii="宋体" w:hAnsi="宋体" w:cs="宋体"/>
          <w:szCs w:val="21"/>
        </w:rPr>
        <w:t xml:space="preserve">（7）资产与环境管理：</w:t>
      </w:r>
      <w:r/>
    </w:p>
    <w:p>
      <w:pPr>
        <w:ind w:firstLine="420"/>
        <w:spacing w:line="360" w:lineRule="auto"/>
        <w:rPr>
          <w:rFonts w:ascii="宋体" w:hAnsi="宋体" w:cs="宋体"/>
          <w:szCs w:val="21"/>
        </w:rPr>
      </w:pPr>
      <w:r>
        <w:rPr>
          <w:rFonts w:hint="eastAsia" w:ascii="宋体" w:hAnsi="宋体" w:cs="宋体"/>
          <w:szCs w:val="21"/>
        </w:rPr>
        <w:t xml:space="preserve">承担维保设备资产管理，每月进行资产盘点与巡检，留存台账并出具资产管理方案。</w:t>
      </w:r>
      <w:r/>
    </w:p>
    <w:p>
      <w:pPr>
        <w:ind w:firstLine="420"/>
        <w:spacing w:line="360" w:lineRule="auto"/>
        <w:rPr>
          <w:rFonts w:ascii="宋体" w:hAnsi="宋体" w:cs="宋体"/>
          <w:szCs w:val="21"/>
        </w:rPr>
      </w:pPr>
      <w:r>
        <w:rPr>
          <w:rFonts w:hint="eastAsia" w:ascii="宋体" w:hAnsi="宋体" w:cs="宋体"/>
          <w:szCs w:val="21"/>
        </w:rPr>
        <w:t xml:space="preserve">维修产生的垃圾需及时清理，保持机房、弱电间、办公室等环境整洁。</w:t>
      </w:r>
      <w:r/>
    </w:p>
    <w:p>
      <w:pPr>
        <w:ind w:firstLine="420"/>
        <w:spacing w:line="360" w:lineRule="auto"/>
        <w:rPr>
          <w:rFonts w:ascii="宋体" w:hAnsi="宋体" w:cs="宋体"/>
          <w:szCs w:val="21"/>
        </w:rPr>
      </w:pPr>
      <w:r>
        <w:rPr>
          <w:rFonts w:hint="eastAsia" w:ascii="宋体" w:hAnsi="宋体" w:cs="宋体"/>
          <w:szCs w:val="21"/>
        </w:rPr>
        <w:t xml:space="preserve">（8）根据采购方环境形势及项目特点，需配备详细的服务人员管理方案。</w:t>
      </w:r>
      <w:r/>
    </w:p>
    <w:p>
      <w:pPr>
        <w:pStyle w:val="750"/>
        <w:ind w:firstLine="420"/>
        <w:spacing w:line="360" w:lineRule="auto"/>
        <w:rPr>
          <w:rFonts w:ascii="宋体" w:hAnsi="宋体" w:cs="宋体"/>
          <w:sz w:val="21"/>
          <w:szCs w:val="21"/>
        </w:rPr>
      </w:pPr>
      <w:r>
        <w:rPr>
          <w:rFonts w:hint="eastAsia" w:ascii="宋体" w:hAnsi="宋体" w:cs="宋体"/>
          <w:sz w:val="21"/>
          <w:szCs w:val="21"/>
        </w:rPr>
        <w:t xml:space="preserve">（9）根据采购方需求和项目特点，针对备品备件管理方案、管理台账、领取消耗情况表等，出具详细贴切的备品备件方案。</w:t>
      </w:r>
      <w:r/>
    </w:p>
    <w:p>
      <w:pPr>
        <w:ind w:firstLine="420"/>
        <w:spacing w:line="360" w:lineRule="auto"/>
        <w:rPr>
          <w:rFonts w:ascii="宋体" w:hAnsi="宋体" w:cs="宋体"/>
          <w:b/>
          <w:bCs/>
          <w:szCs w:val="21"/>
        </w:rPr>
      </w:pPr>
      <w:r>
        <w:rPr>
          <w:rFonts w:hint="eastAsia" w:ascii="宋体" w:hAnsi="宋体" w:cs="宋体"/>
          <w:szCs w:val="21"/>
        </w:rPr>
        <w:t xml:space="preserve">（10）具有项目保障实施方案，包括但不限于服务计划、会议保障制度、人员配置安排、质量管理等方面。</w:t>
      </w:r>
      <w:r/>
    </w:p>
    <w:p>
      <w:pPr>
        <w:pStyle w:val="755"/>
        <w:ind w:firstLine="422"/>
        <w:spacing w:line="360" w:lineRule="auto"/>
        <w:rPr>
          <w:rFonts w:ascii="宋体" w:hAnsi="宋体" w:eastAsia="宋体" w:cs="宋体"/>
          <w:color w:val="000000"/>
          <w:sz w:val="21"/>
          <w:szCs w:val="21"/>
        </w:rPr>
      </w:pPr>
      <w:r>
        <w:rPr>
          <w:rFonts w:hint="eastAsia" w:ascii="宋体" w:hAnsi="宋体" w:eastAsia="宋体" w:cs="宋体"/>
          <w:b/>
          <w:bCs/>
          <w:sz w:val="21"/>
          <w:szCs w:val="21"/>
        </w:rPr>
        <w:t xml:space="preserve">3、考核标准</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服务考核：服务期限内，每半年度考核一次，考核得分与付款挂钩。考核评分表：</w:t>
      </w:r>
      <w:r/>
    </w:p>
    <w:tbl>
      <w:tblPr>
        <w:tblStyle w:val="749"/>
        <w:tblW w:w="100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7140"/>
        <w:gridCol w:w="915"/>
        <w:gridCol w:w="735"/>
      </w:tblGrid>
      <w:tr>
        <w:trPr>
          <w:jc w:val="center"/>
          <w:trHeight w:val="23"/>
        </w:trPr>
        <w:tc>
          <w:tcPr>
            <w:tcW w:w="125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项目</w:t>
            </w:r>
            <w:r/>
          </w:p>
        </w:tc>
        <w:tc>
          <w:tcPr>
            <w:tcW w:w="71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内容</w:t>
            </w:r>
            <w:r/>
          </w:p>
        </w:tc>
        <w:tc>
          <w:tcPr>
            <w:tcW w:w="91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考核分</w:t>
            </w:r>
            <w:r/>
          </w:p>
        </w:tc>
        <w:tc>
          <w:tcPr>
            <w:tcW w:w="73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得分</w:t>
            </w:r>
            <w:r/>
          </w:p>
        </w:tc>
      </w:tr>
      <w:tr>
        <w:trPr>
          <w:jc w:val="center"/>
          <w:trHeight w:val="23"/>
        </w:trPr>
        <w:tc>
          <w:tcPr>
            <w:gridSpan w:val="4"/>
            <w:tcW w:w="1004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考核评分（100分）</w:t>
            </w:r>
            <w:r/>
          </w:p>
        </w:tc>
      </w:tr>
      <w:tr>
        <w:trPr>
          <w:jc w:val="center"/>
          <w:trHeight w:val="23"/>
        </w:trPr>
        <w:tc>
          <w:tcPr>
            <w:tcW w:w="1256"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基础管理</w:t>
            </w:r>
            <w:r>
              <w:rPr>
                <w:rFonts w:hint="eastAsia" w:ascii="宋体" w:hAnsi="宋体" w:cs="宋体"/>
                <w:color w:val="000000"/>
                <w:szCs w:val="21"/>
              </w:rPr>
              <w:br/>
            </w:r>
            <w:r>
              <w:rPr>
                <w:rFonts w:hint="eastAsia" w:ascii="宋体" w:hAnsi="宋体" w:cs="宋体"/>
                <w:color w:val="000000"/>
                <w:szCs w:val="21"/>
              </w:rPr>
              <w:t xml:space="preserve"> （30分）</w:t>
            </w:r>
            <w:r/>
          </w:p>
        </w:tc>
        <w:tc>
          <w:tcPr>
            <w:tcW w:w="71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重要会议未按要求提前1小时调试完毕，或会议期间出现音视频故障且未能立即解决的，每次扣2分。</w:t>
            </w:r>
            <w:r/>
          </w:p>
        </w:tc>
        <w:tc>
          <w:tcPr>
            <w:tcW w:w="91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c>
          <w:tcPr>
            <w:tcW w:w="73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3"/>
        </w:trPr>
        <w:tc>
          <w:tcPr>
            <w:tcW w:w="1256"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71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对所有维保内容资产盘查台账记录情况进行打分，每季度1次，少一次扣5分；发现遗失情况的，每少1个扣2分</w:t>
            </w:r>
            <w:r/>
          </w:p>
        </w:tc>
        <w:tc>
          <w:tcPr>
            <w:tcW w:w="91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c>
          <w:tcPr>
            <w:tcW w:w="73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3"/>
        </w:trPr>
        <w:tc>
          <w:tcPr>
            <w:tcW w:w="1256"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71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根据成交单位提供的系统日常巡检记录、故障维修记录表、机房出入表等情况进行主观打分。</w:t>
            </w:r>
            <w:r/>
          </w:p>
        </w:tc>
        <w:tc>
          <w:tcPr>
            <w:tcW w:w="91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c>
          <w:tcPr>
            <w:tcW w:w="73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3"/>
        </w:trPr>
        <w:tc>
          <w:tcPr>
            <w:tcW w:w="1256"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 质量管理</w:t>
            </w:r>
            <w:r>
              <w:rPr>
                <w:rFonts w:hint="eastAsia" w:ascii="宋体" w:hAnsi="宋体" w:cs="宋体"/>
                <w:color w:val="000000"/>
                <w:szCs w:val="21"/>
              </w:rPr>
              <w:br/>
            </w:r>
            <w:r>
              <w:rPr>
                <w:rFonts w:hint="eastAsia" w:ascii="宋体" w:hAnsi="宋体" w:cs="宋体"/>
                <w:color w:val="000000"/>
                <w:szCs w:val="21"/>
              </w:rPr>
              <w:t xml:space="preserve"> （55分）</w:t>
            </w:r>
            <w:r/>
          </w:p>
        </w:tc>
        <w:tc>
          <w:tcPr>
            <w:tcW w:w="71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未经采购单位允许，因维保操作失误导致采购单位系统瘫痪、断网或影响正常办公的，每次扣5分。</w:t>
            </w:r>
            <w:r/>
          </w:p>
        </w:tc>
        <w:tc>
          <w:tcPr>
            <w:tcW w:w="91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c>
          <w:tcPr>
            <w:tcW w:w="73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3"/>
        </w:trPr>
        <w:tc>
          <w:tcPr>
            <w:tcW w:w="1256"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71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因成交单位原因发生的网络混接、一机两用、被上级部门通报的，一次扣10分。</w:t>
            </w:r>
            <w:r/>
          </w:p>
        </w:tc>
        <w:tc>
          <w:tcPr>
            <w:tcW w:w="91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c>
          <w:tcPr>
            <w:tcW w:w="73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3"/>
        </w:trPr>
        <w:tc>
          <w:tcPr>
            <w:tcW w:w="1256"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71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违反采购单位保密协议规定，泄露与维保服务相关信息的，每次扣10分。</w:t>
            </w:r>
            <w:r/>
          </w:p>
        </w:tc>
        <w:tc>
          <w:tcPr>
            <w:tcW w:w="91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c>
          <w:tcPr>
            <w:tcW w:w="73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3"/>
        </w:trPr>
        <w:tc>
          <w:tcPr>
            <w:tcW w:w="1256"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71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故障的响应速度、修复时间未按投标承诺的时间的，影响采购单位正常使用的，无特殊情况下每次扣2分。</w:t>
            </w:r>
            <w:r/>
          </w:p>
        </w:tc>
        <w:tc>
          <w:tcPr>
            <w:tcW w:w="91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c>
          <w:tcPr>
            <w:tcW w:w="73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3"/>
        </w:trPr>
        <w:tc>
          <w:tcPr>
            <w:tcW w:w="1256"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71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根据对重大事件、会议、活动指挥调度的保障支持力度给予主观打分。</w:t>
            </w:r>
            <w:r/>
          </w:p>
        </w:tc>
        <w:tc>
          <w:tcPr>
            <w:tcW w:w="91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15分</w:t>
            </w:r>
            <w:r/>
          </w:p>
        </w:tc>
        <w:tc>
          <w:tcPr>
            <w:tcW w:w="73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3"/>
        </w:trPr>
        <w:tc>
          <w:tcPr>
            <w:tcW w:w="1256"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 人员管理</w:t>
            </w:r>
            <w:r>
              <w:rPr>
                <w:rFonts w:hint="eastAsia" w:ascii="宋体" w:hAnsi="宋体" w:cs="宋体"/>
                <w:color w:val="000000"/>
                <w:szCs w:val="21"/>
              </w:rPr>
              <w:br/>
            </w:r>
            <w:r>
              <w:rPr>
                <w:rFonts w:hint="eastAsia" w:ascii="宋体" w:hAnsi="宋体" w:cs="宋体"/>
                <w:color w:val="000000"/>
                <w:szCs w:val="21"/>
              </w:rPr>
              <w:t xml:space="preserve"> （15分）</w:t>
            </w:r>
            <w:r/>
          </w:p>
        </w:tc>
        <w:tc>
          <w:tcPr>
            <w:tcW w:w="71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未经采购单位允许随意更换团队人员，扣10分。</w:t>
            </w:r>
            <w:r/>
          </w:p>
        </w:tc>
        <w:tc>
          <w:tcPr>
            <w:tcW w:w="91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c>
          <w:tcPr>
            <w:tcW w:w="73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3"/>
        </w:trPr>
        <w:tc>
          <w:tcPr>
            <w:tcW w:w="1256"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71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人员迟到、早退、脱岗每次扣2分；不服从调配每次扣5分</w:t>
            </w:r>
            <w:r/>
          </w:p>
        </w:tc>
        <w:tc>
          <w:tcPr>
            <w:tcW w:w="91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5分</w:t>
            </w:r>
            <w:r/>
          </w:p>
        </w:tc>
        <w:tc>
          <w:tcPr>
            <w:tcW w:w="73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3"/>
        </w:trPr>
        <w:tc>
          <w:tcPr>
            <w:gridSpan w:val="4"/>
            <w:tcW w:w="1004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最终考核得分：</w:t>
            </w:r>
            <w:r/>
          </w:p>
        </w:tc>
      </w:tr>
    </w:tbl>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①当90分≤考核得分，实际付款金额=应付金额*100%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②当80分≤考核得分＜90分，实际付款金额=应付金额*90%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③当70分≤考核得分＜80分，实际付款金额=应付金额*80%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④当60分≤考核得分＜70分，实际付款金额=应付金额*60%</w:t>
      </w:r>
      <w:r/>
    </w:p>
    <w:p>
      <w:pPr>
        <w:ind w:firstLine="420"/>
        <w:spacing w:line="360" w:lineRule="auto"/>
        <w:rPr>
          <w:b/>
          <w:bCs/>
        </w:rPr>
      </w:pPr>
      <w:r>
        <w:rPr>
          <w:rFonts w:hint="eastAsia" w:asciiTheme="minorEastAsia" w:hAnsiTheme="minorEastAsia" w:eastAsiaTheme="minorEastAsia" w:cstheme="minorEastAsia"/>
          <w:color w:val="000000"/>
          <w:szCs w:val="21"/>
        </w:rPr>
        <w:t xml:space="preserve">⑤当考核得分＜60分，</w:t>
      </w:r>
      <w:r>
        <w:rPr>
          <w:rFonts w:hint="eastAsia" w:asciiTheme="minorEastAsia" w:hAnsiTheme="minorEastAsia" w:cstheme="minorEastAsia"/>
          <w:color w:val="000000"/>
          <w:szCs w:val="21"/>
        </w:rPr>
        <w:t xml:space="preserve">采购单位</w:t>
      </w:r>
      <w:r>
        <w:rPr>
          <w:rFonts w:hint="eastAsia" w:asciiTheme="minorEastAsia" w:hAnsiTheme="minorEastAsia" w:eastAsiaTheme="minorEastAsia" w:cstheme="minorEastAsia"/>
          <w:color w:val="000000"/>
          <w:szCs w:val="21"/>
        </w:rPr>
        <w:t xml:space="preserve">有权拒绝支付维保费用，并有权解除合同。</w:t>
      </w:r>
      <w:r/>
    </w:p>
    <w:p>
      <w:pPr>
        <w:pStyle w:val="797"/>
        <w:numPr>
          <w:ilvl w:val="0"/>
          <w:numId w:val="5"/>
        </w:numPr>
        <w:ind w:left="0" w:firstLine="422"/>
        <w:spacing w:after="0" w:line="360" w:lineRule="auto"/>
        <w:rPr>
          <w:b/>
          <w:bCs/>
        </w:rPr>
      </w:pPr>
      <w:r>
        <w:rPr>
          <w:rFonts w:hint="eastAsia"/>
          <w:b/>
          <w:bCs/>
        </w:rPr>
        <w:t xml:space="preserve">验收标准</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（1）采购使用单位将根据《江苏省财政厅关于印发〈江苏省政府履约验收管理办法〉的通知》（苏财规【2024】7号）相关要求，组织项目履约验收基本工作。</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（2）磋商文件、响应文件、政府采购合同等是履约验收工作的重要依据。在政府采购合同约定的履行验收条件达到时，成交供应商可以主动联系采购人启动履约验收工作。</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采购使用单位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pStyle w:val="797"/>
        <w:numPr>
          <w:ilvl w:val="0"/>
          <w:numId w:val="5"/>
        </w:numPr>
        <w:ind w:left="0" w:firstLine="422"/>
        <w:spacing w:after="0" w:line="360" w:lineRule="auto"/>
        <w:rPr>
          <w:b/>
          <w:bCs/>
        </w:rPr>
      </w:pPr>
      <w:r>
        <w:rPr>
          <w:rFonts w:hint="eastAsia"/>
          <w:b/>
          <w:bCs/>
        </w:rPr>
        <w:t xml:space="preserve">付款方式</w:t>
      </w:r>
      <w:r/>
    </w:p>
    <w:p>
      <w:pPr>
        <w:pStyle w:val="1199"/>
        <w:spacing w:line="360" w:lineRule="auto"/>
        <w:tabs>
          <w:tab w:val="left" w:pos="420" w:leader="none"/>
          <w:tab w:val="left" w:pos="540" w:leader="none"/>
        </w:tabs>
        <w:rPr>
          <w:rFonts w:ascii="宋体" w:hAnsi="宋体"/>
          <w:color w:val="000000" w:themeColor="text1"/>
          <w:szCs w:val="21"/>
        </w:rPr>
      </w:pPr>
      <w:r>
        <w:rPr>
          <w:rFonts w:hint="eastAsia" w:ascii="宋体" w:hAnsi="宋体"/>
          <w:color w:val="000000" w:themeColor="text1"/>
          <w:szCs w:val="21"/>
        </w:rPr>
        <w:t xml:space="preserve">（1）本合同服务期为2年，合同签订后</w:t>
      </w:r>
      <w:r>
        <w:rPr>
          <w:rFonts w:ascii="宋体" w:hAnsi="宋体"/>
          <w:color w:val="000000" w:themeColor="text1"/>
          <w:szCs w:val="21"/>
        </w:rPr>
        <w:t xml:space="preserve">30</w:t>
      </w:r>
      <w:r>
        <w:rPr>
          <w:rFonts w:hint="eastAsia" w:ascii="宋体" w:hAnsi="宋体"/>
          <w:color w:val="000000" w:themeColor="text1"/>
          <w:szCs w:val="21"/>
        </w:rPr>
        <w:t xml:space="preserve">日内，服务期第1年度，采购方向成交单位支付第一年应付上限金额的30%作为预付款。剩余服务费用每6个月支付一次，经考核验收后的30日内支付相关款项。每月服务费用=[（第二年应付上限金额-预付款）/12-上期考核应扣费用]，每6个月支付一次。</w:t>
      </w:r>
      <w:r/>
    </w:p>
    <w:p>
      <w:pPr>
        <w:pStyle w:val="1199"/>
        <w:spacing w:line="360" w:lineRule="auto"/>
        <w:tabs>
          <w:tab w:val="left" w:pos="420" w:leader="none"/>
          <w:tab w:val="left" w:pos="540" w:leader="none"/>
        </w:tabs>
        <w:rPr>
          <w:rFonts w:ascii="宋体" w:hAnsi="宋体"/>
          <w:color w:val="000000" w:themeColor="text1"/>
          <w:szCs w:val="21"/>
        </w:rPr>
      </w:pPr>
      <w:r>
        <w:rPr>
          <w:rFonts w:hint="eastAsia" w:ascii="宋体" w:hAnsi="宋体"/>
          <w:color w:val="000000" w:themeColor="text1"/>
          <w:szCs w:val="21"/>
        </w:rPr>
        <w:t xml:space="preserve">（2）服务期开始后</w:t>
      </w:r>
      <w:r>
        <w:rPr>
          <w:rFonts w:hint="eastAsia" w:ascii="宋体" w:hAnsi="宋体"/>
        </w:rPr>
        <w:t xml:space="preserve">第10个月开展年度综合评价，评价通过后方可继续开展第二年度合同；评价不通过的自动终止第二年度服务合同。</w:t>
      </w:r>
      <w:r/>
    </w:p>
    <w:p>
      <w:pPr>
        <w:pStyle w:val="1199"/>
        <w:spacing w:line="360" w:lineRule="auto"/>
        <w:tabs>
          <w:tab w:val="left" w:pos="420" w:leader="none"/>
          <w:tab w:val="left" w:pos="540" w:leader="none"/>
        </w:tabs>
        <w:rPr>
          <w:rFonts w:ascii="宋体" w:hAnsi="宋体"/>
          <w:color w:val="000000" w:themeColor="text1"/>
          <w:szCs w:val="21"/>
        </w:rPr>
      </w:pPr>
      <w:r>
        <w:rPr>
          <w:rFonts w:hint="eastAsia" w:ascii="宋体" w:hAnsi="宋体"/>
          <w:color w:val="000000" w:themeColor="text1"/>
          <w:szCs w:val="21"/>
        </w:rPr>
        <w:t xml:space="preserve">（3）服务期第2年度，服务开始前</w:t>
      </w:r>
      <w:r>
        <w:rPr>
          <w:rFonts w:ascii="宋体" w:hAnsi="宋体"/>
          <w:color w:val="000000" w:themeColor="text1"/>
          <w:szCs w:val="21"/>
        </w:rPr>
        <w:t xml:space="preserve">30</w:t>
      </w:r>
      <w:r>
        <w:rPr>
          <w:rFonts w:hint="eastAsia" w:ascii="宋体" w:hAnsi="宋体"/>
          <w:color w:val="000000" w:themeColor="text1"/>
          <w:szCs w:val="21"/>
        </w:rPr>
        <w:t xml:space="preserve">日内，采购方向中标方支付第二年应付上限金额的30%作为预付款。剩余服务费用每6个月支付一次，经考核验收后的30日内支付相关款项。每月服务费用=[（第二年应付上限金额-预付款）/12-上期考核应扣费用]，每6个月支付一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（4）采购方对中标方的服务工作进行考核，每月考核结果与服务费用挂钩，每月考核单独扣分，不做累加。</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①当90分≤考核得分，实际付款金额=应付金额*100%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②当80分≤考核得分＜90分，实际付款金额=应付金额*90%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③当70分≤考核得分＜80分，实际付款金额=应付金额*80%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④当60分≤考核得分＜70分，实际付款金额=应付金额*60%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⑤当考核得分＜60分，采购方有权拒绝支付维保费用，并有权解除合同。</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（5）本合同实际支付金额以实际结算为准，但不得超过本项目中标金额。</w:t>
      </w:r>
      <w:r/>
    </w:p>
    <w:p>
      <w:pPr>
        <w:pStyle w:val="1199"/>
        <w:ind w:firstLine="422"/>
        <w:spacing w:line="360" w:lineRule="auto"/>
        <w:tabs>
          <w:tab w:val="left" w:pos="420" w:leader="none"/>
          <w:tab w:val="left" w:pos="540" w:leader="none"/>
        </w:tabs>
        <w:rPr>
          <w:rFonts w:ascii="宋体" w:hAnsi="宋体"/>
          <w:b/>
          <w:color w:val="000000" w:themeColor="text1"/>
          <w:szCs w:val="21"/>
        </w:rPr>
      </w:pPr>
      <w:r>
        <w:rPr>
          <w:rFonts w:hint="eastAsia" w:ascii="宋体" w:hAnsi="宋体"/>
          <w:b/>
          <w:color w:val="000000" w:themeColor="text1"/>
          <w:szCs w:val="21"/>
        </w:rPr>
        <w:t xml:space="preserve">（注：上文中上限金额为合同总金额的50%）</w:t>
      </w:r>
      <w:r/>
    </w:p>
    <w:p>
      <w:pPr>
        <w:ind w:firstLine="422"/>
        <w:spacing w:line="360" w:lineRule="auto"/>
        <w:rPr>
          <w:rFonts w:ascii="Times New Roman" w:hAnsi="Times New Roman"/>
          <w:color w:val="000000" w:themeColor="text1"/>
        </w:rPr>
      </w:pPr>
      <w:r>
        <w:rPr>
          <w:rFonts w:hint="eastAsia" w:ascii="Times New Roman" w:hAnsi="Times New Roman"/>
          <w:b/>
          <w:bCs/>
          <w:szCs w:val="20"/>
        </w:rPr>
        <w:t xml:space="preserve">6、服务地点：</w:t>
      </w:r>
      <w:r>
        <w:rPr>
          <w:rFonts w:hint="eastAsia" w:asciiTheme="minorEastAsia" w:hAnsiTheme="minorEastAsia" w:eastAsiaTheme="minorEastAsia" w:cstheme="minorEastAsia"/>
          <w:color w:val="000000" w:themeColor="text1"/>
          <w:szCs w:val="21"/>
        </w:rPr>
        <w:t xml:space="preserve">吴中分局大楼、吴中分局巡特警大队训练基地、吴中分局业务楼。</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五、综合说明</w:t>
      </w:r>
      <w:r/>
    </w:p>
    <w:p>
      <w:pPr>
        <w:ind w:firstLine="420"/>
        <w:spacing w:line="360" w:lineRule="auto"/>
        <w:tabs>
          <w:tab w:val="left" w:pos="420" w:leader="none"/>
          <w:tab w:val="left" w:pos="540" w:leader="none"/>
        </w:tabs>
        <w:rPr>
          <w:rFonts w:ascii="Times New Roman" w:hAnsi="Times New Roman"/>
          <w:color w:val="000000" w:themeColor="text1"/>
        </w:rPr>
      </w:pPr>
      <w:r>
        <w:rPr>
          <w:rFonts w:hint="eastAsia" w:ascii="Times New Roman" w:hAnsi="Times New Roman"/>
          <w:color w:val="000000" w:themeColor="text1"/>
        </w:rPr>
        <w:t xml:space="preserve">1、响应单位按照采购文件的要求提交响应文件，并对所提供的全部资料的真实性承担法律责任。</w:t>
      </w:r>
      <w:r/>
    </w:p>
    <w:p>
      <w:pPr>
        <w:ind w:firstLine="420"/>
        <w:spacing w:line="360" w:lineRule="auto"/>
        <w:tabs>
          <w:tab w:val="left" w:pos="420" w:leader="none"/>
          <w:tab w:val="left" w:pos="540" w:leader="none"/>
        </w:tabs>
        <w:rPr>
          <w:rFonts w:ascii="Times New Roman" w:hAnsi="Times New Roman"/>
          <w:b/>
          <w:color w:val="000000" w:themeColor="text1"/>
        </w:rPr>
      </w:pPr>
      <w:r>
        <w:rPr>
          <w:rFonts w:ascii="Times New Roman" w:hAnsi="Times New Roman"/>
          <w:color w:val="000000" w:themeColor="text1"/>
        </w:rPr>
        <w:t xml:space="preserve">2</w:t>
      </w:r>
      <w:r>
        <w:rPr>
          <w:rFonts w:hint="eastAsia" w:ascii="Times New Roman" w:hAnsi="Times New Roman"/>
          <w:color w:val="000000" w:themeColor="text1"/>
        </w:rPr>
        <w:t xml:space="preserve">、此次响应报价应综合考量完成本项目服务内容所需的各类人员的工资、加班费、服装、福利、意外险、高温费、节假日补贴以及国家规定的社会保险、管理费、人员培训费、通讯、服装、备品备件、食宿、维修耗材、胸卡、各种税费、保险、劳保、利润、税金、政策性文件规定及合同包含的所有风险、责任等各项应有费用。遇到法律法规规定的最低工资调整，其中人工费用相应浮动，由供应商自行承担。</w:t>
      </w:r>
      <w:r/>
    </w:p>
    <w:p>
      <w:pPr>
        <w:ind w:firstLine="420"/>
        <w:spacing w:line="360" w:lineRule="auto"/>
        <w:tabs>
          <w:tab w:val="left" w:pos="420" w:leader="none"/>
          <w:tab w:val="left" w:pos="540" w:leader="none"/>
        </w:tabs>
        <w:rPr>
          <w:rFonts w:ascii="Times New Roman" w:hAnsi="Times New Roman"/>
          <w:color w:val="000000" w:themeColor="text1"/>
        </w:rPr>
      </w:pPr>
      <w:r>
        <w:rPr>
          <w:rFonts w:ascii="Times New Roman" w:hAnsi="Times New Roman"/>
          <w:color w:val="000000" w:themeColor="text1"/>
        </w:rPr>
        <w:t xml:space="preserve">3</w:t>
      </w:r>
      <w:r>
        <w:rPr>
          <w:rFonts w:hint="eastAsia" w:ascii="Times New Roman" w:hAnsi="Times New Roman"/>
          <w:color w:val="000000" w:themeColor="text1"/>
        </w:rPr>
        <w:t xml:space="preserve">、成交单位将根据采购文件、响应文件的相关约定，承担合同责任，履行合同义务。</w:t>
      </w:r>
      <w:r/>
    </w:p>
    <w:p>
      <w:pPr>
        <w:ind w:firstLine="420"/>
        <w:spacing w:line="360" w:lineRule="auto"/>
        <w:tabs>
          <w:tab w:val="left" w:pos="420" w:leader="none"/>
          <w:tab w:val="left" w:pos="540" w:leader="none"/>
        </w:tabs>
        <w:rPr>
          <w:rFonts w:ascii="宋体" w:hAnsi="宋体" w:cs="宋体"/>
          <w:szCs w:val="21"/>
        </w:rPr>
      </w:pPr>
      <w:r>
        <w:rPr>
          <w:rFonts w:ascii="Times New Roman" w:hAnsi="Times New Roman"/>
          <w:color w:val="000000" w:themeColor="text1"/>
        </w:rPr>
        <w:t xml:space="preserve">4</w:t>
      </w:r>
      <w:r>
        <w:rPr>
          <w:rFonts w:hint="eastAsia" w:ascii="Times New Roman" w:hAnsi="Times New Roman"/>
          <w:color w:val="000000" w:themeColor="text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spacing w:line="360" w:lineRule="auto"/>
        <w:tabs>
          <w:tab w:val="left" w:pos="420" w:leader="none"/>
          <w:tab w:val="left" w:pos="540" w:leader="none"/>
        </w:tabs>
        <w:rPr>
          <w:rFonts w:ascii="宋体" w:hAnsi="宋体" w:cs="宋体"/>
          <w:szCs w:val="21"/>
        </w:rPr>
      </w:pPr>
      <w:r>
        <w:rPr>
          <w:rFonts w:hint="eastAsia" w:ascii="宋体" w:hAnsi="宋体" w:cs="宋体"/>
          <w:szCs w:val="21"/>
        </w:rPr>
        <w:t xml:space="preserve">六、磋商响应文件的组成及要求：</w:t>
      </w:r>
      <w:r/>
    </w:p>
    <w:p>
      <w:pPr>
        <w:numPr>
          <w:ilvl w:val="0"/>
          <w:numId w:val="6"/>
        </w:numPr>
        <w:spacing w:line="400" w:lineRule="exact"/>
        <w:rPr>
          <w:rFonts w:ascii="宋体" w:hAnsi="宋体"/>
          <w:b/>
          <w:bCs/>
          <w:szCs w:val="21"/>
        </w:rPr>
      </w:pPr>
      <w:r>
        <w:rPr>
          <w:rFonts w:hint="eastAsia" w:ascii="宋体" w:hAnsi="宋体"/>
          <w:b/>
          <w:bCs/>
          <w:szCs w:val="21"/>
        </w:rPr>
        <w:t xml:space="preserve">文件组成</w:t>
      </w:r>
      <w:r/>
    </w:p>
    <w:p>
      <w:pPr>
        <w:numPr>
          <w:ilvl w:val="0"/>
          <w:numId w:val="7"/>
        </w:numPr>
        <w:spacing w:line="400" w:lineRule="exact"/>
        <w:tabs>
          <w:tab w:val="left" w:pos="540" w:leader="none"/>
        </w:tabs>
        <w:rPr>
          <w:rFonts w:ascii="宋体" w:hAnsi="宋体"/>
          <w:b/>
          <w:bCs/>
          <w:szCs w:val="21"/>
        </w:rPr>
      </w:pPr>
      <w:r>
        <w:rPr>
          <w:rFonts w:hint="eastAsia" w:ascii="宋体" w:hAnsi="宋体"/>
          <w:b/>
          <w:bCs/>
          <w:szCs w:val="21"/>
        </w:rPr>
        <w:t xml:space="preserve">磋商报价表</w:t>
      </w:r>
      <w:r/>
    </w:p>
    <w:p>
      <w:pPr>
        <w:numPr>
          <w:ilvl w:val="0"/>
          <w:numId w:val="7"/>
        </w:numPr>
        <w:spacing w:line="400" w:lineRule="exact"/>
        <w:tabs>
          <w:tab w:val="left" w:pos="540" w:leader="none"/>
        </w:tabs>
        <w:rPr>
          <w:rFonts w:ascii="宋体" w:hAnsi="宋体"/>
          <w:b/>
          <w:bCs/>
          <w:szCs w:val="21"/>
        </w:rPr>
      </w:pPr>
      <w:r>
        <w:rPr>
          <w:rFonts w:hint="eastAsia" w:ascii="宋体" w:hAnsi="宋体"/>
          <w:b/>
          <w:bCs/>
          <w:szCs w:val="21"/>
        </w:rPr>
        <w:t xml:space="preserve">磋商分项报价明细表</w:t>
      </w:r>
      <w:r/>
    </w:p>
    <w:p>
      <w:pPr>
        <w:numPr>
          <w:ilvl w:val="0"/>
          <w:numId w:val="7"/>
        </w:numPr>
        <w:spacing w:line="400" w:lineRule="exact"/>
        <w:tabs>
          <w:tab w:val="left" w:pos="540" w:leader="none"/>
        </w:tabs>
        <w:rPr>
          <w:rFonts w:ascii="宋体" w:hAnsi="宋体"/>
          <w:b/>
          <w:bCs/>
          <w:szCs w:val="21"/>
        </w:rPr>
      </w:pPr>
      <w:r>
        <w:rPr>
          <w:rFonts w:hint="eastAsia" w:ascii="宋体" w:hAnsi="宋体"/>
          <w:b/>
          <w:bCs/>
          <w:szCs w:val="21"/>
        </w:rPr>
        <w:t xml:space="preserve">资格审查响应文件</w:t>
      </w:r>
      <w:r/>
    </w:p>
    <w:p>
      <w:pPr>
        <w:numPr>
          <w:ilvl w:val="0"/>
          <w:numId w:val="8"/>
        </w:numPr>
        <w:spacing w:line="400" w:lineRule="exact"/>
        <w:tabs>
          <w:tab w:val="left" w:pos="540" w:leader="none"/>
        </w:tabs>
        <w:rPr>
          <w:rFonts w:ascii="宋体" w:hAnsi="宋体"/>
          <w:szCs w:val="21"/>
        </w:rPr>
      </w:pPr>
      <w:r>
        <w:rPr>
          <w:rFonts w:hint="eastAsia" w:ascii="宋体" w:hAnsi="宋体"/>
          <w:szCs w:val="21"/>
        </w:rPr>
        <w:t xml:space="preserve">磋商响应函；</w:t>
      </w:r>
      <w:r/>
    </w:p>
    <w:p>
      <w:pPr>
        <w:numPr>
          <w:ilvl w:val="0"/>
          <w:numId w:val="8"/>
        </w:numPr>
        <w:spacing w:line="400" w:lineRule="exact"/>
        <w:tabs>
          <w:tab w:val="left" w:pos="540" w:leader="none"/>
        </w:tabs>
        <w:rPr>
          <w:rFonts w:ascii="宋体" w:hAnsi="宋体"/>
          <w:szCs w:val="21"/>
        </w:rPr>
      </w:pPr>
      <w:r>
        <w:rPr>
          <w:rFonts w:hint="eastAsia" w:ascii="宋体" w:hAnsi="宋体"/>
          <w:szCs w:val="21"/>
        </w:rPr>
        <w:t xml:space="preserve">关于资格文件的声明函；</w:t>
      </w:r>
      <w:r/>
    </w:p>
    <w:p>
      <w:pPr>
        <w:numPr>
          <w:ilvl w:val="0"/>
          <w:numId w:val="8"/>
        </w:numPr>
        <w:spacing w:line="400" w:lineRule="exact"/>
        <w:tabs>
          <w:tab w:val="left" w:pos="540" w:leader="none"/>
        </w:tabs>
        <w:rPr>
          <w:rFonts w:ascii="宋体" w:hAnsi="宋体"/>
          <w:szCs w:val="21"/>
        </w:rPr>
      </w:pPr>
      <w:r>
        <w:rPr>
          <w:rFonts w:hint="eastAsia" w:ascii="宋体" w:hAnsi="宋体"/>
          <w:szCs w:val="21"/>
        </w:rPr>
        <w:t xml:space="preserve">法定代表人授权委托书（如有授权）；</w:t>
      </w:r>
      <w:r/>
    </w:p>
    <w:p>
      <w:pPr>
        <w:numPr>
          <w:ilvl w:val="0"/>
          <w:numId w:val="8"/>
        </w:numPr>
        <w:spacing w:line="400" w:lineRule="exact"/>
        <w:tabs>
          <w:tab w:val="left" w:pos="540" w:leader="none"/>
        </w:tabs>
        <w:rPr>
          <w:rFonts w:ascii="宋体" w:hAnsi="宋体"/>
          <w:szCs w:val="21"/>
        </w:rPr>
      </w:pPr>
      <w:r>
        <w:rPr>
          <w:rFonts w:hint="eastAsia" w:ascii="宋体" w:hAnsi="宋体"/>
          <w:szCs w:val="21"/>
        </w:rPr>
        <w:t xml:space="preserve">供应商的法定代表人身份证复印件、供应商代理人身份证复印件（如有授权）；</w:t>
      </w:r>
      <w:r/>
    </w:p>
    <w:p>
      <w:pPr>
        <w:numPr>
          <w:ilvl w:val="0"/>
          <w:numId w:val="8"/>
        </w:numPr>
        <w:spacing w:line="400" w:lineRule="exact"/>
        <w:tabs>
          <w:tab w:val="left" w:pos="540" w:leader="none"/>
        </w:tabs>
        <w:rPr>
          <w:rFonts w:ascii="宋体" w:hAnsi="宋体"/>
          <w:szCs w:val="21"/>
        </w:rPr>
      </w:pPr>
      <w:r>
        <w:rPr>
          <w:rFonts w:hint="eastAsia" w:ascii="宋体" w:hAnsi="宋体"/>
          <w:szCs w:val="21"/>
        </w:rPr>
        <w:t xml:space="preserve">供应商参加政府采购活动应当具备的条件：</w:t>
      </w:r>
      <w:r/>
    </w:p>
    <w:p>
      <w:pPr>
        <w:jc w:val="left"/>
        <w:spacing w:line="400" w:lineRule="exact"/>
        <w:tabs>
          <w:tab w:val="left" w:pos="540" w:leader="none"/>
          <w:tab w:val="left" w:pos="567" w:leader="none"/>
        </w:tabs>
        <w:rPr>
          <w:rFonts w:ascii="宋体" w:hAnsi="宋体"/>
          <w:szCs w:val="21"/>
        </w:rPr>
      </w:pPr>
      <w:r>
        <w:rPr>
          <w:rFonts w:hint="eastAsia" w:ascii="宋体" w:hAnsi="宋体"/>
          <w:szCs w:val="21"/>
        </w:rPr>
        <w:t xml:space="preserve">1）具有独立承担民事责任的能力（提供法人或者其他组织的营业执照等证明文件）；</w:t>
      </w:r>
      <w:r/>
    </w:p>
    <w:p>
      <w:pPr>
        <w:jc w:val="left"/>
        <w:spacing w:line="400" w:lineRule="exact"/>
        <w:tabs>
          <w:tab w:val="left" w:pos="540" w:leader="none"/>
          <w:tab w:val="left" w:pos="567" w:leader="none"/>
        </w:tabs>
        <w:rPr>
          <w:rFonts w:ascii="宋体" w:hAnsi="宋体"/>
          <w:szCs w:val="21"/>
        </w:rPr>
      </w:pPr>
      <w:r>
        <w:rPr>
          <w:rFonts w:hint="eastAsia" w:ascii="宋体" w:hAnsi="宋体"/>
          <w:szCs w:val="21"/>
        </w:rPr>
        <w:t xml:space="preserve">2）具有良好的商业信誉和健全的财务会计制度（提供参加本次政府采购前的财务报表或银行出具的资信证明）；</w:t>
      </w:r>
      <w:r/>
    </w:p>
    <w:p>
      <w:pPr>
        <w:jc w:val="left"/>
        <w:spacing w:line="400" w:lineRule="exact"/>
        <w:tabs>
          <w:tab w:val="left" w:pos="540" w:leader="none"/>
          <w:tab w:val="left" w:pos="567" w:leader="none"/>
        </w:tabs>
        <w:rPr>
          <w:rFonts w:ascii="宋体" w:hAnsi="宋体"/>
          <w:szCs w:val="21"/>
        </w:rPr>
      </w:pPr>
      <w:r>
        <w:rPr>
          <w:rFonts w:hint="eastAsia" w:ascii="宋体" w:hAnsi="宋体"/>
          <w:szCs w:val="21"/>
        </w:rPr>
        <w:t xml:space="preserve">3）具有履行合同所必需的设备和专业技术能力（企业法人性质的政府采购供应商应在经工商管理部门核准登记注册的经营范围内参与经营活动，提供营业执照或其他证明材料）；</w:t>
      </w:r>
      <w:r/>
    </w:p>
    <w:p>
      <w:pPr>
        <w:jc w:val="left"/>
        <w:spacing w:line="400" w:lineRule="exact"/>
        <w:tabs>
          <w:tab w:val="left" w:pos="540" w:leader="none"/>
          <w:tab w:val="left" w:pos="567" w:leader="none"/>
        </w:tabs>
        <w:rPr>
          <w:rFonts w:ascii="宋体" w:hAnsi="宋体"/>
          <w:szCs w:val="21"/>
        </w:rPr>
      </w:pPr>
      <w:r>
        <w:rPr>
          <w:rFonts w:hint="eastAsia" w:ascii="宋体" w:hAnsi="宋体"/>
          <w:szCs w:val="21"/>
        </w:rPr>
        <w:t xml:space="preserve">4）有依法缴纳税收和社会保障资金的良好记录（提供参加本次政府采购前一年内（至少一个月的）的依法缴纳税收和社会保障资金的相关材料）；</w:t>
      </w:r>
      <w:r/>
    </w:p>
    <w:p>
      <w:pPr>
        <w:jc w:val="left"/>
        <w:spacing w:line="400" w:lineRule="exact"/>
        <w:tabs>
          <w:tab w:val="left" w:pos="540" w:leader="none"/>
          <w:tab w:val="left" w:pos="567" w:leader="none"/>
        </w:tabs>
        <w:rPr>
          <w:rFonts w:ascii="宋体" w:hAnsi="宋体"/>
          <w:szCs w:val="21"/>
        </w:rPr>
      </w:pPr>
      <w:r>
        <w:rPr>
          <w:rFonts w:hint="eastAsia" w:ascii="宋体" w:hAnsi="宋体"/>
          <w:szCs w:val="21"/>
        </w:rPr>
        <w:t xml:space="preserve">5）参加政府采购活动前3年内在经营活动中没有重大违法记录（提供书面声明）；</w:t>
      </w:r>
      <w:r/>
    </w:p>
    <w:p>
      <w:pPr>
        <w:jc w:val="left"/>
        <w:spacing w:line="400" w:lineRule="exact"/>
        <w:tabs>
          <w:tab w:val="left" w:pos="540" w:leader="none"/>
          <w:tab w:val="left" w:pos="567" w:leader="none"/>
        </w:tabs>
        <w:rPr>
          <w:rFonts w:ascii="宋体" w:hAnsi="宋体"/>
          <w:szCs w:val="21"/>
        </w:rPr>
      </w:pPr>
      <w:r>
        <w:rPr>
          <w:rFonts w:hint="eastAsia" w:ascii="宋体" w:hAnsi="宋体"/>
          <w:szCs w:val="21"/>
        </w:rPr>
        <w:t xml:space="preserve">6）未被“信用中国”网站（www.creditchina.gov.cn）列入失信被执行人、重大税收违法案件当事人名单、政府采购严重失信行为记录名单的证明文件</w:t>
      </w:r>
      <w:r>
        <w:rPr>
          <w:rFonts w:hint="eastAsia" w:ascii="宋体" w:hAnsi="宋体" w:cs="宋体"/>
        </w:rPr>
        <w:t xml:space="preserve">。</w:t>
      </w:r>
      <w:r/>
    </w:p>
    <w:p>
      <w:pPr>
        <w:numPr>
          <w:ilvl w:val="0"/>
          <w:numId w:val="7"/>
        </w:numPr>
        <w:spacing w:line="400" w:lineRule="exact"/>
        <w:tabs>
          <w:tab w:val="left" w:pos="540" w:leader="none"/>
        </w:tabs>
        <w:rPr>
          <w:rFonts w:ascii="宋体" w:hAnsi="宋体"/>
          <w:b/>
          <w:bCs/>
          <w:szCs w:val="21"/>
        </w:rPr>
      </w:pPr>
      <w:r>
        <w:rPr>
          <w:rFonts w:hint="eastAsia" w:ascii="宋体" w:hAnsi="宋体"/>
          <w:b/>
          <w:bCs/>
          <w:szCs w:val="21"/>
        </w:rPr>
        <w:t xml:space="preserve">符合性审查响应文件</w:t>
      </w:r>
      <w:r/>
    </w:p>
    <w:p>
      <w:pPr>
        <w:numPr>
          <w:ilvl w:val="0"/>
          <w:numId w:val="9"/>
        </w:numPr>
        <w:spacing w:line="400" w:lineRule="exact"/>
        <w:tabs>
          <w:tab w:val="left" w:pos="540" w:leader="none"/>
        </w:tabs>
        <w:rPr>
          <w:rFonts w:ascii="宋体" w:hAnsi="宋体"/>
          <w:szCs w:val="21"/>
        </w:rPr>
      </w:pPr>
      <w:r>
        <w:rPr>
          <w:rFonts w:hint="eastAsia" w:ascii="宋体" w:hAnsi="宋体"/>
          <w:szCs w:val="21"/>
        </w:rPr>
        <w:t xml:space="preserve">服务要求（商务条款）偏离表；</w:t>
      </w:r>
      <w:r/>
    </w:p>
    <w:p>
      <w:pPr>
        <w:numPr>
          <w:ilvl w:val="0"/>
          <w:numId w:val="9"/>
        </w:numPr>
        <w:spacing w:line="400" w:lineRule="exact"/>
        <w:tabs>
          <w:tab w:val="left" w:pos="540" w:leader="none"/>
        </w:tabs>
        <w:rPr>
          <w:rFonts w:ascii="宋体" w:hAnsi="宋体"/>
          <w:szCs w:val="21"/>
        </w:rPr>
      </w:pPr>
      <w:r>
        <w:rPr>
          <w:rFonts w:hint="eastAsia" w:ascii="宋体" w:hAnsi="宋体"/>
          <w:szCs w:val="21"/>
        </w:rPr>
        <w:t xml:space="preserve">投标（响应）保证承诺书；</w:t>
      </w:r>
      <w:r/>
    </w:p>
    <w:p>
      <w:pPr>
        <w:numPr>
          <w:ilvl w:val="0"/>
          <w:numId w:val="9"/>
        </w:numPr>
        <w:spacing w:line="400" w:lineRule="exact"/>
        <w:tabs>
          <w:tab w:val="left" w:pos="540" w:leader="none"/>
        </w:tabs>
        <w:rPr>
          <w:rFonts w:ascii="宋体" w:hAnsi="宋体"/>
          <w:szCs w:val="21"/>
        </w:rPr>
      </w:pPr>
      <w:r>
        <w:rPr>
          <w:rFonts w:hint="eastAsia" w:ascii="宋体" w:hAnsi="宋体"/>
          <w:szCs w:val="21"/>
        </w:rPr>
        <w:t xml:space="preserve">其他需供应商对本次响应的详细说明、承诺。</w:t>
      </w:r>
      <w:r/>
    </w:p>
    <w:p>
      <w:pPr>
        <w:numPr>
          <w:ilvl w:val="0"/>
          <w:numId w:val="7"/>
        </w:numPr>
        <w:spacing w:line="400" w:lineRule="exact"/>
        <w:tabs>
          <w:tab w:val="left" w:pos="540" w:leader="none"/>
        </w:tabs>
        <w:rPr>
          <w:rFonts w:ascii="宋体" w:hAnsi="宋体"/>
          <w:b/>
          <w:bCs/>
          <w:szCs w:val="21"/>
        </w:rPr>
      </w:pPr>
      <w:r>
        <w:rPr>
          <w:rFonts w:hint="eastAsia" w:ascii="宋体" w:hAnsi="宋体"/>
          <w:b/>
          <w:bCs/>
          <w:szCs w:val="21"/>
        </w:rPr>
        <w:t xml:space="preserve">综合评审响应文件</w:t>
      </w:r>
      <w:r/>
    </w:p>
    <w:p>
      <w:pPr>
        <w:numPr>
          <w:ilvl w:val="0"/>
          <w:numId w:val="10"/>
        </w:numPr>
        <w:spacing w:line="400" w:lineRule="exact"/>
        <w:tabs>
          <w:tab w:val="left" w:pos="540" w:leader="none"/>
        </w:tabs>
        <w:rPr>
          <w:rFonts w:ascii="宋体" w:hAnsi="宋体"/>
          <w:szCs w:val="21"/>
        </w:rPr>
      </w:pPr>
      <w:r>
        <w:rPr>
          <w:rFonts w:hint="eastAsia" w:ascii="宋体" w:hAnsi="宋体" w:cs="宋体"/>
        </w:rPr>
        <w:t xml:space="preserve">评分标准中规定提交的其他相关材料</w:t>
      </w:r>
      <w:r>
        <w:rPr>
          <w:rFonts w:hint="eastAsia" w:ascii="宋体" w:hAnsi="宋体"/>
          <w:szCs w:val="21"/>
        </w:rPr>
        <w:t xml:space="preserve">；</w:t>
      </w:r>
      <w:r/>
    </w:p>
    <w:p>
      <w:pPr>
        <w:numPr>
          <w:ilvl w:val="0"/>
          <w:numId w:val="7"/>
        </w:numPr>
        <w:spacing w:line="400" w:lineRule="exact"/>
        <w:tabs>
          <w:tab w:val="left" w:pos="540" w:leader="none"/>
        </w:tabs>
        <w:rPr>
          <w:rFonts w:ascii="宋体" w:hAnsi="宋体"/>
          <w:b/>
          <w:bCs/>
          <w:szCs w:val="21"/>
        </w:rPr>
      </w:pPr>
      <w:r>
        <w:rPr>
          <w:rFonts w:hint="eastAsia" w:ascii="宋体" w:hAnsi="宋体"/>
          <w:b/>
          <w:bCs/>
          <w:szCs w:val="21"/>
        </w:rPr>
        <w:t xml:space="preserve">企业报价折扣证明</w:t>
      </w:r>
      <w:r/>
    </w:p>
    <w:p>
      <w:pPr>
        <w:numPr>
          <w:ilvl w:val="0"/>
          <w:numId w:val="11"/>
        </w:numPr>
        <w:spacing w:line="400" w:lineRule="exact"/>
        <w:tabs>
          <w:tab w:val="left" w:pos="540" w:leader="none"/>
        </w:tabs>
        <w:rPr>
          <w:rFonts w:ascii="宋体" w:hAnsi="宋体"/>
          <w:szCs w:val="21"/>
        </w:rPr>
      </w:pPr>
      <w:r>
        <w:rPr>
          <w:rFonts w:hint="eastAsia" w:ascii="宋体" w:hAnsi="宋体"/>
          <w:szCs w:val="21"/>
        </w:rPr>
        <w:t xml:space="preserve">中型、小型或微型企业、残疾人企业、监狱企业的相关材料。</w:t>
      </w:r>
      <w:r/>
    </w:p>
    <w:p>
      <w:pPr>
        <w:spacing w:line="400" w:lineRule="exact"/>
        <w:rPr>
          <w:rFonts w:ascii="宋体"/>
          <w:szCs w:val="22"/>
        </w:rPr>
      </w:pPr>
      <w:r>
        <w:rPr>
          <w:rFonts w:hint="eastAsia" w:ascii="宋体" w:hAnsi="宋体"/>
          <w:szCs w:val="22"/>
        </w:rPr>
        <w:t xml:space="preserve">注：响应单位成交后须提供一份与电子响应文件内容一致的纸质响应文件（装订成册）。</w:t>
      </w:r>
      <w:r/>
    </w:p>
    <w:p>
      <w:pPr>
        <w:numPr>
          <w:ilvl w:val="0"/>
          <w:numId w:val="6"/>
        </w:numPr>
        <w:spacing w:line="400" w:lineRule="exact"/>
        <w:rPr>
          <w:rFonts w:ascii="宋体" w:hAnsi="宋体"/>
          <w:b/>
          <w:bCs/>
        </w:rPr>
      </w:pPr>
      <w:r>
        <w:rPr>
          <w:rFonts w:hint="eastAsia" w:ascii="宋体" w:hAnsi="宋体"/>
          <w:b/>
          <w:bCs/>
        </w:rPr>
        <w:t xml:space="preserve">电子投标（响应）文件的编制与提交 </w:t>
      </w:r>
      <w:r/>
    </w:p>
    <w:p>
      <w:pPr>
        <w:numPr>
          <w:ilvl w:val="0"/>
          <w:numId w:val="12"/>
        </w:numPr>
        <w:spacing w:line="400" w:lineRule="exact"/>
        <w:tabs>
          <w:tab w:val="left" w:pos="540" w:leader="none"/>
        </w:tabs>
        <w:rPr>
          <w:rFonts w:ascii="宋体" w:hAnsi="宋体"/>
          <w:szCs w:val="21"/>
        </w:rPr>
      </w:pPr>
      <w:r>
        <w:rPr>
          <w:rFonts w:hint="eastAsia" w:ascii="宋体" w:hAnsi="宋体"/>
          <w:szCs w:val="21"/>
        </w:rPr>
        <w:t xml:space="preserve">电子响应文件按上述文件组成统一顺序、统一格式编写，并在首页编制“响应文件目录”。</w:t>
      </w:r>
      <w:r/>
    </w:p>
    <w:p>
      <w:pPr>
        <w:numPr>
          <w:ilvl w:val="0"/>
          <w:numId w:val="12"/>
        </w:numPr>
        <w:spacing w:line="400" w:lineRule="exact"/>
        <w:tabs>
          <w:tab w:val="left" w:pos="540" w:leader="none"/>
        </w:tabs>
        <w:rPr>
          <w:rFonts w:ascii="宋体" w:hAnsi="宋体"/>
          <w:szCs w:val="21"/>
        </w:rPr>
      </w:pPr>
      <w:r>
        <w:rPr>
          <w:rFonts w:hint="eastAsia" w:ascii="宋体" w:hAnsi="宋体"/>
          <w:szCs w:val="21"/>
        </w:rPr>
        <w:t xml:space="preserve">电子响应文件制作</w:t>
      </w:r>
      <w:r/>
    </w:p>
    <w:p>
      <w:pPr>
        <w:numPr>
          <w:ilvl w:val="0"/>
          <w:numId w:val="13"/>
        </w:numPr>
        <w:spacing w:line="400" w:lineRule="exact"/>
        <w:tabs>
          <w:tab w:val="left" w:pos="540" w:leader="none"/>
        </w:tabs>
        <w:rPr>
          <w:rFonts w:ascii="宋体" w:hAnsi="宋体"/>
          <w:szCs w:val="21"/>
        </w:rPr>
      </w:pPr>
      <w:r>
        <w:rPr>
          <w:rFonts w:hint="eastAsia" w:ascii="宋体" w:hAnsi="宋体"/>
          <w:szCs w:val="21"/>
        </w:rPr>
        <w:t xml:space="preserve">在苏采云系统中下载采购文件后，点击“客户端下载地址”，下载响应文件客户端，查看客户端使用说明。</w:t>
      </w:r>
      <w:r/>
    </w:p>
    <w:p>
      <w:pPr>
        <w:numPr>
          <w:ilvl w:val="0"/>
          <w:numId w:val="13"/>
        </w:numPr>
        <w:spacing w:line="400" w:lineRule="exact"/>
        <w:tabs>
          <w:tab w:val="left" w:pos="540" w:leader="none"/>
        </w:tabs>
        <w:rPr>
          <w:rFonts w:ascii="宋体" w:hAnsi="宋体"/>
          <w:szCs w:val="21"/>
        </w:rPr>
      </w:pPr>
      <w:r>
        <w:rPr>
          <w:rFonts w:hint="eastAsia" w:ascii="宋体" w:hAnsi="宋体"/>
          <w:szCs w:val="21"/>
        </w:rPr>
        <w:t xml:space="preserve">将下载的采购文件导入响应文件客户端，按照《操作手册》完成响应文件的编制和加盖电子签章。</w:t>
      </w:r>
      <w:r/>
    </w:p>
    <w:p>
      <w:pPr>
        <w:numPr>
          <w:ilvl w:val="0"/>
          <w:numId w:val="13"/>
        </w:numPr>
        <w:spacing w:line="400" w:lineRule="exact"/>
        <w:tabs>
          <w:tab w:val="left" w:pos="540" w:leader="none"/>
        </w:tabs>
        <w:rPr>
          <w:rFonts w:ascii="宋体" w:hAnsi="宋体"/>
          <w:szCs w:val="21"/>
        </w:rPr>
      </w:pPr>
      <w:r>
        <w:rPr>
          <w:rFonts w:hint="eastAsia" w:ascii="宋体" w:hAnsi="宋体"/>
          <w:szCs w:val="21"/>
        </w:rPr>
        <w:t xml:space="preserve">导出制作完成的响应文件，上传至苏采云系统。</w:t>
      </w:r>
      <w:r/>
    </w:p>
    <w:p>
      <w:pPr>
        <w:spacing w:line="400" w:lineRule="atLeast"/>
        <w:widowControl/>
        <w:rPr>
          <w:rFonts w:ascii="宋体" w:hAnsi="宋体"/>
          <w:szCs w:val="21"/>
        </w:rPr>
      </w:pPr>
      <w:r>
        <w:rPr>
          <w:rFonts w:hint="eastAsia" w:ascii="宋体" w:hAnsi="宋体"/>
          <w:szCs w:val="21"/>
        </w:rPr>
        <w:t xml:space="preserve">注：具体响应文件编制教程查看苏采云系统中的客户端使用说明和供应商《操作手册》。</w:t>
      </w:r>
      <w:r/>
    </w:p>
    <w:p>
      <w:pPr>
        <w:numPr>
          <w:ilvl w:val="0"/>
          <w:numId w:val="12"/>
        </w:numPr>
        <w:spacing w:line="400" w:lineRule="exact"/>
        <w:tabs>
          <w:tab w:val="left" w:pos="540" w:leader="none"/>
        </w:tabs>
        <w:rPr>
          <w:rFonts w:ascii="宋体" w:hAnsi="宋体"/>
          <w:szCs w:val="21"/>
        </w:rPr>
      </w:pPr>
      <w:r>
        <w:rPr>
          <w:rFonts w:hint="eastAsia" w:ascii="宋体" w:hAnsi="宋体"/>
          <w:szCs w:val="21"/>
        </w:rPr>
        <w:t xml:space="preserve">电子响应文件中的资料应按采购文件的要求加盖响应单位的电子签章或公章。</w:t>
      </w:r>
      <w:r/>
    </w:p>
    <w:p>
      <w:pPr>
        <w:numPr>
          <w:ilvl w:val="0"/>
          <w:numId w:val="12"/>
        </w:numPr>
        <w:spacing w:line="400" w:lineRule="exact"/>
        <w:tabs>
          <w:tab w:val="left" w:pos="540" w:leader="none"/>
        </w:tabs>
        <w:rPr>
          <w:rFonts w:ascii="宋体" w:hAnsi="宋体"/>
          <w:szCs w:val="21"/>
        </w:rPr>
      </w:pPr>
      <w:r>
        <w:rPr>
          <w:rFonts w:hint="eastAsia" w:ascii="宋体" w:hAnsi="宋体"/>
          <w:szCs w:val="21"/>
        </w:rPr>
        <w:t xml:space="preserve">未按照要求编制电子响应文件，未按照要求在电子响应文件上加盖电子签章的，均视为无效响应。</w:t>
      </w:r>
      <w:r/>
    </w:p>
    <w:p>
      <w:pPr>
        <w:spacing w:line="400" w:lineRule="exact"/>
        <w:tabs>
          <w:tab w:val="left" w:pos="525" w:leader="none"/>
        </w:tabs>
        <w:rPr>
          <w:rFonts w:ascii="宋体" w:hAnsi="宋体"/>
          <w:bCs/>
          <w:szCs w:val="21"/>
        </w:rPr>
      </w:pPr>
      <w:r>
        <w:rPr>
          <w:rFonts w:hint="eastAsia" w:ascii="宋体" w:hAnsi="宋体"/>
          <w:bCs/>
          <w:szCs w:val="21"/>
        </w:rPr>
        <w:t xml:space="preserve">七、磋商综合说明：</w:t>
      </w:r>
      <w:r/>
    </w:p>
    <w:p>
      <w:pPr>
        <w:numPr>
          <w:ilvl w:val="0"/>
          <w:numId w:val="14"/>
        </w:numPr>
        <w:ind w:left="0" w:firstLine="0"/>
        <w:jc w:val="left"/>
        <w:spacing w:line="360" w:lineRule="auto"/>
        <w:tabs>
          <w:tab w:val="left" w:pos="567" w:leader="none"/>
        </w:tabs>
        <w:rPr>
          <w:rFonts w:ascii="宋体" w:hAnsi="宋体"/>
          <w:szCs w:val="21"/>
        </w:rPr>
      </w:pPr>
      <w:r>
        <w:rPr>
          <w:rFonts w:ascii="宋体" w:hAnsi="宋体"/>
          <w:szCs w:val="21"/>
        </w:rPr>
        <w:t xml:space="preserve">本次</w:t>
      </w:r>
      <w:r>
        <w:rPr>
          <w:rFonts w:hint="eastAsia" w:ascii="宋体" w:hAnsi="宋体"/>
          <w:szCs w:val="21"/>
        </w:rPr>
        <w:t xml:space="preserve">竞争性磋商不分标段</w:t>
      </w:r>
      <w:r>
        <w:rPr>
          <w:rFonts w:ascii="宋体" w:hAnsi="宋体"/>
          <w:szCs w:val="21"/>
        </w:rPr>
        <w:t xml:space="preserve">，各供应商须对全部内容进行响应</w:t>
      </w:r>
      <w:r>
        <w:rPr>
          <w:rFonts w:hint="eastAsia" w:ascii="宋体" w:hAnsi="宋体"/>
          <w:szCs w:val="21"/>
        </w:rPr>
        <w:t xml:space="preserve">并报价</w:t>
      </w:r>
      <w:r>
        <w:rPr>
          <w:rFonts w:ascii="宋体" w:hAnsi="宋体"/>
          <w:szCs w:val="21"/>
        </w:rPr>
        <w:t xml:space="preserve">，只</w:t>
      </w:r>
      <w:r>
        <w:rPr>
          <w:rFonts w:hint="eastAsia" w:ascii="宋体" w:hAnsi="宋体"/>
          <w:szCs w:val="21"/>
        </w:rPr>
        <w:t xml:space="preserve">响应其中部分内容或只</w:t>
      </w:r>
      <w:r>
        <w:rPr>
          <w:rFonts w:ascii="宋体" w:hAnsi="宋体"/>
          <w:szCs w:val="21"/>
        </w:rPr>
        <w:t xml:space="preserve">报其中部分内容的，</w:t>
      </w:r>
      <w:r>
        <w:rPr>
          <w:rFonts w:hint="eastAsia" w:ascii="宋体" w:hAnsi="宋体"/>
          <w:szCs w:val="21"/>
        </w:rPr>
        <w:t xml:space="preserve">视为非实质性响应</w:t>
      </w:r>
      <w:r>
        <w:rPr>
          <w:rFonts w:ascii="宋体" w:hAnsi="宋体"/>
          <w:szCs w:val="21"/>
        </w:rPr>
        <w:t xml:space="preserve">，并不得出现选择性报价。</w:t>
      </w:r>
      <w:r/>
    </w:p>
    <w:p>
      <w:pPr>
        <w:numPr>
          <w:ilvl w:val="0"/>
          <w:numId w:val="14"/>
        </w:numPr>
        <w:ind w:left="0" w:firstLine="0"/>
        <w:jc w:val="left"/>
        <w:spacing w:line="360" w:lineRule="auto"/>
        <w:tabs>
          <w:tab w:val="left" w:pos="567" w:leader="none"/>
        </w:tabs>
        <w:rPr>
          <w:rFonts w:ascii="宋体" w:hAnsi="宋体"/>
          <w:szCs w:val="21"/>
        </w:rPr>
      </w:pPr>
      <w:r>
        <w:rPr>
          <w:rFonts w:hint="eastAsia" w:ascii="宋体" w:hAnsi="宋体"/>
          <w:szCs w:val="21"/>
        </w:rPr>
        <w:t xml:space="preserve">磋商保证金：本项目不收取磋商保证金。</w:t>
      </w:r>
      <w:r/>
    </w:p>
    <w:p>
      <w:pPr>
        <w:jc w:val="left"/>
        <w:spacing w:line="360" w:lineRule="auto"/>
        <w:tabs>
          <w:tab w:val="left" w:pos="540" w:leader="none"/>
        </w:tabs>
        <w:rPr>
          <w:rFonts w:ascii="宋体" w:hAnsi="宋体"/>
          <w:szCs w:val="21"/>
        </w:rPr>
      </w:pPr>
      <w:r>
        <w:rPr>
          <w:rFonts w:hint="eastAsia" w:ascii="宋体" w:hAnsi="宋体"/>
          <w:szCs w:val="21"/>
        </w:rPr>
        <w:t xml:space="preserve">成交服务费：21876元（含税），由</w:t>
      </w:r>
      <w:r>
        <w:rPr>
          <w:rFonts w:ascii="宋体" w:hAnsi="宋体"/>
          <w:szCs w:val="21"/>
        </w:rPr>
        <w:t xml:space="preserve">中标（成交）</w:t>
      </w:r>
      <w:r>
        <w:rPr>
          <w:rFonts w:hint="eastAsia" w:ascii="宋体" w:hAnsi="宋体"/>
          <w:szCs w:val="21"/>
        </w:rPr>
        <w:t xml:space="preserve">供应商支付。</w:t>
      </w:r>
      <w:r/>
    </w:p>
    <w:p>
      <w:pPr>
        <w:jc w:val="left"/>
        <w:spacing w:line="360" w:lineRule="auto"/>
        <w:tabs>
          <w:tab w:val="left" w:pos="540" w:leader="none"/>
        </w:tabs>
        <w:rPr>
          <w:rFonts w:ascii="宋体" w:hAnsi="宋体"/>
          <w:szCs w:val="21"/>
        </w:rPr>
      </w:pPr>
      <w:r>
        <w:rPr>
          <w:rFonts w:ascii="宋体" w:hAnsi="宋体"/>
          <w:szCs w:val="21"/>
        </w:rPr>
        <w:t xml:space="preserve">依据《关于进一步规范政府采购活动相关费用管理的通知》（苏财规〔2026〕1号）相关规定</w:t>
      </w:r>
      <w:r>
        <w:rPr>
          <w:rFonts w:hint="eastAsia" w:ascii="宋体" w:hAnsi="宋体"/>
          <w:szCs w:val="21"/>
        </w:rPr>
        <w:t xml:space="preserve">，本项目收取招标代理服务费的要求如下：</w:t>
      </w:r>
      <w:r/>
    </w:p>
    <w:p>
      <w:pPr>
        <w:jc w:val="left"/>
        <w:spacing w:line="360" w:lineRule="auto"/>
        <w:tabs>
          <w:tab w:val="left" w:pos="540" w:leader="none"/>
        </w:tabs>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rPr>
        <w:t xml:space="preserve">支付主体：本项目招标代理服务费由中标（成交）供应商支付。</w:t>
      </w:r>
      <w:r/>
    </w:p>
    <w:p>
      <w:pPr>
        <w:jc w:val="left"/>
        <w:spacing w:line="360" w:lineRule="auto"/>
        <w:tabs>
          <w:tab w:val="left" w:pos="540" w:leader="none"/>
        </w:tabs>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ascii="宋体" w:hAnsi="宋体"/>
          <w:szCs w:val="21"/>
        </w:rPr>
        <w:t xml:space="preserve">支付原因：结合本项目实际情况</w:t>
      </w:r>
      <w:r>
        <w:rPr>
          <w:rFonts w:hint="eastAsia" w:ascii="宋体" w:hAnsi="宋体"/>
          <w:szCs w:val="21"/>
        </w:rPr>
        <w:t xml:space="preserve">，</w:t>
      </w:r>
      <w:r>
        <w:rPr>
          <w:rFonts w:ascii="宋体" w:hAnsi="宋体"/>
          <w:szCs w:val="21"/>
        </w:rPr>
        <w:t xml:space="preserve">采购预算中已包含该项代理服务费，供应商</w:t>
      </w:r>
      <w:r>
        <w:rPr>
          <w:rFonts w:hint="eastAsia" w:ascii="宋体" w:hAnsi="宋体"/>
          <w:szCs w:val="21"/>
        </w:rPr>
        <w:t xml:space="preserve">报价应当包含代理服务费</w:t>
      </w:r>
      <w:r>
        <w:rPr>
          <w:rFonts w:ascii="宋体" w:hAnsi="宋体"/>
          <w:szCs w:val="21"/>
        </w:rPr>
        <w:t xml:space="preserve">，但无需单独列明。</w:t>
      </w:r>
      <w:r/>
    </w:p>
    <w:p>
      <w:pPr>
        <w:jc w:val="left"/>
        <w:spacing w:line="360" w:lineRule="auto"/>
        <w:tabs>
          <w:tab w:val="left" w:pos="540" w:leader="none"/>
        </w:tabs>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w:t>
      </w:r>
      <w:r>
        <w:rPr>
          <w:rFonts w:ascii="宋体" w:hAnsi="宋体"/>
          <w:szCs w:val="21"/>
        </w:rPr>
        <w:t xml:space="preserve">收取方式：中标（成交）供应商在领取中标（成交）通知书前，须向采购代理机构一次性付清招标代理服务费。</w:t>
      </w:r>
      <w:r/>
    </w:p>
    <w:p>
      <w:pPr>
        <w:jc w:val="left"/>
        <w:spacing w:line="360" w:lineRule="auto"/>
        <w:tabs>
          <w:tab w:val="left" w:pos="540" w:leader="none"/>
        </w:tabs>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w:t>
      </w:r>
      <w:r>
        <w:rPr>
          <w:rFonts w:ascii="宋体" w:hAnsi="宋体"/>
          <w:szCs w:val="21"/>
        </w:rPr>
        <w:t xml:space="preserve">收费标准：本项目招标代理服务费参照“苏州市级政府采购代理服务收费公告信息变更表第十七批”规定的收费标准，以项目预算为</w:t>
      </w:r>
      <w:r>
        <w:rPr>
          <w:rFonts w:hint="eastAsia" w:ascii="宋体" w:hAnsi="宋体"/>
          <w:szCs w:val="21"/>
        </w:rPr>
        <w:t xml:space="preserve">基数</w:t>
      </w:r>
      <w:r>
        <w:rPr>
          <w:rFonts w:ascii="宋体" w:hAnsi="宋体"/>
          <w:szCs w:val="21"/>
        </w:rPr>
        <w:t xml:space="preserve">，采用“比例差额定率累进法计算”，具体如下：</w:t>
      </w:r>
      <w:r/>
    </w:p>
    <w:p>
      <w:pPr>
        <w:jc w:val="left"/>
        <w:spacing w:line="360" w:lineRule="auto"/>
        <w:tabs>
          <w:tab w:val="left" w:pos="540" w:leader="none"/>
        </w:tabs>
        <w:rPr>
          <w:rFonts w:ascii="宋体" w:hAnsi="宋体"/>
          <w:szCs w:val="21"/>
        </w:rPr>
      </w:pPr>
      <w:r>
        <w:rPr>
          <w:rFonts w:hint="eastAsia" w:ascii="宋体" w:hAnsi="宋体"/>
          <w:szCs w:val="21"/>
        </w:rPr>
        <w:t xml:space="preserve">（1）</w:t>
      </w:r>
      <w:r>
        <w:rPr>
          <w:rFonts w:ascii="宋体" w:hAnsi="宋体"/>
          <w:szCs w:val="21"/>
        </w:rPr>
        <w:t xml:space="preserve">预算金额100万元以下部分，费率为该部分预算金额的1.5%；</w:t>
      </w:r>
      <w:r/>
    </w:p>
    <w:p>
      <w:pPr>
        <w:jc w:val="left"/>
        <w:spacing w:line="360" w:lineRule="auto"/>
        <w:tabs>
          <w:tab w:val="left" w:pos="540" w:leader="none"/>
        </w:tabs>
        <w:rPr>
          <w:rFonts w:ascii="宋体" w:hAnsi="宋体"/>
          <w:szCs w:val="21"/>
        </w:rPr>
      </w:pPr>
      <w:r>
        <w:rPr>
          <w:rFonts w:hint="eastAsia" w:ascii="宋体" w:hAnsi="宋体"/>
          <w:szCs w:val="21"/>
        </w:rPr>
        <w:t xml:space="preserve">（2）</w:t>
      </w:r>
      <w:r>
        <w:rPr>
          <w:rFonts w:ascii="宋体" w:hAnsi="宋体"/>
          <w:szCs w:val="21"/>
        </w:rPr>
        <w:t xml:space="preserve">预算金额100万元（含）－500万元部分，费率为该部分预算金额的1.1%；</w:t>
      </w:r>
      <w:r/>
    </w:p>
    <w:p>
      <w:pPr>
        <w:jc w:val="left"/>
        <w:spacing w:line="360" w:lineRule="auto"/>
        <w:tabs>
          <w:tab w:val="left" w:pos="540" w:leader="none"/>
        </w:tabs>
        <w:rPr>
          <w:rFonts w:ascii="宋体" w:hAnsi="宋体"/>
          <w:szCs w:val="21"/>
        </w:rPr>
      </w:pPr>
      <w:r>
        <w:rPr>
          <w:rFonts w:hint="eastAsia" w:ascii="宋体" w:hAnsi="宋体"/>
          <w:szCs w:val="21"/>
        </w:rPr>
        <w:t xml:space="preserve">（3）</w:t>
      </w:r>
      <w:r>
        <w:rPr>
          <w:rFonts w:ascii="宋体" w:hAnsi="宋体"/>
          <w:szCs w:val="21"/>
        </w:rPr>
        <w:t xml:space="preserve">预算金额500万元（含）－1000万元部分，费率为该部分预算金额的0.8%；</w:t>
      </w:r>
      <w:r/>
    </w:p>
    <w:p>
      <w:pPr>
        <w:jc w:val="left"/>
        <w:spacing w:line="360" w:lineRule="auto"/>
        <w:tabs>
          <w:tab w:val="left" w:pos="540" w:leader="none"/>
        </w:tabs>
        <w:rPr>
          <w:rFonts w:ascii="宋体" w:hAnsi="宋体"/>
          <w:szCs w:val="21"/>
        </w:rPr>
      </w:pPr>
      <w:r>
        <w:rPr>
          <w:rFonts w:hint="eastAsia" w:ascii="宋体" w:hAnsi="宋体"/>
          <w:szCs w:val="21"/>
        </w:rPr>
        <w:t xml:space="preserve">（4）</w:t>
      </w:r>
      <w:r>
        <w:rPr>
          <w:rFonts w:ascii="宋体" w:hAnsi="宋体"/>
          <w:szCs w:val="21"/>
        </w:rPr>
        <w:t xml:space="preserve">预算金额1000万元（含）－5000万元部分，费率为该部分预算金额的0.5%；</w:t>
      </w:r>
      <w:r/>
    </w:p>
    <w:p>
      <w:pPr>
        <w:jc w:val="left"/>
        <w:spacing w:line="360" w:lineRule="auto"/>
        <w:tabs>
          <w:tab w:val="left" w:pos="540" w:leader="none"/>
        </w:tabs>
      </w:pPr>
      <w:r>
        <w:rPr>
          <w:rFonts w:hint="eastAsia" w:ascii="宋体" w:hAnsi="宋体"/>
          <w:szCs w:val="21"/>
        </w:rPr>
        <w:t xml:space="preserve">（5）</w:t>
      </w:r>
      <w:r>
        <w:rPr>
          <w:rFonts w:ascii="宋体" w:hAnsi="宋体"/>
          <w:szCs w:val="21"/>
        </w:rPr>
        <w:t xml:space="preserve">预算金额5000万元（含）以上部分，费率为该部分预算金额的0.25%。</w:t>
      </w:r>
      <w:r/>
    </w:p>
    <w:p>
      <w:pPr>
        <w:numPr>
          <w:ilvl w:val="0"/>
          <w:numId w:val="14"/>
        </w:numPr>
        <w:ind w:left="0" w:firstLine="0"/>
        <w:jc w:val="left"/>
        <w:spacing w:line="360" w:lineRule="auto"/>
        <w:tabs>
          <w:tab w:val="left" w:pos="567" w:leader="none"/>
        </w:tabs>
        <w:rPr>
          <w:rFonts w:ascii="宋体" w:hAnsi="宋体"/>
          <w:szCs w:val="21"/>
        </w:rPr>
      </w:pPr>
      <w:r>
        <w:rPr>
          <w:rFonts w:hint="eastAsia" w:ascii="宋体" w:hAnsi="宋体"/>
          <w:szCs w:val="21"/>
        </w:rPr>
        <w:t xml:space="preserve">磋商说明：</w:t>
      </w:r>
      <w:r/>
    </w:p>
    <w:p>
      <w:pPr>
        <w:numPr>
          <w:ilvl w:val="0"/>
          <w:numId w:val="15"/>
        </w:numPr>
        <w:ind w:left="0" w:firstLine="0"/>
        <w:jc w:val="left"/>
        <w:spacing w:line="360" w:lineRule="auto"/>
        <w:tabs>
          <w:tab w:val="left" w:pos="540" w:leader="none"/>
        </w:tabs>
        <w:rPr>
          <w:rFonts w:ascii="宋体" w:hAnsi="宋体"/>
          <w:szCs w:val="21"/>
        </w:rPr>
      </w:pPr>
      <w:r>
        <w:rPr>
          <w:rFonts w:hint="eastAsia" w:ascii="宋体" w:hAnsi="宋体"/>
          <w:szCs w:val="21"/>
        </w:rPr>
        <w:t xml:space="preserve">不符合供应商资格要求的磋商响应文件将被拒绝；</w:t>
      </w:r>
      <w:r/>
    </w:p>
    <w:p>
      <w:pPr>
        <w:numPr>
          <w:ilvl w:val="0"/>
          <w:numId w:val="15"/>
        </w:numPr>
        <w:ind w:left="0" w:firstLine="0"/>
        <w:jc w:val="left"/>
        <w:spacing w:line="360" w:lineRule="auto"/>
        <w:tabs>
          <w:tab w:val="left" w:pos="540" w:leader="none"/>
        </w:tabs>
        <w:rPr>
          <w:rFonts w:ascii="宋体" w:hAnsi="宋体"/>
          <w:szCs w:val="21"/>
        </w:rPr>
      </w:pPr>
      <w:r>
        <w:rPr>
          <w:rFonts w:hint="eastAsia" w:ascii="宋体" w:hAnsi="宋体"/>
          <w:szCs w:val="21"/>
        </w:rPr>
        <w:t xml:space="preserve">参加磋商的供应商必须提供供应商代表的身份证明原件和法定代表人授权委托书原件（法定代表人为磋商代表的可不提供）；</w:t>
      </w:r>
      <w:r/>
    </w:p>
    <w:p>
      <w:pPr>
        <w:numPr>
          <w:ilvl w:val="0"/>
          <w:numId w:val="15"/>
        </w:numPr>
        <w:ind w:left="0" w:firstLine="0"/>
        <w:jc w:val="left"/>
        <w:spacing w:line="360" w:lineRule="auto"/>
        <w:tabs>
          <w:tab w:val="left" w:pos="540" w:leader="none"/>
        </w:tabs>
        <w:rPr>
          <w:rFonts w:ascii="宋体" w:hAnsi="宋体"/>
          <w:szCs w:val="21"/>
        </w:rPr>
      </w:pPr>
      <w:r>
        <w:rPr>
          <w:rFonts w:hint="eastAsia" w:ascii="宋体" w:hAnsi="宋体"/>
          <w:szCs w:val="21"/>
        </w:rPr>
        <w:t xml:space="preserve">磋商响应文件密封和签署不符合要求的，磋商响应文件将被拒绝；</w:t>
      </w:r>
      <w:r/>
    </w:p>
    <w:p>
      <w:pPr>
        <w:numPr>
          <w:ilvl w:val="0"/>
          <w:numId w:val="15"/>
        </w:numPr>
        <w:ind w:left="0" w:firstLine="0"/>
        <w:jc w:val="left"/>
        <w:spacing w:line="360" w:lineRule="auto"/>
        <w:tabs>
          <w:tab w:val="left" w:pos="540" w:leader="none"/>
        </w:tabs>
        <w:rPr>
          <w:rFonts w:ascii="宋体" w:hAnsi="宋体"/>
          <w:szCs w:val="21"/>
        </w:rPr>
      </w:pPr>
      <w:r>
        <w:rPr>
          <w:rFonts w:hint="eastAsia" w:ascii="宋体" w:hAnsi="宋体"/>
          <w:szCs w:val="21"/>
        </w:rPr>
        <w:t xml:space="preserve">不同投标（响应）人存在投标(响应)文件制作机器码一致的，视为无效响应； </w:t>
      </w:r>
      <w:r/>
    </w:p>
    <w:p>
      <w:pPr>
        <w:numPr>
          <w:ilvl w:val="0"/>
          <w:numId w:val="15"/>
        </w:numPr>
        <w:ind w:left="0" w:firstLine="0"/>
        <w:jc w:val="left"/>
        <w:spacing w:line="360" w:lineRule="auto"/>
        <w:tabs>
          <w:tab w:val="left" w:pos="540" w:leader="none"/>
        </w:tabs>
        <w:rPr>
          <w:rFonts w:ascii="宋体" w:hAnsi="宋体"/>
          <w:szCs w:val="21"/>
        </w:rPr>
      </w:pPr>
      <w:r>
        <w:rPr>
          <w:rFonts w:hint="eastAsia" w:ascii="宋体" w:hAnsi="宋体"/>
          <w:szCs w:val="21"/>
        </w:rPr>
        <w:t xml:space="preserve">实质性响应磋商文件不满三家、或进入二次报价的不满三家、或二次报价在采购预算内不满三家的，磋商采购失败。</w:t>
      </w:r>
      <w:r/>
    </w:p>
    <w:p>
      <w:pPr>
        <w:numPr>
          <w:ilvl w:val="0"/>
          <w:numId w:val="15"/>
        </w:numPr>
        <w:ind w:left="0" w:firstLine="0"/>
        <w:jc w:val="left"/>
        <w:spacing w:line="400" w:lineRule="exact"/>
        <w:tabs>
          <w:tab w:val="left" w:pos="540" w:leader="none"/>
        </w:tabs>
        <w:rPr>
          <w:rFonts w:ascii="宋体" w:hAnsi="宋体"/>
        </w:rPr>
      </w:pPr>
      <w:r>
        <w:rPr>
          <w:rFonts w:hint="eastAsia" w:ascii="宋体" w:hAnsi="宋体"/>
          <w:szCs w:val="21"/>
        </w:rPr>
        <w:t xml:space="preserve">最终合同单</w:t>
      </w:r>
      <w:r>
        <w:rPr>
          <w:rFonts w:hint="eastAsia" w:ascii="宋体" w:hAnsi="宋体"/>
        </w:rPr>
        <w:t xml:space="preserve">价按最终总报价同比例下（上）浮。</w:t>
      </w:r>
      <w:r/>
    </w:p>
    <w:p>
      <w:pPr>
        <w:numPr>
          <w:ilvl w:val="0"/>
          <w:numId w:val="14"/>
        </w:numPr>
        <w:ind w:left="567" w:hanging="567"/>
        <w:spacing w:line="400" w:lineRule="exact"/>
        <w:tabs>
          <w:tab w:val="left" w:pos="567" w:leader="none"/>
        </w:tabs>
        <w:rPr>
          <w:rFonts w:ascii="宋体" w:hAnsi="宋体"/>
          <w:szCs w:val="21"/>
        </w:rPr>
      </w:pPr>
      <w:r>
        <w:rPr>
          <w:rFonts w:hint="eastAsia" w:ascii="宋体" w:hAnsi="宋体"/>
          <w:szCs w:val="21"/>
        </w:rPr>
        <w:t xml:space="preserve">项目的终止</w:t>
      </w:r>
      <w:r/>
    </w:p>
    <w:p>
      <w:pPr>
        <w:ind w:firstLine="539"/>
        <w:spacing w:line="400" w:lineRule="exact"/>
        <w:rPr>
          <w:rFonts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终止采购活动：</w:t>
      </w:r>
      <w:r/>
    </w:p>
    <w:p>
      <w:pPr>
        <w:numPr>
          <w:ilvl w:val="0"/>
          <w:numId w:val="16"/>
        </w:numPr>
        <w:spacing w:line="400" w:lineRule="exact"/>
        <w:tabs>
          <w:tab w:val="left" w:pos="540" w:leader="none"/>
        </w:tabs>
        <w:rPr>
          <w:rFonts w:ascii="宋体" w:hAnsi="宋体"/>
          <w:szCs w:val="21"/>
        </w:rPr>
      </w:pPr>
      <w:r>
        <w:rPr>
          <w:rFonts w:hint="eastAsia" w:ascii="宋体" w:hAnsi="宋体"/>
          <w:szCs w:val="21"/>
        </w:rPr>
        <w:t xml:space="preserve">因情况变化，不再符合规定的竞争性磋商采购方式适用情形的；</w:t>
      </w:r>
      <w:r/>
    </w:p>
    <w:p>
      <w:pPr>
        <w:numPr>
          <w:ilvl w:val="0"/>
          <w:numId w:val="16"/>
        </w:numPr>
        <w:spacing w:line="400" w:lineRule="exact"/>
        <w:tabs>
          <w:tab w:val="left" w:pos="540" w:leader="none"/>
        </w:tabs>
        <w:rPr>
          <w:rFonts w:ascii="宋体" w:hAnsi="宋体"/>
          <w:szCs w:val="21"/>
        </w:rPr>
      </w:pPr>
      <w:r>
        <w:rPr>
          <w:rFonts w:hint="eastAsia" w:ascii="宋体" w:hAnsi="宋体"/>
          <w:szCs w:val="21"/>
        </w:rPr>
        <w:t xml:space="preserve">出现影响采购公正的违法、违规行为的；</w:t>
      </w:r>
      <w:r/>
    </w:p>
    <w:p>
      <w:pPr>
        <w:numPr>
          <w:ilvl w:val="0"/>
          <w:numId w:val="16"/>
        </w:numPr>
        <w:spacing w:line="400" w:lineRule="exact"/>
        <w:tabs>
          <w:tab w:val="left" w:pos="540" w:leader="none"/>
        </w:tabs>
        <w:rPr>
          <w:rFonts w:ascii="宋体" w:hAnsi="宋体"/>
          <w:bCs/>
          <w:szCs w:val="21"/>
        </w:rPr>
      </w:pPr>
      <w:r>
        <w:rPr>
          <w:rFonts w:hint="eastAsia" w:ascii="宋体" w:hAnsi="宋体"/>
          <w:szCs w:val="21"/>
        </w:rPr>
        <w:t xml:space="preserve">在采购</w:t>
      </w:r>
      <w:r>
        <w:rPr>
          <w:rFonts w:ascii="宋体" w:hAnsi="宋体"/>
          <w:szCs w:val="21"/>
        </w:rPr>
        <w:t xml:space="preserve">过程中符合竞争要求的供应商或者报价未超过采购预算的供应商不足</w:t>
      </w:r>
      <w:r>
        <w:rPr>
          <w:rFonts w:hint="eastAsia" w:ascii="宋体" w:hAnsi="宋体"/>
          <w:szCs w:val="21"/>
        </w:rPr>
        <w:t xml:space="preserve">三</w:t>
      </w:r>
      <w:r>
        <w:rPr>
          <w:rFonts w:ascii="宋体" w:hAnsi="宋体"/>
          <w:szCs w:val="21"/>
        </w:rPr>
        <w:t xml:space="preserve">家的。</w:t>
      </w:r>
      <w:r/>
    </w:p>
    <w:p>
      <w:pPr>
        <w:numPr>
          <w:ilvl w:val="0"/>
          <w:numId w:val="14"/>
        </w:numPr>
        <w:ind w:left="567" w:hanging="567"/>
        <w:spacing w:line="400" w:lineRule="exact"/>
        <w:tabs>
          <w:tab w:val="left" w:pos="567" w:leader="none"/>
        </w:tabs>
        <w:rPr>
          <w:rFonts w:ascii="宋体" w:hAnsi="宋体"/>
          <w:szCs w:val="21"/>
        </w:rPr>
      </w:pPr>
      <w:r>
        <w:rPr>
          <w:rFonts w:hint="eastAsia" w:ascii="宋体" w:hAnsi="宋体"/>
          <w:szCs w:val="21"/>
        </w:rPr>
        <w:t xml:space="preserve">成交通知书：</w:t>
      </w:r>
      <w:r/>
    </w:p>
    <w:p>
      <w:pPr>
        <w:numPr>
          <w:ilvl w:val="0"/>
          <w:numId w:val="17"/>
        </w:numPr>
        <w:spacing w:line="400" w:lineRule="exact"/>
        <w:tabs>
          <w:tab w:val="left" w:pos="540" w:leader="none"/>
        </w:tabs>
        <w:rPr>
          <w:rFonts w:ascii="宋体" w:hAnsi="宋体"/>
          <w:szCs w:val="21"/>
        </w:rPr>
      </w:pPr>
      <w:r>
        <w:rPr>
          <w:rFonts w:hint="eastAsia" w:ascii="宋体" w:hAnsi="宋体"/>
          <w:szCs w:val="21"/>
        </w:rPr>
        <w:t xml:space="preserve">确定成交单位后在响应有效期截止前，采购代理机构将以书面形式通知成交的响应单位。</w:t>
      </w:r>
      <w:r/>
    </w:p>
    <w:p>
      <w:pPr>
        <w:numPr>
          <w:ilvl w:val="0"/>
          <w:numId w:val="17"/>
        </w:numPr>
        <w:spacing w:line="400" w:lineRule="exact"/>
        <w:tabs>
          <w:tab w:val="left" w:pos="540" w:leader="none"/>
        </w:tabs>
        <w:rPr>
          <w:rFonts w:ascii="宋体" w:hAnsi="宋体"/>
          <w:szCs w:val="21"/>
        </w:rPr>
      </w:pPr>
      <w:r>
        <w:rPr>
          <w:rFonts w:hint="eastAsia" w:ascii="宋体" w:hAnsi="宋体"/>
          <w:szCs w:val="21"/>
        </w:rPr>
        <w:t xml:space="preserve">成交通知书将成为合同的组成部分。</w:t>
      </w:r>
      <w:r/>
    </w:p>
    <w:p>
      <w:pPr>
        <w:numPr>
          <w:ilvl w:val="0"/>
          <w:numId w:val="17"/>
        </w:numPr>
        <w:spacing w:line="400" w:lineRule="exact"/>
        <w:tabs>
          <w:tab w:val="left" w:pos="540" w:leader="none"/>
        </w:tabs>
        <w:rPr>
          <w:rFonts w:ascii="宋体" w:hAnsi="宋体"/>
          <w:szCs w:val="21"/>
        </w:rPr>
      </w:pPr>
      <w:r>
        <w:rPr>
          <w:rFonts w:hint="eastAsia" w:ascii="宋体" w:hAnsi="宋体"/>
          <w:szCs w:val="21"/>
        </w:rPr>
        <w:t xml:space="preserve">采购人或采购代理机构对未成交单位不承担解释未成交原因的义务。</w:t>
      </w:r>
      <w:r/>
    </w:p>
    <w:p>
      <w:pPr>
        <w:numPr>
          <w:ilvl w:val="0"/>
          <w:numId w:val="17"/>
        </w:numPr>
        <w:spacing w:line="400" w:lineRule="exact"/>
        <w:tabs>
          <w:tab w:val="left" w:pos="540" w:leader="none"/>
        </w:tabs>
        <w:rPr>
          <w:rFonts w:ascii="宋体" w:hAnsi="宋体"/>
        </w:rPr>
      </w:pPr>
      <w:r>
        <w:rPr>
          <w:rFonts w:hint="eastAsia" w:ascii="宋体" w:hAnsi="宋体"/>
          <w:szCs w:val="21"/>
        </w:rPr>
        <w:t xml:space="preserve">请成交单位在成交结果公告届满之日起30日内,使用CA证书登录“苏采云”系统及时下载成交通知书。因系统存储空</w:t>
      </w:r>
      <w:r>
        <w:rPr>
          <w:rFonts w:hint="eastAsia" w:ascii="宋体" w:hAnsi="宋体"/>
        </w:rPr>
        <w:t xml:space="preserve">间有限，自成交结果公告届满之日起30日后，“苏采云”系统不再保证提供下载成交通知书服务,因未及时下载而造成的不利后果由成交单位自行承担。</w:t>
      </w:r>
      <w:r/>
    </w:p>
    <w:p>
      <w:pPr>
        <w:numPr>
          <w:ilvl w:val="0"/>
          <w:numId w:val="14"/>
        </w:numPr>
        <w:ind w:left="567" w:hanging="567"/>
        <w:spacing w:line="400" w:lineRule="exact"/>
        <w:tabs>
          <w:tab w:val="left" w:pos="567" w:leader="none"/>
        </w:tabs>
        <w:rPr>
          <w:rFonts w:ascii="宋体" w:hAnsi="宋体"/>
          <w:szCs w:val="21"/>
        </w:rPr>
      </w:pPr>
      <w:r>
        <w:t xml:space="preserve">参与项目评审的未成交供应商可在成交公告</w:t>
      </w:r>
      <w:r>
        <w:rPr>
          <w:rFonts w:hint="eastAsia"/>
        </w:rPr>
        <w:t xml:space="preserve">发布</w:t>
      </w:r>
      <w:r>
        <w:t xml:space="preserve">之</w:t>
      </w:r>
      <w:r>
        <w:rPr>
          <w:rFonts w:ascii="宋体" w:hAnsi="宋体"/>
        </w:rPr>
        <w:t xml:space="preserve">日起7个工</w:t>
      </w:r>
      <w:r>
        <w:t xml:space="preserve">作日内电话咨询采购代理机构索取《未成交通知书》，采购代理机构应以电子邮件形式告知。未成交供应商未按约定的时间和方式获取告知信息的，视为自动放弃</w:t>
      </w:r>
      <w:r>
        <w:rPr>
          <w:rFonts w:hint="eastAsia"/>
        </w:rPr>
        <w:t xml:space="preserve">。</w:t>
      </w:r>
      <w:r/>
    </w:p>
    <w:p>
      <w:pPr>
        <w:numPr>
          <w:ilvl w:val="0"/>
          <w:numId w:val="14"/>
        </w:numPr>
        <w:ind w:left="567" w:hanging="567"/>
        <w:spacing w:line="400" w:lineRule="exact"/>
        <w:tabs>
          <w:tab w:val="left" w:pos="567" w:leader="none"/>
        </w:tabs>
        <w:rPr>
          <w:rFonts w:ascii="宋体" w:hAnsi="宋体"/>
          <w:szCs w:val="21"/>
        </w:rPr>
      </w:pPr>
      <w:r>
        <w:rPr>
          <w:rFonts w:ascii="宋体" w:hAnsi="宋体"/>
          <w:szCs w:val="21"/>
        </w:rPr>
        <w:t xml:space="preserve">凡涉及</w:t>
      </w:r>
      <w:r>
        <w:rPr>
          <w:rFonts w:hint="eastAsia" w:ascii="宋体" w:hAnsi="宋体"/>
          <w:szCs w:val="21"/>
        </w:rPr>
        <w:t xml:space="preserve">采购文件</w:t>
      </w:r>
      <w:r>
        <w:rPr>
          <w:rFonts w:ascii="宋体" w:hAnsi="宋体"/>
          <w:szCs w:val="21"/>
        </w:rPr>
        <w:t xml:space="preserve">的补充说明和修改，均以</w:t>
      </w:r>
      <w:r>
        <w:rPr>
          <w:rFonts w:hint="eastAsia" w:ascii="宋体" w:hAnsi="宋体"/>
          <w:szCs w:val="21"/>
        </w:rPr>
        <w:t xml:space="preserve">网上发布的</w:t>
      </w:r>
      <w:r>
        <w:rPr>
          <w:rFonts w:ascii="宋体" w:hAnsi="宋体"/>
          <w:szCs w:val="21"/>
        </w:rPr>
        <w:t xml:space="preserve">通知为准</w:t>
      </w:r>
      <w:r>
        <w:rPr>
          <w:rFonts w:hint="eastAsia" w:ascii="宋体" w:hAnsi="宋体"/>
          <w:szCs w:val="21"/>
        </w:rPr>
        <w:t xml:space="preserve">。</w:t>
      </w:r>
      <w:r/>
    </w:p>
    <w:p>
      <w:pPr>
        <w:spacing w:line="400" w:lineRule="exact"/>
        <w:tabs>
          <w:tab w:val="left" w:pos="525" w:leader="none"/>
        </w:tabs>
        <w:rPr>
          <w:rFonts w:ascii="宋体" w:hAnsi="宋体"/>
          <w:bCs/>
          <w:szCs w:val="21"/>
        </w:rPr>
      </w:pPr>
      <w:r>
        <w:rPr>
          <w:rFonts w:hint="eastAsia" w:ascii="宋体" w:hAnsi="宋体"/>
          <w:bCs/>
          <w:szCs w:val="21"/>
        </w:rPr>
        <w:t xml:space="preserve">八、政府采购相关政策</w:t>
      </w:r>
      <w:r/>
    </w:p>
    <w:p>
      <w:pPr>
        <w:numPr>
          <w:ilvl w:val="0"/>
          <w:numId w:val="18"/>
        </w:numPr>
        <w:spacing w:line="400" w:lineRule="exact"/>
        <w:tabs>
          <w:tab w:val="left" w:pos="540" w:leader="none"/>
        </w:tabs>
        <w:rPr>
          <w:rFonts w:ascii="宋体" w:hAnsi="宋体"/>
          <w:szCs w:val="21"/>
        </w:rPr>
      </w:pPr>
      <w:r>
        <w:rPr>
          <w:rFonts w:hint="eastAsia" w:ascii="宋体" w:hAnsi="宋体"/>
          <w:szCs w:val="21"/>
        </w:rPr>
        <w:t xml:space="preserve">关于对参与供应商信用记录的政府采购要求：</w:t>
      </w:r>
      <w:r/>
    </w:p>
    <w:p>
      <w:pPr>
        <w:numPr>
          <w:ilvl w:val="0"/>
          <w:numId w:val="19"/>
        </w:numPr>
        <w:spacing w:line="400" w:lineRule="exact"/>
        <w:tabs>
          <w:tab w:val="left" w:pos="540" w:leader="none"/>
        </w:tabs>
        <w:rPr>
          <w:rFonts w:ascii="宋体" w:hAnsi="宋体"/>
          <w:szCs w:val="21"/>
        </w:rPr>
      </w:pPr>
      <w:r>
        <w:rPr>
          <w:rFonts w:hint="eastAsia" w:ascii="宋体" w:hAnsi="宋体"/>
          <w:szCs w:val="21"/>
        </w:rPr>
        <w:t xml:space="preserve">采购代理机构会在接收响应文件截止时间后，在信用中国（www.creditchina.gov.cn）等网站输入供应商全称或统一社会信用代码查询信用记录，并将查询结果递交评审小组。</w:t>
      </w:r>
      <w:r/>
    </w:p>
    <w:p>
      <w:pPr>
        <w:numPr>
          <w:ilvl w:val="0"/>
          <w:numId w:val="19"/>
        </w:numPr>
        <w:spacing w:line="400" w:lineRule="exact"/>
        <w:tabs>
          <w:tab w:val="left" w:pos="540" w:leader="none"/>
        </w:tabs>
        <w:rPr>
          <w:rFonts w:ascii="宋体" w:hAnsi="宋体"/>
          <w:szCs w:val="21"/>
        </w:rPr>
      </w:pPr>
      <w:r>
        <w:rPr>
          <w:rFonts w:hint="eastAsia" w:ascii="宋体" w:hAnsi="宋体"/>
          <w:szCs w:val="21"/>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ascii="宋体" w:hAnsi="宋体"/>
          <w:szCs w:val="21"/>
        </w:rPr>
      </w:pPr>
      <w:r>
        <w:rPr>
          <w:rFonts w:hint="eastAsia" w:ascii="宋体" w:hAnsi="宋体"/>
          <w:szCs w:val="21"/>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ascii="宋体" w:hAnsi="宋体"/>
          <w:szCs w:val="21"/>
        </w:rPr>
      </w:pPr>
      <w:r>
        <w:rPr>
          <w:rFonts w:hint="eastAsia" w:ascii="宋体" w:hAnsi="宋体"/>
          <w:szCs w:val="21"/>
        </w:rPr>
        <w:t xml:space="preserve">B、财政部门与法院、工商、税务等部门联合惩戒的失信信息，包括：</w:t>
      </w:r>
      <w:r/>
    </w:p>
    <w:p>
      <w:pPr>
        <w:ind w:left="567"/>
        <w:spacing w:line="400" w:lineRule="exact"/>
        <w:tabs>
          <w:tab w:val="left" w:pos="540" w:leader="none"/>
        </w:tabs>
        <w:rPr>
          <w:rFonts w:ascii="宋体" w:hAnsi="宋体"/>
          <w:szCs w:val="21"/>
        </w:rPr>
      </w:pPr>
      <w:r>
        <w:rPr>
          <w:rFonts w:hint="eastAsia" w:ascii="宋体" w:hAnsi="宋体"/>
          <w:szCs w:val="21"/>
        </w:rPr>
        <w:t xml:space="preserve">1) 被列入失信被执行人名单；</w:t>
      </w:r>
      <w:r/>
    </w:p>
    <w:p>
      <w:pPr>
        <w:ind w:left="567"/>
        <w:spacing w:line="400" w:lineRule="exact"/>
        <w:tabs>
          <w:tab w:val="left" w:pos="540" w:leader="none"/>
        </w:tabs>
        <w:rPr>
          <w:rFonts w:ascii="宋体" w:hAnsi="宋体"/>
          <w:szCs w:val="21"/>
        </w:rPr>
      </w:pPr>
      <w:r>
        <w:rPr>
          <w:rFonts w:hint="eastAsia" w:ascii="宋体" w:hAnsi="宋体"/>
          <w:szCs w:val="21"/>
        </w:rPr>
        <w:t xml:space="preserve">2) 被列入重大税收违法案件当事人名单；</w:t>
      </w:r>
      <w:r/>
    </w:p>
    <w:p>
      <w:pPr>
        <w:ind w:left="567"/>
        <w:spacing w:line="400" w:lineRule="exact"/>
        <w:tabs>
          <w:tab w:val="left" w:pos="540" w:leader="none"/>
        </w:tabs>
        <w:rPr>
          <w:rFonts w:ascii="宋体" w:hAnsi="宋体"/>
          <w:szCs w:val="21"/>
        </w:rPr>
      </w:pPr>
      <w:r>
        <w:rPr>
          <w:rFonts w:hint="eastAsia" w:ascii="宋体" w:hAnsi="宋体"/>
          <w:szCs w:val="21"/>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19"/>
        </w:numPr>
        <w:spacing w:line="400" w:lineRule="exact"/>
        <w:tabs>
          <w:tab w:val="left" w:pos="540" w:leader="none"/>
        </w:tabs>
        <w:rPr>
          <w:rFonts w:ascii="宋体" w:hAnsi="宋体"/>
          <w:szCs w:val="21"/>
        </w:rPr>
      </w:pPr>
      <w:r>
        <w:rPr>
          <w:rFonts w:hint="eastAsia" w:ascii="宋体" w:hAnsi="宋体"/>
          <w:szCs w:val="21"/>
        </w:rPr>
        <w:t xml:space="preserve">对存在失信信息的供应商，评审小组应签名确认。同时，采购代理机构工作人员应根据评审小组确认的失信信息，登陆到相关来源网站页面进行复核并打印，作为证据留存。</w:t>
      </w:r>
      <w:r/>
    </w:p>
    <w:p>
      <w:pPr>
        <w:ind w:left="567"/>
        <w:spacing w:line="400" w:lineRule="exact"/>
        <w:tabs>
          <w:tab w:val="left" w:pos="540" w:leader="none"/>
        </w:tabs>
        <w:rPr>
          <w:rFonts w:ascii="宋体" w:hAnsi="宋体"/>
          <w:szCs w:val="21"/>
        </w:rPr>
      </w:pPr>
      <w:r>
        <w:rPr>
          <w:rFonts w:hint="eastAsia" w:ascii="宋体" w:hAnsi="宋体"/>
          <w:szCs w:val="21"/>
        </w:rPr>
        <w:t xml:space="preserve">针对中小企业、监狱企业、残疾人企业的评审：</w:t>
      </w:r>
      <w:r/>
    </w:p>
    <w:p>
      <w:pPr>
        <w:ind w:left="567"/>
        <w:spacing w:line="400" w:lineRule="exact"/>
        <w:tabs>
          <w:tab w:val="left" w:pos="540" w:leader="none"/>
        </w:tabs>
        <w:rPr>
          <w:rFonts w:ascii="宋体" w:hAnsi="宋体"/>
          <w:szCs w:val="21"/>
        </w:rPr>
      </w:pPr>
      <w:r>
        <w:rPr>
          <w:rFonts w:hint="eastAsia" w:ascii="宋体" w:hAnsi="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本项目为非专门面向中小企业采购的项目，</w:t>
      </w:r>
      <w:r>
        <w:rPr>
          <w:rFonts w:hint="eastAsia" w:ascii="宋体" w:hAnsi="宋体" w:cs="宋体"/>
          <w:szCs w:val="21"/>
        </w:rPr>
        <w:t xml:space="preserve">所属行业为</w:t>
      </w:r>
      <w:r>
        <w:rPr>
          <w:rFonts w:hint="eastAsia" w:ascii="宋体" w:hAnsi="宋体" w:cs="宋体"/>
          <w:b/>
          <w:bCs/>
          <w:szCs w:val="21"/>
        </w:rPr>
        <w:t xml:space="preserve">软件和信息技术服务业。</w:t>
      </w:r>
      <w:r>
        <w:rPr>
          <w:rFonts w:hint="eastAsia" w:ascii="宋体" w:hAnsi="宋体"/>
          <w:szCs w:val="21"/>
        </w:rPr>
        <w:t xml:space="preserve">如响应单位小型和微型企业，其价格在评审时给予20%的扣除，残</w:t>
      </w:r>
      <w:r>
        <w:rPr>
          <w:rFonts w:hint="eastAsia" w:ascii="宋体" w:hAnsi="宋体"/>
          <w:szCs w:val="21"/>
        </w:rPr>
        <w:t xml:space="preserve">疾人企业和监狱企业的，其价格在评审时给予20%的扣除；扣除后的价格参与价格评审。响应文件中小微企业必须提供响应人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服务类项目中供应商若使用退休人员，将不享受中小企业扶持政策。</w:t>
      </w:r>
      <w:r/>
    </w:p>
    <w:p>
      <w:pPr>
        <w:ind w:left="540"/>
        <w:spacing w:line="400" w:lineRule="exact"/>
        <w:tabs>
          <w:tab w:val="left" w:pos="540" w:leader="none"/>
        </w:tabs>
        <w:rPr>
          <w:rFonts w:ascii="宋体" w:hAnsi="宋体"/>
          <w:szCs w:val="21"/>
        </w:rPr>
      </w:pPr>
      <w:r>
        <w:rPr>
          <w:rFonts w:hint="eastAsia" w:ascii="宋体" w:hAnsi="宋体"/>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numPr>
          <w:ilvl w:val="0"/>
          <w:numId w:val="18"/>
        </w:numPr>
        <w:spacing w:line="400" w:lineRule="exact"/>
        <w:tabs>
          <w:tab w:val="left" w:pos="525" w:leader="none"/>
        </w:tabs>
        <w:rPr>
          <w:rFonts w:ascii="宋体" w:hAnsi="宋体"/>
          <w:szCs w:val="21"/>
        </w:rPr>
      </w:pPr>
      <w:r>
        <w:rPr>
          <w:rFonts w:hint="eastAsia" w:ascii="宋体" w:hAnsi="宋体"/>
          <w:szCs w:val="21"/>
        </w:rPr>
        <w:t xml:space="preserve">质疑事项</w:t>
      </w:r>
      <w:r/>
    </w:p>
    <w:p>
      <w:pPr>
        <w:numPr>
          <w:ilvl w:val="0"/>
          <w:numId w:val="20"/>
        </w:numPr>
        <w:spacing w:line="400" w:lineRule="exact"/>
        <w:rPr>
          <w:rFonts w:ascii="宋体" w:hAnsi="宋体"/>
          <w:bCs/>
          <w:szCs w:val="21"/>
        </w:rPr>
      </w:pPr>
      <w:r>
        <w:rPr>
          <w:rFonts w:hint="eastAsia" w:ascii="宋体" w:hAnsi="宋体"/>
          <w:bCs/>
          <w:szCs w:val="21"/>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21"/>
        </w:numPr>
        <w:ind w:left="567" w:firstLine="0"/>
        <w:spacing w:line="400" w:lineRule="exact"/>
        <w:tabs>
          <w:tab w:val="left" w:pos="540" w:leader="none"/>
        </w:tabs>
        <w:rPr>
          <w:rFonts w:ascii="宋体" w:hAnsi="宋体"/>
        </w:rPr>
      </w:pPr>
      <w:r>
        <w:rPr>
          <w:rFonts w:hint="eastAsia" w:ascii="宋体" w:hAnsi="宋体"/>
          <w:bCs/>
          <w:szCs w:val="21"/>
        </w:rPr>
        <w:t xml:space="preserve">对</w:t>
      </w:r>
      <w:r>
        <w:rPr>
          <w:rFonts w:hint="eastAsia" w:ascii="宋体" w:hAnsi="宋体"/>
        </w:rPr>
        <w:t xml:space="preserve">可以质疑的采购文件提出质疑的，为收到采购文件之日或者采购文件公告期限届满之日；</w:t>
      </w:r>
      <w:r/>
    </w:p>
    <w:p>
      <w:pPr>
        <w:numPr>
          <w:ilvl w:val="0"/>
          <w:numId w:val="21"/>
        </w:numPr>
        <w:ind w:left="567" w:firstLine="0"/>
        <w:spacing w:line="400" w:lineRule="exact"/>
        <w:tabs>
          <w:tab w:val="left" w:pos="540" w:leader="none"/>
        </w:tabs>
        <w:rPr>
          <w:rFonts w:ascii="宋体" w:hAnsi="宋体"/>
        </w:rPr>
      </w:pPr>
      <w:r>
        <w:rPr>
          <w:rFonts w:hint="eastAsia" w:ascii="宋体" w:hAnsi="宋体"/>
        </w:rPr>
        <w:t xml:space="preserve">对采购过程提出质疑的，为各采购程序环节结束之日；</w:t>
      </w:r>
      <w:r/>
    </w:p>
    <w:p>
      <w:pPr>
        <w:numPr>
          <w:ilvl w:val="0"/>
          <w:numId w:val="21"/>
        </w:numPr>
        <w:ind w:left="567" w:firstLine="0"/>
        <w:spacing w:line="400" w:lineRule="exact"/>
        <w:tabs>
          <w:tab w:val="left" w:pos="540" w:leader="none"/>
        </w:tabs>
        <w:rPr>
          <w:rFonts w:ascii="宋体" w:hAnsi="宋体"/>
          <w:bCs/>
          <w:szCs w:val="21"/>
        </w:rPr>
      </w:pPr>
      <w:r>
        <w:rPr>
          <w:rFonts w:hint="eastAsia" w:ascii="宋体" w:hAnsi="宋体"/>
        </w:rPr>
        <w:t xml:space="preserve">对中标或</w:t>
      </w:r>
      <w:r>
        <w:rPr>
          <w:rFonts w:hint="eastAsia" w:ascii="宋体" w:hAnsi="宋体"/>
          <w:bCs/>
          <w:szCs w:val="21"/>
        </w:rPr>
        <w:t xml:space="preserve">者成交结果提出质疑的，为中标或者成交结果公告期限届满之日。 </w:t>
      </w:r>
      <w:r/>
    </w:p>
    <w:p>
      <w:pPr>
        <w:numPr>
          <w:ilvl w:val="0"/>
          <w:numId w:val="20"/>
        </w:numPr>
        <w:spacing w:line="400" w:lineRule="exact"/>
        <w:rPr>
          <w:rFonts w:ascii="宋体" w:hAnsi="宋体"/>
          <w:bCs/>
          <w:szCs w:val="21"/>
        </w:rPr>
      </w:pPr>
      <w:r>
        <w:rPr>
          <w:rFonts w:hint="eastAsia" w:ascii="宋体" w:hAnsi="宋体"/>
          <w:bCs/>
          <w:szCs w:val="21"/>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20"/>
        </w:numPr>
        <w:spacing w:line="400" w:lineRule="exact"/>
        <w:rPr>
          <w:rFonts w:ascii="宋体" w:hAnsi="宋体"/>
          <w:bCs/>
          <w:szCs w:val="21"/>
        </w:rPr>
      </w:pPr>
      <w:r>
        <w:rPr>
          <w:rFonts w:hint="eastAsia" w:ascii="宋体" w:hAnsi="宋体"/>
          <w:bCs/>
          <w:szCs w:val="21"/>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szCs w:val="21"/>
        </w:rPr>
        <w:t xml:space="preserve">迟于相关规定时间提交的</w:t>
      </w:r>
      <w:r>
        <w:rPr>
          <w:rFonts w:hint="eastAsia" w:ascii="宋体" w:hAnsi="宋体"/>
          <w:bCs/>
          <w:szCs w:val="21"/>
        </w:rPr>
        <w:t xml:space="preserve">质疑</w:t>
      </w:r>
      <w:r>
        <w:rPr>
          <w:rFonts w:ascii="宋体" w:hAnsi="宋体"/>
          <w:bCs/>
          <w:szCs w:val="21"/>
        </w:rPr>
        <w:t xml:space="preserve">，</w:t>
      </w:r>
      <w:r>
        <w:rPr>
          <w:rFonts w:hint="eastAsia" w:ascii="宋体" w:hAnsi="宋体"/>
          <w:bCs/>
          <w:szCs w:val="21"/>
        </w:rPr>
        <w:t xml:space="preserve">采购方或</w:t>
      </w:r>
      <w:r>
        <w:rPr>
          <w:rFonts w:ascii="宋体" w:hAnsi="宋体"/>
          <w:bCs/>
          <w:szCs w:val="21"/>
        </w:rPr>
        <w:t xml:space="preserve">采购代理机构</w:t>
      </w:r>
      <w:r>
        <w:rPr>
          <w:rFonts w:hint="eastAsia" w:ascii="宋体" w:hAnsi="宋体"/>
          <w:bCs/>
          <w:szCs w:val="21"/>
        </w:rPr>
        <w:t xml:space="preserve">将按照相关法律法规的规定</w:t>
      </w:r>
      <w:r>
        <w:rPr>
          <w:rFonts w:ascii="宋体" w:hAnsi="宋体"/>
          <w:bCs/>
          <w:szCs w:val="21"/>
        </w:rPr>
        <w:t xml:space="preserve">拒绝回答</w:t>
      </w:r>
      <w:r>
        <w:rPr>
          <w:rFonts w:hint="eastAsia" w:ascii="宋体" w:hAnsi="宋体"/>
          <w:bCs/>
          <w:szCs w:val="21"/>
        </w:rPr>
        <w:t xml:space="preserve">。</w:t>
      </w:r>
      <w:r/>
    </w:p>
    <w:p>
      <w:pPr>
        <w:ind w:left="540"/>
        <w:spacing w:line="400" w:lineRule="exact"/>
        <w:tabs>
          <w:tab w:val="left" w:pos="540" w:leader="none"/>
        </w:tabs>
        <w:rPr>
          <w:rFonts w:ascii="宋体" w:hAnsi="宋体"/>
        </w:rPr>
      </w:pPr>
      <w:r>
        <w:rPr>
          <w:rFonts w:hint="eastAsia" w:ascii="宋体" w:hAnsi="宋体"/>
          <w:bCs/>
          <w:szCs w:val="21"/>
        </w:rPr>
        <w:t xml:space="preserve">质疑</w:t>
      </w:r>
      <w:r>
        <w:rPr>
          <w:rFonts w:hint="eastAsia" w:ascii="宋体" w:hAnsi="宋体"/>
        </w:rPr>
        <w:t xml:space="preserve">联系部门：范祎、张占柏</w:t>
      </w:r>
      <w:r/>
    </w:p>
    <w:p>
      <w:pPr>
        <w:ind w:left="540"/>
        <w:spacing w:line="400" w:lineRule="exact"/>
        <w:tabs>
          <w:tab w:val="left" w:pos="540" w:leader="none"/>
        </w:tabs>
        <w:rPr>
          <w:rFonts w:ascii="宋体" w:hAnsi="宋体"/>
        </w:rPr>
      </w:pPr>
      <w:r>
        <w:rPr>
          <w:rFonts w:hint="eastAsia" w:ascii="宋体" w:hAnsi="宋体"/>
        </w:rPr>
        <w:t xml:space="preserve">联系电话：0512-68365197</w:t>
      </w:r>
      <w:r/>
    </w:p>
    <w:p>
      <w:pPr>
        <w:ind w:left="540"/>
        <w:spacing w:line="400" w:lineRule="exact"/>
        <w:tabs>
          <w:tab w:val="left" w:pos="540" w:leader="none"/>
        </w:tabs>
        <w:rPr>
          <w:rFonts w:ascii="宋体" w:hAnsi="宋体"/>
        </w:rPr>
      </w:pPr>
      <w:r>
        <w:rPr>
          <w:rFonts w:hint="eastAsia" w:ascii="宋体" w:hAnsi="宋体"/>
        </w:rPr>
        <w:t xml:space="preserve">通讯地址：苏州市平泷路1001号联实大厦4楼D1</w:t>
      </w:r>
      <w:r/>
    </w:p>
    <w:p>
      <w:pPr>
        <w:numPr>
          <w:ilvl w:val="0"/>
          <w:numId w:val="20"/>
        </w:numPr>
        <w:spacing w:line="400" w:lineRule="exact"/>
        <w:rPr>
          <w:rFonts w:ascii="宋体" w:hAnsi="宋体"/>
          <w:bCs/>
          <w:szCs w:val="21"/>
        </w:rPr>
      </w:pPr>
      <w:r>
        <w:rPr>
          <w:rFonts w:hint="eastAsia" w:ascii="宋体" w:hAnsi="宋体"/>
          <w:bCs/>
          <w:szCs w:val="21"/>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20"/>
        </w:numPr>
        <w:spacing w:line="400" w:lineRule="exact"/>
        <w:rPr>
          <w:rFonts w:ascii="宋体" w:hAnsi="宋体"/>
          <w:bCs/>
          <w:szCs w:val="21"/>
        </w:rPr>
      </w:pPr>
      <w:r>
        <w:rPr>
          <w:rFonts w:hint="eastAsia" w:ascii="宋体" w:hAnsi="宋体"/>
          <w:bCs/>
          <w:szCs w:val="21"/>
        </w:rPr>
        <w:t xml:space="preserve">接收质疑函的方式为书面形式（当场送达或邮寄方式）。供应商质疑函范本格式请参照“苏州市政府采购”网站——“下载中心”——“政府采购供应商质疑函范本”。 供应商如组成联合体参加响应，则《质疑函范本》中要求签字、盖章、加盖公章之处，联合体各方均须按要求签字、盖章、加盖公章。</w:t>
      </w:r>
      <w:r/>
    </w:p>
    <w:p>
      <w:pPr>
        <w:numPr>
          <w:ilvl w:val="0"/>
          <w:numId w:val="20"/>
        </w:numPr>
        <w:spacing w:line="400" w:lineRule="exact"/>
        <w:rPr>
          <w:rFonts w:ascii="宋体" w:hAnsi="宋体"/>
          <w:bCs/>
          <w:szCs w:val="21"/>
        </w:rPr>
      </w:pPr>
      <w:r>
        <w:rPr>
          <w:rFonts w:hint="eastAsia" w:ascii="宋体" w:hAnsi="宋体"/>
          <w:bCs/>
          <w:szCs w:val="21"/>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spacing w:line="400" w:lineRule="exact"/>
        <w:tabs>
          <w:tab w:val="left" w:pos="525" w:leader="none"/>
        </w:tabs>
        <w:rPr>
          <w:rFonts w:ascii="宋体" w:hAnsi="宋体"/>
          <w:bCs/>
          <w:szCs w:val="21"/>
        </w:rPr>
      </w:pPr>
      <w:r>
        <w:rPr>
          <w:rFonts w:hint="eastAsia" w:ascii="宋体" w:hAnsi="宋体"/>
          <w:bCs/>
          <w:szCs w:val="21"/>
        </w:rPr>
        <w:t xml:space="preserve">九、磋商程序：</w:t>
      </w:r>
      <w:r/>
    </w:p>
    <w:p>
      <w:pPr>
        <w:numPr>
          <w:ilvl w:val="0"/>
          <w:numId w:val="22"/>
        </w:numPr>
        <w:spacing w:line="400" w:lineRule="exact"/>
        <w:tabs>
          <w:tab w:val="left" w:pos="540" w:leader="none"/>
        </w:tabs>
        <w:rPr>
          <w:rFonts w:ascii="宋体" w:hAnsi="宋体"/>
        </w:rPr>
      </w:pPr>
      <w:r>
        <w:rPr>
          <w:rFonts w:hint="eastAsia" w:ascii="宋体" w:hAnsi="宋体"/>
        </w:rPr>
        <w:t xml:space="preserve">采购代理机构按本采购文件规定的时间、地点主持磋商采购活动。</w:t>
      </w:r>
      <w:r/>
    </w:p>
    <w:p>
      <w:pPr>
        <w:numPr>
          <w:ilvl w:val="0"/>
          <w:numId w:val="22"/>
        </w:numPr>
        <w:spacing w:line="400" w:lineRule="exact"/>
        <w:tabs>
          <w:tab w:val="left" w:pos="540" w:leader="none"/>
        </w:tabs>
        <w:rPr>
          <w:rFonts w:ascii="宋体" w:hAnsi="宋体"/>
        </w:rPr>
      </w:pPr>
      <w:r>
        <w:rPr>
          <w:rFonts w:hint="eastAsia" w:ascii="宋体" w:hAnsi="宋体"/>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22"/>
        </w:numPr>
        <w:spacing w:line="400" w:lineRule="exact"/>
        <w:tabs>
          <w:tab w:val="left" w:pos="540" w:leader="none"/>
        </w:tabs>
        <w:rPr>
          <w:rFonts w:ascii="宋体" w:hAnsi="宋体"/>
        </w:rPr>
      </w:pPr>
      <w:r>
        <w:rPr>
          <w:rFonts w:hint="eastAsia" w:ascii="宋体" w:hAnsi="宋体"/>
        </w:rPr>
        <w:t xml:space="preserve">在磋商响应文件网上递交截止时间止成功解密的磋商供应商少于三家，则本次采购失败。</w:t>
      </w:r>
      <w:r/>
    </w:p>
    <w:p>
      <w:pPr>
        <w:numPr>
          <w:ilvl w:val="0"/>
          <w:numId w:val="22"/>
        </w:numPr>
        <w:spacing w:line="400" w:lineRule="exact"/>
        <w:tabs>
          <w:tab w:val="left" w:pos="540" w:leader="none"/>
        </w:tabs>
        <w:rPr>
          <w:rFonts w:ascii="宋体" w:hAnsi="宋体"/>
        </w:rPr>
      </w:pPr>
      <w:r>
        <w:rPr>
          <w:rFonts w:hint="eastAsia" w:ascii="宋体" w:hAnsi="宋体"/>
        </w:rPr>
        <w:t xml:space="preserve">由磋商小组审查供应商解密的响应文件。</w:t>
      </w:r>
      <w:r/>
    </w:p>
    <w:p>
      <w:pPr>
        <w:numPr>
          <w:ilvl w:val="0"/>
          <w:numId w:val="22"/>
        </w:numPr>
        <w:spacing w:line="400" w:lineRule="exact"/>
        <w:tabs>
          <w:tab w:val="left" w:pos="540" w:leader="none"/>
        </w:tabs>
        <w:rPr>
          <w:rFonts w:ascii="宋体" w:hAnsi="宋体"/>
        </w:rPr>
      </w:pPr>
      <w:r>
        <w:rPr>
          <w:rFonts w:hint="eastAsia" w:ascii="宋体" w:hAnsi="宋体"/>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22"/>
        </w:numPr>
        <w:spacing w:line="400" w:lineRule="exact"/>
        <w:tabs>
          <w:tab w:val="left" w:pos="540" w:leader="none"/>
        </w:tabs>
        <w:rPr>
          <w:rFonts w:ascii="宋体" w:hAnsi="宋体"/>
          <w:szCs w:val="21"/>
        </w:rPr>
      </w:pPr>
      <w:r>
        <w:rPr>
          <w:rFonts w:hint="eastAsia" w:ascii="宋体" w:hAnsi="宋体"/>
        </w:rPr>
        <w:t xml:space="preserve">磋商小组要求供应商澄清、</w:t>
      </w:r>
      <w:r>
        <w:rPr>
          <w:rFonts w:hint="eastAsia" w:ascii="宋体" w:hAnsi="宋体"/>
          <w:szCs w:val="21"/>
        </w:rPr>
        <w:t xml:space="preserve">说明或者更正响应文件应当以书面形式做出。供应商的澄清、说明或者更正应当由其单位加盖电子公章。</w:t>
      </w:r>
      <w:r/>
    </w:p>
    <w:p>
      <w:pPr>
        <w:numPr>
          <w:ilvl w:val="0"/>
          <w:numId w:val="23"/>
        </w:numPr>
        <w:spacing w:line="400" w:lineRule="exact"/>
        <w:rPr>
          <w:rFonts w:ascii="宋体" w:hAnsi="宋体"/>
          <w:szCs w:val="21"/>
        </w:rPr>
      </w:pPr>
      <w:r>
        <w:rPr>
          <w:rFonts w:hint="eastAsia" w:ascii="宋体" w:hAnsi="宋体"/>
          <w:szCs w:val="21"/>
        </w:rPr>
        <w:t xml:space="preserve">本项目</w:t>
      </w:r>
      <w:r>
        <w:rPr>
          <w:rFonts w:hint="eastAsia" w:ascii="宋体" w:hAnsi="宋体"/>
        </w:rPr>
        <w:t xml:space="preserve">供应商</w:t>
      </w:r>
      <w:r>
        <w:rPr>
          <w:rFonts w:hint="eastAsia" w:ascii="宋体" w:hAnsi="宋体"/>
          <w:szCs w:val="21"/>
        </w:rPr>
        <w:t xml:space="preserve">的澄清、说明或者补正采用线上澄清：磋商小组将通过“苏采云”系统向供应商发布“澄清要求</w:t>
      </w:r>
      <w:r>
        <w:rPr>
          <w:rFonts w:hint="eastAsia" w:ascii="宋体" w:hAnsi="宋体"/>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szCs w:val="21"/>
        </w:rPr>
        <w:t xml:space="preserve">商应随时保持系统在线，如因供应商自身原因未在规定时间内提交澄清确认资料的，导致的不利后果由供应商自行承担）。</w:t>
      </w:r>
      <w:r/>
    </w:p>
    <w:p>
      <w:pPr>
        <w:numPr>
          <w:ilvl w:val="0"/>
          <w:numId w:val="22"/>
        </w:numPr>
        <w:spacing w:line="400" w:lineRule="exact"/>
        <w:tabs>
          <w:tab w:val="left" w:pos="540" w:leader="none"/>
        </w:tabs>
        <w:rPr>
          <w:rFonts w:ascii="宋体" w:hAnsi="宋体"/>
        </w:rPr>
      </w:pPr>
      <w:r>
        <w:rPr>
          <w:rFonts w:hint="eastAsia" w:ascii="宋体" w:hAnsi="宋体"/>
          <w:szCs w:val="21"/>
        </w:rPr>
        <w:t xml:space="preserve">对</w:t>
      </w:r>
      <w:r>
        <w:rPr>
          <w:rFonts w:hint="eastAsia" w:ascii="宋体" w:hAnsi="宋体"/>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22"/>
        </w:numPr>
        <w:spacing w:line="400" w:lineRule="exact"/>
        <w:tabs>
          <w:tab w:val="left" w:pos="540" w:leader="none"/>
        </w:tabs>
        <w:rPr>
          <w:rFonts w:ascii="宋体" w:hAnsi="宋体"/>
        </w:rPr>
      </w:pPr>
      <w:r>
        <w:rPr>
          <w:rFonts w:hint="eastAsia" w:ascii="宋体" w:hAnsi="宋体"/>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22"/>
        </w:numPr>
        <w:spacing w:line="400" w:lineRule="exact"/>
        <w:tabs>
          <w:tab w:val="left" w:pos="540" w:leader="none"/>
        </w:tabs>
        <w:rPr>
          <w:rFonts w:ascii="宋体" w:hAnsi="宋体"/>
        </w:rPr>
      </w:pPr>
      <w:r>
        <w:rPr>
          <w:rFonts w:hint="eastAsia" w:ascii="宋体" w:hAnsi="宋体"/>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22"/>
        </w:numPr>
        <w:spacing w:line="400" w:lineRule="exact"/>
        <w:tabs>
          <w:tab w:val="left" w:pos="540" w:leader="none"/>
        </w:tabs>
        <w:rPr>
          <w:rFonts w:ascii="宋体" w:hAnsi="宋体"/>
          <w:szCs w:val="21"/>
        </w:rPr>
      </w:pPr>
      <w:r>
        <w:rPr>
          <w:rFonts w:hint="eastAsia" w:ascii="宋体" w:hAnsi="宋体"/>
        </w:rPr>
        <w:t xml:space="preserve">供应商未在磋商小组规定的时间内在“苏采云”系统中提交最后报价的视为放弃磋商，其响应文件按无效响应处理，最后报</w:t>
      </w:r>
      <w:r>
        <w:rPr>
          <w:rFonts w:hint="eastAsia" w:ascii="宋体" w:hAnsi="宋体"/>
          <w:szCs w:val="21"/>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24"/>
        </w:numPr>
        <w:spacing w:line="400" w:lineRule="exact"/>
        <w:rPr>
          <w:rFonts w:ascii="宋体" w:hAnsi="宋体"/>
          <w:szCs w:val="21"/>
        </w:rPr>
      </w:pPr>
      <w:r>
        <w:rPr>
          <w:rFonts w:hint="eastAsia" w:ascii="宋体" w:hAnsi="宋体"/>
          <w:szCs w:val="21"/>
        </w:rPr>
        <w:t xml:space="preserve">已提交响应文件的供应商，在提交最后报价之前，可以根据磋商情况退出磋商，并在“苏采云”系统中提交“退出磋商函”并加盖CA电子公章。</w:t>
      </w:r>
      <w:r/>
    </w:p>
    <w:p>
      <w:pPr>
        <w:numPr>
          <w:ilvl w:val="0"/>
          <w:numId w:val="24"/>
        </w:numPr>
        <w:spacing w:line="400" w:lineRule="exact"/>
        <w:rPr>
          <w:rFonts w:ascii="宋体" w:hAnsi="宋体"/>
          <w:szCs w:val="21"/>
        </w:rPr>
      </w:pPr>
      <w:r>
        <w:rPr>
          <w:rFonts w:hint="eastAsia" w:ascii="宋体" w:hAnsi="宋体"/>
          <w:szCs w:val="21"/>
        </w:rPr>
        <w:t xml:space="preserve">进入项目评审流程后，建议各供应商法定代表人或授权委托人始终保持通讯顺畅，及时登录苏采云系统查阅、答复相关信息。 </w:t>
      </w:r>
      <w:r/>
    </w:p>
    <w:p>
      <w:pPr>
        <w:numPr>
          <w:ilvl w:val="0"/>
          <w:numId w:val="22"/>
        </w:numPr>
        <w:spacing w:line="400" w:lineRule="exact"/>
        <w:tabs>
          <w:tab w:val="left" w:pos="540" w:leader="none"/>
        </w:tabs>
        <w:rPr>
          <w:rFonts w:ascii="宋体" w:hAnsi="宋体"/>
        </w:rPr>
      </w:pPr>
      <w:r>
        <w:rPr>
          <w:rFonts w:hint="eastAsia" w:ascii="宋体" w:hAnsi="宋体"/>
          <w:szCs w:val="21"/>
        </w:rPr>
        <w:t xml:space="preserve">经</w:t>
      </w:r>
      <w:r>
        <w:rPr>
          <w:rFonts w:hint="eastAsia" w:ascii="宋体" w:hAnsi="宋体"/>
        </w:rPr>
        <w:t xml:space="preserve">磋商确定最终采购需求和提交最后报价的供应商后，由磋商小组采用综合评分法对提交最后报价的供应商的响应文件和最后报价进行综合评分。 </w:t>
      </w:r>
      <w:r/>
    </w:p>
    <w:p>
      <w:pPr>
        <w:numPr>
          <w:ilvl w:val="0"/>
          <w:numId w:val="22"/>
        </w:numPr>
        <w:spacing w:line="400" w:lineRule="exact"/>
        <w:tabs>
          <w:tab w:val="left" w:pos="540" w:leader="none"/>
        </w:tabs>
        <w:rPr>
          <w:rFonts w:ascii="宋体" w:hAnsi="宋体"/>
        </w:rPr>
      </w:pPr>
      <w:r>
        <w:rPr>
          <w:rFonts w:hint="eastAsia" w:ascii="宋体" w:hAnsi="宋体"/>
        </w:rPr>
        <w:t xml:space="preserve">磋商小组根据磋商成交原则确定成交供应商，并将结果通知所有参加磋商的供应商。</w:t>
      </w:r>
      <w:r/>
    </w:p>
    <w:p>
      <w:pPr>
        <w:numPr>
          <w:ilvl w:val="0"/>
          <w:numId w:val="22"/>
        </w:numPr>
        <w:spacing w:line="400" w:lineRule="exact"/>
        <w:tabs>
          <w:tab w:val="left" w:pos="540" w:leader="none"/>
        </w:tabs>
        <w:rPr>
          <w:rFonts w:ascii="宋体" w:hAnsi="宋体" w:cs="宋体"/>
          <w:szCs w:val="21"/>
        </w:rPr>
      </w:pPr>
      <w:r>
        <w:rPr>
          <w:rFonts w:hint="eastAsia" w:ascii="宋体" w:hAnsi="宋体"/>
        </w:rPr>
        <w:t xml:space="preserve">如磋商</w:t>
      </w:r>
      <w:r>
        <w:rPr>
          <w:rFonts w:hint="eastAsia" w:ascii="宋体" w:hAnsi="宋体"/>
          <w:szCs w:val="21"/>
        </w:rPr>
        <w:t xml:space="preserve">过程中出现本采购文件未尽事宜，由磋商小组根据政府采购有关法律、法规讨论决定。</w:t>
      </w:r>
      <w:r/>
    </w:p>
    <w:p>
      <w:pPr>
        <w:rPr>
          <w:rFonts w:ascii="宋体" w:hAnsi="宋体"/>
          <w:b/>
          <w:bCs/>
          <w:sz w:val="32"/>
          <w:szCs w:val="32"/>
        </w:rPr>
      </w:pPr>
      <w:r>
        <w:rPr>
          <w:rFonts w:hint="eastAsia" w:ascii="宋体" w:hAnsi="宋体"/>
          <w:b/>
          <w:bCs/>
          <w:sz w:val="32"/>
          <w:szCs w:val="32"/>
        </w:rPr>
        <w:br w:type="page" w:clear="all"/>
      </w:r>
      <w:r/>
    </w:p>
    <w:p>
      <w:pPr>
        <w:jc w:val="center"/>
        <w:spacing w:line="400" w:lineRule="exact"/>
        <w:rPr>
          <w:rFonts w:ascii="宋体" w:hAnsi="宋体"/>
          <w:b/>
          <w:bCs/>
          <w:sz w:val="32"/>
          <w:szCs w:val="32"/>
        </w:rPr>
      </w:pPr>
      <w:r>
        <w:rPr>
          <w:rFonts w:hint="eastAsia" w:ascii="宋体" w:hAnsi="宋体"/>
          <w:b/>
          <w:bCs/>
          <w:sz w:val="32"/>
          <w:szCs w:val="32"/>
        </w:rPr>
        <w:t xml:space="preserve">三、磋商成交原则及评分标准</w:t>
      </w:r>
      <w:r/>
    </w:p>
    <w:p>
      <w:pPr>
        <w:ind w:left="-525"/>
        <w:jc w:val="center"/>
        <w:spacing w:line="400" w:lineRule="exact"/>
        <w:tabs>
          <w:tab w:val="left" w:pos="525" w:leader="none"/>
        </w:tabs>
        <w:rPr>
          <w:rFonts w:ascii="宋体" w:hAnsi="宋体"/>
          <w:b/>
        </w:rPr>
      </w:pPr>
      <w:r>
        <w:rPr>
          <w:rFonts w:hint="eastAsia" w:ascii="宋体" w:hAnsi="宋体"/>
          <w:b/>
        </w:rPr>
        <w:t xml:space="preserve">成交原则</w:t>
      </w:r>
      <w:r/>
    </w:p>
    <w:p>
      <w:pPr>
        <w:ind w:firstLine="420"/>
        <w:spacing w:line="400" w:lineRule="exact"/>
        <w:tabs>
          <w:tab w:val="left" w:pos="525" w:leader="none"/>
        </w:tabs>
      </w:pPr>
      <w:r>
        <w:rPr>
          <w:rFonts w:hint="eastAsia"/>
        </w:rPr>
        <w:t xml:space="preserve">1.本次采购采用综合评分法，即在响应文件满足磋商文件全部实质性要求，且按评审因素的量化指标进行评审综合，综合得分最高的响应供应商成为成交供应商。</w:t>
      </w:r>
      <w:r/>
    </w:p>
    <w:p>
      <w:pPr>
        <w:ind w:firstLine="420"/>
        <w:spacing w:line="400" w:lineRule="exact"/>
        <w:tabs>
          <w:tab w:val="left" w:pos="525" w:leader="none"/>
        </w:tabs>
      </w:pPr>
      <w:r>
        <w:rPr>
          <w:rFonts w:hint="eastAsia"/>
        </w:rPr>
        <w:t xml:space="preserve">2.如出现评标总得分最高的磋商响应单位有两个以上的，以实际响应报价较低者优先作为成交候选人；如果响应报价也相同的，则由代理机构组织以抽签方式确定成交候选人。</w:t>
      </w:r>
      <w:r/>
    </w:p>
    <w:p>
      <w:pPr>
        <w:ind w:firstLine="420"/>
        <w:spacing w:line="400" w:lineRule="exact"/>
        <w:tabs>
          <w:tab w:val="left" w:pos="525" w:leader="none"/>
        </w:tabs>
      </w:pPr>
      <w:r>
        <w:rPr>
          <w:rFonts w:hint="eastAsia"/>
        </w:rPr>
        <w:t xml:space="preserve">3.评审过程中出现下列情形之一的，评审委员会应当启动异常低价投标（响应）审查程序： </w:t>
      </w:r>
      <w:r/>
    </w:p>
    <w:p>
      <w:pPr>
        <w:ind w:firstLine="420"/>
        <w:spacing w:line="400" w:lineRule="exact"/>
        <w:tabs>
          <w:tab w:val="left" w:pos="525" w:leader="none"/>
        </w:tabs>
      </w:pPr>
      <w:r>
        <w:rPr>
          <w:rFonts w:hint="eastAsia"/>
        </w:rPr>
        <w:t xml:space="preserve">（一）投标（响应）报价低于全部通过符合性审查供应商投标（响应）报价平均值</w:t>
      </w:r>
      <w:r>
        <w:t xml:space="preserve">50%的，即投标（响应）报价&lt;全部通过符合性审查供应商投标（响应）报价平均值×50%；</w:t>
      </w:r>
      <w:r/>
    </w:p>
    <w:p>
      <w:pPr>
        <w:ind w:firstLine="420"/>
        <w:spacing w:line="400" w:lineRule="exact"/>
        <w:tabs>
          <w:tab w:val="left" w:pos="525" w:leader="none"/>
        </w:tabs>
      </w:pPr>
      <w:r>
        <w:rPr>
          <w:rFonts w:hint="eastAsia"/>
        </w:rPr>
        <w:t xml:space="preserve">（二）</w:t>
      </w:r>
      <w:r>
        <w:t xml:space="preserve">投标（响应）报价低于通过符合性审查的次低报价供应商投标（响应）报价50%的，即投标（响应）报价&lt;通过符合性审查的次低报价供应商投标（响应）报价×50%；</w:t>
      </w:r>
      <w:r/>
    </w:p>
    <w:p>
      <w:pPr>
        <w:ind w:firstLine="420"/>
        <w:spacing w:line="400" w:lineRule="exact"/>
        <w:tabs>
          <w:tab w:val="left" w:pos="525" w:leader="none"/>
        </w:tabs>
      </w:pPr>
      <w:r>
        <w:rPr>
          <w:rFonts w:hint="eastAsia"/>
        </w:rPr>
        <w:t xml:space="preserve">（三）</w:t>
      </w:r>
      <w:r>
        <w:t xml:space="preserve">投标（响应）报价低于采购项目最高限价45%的，即投标（响应）报价&lt;采购项目最高限价×45%；</w:t>
      </w:r>
      <w:r/>
    </w:p>
    <w:p>
      <w:pPr>
        <w:ind w:firstLine="420"/>
        <w:spacing w:line="400" w:lineRule="exact"/>
        <w:tabs>
          <w:tab w:val="left" w:pos="525" w:leader="none"/>
        </w:tabs>
      </w:pPr>
      <w:r>
        <w:rPr>
          <w:rFonts w:hint="eastAsia"/>
        </w:rPr>
        <w:t xml:space="preserve">（四）</w:t>
      </w:r>
      <w:r>
        <w:t xml:space="preserve">评审委员会基于专业判断，认为供应商报价过低，有可能影响产品质量或者不能诚信履约的其他情形。</w:t>
      </w:r>
      <w:r/>
    </w:p>
    <w:p>
      <w:pPr>
        <w:ind w:firstLine="420"/>
        <w:spacing w:line="400" w:lineRule="exact"/>
        <w:tabs>
          <w:tab w:val="left" w:pos="525" w:leader="none"/>
        </w:tabs>
      </w:pPr>
      <w:r>
        <w:t xml:space="preserve">采购人可以结合具体项目实际情况，提高上述第1项至第3项中启动异常低价投标（响应）审查的数值标准，但是最高不得超过65%。相关法律法规对供应商报价有规定的，从其规定。</w:t>
      </w:r>
      <w:r/>
    </w:p>
    <w:p>
      <w:pPr>
        <w:ind w:firstLine="420"/>
        <w:spacing w:line="400" w:lineRule="exact"/>
        <w:tabs>
          <w:tab w:val="left" w:pos="525" w:leader="none"/>
        </w:tabs>
      </w:pPr>
      <w:r>
        <w:rPr>
          <w:rFonts w:hint="eastAsia"/>
        </w:rPr>
        <w:t xml:space="preserve">4.评审委员会启动异常低价投标（响应）审查后，属于前述第</w:t>
      </w:r>
      <w: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tabs>
          <w:tab w:val="left" w:pos="525" w:leader="none"/>
        </w:tabs>
      </w:pPr>
      <w: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tabs>
          <w:tab w:val="left" w:pos="525" w:leader="none"/>
        </w:tabs>
      </w:pPr>
      <w: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tabs>
          <w:tab w:val="left" w:pos="525" w:leader="none"/>
        </w:tabs>
      </w:pPr>
      <w: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tabs>
          <w:tab w:val="left" w:pos="525" w:leader="none"/>
          <w:tab w:val="left" w:pos="2870" w:leader="none"/>
        </w:tabs>
        <w:rPr>
          <w:rFonts w:ascii="宋体" w:hAnsi="宋体"/>
        </w:rPr>
      </w:pPr>
      <w:r>
        <w:rPr>
          <w:rFonts w:ascii="宋体" w:hAnsi="宋体"/>
        </w:rPr>
      </w:r>
      <w:r/>
    </w:p>
    <w:p>
      <w:pPr>
        <w:ind w:left="-525"/>
        <w:jc w:val="center"/>
        <w:spacing w:line="400" w:lineRule="exact"/>
        <w:tabs>
          <w:tab w:val="left" w:pos="525" w:leader="none"/>
        </w:tabs>
        <w:rPr>
          <w:rFonts w:ascii="宋体" w:hAnsi="宋体" w:cs="宋体"/>
          <w:b/>
          <w:bCs/>
          <w:szCs w:val="21"/>
        </w:rPr>
      </w:pPr>
      <w:r>
        <w:rPr>
          <w:rFonts w:ascii="宋体" w:hAnsi="宋体" w:cs="宋体"/>
          <w:b/>
          <w:bCs/>
          <w:szCs w:val="21"/>
        </w:rPr>
      </w:r>
      <w:r/>
    </w:p>
    <w:p>
      <w:pPr>
        <w:ind w:left="-525"/>
        <w:jc w:val="center"/>
        <w:spacing w:line="400" w:lineRule="exact"/>
        <w:tabs>
          <w:tab w:val="left" w:pos="525" w:leader="none"/>
        </w:tabs>
        <w:rPr>
          <w:rFonts w:ascii="宋体" w:hAnsi="宋体" w:cs="宋体"/>
          <w:b/>
          <w:bCs/>
          <w:szCs w:val="21"/>
        </w:rPr>
      </w:pPr>
      <w:r>
        <w:rPr>
          <w:rFonts w:ascii="宋体" w:hAnsi="宋体" w:cs="宋体"/>
          <w:b/>
          <w:bCs/>
          <w:szCs w:val="21"/>
        </w:rPr>
      </w:r>
      <w:r/>
    </w:p>
    <w:p>
      <w:pPr>
        <w:ind w:left="-525"/>
        <w:jc w:val="center"/>
        <w:spacing w:line="400" w:lineRule="exact"/>
        <w:tabs>
          <w:tab w:val="left" w:pos="525" w:leader="none"/>
        </w:tabs>
        <w:rPr>
          <w:rFonts w:ascii="宋体" w:hAnsi="宋体" w:cs="宋体"/>
          <w:b/>
          <w:bCs/>
          <w:szCs w:val="21"/>
        </w:rPr>
      </w:pPr>
      <w:r>
        <w:rPr>
          <w:rFonts w:ascii="宋体" w:hAnsi="宋体" w:cs="宋体"/>
          <w:b/>
          <w:bCs/>
          <w:szCs w:val="21"/>
        </w:rPr>
      </w:r>
      <w:r/>
    </w:p>
    <w:p>
      <w:pPr>
        <w:ind w:left="-525"/>
        <w:jc w:val="center"/>
        <w:spacing w:line="400" w:lineRule="exact"/>
        <w:tabs>
          <w:tab w:val="left" w:pos="525" w:leader="none"/>
        </w:tabs>
        <w:rPr>
          <w:rFonts w:ascii="宋体" w:hAnsi="宋体" w:cs="宋体"/>
          <w:b/>
          <w:bCs/>
          <w:szCs w:val="21"/>
        </w:rPr>
      </w:pPr>
      <w:r>
        <w:rPr>
          <w:rFonts w:ascii="宋体" w:hAnsi="宋体" w:cs="宋体"/>
          <w:b/>
          <w:bCs/>
          <w:szCs w:val="21"/>
        </w:rPr>
      </w:r>
      <w:r/>
    </w:p>
    <w:p>
      <w:pPr>
        <w:ind w:left="-525"/>
        <w:jc w:val="center"/>
        <w:spacing w:line="400" w:lineRule="exact"/>
        <w:tabs>
          <w:tab w:val="left" w:pos="525" w:leader="none"/>
        </w:tabs>
        <w:rPr>
          <w:rFonts w:ascii="宋体" w:hAnsi="宋体" w:cs="宋体"/>
          <w:b/>
          <w:bCs/>
          <w:szCs w:val="21"/>
        </w:rPr>
      </w:pPr>
      <w:r>
        <w:rPr>
          <w:rFonts w:ascii="宋体" w:hAnsi="宋体" w:cs="宋体"/>
          <w:b/>
          <w:bCs/>
          <w:szCs w:val="21"/>
        </w:rPr>
      </w:r>
      <w:r/>
    </w:p>
    <w:p>
      <w:pPr>
        <w:ind w:left="-525"/>
        <w:jc w:val="center"/>
        <w:spacing w:line="400" w:lineRule="exact"/>
        <w:tabs>
          <w:tab w:val="left" w:pos="525" w:leader="none"/>
        </w:tabs>
        <w:rPr>
          <w:rFonts w:ascii="宋体" w:hAnsi="宋体" w:cs="宋体"/>
          <w:b/>
          <w:bCs/>
          <w:szCs w:val="21"/>
        </w:rPr>
      </w:pPr>
      <w:r>
        <w:rPr>
          <w:rFonts w:ascii="宋体" w:hAnsi="宋体" w:cs="宋体"/>
          <w:b/>
          <w:bCs/>
          <w:szCs w:val="21"/>
        </w:rPr>
      </w:r>
      <w:r/>
    </w:p>
    <w:p>
      <w:pPr>
        <w:ind w:left="-525"/>
        <w:jc w:val="center"/>
        <w:spacing w:line="400" w:lineRule="exact"/>
        <w:tabs>
          <w:tab w:val="left" w:pos="525" w:leader="none"/>
        </w:tabs>
        <w:rPr>
          <w:rFonts w:ascii="宋体" w:hAnsi="宋体" w:cs="宋体"/>
          <w:b/>
          <w:bCs/>
          <w:szCs w:val="21"/>
        </w:rPr>
      </w:pPr>
      <w:r>
        <w:rPr>
          <w:rFonts w:hint="eastAsia" w:ascii="宋体" w:hAnsi="宋体" w:cs="宋体"/>
          <w:b/>
          <w:bCs/>
          <w:szCs w:val="21"/>
        </w:rPr>
        <w:t xml:space="preserve">评分标准</w:t>
      </w:r>
      <w:r/>
    </w:p>
    <w:p>
      <w:pPr>
        <w:ind w:firstLine="422"/>
        <w:spacing w:line="360" w:lineRule="auto"/>
        <w:rPr>
          <w:rFonts w:ascii="宋体" w:hAnsi="宋体"/>
          <w:b/>
          <w:bCs/>
          <w:color w:val="000000"/>
          <w:szCs w:val="21"/>
        </w:rPr>
      </w:pPr>
      <w:r>
        <w:rPr>
          <w:rFonts w:hint="eastAsia" w:ascii="宋体" w:hAnsi="宋体"/>
          <w:b/>
          <w:bCs/>
          <w:color w:val="000000"/>
          <w:szCs w:val="21"/>
        </w:rPr>
        <w:t xml:space="preserve">（一）报价得分（30分）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1、响应总报价低于或等于财政预算价格（或最高限价）的，为有效响应报价。超财政预算（或最高限价）的响应报价为无效响应报价。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2、在所有有效响应报价中满足采购文件要求，且响应价格最低的响应报价为磋商基准价，其他供应商的价格分按照下列公式计算（计算结果四舍五入保留两位小数）。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3、磋商报价得分＝（磋商基准价/最终磋商报价）×价格权值×100（价格权值为30%）</w:t>
      </w:r>
      <w:r/>
    </w:p>
    <w:p>
      <w:pPr>
        <w:ind w:firstLine="422"/>
        <w:spacing w:line="360" w:lineRule="auto"/>
        <w:rPr>
          <w:rFonts w:ascii="宋体" w:hAnsi="宋体"/>
          <w:b/>
          <w:bCs/>
          <w:color w:val="000000"/>
          <w:szCs w:val="21"/>
        </w:rPr>
      </w:pPr>
      <w:r>
        <w:rPr>
          <w:rFonts w:hint="eastAsia" w:ascii="宋体" w:hAnsi="宋体"/>
          <w:b/>
          <w:bCs/>
          <w:color w:val="000000"/>
          <w:szCs w:val="21"/>
        </w:rPr>
        <w:t xml:space="preserve">（二）维保服务方案比较（42分）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1、响应单位根据本项目特点，制定下列项目情况分析方案（6分）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（1）项目背景的分析方案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（2）项目目标的分析方案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（3）业务功能需求的理解和现状分析方案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6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2、响应单位根据本项目特点，制定下列运维服务方案（6分）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（1）应急响应流程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（2）维护保障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（3）日常巡检和保障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6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3、响应单位根据本项目特点，制定下列保障实施方案（8分）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（1）服务计划</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（2）会议保障制度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（3）人员配置安排</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（4）质量管理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4、响应单位根据本项目特点，制定下列信息安全方案（4分）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（1）安全保密措施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（2）系统故障的应急处理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4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5、响应单位根据本项目特点，制定下列重大活动保障方案（8分）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（1）重大活动指挥部搭建；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（2）网络环境保障；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（3）人员全程保障制度；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（4）突发系统故障应急预案。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6、响应单位根据本项目特点，制定下列资产与环境管理方案（10分）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（1）备品备件库清单；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（2）每月维保资产盘点机制；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（3）每季度设备资产巡检计划；</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（4）针对资产盘亏、设备丢失或损坏的专项调查处理及赔偿补救预案；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（5）维修工单及零配件更换审批及机房、弱电间等环境保洁标准。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10分。</w:t>
      </w:r>
      <w:r/>
    </w:p>
    <w:p>
      <w:pPr>
        <w:ind w:firstLine="422"/>
        <w:spacing w:line="360" w:lineRule="auto"/>
        <w:rPr>
          <w:rFonts w:ascii="宋体" w:hAnsi="宋体"/>
          <w:b/>
          <w:bCs/>
          <w:color w:val="000000"/>
          <w:szCs w:val="21"/>
          <w:highlight w:val="yellow"/>
        </w:rPr>
      </w:pPr>
      <w:r>
        <w:rPr>
          <w:rFonts w:hint="eastAsia" w:ascii="宋体" w:hAnsi="宋体"/>
          <w:b/>
          <w:bCs/>
          <w:color w:val="000000"/>
          <w:szCs w:val="21"/>
        </w:rPr>
        <w:t xml:space="preserve">（三）项目实施团队人员（15分）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1、项目负责人（4分）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响应单位拟派项目负责人具备：信息系统项目管理师证书、信息安全工程师证书、系统分析师证书、</w:t>
      </w:r>
      <w:r>
        <w:rPr>
          <w:rFonts w:ascii="宋体" w:hAnsi="宋体" w:cs="宋体"/>
          <w:color w:val="000000"/>
          <w:szCs w:val="21"/>
        </w:rPr>
        <w:t xml:space="preserve">CISAW信息安全保障人员（安全运维）证书的</w:t>
      </w:r>
      <w:r>
        <w:rPr>
          <w:rFonts w:hint="eastAsia" w:ascii="宋体" w:hAnsi="宋体" w:cs="宋体"/>
          <w:color w:val="000000"/>
          <w:szCs w:val="21"/>
        </w:rPr>
        <w:t xml:space="preserve">，每有一个证书得2分，最高得4分。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2、技术负责人（4分）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响应单位拟派技术负责人具备：网络工程师证书、系统分析师证书、信息系统项目管理师证书、</w:t>
      </w:r>
      <w:r>
        <w:rPr>
          <w:rFonts w:ascii="宋体" w:hAnsi="宋体" w:cs="宋体"/>
          <w:color w:val="000000"/>
          <w:szCs w:val="21"/>
        </w:rPr>
        <w:t xml:space="preserve">CISAW信息安全保障人员（安全运维）证书的</w:t>
      </w:r>
      <w:r>
        <w:rPr>
          <w:rFonts w:hint="eastAsia" w:ascii="宋体" w:hAnsi="宋体" w:cs="宋体"/>
          <w:color w:val="000000"/>
          <w:szCs w:val="21"/>
        </w:rPr>
        <w:t xml:space="preserve">，每有一个证书得2分，最高得4分。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3、专业工程师（4分）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响应单位拟派专业工程师具备：网络工程师证书、</w:t>
      </w:r>
      <w:r>
        <w:rPr>
          <w:rFonts w:ascii="宋体" w:hAnsi="宋体" w:cs="宋体"/>
          <w:color w:val="000000"/>
          <w:szCs w:val="21"/>
        </w:rPr>
        <w:t xml:space="preserve">IT服务工程师证书、系统分析师证书、CISAW信息安全保障人员（安全运维）证书的，</w:t>
      </w:r>
      <w:r>
        <w:rPr>
          <w:rFonts w:hint="eastAsia" w:ascii="宋体" w:hAnsi="宋体" w:cs="宋体"/>
          <w:color w:val="000000"/>
          <w:szCs w:val="21"/>
        </w:rPr>
        <w:t xml:space="preserve">每有一个证书得2分，最高得4分。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4、其他项目实施成员（不包括项目负责人、技术负责人、专业工程师）（3分）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响应单位拟派其他项目实施成员具备：CISAW信息安全保障人员认证证书、注册信息安全人员（CISP）证书、网络工程师证书、IT服务工程师证书、系统分析师证书、信息系统项目管理师证书，每有1人具备一个证书得1分，最高得3分。（每种证书仅得分一次，一人多证不重复得分。）</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注：以上1-4人员响应文件内提供身份证正反面扫描件、有效证书或证明扫描件、响应单位为其缴纳的最新一期社保证明资料并加盖响应单位公章，否则不得分。</w:t>
      </w:r>
      <w:r/>
    </w:p>
    <w:p>
      <w:pPr>
        <w:ind w:firstLine="422"/>
        <w:spacing w:line="360" w:lineRule="auto"/>
        <w:rPr>
          <w:rFonts w:ascii="宋体" w:hAnsi="宋体"/>
          <w:b/>
          <w:bCs/>
          <w:color w:val="000000"/>
          <w:szCs w:val="21"/>
        </w:rPr>
      </w:pPr>
      <w:r>
        <w:rPr>
          <w:rFonts w:hint="eastAsia" w:ascii="宋体" w:hAnsi="宋体"/>
          <w:b/>
          <w:bCs/>
          <w:color w:val="000000"/>
          <w:szCs w:val="21"/>
        </w:rPr>
        <w:t xml:space="preserve">（四）响应单位履约能力比较（13分）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1、响应单位具有有效期内的质量管理体系认证证书、环境管理体系认证证书、职业健康安全管理体系认证证书的有一项得1分，最高得3分。</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注：响应文件内须提供有效证书扫描件及国家认证认可监督管理委员会官方网站上的查询截图并加盖响应单位公章，未提供不得分。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2、响应单位具有有效期内的信息安全管理体系认证证书、信息技术服务管理体系认证证书的有一项得2分，最高得4分。</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注：响应文件内须提供有效证书扫描件及国家认证认可监督管理委员会官方网站上的查询截图并加盖响应单位公章，未提供不得分。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3、响应单位自2023年1月1日起至今（以合同签订之日起为准）具有类似服务项目业绩的，每提供一个得2分，最高得6分。</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注：响应文件中需提供合同扫描件并加盖单位公章，类似业绩以签订合同日期为准。不提供相关证明不得分。</w:t>
      </w:r>
      <w:r/>
    </w:p>
    <w:p>
      <w:pPr>
        <w:pStyle w:val="797"/>
        <w:ind w:left="0" w:firstLine="420"/>
        <w:rPr>
          <w:rFonts w:ascii="宋体" w:hAnsi="宋体" w:cs="宋体"/>
          <w:color w:val="000000"/>
          <w:szCs w:val="21"/>
        </w:rPr>
      </w:pPr>
      <w:r>
        <w:rPr>
          <w:rFonts w:ascii="宋体" w:hAnsi="宋体" w:cs="宋体"/>
          <w:color w:val="000000"/>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注：1、响应单位须提供相关证明资料，并以此作为评分依据。</w:t>
      </w:r>
      <w:r/>
    </w:p>
    <w:p>
      <w:pPr>
        <w:spacing w:line="400" w:lineRule="exact"/>
        <w:rPr>
          <w:rFonts w:ascii="宋体" w:hAnsi="宋体" w:cs="宋体"/>
          <w:szCs w:val="21"/>
        </w:rPr>
      </w:pPr>
      <w:r>
        <w:rPr>
          <w:rFonts w:hint="eastAsia" w:ascii="宋体" w:hAnsi="宋体" w:cs="宋体"/>
          <w:szCs w:val="21"/>
        </w:rPr>
        <w:t xml:space="preserve">2、针对评分标准中评分的每一条，响应单位在响应文件中均应提供清晰明了的相关资料并做出相应说明供评委评判，不提供相关资料的视为不具备该项得分的条件。 </w:t>
      </w:r>
      <w:r/>
    </w:p>
    <w:p>
      <w:pPr>
        <w:jc w:val="center"/>
        <w:spacing w:line="440" w:lineRule="exact"/>
        <w:rPr>
          <w:rFonts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四、合同主要条款</w:t>
      </w:r>
      <w:r/>
    </w:p>
    <w:p>
      <w:pPr>
        <w:jc w:val="center"/>
        <w:spacing w:line="400" w:lineRule="exact"/>
        <w:rPr>
          <w:rFonts w:ascii="宋体" w:hAnsi="宋体"/>
          <w:b/>
          <w:bCs/>
          <w:sz w:val="32"/>
          <w:szCs w:val="32"/>
        </w:rPr>
      </w:pPr>
      <w:r>
        <w:rPr>
          <w:rFonts w:ascii="宋体" w:hAnsi="宋体"/>
          <w:b/>
          <w:bCs/>
          <w:sz w:val="32"/>
          <w:szCs w:val="32"/>
        </w:rPr>
      </w:r>
      <w:r/>
    </w:p>
    <w:p>
      <w:pPr>
        <w:ind w:firstLine="422"/>
        <w:jc w:val="left"/>
        <w:spacing w:line="360" w:lineRule="auto"/>
        <w:rPr>
          <w:rFonts w:ascii="宋体" w:hAnsi="宋体" w:cs="宋体"/>
          <w:b/>
          <w:szCs w:val="21"/>
        </w:rPr>
      </w:pPr>
      <w:r>
        <w:rPr>
          <w:rFonts w:hint="eastAsia" w:ascii="宋体" w:hAnsi="宋体" w:cs="宋体"/>
          <w:b/>
          <w:szCs w:val="21"/>
        </w:rPr>
        <w:t xml:space="preserve">项目名称：苏州市公安局吴中分局弱电智能化系统维保服务</w:t>
      </w:r>
      <w:r/>
    </w:p>
    <w:p>
      <w:pPr>
        <w:ind w:firstLine="422"/>
        <w:jc w:val="left"/>
        <w:spacing w:line="360" w:lineRule="auto"/>
        <w:rPr>
          <w:rFonts w:ascii="宋体" w:hAnsi="宋体" w:cs="宋体"/>
          <w:b/>
          <w:szCs w:val="21"/>
        </w:rPr>
      </w:pPr>
      <w:r>
        <w:rPr>
          <w:rFonts w:hint="eastAsia" w:ascii="宋体" w:hAnsi="宋体" w:cs="宋体"/>
          <w:b/>
          <w:szCs w:val="21"/>
        </w:rPr>
        <w:t xml:space="preserve">项目编号：</w:t>
      </w:r>
      <w:r/>
    </w:p>
    <w:p>
      <w:pPr>
        <w:ind w:firstLine="420"/>
        <w:jc w:val="right"/>
        <w:spacing w:line="360" w:lineRule="auto"/>
        <w:rPr>
          <w:rFonts w:ascii="宋体" w:hAnsi="宋体" w:cs="宋体"/>
          <w:color w:val="000000"/>
          <w:szCs w:val="21"/>
          <w:lang w:val="zh-CN"/>
        </w:rPr>
      </w:pPr>
      <w:r>
        <w:rPr>
          <w:rFonts w:ascii="宋体" w:hAnsi="宋体" w:cs="宋体"/>
          <w:color w:val="000000"/>
          <w:szCs w:val="21"/>
          <w:lang w:val="zh-CN"/>
        </w:rPr>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甲方：苏州市公安局</w:t>
      </w:r>
      <w:r/>
    </w:p>
    <w:p>
      <w:pPr>
        <w:ind w:firstLine="420"/>
        <w:jc w:val="left"/>
        <w:spacing w:line="360" w:lineRule="auto"/>
        <w:rPr>
          <w:rFonts w:ascii="宋体" w:hAnsi="宋体" w:cs="宋体"/>
          <w:szCs w:val="21"/>
        </w:rPr>
      </w:pPr>
      <w:r>
        <w:rPr>
          <w:rFonts w:hint="eastAsia" w:ascii="宋体" w:hAnsi="宋体" w:cs="宋体"/>
          <w:szCs w:val="21"/>
        </w:rPr>
        <w:t xml:space="preserve">地址：苏州市相城区人民路3998号</w:t>
      </w:r>
      <w:r/>
    </w:p>
    <w:p>
      <w:pPr>
        <w:ind w:firstLine="420"/>
        <w:jc w:val="left"/>
        <w:spacing w:line="360" w:lineRule="auto"/>
        <w:rPr>
          <w:rFonts w:ascii="宋体" w:hAnsi="宋体" w:cs="宋体"/>
          <w:szCs w:val="21"/>
        </w:rPr>
      </w:pPr>
      <w:r>
        <w:rPr>
          <w:rFonts w:hint="eastAsia" w:ascii="宋体" w:hAnsi="宋体" w:cs="宋体"/>
          <w:szCs w:val="21"/>
        </w:rPr>
        <w:t xml:space="preserve">联系人:</w:t>
      </w:r>
      <w:r/>
    </w:p>
    <w:p>
      <w:pPr>
        <w:ind w:firstLine="420"/>
        <w:jc w:val="left"/>
        <w:spacing w:line="360" w:lineRule="auto"/>
        <w:rPr>
          <w:rFonts w:ascii="宋体" w:hAnsi="宋体" w:cs="宋体"/>
          <w:szCs w:val="21"/>
        </w:rPr>
      </w:pPr>
      <w:r>
        <w:rPr>
          <w:rFonts w:hint="eastAsia" w:ascii="宋体" w:hAnsi="宋体" w:cs="宋体"/>
          <w:szCs w:val="21"/>
        </w:rPr>
        <w:t xml:space="preserve">联系电话(手机)：</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乙方：</w:t>
      </w:r>
      <w:r/>
    </w:p>
    <w:p>
      <w:pPr>
        <w:ind w:firstLine="420"/>
        <w:jc w:val="left"/>
        <w:spacing w:line="360" w:lineRule="auto"/>
        <w:rPr>
          <w:rFonts w:ascii="宋体" w:hAnsi="宋体" w:cs="宋体"/>
          <w:szCs w:val="21"/>
        </w:rPr>
      </w:pPr>
      <w:r>
        <w:rPr>
          <w:rFonts w:hint="eastAsia" w:ascii="宋体" w:hAnsi="宋体" w:cs="宋体"/>
          <w:szCs w:val="21"/>
        </w:rPr>
        <w:t xml:space="preserve">地址：</w:t>
      </w:r>
      <w:r/>
    </w:p>
    <w:p>
      <w:pPr>
        <w:ind w:firstLine="420"/>
        <w:jc w:val="left"/>
        <w:spacing w:line="360" w:lineRule="auto"/>
        <w:rPr>
          <w:rFonts w:ascii="宋体" w:hAnsi="宋体" w:cs="宋体"/>
          <w:szCs w:val="21"/>
        </w:rPr>
      </w:pPr>
      <w:r>
        <w:rPr>
          <w:rFonts w:hint="eastAsia" w:ascii="宋体" w:hAnsi="宋体" w:cs="宋体"/>
          <w:szCs w:val="21"/>
        </w:rPr>
        <w:t xml:space="preserve">联系人:</w:t>
      </w:r>
      <w:r/>
    </w:p>
    <w:p>
      <w:pPr>
        <w:ind w:firstLine="420"/>
        <w:jc w:val="left"/>
        <w:spacing w:line="360" w:lineRule="auto"/>
        <w:rPr>
          <w:rFonts w:ascii="宋体" w:hAnsi="宋体" w:cs="宋体"/>
          <w:szCs w:val="21"/>
        </w:rPr>
      </w:pPr>
      <w:r>
        <w:rPr>
          <w:rFonts w:hint="eastAsia" w:ascii="宋体" w:hAnsi="宋体" w:cs="宋体"/>
          <w:szCs w:val="21"/>
        </w:rPr>
        <w:t xml:space="preserve">联系电话(手机)：</w:t>
      </w:r>
      <w:r/>
    </w:p>
    <w:p>
      <w:pPr>
        <w:ind w:firstLine="420"/>
        <w:spacing w:line="360" w:lineRule="auto"/>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根据《中华人民共和国民法典》《中华人民共和国政府采购法》等相关法律法规的规定，甲乙双方就此次成交的【苏州市公安局吴中分局弱电智能化系统维保服务】（以下简称“本项目”）的购销事宜，协商一致，签订本合同书，以兹共同遵守。</w:t>
      </w:r>
      <w:r/>
    </w:p>
    <w:p>
      <w:pPr>
        <w:ind w:firstLine="422"/>
        <w:spacing w:line="360" w:lineRule="auto"/>
        <w:rPr>
          <w:rFonts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color w:val="000000" w:themeColor="text1"/>
          <w:szCs w:val="21"/>
        </w:rPr>
        <w:t xml:space="preserve">一、合同内容</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1、合同范围：乙方应为甲方提供【苏州市公安局吴中分局弱电智能化系统维保服务】。</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乙方在服务期限为甲方提供相应的维护服务。</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2、服务期限：【2】年，</w:t>
      </w:r>
      <w:r>
        <w:rPr>
          <w:rFonts w:hint="eastAsia" w:asciiTheme="minorEastAsia" w:hAnsiTheme="minorEastAsia" w:eastAsiaTheme="minorEastAsia" w:cstheme="minorEastAsia"/>
          <w:szCs w:val="21"/>
        </w:rPr>
        <w:t xml:space="preserve">自   年   月   日至   年   月   日止。</w:t>
      </w:r>
      <w:r/>
    </w:p>
    <w:p>
      <w:pPr>
        <w:ind w:firstLine="420"/>
        <w:spacing w:line="360" w:lineRule="auto"/>
        <w:rPr>
          <w:rFonts w:asciiTheme="minorEastAsia" w:hAnsiTheme="minorEastAsia" w:eastAsiaTheme="minorEastAsia" w:cstheme="minorEastAsia"/>
          <w:color w:val="000000" w:themeColor="text1"/>
          <w:szCs w:val="21"/>
          <w:highlight w:val="yellow"/>
        </w:rPr>
      </w:pPr>
      <w:r>
        <w:rPr>
          <w:rFonts w:hint="eastAsia" w:asciiTheme="minorEastAsia" w:hAnsiTheme="minorEastAsia" w:eastAsiaTheme="minorEastAsia" w:cstheme="minorEastAsia"/>
          <w:color w:val="000000" w:themeColor="text1"/>
          <w:szCs w:val="21"/>
        </w:rPr>
        <w:t xml:space="preserve">3、服务地点：吴中分局大楼、吴中分局巡特警大队训练基地、吴中分局业务楼。</w:t>
      </w:r>
      <w:r/>
    </w:p>
    <w:p>
      <w:pPr>
        <w:ind w:firstLine="422"/>
        <w:spacing w:line="360" w:lineRule="auto"/>
        <w:rPr>
          <w:rFonts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color w:val="000000" w:themeColor="text1"/>
          <w:szCs w:val="21"/>
        </w:rPr>
        <w:t xml:space="preserve">二、下列文件为本合同不可分割部分</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w:t>
      </w:r>
      <w:r>
        <w:rPr>
          <w:rFonts w:hint="eastAsia" w:asciiTheme="minorEastAsia" w:hAnsiTheme="minorEastAsia" w:cstheme="minorEastAsia"/>
          <w:color w:val="000000" w:themeColor="text1"/>
          <w:szCs w:val="21"/>
        </w:rPr>
        <w:t xml:space="preserve">成交</w:t>
      </w:r>
      <w:r>
        <w:rPr>
          <w:rFonts w:hint="eastAsia" w:asciiTheme="minorEastAsia" w:hAnsiTheme="minorEastAsia" w:eastAsiaTheme="minorEastAsia" w:cstheme="minorEastAsia"/>
          <w:color w:val="000000" w:themeColor="text1"/>
          <w:szCs w:val="21"/>
        </w:rPr>
        <w:t xml:space="preserve">通知书；</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2、乙方投标（响应）文件；</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3、采购（响应）文件；</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4、乙方在开评标过程中所作的其它承诺、声明、书面澄清等。</w:t>
      </w:r>
      <w:r/>
    </w:p>
    <w:p>
      <w:pPr>
        <w:ind w:firstLine="420"/>
        <w:spacing w:line="360" w:lineRule="auto"/>
        <w:rPr>
          <w:rFonts w:asciiTheme="minorEastAsia" w:hAnsiTheme="minorEastAsia" w:eastAsiaTheme="minorEastAsia" w:cstheme="minorEastAsia"/>
          <w:color w:val="000000" w:themeColor="text1"/>
          <w:szCs w:val="21"/>
        </w:rPr>
      </w:pPr>
      <w:r/>
      <w:bookmarkStart w:id="4" w:name="OLE_LINK172"/>
      <w:r/>
      <w:bookmarkStart w:id="5" w:name="OLE_LINK171"/>
      <w:r>
        <w:rPr>
          <w:rFonts w:hint="eastAsia" w:asciiTheme="minorEastAsia" w:hAnsiTheme="minorEastAsia" w:eastAsiaTheme="minorEastAsia" w:cstheme="minorEastAsia"/>
          <w:color w:val="000000" w:themeColor="text1"/>
          <w:szCs w:val="21"/>
        </w:rPr>
        <w:t xml:space="preserve">以上文件与本合同具有同等法律效力，</w:t>
      </w:r>
      <w:bookmarkEnd w:id="4"/>
      <w:r/>
      <w:bookmarkEnd w:id="5"/>
      <w:r/>
      <w:bookmarkStart w:id="6" w:name="OLE_LINK207"/>
      <w:r/>
      <w:bookmarkStart w:id="7" w:name="OLE_LINK206"/>
      <w:r>
        <w:rPr>
          <w:rFonts w:hint="eastAsia" w:asciiTheme="minorEastAsia" w:hAnsiTheme="minorEastAsia" w:eastAsiaTheme="minorEastAsia" w:cstheme="minorEastAsia"/>
          <w:color w:val="000000" w:themeColor="text1"/>
          <w:szCs w:val="21"/>
        </w:rPr>
        <w:t xml:space="preserve">若与本合同内容有冲突的，则以本合同内容为准。如上述文件之间存在冲突或不一致的，以排列序位在前的文件为准，同一序位的文件以形成时间在后的为准。</w:t>
      </w:r>
      <w:bookmarkEnd w:id="6"/>
      <w:r/>
      <w:bookmarkEnd w:id="7"/>
      <w:r/>
      <w:r/>
    </w:p>
    <w:p>
      <w:pPr>
        <w:ind w:firstLine="422"/>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color w:val="000000" w:themeColor="text1"/>
          <w:szCs w:val="21"/>
        </w:rPr>
        <w:t xml:space="preserve">三、合同价款及支付方式</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1、本项目（含税）总价为人民币：大写（        ），小写（        ），包括</w:t>
      </w:r>
      <w:r>
        <w:rPr>
          <w:rFonts w:hint="eastAsia" w:ascii="Times New Roman" w:hAnsi="Times New Roman"/>
          <w:color w:val="000000" w:themeColor="text1"/>
        </w:rPr>
        <w:t xml:space="preserve">完成本项目服务内容所需的各类人员的工资、加班费、服装、福利、意外险、高温费、节假日补贴以及国家规定的社会保险、管理费、人员培训费、通讯、服装、备品备件，食宿、维修耗材、胸卡、各种税费、保险、劳保、利润、税金、政策性文件规定及合同包含的所有风险、责任等各项应有费用。</w:t>
      </w:r>
      <w:r>
        <w:rPr>
          <w:rFonts w:hint="eastAsia" w:asciiTheme="minorEastAsia" w:hAnsiTheme="minorEastAsia" w:eastAsiaTheme="minorEastAsia" w:cstheme="minorEastAsia"/>
          <w:color w:val="000000" w:themeColor="text1"/>
          <w:szCs w:val="21"/>
        </w:rPr>
        <w:t xml:space="preserve">除非因特殊原因并经甲乙双方协商同意，乙方不得再要求追加任何费用。</w:t>
      </w:r>
      <w:r/>
    </w:p>
    <w:p>
      <w:pPr>
        <w:ind w:firstLine="420"/>
        <w:spacing w:line="360" w:lineRule="auto"/>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p>
      <w:pPr>
        <w:ind w:firstLine="420"/>
        <w:spacing w:line="360" w:lineRule="auto"/>
        <w:rPr>
          <w:rFonts w:asciiTheme="minorEastAsia" w:hAnsiTheme="minorEastAsia" w:eastAsiaTheme="minorEastAsia" w:cstheme="minorEastAsia"/>
          <w:color w:val="000000"/>
          <w:szCs w:val="21"/>
          <w:shd w:val="clear" w:color="auto" w:fill="ffffff"/>
        </w:rPr>
      </w:pPr>
      <w:r>
        <w:rPr>
          <w:rFonts w:hint="eastAsia" w:asciiTheme="minorEastAsia" w:hAnsiTheme="minorEastAsia" w:eastAsiaTheme="minorEastAsia" w:cstheme="minorEastAsia"/>
          <w:color w:val="000000" w:themeColor="text1"/>
          <w:szCs w:val="21"/>
        </w:rPr>
        <w:t xml:space="preserve">2、付款</w:t>
      </w:r>
      <w:r>
        <w:rPr>
          <w:rFonts w:hint="eastAsia" w:asciiTheme="minorEastAsia" w:hAnsiTheme="minorEastAsia" w:eastAsiaTheme="minorEastAsia" w:cstheme="minorEastAsia"/>
          <w:color w:val="000000"/>
          <w:szCs w:val="21"/>
          <w:shd w:val="clear" w:color="auto" w:fill="ffffff"/>
        </w:rPr>
        <w:t xml:space="preserve">步骤： </w:t>
      </w:r>
      <w:r/>
    </w:p>
    <w:p>
      <w:pPr>
        <w:pStyle w:val="1199"/>
        <w:spacing w:line="360" w:lineRule="auto"/>
        <w:tabs>
          <w:tab w:val="left" w:pos="420" w:leader="none"/>
          <w:tab w:val="left" w:pos="540" w:leader="none"/>
        </w:tabs>
        <w:rPr>
          <w:rFonts w:ascii="宋体" w:hAnsi="宋体"/>
          <w:color w:val="000000" w:themeColor="text1"/>
          <w:szCs w:val="21"/>
        </w:rPr>
      </w:pPr>
      <w:r>
        <w:rPr>
          <w:rFonts w:hint="eastAsia" w:ascii="宋体" w:hAnsi="宋体"/>
          <w:color w:val="000000" w:themeColor="text1"/>
          <w:szCs w:val="21"/>
        </w:rPr>
        <w:t xml:space="preserve">（1）本合同服务期为2年，合同签订后</w:t>
      </w:r>
      <w:r>
        <w:rPr>
          <w:rFonts w:ascii="宋体" w:hAnsi="宋体"/>
          <w:color w:val="000000" w:themeColor="text1"/>
          <w:szCs w:val="21"/>
        </w:rPr>
        <w:t xml:space="preserve">30</w:t>
      </w:r>
      <w:r>
        <w:rPr>
          <w:rFonts w:hint="eastAsia" w:ascii="宋体" w:hAnsi="宋体"/>
          <w:color w:val="000000" w:themeColor="text1"/>
          <w:szCs w:val="21"/>
        </w:rPr>
        <w:t xml:space="preserve">日内，服务期第1年度，甲方向乙方支付第一年应付上限金额的30%作为预付款。剩余服务费用每6个月支付一次，经考核验收后的30日内支付相关款项。每月服务费用=[（第二年应付上限金额-预付款）/12-上期考核应扣费用]，每6个月支付一次。</w:t>
      </w:r>
      <w:r/>
    </w:p>
    <w:p>
      <w:pPr>
        <w:pStyle w:val="1199"/>
        <w:spacing w:line="360" w:lineRule="auto"/>
        <w:tabs>
          <w:tab w:val="left" w:pos="420" w:leader="none"/>
          <w:tab w:val="left" w:pos="540" w:leader="none"/>
        </w:tabs>
        <w:rPr>
          <w:rFonts w:ascii="宋体" w:hAnsi="宋体"/>
          <w:color w:val="000000" w:themeColor="text1"/>
          <w:szCs w:val="21"/>
        </w:rPr>
      </w:pPr>
      <w:r>
        <w:rPr>
          <w:rFonts w:hint="eastAsia" w:ascii="宋体" w:hAnsi="宋体"/>
          <w:color w:val="000000" w:themeColor="text1"/>
          <w:szCs w:val="21"/>
        </w:rPr>
        <w:t xml:space="preserve">（2）服务期开始后</w:t>
      </w:r>
      <w:r>
        <w:rPr>
          <w:rFonts w:hint="eastAsia" w:ascii="宋体" w:hAnsi="宋体"/>
        </w:rPr>
        <w:t xml:space="preserve">第10个月开展年度综合评价，评价通过后方可继续开展第二年度合同；评价不通过的自动终止第二年度服务合同。</w:t>
      </w:r>
      <w:r/>
    </w:p>
    <w:p>
      <w:pPr>
        <w:pStyle w:val="1199"/>
        <w:spacing w:line="360" w:lineRule="auto"/>
        <w:tabs>
          <w:tab w:val="left" w:pos="420" w:leader="none"/>
          <w:tab w:val="left" w:pos="540" w:leader="none"/>
        </w:tabs>
        <w:rPr>
          <w:rFonts w:ascii="宋体" w:hAnsi="宋体"/>
          <w:color w:val="000000" w:themeColor="text1"/>
          <w:szCs w:val="21"/>
        </w:rPr>
      </w:pPr>
      <w:r>
        <w:rPr>
          <w:rFonts w:hint="eastAsia" w:ascii="宋体" w:hAnsi="宋体"/>
          <w:color w:val="000000" w:themeColor="text1"/>
          <w:szCs w:val="21"/>
        </w:rPr>
        <w:t xml:space="preserve">（3）服务期第2年度，服务开始前</w:t>
      </w:r>
      <w:r>
        <w:rPr>
          <w:rFonts w:ascii="宋体" w:hAnsi="宋体"/>
          <w:color w:val="000000" w:themeColor="text1"/>
          <w:szCs w:val="21"/>
        </w:rPr>
        <w:t xml:space="preserve">30</w:t>
      </w:r>
      <w:r>
        <w:rPr>
          <w:rFonts w:hint="eastAsia" w:ascii="宋体" w:hAnsi="宋体"/>
          <w:color w:val="000000" w:themeColor="text1"/>
          <w:szCs w:val="21"/>
        </w:rPr>
        <w:t xml:space="preserve">日内，甲方向乙方支付第二年应付上限金额的30%作为预付款。剩余服务费用每6个月支付一次，经考核验收后的30日内支付相关款项。每月服务费用=[（第二年应付上限金额-预付款）/12-上期考核应扣费用]，每6个月支付一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（4）甲方对乙方的服务工作进行考核，每月考核结果与服务费用挂钩，每月考核单独扣分，不做累加。</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①当90分≤考核得分，实际付款金额=应付金额*100%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②当80分≤考核得分＜90分，实际付款金额=应付金额*90%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③当70分≤考核得分＜80分，实际付款金额=应付金额*80%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④当60分≤考核得分＜70分，实际付款金额=应付金额*60%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⑤当考核得分＜60分，甲方有权拒绝支付维保费用，并有权解除合同。</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（5）本合同实际支付金额以实际结算为准，但不得超过本项目中标金额。</w:t>
      </w:r>
      <w:r/>
    </w:p>
    <w:p>
      <w:pPr>
        <w:pStyle w:val="1199"/>
        <w:ind w:firstLine="422"/>
        <w:spacing w:line="360" w:lineRule="auto"/>
        <w:tabs>
          <w:tab w:val="left" w:pos="420" w:leader="none"/>
          <w:tab w:val="left" w:pos="540" w:leader="none"/>
        </w:tabs>
        <w:rPr>
          <w:rFonts w:ascii="宋体" w:hAnsi="宋体"/>
          <w:b/>
          <w:color w:val="000000" w:themeColor="text1"/>
          <w:szCs w:val="21"/>
        </w:rPr>
      </w:pPr>
      <w:r>
        <w:rPr>
          <w:rFonts w:hint="eastAsia" w:ascii="宋体" w:hAnsi="宋体"/>
          <w:b/>
          <w:color w:val="000000" w:themeColor="text1"/>
          <w:szCs w:val="21"/>
        </w:rPr>
        <w:t xml:space="preserve">（注：上文中上限金额为合同总金额的50%）</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3、乙方提请甲方款项结算前，需提供以下材料，</w:t>
      </w:r>
      <w:bookmarkStart w:id="8" w:name="_Hlk44274401"/>
      <w:r>
        <w:rPr>
          <w:rFonts w:hint="eastAsia" w:asciiTheme="minorEastAsia" w:hAnsiTheme="minorEastAsia" w:eastAsiaTheme="minorEastAsia" w:cstheme="minorEastAsia"/>
          <w:color w:val="000000" w:themeColor="text1"/>
          <w:szCs w:val="21"/>
        </w:rPr>
        <w:t xml:space="preserve">因乙方未按约定提供以下材料的，甲方有权迟延付款，且不承担迟延付款责任</w:t>
      </w:r>
      <w:bookmarkEnd w:id="8"/>
      <w:r>
        <w:rPr>
          <w:rFonts w:hint="eastAsia" w:asciiTheme="minorEastAsia" w:hAnsiTheme="minorEastAsia" w:eastAsiaTheme="minorEastAsia" w:cstheme="minorEastAsia"/>
          <w:color w:val="000000" w:themeColor="text1"/>
          <w:szCs w:val="21"/>
        </w:rPr>
        <w:t xml:space="preserve">：</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（1）合法有效且符合甲方要求的发票。</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（2）甲方对乙方提供的服务进行考核所形成的考核单证。</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（3）考核所需要的必要证明文件。</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4、支付方式：银行转账或数字人民币支付。</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（1）乙方数字人民币信息：</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账户名：</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开户银行：</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数字人民币账号（数币钱包ID）：</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（2）乙方银行账户信息：</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账户名：</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开户银行：</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银行账号：</w:t>
      </w:r>
      <w:r/>
    </w:p>
    <w:p>
      <w:pPr>
        <w:numPr>
          <w:ilvl w:val="0"/>
          <w:numId w:val="25"/>
        </w:num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22"/>
        <w:spacing w:line="360" w:lineRule="auto"/>
        <w:rPr>
          <w:rFonts w:asciiTheme="minorEastAsia" w:hAnsiTheme="minorEastAsia" w:eastAsiaTheme="minorEastAsia" w:cstheme="minorEastAsia"/>
          <w:b/>
          <w:bCs/>
          <w:color w:val="000000" w:themeColor="text1"/>
          <w:szCs w:val="21"/>
        </w:rPr>
      </w:pPr>
      <w:r>
        <w:rPr>
          <w:rFonts w:hint="eastAsia" w:asciiTheme="minorEastAsia" w:hAnsiTheme="minorEastAsia" w:eastAsiaTheme="minorEastAsia" w:cstheme="minorEastAsia"/>
          <w:b/>
          <w:bCs/>
          <w:color w:val="000000" w:themeColor="text1"/>
          <w:szCs w:val="21"/>
        </w:rPr>
        <w:t xml:space="preserve">四、甲方权利和义务</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firstLine="42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3、甲方应当按照合同约定及时组织验收。</w:t>
      </w:r>
      <w:r/>
    </w:p>
    <w:p>
      <w:pPr>
        <w:ind w:firstLine="42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4、甲方应当协助乙方进行本项目的相关协调工作及约定期限内提供相关资料以利于开展项目。</w:t>
      </w:r>
      <w:r/>
    </w:p>
    <w:p>
      <w:pPr>
        <w:ind w:firstLine="42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5、甲方应当根据合同约定及时向乙方支付合同价款，不得以内部人员变更、履行内部付款流程等为由，拒绝或迟延支付。</w:t>
      </w:r>
      <w:r/>
    </w:p>
    <w:p>
      <w:pPr>
        <w:ind w:firstLine="42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6、国家法律法规规定及合同约定应由甲方承担的其他义务和责任。</w:t>
      </w:r>
      <w:r/>
    </w:p>
    <w:p>
      <w:pPr>
        <w:ind w:firstLine="420"/>
        <w:spacing w:line="360" w:lineRule="auto"/>
        <w:rPr>
          <w:rFonts w:asciiTheme="minorEastAsia" w:hAnsiTheme="minorEastAsia" w:eastAsiaTheme="minorEastAsia" w:cstheme="minorEastAsia"/>
          <w:bCs/>
          <w:color w:val="000000" w:themeColor="text1"/>
          <w:szCs w:val="21"/>
        </w:rPr>
      </w:pPr>
      <w:r>
        <w:rPr>
          <w:rFonts w:asciiTheme="minorEastAsia" w:hAnsiTheme="minorEastAsia" w:eastAsiaTheme="minorEastAsia" w:cstheme="minorEastAsia"/>
          <w:bCs/>
          <w:color w:val="000000" w:themeColor="text1"/>
          <w:szCs w:val="21"/>
        </w:rPr>
      </w:r>
      <w:r/>
    </w:p>
    <w:p>
      <w:pPr>
        <w:ind w:firstLine="422"/>
        <w:spacing w:line="360" w:lineRule="auto"/>
        <w:rPr>
          <w:rFonts w:asciiTheme="minorEastAsia" w:hAnsiTheme="minorEastAsia" w:eastAsiaTheme="minorEastAsia" w:cstheme="minorEastAsia"/>
          <w:b/>
          <w:bCs/>
          <w:color w:val="000000" w:themeColor="text1"/>
          <w:szCs w:val="21"/>
        </w:rPr>
      </w:pPr>
      <w:r>
        <w:rPr>
          <w:rFonts w:hint="eastAsia" w:asciiTheme="minorEastAsia" w:hAnsiTheme="minorEastAsia" w:eastAsiaTheme="minorEastAsia" w:cstheme="minorEastAsia"/>
          <w:b/>
          <w:bCs/>
          <w:color w:val="000000" w:themeColor="text1"/>
          <w:szCs w:val="21"/>
        </w:rPr>
        <w:t xml:space="preserve">五、乙方权利和义务</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szCs w:val="21"/>
        </w:rPr>
        <w:t xml:space="preserve">1、签署合同后，乙方应确定项目负责人（或项目联系人），负责与本合同有关的事务。</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2、乙方根据甲方有关要求，</w:t>
      </w:r>
      <w:r>
        <w:rPr>
          <w:rFonts w:hint="eastAsia" w:asciiTheme="minorEastAsia" w:hAnsiTheme="minorEastAsia" w:eastAsiaTheme="minorEastAsia" w:cstheme="minorEastAsia"/>
          <w:bCs/>
          <w:color w:val="000000" w:themeColor="text1"/>
          <w:szCs w:val="21"/>
        </w:rPr>
        <w:t xml:space="preserve">在约定的时间内完成本项目服务内容，包括对吴中分局大楼、巡特警训练基地、信访业务楼以下11类弱电智能化系统提供维保服务：综合布线、计算机网络、多媒体会议、弱电机房、LED大屏、综合安防报警、一卡通门禁、能源计量、楼控照明集成、三个中心、指挥中心系统。各系统具体设备清单及技术参数以采购文件为准。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3、乙方应保证乙方及其工作人员具有相应的资质，并采取必要的安全措施。</w:t>
      </w:r>
      <w:bookmarkStart w:id="9" w:name="OLE_LINK27"/>
      <w:r/>
      <w:bookmarkStart w:id="10" w:name="OLE_LINK28"/>
      <w:r>
        <w:rPr>
          <w:rFonts w:hint="eastAsia" w:asciiTheme="minorEastAsia" w:hAnsiTheme="minorEastAsia" w:eastAsiaTheme="minorEastAsia" w:cstheme="minorEastAsia"/>
          <w:bCs/>
          <w:color w:val="000000" w:themeColor="text1"/>
          <w:szCs w:val="21"/>
        </w:rPr>
        <w:t xml:space="preserve">乙方工作人员应遵守甲方的工作规范和安全要求</w:t>
      </w:r>
      <w:bookmarkEnd w:id="9"/>
      <w:r/>
      <w:bookmarkEnd w:id="10"/>
      <w:r>
        <w:rPr>
          <w:rFonts w:hint="eastAsia" w:asciiTheme="minorEastAsia" w:hAnsiTheme="minorEastAsia" w:eastAsiaTheme="minorEastAsia" w:cstheme="minorEastAsia"/>
          <w:bCs/>
          <w:color w:val="000000" w:themeColor="text1"/>
          <w:szCs w:val="21"/>
        </w:rPr>
        <w:t xml:space="preserve">，乙方工作人员在服务过程中发生的意外事故、重大疾病、猝死等均由乙方承担责任，与甲方无关。</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4、乙方应按照采购文件中的要求履行维保服务，乙方未按约定履行维保服务的，甲方有权聘请第三方进行维修，由此产生的一切风险和费用由乙方承担，甲方有权自尚未支付的款项中予以扣除。</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5、乙方必须满足本采购文件要求，根据国家标准、行业标准和规范要求及本合同、采购文件规定的质量标准和有关要求提供维保服务。</w:t>
      </w:r>
      <w:r/>
    </w:p>
    <w:p>
      <w:pPr>
        <w:ind w:firstLine="422"/>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
          <w:bCs/>
          <w:szCs w:val="21"/>
        </w:rPr>
        <w:t xml:space="preserve">6、乙方在合同签订后15天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7、遇重大活动安保或突发事件，需无条件服从甲方安排增派人员并提供维保车辆，保证设备顺利运送、备件齐全。拟派人员未经甲方书面同意不得随意更换。</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8、如甲方认为乙方服务人员不能胜任本职工作的，乙方应在3日内进行调整。乙方逾期调整的或经调整后仍不能胜任本职工作的，视为乙方违约，乙方应向甲方支付500元/人次的违约金，并赔偿甲方一切直接、间接损失。</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9、乙方应遵守劳动法，依法规范用工，与全员签订劳动合同。在合同服务期内，乙方员工若发生任何工伤、意外伤害、劳动纠纷等，乙方应自行妥善处理，甲方不承担任何有关责任。如因此导致影响本合同约定义务的履行或造成甲方其他影响，则视为乙方违约，甲方有权解除本合同，如给甲方造成损失的，乙方还应赔偿甲方的一切损失。</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10、乙方应依法及时足额发放乙方服务人员的薪资，为其参保法定保险并购买相关的人身意外保险。乙方服务人员在甲方工作期间发生的意外伤害、猝死、疾病等均由乙方作为用人单位承担相应责任，乙方应负责办理相关工伤或保险理赔等手续，所需金额如理赔不足的，剩余部分由乙方承担，与甲方无涉。</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11、乙方应经常对员工进行岗位职责和安全教育，加强岗位责任考核。因管理不当、违规操作发生人员伤亡、设备损坏、被盗等安全事故，由乙方承担全部责任，对甲方造成损失的，乙方还需承担相应的赔偿责任。</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12、乙方应承担因操作失误而造成的故障扩大、数据损坏、误操作等的赔偿和安全责任。</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13、乙方及所有维保人员须与甲方签订保密协议，并接受背景调查。所有人员需严格遵守甲方安全保密及管理规定，维修涉及网络布线时，须严格执行标签规范和线头制作标准，严禁"一机两用"、违规外联等事件。若发生违规，甲方有权立即终止合同并要求乙方承担相应赔偿责任。不符合规定的人员不得参与本项目。</w:t>
      </w:r>
      <w:r/>
    </w:p>
    <w:p>
      <w:pPr>
        <w:ind w:firstLine="420"/>
        <w:spacing w:line="360" w:lineRule="auto"/>
        <w:rPr>
          <w:rFonts w:hint="eastAsia"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14、乙方应做好详细的管理台账，建立管理档案，并按双方约定将服务情况汇总报送甲方。乙方负责维保设备的资产管理工作，每月进行资产清点盘查并留存台账记录。</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15、故障报修必须填写维修工单并报甲方主管部门审核。</w:t>
      </w:r>
      <w:r/>
    </w:p>
    <w:p>
      <w:pPr>
        <w:ind w:firstLine="420"/>
        <w:spacing w:line="360" w:lineRule="auto"/>
        <w:rPr>
          <w:highlight w:val="yellow"/>
        </w:rPr>
      </w:pPr>
      <w:r>
        <w:rPr>
          <w:rFonts w:hint="eastAsia" w:asciiTheme="minorEastAsia" w:hAnsiTheme="minorEastAsia" w:eastAsiaTheme="minorEastAsia" w:cstheme="minorEastAsia"/>
          <w:bCs/>
          <w:color w:val="000000" w:themeColor="text1"/>
          <w:szCs w:val="21"/>
        </w:rPr>
        <w:t xml:space="preserve">涉及零配件更换需填写《信息化设备维修（更换）确认单》（注明型号、数量、价格）报采购方审批。所有维修费用（含备品备件、耗材）均由乙方承担。</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16、不得擅自将设备交由第三方机构进行修理，如遇特殊情况，需报甲方主管部门审核。</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17、乙方应接受并主动配合甲方及主管部门的检查。甲方有权随时对乙方的系统维护服务情况进行监督并提出整改意见。</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18、乙方应保证其在提供服务过程中不会侵犯任何第三方合法权益，不会对甲方造成任何损害。因乙方原因致使第三方向甲方提起诉讼或索赔的，一切法律责任由乙方承担，与甲方无关。</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19、乙方应按照劳动法等相关规定负责为其服务人员提供必要的劳动防护用品（包括但不限于统一的服装、器械等）并要求其服务时采取必要的安全保护措施。</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20、乙方须针对各系统出具包含日常巡检及应急响应流程的保障方案，并配备详细的服务人员管理方案、备品备件管理方案（含管理台账、领取消耗情况表）及项目保障实施方案。</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21、法律、法规、政策等规定的由乙方承担的其他责任。</w:t>
      </w:r>
      <w:r/>
    </w:p>
    <w:p>
      <w:pPr>
        <w:ind w:firstLine="422"/>
        <w:spacing w:line="360" w:lineRule="auto"/>
        <w:rPr>
          <w:rFonts w:asciiTheme="minorEastAsia" w:hAnsiTheme="minorEastAsia" w:eastAsiaTheme="minorEastAsia" w:cstheme="minorEastAsia"/>
          <w:b/>
          <w:bCs/>
          <w:color w:val="000000" w:themeColor="text1"/>
          <w:szCs w:val="21"/>
        </w:rPr>
      </w:pPr>
      <w:r>
        <w:rPr>
          <w:rFonts w:hint="eastAsia" w:asciiTheme="minorEastAsia" w:hAnsiTheme="minorEastAsia" w:eastAsiaTheme="minorEastAsia" w:cstheme="minorEastAsia"/>
          <w:b/>
          <w:bCs/>
          <w:color w:val="000000" w:themeColor="text1"/>
          <w:szCs w:val="21"/>
        </w:rPr>
        <w:t xml:space="preserve">六、应急响应服务</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乙方须负责提供7*24小时应急响应服务，包括应急维修服务、应急备机提供服务。全年不限次数提供应急响应服务，故障响应分红、橙、黄三级区分，红色（最高级）：分局重要紧急设备或重大安保节点设备故障，20分钟内电话响应，2小时内到达现场，6小时内修复；橙色（重要级）：重要设备故障，30分钟内电话响应，4小时内到达现场，24小时内修复；黄色（一般级）：一般故障，1小时内电话响应，24小时内到达现场，72小时内修复。</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整个服务期内，因乙方无法在甲方要求时间内解决问题的，甲方有权立即终止服务合同，所产生的全部经济与法律损失由乙方承担。</w:t>
      </w:r>
      <w:r/>
    </w:p>
    <w:p>
      <w:pPr>
        <w:ind w:firstLine="422"/>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七、</w:t>
      </w:r>
      <w:r>
        <w:rPr>
          <w:rFonts w:hint="eastAsia" w:asciiTheme="minorEastAsia" w:hAnsiTheme="minorEastAsia" w:eastAsiaTheme="minorEastAsia" w:cstheme="minorEastAsia"/>
          <w:b/>
          <w:bCs/>
          <w:szCs w:val="21"/>
        </w:rPr>
        <w:t xml:space="preserve">履约验收</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甲方将根据《江苏省财政厅关于印发&lt;江苏省政府采购履约验收管理办法&gt;的通知》（苏财规〔2024〕7号）相关要求，成立验收小组，负责采购项目履约验收具体工作。</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1、验收组织方式：</w:t>
      </w:r>
      <w:r>
        <w:rPr>
          <w:rFonts w:hint="eastAsia" w:asciiTheme="minorEastAsia" w:hAnsiTheme="minorEastAsia" w:eastAsiaTheme="minorEastAsia" w:cstheme="minorEastAsia"/>
          <w:bCs/>
          <w:szCs w:val="21"/>
          <w:u w:val="single"/>
        </w:rPr>
        <w:t xml:space="preserve">验收小组验收</w:t>
      </w:r>
      <w:r/>
    </w:p>
    <w:p>
      <w:pPr>
        <w:ind w:firstLine="42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2、验收的实施主体：</w:t>
      </w:r>
      <w:r>
        <w:rPr>
          <w:rFonts w:hint="eastAsia" w:asciiTheme="minorEastAsia" w:hAnsiTheme="minorEastAsia" w:eastAsiaTheme="minorEastAsia" w:cstheme="minorEastAsia"/>
          <w:bCs/>
          <w:szCs w:val="21"/>
          <w:u w:val="single"/>
        </w:rPr>
        <w:t xml:space="preserve">甲方</w:t>
      </w:r>
      <w:r/>
    </w:p>
    <w:p>
      <w:pPr>
        <w:ind w:firstLine="420"/>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rPr>
        <w:t xml:space="preserve">3、履约验收时间：</w:t>
      </w:r>
      <w:r>
        <w:rPr>
          <w:rFonts w:hint="eastAsia" w:asciiTheme="minorEastAsia" w:hAnsiTheme="minorEastAsia" w:eastAsiaTheme="minorEastAsia" w:cstheme="minorEastAsia"/>
          <w:bCs/>
          <w:szCs w:val="21"/>
          <w:u w:val="single"/>
        </w:rPr>
        <w:t xml:space="preserve">自服务开始之日起，每6个月组织一次验收，于提出验收申请10日内组织验收。此外，在服务期第10个月组织年度评价，评价通过后方可继续开展第二自然年的合同；</w:t>
      </w:r>
      <w:r>
        <w:rPr>
          <w:rFonts w:hint="eastAsia" w:ascii="宋体" w:hAnsi="宋体"/>
          <w:u w:val="single"/>
        </w:rPr>
        <w:t xml:space="preserve">评价不通过的自动终止第二年度服务合同。</w:t>
      </w:r>
      <w:r/>
    </w:p>
    <w:p>
      <w:pPr>
        <w:ind w:firstLine="420"/>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rPr>
        <w:t xml:space="preserve">4、履约验收方式：</w:t>
      </w:r>
      <w:r>
        <w:rPr>
          <w:rFonts w:hint="eastAsia" w:asciiTheme="minorEastAsia" w:hAnsiTheme="minorEastAsia" w:eastAsiaTheme="minorEastAsia" w:cstheme="minorEastAsia"/>
          <w:bCs/>
          <w:szCs w:val="21"/>
          <w:u w:val="single"/>
        </w:rPr>
        <w:t xml:space="preserve">分期（段）验收，本次项目共分四期验收和一次年度评价。在乙方每6个月服务结束后，甲方组织人员对乙方该6个月服务质量进行验收；在服务期第10个月组织年度评价，甲方组织人员对乙方该10个月服务质量进行检查，评价通过后方可继续开展第二自然年合同；</w:t>
      </w:r>
      <w:r>
        <w:rPr>
          <w:rFonts w:hint="eastAsia" w:ascii="宋体" w:hAnsi="宋体"/>
          <w:u w:val="single"/>
        </w:rPr>
        <w:t xml:space="preserve">评价不通过的自动终止第二年度服务合同</w:t>
      </w:r>
      <w:r>
        <w:rPr>
          <w:rFonts w:hint="eastAsia" w:asciiTheme="minorEastAsia" w:hAnsiTheme="minorEastAsia" w:eastAsiaTheme="minorEastAsia" w:cstheme="minorEastAsia"/>
          <w:bCs/>
          <w:szCs w:val="21"/>
          <w:u w:val="single"/>
        </w:rPr>
        <w:t xml:space="preserve">。</w:t>
      </w:r>
      <w:r/>
    </w:p>
    <w:p>
      <w:pPr>
        <w:ind w:firstLine="420"/>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rPr>
        <w:t xml:space="preserve">5、履约验收的内容：</w:t>
      </w:r>
      <w:r>
        <w:rPr>
          <w:rFonts w:hint="eastAsia" w:asciiTheme="minorEastAsia" w:hAnsiTheme="minorEastAsia" w:eastAsiaTheme="minorEastAsia" w:cstheme="minorEastAsia"/>
          <w:bCs/>
          <w:szCs w:val="21"/>
          <w:u w:val="single"/>
        </w:rPr>
        <w:t xml:space="preserve"> 包括但不限于组成合同文件所要求的服务内容或承诺，具体为本项目服务质量、人员情况、项目需求、服务承诺，合同履约时间等内容。 </w:t>
      </w:r>
      <w:r/>
    </w:p>
    <w:p>
      <w:pPr>
        <w:ind w:firstLine="420"/>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rPr>
        <w:t xml:space="preserve">6、履约验收标准：</w:t>
      </w:r>
      <w:r/>
    </w:p>
    <w:p>
      <w:pPr>
        <w:ind w:firstLine="420"/>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u w:val="single"/>
        </w:rPr>
        <w:t xml:space="preserve">（1）采购文件、响应文件、政府采购合同等是履约验收工作的重要依据。在政府采购合同约定的履行验收条件达到时，</w:t>
      </w:r>
      <w:r>
        <w:rPr>
          <w:rFonts w:hint="eastAsia" w:asciiTheme="minorEastAsia" w:hAnsiTheme="minorEastAsia" w:cstheme="minorEastAsia"/>
          <w:bCs/>
          <w:szCs w:val="21"/>
          <w:u w:val="single"/>
        </w:rPr>
        <w:t xml:space="preserve">乙方</w:t>
      </w:r>
      <w:r>
        <w:rPr>
          <w:rFonts w:hint="eastAsia" w:asciiTheme="minorEastAsia" w:hAnsiTheme="minorEastAsia" w:eastAsiaTheme="minorEastAsia" w:cstheme="minorEastAsia"/>
          <w:bCs/>
          <w:szCs w:val="21"/>
          <w:u w:val="single"/>
        </w:rPr>
        <w:t xml:space="preserve">可以主动联系采购人启动履约验收工作。</w:t>
      </w:r>
      <w:r/>
    </w:p>
    <w:p>
      <w:pPr>
        <w:ind w:firstLine="420"/>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u w:val="single"/>
        </w:rPr>
        <w:t xml:space="preserve">（2）</w:t>
      </w:r>
      <w:r>
        <w:rPr>
          <w:rFonts w:hint="eastAsia" w:asciiTheme="minorEastAsia" w:hAnsiTheme="minorEastAsia" w:cstheme="minorEastAsia"/>
          <w:bCs/>
          <w:szCs w:val="21"/>
          <w:u w:val="single"/>
        </w:rPr>
        <w:t xml:space="preserve">甲方</w:t>
      </w:r>
      <w:r>
        <w:rPr>
          <w:rFonts w:hint="eastAsia" w:asciiTheme="minorEastAsia" w:hAnsiTheme="minorEastAsia" w:eastAsiaTheme="minorEastAsia" w:cstheme="minorEastAsia"/>
          <w:bCs/>
          <w:szCs w:val="21"/>
          <w:u w:val="single"/>
        </w:rPr>
        <w:t xml:space="preserve">在组织履约验收前，将根据项目特点制定验收方案，明确履约验收的时间、方式、程序等内容。</w:t>
      </w:r>
      <w:r>
        <w:rPr>
          <w:rFonts w:hint="eastAsia" w:asciiTheme="minorEastAsia" w:hAnsiTheme="minorEastAsia" w:cstheme="minorEastAsia"/>
          <w:bCs/>
          <w:szCs w:val="21"/>
          <w:u w:val="single"/>
        </w:rPr>
        <w:t xml:space="preserve">乙方</w:t>
      </w:r>
      <w:r>
        <w:rPr>
          <w:rFonts w:hint="eastAsia" w:asciiTheme="minorEastAsia" w:hAnsiTheme="minorEastAsia" w:eastAsiaTheme="minorEastAsia" w:cstheme="minorEastAsia"/>
          <w:bCs/>
          <w:szCs w:val="21"/>
          <w:u w:val="single"/>
        </w:rPr>
        <w:t xml:space="preserve">应根据验收方案内容做好相应配合工作。</w:t>
      </w:r>
      <w:r/>
    </w:p>
    <w:p>
      <w:pPr>
        <w:ind w:firstLine="420"/>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u w:val="single"/>
        </w:rPr>
        <w:t xml:space="preserve">（3）</w:t>
      </w:r>
      <w:r>
        <w:rPr>
          <w:rFonts w:hint="eastAsia" w:asciiTheme="minorEastAsia" w:hAnsiTheme="minorEastAsia" w:cstheme="minorEastAsia"/>
          <w:bCs/>
          <w:szCs w:val="21"/>
          <w:u w:val="single"/>
        </w:rPr>
        <w:t xml:space="preserve">甲方</w:t>
      </w:r>
      <w:r>
        <w:rPr>
          <w:rFonts w:hint="eastAsia" w:asciiTheme="minorEastAsia" w:hAnsiTheme="minorEastAsia" w:eastAsiaTheme="minorEastAsia" w:cstheme="minorEastAsia"/>
          <w:bCs/>
          <w:szCs w:val="21"/>
          <w:u w:val="single"/>
        </w:rPr>
        <w:t xml:space="preserve">将按照验收标准要求组织验收，验收内容和标准应包括服务质量、人员情况、行业、安全标准，项目需求、服务承诺，合同履约时间、方式等内容。</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Cs/>
          <w:szCs w:val="21"/>
        </w:rPr>
        <w:t xml:space="preserve">7、履约验收其他事项：</w:t>
      </w:r>
      <w:r>
        <w:rPr>
          <w:rFonts w:hint="eastAsia" w:asciiTheme="minorEastAsia" w:hAnsiTheme="minorEastAsia" w:eastAsiaTheme="minorEastAsia" w:cstheme="minorEastAsia"/>
          <w:bCs/>
          <w:szCs w:val="21"/>
          <w:u w:val="single"/>
        </w:rPr>
        <w:t xml:space="preserve">   无   </w:t>
      </w:r>
      <w:r/>
    </w:p>
    <w:p>
      <w:pPr>
        <w:ind w:firstLine="422"/>
        <w:spacing w:line="360" w:lineRule="auto"/>
        <w:rPr>
          <w:rFonts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color w:val="000000" w:themeColor="text1"/>
          <w:szCs w:val="21"/>
        </w:rPr>
        <w:t xml:space="preserve">八、安全生产</w:t>
      </w:r>
      <w:r/>
    </w:p>
    <w:p>
      <w:pPr>
        <w:ind w:firstLine="4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    2、所有作业人员均需按照国家法律法规之规定，取得对应上岗资格证书、作业许可证书、特种作业证书等相关资格证书，方可上岗作业。</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    3、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22"/>
        <w:spacing w:line="360" w:lineRule="auto"/>
        <w:rPr>
          <w:rFonts w:asciiTheme="minorEastAsia" w:hAnsiTheme="minorEastAsia" w:eastAsiaTheme="minorEastAsia" w:cstheme="minorEastAsia"/>
          <w:b/>
          <w:bCs/>
          <w:color w:val="000000" w:themeColor="text1"/>
          <w:szCs w:val="21"/>
        </w:rPr>
      </w:pPr>
      <w:r>
        <w:rPr>
          <w:rFonts w:hint="eastAsia" w:asciiTheme="minorEastAsia" w:hAnsiTheme="minorEastAsia" w:eastAsiaTheme="minorEastAsia" w:cstheme="minorEastAsia"/>
          <w:b/>
          <w:bCs/>
          <w:color w:val="000000" w:themeColor="text1"/>
          <w:szCs w:val="21"/>
        </w:rPr>
        <w:t xml:space="preserve">九、保密条款</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5、无论本合同是否变更、解除或终止，合同的保密条款不受其限制而继续有效，乙方都应继续承担保密条款约定的保密义务。保密义务的期限为永久。</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bCs/>
          <w:color w:val="000000" w:themeColor="text1"/>
          <w:szCs w:val="21"/>
        </w:rPr>
        <w:t xml:space="preserve">十、服务工作管理、检查考核</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根据甲方要求及乙方承诺进行考核。</w:t>
      </w:r>
      <w:r/>
    </w:p>
    <w:p>
      <w:pPr>
        <w:ind w:firstLine="422"/>
        <w:spacing w:line="360" w:lineRule="auto"/>
        <w:rPr>
          <w:rFonts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color w:val="000000" w:themeColor="text1"/>
          <w:szCs w:val="21"/>
        </w:rPr>
        <w:t xml:space="preserve">十一、不可抗力</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1、因不可抗力（或甲、乙双方不能控制的原因）不能履行合同的，根据不可抗力的影响，部分或者全部免除责任。但合同一方迟延履行后发生不可抗力的，不能免除责任。</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2、合同一方因不可抗力不能履行合同的，应当在不可抗力发生后10日内书面通知对方，以减轻可能给对方造成的损失，并应当在发出不可抗力通知后10日内提供书面证明材料。</w:t>
      </w:r>
      <w:r/>
    </w:p>
    <w:p>
      <w:pPr>
        <w:ind w:firstLine="422"/>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十二、分包与转包</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1、本合同项目不得转包与分包。</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2、如乙方存在分包或转包行为，甲方有权解除合同，乙方须返还全部已支付价款，并向甲方支付合同总金额20%的违约金。</w:t>
      </w:r>
      <w:r/>
    </w:p>
    <w:p>
      <w:pPr>
        <w:ind w:firstLine="420"/>
        <w:spacing w:line="360" w:lineRule="auto"/>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szCs w:val="21"/>
        </w:rPr>
        <w:t xml:space="preserve">3、因分包或转包导致甲方遭受损失的，乙方应赔偿甲方一切直接和间接损失。</w:t>
      </w:r>
      <w:r/>
    </w:p>
    <w:p>
      <w:pPr>
        <w:ind w:firstLine="422"/>
        <w:spacing w:line="360" w:lineRule="auto"/>
        <w:rPr>
          <w:rFonts w:asciiTheme="minorEastAsia" w:hAnsiTheme="minorEastAsia" w:eastAsiaTheme="minorEastAsia" w:cstheme="minorEastAsia"/>
          <w:b/>
          <w:bCs/>
          <w:color w:val="000000" w:themeColor="text1"/>
          <w:szCs w:val="21"/>
        </w:rPr>
      </w:pPr>
      <w:r>
        <w:rPr>
          <w:rFonts w:hint="eastAsia" w:asciiTheme="minorEastAsia" w:hAnsiTheme="minorEastAsia" w:eastAsiaTheme="minorEastAsia" w:cstheme="minorEastAsia"/>
          <w:b/>
          <w:bCs/>
          <w:color w:val="000000" w:themeColor="text1"/>
          <w:szCs w:val="21"/>
        </w:rPr>
        <w:t xml:space="preserve">十三、违约责任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合同一方不履行合同义务或者履行合同义务不符合约定的，应当承担继续履行、采取补救措施或赔偿损失等违约责任。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（一）甲方违约责任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1、本合同生效后，甲方无正当理由要求终止服务的，应向乙方支付本合同总金额20%的违约金，违约金不足以弥补损失的，乙方有权要求甲方补足。</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2、甲方逾期支付合同价款的，每逾期1日，应向乙方支付逾期付款金额万分之四的违约金，</w:t>
      </w:r>
      <w:bookmarkStart w:id="11" w:name="_Hlk27642747"/>
      <w:r>
        <w:rPr>
          <w:rFonts w:hint="eastAsia" w:asciiTheme="minorEastAsia" w:hAnsiTheme="minorEastAsia" w:eastAsiaTheme="minorEastAsia" w:cstheme="minorEastAsia"/>
          <w:szCs w:val="21"/>
        </w:rPr>
        <w:t xml:space="preserve">但甲方支付的该项违约金总额以逾期付款金额的20%为限</w:t>
      </w:r>
      <w:bookmarkEnd w:id="11"/>
      <w:r>
        <w:rPr>
          <w:rFonts w:hint="eastAsia" w:asciiTheme="minorEastAsia" w:hAnsiTheme="minorEastAsia" w:eastAsiaTheme="minorEastAsia" w:cstheme="minorEastAsia"/>
          <w:szCs w:val="21"/>
        </w:rPr>
        <w:t xml:space="preserve">。</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（二）乙方违约责任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2、因乙方违约导致甲方解除合同的，甲方有权另行采购本合同约定的服务，乙方应当支付甲方因此额外支付的费用和受到的损失。</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3、乙方因履行本合同而需向甲方支付款项的（包括但不限于违约赔偿、退款等），甲方有权直接自未付款项中予以抵扣，不足部分甲方有权要求乙方补足。</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4、乙方逾期支付本合同约定的任何款项（包括但不限于违约赔偿、退款等）的，每逾期一日，乙方应当甲方支付逾期金额万分之四的违约金。</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5、本合同约定的乙方应付违约金不足以弥补甲方一切直接或间接损失的，乙方应当足额赔偿。</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6、乙方对招投标文件中承诺函所承诺的内容未按约定提供，甲方有权终止合同，且乙方需向甲方支付本合同总金额【20】%的违约金。</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rPr>
        <w:t xml:space="preserve">7、乙方违反本合同第十二条约定之情形的，除按相应条款承担违约责任外，甲方还有权依据本合同第十三条追究其违约责任。</w:t>
      </w:r>
      <w:r/>
    </w:p>
    <w:p>
      <w:pPr>
        <w:ind w:firstLine="422"/>
        <w:spacing w:line="360" w:lineRule="auto"/>
        <w:rPr>
          <w:rFonts w:asciiTheme="minorEastAsia" w:hAnsiTheme="minorEastAsia" w:eastAsiaTheme="minorEastAsia" w:cstheme="minorEastAsia"/>
          <w:b/>
          <w:bCs/>
          <w:color w:val="000000" w:themeColor="text1"/>
          <w:szCs w:val="21"/>
        </w:rPr>
      </w:pPr>
      <w:r>
        <w:rPr>
          <w:rFonts w:hint="eastAsia" w:asciiTheme="minorEastAsia" w:hAnsiTheme="minorEastAsia" w:eastAsiaTheme="minorEastAsia" w:cstheme="minorEastAsia"/>
          <w:b/>
          <w:bCs/>
          <w:color w:val="000000" w:themeColor="text1"/>
          <w:szCs w:val="21"/>
        </w:rPr>
        <w:t xml:space="preserve">十四、合同生效及其它</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szCs w:val="21"/>
        </w:rPr>
        <w:t xml:space="preserve">本合同经甲乙双方法定代表人或授权代表人签字并加盖公章后即生效，生效后须进行网上备案。</w:t>
      </w:r>
      <w:r/>
    </w:p>
    <w:p>
      <w:pPr>
        <w:ind w:firstLine="422"/>
        <w:spacing w:line="360" w:lineRule="auto"/>
        <w:rPr>
          <w:rFonts w:asciiTheme="minorEastAsia" w:hAnsiTheme="minorEastAsia" w:eastAsiaTheme="minorEastAsia" w:cstheme="minorEastAsia"/>
          <w:b/>
          <w:bCs/>
          <w:color w:val="000000" w:themeColor="text1"/>
          <w:szCs w:val="21"/>
        </w:rPr>
      </w:pPr>
      <w:r>
        <w:rPr>
          <w:rFonts w:hint="eastAsia" w:asciiTheme="minorEastAsia" w:hAnsiTheme="minorEastAsia" w:eastAsiaTheme="minorEastAsia" w:cstheme="minorEastAsia"/>
          <w:b/>
          <w:bCs/>
          <w:color w:val="000000" w:themeColor="text1"/>
          <w:szCs w:val="21"/>
        </w:rPr>
        <w:t xml:space="preserve">十五、合同的解除和转让</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（一）除《政府采购法》第49条、第50条规定的情形及本合同约定的情形外，本合同签订后，甲乙双方不得擅自变更、中止或终止本合同。</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（二）有下列情形之一，合同一方可以解除合同：</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1、因不可抗力致使不能实现合同目的，未受不可抗力影响的一方有权解除合同；</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szCs w:val="21"/>
        </w:rPr>
        <w:t xml:space="preserve">2、乙方存在违反本合同第八条之情形的，甲方有权解除合同。</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3、因合同一方违约导致合同不能履行，另一方有权解除合同。</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（三）有权解除合同的一方，应当在违约事实或不可抗力发生之后一年内书面通知对方提出解除合同，合同在书面通知到达对方时解除。</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（四）合同的部分和全部都不得转让。</w:t>
      </w:r>
      <w:r/>
    </w:p>
    <w:p>
      <w:pPr>
        <w:ind w:firstLine="422"/>
        <w:spacing w:line="360" w:lineRule="auto"/>
        <w:rPr>
          <w:rFonts w:asciiTheme="minorEastAsia" w:hAnsiTheme="minorEastAsia" w:eastAsiaTheme="minorEastAsia" w:cstheme="minorEastAsia"/>
          <w:b/>
          <w:bCs/>
          <w:color w:val="000000" w:themeColor="text1"/>
          <w:szCs w:val="21"/>
        </w:rPr>
      </w:pPr>
      <w:r>
        <w:rPr>
          <w:rFonts w:hint="eastAsia" w:asciiTheme="minorEastAsia" w:hAnsiTheme="minorEastAsia" w:eastAsiaTheme="minorEastAsia" w:cstheme="minorEastAsia"/>
          <w:b/>
          <w:bCs/>
          <w:color w:val="000000" w:themeColor="text1"/>
          <w:szCs w:val="21"/>
        </w:rPr>
        <w:t xml:space="preserve">十六、其它</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（一）乙方除应做好服务人员的安全教育外，还应为服务人员提供必要的劳动保护条件，一切安全责任事故均由乙方负责；</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（二）本合同未尽之处双方协商解决；如协商不成，双方同意由一方向甲方所在地人民法院提起诉讼。</w:t>
      </w:r>
      <w:bookmarkStart w:id="12" w:name="OLE_LINK264"/>
      <w:r/>
      <w:bookmarkStart w:id="13" w:name="OLE_LINK170"/>
      <w:r/>
      <w:bookmarkStart w:id="14" w:name="OLE_LINK263"/>
      <w:r/>
      <w:bookmarkStart w:id="15" w:name="OLE_LINK73"/>
      <w:r>
        <w:rPr>
          <w:rFonts w:hint="eastAsia" w:asciiTheme="minorEastAsia" w:hAnsiTheme="minorEastAsia" w:eastAsiaTheme="minorEastAsia" w:cstheme="minorEastAsia"/>
          <w:bCs/>
          <w:color w:val="000000" w:themeColor="text1"/>
          <w:szCs w:val="21"/>
        </w:rPr>
        <w:t xml:space="preserve">若</w:t>
      </w:r>
      <w:bookmarkStart w:id="16" w:name="OLE_LINK102"/>
      <w:r/>
      <w:bookmarkStart w:id="17" w:name="OLE_LINK103"/>
      <w:r>
        <w:rPr>
          <w:rFonts w:hint="eastAsia" w:asciiTheme="minorEastAsia" w:hAnsiTheme="minorEastAsia" w:eastAsiaTheme="minorEastAsia" w:cstheme="minorEastAsia"/>
          <w:bCs/>
          <w:color w:val="000000" w:themeColor="text1"/>
          <w:szCs w:val="21"/>
        </w:rPr>
        <w:t xml:space="preserve">由于乙方违约或乙方追究甲方违约不成立的而产生纠纷的，甲方为处理纠纷产生的费用由乙方承担，该费用包括但不限于保全费、诉讼费、鉴定费、律师费、差旅费等</w:t>
      </w:r>
      <w:bookmarkEnd w:id="12"/>
      <w:r/>
      <w:bookmarkEnd w:id="13"/>
      <w:r/>
      <w:bookmarkEnd w:id="14"/>
      <w:r/>
      <w:bookmarkEnd w:id="15"/>
      <w:r/>
      <w:bookmarkEnd w:id="16"/>
      <w:r/>
      <w:bookmarkEnd w:id="17"/>
      <w:r>
        <w:rPr>
          <w:rFonts w:hint="eastAsia" w:asciiTheme="minorEastAsia" w:hAnsiTheme="minorEastAsia" w:eastAsiaTheme="minorEastAsia" w:cstheme="minorEastAsia"/>
          <w:bCs/>
          <w:color w:val="000000" w:themeColor="text1"/>
          <w:szCs w:val="21"/>
        </w:rPr>
        <w:t xml:space="preserve">。</w:t>
      </w:r>
      <w:r/>
    </w:p>
    <w:p>
      <w:pPr>
        <w:ind w:firstLine="422"/>
        <w:spacing w:line="360" w:lineRule="auto"/>
        <w:rPr>
          <w:rFonts w:asciiTheme="minorEastAsia" w:hAnsiTheme="minorEastAsia" w:eastAsiaTheme="minorEastAsia" w:cstheme="minorEastAsia"/>
          <w:b/>
          <w:bCs/>
          <w:color w:val="000000" w:themeColor="text1"/>
          <w:szCs w:val="21"/>
        </w:rPr>
      </w:pPr>
      <w:r>
        <w:rPr>
          <w:rFonts w:hint="eastAsia" w:asciiTheme="minorEastAsia" w:hAnsiTheme="minorEastAsia" w:eastAsiaTheme="minorEastAsia" w:cstheme="minorEastAsia"/>
          <w:b/>
          <w:bCs/>
          <w:color w:val="000000" w:themeColor="text1"/>
          <w:szCs w:val="21"/>
        </w:rPr>
        <w:t xml:space="preserve">十七、附则</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（一）合同份数：本合同一式【</w:t>
      </w:r>
      <w:r>
        <w:rPr>
          <w:rFonts w:hint="eastAsia" w:asciiTheme="minorEastAsia" w:hAnsiTheme="minorEastAsia" w:cstheme="minorEastAsia"/>
          <w:bCs/>
          <w:color w:val="000000" w:themeColor="text1"/>
          <w:szCs w:val="21"/>
        </w:rPr>
        <w:t xml:space="preserve">陆</w:t>
      </w:r>
      <w:r>
        <w:rPr>
          <w:rFonts w:hint="eastAsia" w:asciiTheme="minorEastAsia" w:hAnsiTheme="minorEastAsia" w:eastAsiaTheme="minorEastAsia" w:cstheme="minorEastAsia"/>
          <w:bCs/>
          <w:color w:val="000000" w:themeColor="text1"/>
          <w:szCs w:val="21"/>
        </w:rPr>
        <w:t xml:space="preserve">】份，甲方【叁】份，乙方【</w:t>
      </w:r>
      <w:r>
        <w:rPr>
          <w:rFonts w:hint="eastAsia" w:asciiTheme="minorEastAsia" w:hAnsiTheme="minorEastAsia" w:cstheme="minorEastAsia"/>
          <w:bCs/>
          <w:color w:val="000000" w:themeColor="text1"/>
          <w:szCs w:val="21"/>
        </w:rPr>
        <w:t xml:space="preserve">贰</w:t>
      </w:r>
      <w:r>
        <w:rPr>
          <w:rFonts w:hint="eastAsia" w:asciiTheme="minorEastAsia" w:hAnsiTheme="minorEastAsia" w:eastAsiaTheme="minorEastAsia" w:cstheme="minorEastAsia"/>
          <w:bCs/>
          <w:color w:val="000000" w:themeColor="text1"/>
          <w:szCs w:val="21"/>
        </w:rPr>
        <w:t xml:space="preserve">】份，采购代理机构【壹】份，各份均具有同等法律效力。</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（二）未尽事宜：本合同未尽事宜应按《中华人民共和国民法典》《中华人民共和国政府采购法》以及其他相关法律、法规之规定解释。</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（以下无正文）</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甲方：                           乙方：</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法定（授权）代表人：             法定（授权）代表人：</w:t>
      </w:r>
      <w:r/>
    </w:p>
    <w:p>
      <w:pPr>
        <w:ind w:firstLine="420"/>
        <w:spacing w:line="360" w:lineRule="auto"/>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日期：                           日期：</w:t>
      </w:r>
      <w:r/>
    </w:p>
    <w:p>
      <w:pPr>
        <w:pStyle w:val="755"/>
        <w:ind w:left="0" w:firstLine="0"/>
        <w:spacing w:line="36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sz w:val="21"/>
          <w:szCs w:val="21"/>
        </w:rPr>
        <w:t xml:space="preserve">附件：考核标准</w:t>
      </w:r>
      <w:r/>
    </w:p>
    <w:p>
      <w:pPr>
        <w:ind w:firstLine="420"/>
        <w:spacing w:line="360" w:lineRule="auto"/>
        <w:rPr>
          <w:rFonts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服务考核：服务期限内，每半年度考核一次，考核得分与付款挂钩。考核评分表：</w:t>
      </w:r>
      <w:r/>
    </w:p>
    <w:tbl>
      <w:tblPr>
        <w:tblStyle w:val="749"/>
        <w:tblW w:w="9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6746"/>
        <w:gridCol w:w="870"/>
        <w:gridCol w:w="675"/>
      </w:tblGrid>
      <w:tr>
        <w:trPr>
          <w:jc w:val="center"/>
          <w:trHeight w:val="655"/>
        </w:trPr>
        <w:tc>
          <w:tcPr>
            <w:tcW w:w="1413"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项目</w:t>
            </w:r>
            <w:r/>
          </w:p>
        </w:tc>
        <w:tc>
          <w:tcPr>
            <w:tcW w:w="6746"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内容</w:t>
            </w:r>
            <w:r/>
          </w:p>
        </w:tc>
        <w:tc>
          <w:tcPr>
            <w:tcW w:w="870"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考核分</w:t>
            </w:r>
            <w:r/>
          </w:p>
        </w:tc>
        <w:tc>
          <w:tcPr>
            <w:tcW w:w="675"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得分</w:t>
            </w:r>
            <w:r/>
          </w:p>
        </w:tc>
      </w:tr>
      <w:tr>
        <w:trPr>
          <w:jc w:val="center"/>
          <w:trHeight w:val="822"/>
        </w:trPr>
        <w:tc>
          <w:tcPr>
            <w:gridSpan w:val="4"/>
            <w:tcW w:w="9704"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考核评分（100分）</w:t>
            </w:r>
            <w:r/>
          </w:p>
        </w:tc>
      </w:tr>
      <w:tr>
        <w:trPr>
          <w:jc w:val="center"/>
          <w:trHeight w:val="873"/>
        </w:trPr>
        <w:tc>
          <w:tcPr>
            <w:tcW w:w="1413" w:type="dxa"/>
            <w:vAlign w:val="center"/>
            <w:vMerge w:val="restart"/>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基础管理</w:t>
            </w:r>
            <w:r>
              <w:rPr>
                <w:rFonts w:hint="eastAsia" w:asciiTheme="minorEastAsia" w:hAnsiTheme="minorEastAsia" w:eastAsiaTheme="minorEastAsia" w:cstheme="minorEastAsia"/>
                <w:color w:val="000000"/>
                <w:szCs w:val="21"/>
              </w:rPr>
              <w:br/>
            </w:r>
            <w:r>
              <w:rPr>
                <w:rFonts w:hint="eastAsia" w:asciiTheme="minorEastAsia" w:hAnsiTheme="minorEastAsia" w:eastAsiaTheme="minorEastAsia" w:cstheme="minorEastAsia"/>
                <w:color w:val="000000"/>
                <w:szCs w:val="21"/>
              </w:rPr>
              <w:t xml:space="preserve"> （30分）</w:t>
            </w:r>
            <w:r/>
          </w:p>
        </w:tc>
        <w:tc>
          <w:tcPr>
            <w:tcW w:w="6746"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重要会议未按要求提前1小时调试完毕，或会议期间出现音视频故障且未能立即解决的，每次扣2分。</w:t>
            </w:r>
            <w:r/>
          </w:p>
        </w:tc>
        <w:tc>
          <w:tcPr>
            <w:tcW w:w="870"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10分</w:t>
            </w:r>
            <w:r/>
          </w:p>
        </w:tc>
        <w:tc>
          <w:tcPr>
            <w:tcW w:w="675"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818"/>
        </w:trPr>
        <w:tc>
          <w:tcPr>
            <w:tcW w:w="1413" w:type="dxa"/>
            <w:vAlign w:val="center"/>
            <w:vMerge w:val="continue"/>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746"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对所有维保内容资产盘查台账记录情况进行打分，每季度1次，少一次扣5分；发现遗失情况的，每少1个扣2分</w:t>
            </w:r>
            <w:r/>
          </w:p>
        </w:tc>
        <w:tc>
          <w:tcPr>
            <w:tcW w:w="870"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10分</w:t>
            </w:r>
            <w:r/>
          </w:p>
        </w:tc>
        <w:tc>
          <w:tcPr>
            <w:tcW w:w="675"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787"/>
        </w:trPr>
        <w:tc>
          <w:tcPr>
            <w:tcW w:w="1413" w:type="dxa"/>
            <w:vAlign w:val="center"/>
            <w:vMerge w:val="continue"/>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746"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根据乙方提供的系统日常巡检记录、故障维修记录表、机房出入表等情况进行主观打分。</w:t>
            </w:r>
            <w:r/>
          </w:p>
        </w:tc>
        <w:tc>
          <w:tcPr>
            <w:tcW w:w="870"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10分</w:t>
            </w:r>
            <w:r/>
          </w:p>
        </w:tc>
        <w:tc>
          <w:tcPr>
            <w:tcW w:w="675"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775"/>
        </w:trPr>
        <w:tc>
          <w:tcPr>
            <w:tcW w:w="1413" w:type="dxa"/>
            <w:vAlign w:val="center"/>
            <w:vMerge w:val="restart"/>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质量管理</w:t>
            </w:r>
            <w:r>
              <w:rPr>
                <w:rFonts w:hint="eastAsia" w:asciiTheme="minorEastAsia" w:hAnsiTheme="minorEastAsia" w:eastAsiaTheme="minorEastAsia" w:cstheme="minorEastAsia"/>
                <w:color w:val="000000"/>
                <w:szCs w:val="21"/>
              </w:rPr>
              <w:br/>
            </w:r>
            <w:r>
              <w:rPr>
                <w:rFonts w:hint="eastAsia" w:asciiTheme="minorEastAsia" w:hAnsiTheme="minorEastAsia" w:eastAsiaTheme="minorEastAsia" w:cstheme="minorEastAsia"/>
                <w:color w:val="000000"/>
                <w:szCs w:val="21"/>
              </w:rPr>
              <w:t xml:space="preserve"> （55分）</w:t>
            </w:r>
            <w:r/>
          </w:p>
        </w:tc>
        <w:tc>
          <w:tcPr>
            <w:tcW w:w="6746"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未经甲方允许，因维保操作失误导致甲方系统瘫痪、断网或影响正常办公的，每次扣5分。</w:t>
            </w:r>
            <w:r/>
          </w:p>
        </w:tc>
        <w:tc>
          <w:tcPr>
            <w:tcW w:w="870"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10分</w:t>
            </w:r>
            <w:r/>
          </w:p>
        </w:tc>
        <w:tc>
          <w:tcPr>
            <w:tcW w:w="675"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775"/>
        </w:trPr>
        <w:tc>
          <w:tcPr>
            <w:tcW w:w="1413" w:type="dxa"/>
            <w:vAlign w:val="center"/>
            <w:vMerge w:val="continue"/>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746"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因乙方原因发生的网络混接、一机两用、被上级部门通报的，一次扣10分。</w:t>
            </w:r>
            <w:r/>
          </w:p>
        </w:tc>
        <w:tc>
          <w:tcPr>
            <w:tcW w:w="870"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10分</w:t>
            </w:r>
            <w:r/>
          </w:p>
        </w:tc>
        <w:tc>
          <w:tcPr>
            <w:tcW w:w="675"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764"/>
        </w:trPr>
        <w:tc>
          <w:tcPr>
            <w:tcW w:w="1413" w:type="dxa"/>
            <w:vAlign w:val="center"/>
            <w:vMerge w:val="continue"/>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746"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违反甲方保密协议规定，泄露与维保服务相关信息的，每次扣10分。</w:t>
            </w:r>
            <w:r/>
          </w:p>
        </w:tc>
        <w:tc>
          <w:tcPr>
            <w:tcW w:w="870"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10分</w:t>
            </w:r>
            <w:r/>
          </w:p>
        </w:tc>
        <w:tc>
          <w:tcPr>
            <w:tcW w:w="675"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953"/>
        </w:trPr>
        <w:tc>
          <w:tcPr>
            <w:tcW w:w="1413" w:type="dxa"/>
            <w:vAlign w:val="center"/>
            <w:vMerge w:val="continue"/>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746"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故障的响应速度、修复时间未按投标承诺的时间的，影响甲方正常使用的，无特殊情况下每次扣2分。</w:t>
            </w:r>
            <w:r/>
          </w:p>
        </w:tc>
        <w:tc>
          <w:tcPr>
            <w:tcW w:w="870"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10分</w:t>
            </w:r>
            <w:r/>
          </w:p>
        </w:tc>
        <w:tc>
          <w:tcPr>
            <w:tcW w:w="675"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775"/>
        </w:trPr>
        <w:tc>
          <w:tcPr>
            <w:tcW w:w="1413" w:type="dxa"/>
            <w:vAlign w:val="center"/>
            <w:vMerge w:val="continue"/>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746"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根据对重大事件、会议、活动指挥调度的保障支持力度给予主观打分。</w:t>
            </w:r>
            <w:r/>
          </w:p>
        </w:tc>
        <w:tc>
          <w:tcPr>
            <w:tcW w:w="870"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15分</w:t>
            </w:r>
            <w:r/>
          </w:p>
        </w:tc>
        <w:tc>
          <w:tcPr>
            <w:tcW w:w="675"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719"/>
        </w:trPr>
        <w:tc>
          <w:tcPr>
            <w:tcW w:w="1413" w:type="dxa"/>
            <w:vAlign w:val="center"/>
            <w:vMerge w:val="restart"/>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人员管理</w:t>
            </w:r>
            <w:r>
              <w:rPr>
                <w:rFonts w:hint="eastAsia" w:asciiTheme="minorEastAsia" w:hAnsiTheme="minorEastAsia" w:eastAsiaTheme="minorEastAsia" w:cstheme="minorEastAsia"/>
                <w:color w:val="000000"/>
                <w:szCs w:val="21"/>
              </w:rPr>
              <w:br/>
            </w:r>
            <w:r>
              <w:rPr>
                <w:rFonts w:hint="eastAsia" w:asciiTheme="minorEastAsia" w:hAnsiTheme="minorEastAsia" w:eastAsiaTheme="minorEastAsia" w:cstheme="minorEastAsia"/>
                <w:color w:val="000000"/>
                <w:szCs w:val="21"/>
              </w:rPr>
              <w:t xml:space="preserve"> （15分）</w:t>
            </w:r>
            <w:r/>
          </w:p>
        </w:tc>
        <w:tc>
          <w:tcPr>
            <w:tcW w:w="6746"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未经甲方允许随意更换团队人员，扣10分。</w:t>
            </w:r>
            <w:r/>
          </w:p>
        </w:tc>
        <w:tc>
          <w:tcPr>
            <w:tcW w:w="870"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10分</w:t>
            </w:r>
            <w:r/>
          </w:p>
        </w:tc>
        <w:tc>
          <w:tcPr>
            <w:tcW w:w="675"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796"/>
        </w:trPr>
        <w:tc>
          <w:tcPr>
            <w:tcW w:w="1413" w:type="dxa"/>
            <w:vAlign w:val="center"/>
            <w:vMerge w:val="continue"/>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746"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人员迟到、早退、脱岗每次扣2分；不服从调配每次扣5分</w:t>
            </w:r>
            <w:r/>
          </w:p>
        </w:tc>
        <w:tc>
          <w:tcPr>
            <w:tcW w:w="870"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5分</w:t>
            </w:r>
            <w:r/>
          </w:p>
        </w:tc>
        <w:tc>
          <w:tcPr>
            <w:tcW w:w="675"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942"/>
        </w:trPr>
        <w:tc>
          <w:tcPr>
            <w:gridSpan w:val="4"/>
            <w:tcW w:w="9704"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最终考核得分：</w:t>
            </w:r>
            <w:r/>
          </w:p>
        </w:tc>
      </w:tr>
    </w:tbl>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①当90分≤考核得分，实际付款金额=应付金额*100%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②当80分≤考核得分＜90分，实际付款金额=应付金额*90%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③当70分≤考核得分＜80分，实际付款金额=应付金额*80%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④当60分≤考核得分＜70分，实际付款金额=应付金额*60%</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⑤当考核得分＜60分，甲方有权拒绝支付维保费用，并有权解除合同。</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80"/>
        <w:spacing w:line="400" w:lineRule="exact"/>
        <w:rPr>
          <w:rFonts w:ascii="宋体" w:hAnsi="宋体" w:cs="宋体"/>
          <w:bCs/>
          <w:sz w:val="44"/>
          <w:szCs w:val="32"/>
        </w:rPr>
      </w:pPr>
      <w:r>
        <w:rPr>
          <w:rFonts w:ascii="宋体" w:hAnsi="宋体" w:cs="宋体"/>
          <w:bCs/>
          <w:sz w:val="44"/>
          <w:szCs w:val="32"/>
        </w:rPr>
      </w:r>
      <w:r/>
    </w:p>
    <w:p>
      <w:pPr>
        <w:rPr>
          <w:rFonts w:ascii="宋体" w:hAnsi="宋体"/>
          <w:b/>
          <w:sz w:val="32"/>
        </w:rPr>
      </w:pPr>
      <w:r>
        <w:rPr>
          <w:rFonts w:ascii="宋体" w:hAnsi="宋体"/>
          <w:b/>
          <w:sz w:val="32"/>
        </w:rPr>
      </w:r>
      <w:r/>
    </w:p>
    <w:p>
      <w:pPr>
        <w:jc w:val="center"/>
        <w:spacing w:line="360" w:lineRule="auto"/>
        <w:rPr>
          <w:rFonts w:ascii="宋体" w:hAnsi="宋体"/>
          <w:b/>
          <w:sz w:val="32"/>
        </w:rPr>
        <w:outlineLvl w:val="0"/>
      </w:pPr>
      <w:r>
        <w:rPr>
          <w:rFonts w:hint="eastAsia" w:ascii="宋体" w:hAnsi="宋体"/>
          <w:b/>
          <w:sz w:val="32"/>
        </w:rPr>
        <w:t xml:space="preserve">五、附件</w:t>
      </w:r>
      <w:r/>
    </w:p>
    <w:p>
      <w:pPr>
        <w:rPr>
          <w:rFonts w:ascii="宋体" w:hAnsi="宋体" w:cs="宋体"/>
          <w:b/>
          <w:szCs w:val="21"/>
        </w:rPr>
      </w:pPr>
      <w:r>
        <w:rPr>
          <w:rFonts w:hint="eastAsia" w:ascii="宋体" w:hAnsi="宋体"/>
          <w:b/>
        </w:rPr>
        <w:t xml:space="preserve">附件</w:t>
      </w:r>
      <w:r>
        <w:rPr>
          <w:rFonts w:ascii="宋体" w:hAnsi="宋体"/>
          <w:b/>
        </w:rPr>
        <w:t xml:space="preserve">1</w:t>
      </w:r>
      <w:r>
        <w:rPr>
          <w:rFonts w:hint="eastAsia" w:ascii="宋体" w:hAnsi="宋体"/>
          <w:b/>
        </w:rPr>
        <w:t xml:space="preserve">、</w:t>
      </w:r>
      <w:r>
        <w:rPr>
          <w:rFonts w:hint="eastAsia" w:ascii="宋体" w:hAnsi="宋体" w:cs="宋体"/>
          <w:b/>
          <w:szCs w:val="21"/>
        </w:rPr>
        <w:t xml:space="preserve">法定代表人授权委托书</w:t>
      </w:r>
      <w:r/>
    </w:p>
    <w:p>
      <w:pPr>
        <w:jc w:val="center"/>
        <w:spacing w:line="400" w:lineRule="exact"/>
        <w:tabs>
          <w:tab w:val="left" w:pos="360" w:leader="none"/>
          <w:tab w:val="left" w:pos="540" w:leader="none"/>
        </w:tabs>
        <w:rPr>
          <w:rFonts w:ascii="宋体" w:hAnsi="宋体" w:cs="宋体"/>
          <w:b/>
          <w:szCs w:val="21"/>
        </w:rPr>
      </w:pPr>
      <w:r>
        <w:rPr>
          <w:rFonts w:hint="eastAsia" w:ascii="宋体" w:hAnsi="宋体" w:cs="宋体"/>
          <w:b/>
          <w:szCs w:val="21"/>
        </w:rPr>
        <w:t xml:space="preserve">法定代表人授权委托书</w:t>
      </w:r>
      <w:r/>
    </w:p>
    <w:p>
      <w:pPr>
        <w:pStyle w:val="755"/>
        <w:jc w:val="both"/>
        <w:spacing w:line="360" w:lineRule="auto"/>
        <w:rPr>
          <w:rFonts w:ascii="宋体" w:hAnsi="宋体" w:eastAsia="宋体"/>
          <w:sz w:val="28"/>
        </w:rPr>
      </w:pPr>
      <w:r>
        <w:rPr>
          <w:rFonts w:ascii="宋体" w:hAnsi="宋体" w:eastAsia="宋体"/>
          <w:sz w:val="28"/>
        </w:rPr>
      </w:r>
      <w:r/>
    </w:p>
    <w:p>
      <w:pPr>
        <w:ind w:firstLine="420"/>
        <w:spacing w:line="360" w:lineRule="auto"/>
        <w:rPr>
          <w:rFonts w:ascii="宋体" w:hAnsi="宋体"/>
          <w:szCs w:val="21"/>
        </w:rPr>
      </w:pPr>
      <w:r>
        <w:rPr>
          <w:rFonts w:hint="eastAsia" w:ascii="宋体" w:hAnsi="宋体"/>
          <w:szCs w:val="21"/>
        </w:rPr>
        <w:t xml:space="preserve">本授权委托书声明：我（姓名）系</w:t>
      </w:r>
      <w:r>
        <w:rPr>
          <w:rFonts w:hint="eastAsia" w:ascii="宋体" w:hAnsi="宋体"/>
          <w:szCs w:val="21"/>
          <w:u w:val="single"/>
        </w:rPr>
        <w:t xml:space="preserve">（供应商名称）</w:t>
      </w:r>
      <w:r>
        <w:rPr>
          <w:rFonts w:hint="eastAsia" w:ascii="宋体" w:hAnsi="宋体"/>
          <w:szCs w:val="21"/>
        </w:rPr>
        <w:t xml:space="preserve">的法定代表人，现授权委托（姓名）为我公司授权代表（即代理人），以本公司的名义参加</w:t>
      </w:r>
      <w:r>
        <w:rPr>
          <w:rFonts w:hint="eastAsia" w:ascii="宋体" w:hAnsi="宋体"/>
          <w:szCs w:val="21"/>
          <w:u w:val="single"/>
        </w:rPr>
        <w:t xml:space="preserve">江苏大成工程咨询有限公司</w:t>
      </w:r>
      <w:r>
        <w:rPr>
          <w:rFonts w:hint="eastAsia" w:ascii="宋体" w:hAnsi="宋体"/>
          <w:szCs w:val="21"/>
        </w:rPr>
        <w:t xml:space="preserve">组织实施的编号为</w:t>
      </w:r>
      <w:r>
        <w:rPr>
          <w:rFonts w:hint="eastAsia" w:ascii="宋体" w:hAnsi="宋体"/>
          <w:szCs w:val="21"/>
          <w:u w:val="single"/>
          <w:lang w:eastAsia="zh-CN"/>
        </w:rPr>
        <w:t xml:space="preserve">JSZC-320500-DCZX-C2026-0037</w:t>
      </w:r>
      <w:r>
        <w:rPr>
          <w:rFonts w:hint="eastAsia" w:ascii="宋体" w:hAnsi="宋体"/>
          <w:szCs w:val="21"/>
        </w:rPr>
        <w:t xml:space="preserve">号的磋商活动。授权代表在磋商活动过程中所签署的一切文件和处理与这有关的一切事务，我均予以承认。</w:t>
      </w:r>
      <w:r/>
    </w:p>
    <w:p>
      <w:pPr>
        <w:ind w:firstLine="480"/>
        <w:spacing w:line="360" w:lineRule="auto"/>
        <w:rPr>
          <w:rFonts w:ascii="宋体" w:hAnsi="宋体"/>
          <w:szCs w:val="21"/>
        </w:rPr>
      </w:pPr>
      <w:r>
        <w:rPr>
          <w:rFonts w:hint="eastAsia" w:ascii="宋体" w:hAnsi="宋体"/>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szCs w:val="21"/>
        </w:rPr>
      </w:pPr>
      <w:r>
        <w:rPr>
          <w:rFonts w:hint="eastAsia" w:ascii="宋体" w:hAnsi="宋体"/>
          <w:szCs w:val="21"/>
        </w:rPr>
        <w:t xml:space="preserve">授权代表无转委托权。特此委托。</w:t>
      </w:r>
      <w:r/>
    </w:p>
    <w:p>
      <w:pPr>
        <w:ind w:firstLine="480"/>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供应商：（公章）</w:t>
      </w:r>
      <w:r/>
    </w:p>
    <w:p>
      <w:pPr>
        <w:ind w:firstLine="480"/>
        <w:spacing w:line="360" w:lineRule="auto"/>
        <w:rPr>
          <w:rFonts w:ascii="宋体" w:hAnsi="宋体"/>
          <w:szCs w:val="21"/>
        </w:rPr>
      </w:pPr>
      <w:r>
        <w:rPr>
          <w:rFonts w:hint="eastAsia" w:ascii="宋体" w:hAnsi="宋体"/>
          <w:szCs w:val="21"/>
        </w:rPr>
        <w:t xml:space="preserve">法定代表人：（签字或盖章）</w:t>
      </w:r>
      <w:r/>
    </w:p>
    <w:p>
      <w:pPr>
        <w:ind w:firstLine="480"/>
        <w:spacing w:line="360" w:lineRule="auto"/>
        <w:rPr>
          <w:rFonts w:ascii="宋体" w:hAnsi="宋体"/>
          <w:szCs w:val="21"/>
        </w:rPr>
      </w:pPr>
      <w:r>
        <w:rPr>
          <w:rFonts w:hint="eastAsia" w:ascii="宋体" w:hAnsi="宋体"/>
          <w:szCs w:val="21"/>
        </w:rPr>
        <w:t xml:space="preserve">代理人：（签字或盖章）</w:t>
      </w:r>
      <w:r/>
    </w:p>
    <w:p>
      <w:pPr>
        <w:ind w:firstLine="480"/>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ascii="宋体" w:hAnsi="宋体"/>
          <w:szCs w:val="21"/>
        </w:rPr>
      </w:r>
      <w:r/>
    </w:p>
    <w:p>
      <w:pPr>
        <w:pStyle w:val="755"/>
        <w:jc w:val="center"/>
        <w:rPr>
          <w:rFonts w:ascii="宋体" w:hAnsi="宋体" w:eastAsia="宋体"/>
          <w:sz w:val="21"/>
          <w:szCs w:val="21"/>
        </w:rPr>
      </w:pPr>
      <w:r>
        <w:rPr>
          <w:rFonts w:hint="eastAsia" w:ascii="宋体" w:hAnsi="宋体" w:eastAsia="宋体"/>
          <w:sz w:val="21"/>
          <w:szCs w:val="21"/>
        </w:rPr>
        <w:t xml:space="preserve">　　　　　　　　年　　月　　日</w:t>
      </w:r>
      <w:r/>
    </w:p>
    <w:p>
      <w:pPr>
        <w:pStyle w:val="755"/>
        <w:ind w:firstLine="0"/>
        <w:rPr>
          <w:rFonts w:ascii="宋体" w:hAnsi="宋体" w:eastAsia="宋体"/>
          <w:sz w:val="21"/>
          <w:szCs w:val="21"/>
        </w:rPr>
      </w:pPr>
      <w:r>
        <w:rPr>
          <w:rFonts w:ascii="宋体" w:hAnsi="宋体" w:eastAsia="宋体"/>
          <w:sz w:val="21"/>
          <w:szCs w:val="21"/>
        </w:rPr>
      </w:r>
      <w:r/>
    </w:p>
    <w:p>
      <w:pPr>
        <w:pStyle w:val="755"/>
        <w:ind w:firstLine="0"/>
        <w:rPr>
          <w:rFonts w:ascii="宋体" w:hAnsi="宋体" w:eastAsia="宋体"/>
        </w:rPr>
      </w:pPr>
      <w:r>
        <w:rPr>
          <w:rFonts w:ascii="宋体" w:hAnsi="宋体" w:eastAsia="宋体"/>
        </w:rPr>
      </w:r>
      <w:r/>
    </w:p>
    <w:p>
      <w:pPr>
        <w:ind w:firstLine="480"/>
        <w:spacing w:line="360" w:lineRule="auto"/>
        <w:rPr>
          <w:rFonts w:ascii="宋体" w:hAnsi="宋体"/>
          <w:szCs w:val="21"/>
        </w:rPr>
      </w:pPr>
      <w:r>
        <w:rPr>
          <w:rFonts w:hint="eastAsia" w:ascii="宋体" w:hAnsi="宋体"/>
          <w:szCs w:val="21"/>
        </w:rPr>
        <w:t xml:space="preserve">后附身份证</w:t>
      </w:r>
      <w:r/>
    </w:p>
    <w:p>
      <w:pPr>
        <w:jc w:val="left"/>
        <w:widowControl/>
        <w:rPr>
          <w:rFonts w:ascii="宋体" w:hAnsi="宋体"/>
          <w:sz w:val="28"/>
          <w:szCs w:val="20"/>
        </w:rPr>
      </w:pPr>
      <w:r>
        <w:rPr>
          <w:rFonts w:hAnsi="宋体"/>
        </w:rPr>
        <w:br w:type="page" w:clear="all"/>
      </w:r>
      <w:r/>
    </w:p>
    <w:p>
      <w:pPr>
        <w:pStyle w:val="767"/>
        <w:spacing w:line="380" w:lineRule="exact"/>
        <w:rPr>
          <w:rFonts w:hAnsi="宋体" w:eastAsia="宋体"/>
          <w:b/>
          <w:sz w:val="21"/>
          <w:szCs w:val="21"/>
        </w:rPr>
      </w:pPr>
      <w:r>
        <w:rPr>
          <w:rFonts w:hint="eastAsia" w:hAnsi="宋体" w:eastAsia="宋体"/>
          <w:b/>
          <w:sz w:val="21"/>
          <w:szCs w:val="21"/>
        </w:rPr>
        <w:t xml:space="preserve">附件2、磋商响应函</w:t>
      </w:r>
      <w:r/>
    </w:p>
    <w:p>
      <w:pPr>
        <w:pStyle w:val="767"/>
        <w:jc w:val="center"/>
        <w:spacing w:line="380" w:lineRule="exact"/>
        <w:rPr>
          <w:rFonts w:hAnsi="宋体" w:eastAsia="宋体"/>
          <w:b/>
          <w:sz w:val="21"/>
          <w:szCs w:val="21"/>
        </w:rPr>
      </w:pPr>
      <w:r>
        <w:rPr>
          <w:rFonts w:hint="eastAsia" w:hAnsi="宋体" w:eastAsia="宋体"/>
          <w:b/>
          <w:sz w:val="21"/>
          <w:szCs w:val="21"/>
        </w:rPr>
        <w:t xml:space="preserve">磋商响应函</w:t>
      </w:r>
      <w:r/>
    </w:p>
    <w:p>
      <w:pPr>
        <w:pStyle w:val="767"/>
        <w:jc w:val="center"/>
        <w:spacing w:line="380" w:lineRule="exact"/>
        <w:rPr>
          <w:rFonts w:hAnsi="宋体" w:eastAsia="宋体"/>
          <w:sz w:val="24"/>
        </w:rPr>
      </w:pPr>
      <w:r>
        <w:rPr>
          <w:rFonts w:hAnsi="宋体" w:eastAsia="宋体"/>
          <w:sz w:val="24"/>
        </w:rPr>
      </w:r>
      <w:r/>
    </w:p>
    <w:p>
      <w:pPr>
        <w:pStyle w:val="767"/>
        <w:spacing w:line="380" w:lineRule="exact"/>
        <w:rPr>
          <w:rFonts w:hAnsi="宋体" w:eastAsia="宋体"/>
          <w:sz w:val="21"/>
          <w:szCs w:val="21"/>
        </w:rPr>
      </w:pPr>
      <w:r>
        <w:rPr>
          <w:rFonts w:hint="eastAsia" w:hAnsi="宋体" w:eastAsia="宋体"/>
          <w:sz w:val="21"/>
          <w:szCs w:val="21"/>
          <w:u w:val="single"/>
        </w:rPr>
        <w:t xml:space="preserve">江苏大成工程咨询有限公司</w:t>
      </w:r>
      <w:r>
        <w:rPr>
          <w:rFonts w:hint="eastAsia" w:hAnsi="宋体" w:eastAsia="宋体"/>
          <w:sz w:val="21"/>
          <w:szCs w:val="21"/>
        </w:rPr>
        <w:t xml:space="preserve">：</w:t>
      </w:r>
      <w:r/>
    </w:p>
    <w:p>
      <w:pPr>
        <w:pStyle w:val="767"/>
        <w:spacing w:line="380" w:lineRule="exact"/>
        <w:rPr>
          <w:rFonts w:hAnsi="宋体" w:eastAsia="宋体"/>
          <w:sz w:val="21"/>
          <w:szCs w:val="21"/>
        </w:rPr>
      </w:pPr>
      <w:r>
        <w:rPr>
          <w:rFonts w:hAnsi="宋体" w:eastAsia="宋体"/>
          <w:sz w:val="21"/>
          <w:szCs w:val="21"/>
        </w:rPr>
      </w:r>
      <w:r/>
    </w:p>
    <w:p>
      <w:pPr>
        <w:pStyle w:val="1082"/>
        <w:ind w:firstLine="420"/>
        <w:spacing w:line="360" w:lineRule="auto"/>
        <w:rPr>
          <w:rFonts w:hAnsi="宋体" w:eastAsia="宋体"/>
          <w:sz w:val="21"/>
          <w:szCs w:val="21"/>
        </w:rPr>
      </w:pPr>
      <w:r>
        <w:rPr>
          <w:rFonts w:hint="eastAsia" w:hAnsi="宋体" w:eastAsia="宋体"/>
          <w:sz w:val="21"/>
          <w:szCs w:val="21"/>
        </w:rPr>
        <w:t xml:space="preserve">我们收到贵公司</w:t>
      </w:r>
      <w:r>
        <w:rPr>
          <w:rFonts w:hint="eastAsia" w:hAnsi="宋体" w:eastAsia="宋体"/>
          <w:sz w:val="21"/>
          <w:szCs w:val="21"/>
          <w:u w:val="single"/>
          <w:lang w:eastAsia="zh-CN"/>
        </w:rPr>
        <w:t xml:space="preserve">JSZC-320500-DCZX-C2026-0037</w:t>
      </w:r>
      <w:r>
        <w:rPr>
          <w:rFonts w:hint="eastAsia" w:hAnsi="宋体" w:eastAsia="宋体"/>
          <w:sz w:val="21"/>
          <w:szCs w:val="21"/>
        </w:rPr>
        <w:t xml:space="preserve">号磋商文件，经仔细阅读和研究，我们决定参加磋商活动。</w:t>
      </w:r>
      <w:r/>
    </w:p>
    <w:p>
      <w:pPr>
        <w:pStyle w:val="1082"/>
        <w:ind w:firstLine="420"/>
        <w:spacing w:line="360" w:lineRule="auto"/>
        <w:rPr>
          <w:rFonts w:hAnsi="宋体" w:eastAsia="宋体"/>
          <w:b/>
          <w:sz w:val="21"/>
          <w:szCs w:val="21"/>
        </w:rPr>
      </w:pPr>
      <w:r>
        <w:rPr>
          <w:rFonts w:hAnsi="宋体" w:eastAsia="宋体"/>
          <w:sz w:val="21"/>
          <w:szCs w:val="21"/>
        </w:rPr>
        <w:t xml:space="preserve">1</w:t>
      </w:r>
      <w:r>
        <w:rPr>
          <w:rFonts w:hint="eastAsia" w:hAnsi="宋体" w:eastAsia="宋体"/>
          <w:sz w:val="21"/>
          <w:szCs w:val="21"/>
        </w:rPr>
        <w:t xml:space="preserve">、我们愿意按照磋商文件的一切要求，完成该项目的全部内容。</w:t>
      </w:r>
      <w:r/>
    </w:p>
    <w:p>
      <w:pPr>
        <w:pStyle w:val="1082"/>
        <w:ind w:firstLine="420"/>
        <w:spacing w:line="360" w:lineRule="auto"/>
        <w:rPr>
          <w:rFonts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、如果我们的磋商响应文件被接受，我们将严格履行磋商文件中规定的每一项要求，按期、按质、按量履行合同的义务。</w:t>
      </w:r>
      <w:r/>
    </w:p>
    <w:p>
      <w:pPr>
        <w:pStyle w:val="1082"/>
        <w:ind w:firstLine="420"/>
        <w:spacing w:line="360" w:lineRule="auto"/>
        <w:rPr>
          <w:rFonts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w:t>
      </w:r>
      <w:r>
        <w:rPr>
          <w:rFonts w:hint="eastAsia" w:hAnsi="宋体" w:eastAsia="宋体"/>
          <w:sz w:val="21"/>
          <w:szCs w:val="21"/>
        </w:rPr>
        <w:t xml:space="preserve">阅读</w:t>
      </w:r>
      <w:r>
        <w:rPr>
          <w:rFonts w:hAnsi="宋体" w:eastAsia="宋体"/>
          <w:sz w:val="21"/>
          <w:szCs w:val="21"/>
        </w:rPr>
        <w:t xml:space="preserve">全部</w:t>
      </w:r>
      <w:r>
        <w:rPr>
          <w:rFonts w:hint="eastAsia" w:hAnsi="宋体" w:eastAsia="宋体"/>
          <w:sz w:val="21"/>
          <w:szCs w:val="21"/>
        </w:rPr>
        <w:t xml:space="preserve">磋商文件</w:t>
      </w:r>
      <w:r>
        <w:rPr>
          <w:rFonts w:hAnsi="宋体" w:eastAsia="宋体"/>
          <w:sz w:val="21"/>
          <w:szCs w:val="21"/>
        </w:rPr>
        <w:t xml:space="preserve">，包括</w:t>
      </w:r>
      <w:r>
        <w:rPr>
          <w:rFonts w:hint="eastAsia" w:hAnsi="宋体" w:eastAsia="宋体"/>
          <w:sz w:val="21"/>
          <w:szCs w:val="21"/>
        </w:rPr>
        <w:t xml:space="preserve">更正公告</w:t>
      </w:r>
      <w:r>
        <w:rPr>
          <w:rFonts w:hAnsi="宋体" w:eastAsia="宋体"/>
          <w:sz w:val="21"/>
          <w:szCs w:val="21"/>
        </w:rPr>
        <w:t xml:space="preserve">(如有)</w:t>
      </w:r>
      <w:r>
        <w:rPr>
          <w:rFonts w:hint="eastAsia" w:hAnsi="宋体" w:eastAsia="宋体"/>
          <w:sz w:val="21"/>
          <w:szCs w:val="21"/>
        </w:rPr>
        <w:t xml:space="preserve">，对磋商文件及更正公告</w:t>
      </w:r>
      <w:r>
        <w:rPr>
          <w:rFonts w:hAnsi="宋体" w:eastAsia="宋体"/>
          <w:sz w:val="21"/>
          <w:szCs w:val="21"/>
        </w:rPr>
        <w:t xml:space="preserve">(如有)</w:t>
      </w:r>
      <w:r>
        <w:rPr>
          <w:rFonts w:hint="eastAsia" w:hAnsi="宋体" w:eastAsia="宋体"/>
          <w:sz w:val="21"/>
          <w:szCs w:val="21"/>
        </w:rPr>
        <w:t xml:space="preserve">无任何异议。</w:t>
      </w:r>
      <w:r/>
    </w:p>
    <w:p>
      <w:pPr>
        <w:pStyle w:val="1082"/>
        <w:ind w:firstLine="420"/>
        <w:spacing w:line="360" w:lineRule="auto"/>
        <w:rPr>
          <w:rFonts w:hAnsi="宋体" w:eastAsia="宋体"/>
          <w:sz w:val="21"/>
          <w:szCs w:val="21"/>
        </w:rPr>
      </w:pPr>
      <w:r>
        <w:rPr>
          <w:rFonts w:hint="eastAsia" w:hAnsi="宋体" w:eastAsia="宋体"/>
          <w:sz w:val="21"/>
          <w:szCs w:val="21"/>
        </w:rPr>
        <w:t xml:space="preserve">4、我们同意按磋商文件中的规定，本响应文件的有效期限自提交响应文件截止时间之日起</w:t>
      </w:r>
      <w:r>
        <w:rPr>
          <w:rFonts w:hint="eastAsia" w:hAnsi="宋体" w:eastAsia="宋体"/>
          <w:sz w:val="21"/>
          <w:szCs w:val="21"/>
          <w:u w:val="single"/>
        </w:rPr>
        <w:t xml:space="preserve">60</w:t>
      </w:r>
      <w:r>
        <w:rPr>
          <w:rFonts w:hint="eastAsia" w:hAnsi="宋体" w:eastAsia="宋体"/>
          <w:sz w:val="21"/>
          <w:szCs w:val="21"/>
        </w:rPr>
        <w:t xml:space="preserve">天。</w:t>
      </w:r>
      <w:r/>
    </w:p>
    <w:p>
      <w:pPr>
        <w:pStyle w:val="1082"/>
        <w:ind w:firstLine="420"/>
        <w:spacing w:line="360" w:lineRule="auto"/>
        <w:rPr>
          <w:rFonts w:hAnsi="宋体" w:eastAsia="宋体"/>
          <w:sz w:val="21"/>
          <w:szCs w:val="21"/>
        </w:rPr>
      </w:pPr>
      <w:r>
        <w:rPr>
          <w:rFonts w:hint="eastAsia" w:hAnsi="宋体" w:eastAsia="宋体"/>
          <w:sz w:val="21"/>
          <w:szCs w:val="21"/>
        </w:rPr>
        <w:t xml:space="preserve">5、我们愿意提供磋商采购人在磋商文件中要求的相关资料。</w:t>
      </w:r>
      <w:r/>
    </w:p>
    <w:p>
      <w:pPr>
        <w:pStyle w:val="1082"/>
        <w:ind w:firstLine="420"/>
        <w:spacing w:line="360" w:lineRule="auto"/>
        <w:rPr>
          <w:rFonts w:hAnsi="宋体" w:eastAsia="宋体"/>
          <w:sz w:val="21"/>
          <w:szCs w:val="21"/>
        </w:rPr>
      </w:pPr>
      <w:r>
        <w:rPr>
          <w:rFonts w:hint="eastAsia" w:hAnsi="宋体" w:eastAsia="宋体"/>
          <w:sz w:val="21"/>
          <w:szCs w:val="21"/>
        </w:rPr>
        <w:t xml:space="preserve">6、我们愿意遵守磋商文件中所列的收费标准。</w:t>
      </w:r>
      <w:r/>
    </w:p>
    <w:p>
      <w:pPr>
        <w:pStyle w:val="1082"/>
        <w:ind w:firstLine="420"/>
        <w:spacing w:line="360" w:lineRule="auto"/>
        <w:rPr>
          <w:rFonts w:hAnsi="宋体" w:eastAsia="宋体"/>
          <w:sz w:val="21"/>
          <w:szCs w:val="21"/>
        </w:rPr>
      </w:pPr>
      <w:r>
        <w:rPr>
          <w:rFonts w:hint="eastAsia" w:hAnsi="宋体" w:eastAsia="宋体"/>
          <w:sz w:val="21"/>
          <w:szCs w:val="21"/>
        </w:rPr>
        <w:t xml:space="preserve">7、我们承诺该响应文件在磋商开始后的全过程中保持有效，不作任何更改和变动。</w:t>
      </w:r>
      <w:r/>
    </w:p>
    <w:p>
      <w:pPr>
        <w:pStyle w:val="1082"/>
        <w:ind w:firstLine="420"/>
        <w:spacing w:line="360" w:lineRule="auto"/>
        <w:rPr>
          <w:rFonts w:hAnsi="宋体" w:eastAsia="宋体"/>
          <w:sz w:val="21"/>
          <w:szCs w:val="21"/>
        </w:rPr>
      </w:pPr>
      <w:r>
        <w:rPr>
          <w:rFonts w:hint="eastAsia" w:hAnsi="宋体" w:eastAsia="宋体"/>
          <w:sz w:val="21"/>
          <w:szCs w:val="21"/>
        </w:rPr>
        <w:t xml:space="preserve">8、我们承诺我公司符合磋商文件中“合格供应商的基本、特定条件”的要求，若与真实情况不符，本公司愿意承担由此而产生的一切后果。</w:t>
      </w:r>
      <w:r/>
    </w:p>
    <w:p>
      <w:pPr>
        <w:pStyle w:val="1082"/>
        <w:ind w:firstLine="420"/>
        <w:spacing w:line="360" w:lineRule="auto"/>
        <w:rPr>
          <w:rFonts w:hAnsi="宋体" w:eastAsia="宋体"/>
          <w:sz w:val="21"/>
          <w:szCs w:val="21"/>
        </w:rPr>
      </w:pPr>
      <w:r>
        <w:rPr>
          <w:rFonts w:hint="eastAsia" w:hAnsi="宋体" w:eastAsia="宋体"/>
          <w:sz w:val="21"/>
          <w:szCs w:val="21"/>
        </w:rPr>
        <w:t xml:space="preserve">9、所有有关磋商文件的函电，请按下列地址联系：</w:t>
      </w:r>
      <w:r/>
    </w:p>
    <w:p>
      <w:pPr>
        <w:pStyle w:val="1082"/>
        <w:ind w:firstLine="420"/>
        <w:spacing w:line="360" w:lineRule="auto"/>
        <w:rPr>
          <w:rFonts w:hAnsi="宋体" w:eastAsia="宋体"/>
          <w:sz w:val="21"/>
          <w:szCs w:val="21"/>
        </w:rPr>
      </w:pPr>
      <w:r>
        <w:rPr>
          <w:rFonts w:hint="eastAsia" w:hAnsi="宋体" w:eastAsia="宋体"/>
          <w:sz w:val="21"/>
          <w:szCs w:val="21"/>
        </w:rPr>
        <w:t xml:space="preserve">单位：                             联系人：</w:t>
      </w:r>
      <w:r/>
    </w:p>
    <w:p>
      <w:pPr>
        <w:pStyle w:val="1082"/>
        <w:ind w:firstLine="420"/>
        <w:spacing w:line="360" w:lineRule="auto"/>
        <w:rPr>
          <w:rFonts w:hAnsi="宋体" w:eastAsia="宋体"/>
          <w:sz w:val="21"/>
          <w:szCs w:val="21"/>
        </w:rPr>
      </w:pPr>
      <w:r>
        <w:rPr>
          <w:rFonts w:hint="eastAsia" w:hAnsi="宋体" w:eastAsia="宋体"/>
          <w:sz w:val="21"/>
          <w:szCs w:val="21"/>
        </w:rPr>
        <w:t xml:space="preserve">地址：                             邮政编码：</w:t>
      </w:r>
      <w:r/>
    </w:p>
    <w:p>
      <w:pPr>
        <w:pStyle w:val="1082"/>
        <w:ind w:firstLine="420"/>
        <w:spacing w:line="360" w:lineRule="auto"/>
        <w:rPr>
          <w:rFonts w:hAnsi="宋体" w:eastAsia="宋体"/>
          <w:sz w:val="21"/>
          <w:szCs w:val="21"/>
        </w:rPr>
      </w:pPr>
      <w:r>
        <w:rPr>
          <w:rFonts w:hint="eastAsia" w:hAnsi="宋体" w:eastAsia="宋体"/>
          <w:sz w:val="21"/>
          <w:szCs w:val="21"/>
        </w:rPr>
        <w:t xml:space="preserve">联系电话：                         传真：</w:t>
      </w:r>
      <w:r/>
    </w:p>
    <w:p>
      <w:pPr>
        <w:pStyle w:val="1082"/>
        <w:ind w:left="3399" w:firstLine="735"/>
        <w:spacing w:line="360" w:lineRule="auto"/>
        <w:rPr>
          <w:rFonts w:hAnsi="宋体" w:eastAsia="宋体"/>
          <w:sz w:val="21"/>
          <w:szCs w:val="21"/>
        </w:rPr>
      </w:pPr>
      <w:r>
        <w:rPr>
          <w:rFonts w:hint="eastAsia" w:hAnsi="宋体" w:eastAsia="宋体"/>
          <w:sz w:val="21"/>
          <w:szCs w:val="21"/>
        </w:rPr>
        <w:t xml:space="preserve">供应商：（公章）</w:t>
      </w:r>
      <w:r/>
    </w:p>
    <w:p>
      <w:pPr>
        <w:pStyle w:val="1082"/>
        <w:ind w:left="3824" w:firstLine="315"/>
        <w:spacing w:line="360" w:lineRule="auto"/>
        <w:rPr>
          <w:rFonts w:hAnsi="宋体" w:eastAsia="宋体"/>
          <w:sz w:val="21"/>
          <w:szCs w:val="21"/>
        </w:rPr>
      </w:pPr>
      <w:r>
        <w:rPr>
          <w:rFonts w:hint="eastAsia" w:hAnsi="宋体" w:eastAsia="宋体"/>
          <w:sz w:val="21"/>
          <w:szCs w:val="21"/>
        </w:rPr>
        <w:t xml:space="preserve">法定代表人或代理人：（签字或盖章）</w:t>
      </w:r>
      <w:r/>
    </w:p>
    <w:p>
      <w:pPr>
        <w:pStyle w:val="1082"/>
        <w:ind w:left="3399" w:firstLine="735"/>
        <w:spacing w:line="360" w:lineRule="auto"/>
        <w:rPr>
          <w:rFonts w:hAnsi="宋体" w:eastAsia="宋体"/>
          <w:sz w:val="21"/>
          <w:szCs w:val="21"/>
        </w:rPr>
      </w:pPr>
      <w:r>
        <w:rPr>
          <w:rFonts w:hint="eastAsia" w:hAnsi="宋体" w:eastAsia="宋体"/>
          <w:sz w:val="21"/>
          <w:szCs w:val="21"/>
        </w:rPr>
        <w:t xml:space="preserve">日期：         年月日</w:t>
      </w:r>
      <w:r/>
    </w:p>
    <w:p>
      <w:pPr>
        <w:pStyle w:val="767"/>
        <w:rPr>
          <w:rFonts w:hAnsi="宋体" w:eastAsia="宋体"/>
          <w:b/>
          <w:sz w:val="21"/>
          <w:szCs w:val="21"/>
        </w:rPr>
      </w:pPr>
      <w:r>
        <w:rPr>
          <w:rFonts w:hAnsi="宋体" w:eastAsia="宋体"/>
          <w:b/>
          <w:sz w:val="24"/>
          <w:szCs w:val="24"/>
        </w:rPr>
        <w:br w:type="page" w:clear="all"/>
      </w:r>
      <w:r>
        <w:rPr>
          <w:rFonts w:hint="eastAsia" w:hAnsi="宋体" w:eastAsia="宋体"/>
          <w:b/>
          <w:sz w:val="21"/>
          <w:szCs w:val="21"/>
        </w:rPr>
        <w:t xml:space="preserve">附件</w:t>
      </w:r>
      <w:r>
        <w:rPr>
          <w:rFonts w:hAnsi="宋体" w:eastAsia="宋体"/>
          <w:b/>
          <w:sz w:val="21"/>
          <w:szCs w:val="21"/>
        </w:rPr>
        <w:t xml:space="preserve">3</w:t>
      </w:r>
      <w:r>
        <w:rPr>
          <w:rFonts w:hint="eastAsia" w:hAnsi="宋体" w:eastAsia="宋体"/>
          <w:b/>
          <w:sz w:val="21"/>
          <w:szCs w:val="21"/>
        </w:rPr>
        <w:t xml:space="preserve">、报价表</w:t>
      </w:r>
      <w:r/>
    </w:p>
    <w:p>
      <w:pPr>
        <w:pStyle w:val="1082"/>
        <w:jc w:val="center"/>
        <w:rPr>
          <w:rFonts w:hAnsi="宋体" w:eastAsia="宋体"/>
          <w:b/>
          <w:sz w:val="21"/>
          <w:szCs w:val="21"/>
        </w:rPr>
      </w:pPr>
      <w:r>
        <w:rPr>
          <w:rFonts w:hint="eastAsia" w:hAnsi="宋体" w:eastAsia="宋体"/>
          <w:b/>
          <w:sz w:val="21"/>
          <w:szCs w:val="21"/>
        </w:rPr>
        <w:t xml:space="preserve">磋商报价表</w:t>
      </w:r>
      <w:r/>
    </w:p>
    <w:p>
      <w:pPr>
        <w:pStyle w:val="1082"/>
        <w:jc w:val="center"/>
        <w:rPr>
          <w:rFonts w:hAnsi="宋体" w:eastAsia="宋体"/>
          <w:b/>
          <w:sz w:val="21"/>
          <w:szCs w:val="21"/>
        </w:rPr>
      </w:pPr>
      <w:r>
        <w:rPr>
          <w:rFonts w:hAnsi="宋体" w:eastAsia="宋体"/>
          <w:b/>
          <w:sz w:val="21"/>
          <w:szCs w:val="21"/>
        </w:rPr>
      </w:r>
      <w:r/>
    </w:p>
    <w:tbl>
      <w:tblPr>
        <w:tblStyle w:val="749"/>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5765"/>
        <w:gridCol w:w="2570"/>
        <w:gridCol w:w="1858"/>
      </w:tblGrid>
      <w:tr>
        <w:trPr>
          <w:trHeight w:val="567"/>
        </w:trPr>
        <w:tc>
          <w:tcPr>
            <w:tcBorders>
              <w:top w:val="single" w:color="auto" w:sz="4" w:space="0"/>
              <w:left w:val="single" w:color="auto" w:sz="4" w:space="0"/>
              <w:bottom w:val="single" w:color="auto" w:sz="4" w:space="0"/>
              <w:right w:val="single" w:color="auto" w:sz="4" w:space="0"/>
            </w:tcBorders>
            <w:tcW w:w="2827" w:type="pct"/>
            <w:vAlign w:val="center"/>
            <w:textDirection w:val="lrTb"/>
            <w:noWrap w:val="false"/>
          </w:tcPr>
          <w:p>
            <w:pPr>
              <w:jc w:val="center"/>
              <w:rPr>
                <w:rFonts w:cs="宋体"/>
              </w:rPr>
            </w:pPr>
            <w:r>
              <w:rPr>
                <w:rFonts w:hint="eastAsia"/>
              </w:rPr>
              <w:t xml:space="preserve">项目名称</w:t>
            </w:r>
            <w:r/>
          </w:p>
        </w:tc>
        <w:tc>
          <w:tcPr>
            <w:tcBorders>
              <w:top w:val="single" w:color="auto" w:sz="4" w:space="0"/>
              <w:left w:val="none" w:color="000000" w:sz="4" w:space="0"/>
              <w:bottom w:val="single" w:color="auto" w:sz="4" w:space="0"/>
              <w:right w:val="single" w:color="auto" w:sz="4" w:space="0"/>
            </w:tcBorders>
            <w:tcW w:w="1260" w:type="pct"/>
            <w:vAlign w:val="center"/>
            <w:textDirection w:val="lrTb"/>
            <w:noWrap w:val="false"/>
          </w:tcPr>
          <w:p>
            <w:pPr>
              <w:jc w:val="center"/>
              <w:spacing w:line="360" w:lineRule="auto"/>
              <w:widowControl/>
              <w:rPr>
                <w:rFonts w:cs="宋体"/>
              </w:rPr>
            </w:pPr>
            <w:r>
              <w:rPr>
                <w:rFonts w:hint="eastAsia" w:cs="宋体"/>
              </w:rPr>
              <w:t xml:space="preserve">磋商总报价（元）</w:t>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spacing w:line="360" w:lineRule="auto"/>
              <w:widowControl/>
              <w:rPr>
                <w:rFonts w:cs="宋体"/>
                <w:bCs/>
              </w:rPr>
            </w:pPr>
            <w:r>
              <w:rPr>
                <w:rFonts w:hint="eastAsia" w:cs="宋体"/>
                <w:bCs/>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2827" w:type="pct"/>
            <w:vAlign w:val="center"/>
            <w:textDirection w:val="lrTb"/>
            <w:noWrap w:val="false"/>
          </w:tcPr>
          <w:p>
            <w:pPr>
              <w:jc w:val="center"/>
              <w:spacing w:line="360" w:lineRule="auto"/>
              <w:widowControl/>
              <w:rPr>
                <w:rFonts w:cs="宋体"/>
              </w:rPr>
            </w:pPr>
            <w:r>
              <w:rPr>
                <w:rFonts w:cs="宋体"/>
              </w:rPr>
            </w:r>
            <w:r/>
          </w:p>
        </w:tc>
        <w:tc>
          <w:tcPr>
            <w:tcBorders>
              <w:top w:val="single" w:color="auto" w:sz="4" w:space="0"/>
              <w:left w:val="none" w:color="000000" w:sz="4" w:space="0"/>
              <w:bottom w:val="single" w:color="auto" w:sz="4" w:space="0"/>
              <w:right w:val="single" w:color="auto" w:sz="4" w:space="0"/>
            </w:tcBorders>
            <w:tcW w:w="1260" w:type="pct"/>
            <w:vAlign w:val="center"/>
            <w:textDirection w:val="lrTb"/>
            <w:noWrap w:val="false"/>
          </w:tcPr>
          <w:p>
            <w:pPr>
              <w:jc w:val="center"/>
              <w:spacing w:line="360" w:lineRule="auto"/>
              <w:widowControl/>
              <w:rPr>
                <w:rFonts w:cs="宋体"/>
              </w:rPr>
            </w:pPr>
            <w:r>
              <w:rPr>
                <w:rFonts w:cs="宋体"/>
              </w:rPr>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spacing w:line="360" w:lineRule="auto"/>
              <w:widowControl/>
              <w:rPr>
                <w:rFonts w:cs="宋体"/>
              </w:rPr>
            </w:pPr>
            <w:r>
              <w:rPr>
                <w:rFonts w:cs="宋体"/>
              </w:rPr>
            </w:r>
            <w:r/>
          </w:p>
        </w:tc>
      </w:tr>
    </w:tbl>
    <w:p>
      <w:pPr>
        <w:pStyle w:val="1082"/>
        <w:spacing w:line="360" w:lineRule="exact"/>
        <w:rPr>
          <w:rFonts w:hAnsi="宋体" w:eastAsia="宋体" w:cs="宋体"/>
          <w:sz w:val="21"/>
          <w:szCs w:val="21"/>
        </w:rPr>
      </w:pPr>
      <w:r>
        <w:rPr>
          <w:rFonts w:hint="eastAsia" w:hAnsi="宋体" w:eastAsia="宋体"/>
          <w:sz w:val="21"/>
          <w:szCs w:val="21"/>
        </w:rPr>
        <w:t xml:space="preserve">供应商：（公章）</w:t>
      </w:r>
      <w:r/>
    </w:p>
    <w:p>
      <w:pPr>
        <w:jc w:val="left"/>
        <w:spacing w:line="400" w:lineRule="exact"/>
        <w:rPr>
          <w:rFonts w:ascii="宋体" w:hAnsi="宋体" w:cs="宋体"/>
          <w:szCs w:val="21"/>
        </w:rPr>
      </w:pPr>
      <w:r>
        <w:rPr>
          <w:rFonts w:hint="eastAsia" w:ascii="宋体" w:hAnsi="宋体" w:cs="宋体"/>
          <w:szCs w:val="21"/>
        </w:rPr>
        <w:t xml:space="preserve">法定代表人或代理人（签字或盖章）：</w:t>
      </w:r>
      <w:r/>
    </w:p>
    <w:p>
      <w:pPr>
        <w:spacing w:line="400" w:lineRule="exact"/>
        <w:rPr>
          <w:rFonts w:ascii="宋体" w:hAnsi="宋体" w:cs="宋体"/>
          <w:szCs w:val="21"/>
        </w:rPr>
      </w:pPr>
      <w:r>
        <w:rPr>
          <w:rFonts w:hint="eastAsia" w:ascii="宋体" w:hAnsi="宋体" w:cs="宋体"/>
          <w:szCs w:val="21"/>
        </w:rPr>
        <w:t xml:space="preserve">日期：</w:t>
      </w:r>
      <w:r/>
    </w:p>
    <w:p>
      <w:pPr>
        <w:pStyle w:val="1082"/>
        <w:ind w:firstLine="525"/>
        <w:spacing w:line="360" w:lineRule="exact"/>
        <w:rPr>
          <w:rFonts w:hAnsi="宋体" w:eastAsia="宋体"/>
          <w:b/>
          <w:bCs/>
          <w:sz w:val="21"/>
          <w:szCs w:val="21"/>
        </w:rPr>
      </w:pPr>
      <w:r>
        <w:rPr>
          <w:rFonts w:hint="eastAsia" w:hAnsi="宋体" w:eastAsia="宋体"/>
          <w:b/>
          <w:bCs/>
          <w:sz w:val="21"/>
          <w:szCs w:val="21"/>
        </w:rPr>
        <w:t xml:space="preserve">注：本项目按完成项目的总价进行报价。</w:t>
      </w:r>
      <w:r/>
    </w:p>
    <w:p>
      <w:pPr>
        <w:pStyle w:val="1082"/>
        <w:ind w:firstLine="525"/>
        <w:spacing w:line="360" w:lineRule="exact"/>
        <w:rPr>
          <w:rFonts w:hAnsi="宋体" w:eastAsia="宋体"/>
          <w:b/>
          <w:bCs/>
          <w:sz w:val="21"/>
          <w:szCs w:val="21"/>
        </w:rPr>
      </w:pPr>
      <w:r>
        <w:rPr>
          <w:rFonts w:hAnsi="宋体" w:eastAsia="宋体"/>
          <w:b/>
          <w:bCs/>
          <w:sz w:val="21"/>
          <w:szCs w:val="21"/>
        </w:rPr>
      </w:r>
      <w:r/>
    </w:p>
    <w:p>
      <w:pPr>
        <w:pStyle w:val="1082"/>
        <w:ind w:firstLine="525"/>
        <w:spacing w:line="360" w:lineRule="exact"/>
        <w:rPr>
          <w:rFonts w:hAnsi="宋体" w:eastAsia="宋体"/>
          <w:b/>
          <w:bCs/>
          <w:sz w:val="21"/>
          <w:szCs w:val="21"/>
        </w:rPr>
      </w:pPr>
      <w:r>
        <w:rPr>
          <w:rFonts w:hAnsi="宋体" w:eastAsia="宋体"/>
          <w:b/>
          <w:bCs/>
          <w:sz w:val="21"/>
          <w:szCs w:val="21"/>
        </w:rPr>
      </w:r>
      <w:r/>
    </w:p>
    <w:p>
      <w:pPr>
        <w:jc w:val="center"/>
        <w:spacing w:line="480" w:lineRule="auto"/>
        <w:rPr>
          <w:rFonts w:ascii="宋体" w:hAnsi="宋体" w:cs="宋体"/>
          <w:szCs w:val="21"/>
        </w:rPr>
      </w:pPr>
      <w:r>
        <w:rPr>
          <w:rFonts w:hint="eastAsia" w:ascii="宋体" w:hAnsi="宋体" w:cs="宋体"/>
          <w:b/>
          <w:bCs/>
          <w:szCs w:val="21"/>
        </w:rPr>
        <w:t xml:space="preserve">磋商分项报价明细表</w:t>
      </w:r>
      <w:r/>
    </w:p>
    <w:p>
      <w:pPr>
        <w:ind w:firstLine="424"/>
        <w:jc w:val="left"/>
        <w:spacing w:line="400" w:lineRule="exact"/>
        <w:tabs>
          <w:tab w:val="left" w:pos="7020" w:leader="none"/>
        </w:tabs>
        <w:rPr>
          <w:rFonts w:ascii="宋体" w:hAnsi="宋体" w:cs="宋体"/>
          <w:szCs w:val="21"/>
        </w:rPr>
      </w:pPr>
      <w:r>
        <w:rPr>
          <w:rFonts w:hint="eastAsia" w:ascii="宋体" w:hAnsi="宋体" w:cs="宋体"/>
          <w:szCs w:val="21"/>
        </w:rPr>
        <w:t xml:space="preserve">项目编号：                                                         </w:t>
      </w:r>
      <w:r/>
    </w:p>
    <w:tbl>
      <w:tblPr>
        <w:tblStyle w:val="749"/>
        <w:tblW w:w="10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884"/>
        <w:gridCol w:w="4379"/>
        <w:gridCol w:w="1885"/>
        <w:gridCol w:w="1885"/>
      </w:tblGrid>
      <w:tr>
        <w:trPr>
          <w:cantSplit/>
          <w:jc w:val="center"/>
          <w:trHeight w:val="523"/>
        </w:trPr>
        <w:tc>
          <w:tcPr>
            <w:tcW w:w="0" w:type="auto"/>
            <w:vAlign w:val="center"/>
            <w:textDirection w:val="lrTb"/>
            <w:noWrap/>
          </w:tcPr>
          <w:p>
            <w:pPr>
              <w:jc w:val="center"/>
              <w:tabs>
                <w:tab w:val="left" w:pos="7020" w:leader="none"/>
              </w:tabs>
              <w:rPr>
                <w:rFonts w:ascii="宋体" w:hAnsi="宋体" w:cs="宋体"/>
                <w:szCs w:val="21"/>
              </w:rPr>
            </w:pPr>
            <w:r>
              <w:rPr>
                <w:rFonts w:hint="eastAsia" w:ascii="宋体" w:hAnsi="宋体" w:cs="宋体"/>
                <w:szCs w:val="21"/>
              </w:rPr>
              <w:t xml:space="preserve">序号</w:t>
            </w:r>
            <w:r/>
          </w:p>
        </w:tc>
        <w:tc>
          <w:tcPr>
            <w:tcW w:w="0" w:type="auto"/>
            <w:vAlign w:val="center"/>
            <w:textDirection w:val="lrTb"/>
            <w:noWrap/>
          </w:tcPr>
          <w:p>
            <w:pPr>
              <w:jc w:val="center"/>
              <w:tabs>
                <w:tab w:val="left" w:pos="7020" w:leader="none"/>
              </w:tabs>
              <w:rPr>
                <w:rFonts w:ascii="宋体" w:hAnsi="宋体" w:cs="宋体"/>
                <w:szCs w:val="21"/>
              </w:rPr>
            </w:pPr>
            <w:r>
              <w:rPr>
                <w:rFonts w:hint="eastAsia" w:ascii="宋体" w:hAnsi="宋体" w:cs="宋体"/>
                <w:szCs w:val="21"/>
              </w:rPr>
              <w:t xml:space="preserve">项　　　目</w:t>
            </w:r>
            <w:r/>
          </w:p>
        </w:tc>
        <w:tc>
          <w:tcPr>
            <w:tcW w:w="0" w:type="auto"/>
            <w:vAlign w:val="center"/>
            <w:textDirection w:val="lrTb"/>
            <w:noWrap/>
          </w:tcPr>
          <w:p>
            <w:pPr>
              <w:jc w:val="center"/>
              <w:tabs>
                <w:tab w:val="left" w:pos="7020" w:leader="none"/>
              </w:tabs>
              <w:rPr>
                <w:rFonts w:ascii="宋体" w:hAnsi="宋体" w:cs="宋体"/>
                <w:szCs w:val="21"/>
              </w:rPr>
            </w:pPr>
            <w:r>
              <w:rPr>
                <w:rFonts w:hint="eastAsia" w:ascii="宋体" w:hAnsi="宋体" w:cs="宋体"/>
                <w:szCs w:val="21"/>
              </w:rPr>
              <w:t xml:space="preserve">金额</w:t>
            </w:r>
            <w:r/>
          </w:p>
        </w:tc>
        <w:tc>
          <w:tcPr>
            <w:tcW w:w="1885" w:type="dxa"/>
            <w:vAlign w:val="center"/>
            <w:textDirection w:val="lrTb"/>
            <w:noWrap/>
          </w:tcPr>
          <w:p>
            <w:pPr>
              <w:jc w:val="center"/>
              <w:tabs>
                <w:tab w:val="left" w:pos="7020" w:leader="none"/>
              </w:tabs>
              <w:rPr>
                <w:rFonts w:ascii="宋体" w:hAnsi="宋体" w:cs="宋体"/>
                <w:szCs w:val="21"/>
              </w:rPr>
            </w:pPr>
            <w:r>
              <w:rPr>
                <w:rFonts w:hint="eastAsia" w:ascii="宋体" w:hAnsi="宋体" w:cs="宋体"/>
                <w:szCs w:val="21"/>
              </w:rPr>
              <w:t xml:space="preserve">备注</w:t>
            </w:r>
            <w:r/>
          </w:p>
        </w:tc>
      </w:tr>
      <w:tr>
        <w:trPr>
          <w:cantSplit/>
          <w:jc w:val="center"/>
          <w:trHeight w:val="523"/>
        </w:trPr>
        <w:tc>
          <w:tcPr>
            <w:tcW w:w="0" w:type="auto"/>
            <w:vAlign w:val="center"/>
            <w:textDirection w:val="lrTb"/>
            <w:noWrap/>
          </w:tcPr>
          <w:p>
            <w:pPr>
              <w:jc w:val="center"/>
              <w:tabs>
                <w:tab w:val="left" w:pos="7020" w:leader="none"/>
              </w:tabs>
              <w:rPr>
                <w:rFonts w:ascii="宋体" w:hAnsi="宋体" w:cs="宋体"/>
                <w:szCs w:val="21"/>
              </w:rPr>
            </w:pPr>
            <w:r>
              <w:rPr>
                <w:rFonts w:hint="eastAsia" w:ascii="宋体" w:hAnsi="宋体" w:cs="宋体"/>
                <w:szCs w:val="21"/>
              </w:rPr>
              <w:t xml:space="preserve">1</w:t>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1885" w:type="dxa"/>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r>
      <w:tr>
        <w:trPr>
          <w:cantSplit/>
          <w:jc w:val="center"/>
          <w:trHeight w:val="523"/>
        </w:trPr>
        <w:tc>
          <w:tcPr>
            <w:tcW w:w="0" w:type="auto"/>
            <w:vAlign w:val="center"/>
            <w:textDirection w:val="lrTb"/>
            <w:noWrap/>
          </w:tcPr>
          <w:p>
            <w:pPr>
              <w:jc w:val="center"/>
              <w:tabs>
                <w:tab w:val="left" w:pos="7020" w:leader="none"/>
              </w:tabs>
              <w:rPr>
                <w:rFonts w:ascii="宋体" w:hAnsi="宋体" w:cs="宋体"/>
                <w:szCs w:val="21"/>
              </w:rPr>
            </w:pPr>
            <w:r>
              <w:rPr>
                <w:rFonts w:hint="eastAsia" w:ascii="宋体" w:hAnsi="宋体" w:cs="宋体"/>
                <w:szCs w:val="21"/>
              </w:rPr>
              <w:t xml:space="preserve">2</w:t>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1885" w:type="dxa"/>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r>
      <w:tr>
        <w:trPr>
          <w:cantSplit/>
          <w:jc w:val="center"/>
          <w:trHeight w:val="523"/>
        </w:trPr>
        <w:tc>
          <w:tcPr>
            <w:tcW w:w="0" w:type="auto"/>
            <w:vAlign w:val="center"/>
            <w:textDirection w:val="lrTb"/>
            <w:noWrap/>
          </w:tcPr>
          <w:p>
            <w:pPr>
              <w:jc w:val="center"/>
              <w:tabs>
                <w:tab w:val="left" w:pos="7020" w:leader="none"/>
              </w:tabs>
              <w:rPr>
                <w:rFonts w:ascii="宋体" w:hAnsi="宋体" w:cs="宋体"/>
                <w:szCs w:val="21"/>
              </w:rPr>
            </w:pPr>
            <w:r>
              <w:rPr>
                <w:rFonts w:hint="eastAsia" w:ascii="宋体" w:hAnsi="宋体" w:cs="宋体"/>
                <w:szCs w:val="21"/>
              </w:rPr>
              <w:t xml:space="preserve">3</w:t>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1885" w:type="dxa"/>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r>
      <w:tr>
        <w:trPr>
          <w:cantSplit/>
          <w:jc w:val="center"/>
          <w:trHeight w:val="523"/>
        </w:trPr>
        <w:tc>
          <w:tcPr>
            <w:tcW w:w="0" w:type="auto"/>
            <w:vAlign w:val="center"/>
            <w:textDirection w:val="lrTb"/>
            <w:noWrap/>
          </w:tcPr>
          <w:p>
            <w:pPr>
              <w:jc w:val="center"/>
              <w:tabs>
                <w:tab w:val="left" w:pos="7020" w:leader="none"/>
              </w:tabs>
              <w:rPr>
                <w:rFonts w:ascii="宋体" w:hAnsi="宋体" w:cs="宋体"/>
                <w:szCs w:val="21"/>
              </w:rPr>
            </w:pPr>
            <w:r>
              <w:rPr>
                <w:rFonts w:hint="eastAsia" w:ascii="宋体" w:hAnsi="宋体" w:cs="宋体"/>
                <w:szCs w:val="21"/>
              </w:rPr>
              <w:t xml:space="preserve">4</w:t>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1885" w:type="dxa"/>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r>
      <w:tr>
        <w:trPr>
          <w:cantSplit/>
          <w:jc w:val="center"/>
          <w:trHeight w:val="524"/>
        </w:trPr>
        <w:tc>
          <w:tcPr>
            <w:tcW w:w="0" w:type="auto"/>
            <w:vAlign w:val="center"/>
            <w:textDirection w:val="lrTb"/>
            <w:noWrap/>
          </w:tcPr>
          <w:p>
            <w:pPr>
              <w:jc w:val="center"/>
              <w:tabs>
                <w:tab w:val="left" w:pos="7020" w:leader="none"/>
              </w:tabs>
              <w:rPr>
                <w:rFonts w:ascii="宋体" w:hAnsi="宋体" w:cs="宋体"/>
                <w:szCs w:val="21"/>
              </w:rPr>
            </w:pPr>
            <w:r>
              <w:rPr>
                <w:rFonts w:hint="eastAsia" w:ascii="宋体" w:hAnsi="宋体" w:cs="宋体"/>
                <w:szCs w:val="21"/>
              </w:rPr>
              <w:t xml:space="preserve">5</w:t>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1885" w:type="dxa"/>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r>
      <w:tr>
        <w:trPr>
          <w:cantSplit/>
          <w:jc w:val="center"/>
          <w:trHeight w:val="523"/>
        </w:trPr>
        <w:tc>
          <w:tcPr>
            <w:tcW w:w="0" w:type="auto"/>
            <w:vAlign w:val="center"/>
            <w:textDirection w:val="lrTb"/>
            <w:noWrap/>
          </w:tcPr>
          <w:p>
            <w:pPr>
              <w:jc w:val="center"/>
              <w:tabs>
                <w:tab w:val="left" w:pos="7020" w:leader="none"/>
              </w:tabs>
              <w:rPr>
                <w:rFonts w:ascii="宋体" w:hAnsi="宋体" w:cs="宋体"/>
                <w:szCs w:val="21"/>
              </w:rPr>
            </w:pPr>
            <w:r>
              <w:rPr>
                <w:rFonts w:hint="eastAsia" w:ascii="宋体" w:hAnsi="宋体" w:cs="宋体"/>
                <w:szCs w:val="21"/>
              </w:rPr>
              <w:t xml:space="preserve">6</w:t>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0" w:type="auto"/>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c>
          <w:tcPr>
            <w:tcW w:w="1885" w:type="dxa"/>
            <w:vAlign w:val="center"/>
            <w:textDirection w:val="lrTb"/>
            <w:noWrap/>
          </w:tcPr>
          <w:p>
            <w:pPr>
              <w:jc w:val="center"/>
              <w:tabs>
                <w:tab w:val="left" w:pos="7020" w:leader="none"/>
              </w:tabs>
              <w:rPr>
                <w:rFonts w:ascii="宋体" w:hAnsi="宋体" w:cs="宋体"/>
                <w:szCs w:val="21"/>
              </w:rPr>
            </w:pPr>
            <w:r>
              <w:rPr>
                <w:rFonts w:ascii="宋体" w:hAnsi="宋体" w:cs="宋体"/>
                <w:szCs w:val="21"/>
              </w:rPr>
            </w:r>
            <w:r/>
          </w:p>
        </w:tc>
      </w:tr>
      <w:tr>
        <w:trPr>
          <w:cantSplit/>
          <w:jc w:val="center"/>
          <w:trHeight w:val="523"/>
        </w:trPr>
        <w:tc>
          <w:tcPr>
            <w:tcW w:w="0" w:type="auto"/>
            <w:vAlign w:val="center"/>
            <w:textDirection w:val="lrTb"/>
            <w:noWrap/>
          </w:tcPr>
          <w:p>
            <w:pPr>
              <w:jc w:val="center"/>
              <w:rPr>
                <w:rFonts w:ascii="宋体" w:hAnsi="宋体" w:cs="仿宋_GB2312"/>
                <w:sz w:val="24"/>
              </w:rPr>
            </w:pPr>
            <w:r>
              <w:rPr>
                <w:rFonts w:ascii="宋体" w:hAnsi="宋体" w:cs="仿宋_GB2312"/>
                <w:sz w:val="24"/>
              </w:rPr>
            </w:r>
            <w:r/>
          </w:p>
        </w:tc>
        <w:tc>
          <w:tcPr>
            <w:tcW w:w="0" w:type="auto"/>
            <w:vAlign w:val="center"/>
            <w:textDirection w:val="lrTb"/>
            <w:noWrap/>
          </w:tcPr>
          <w:p>
            <w:pPr>
              <w:jc w:val="center"/>
              <w:rPr>
                <w:rFonts w:ascii="宋体" w:hAnsi="宋体"/>
                <w:sz w:val="24"/>
              </w:rPr>
            </w:pPr>
            <w:r>
              <w:rPr>
                <w:rFonts w:ascii="宋体" w:hAnsi="宋体"/>
                <w:sz w:val="24"/>
              </w:rPr>
            </w:r>
            <w:r/>
          </w:p>
        </w:tc>
        <w:tc>
          <w:tcPr>
            <w:tcW w:w="0" w:type="auto"/>
            <w:vAlign w:val="center"/>
            <w:textDirection w:val="lrTb"/>
            <w:noWrap/>
          </w:tcPr>
          <w:p>
            <w:pPr>
              <w:jc w:val="center"/>
              <w:rPr>
                <w:rFonts w:ascii="宋体" w:hAnsi="宋体" w:cs="仿宋_GB2312"/>
                <w:sz w:val="24"/>
              </w:rPr>
            </w:pPr>
            <w:r>
              <w:rPr>
                <w:rFonts w:ascii="宋体" w:hAnsi="宋体" w:cs="仿宋_GB2312"/>
                <w:sz w:val="24"/>
              </w:rPr>
            </w:r>
            <w:r/>
          </w:p>
        </w:tc>
        <w:tc>
          <w:tcPr>
            <w:tcW w:w="1885" w:type="dxa"/>
            <w:vAlign w:val="center"/>
            <w:textDirection w:val="lrTb"/>
            <w:noWrap/>
          </w:tcPr>
          <w:p>
            <w:pPr>
              <w:jc w:val="center"/>
              <w:rPr>
                <w:rFonts w:ascii="宋体" w:hAnsi="宋体" w:cs="仿宋_GB2312"/>
                <w:sz w:val="24"/>
              </w:rPr>
            </w:pPr>
            <w:r>
              <w:rPr>
                <w:rFonts w:ascii="宋体" w:hAnsi="宋体" w:cs="仿宋_GB2312"/>
                <w:sz w:val="24"/>
              </w:rPr>
            </w:r>
            <w:r/>
          </w:p>
        </w:tc>
      </w:tr>
      <w:tr>
        <w:trPr>
          <w:cantSplit/>
          <w:jc w:val="center"/>
          <w:trHeight w:val="523"/>
        </w:trPr>
        <w:tc>
          <w:tcPr>
            <w:gridSpan w:val="2"/>
            <w:tcW w:w="6263" w:type="dxa"/>
            <w:vAlign w:val="center"/>
            <w:textDirection w:val="lrTb"/>
            <w:noWrap/>
          </w:tcPr>
          <w:p>
            <w:pPr>
              <w:jc w:val="center"/>
              <w:rPr>
                <w:rFonts w:ascii="宋体" w:hAnsi="宋体" w:cs="仿宋_GB2312"/>
                <w:sz w:val="24"/>
              </w:rPr>
            </w:pPr>
            <w:r>
              <w:rPr>
                <w:rFonts w:hint="eastAsia" w:ascii="宋体" w:hAnsi="宋体" w:cs="仿宋_GB2312"/>
                <w:sz w:val="24"/>
              </w:rPr>
              <w:t xml:space="preserve">合计金额</w:t>
            </w:r>
            <w:r/>
          </w:p>
        </w:tc>
        <w:tc>
          <w:tcPr>
            <w:tcW w:w="1885" w:type="dxa"/>
            <w:vAlign w:val="center"/>
            <w:textDirection w:val="lrTb"/>
            <w:noWrap/>
          </w:tcPr>
          <w:p>
            <w:pPr>
              <w:jc w:val="center"/>
              <w:rPr>
                <w:rFonts w:ascii="宋体" w:hAnsi="宋体" w:cs="仿宋_GB2312"/>
                <w:sz w:val="24"/>
              </w:rPr>
            </w:pPr>
            <w:r>
              <w:rPr>
                <w:rFonts w:ascii="宋体" w:hAnsi="宋体" w:cs="仿宋_GB2312"/>
                <w:sz w:val="24"/>
              </w:rPr>
            </w:r>
            <w:r/>
          </w:p>
        </w:tc>
        <w:tc>
          <w:tcPr>
            <w:tcW w:w="1885" w:type="dxa"/>
            <w:vAlign w:val="center"/>
            <w:textDirection w:val="lrTb"/>
            <w:noWrap/>
          </w:tcPr>
          <w:p>
            <w:pPr>
              <w:jc w:val="center"/>
              <w:rPr>
                <w:rFonts w:ascii="宋体" w:hAnsi="宋体" w:cs="仿宋_GB2312"/>
                <w:sz w:val="24"/>
              </w:rPr>
            </w:pPr>
            <w:r>
              <w:rPr>
                <w:rFonts w:ascii="宋体" w:hAnsi="宋体" w:cs="仿宋_GB2312"/>
                <w:sz w:val="24"/>
              </w:rPr>
            </w:r>
            <w:r/>
          </w:p>
        </w:tc>
      </w:tr>
    </w:tbl>
    <w:p>
      <w:pPr>
        <w:ind w:firstLine="567"/>
        <w:jc w:val="left"/>
        <w:spacing w:line="400" w:lineRule="exact"/>
        <w:rPr>
          <w:rFonts w:ascii="宋体" w:hAnsi="宋体" w:cs="宋体"/>
          <w:szCs w:val="21"/>
        </w:rPr>
      </w:pPr>
      <w:r>
        <w:rPr>
          <w:rFonts w:hint="eastAsia" w:ascii="宋体" w:hAnsi="宋体" w:cs="宋体"/>
          <w:szCs w:val="21"/>
        </w:rPr>
        <w:t xml:space="preserve">注：此表“合计金额”与报价表“项目总价”须保持一致，否则以磋商报价表价格为准。可根据需要自行调整。</w:t>
      </w:r>
      <w:r/>
    </w:p>
    <w:p>
      <w:pPr>
        <w:pStyle w:val="1082"/>
        <w:ind w:firstLine="567"/>
        <w:spacing w:line="360" w:lineRule="exact"/>
        <w:rPr>
          <w:rFonts w:hAnsi="宋体" w:eastAsia="宋体"/>
          <w:sz w:val="21"/>
          <w:szCs w:val="21"/>
        </w:rPr>
      </w:pPr>
      <w:r>
        <w:rPr>
          <w:rFonts w:hAnsi="宋体" w:eastAsia="宋体"/>
          <w:sz w:val="21"/>
          <w:szCs w:val="21"/>
        </w:rPr>
      </w:r>
      <w:r/>
    </w:p>
    <w:p>
      <w:pPr>
        <w:pStyle w:val="1082"/>
        <w:ind w:firstLine="567"/>
        <w:spacing w:line="360" w:lineRule="exact"/>
        <w:rPr>
          <w:rFonts w:hAnsi="宋体" w:eastAsia="宋体" w:cs="宋体"/>
          <w:sz w:val="21"/>
          <w:szCs w:val="21"/>
        </w:rPr>
      </w:pPr>
      <w:r>
        <w:rPr>
          <w:rFonts w:hint="eastAsia" w:hAnsi="宋体" w:eastAsia="宋体"/>
          <w:sz w:val="21"/>
          <w:szCs w:val="21"/>
        </w:rPr>
        <w:t xml:space="preserve">供应商：（公章）</w:t>
      </w:r>
      <w:r/>
    </w:p>
    <w:p>
      <w:pPr>
        <w:ind w:firstLine="567"/>
        <w:jc w:val="left"/>
        <w:spacing w:line="400" w:lineRule="exact"/>
        <w:rPr>
          <w:rFonts w:ascii="宋体" w:hAnsi="宋体" w:cs="宋体"/>
          <w:szCs w:val="21"/>
        </w:rPr>
      </w:pPr>
      <w:r>
        <w:rPr>
          <w:rFonts w:hint="eastAsia" w:ascii="宋体" w:hAnsi="宋体" w:cs="宋体"/>
          <w:szCs w:val="21"/>
        </w:rPr>
        <w:t xml:space="preserve">法定代表人或代理人（签字或盖章）：</w:t>
      </w:r>
      <w:r/>
    </w:p>
    <w:p>
      <w:pPr>
        <w:ind w:firstLine="567"/>
        <w:spacing w:line="400" w:lineRule="exact"/>
        <w:rPr>
          <w:rFonts w:ascii="宋体" w:hAnsi="宋体" w:cs="宋体"/>
          <w:szCs w:val="21"/>
        </w:rPr>
      </w:pPr>
      <w:r>
        <w:rPr>
          <w:rFonts w:hint="eastAsia" w:ascii="宋体" w:hAnsi="宋体" w:cs="宋体"/>
          <w:szCs w:val="21"/>
        </w:rPr>
        <w:t xml:space="preserve">日期：</w:t>
      </w:r>
      <w:r/>
    </w:p>
    <w:p>
      <w:pPr>
        <w:pStyle w:val="755"/>
        <w:ind w:firstLine="0"/>
        <w:spacing w:line="360" w:lineRule="exact"/>
        <w:rPr>
          <w:rFonts w:ascii="宋体" w:hAnsi="宋体" w:eastAsia="宋体"/>
          <w:szCs w:val="24"/>
        </w:rPr>
      </w:pPr>
      <w:r>
        <w:rPr>
          <w:rFonts w:ascii="宋体" w:hAnsi="宋体" w:eastAsia="宋体"/>
          <w:szCs w:val="24"/>
        </w:rPr>
      </w:r>
      <w:r/>
    </w:p>
    <w:p>
      <w:pPr>
        <w:pStyle w:val="1082"/>
        <w:ind w:firstLine="525"/>
        <w:spacing w:line="360" w:lineRule="exact"/>
        <w:rPr>
          <w:rFonts w:hAnsi="宋体" w:eastAsia="宋体"/>
          <w:b/>
          <w:bCs/>
          <w:sz w:val="21"/>
          <w:szCs w:val="21"/>
        </w:rPr>
      </w:pPr>
      <w:r>
        <w:rPr>
          <w:rFonts w:hAnsi="宋体" w:eastAsia="宋体"/>
          <w:b/>
          <w:bCs/>
          <w:sz w:val="21"/>
          <w:szCs w:val="21"/>
        </w:rPr>
      </w:r>
      <w:r/>
    </w:p>
    <w:p>
      <w:pPr>
        <w:pStyle w:val="1082"/>
        <w:ind w:firstLine="525"/>
        <w:spacing w:line="360" w:lineRule="exact"/>
        <w:rPr>
          <w:rFonts w:hAnsi="宋体" w:eastAsia="宋体"/>
          <w:sz w:val="21"/>
          <w:szCs w:val="21"/>
        </w:rPr>
      </w:pPr>
      <w:r>
        <w:rPr>
          <w:rFonts w:hAnsi="宋体" w:eastAsia="宋体"/>
          <w:sz w:val="21"/>
          <w:szCs w:val="21"/>
        </w:rPr>
      </w:r>
      <w:r/>
    </w:p>
    <w:p>
      <w:pPr>
        <w:rPr>
          <w:rFonts w:hAnsi="宋体"/>
          <w:b/>
          <w:szCs w:val="21"/>
        </w:rPr>
      </w:pPr>
      <w:r>
        <w:rPr>
          <w:rFonts w:hint="eastAsia" w:hAnsi="宋体"/>
          <w:b/>
          <w:szCs w:val="21"/>
        </w:rPr>
        <w:br w:type="page" w:clear="all"/>
      </w:r>
      <w:r/>
    </w:p>
    <w:p>
      <w:pPr>
        <w:pStyle w:val="767"/>
        <w:rPr>
          <w:rFonts w:hAnsi="宋体" w:eastAsia="宋体"/>
          <w:b/>
          <w:bCs/>
          <w:szCs w:val="21"/>
        </w:rPr>
      </w:pPr>
      <w:r>
        <w:rPr>
          <w:rFonts w:hint="eastAsia" w:hAnsi="宋体" w:eastAsia="宋体"/>
          <w:b/>
          <w:sz w:val="21"/>
          <w:szCs w:val="21"/>
        </w:rPr>
        <w:t xml:space="preserve">附件4、服务要求偏离表</w:t>
      </w:r>
      <w:r/>
    </w:p>
    <w:p>
      <w:pPr>
        <w:jc w:val="center"/>
        <w:rPr>
          <w:rFonts w:ascii="宋体" w:hAnsi="宋体"/>
          <w:b/>
          <w:szCs w:val="21"/>
        </w:rPr>
      </w:pPr>
      <w:r>
        <w:rPr>
          <w:rFonts w:hint="eastAsia" w:ascii="宋体" w:hAnsi="宋体"/>
          <w:b/>
          <w:szCs w:val="21"/>
        </w:rPr>
        <w:t xml:space="preserve">服务要求偏离表</w:t>
      </w:r>
      <w:r/>
    </w:p>
    <w:p>
      <w:pPr>
        <w:ind w:firstLine="630"/>
        <w:rPr>
          <w:rFonts w:ascii="宋体" w:hAnsi="宋体"/>
          <w:b/>
          <w:spacing w:val="20"/>
          <w:szCs w:val="21"/>
        </w:rPr>
      </w:pPr>
      <w:r>
        <w:rPr>
          <w:rFonts w:hint="eastAsia" w:ascii="宋体" w:hAnsi="宋体"/>
          <w:szCs w:val="21"/>
        </w:rPr>
        <w:t xml:space="preserve">供应商</w:t>
      </w:r>
      <w:r>
        <w:rPr>
          <w:rFonts w:hint="eastAsia" w:ascii="宋体" w:hAnsi="宋体"/>
          <w:szCs w:val="21"/>
          <w:lang w:val="zh-CN"/>
        </w:rPr>
        <w:t xml:space="preserve">：               采购编号</w:t>
      </w:r>
      <w:r>
        <w:rPr>
          <w:rFonts w:hint="eastAsia" w:ascii="宋体" w:hAnsi="宋体" w:cs="宋体"/>
          <w:szCs w:val="21"/>
          <w:lang w:val="zh-CN"/>
        </w:rPr>
        <w:t xml:space="preserve">∶</w:t>
      </w:r>
      <w:r/>
    </w:p>
    <w:tbl>
      <w:tblPr>
        <w:tblStyle w:val="749"/>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1870" w:type="dxa"/>
            <w:vAlign w:val="center"/>
            <w:textDirection w:val="lrTb"/>
            <w:noWrap w:val="false"/>
          </w:tcPr>
          <w:p>
            <w:pPr>
              <w:pStyle w:val="755"/>
              <w:ind w:left="54"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2051" w:type="dxa"/>
            <w:vAlign w:val="center"/>
            <w:textDirection w:val="lrTb"/>
            <w:noWrap w:val="false"/>
          </w:tcPr>
          <w:p>
            <w:pPr>
              <w:pStyle w:val="755"/>
              <w:ind w:firstLine="0"/>
              <w:jc w:val="center"/>
              <w:spacing w:line="360" w:lineRule="auto"/>
              <w:rPr>
                <w:rFonts w:ascii="宋体" w:hAnsi="宋体" w:eastAsia="宋体"/>
                <w:sz w:val="21"/>
                <w:szCs w:val="21"/>
              </w:rPr>
            </w:pPr>
            <w:r>
              <w:rPr>
                <w:rFonts w:hint="eastAsia" w:ascii="宋体" w:hAnsi="宋体" w:eastAsia="宋体"/>
                <w:sz w:val="21"/>
                <w:szCs w:val="21"/>
              </w:rPr>
              <w:t xml:space="preserve">采购</w:t>
            </w:r>
            <w:r>
              <w:rPr>
                <w:rFonts w:ascii="宋体" w:hAnsi="宋体" w:eastAsia="宋体"/>
                <w:sz w:val="21"/>
                <w:szCs w:val="21"/>
              </w:rPr>
              <w:t xml:space="preserve">要求</w:t>
            </w:r>
            <w:r/>
          </w:p>
        </w:tc>
        <w:tc>
          <w:tcPr>
            <w:tcW w:w="2052" w:type="dxa"/>
            <w:vAlign w:val="center"/>
            <w:textDirection w:val="lrTb"/>
            <w:noWrap w:val="false"/>
          </w:tcPr>
          <w:p>
            <w:pPr>
              <w:pStyle w:val="755"/>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响应情况</w:t>
            </w:r>
            <w:r/>
          </w:p>
        </w:tc>
        <w:tc>
          <w:tcPr>
            <w:tcW w:w="2496" w:type="dxa"/>
            <w:vAlign w:val="center"/>
            <w:textDirection w:val="lrTb"/>
            <w:noWrap w:val="false"/>
          </w:tcPr>
          <w:p>
            <w:pPr>
              <w:pStyle w:val="755"/>
              <w:ind w:firstLine="0"/>
              <w:jc w:val="center"/>
              <w:spacing w:line="360" w:lineRule="auto"/>
              <w:rPr>
                <w:rFonts w:ascii="宋体" w:hAnsi="宋体" w:eastAsia="宋体"/>
                <w:sz w:val="21"/>
                <w:szCs w:val="21"/>
              </w:rPr>
            </w:pPr>
            <w:r>
              <w:rPr>
                <w:rFonts w:ascii="宋体" w:hAnsi="宋体" w:eastAsia="宋体"/>
                <w:sz w:val="21"/>
                <w:szCs w:val="21"/>
              </w:rPr>
              <w:t xml:space="preserve">偏离说明</w:t>
            </w:r>
            <w:r/>
          </w:p>
        </w:tc>
      </w:tr>
      <w:tr>
        <w:trPr>
          <w:trHeight w:val="567"/>
        </w:trPr>
        <w:tc>
          <w:tcPr>
            <w:tcW w:w="771"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870"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c>
          <w:tcPr>
            <w:tcW w:w="2051"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c>
          <w:tcPr>
            <w:tcW w:w="2496"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r>
      <w:tr>
        <w:trPr>
          <w:trHeight w:val="567"/>
        </w:trPr>
        <w:tc>
          <w:tcPr>
            <w:tcW w:w="771"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1870"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c>
          <w:tcPr>
            <w:tcW w:w="2051"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c>
          <w:tcPr>
            <w:tcW w:w="2496"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r>
      <w:tr>
        <w:trPr>
          <w:trHeight w:val="567"/>
        </w:trPr>
        <w:tc>
          <w:tcPr>
            <w:tcW w:w="771"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1870"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c>
          <w:tcPr>
            <w:tcW w:w="2051"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c>
          <w:tcPr>
            <w:tcW w:w="2496" w:type="dxa"/>
            <w:textDirection w:val="lrTb"/>
            <w:noWrap w:val="false"/>
          </w:tcPr>
          <w:p>
            <w:pPr>
              <w:pStyle w:val="755"/>
              <w:ind w:firstLine="699"/>
              <w:jc w:val="center"/>
              <w:spacing w:line="360" w:lineRule="auto"/>
              <w:rPr>
                <w:rFonts w:ascii="宋体" w:hAnsi="宋体" w:eastAsia="宋体"/>
                <w:sz w:val="21"/>
                <w:szCs w:val="21"/>
              </w:rPr>
            </w:pPr>
            <w:r>
              <w:rPr>
                <w:rFonts w:ascii="宋体" w:hAnsi="宋体" w:eastAsia="宋体"/>
                <w:sz w:val="21"/>
                <w:szCs w:val="21"/>
              </w:rPr>
            </w:r>
            <w:r/>
          </w:p>
        </w:tc>
      </w:tr>
    </w:tbl>
    <w:p>
      <w:pPr>
        <w:ind w:firstLine="630"/>
        <w:jc w:val="left"/>
        <w:spacing w:line="400" w:lineRule="exact"/>
        <w:rPr>
          <w:rFonts w:ascii="宋体" w:hAnsi="宋体"/>
          <w:szCs w:val="21"/>
        </w:rPr>
      </w:pPr>
      <w:r>
        <w:rPr>
          <w:rFonts w:hint="eastAsia" w:ascii="宋体" w:hAnsi="宋体"/>
          <w:szCs w:val="21"/>
        </w:rPr>
        <w:t xml:space="preserve">供应商：（公章）</w:t>
      </w:r>
      <w:r/>
    </w:p>
    <w:p>
      <w:pPr>
        <w:ind w:firstLine="630"/>
        <w:jc w:val="left"/>
        <w:spacing w:line="400" w:lineRule="exact"/>
        <w:rPr>
          <w:rFonts w:ascii="宋体" w:hAnsi="宋体"/>
          <w:szCs w:val="21"/>
        </w:rPr>
      </w:pPr>
      <w:r>
        <w:rPr>
          <w:rFonts w:hint="eastAsia" w:ascii="宋体" w:hAnsi="宋体"/>
          <w:szCs w:val="21"/>
        </w:rPr>
        <w:t xml:space="preserve">法定代表人或代理人（签字或盖章）</w:t>
      </w:r>
      <w:r>
        <w:rPr>
          <w:rFonts w:hint="eastAsia" w:ascii="宋体" w:hAnsi="宋体"/>
          <w:bCs/>
          <w:szCs w:val="21"/>
        </w:rPr>
        <w:t xml:space="preserve">：</w:t>
      </w:r>
      <w:r/>
    </w:p>
    <w:p>
      <w:pPr>
        <w:ind w:firstLine="630"/>
        <w:spacing w:line="400" w:lineRule="exact"/>
        <w:rPr>
          <w:rFonts w:ascii="宋体" w:hAnsi="宋体"/>
          <w:bCs/>
          <w:szCs w:val="21"/>
        </w:rPr>
      </w:pPr>
      <w:r>
        <w:rPr>
          <w:rFonts w:hint="eastAsia" w:ascii="宋体" w:hAnsi="宋体"/>
          <w:bCs/>
          <w:szCs w:val="21"/>
        </w:rPr>
        <w:t xml:space="preserve">日期</w:t>
      </w:r>
      <w:r>
        <w:rPr>
          <w:rFonts w:ascii="宋体" w:hAnsi="宋体"/>
          <w:bCs/>
          <w:szCs w:val="21"/>
        </w:rPr>
        <w:t xml:space="preserve">:</w:t>
      </w:r>
      <w:r/>
    </w:p>
    <w:p>
      <w:pPr>
        <w:spacing w:line="360" w:lineRule="auto"/>
        <w:rPr>
          <w:rFonts w:hAnsi="宋体"/>
          <w:b/>
          <w:szCs w:val="21"/>
        </w:rPr>
      </w:pPr>
      <w:r>
        <w:rPr>
          <w:rFonts w:hAnsi="宋体"/>
          <w:b/>
          <w:szCs w:val="21"/>
        </w:rPr>
      </w:r>
      <w:r/>
    </w:p>
    <w:p>
      <w:pPr>
        <w:jc w:val="cente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hint="eastAsia" w:ascii="宋体" w:hAnsi="宋体"/>
          <w:b/>
          <w:szCs w:val="21"/>
        </w:rPr>
        <w:t xml:space="preserve">附件5、商务条款偏离表</w:t>
      </w:r>
      <w:r/>
    </w:p>
    <w:p>
      <w:pPr>
        <w:ind w:firstLine="630"/>
        <w:spacing w:line="400" w:lineRule="exact"/>
        <w:rPr>
          <w:rFonts w:ascii="宋体" w:hAnsi="宋体" w:cs="宋体"/>
          <w:bCs/>
          <w:szCs w:val="21"/>
        </w:rPr>
      </w:pPr>
      <w:r>
        <w:rPr>
          <w:rFonts w:ascii="宋体" w:hAnsi="宋体" w:cs="宋体"/>
          <w:bCs/>
          <w:szCs w:val="21"/>
        </w:rPr>
      </w:r>
      <w:r/>
    </w:p>
    <w:p>
      <w:pPr>
        <w:jc w:val="center"/>
        <w:spacing w:line="360" w:lineRule="auto"/>
        <w:rPr>
          <w:rFonts w:ascii="宋体" w:hAnsi="宋体"/>
          <w:b/>
          <w:szCs w:val="21"/>
        </w:rPr>
      </w:pPr>
      <w:r>
        <w:rPr>
          <w:rFonts w:hint="eastAsia" w:ascii="宋体" w:hAnsi="宋体"/>
          <w:b/>
          <w:szCs w:val="21"/>
        </w:rPr>
        <w:t xml:space="preserve">商务条款偏离表</w:t>
      </w:r>
      <w:r/>
    </w:p>
    <w:p>
      <w:pPr>
        <w:ind w:firstLine="630"/>
        <w:spacing w:line="380" w:lineRule="exact"/>
        <w:rPr>
          <w:rFonts w:ascii="宋体" w:hAnsi="宋体" w:cs="宋体"/>
          <w:b/>
          <w:spacing w:val="20"/>
          <w:szCs w:val="21"/>
        </w:rPr>
      </w:pPr>
      <w:r>
        <w:rPr>
          <w:rFonts w:hint="eastAsia" w:ascii="宋体" w:hAnsi="宋体" w:cs="宋体"/>
          <w:szCs w:val="21"/>
        </w:rPr>
        <w:t xml:space="preserve">供应商</w:t>
      </w:r>
      <w:r>
        <w:rPr>
          <w:rFonts w:hint="eastAsia" w:ascii="宋体" w:hAnsi="宋体" w:cs="宋体"/>
          <w:szCs w:val="21"/>
          <w:lang w:val="zh-CN"/>
        </w:rPr>
        <w:t xml:space="preserve">：               采购编号∶</w:t>
      </w:r>
      <w:r/>
    </w:p>
    <w:tbl>
      <w:tblPr>
        <w:tblStyle w:val="749"/>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szCs w:val="21"/>
                <w:lang w:val="zh-CN"/>
              </w:rPr>
            </w:pPr>
            <w:r>
              <w:rPr>
                <w:rFonts w:hint="eastAsia" w:ascii="宋体" w:hAnsi="宋体" w:cs="宋体"/>
                <w:szCs w:val="21"/>
              </w:rPr>
              <w:t xml:space="preserve">履约</w:t>
            </w:r>
            <w:r>
              <w:rPr>
                <w:rFonts w:hint="eastAsia" w:ascii="宋体" w:hAnsi="宋体" w:cs="宋体"/>
                <w:szCs w:val="21"/>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szCs w:val="21"/>
              </w:rPr>
            </w:pPr>
            <w:r>
              <w:rPr>
                <w:rFonts w:hint="eastAsia" w:ascii="宋体" w:hAnsi="宋体" w:cs="宋体"/>
                <w:szCs w:val="21"/>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szCs w:val="21"/>
              </w:rPr>
            </w:pPr>
            <w:r>
              <w:rPr>
                <w:rFonts w:ascii="宋体" w:hAnsi="宋体" w:cs="宋体"/>
                <w:szCs w:val="21"/>
              </w:rPr>
            </w:r>
            <w:r/>
          </w:p>
        </w:tc>
      </w:tr>
    </w:tbl>
    <w:p>
      <w:pPr>
        <w:ind w:firstLine="630"/>
        <w:jc w:val="left"/>
        <w:spacing w:line="400" w:lineRule="exact"/>
        <w:rPr>
          <w:rFonts w:ascii="宋体" w:hAnsi="宋体" w:cs="宋体"/>
          <w:szCs w:val="21"/>
        </w:rPr>
      </w:pPr>
      <w:r>
        <w:rPr>
          <w:rFonts w:hint="eastAsia" w:ascii="宋体" w:hAnsi="宋体" w:cs="宋体"/>
          <w:szCs w:val="21"/>
        </w:rPr>
        <w:t xml:space="preserve">供应商：（公章）</w:t>
      </w:r>
      <w:r/>
    </w:p>
    <w:p>
      <w:pPr>
        <w:ind w:firstLine="630"/>
        <w:jc w:val="left"/>
        <w:spacing w:line="400" w:lineRule="exact"/>
        <w:rPr>
          <w:rFonts w:ascii="宋体" w:hAnsi="宋体" w:cs="宋体"/>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p>
    <w:p>
      <w:pPr>
        <w:ind w:firstLine="630"/>
        <w:spacing w:line="400" w:lineRule="exact"/>
        <w:rPr>
          <w:rFonts w:ascii="宋体" w:hAnsi="宋体" w:cs="宋体"/>
          <w:bCs/>
          <w:szCs w:val="21"/>
        </w:rPr>
      </w:pPr>
      <w:r>
        <w:rPr>
          <w:rFonts w:hint="eastAsia" w:ascii="宋体" w:hAnsi="宋体" w:cs="宋体"/>
          <w:bCs/>
          <w:szCs w:val="21"/>
        </w:rPr>
        <w:t xml:space="preserve">日期:</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1.响应单位提交的响应文件中与采购文件的技术、商务部分的要求有不同时，应在本表中把采购文件要求与实际响应内容逐项对应列出。</w:t>
      </w:r>
      <w:r/>
    </w:p>
    <w:p>
      <w:pPr>
        <w:spacing w:line="360" w:lineRule="auto"/>
        <w:rPr>
          <w:rFonts w:ascii="宋体" w:hAnsi="宋体" w:cs="宋体"/>
          <w:szCs w:val="21"/>
        </w:rPr>
      </w:pPr>
      <w:r>
        <w:rPr>
          <w:rFonts w:hint="eastAsia" w:ascii="宋体" w:hAnsi="宋体" w:cs="宋体"/>
          <w:szCs w:val="21"/>
        </w:rPr>
        <w:t xml:space="preserve">2.若事项较多，响应单位可根据</w:t>
      </w:r>
      <w:r>
        <w:rPr>
          <w:rFonts w:hint="eastAsia" w:ascii="宋体" w:hAnsi="宋体"/>
          <w:szCs w:val="21"/>
        </w:rPr>
        <w:t xml:space="preserve">响应</w:t>
      </w:r>
      <w:r>
        <w:rPr>
          <w:rFonts w:hint="eastAsia" w:ascii="宋体" w:hAnsi="宋体" w:cs="宋体"/>
          <w:szCs w:val="21"/>
        </w:rPr>
        <w:t xml:space="preserve">内容的实际情况另纸说明。</w:t>
      </w:r>
      <w:r/>
    </w:p>
    <w:p>
      <w:pPr>
        <w:pStyle w:val="755"/>
        <w:ind w:firstLine="0"/>
        <w:spacing w:line="400" w:lineRule="exact"/>
        <w:rPr>
          <w:rFonts w:ascii="宋体" w:hAnsi="宋体"/>
          <w:b/>
          <w:sz w:val="21"/>
          <w:szCs w:val="21"/>
        </w:rPr>
      </w:pPr>
      <w:r>
        <w:rPr>
          <w:rFonts w:ascii="宋体" w:hAnsi="宋体"/>
          <w:b/>
          <w:spacing w:val="20"/>
          <w:szCs w:val="21"/>
        </w:rPr>
        <w:br w:type="page" w:clear="all"/>
      </w:r>
      <w:r>
        <w:rPr>
          <w:rFonts w:hint="eastAsia" w:ascii="宋体" w:hAnsi="宋体" w:eastAsia="宋体"/>
          <w:b/>
          <w:sz w:val="21"/>
          <w:szCs w:val="21"/>
        </w:rPr>
        <w:t xml:space="preserve">附件6、配备人员一览表</w:t>
      </w:r>
      <w:r/>
    </w:p>
    <w:p>
      <w:pPr>
        <w:jc w:val="center"/>
        <w:spacing w:line="360" w:lineRule="auto"/>
        <w:rPr>
          <w:rFonts w:ascii="宋体" w:hAnsi="Courier New"/>
          <w:b/>
          <w:szCs w:val="21"/>
        </w:rPr>
      </w:pPr>
      <w:r>
        <w:rPr>
          <w:rFonts w:hint="eastAsia" w:ascii="宋体" w:hAnsi="Courier New"/>
          <w:b/>
          <w:szCs w:val="21"/>
        </w:rPr>
        <w:t xml:space="preserve">配备人员一览表</w:t>
      </w:r>
      <w:r/>
    </w:p>
    <w:tbl>
      <w:tblPr>
        <w:tblStyle w:val="749"/>
        <w:tblW w:w="9318"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88"/>
        <w:gridCol w:w="851"/>
        <w:gridCol w:w="850"/>
        <w:gridCol w:w="850"/>
        <w:gridCol w:w="850"/>
        <w:gridCol w:w="1135"/>
        <w:gridCol w:w="909"/>
        <w:gridCol w:w="850"/>
        <w:gridCol w:w="1418"/>
      </w:tblGrid>
      <w:tr>
        <w:trPr>
          <w:trHeight w:val="567"/>
        </w:trPr>
        <w:tc>
          <w:tcPr>
            <w:tcW w:w="817" w:type="dxa"/>
            <w:vAlign w:val="center"/>
            <w:textDirection w:val="lrTb"/>
            <w:noWrap w:val="false"/>
          </w:tcPr>
          <w:p>
            <w:pPr>
              <w:jc w:val="center"/>
              <w:rPr>
                <w:szCs w:val="21"/>
              </w:rPr>
            </w:pPr>
            <w:r>
              <w:rPr>
                <w:rFonts w:hint="eastAsia"/>
                <w:szCs w:val="21"/>
              </w:rPr>
              <w:t xml:space="preserve">序号</w:t>
            </w:r>
            <w:r/>
          </w:p>
        </w:tc>
        <w:tc>
          <w:tcPr>
            <w:tcW w:w="788" w:type="dxa"/>
            <w:vAlign w:val="center"/>
            <w:textDirection w:val="lrTb"/>
            <w:noWrap w:val="false"/>
          </w:tcPr>
          <w:p>
            <w:pPr>
              <w:jc w:val="center"/>
              <w:rPr>
                <w:szCs w:val="21"/>
              </w:rPr>
            </w:pPr>
            <w:r>
              <w:rPr>
                <w:rFonts w:cs="Arial"/>
                <w:szCs w:val="21"/>
              </w:rPr>
              <w:t xml:space="preserve">姓名</w:t>
            </w:r>
            <w:r/>
          </w:p>
        </w:tc>
        <w:tc>
          <w:tcPr>
            <w:tcW w:w="851" w:type="dxa"/>
            <w:vAlign w:val="center"/>
            <w:textDirection w:val="lrTb"/>
            <w:noWrap w:val="false"/>
          </w:tcPr>
          <w:p>
            <w:pPr>
              <w:jc w:val="center"/>
              <w:rPr>
                <w:szCs w:val="21"/>
              </w:rPr>
            </w:pPr>
            <w:r>
              <w:rPr>
                <w:rFonts w:cs="Arial"/>
                <w:szCs w:val="21"/>
              </w:rPr>
              <w:t xml:space="preserve">在本项目中的职位</w:t>
            </w:r>
            <w:r/>
          </w:p>
        </w:tc>
        <w:tc>
          <w:tcPr>
            <w:tcW w:w="850" w:type="dxa"/>
            <w:vAlign w:val="center"/>
            <w:textDirection w:val="lrTb"/>
            <w:noWrap w:val="false"/>
          </w:tcPr>
          <w:p>
            <w:pPr>
              <w:jc w:val="center"/>
              <w:rPr>
                <w:szCs w:val="21"/>
              </w:rPr>
            </w:pPr>
            <w:r>
              <w:rPr>
                <w:rFonts w:cs="Arial"/>
                <w:szCs w:val="21"/>
              </w:rPr>
              <w:t xml:space="preserve">年龄</w:t>
            </w:r>
            <w:r/>
          </w:p>
        </w:tc>
        <w:tc>
          <w:tcPr>
            <w:tcW w:w="850" w:type="dxa"/>
            <w:vAlign w:val="center"/>
            <w:textDirection w:val="lrTb"/>
            <w:noWrap w:val="false"/>
          </w:tcPr>
          <w:p>
            <w:pPr>
              <w:jc w:val="center"/>
              <w:rPr>
                <w:szCs w:val="21"/>
              </w:rPr>
            </w:pPr>
            <w:r>
              <w:rPr>
                <w:rFonts w:cs="Arial"/>
                <w:szCs w:val="21"/>
              </w:rPr>
              <w:t xml:space="preserve">职称</w:t>
            </w:r>
            <w:r/>
          </w:p>
        </w:tc>
        <w:tc>
          <w:tcPr>
            <w:tcW w:w="850" w:type="dxa"/>
            <w:vAlign w:val="center"/>
            <w:textDirection w:val="lrTb"/>
            <w:noWrap w:val="false"/>
          </w:tcPr>
          <w:p>
            <w:pPr>
              <w:jc w:val="center"/>
              <w:rPr>
                <w:szCs w:val="21"/>
              </w:rPr>
            </w:pPr>
            <w:r>
              <w:rPr>
                <w:rFonts w:cs="Arial"/>
                <w:szCs w:val="21"/>
              </w:rPr>
              <w:t xml:space="preserve">学历</w:t>
            </w:r>
            <w:r/>
          </w:p>
        </w:tc>
        <w:tc>
          <w:tcPr>
            <w:tcW w:w="1135" w:type="dxa"/>
            <w:vAlign w:val="center"/>
            <w:textDirection w:val="lrTb"/>
            <w:noWrap w:val="false"/>
          </w:tcPr>
          <w:p>
            <w:pPr>
              <w:jc w:val="center"/>
              <w:rPr>
                <w:szCs w:val="21"/>
              </w:rPr>
            </w:pPr>
            <w:r>
              <w:rPr>
                <w:rFonts w:hint="eastAsia" w:cs="Arial"/>
                <w:szCs w:val="21"/>
              </w:rPr>
              <w:t xml:space="preserve">专业</w:t>
            </w:r>
            <w:r/>
          </w:p>
        </w:tc>
        <w:tc>
          <w:tcPr>
            <w:tcW w:w="909" w:type="dxa"/>
            <w:vAlign w:val="center"/>
            <w:textDirection w:val="lrTb"/>
            <w:noWrap w:val="false"/>
          </w:tcPr>
          <w:p>
            <w:pPr>
              <w:jc w:val="center"/>
              <w:rPr>
                <w:szCs w:val="21"/>
              </w:rPr>
            </w:pPr>
            <w:r>
              <w:rPr>
                <w:rFonts w:hint="eastAsia" w:cs="Arial"/>
                <w:szCs w:val="21"/>
              </w:rPr>
              <w:t xml:space="preserve">入本机构时间</w:t>
            </w:r>
            <w:r/>
          </w:p>
        </w:tc>
        <w:tc>
          <w:tcPr>
            <w:tcW w:w="850" w:type="dxa"/>
            <w:vAlign w:val="center"/>
            <w:textDirection w:val="lrTb"/>
            <w:noWrap w:val="false"/>
          </w:tcPr>
          <w:p>
            <w:pPr>
              <w:jc w:val="center"/>
              <w:rPr>
                <w:szCs w:val="21"/>
              </w:rPr>
            </w:pPr>
            <w:r>
              <w:rPr>
                <w:rFonts w:hint="eastAsia" w:cs="Arial"/>
                <w:szCs w:val="21"/>
              </w:rPr>
              <w:t xml:space="preserve">相关工作经验年限</w:t>
            </w:r>
            <w:r/>
          </w:p>
        </w:tc>
        <w:tc>
          <w:tcPr>
            <w:tcW w:w="1418" w:type="dxa"/>
            <w:vAlign w:val="center"/>
            <w:textDirection w:val="lrTb"/>
            <w:noWrap w:val="false"/>
          </w:tcPr>
          <w:p>
            <w:pPr>
              <w:jc w:val="center"/>
              <w:rPr>
                <w:szCs w:val="21"/>
              </w:rPr>
            </w:pPr>
            <w:r>
              <w:rPr>
                <w:rFonts w:hint="eastAsia"/>
                <w:szCs w:val="21"/>
              </w:rPr>
              <w:t xml:space="preserve">证书情况</w:t>
            </w:r>
            <w:r/>
          </w:p>
        </w:tc>
      </w:tr>
      <w:tr>
        <w:trPr>
          <w:trHeight w:val="567"/>
        </w:trPr>
        <w:tc>
          <w:tcPr>
            <w:tcW w:w="817" w:type="dxa"/>
            <w:vAlign w:val="center"/>
            <w:textDirection w:val="lrTb"/>
            <w:noWrap w:val="false"/>
          </w:tcPr>
          <w:p>
            <w:pPr>
              <w:jc w:val="center"/>
              <w:rPr>
                <w:szCs w:val="21"/>
              </w:rPr>
            </w:pPr>
            <w:r>
              <w:rPr>
                <w:rFonts w:hint="eastAsia" w:ascii="宋体" w:hAnsi="宋体" w:cs="宋体"/>
                <w:szCs w:val="21"/>
              </w:rPr>
              <w:t xml:space="preserve">1</w:t>
            </w:r>
            <w:r/>
          </w:p>
        </w:tc>
        <w:tc>
          <w:tcPr>
            <w:tcW w:w="788"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135" w:type="dxa"/>
            <w:vAlign w:val="center"/>
            <w:textDirection w:val="lrTb"/>
            <w:noWrap w:val="false"/>
          </w:tcPr>
          <w:p>
            <w:pPr>
              <w:jc w:val="center"/>
              <w:rPr>
                <w:szCs w:val="21"/>
              </w:rPr>
            </w:pPr>
            <w:r>
              <w:rPr>
                <w:szCs w:val="21"/>
              </w:rPr>
            </w:r>
            <w:r/>
          </w:p>
        </w:tc>
        <w:tc>
          <w:tcPr>
            <w:tcW w:w="909"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r>
      <w:tr>
        <w:trPr>
          <w:trHeight w:val="567"/>
        </w:trPr>
        <w:tc>
          <w:tcPr>
            <w:tcW w:w="817" w:type="dxa"/>
            <w:vAlign w:val="center"/>
            <w:textDirection w:val="lrTb"/>
            <w:noWrap w:val="false"/>
          </w:tcPr>
          <w:p>
            <w:pPr>
              <w:jc w:val="center"/>
              <w:rPr>
                <w:szCs w:val="21"/>
              </w:rPr>
            </w:pPr>
            <w:r>
              <w:rPr>
                <w:rFonts w:hint="eastAsia" w:ascii="宋体" w:hAnsi="宋体" w:cs="宋体"/>
                <w:szCs w:val="21"/>
              </w:rPr>
              <w:t xml:space="preserve">2</w:t>
            </w:r>
            <w:r/>
          </w:p>
        </w:tc>
        <w:tc>
          <w:tcPr>
            <w:tcW w:w="788"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135" w:type="dxa"/>
            <w:vAlign w:val="center"/>
            <w:textDirection w:val="lrTb"/>
            <w:noWrap w:val="false"/>
          </w:tcPr>
          <w:p>
            <w:pPr>
              <w:jc w:val="center"/>
              <w:rPr>
                <w:szCs w:val="21"/>
              </w:rPr>
            </w:pPr>
            <w:r>
              <w:rPr>
                <w:szCs w:val="21"/>
              </w:rPr>
            </w:r>
            <w:r/>
          </w:p>
        </w:tc>
        <w:tc>
          <w:tcPr>
            <w:tcW w:w="909"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r>
      <w:tr>
        <w:trPr>
          <w:trHeight w:val="567"/>
        </w:trPr>
        <w:tc>
          <w:tcPr>
            <w:tcW w:w="817" w:type="dxa"/>
            <w:vAlign w:val="center"/>
            <w:textDirection w:val="lrTb"/>
            <w:noWrap w:val="false"/>
          </w:tcPr>
          <w:p>
            <w:pPr>
              <w:jc w:val="center"/>
              <w:rPr>
                <w:szCs w:val="21"/>
              </w:rPr>
            </w:pPr>
            <w:r>
              <w:rPr>
                <w:rFonts w:hint="eastAsia" w:ascii="宋体" w:hAnsi="宋体" w:cs="宋体"/>
                <w:szCs w:val="21"/>
              </w:rPr>
              <w:t xml:space="preserve">3</w:t>
            </w:r>
            <w:r/>
          </w:p>
        </w:tc>
        <w:tc>
          <w:tcPr>
            <w:tcW w:w="788"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135" w:type="dxa"/>
            <w:vAlign w:val="center"/>
            <w:textDirection w:val="lrTb"/>
            <w:noWrap w:val="false"/>
          </w:tcPr>
          <w:p>
            <w:pPr>
              <w:jc w:val="center"/>
              <w:rPr>
                <w:szCs w:val="21"/>
              </w:rPr>
            </w:pPr>
            <w:r>
              <w:rPr>
                <w:szCs w:val="21"/>
              </w:rPr>
            </w:r>
            <w:r/>
          </w:p>
        </w:tc>
        <w:tc>
          <w:tcPr>
            <w:tcW w:w="909"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r>
      <w:tr>
        <w:trPr>
          <w:trHeight w:val="567"/>
        </w:trPr>
        <w:tc>
          <w:tcPr>
            <w:tcW w:w="817" w:type="dxa"/>
            <w:vAlign w:val="center"/>
            <w:textDirection w:val="lrTb"/>
            <w:noWrap w:val="false"/>
          </w:tcPr>
          <w:p>
            <w:pPr>
              <w:jc w:val="center"/>
              <w:rPr>
                <w:szCs w:val="21"/>
              </w:rPr>
            </w:pPr>
            <w:r>
              <w:rPr>
                <w:rFonts w:hint="eastAsia" w:ascii="宋体" w:hAnsi="宋体" w:cs="宋体"/>
                <w:szCs w:val="21"/>
              </w:rPr>
              <w:t xml:space="preserve">4</w:t>
            </w:r>
            <w:r/>
          </w:p>
        </w:tc>
        <w:tc>
          <w:tcPr>
            <w:tcW w:w="788"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135" w:type="dxa"/>
            <w:vAlign w:val="center"/>
            <w:textDirection w:val="lrTb"/>
            <w:noWrap w:val="false"/>
          </w:tcPr>
          <w:p>
            <w:pPr>
              <w:jc w:val="center"/>
              <w:rPr>
                <w:szCs w:val="21"/>
              </w:rPr>
            </w:pPr>
            <w:r>
              <w:rPr>
                <w:szCs w:val="21"/>
              </w:rPr>
            </w:r>
            <w:r/>
          </w:p>
        </w:tc>
        <w:tc>
          <w:tcPr>
            <w:tcW w:w="909"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r>
      <w:tr>
        <w:trPr>
          <w:trHeight w:val="567"/>
        </w:trPr>
        <w:tc>
          <w:tcPr>
            <w:tcW w:w="817" w:type="dxa"/>
            <w:vAlign w:val="center"/>
            <w:textDirection w:val="lrTb"/>
            <w:noWrap w:val="false"/>
          </w:tcPr>
          <w:p>
            <w:pPr>
              <w:jc w:val="center"/>
              <w:rPr>
                <w:szCs w:val="21"/>
              </w:rPr>
            </w:pPr>
            <w:r>
              <w:rPr>
                <w:rFonts w:hint="eastAsia" w:ascii="宋体" w:hAnsi="宋体" w:cs="宋体"/>
                <w:szCs w:val="21"/>
              </w:rPr>
              <w:t xml:space="preserve">5</w:t>
            </w:r>
            <w:r/>
          </w:p>
        </w:tc>
        <w:tc>
          <w:tcPr>
            <w:tcW w:w="788"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135" w:type="dxa"/>
            <w:vAlign w:val="center"/>
            <w:textDirection w:val="lrTb"/>
            <w:noWrap w:val="false"/>
          </w:tcPr>
          <w:p>
            <w:pPr>
              <w:jc w:val="center"/>
              <w:rPr>
                <w:szCs w:val="21"/>
              </w:rPr>
            </w:pPr>
            <w:r>
              <w:rPr>
                <w:szCs w:val="21"/>
              </w:rPr>
            </w:r>
            <w:r/>
          </w:p>
        </w:tc>
        <w:tc>
          <w:tcPr>
            <w:tcW w:w="909"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r>
      <w:tr>
        <w:trPr>
          <w:trHeight w:val="567"/>
        </w:trPr>
        <w:tc>
          <w:tcPr>
            <w:tcW w:w="817" w:type="dxa"/>
            <w:vAlign w:val="center"/>
            <w:textDirection w:val="lrTb"/>
            <w:noWrap w:val="false"/>
          </w:tcPr>
          <w:p>
            <w:pPr>
              <w:jc w:val="center"/>
              <w:rPr>
                <w:szCs w:val="21"/>
              </w:rPr>
            </w:pPr>
            <w:r>
              <w:rPr>
                <w:rFonts w:hint="eastAsia" w:ascii="宋体" w:hAnsi="宋体" w:cs="宋体"/>
                <w:szCs w:val="21"/>
              </w:rPr>
              <w:t xml:space="preserve">…</w:t>
            </w:r>
            <w:r/>
          </w:p>
        </w:tc>
        <w:tc>
          <w:tcPr>
            <w:tcW w:w="788"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135" w:type="dxa"/>
            <w:vAlign w:val="center"/>
            <w:textDirection w:val="lrTb"/>
            <w:noWrap w:val="false"/>
          </w:tcPr>
          <w:p>
            <w:pPr>
              <w:jc w:val="center"/>
              <w:rPr>
                <w:szCs w:val="21"/>
              </w:rPr>
            </w:pPr>
            <w:r>
              <w:rPr>
                <w:szCs w:val="21"/>
              </w:rPr>
            </w:r>
            <w:r/>
          </w:p>
        </w:tc>
        <w:tc>
          <w:tcPr>
            <w:tcW w:w="909" w:type="dxa"/>
            <w:vAlign w:val="center"/>
            <w:textDirection w:val="lrTb"/>
            <w:noWrap w:val="false"/>
          </w:tcPr>
          <w:p>
            <w:pPr>
              <w:jc w:val="center"/>
              <w:rPr>
                <w:szCs w:val="21"/>
              </w:rPr>
            </w:pPr>
            <w:r>
              <w:rPr>
                <w:szCs w:val="21"/>
              </w:rPr>
            </w:r>
            <w:r/>
          </w:p>
        </w:tc>
        <w:tc>
          <w:tcPr>
            <w:tcW w:w="850"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r>
    </w:tbl>
    <w:p>
      <w:pPr>
        <w:pStyle w:val="954"/>
      </w:pPr>
      <w:r/>
      <w:r/>
    </w:p>
    <w:p>
      <w:pPr>
        <w:ind w:firstLine="525"/>
        <w:spacing w:line="360" w:lineRule="exact"/>
        <w:rPr>
          <w:rFonts w:ascii="宋体" w:hAnsi="Courier New"/>
          <w:szCs w:val="21"/>
        </w:rPr>
      </w:pPr>
      <w:r>
        <w:rPr>
          <w:rFonts w:hint="eastAsia" w:ascii="宋体" w:hAnsi="Courier New"/>
          <w:szCs w:val="21"/>
        </w:rPr>
        <w:t xml:space="preserve">供应商：（公章）</w:t>
      </w:r>
      <w:r/>
    </w:p>
    <w:p>
      <w:pPr>
        <w:ind w:firstLine="525"/>
        <w:spacing w:line="360" w:lineRule="exact"/>
        <w:rPr>
          <w:rFonts w:ascii="宋体" w:hAnsi="Courier New"/>
          <w:szCs w:val="21"/>
        </w:rPr>
      </w:pPr>
      <w:r>
        <w:rPr>
          <w:rFonts w:hint="eastAsia" w:ascii="宋体" w:hAnsi="Courier New"/>
          <w:szCs w:val="21"/>
        </w:rPr>
        <w:t xml:space="preserve">法定代表人或代理人：（签字或盖章）</w:t>
      </w:r>
      <w:r/>
    </w:p>
    <w:p>
      <w:pPr>
        <w:ind w:firstLine="525"/>
        <w:spacing w:line="360" w:lineRule="exact"/>
        <w:rPr>
          <w:rFonts w:ascii="宋体" w:hAnsi="Courier New"/>
          <w:sz w:val="24"/>
        </w:rPr>
      </w:pPr>
      <w:r>
        <w:rPr>
          <w:rFonts w:hint="eastAsia" w:ascii="宋体" w:hAnsi="Courier New"/>
          <w:szCs w:val="21"/>
        </w:rPr>
        <w:t xml:space="preserve">日期：年月日</w:t>
      </w:r>
      <w:r/>
    </w:p>
    <w:p>
      <w:pPr>
        <w:rPr>
          <w:rFonts w:ascii="宋体" w:hAnsi="宋体"/>
          <w:b/>
          <w:szCs w:val="21"/>
        </w:rPr>
      </w:pPr>
      <w:r>
        <w:rPr>
          <w:rFonts w:hint="eastAsia" w:ascii="宋体" w:hAnsi="宋体"/>
          <w:b/>
          <w:szCs w:val="21"/>
        </w:rPr>
        <w:br w:type="page" w:clear="all"/>
      </w:r>
      <w:r/>
    </w:p>
    <w:p>
      <w:pPr>
        <w:jc w:val="left"/>
        <w:spacing w:line="400" w:lineRule="exact"/>
        <w:rPr>
          <w:rFonts w:ascii="宋体" w:hAnsi="宋体"/>
          <w:b/>
          <w:szCs w:val="21"/>
        </w:rPr>
      </w:pPr>
      <w:r>
        <w:rPr>
          <w:rFonts w:hint="eastAsia" w:ascii="宋体" w:hAnsi="宋体"/>
          <w:b/>
          <w:szCs w:val="21"/>
        </w:rPr>
        <w:t xml:space="preserve">附件7、类似项目业绩一览表</w:t>
      </w:r>
      <w:r/>
    </w:p>
    <w:p>
      <w:pPr>
        <w:jc w:val="center"/>
        <w:spacing w:line="360" w:lineRule="auto"/>
        <w:rPr>
          <w:rFonts w:ascii="宋体" w:hAnsi="Courier New"/>
          <w:b/>
          <w:szCs w:val="21"/>
        </w:rPr>
      </w:pPr>
      <w:r>
        <w:rPr>
          <w:rFonts w:hint="eastAsia" w:ascii="宋体" w:hAnsi="Courier New"/>
          <w:b/>
          <w:szCs w:val="21"/>
        </w:rPr>
        <w:t xml:space="preserve">类似项目业绩一览表</w:t>
      </w:r>
      <w:r/>
    </w:p>
    <w:tbl>
      <w:tblPr>
        <w:tblStyle w:val="749"/>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237"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合同名称</w:t>
            </w:r>
            <w:r/>
          </w:p>
        </w:tc>
        <w:tc>
          <w:tcPr>
            <w:tcW w:w="1787"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业主单位</w:t>
            </w:r>
            <w:r/>
          </w:p>
        </w:tc>
        <w:tc>
          <w:tcPr>
            <w:tcW w:w="1787"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项目时间</w:t>
            </w:r>
            <w:r/>
          </w:p>
        </w:tc>
        <w:tc>
          <w:tcPr>
            <w:tcW w:w="2085"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合同金额</w:t>
            </w:r>
            <w:r/>
          </w:p>
        </w:tc>
        <w:tc>
          <w:tcPr>
            <w:tcW w:w="1425"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备注</w:t>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bl>
    <w:p>
      <w:pPr>
        <w:ind w:firstLine="525"/>
        <w:spacing w:line="360" w:lineRule="exact"/>
        <w:rPr>
          <w:rFonts w:ascii="宋体" w:hAnsi="Courier New"/>
          <w:szCs w:val="21"/>
        </w:rPr>
      </w:pPr>
      <w:r>
        <w:rPr>
          <w:rFonts w:hint="eastAsia" w:ascii="宋体" w:hAnsi="Courier New"/>
          <w:szCs w:val="21"/>
        </w:rPr>
        <w:t xml:space="preserve">供应商：（公章）</w:t>
      </w:r>
      <w:r/>
    </w:p>
    <w:p>
      <w:pPr>
        <w:ind w:firstLine="525"/>
        <w:spacing w:line="360" w:lineRule="exact"/>
        <w:rPr>
          <w:rFonts w:ascii="宋体" w:hAnsi="Courier New"/>
          <w:szCs w:val="21"/>
        </w:rPr>
      </w:pPr>
      <w:r>
        <w:rPr>
          <w:rFonts w:hint="eastAsia" w:ascii="宋体" w:hAnsi="Courier New"/>
          <w:szCs w:val="21"/>
        </w:rPr>
        <w:t xml:space="preserve">法定代表人或代理人：（签字或盖章）</w:t>
      </w:r>
      <w:r/>
    </w:p>
    <w:p>
      <w:pPr>
        <w:ind w:firstLine="525"/>
        <w:spacing w:line="360" w:lineRule="exact"/>
        <w:rPr>
          <w:rFonts w:ascii="宋体" w:hAnsi="Courier New"/>
          <w:sz w:val="24"/>
        </w:rPr>
      </w:pPr>
      <w:r>
        <w:rPr>
          <w:rFonts w:hint="eastAsia" w:ascii="宋体" w:hAnsi="Courier New"/>
          <w:szCs w:val="21"/>
        </w:rPr>
        <w:t xml:space="preserve">日期：年月日</w:t>
      </w:r>
      <w:r/>
    </w:p>
    <w:p>
      <w:pPr>
        <w:jc w:val="left"/>
        <w:spacing w:line="400" w:lineRule="exact"/>
        <w:rPr>
          <w:rFonts w:ascii="宋体" w:hAnsi="宋体"/>
          <w:b/>
          <w:szCs w:val="21"/>
        </w:rPr>
      </w:pPr>
      <w:r>
        <w:rPr>
          <w:rFonts w:ascii="宋体" w:hAnsi="宋体"/>
          <w:b/>
          <w:szCs w:val="21"/>
        </w:rPr>
      </w:r>
      <w:r/>
    </w:p>
    <w:p>
      <w:pPr>
        <w:pStyle w:val="739"/>
      </w:pPr>
      <w:r/>
      <w:r/>
    </w:p>
    <w:p>
      <w:pPr>
        <w:pStyle w:val="755"/>
        <w:ind w:firstLine="0"/>
        <w:spacing w:line="400" w:lineRule="exact"/>
        <w:rPr>
          <w:rFonts w:ascii="宋体" w:hAnsi="宋体" w:eastAsia="宋体"/>
          <w:b/>
          <w:sz w:val="21"/>
          <w:szCs w:val="21"/>
        </w:rPr>
      </w:pPr>
      <w:r>
        <w:rPr>
          <w:rFonts w:hint="eastAsia" w:ascii="宋体" w:hAnsi="宋体" w:eastAsia="宋体"/>
          <w:b/>
          <w:sz w:val="21"/>
          <w:szCs w:val="21"/>
        </w:rPr>
        <w:t xml:space="preserve">附件8、相关证明文件</w:t>
      </w:r>
      <w:r/>
    </w:p>
    <w:p>
      <w:pPr>
        <w:pStyle w:val="755"/>
        <w:ind w:firstLine="0"/>
        <w:jc w:val="both"/>
        <w:rPr>
          <w:rFonts w:ascii="宋体" w:hAnsi="宋体" w:eastAsia="宋体"/>
          <w:b/>
          <w:sz w:val="21"/>
          <w:szCs w:val="21"/>
        </w:rPr>
      </w:pPr>
      <w:r>
        <w:rPr>
          <w:rFonts w:hint="eastAsia" w:ascii="宋体" w:hAnsi="宋体" w:eastAsia="宋体"/>
          <w:b/>
          <w:sz w:val="21"/>
          <w:szCs w:val="21"/>
        </w:rPr>
        <w:t xml:space="preserve">(1) 资格文件的声明函</w:t>
      </w:r>
      <w:r/>
    </w:p>
    <w:p>
      <w:pPr>
        <w:pStyle w:val="755"/>
        <w:ind w:firstLine="0"/>
        <w:rPr>
          <w:rFonts w:ascii="宋体" w:hAnsi="宋体" w:eastAsia="宋体"/>
          <w:sz w:val="21"/>
          <w:szCs w:val="21"/>
        </w:rPr>
      </w:pPr>
      <w:r>
        <w:rPr>
          <w:rFonts w:ascii="宋体" w:hAnsi="宋体" w:eastAsia="宋体"/>
          <w:sz w:val="21"/>
          <w:szCs w:val="21"/>
        </w:rPr>
      </w:r>
      <w:r/>
    </w:p>
    <w:p>
      <w:pPr>
        <w:pStyle w:val="755"/>
        <w:jc w:val="center"/>
        <w:rPr>
          <w:rFonts w:ascii="宋体" w:hAnsi="宋体" w:eastAsia="宋体"/>
          <w:sz w:val="21"/>
          <w:szCs w:val="21"/>
        </w:rPr>
      </w:pPr>
      <w:r>
        <w:rPr>
          <w:rFonts w:hint="eastAsia" w:ascii="宋体" w:hAnsi="宋体" w:eastAsia="宋体"/>
          <w:sz w:val="21"/>
          <w:szCs w:val="21"/>
        </w:rPr>
        <w:t xml:space="preserve">资格文件的声明函</w:t>
      </w:r>
      <w:r/>
    </w:p>
    <w:p>
      <w:pPr>
        <w:pStyle w:val="755"/>
        <w:ind w:firstLine="0"/>
        <w:spacing w:line="400" w:lineRule="exact"/>
        <w:rPr>
          <w:rFonts w:ascii="宋体" w:hAnsi="宋体" w:eastAsia="宋体"/>
          <w:sz w:val="21"/>
          <w:szCs w:val="21"/>
        </w:rPr>
      </w:pPr>
      <w:r>
        <w:rPr>
          <w:rFonts w:hint="eastAsia" w:ascii="宋体" w:hAnsi="宋体" w:eastAsia="宋体"/>
          <w:sz w:val="21"/>
          <w:szCs w:val="21"/>
        </w:rPr>
        <w:t xml:space="preserve">：</w:t>
      </w:r>
      <w:r/>
    </w:p>
    <w:p>
      <w:pPr>
        <w:pStyle w:val="755"/>
        <w:ind w:firstLine="660"/>
        <w:spacing w:line="400" w:lineRule="exact"/>
        <w:rPr>
          <w:rFonts w:ascii="宋体" w:hAnsi="宋体" w:eastAsia="宋体"/>
          <w:sz w:val="21"/>
          <w:szCs w:val="21"/>
        </w:rPr>
      </w:pPr>
      <w:r>
        <w:rPr>
          <w:rFonts w:hint="eastAsia" w:ascii="宋体" w:hAnsi="宋体" w:eastAsia="宋体"/>
          <w:sz w:val="21"/>
          <w:szCs w:val="21"/>
        </w:rPr>
        <w:t xml:space="preserve">本公司愿就由贵公司组织实施的编号为号的磋商采购活动进行响应。本公司所提交的响应文件中所有关于响应文件、证明和陈述均是真实的、准确的、有效的。若与真实情况不符，本公司愿意承担由此而产生的一切后果。</w:t>
      </w:r>
      <w:r/>
    </w:p>
    <w:p>
      <w:pPr>
        <w:pStyle w:val="755"/>
        <w:spacing w:line="400" w:lineRule="exact"/>
        <w:rPr>
          <w:rFonts w:ascii="宋体" w:hAnsi="宋体" w:eastAsia="宋体"/>
          <w:sz w:val="21"/>
          <w:szCs w:val="21"/>
        </w:rPr>
      </w:pPr>
      <w:r>
        <w:rPr>
          <w:rFonts w:ascii="宋体" w:hAnsi="宋体" w:eastAsia="宋体"/>
          <w:sz w:val="21"/>
          <w:szCs w:val="21"/>
        </w:rPr>
      </w:r>
      <w:r/>
    </w:p>
    <w:p>
      <w:pPr>
        <w:pStyle w:val="755"/>
        <w:spacing w:line="400" w:lineRule="exact"/>
        <w:rPr>
          <w:rFonts w:ascii="宋体" w:hAnsi="宋体" w:eastAsia="宋体"/>
          <w:sz w:val="21"/>
          <w:szCs w:val="21"/>
        </w:rPr>
      </w:pPr>
      <w:r>
        <w:rPr>
          <w:rFonts w:hint="eastAsia" w:ascii="宋体" w:hAnsi="宋体" w:eastAsia="宋体"/>
          <w:sz w:val="21"/>
          <w:szCs w:val="21"/>
        </w:rPr>
        <w:t xml:space="preserve">  法定代表人（签字或盖章）：</w:t>
      </w:r>
      <w:r/>
    </w:p>
    <w:p>
      <w:pPr>
        <w:pStyle w:val="755"/>
        <w:ind w:left="1700" w:firstLine="425"/>
        <w:spacing w:line="400" w:lineRule="exact"/>
        <w:rPr>
          <w:rFonts w:ascii="宋体" w:hAnsi="宋体" w:eastAsia="宋体"/>
          <w:sz w:val="21"/>
          <w:szCs w:val="21"/>
        </w:rPr>
      </w:pPr>
      <w:r>
        <w:rPr>
          <w:rFonts w:hint="eastAsia" w:ascii="宋体" w:hAnsi="宋体" w:eastAsia="宋体"/>
          <w:sz w:val="21"/>
          <w:szCs w:val="21"/>
        </w:rPr>
        <w:t xml:space="preserve">供应商（公章）：</w:t>
      </w:r>
      <w:r/>
    </w:p>
    <w:p>
      <w:pPr>
        <w:pStyle w:val="755"/>
        <w:spacing w:line="400" w:lineRule="exact"/>
        <w:rPr>
          <w:rFonts w:ascii="宋体" w:hAnsi="宋体" w:eastAsia="宋体"/>
          <w:sz w:val="21"/>
          <w:szCs w:val="21"/>
        </w:rPr>
      </w:pPr>
      <w:r>
        <w:rPr>
          <w:rFonts w:hint="eastAsia" w:ascii="宋体" w:hAnsi="宋体" w:eastAsia="宋体"/>
          <w:sz w:val="21"/>
          <w:szCs w:val="21"/>
        </w:rPr>
        <w:t xml:space="preserve">                                 年</w:t>
      </w:r>
      <w:r>
        <w:rPr>
          <w:rFonts w:ascii="宋体" w:hAnsi="宋体" w:eastAsia="宋体"/>
          <w:sz w:val="21"/>
          <w:szCs w:val="21"/>
        </w:rPr>
        <w:tab/>
      </w:r>
      <w:r>
        <w:rPr>
          <w:rFonts w:hint="eastAsia" w:ascii="宋体" w:hAnsi="宋体" w:eastAsia="宋体"/>
          <w:sz w:val="21"/>
          <w:szCs w:val="21"/>
        </w:rPr>
        <w:t xml:space="preserve">月</w:t>
      </w:r>
      <w:r>
        <w:rPr>
          <w:rFonts w:ascii="宋体" w:hAnsi="宋体" w:eastAsia="宋体"/>
          <w:sz w:val="21"/>
          <w:szCs w:val="21"/>
        </w:rPr>
        <w:tab/>
      </w:r>
      <w:r>
        <w:rPr>
          <w:rFonts w:hint="eastAsia" w:ascii="宋体" w:hAnsi="宋体" w:eastAsia="宋体"/>
          <w:sz w:val="21"/>
          <w:szCs w:val="21"/>
        </w:rPr>
        <w:t xml:space="preserve">日</w:t>
      </w:r>
      <w:r/>
    </w:p>
    <w:p>
      <w:pPr>
        <w:pStyle w:val="755"/>
        <w:ind w:firstLine="0"/>
        <w:jc w:val="both"/>
        <w:rPr>
          <w:rFonts w:ascii="宋体" w:hAnsi="宋体" w:eastAsia="宋体"/>
          <w:b/>
          <w:sz w:val="21"/>
          <w:szCs w:val="21"/>
        </w:rPr>
      </w:pPr>
      <w:r>
        <w:rPr>
          <w:rFonts w:ascii="宋体" w:hAnsi="宋体" w:eastAsia="宋体"/>
          <w:b/>
          <w:sz w:val="21"/>
          <w:szCs w:val="21"/>
        </w:rPr>
      </w:r>
      <w:r/>
    </w:p>
    <w:p>
      <w:pPr>
        <w:pStyle w:val="755"/>
        <w:ind w:firstLine="0"/>
        <w:jc w:val="both"/>
        <w:rPr>
          <w:rFonts w:ascii="宋体" w:hAnsi="宋体" w:eastAsia="宋体"/>
          <w:b/>
          <w:sz w:val="21"/>
          <w:szCs w:val="21"/>
        </w:rPr>
      </w:pPr>
      <w:r>
        <w:rPr>
          <w:rFonts w:hint="eastAsia" w:ascii="宋体" w:hAnsi="宋体" w:eastAsia="宋体"/>
          <w:b/>
          <w:sz w:val="21"/>
          <w:szCs w:val="21"/>
        </w:rPr>
        <w:br w:type="page" w:clear="all"/>
      </w:r>
      <w:r>
        <w:rPr>
          <w:rFonts w:hint="eastAsia" w:ascii="宋体" w:hAnsi="宋体" w:eastAsia="宋体"/>
          <w:b/>
          <w:sz w:val="21"/>
          <w:szCs w:val="21"/>
        </w:rPr>
        <w:t xml:space="preserve">(2)供应商情况表</w:t>
      </w:r>
      <w:r/>
    </w:p>
    <w:p>
      <w:pPr>
        <w:pStyle w:val="755"/>
        <w:ind w:firstLine="0"/>
        <w:jc w:val="center"/>
        <w:rPr>
          <w:rFonts w:ascii="宋体" w:hAnsi="宋体" w:eastAsia="宋体"/>
          <w:b/>
          <w:bCs/>
          <w:sz w:val="21"/>
          <w:szCs w:val="21"/>
        </w:rPr>
      </w:pPr>
      <w:r>
        <w:rPr>
          <w:rFonts w:hint="eastAsia" w:ascii="宋体" w:hAnsi="宋体" w:eastAsia="宋体"/>
          <w:b/>
          <w:bCs/>
          <w:sz w:val="21"/>
          <w:szCs w:val="21"/>
        </w:rPr>
        <w:t xml:space="preserve">供应商情况表</w:t>
      </w:r>
      <w:r/>
    </w:p>
    <w:p>
      <w:pPr>
        <w:pStyle w:val="755"/>
        <w:jc w:val="both"/>
        <w:rPr>
          <w:rFonts w:ascii="宋体" w:hAnsi="宋体" w:eastAsia="宋体"/>
          <w:sz w:val="21"/>
          <w:szCs w:val="21"/>
        </w:rPr>
      </w:pPr>
      <w:r>
        <w:rPr>
          <w:rFonts w:ascii="宋体" w:hAnsi="宋体" w:eastAsia="宋体"/>
          <w:sz w:val="21"/>
          <w:szCs w:val="21"/>
        </w:rPr>
      </w:r>
      <w:r/>
    </w:p>
    <w:p>
      <w:pPr>
        <w:pStyle w:val="755"/>
        <w:jc w:val="both"/>
        <w:rPr>
          <w:rFonts w:ascii="宋体" w:hAnsi="宋体" w:eastAsia="宋体"/>
          <w:b/>
          <w:sz w:val="21"/>
          <w:szCs w:val="21"/>
        </w:rPr>
      </w:pPr>
      <w:r>
        <w:rPr>
          <w:rFonts w:hint="eastAsia" w:ascii="宋体" w:hAnsi="宋体" w:eastAsia="宋体"/>
          <w:sz w:val="21"/>
          <w:szCs w:val="21"/>
        </w:rPr>
        <w:t xml:space="preserve">单位名称（盖章）</w:t>
      </w:r>
      <w:r/>
    </w:p>
    <w:tbl>
      <w:tblPr>
        <w:tblStyle w:val="749"/>
        <w:tblW w:w="1019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67"/>
        <w:gridCol w:w="2547"/>
        <w:gridCol w:w="1749"/>
        <w:gridCol w:w="3030"/>
      </w:tblGrid>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法定代表人</w:t>
            </w:r>
            <w:r/>
          </w:p>
        </w:tc>
        <w:tc>
          <w:tcPr>
            <w:tcW w:w="2547"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c>
          <w:tcPr>
            <w:tcW w:w="1749" w:type="dxa"/>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成立日期</w:t>
            </w:r>
            <w:r/>
          </w:p>
        </w:tc>
        <w:tc>
          <w:tcPr>
            <w:tcW w:w="3030"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注册地址</w:t>
            </w:r>
            <w:r/>
          </w:p>
        </w:tc>
        <w:tc>
          <w:tcPr>
            <w:tcW w:w="2547"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c>
          <w:tcPr>
            <w:tcW w:w="1749" w:type="dxa"/>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注册资金</w:t>
            </w:r>
            <w:r/>
          </w:p>
        </w:tc>
        <w:tc>
          <w:tcPr>
            <w:tcW w:w="3030" w:type="dxa"/>
            <w:textDirection w:val="lrTb"/>
            <w:noWrap w:val="false"/>
          </w:tcPr>
          <w:p>
            <w:pPr>
              <w:pStyle w:val="755"/>
              <w:ind w:firstLine="216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经营范围</w:t>
            </w:r>
            <w:r/>
          </w:p>
        </w:tc>
        <w:tc>
          <w:tcPr>
            <w:gridSpan w:val="3"/>
            <w:tcW w:w="7326"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企业资质等级</w:t>
            </w:r>
            <w:r/>
          </w:p>
        </w:tc>
        <w:tc>
          <w:tcPr>
            <w:tcW w:w="2547" w:type="dxa"/>
            <w:vAlign w:val="bottom"/>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c>
          <w:tcPr>
            <w:tcW w:w="1749"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员工总人数</w:t>
            </w:r>
            <w:r/>
          </w:p>
        </w:tc>
        <w:tc>
          <w:tcPr>
            <w:tcW w:w="3030" w:type="dxa"/>
            <w:vAlign w:val="bottom"/>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资产总计</w:t>
            </w:r>
            <w:r/>
          </w:p>
        </w:tc>
        <w:tc>
          <w:tcPr>
            <w:tcW w:w="2547" w:type="dxa"/>
            <w:vAlign w:val="bottom"/>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万元</w:t>
            </w:r>
            <w:r/>
          </w:p>
        </w:tc>
        <w:tc>
          <w:tcPr>
            <w:tcW w:w="1749"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营业收入</w:t>
            </w:r>
            <w:r/>
          </w:p>
        </w:tc>
        <w:tc>
          <w:tcPr>
            <w:tcW w:w="3030" w:type="dxa"/>
            <w:vAlign w:val="bottom"/>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年万元</w:t>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实现利润</w:t>
            </w:r>
            <w:r/>
          </w:p>
        </w:tc>
        <w:tc>
          <w:tcPr>
            <w:tcW w:w="2547" w:type="dxa"/>
            <w:vAlign w:val="bottom"/>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年万元</w:t>
            </w:r>
            <w:r/>
          </w:p>
        </w:tc>
        <w:tc>
          <w:tcPr>
            <w:tcW w:w="1749" w:type="dxa"/>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营业面积（含厂房面积）</w:t>
            </w:r>
            <w:r/>
          </w:p>
        </w:tc>
        <w:tc>
          <w:tcPr>
            <w:tcW w:w="3030" w:type="dxa"/>
            <w:vAlign w:val="bottom"/>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平方米</w:t>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单位简历及内设机构情况</w:t>
            </w:r>
            <w:r/>
          </w:p>
        </w:tc>
        <w:tc>
          <w:tcPr>
            <w:gridSpan w:val="3"/>
            <w:tcW w:w="7326"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单位优势及特长</w:t>
            </w:r>
            <w:r/>
          </w:p>
        </w:tc>
        <w:tc>
          <w:tcPr>
            <w:gridSpan w:val="3"/>
            <w:tcW w:w="7326"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7326"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7326"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7326"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t xml:space="preserve">参加政府采购活动前三年内，在经营活动中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7326"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其他需要说明的情况</w:t>
            </w:r>
            <w:r/>
          </w:p>
        </w:tc>
        <w:tc>
          <w:tcPr>
            <w:gridSpan w:val="3"/>
            <w:tcW w:w="7326"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W w:w="2867" w:type="dxa"/>
            <w:vAlign w:val="center"/>
            <w:textDirection w:val="lrTb"/>
            <w:noWrap w:val="false"/>
          </w:tcPr>
          <w:p>
            <w:pPr>
              <w:pStyle w:val="755"/>
              <w:ind w:firstLine="0"/>
              <w:jc w:val="center"/>
              <w:rPr>
                <w:rFonts w:ascii="宋体" w:hAnsi="宋体" w:eastAsia="宋体"/>
                <w:sz w:val="21"/>
                <w:szCs w:val="21"/>
              </w:rPr>
            </w:pPr>
            <w:r>
              <w:rPr>
                <w:rFonts w:hint="eastAsia" w:ascii="宋体" w:hAnsi="宋体" w:eastAsia="宋体"/>
                <w:sz w:val="21"/>
                <w:szCs w:val="21"/>
              </w:rPr>
              <w:t xml:space="preserve">单位开票资料及</w:t>
            </w:r>
            <w:r/>
          </w:p>
          <w:p>
            <w:pPr>
              <w:pStyle w:val="755"/>
              <w:ind w:firstLine="0"/>
              <w:jc w:val="center"/>
              <w:rPr>
                <w:rFonts w:ascii="宋体" w:hAnsi="宋体" w:eastAsia="宋体"/>
                <w:sz w:val="21"/>
                <w:szCs w:val="21"/>
              </w:rPr>
            </w:pPr>
            <w:r>
              <w:rPr>
                <w:rFonts w:hint="eastAsia" w:ascii="宋体" w:hAnsi="宋体" w:eastAsia="宋体"/>
                <w:sz w:val="21"/>
                <w:szCs w:val="21"/>
              </w:rPr>
              <w:t xml:space="preserve">数字人民币账户</w:t>
            </w:r>
            <w:r/>
          </w:p>
        </w:tc>
        <w:tc>
          <w:tcPr>
            <w:gridSpan w:val="3"/>
            <w:tcW w:w="7326" w:type="dxa"/>
            <w:textDirection w:val="lrTb"/>
            <w:noWrap w:val="false"/>
          </w:tcPr>
          <w:p>
            <w:pPr>
              <w:pStyle w:val="755"/>
              <w:ind w:firstLine="0"/>
              <w:jc w:val="center"/>
              <w:rPr>
                <w:rFonts w:ascii="宋体" w:hAnsi="宋体" w:eastAsia="宋体"/>
                <w:sz w:val="21"/>
                <w:szCs w:val="21"/>
              </w:rPr>
            </w:pPr>
            <w:r>
              <w:rPr>
                <w:rFonts w:ascii="宋体" w:hAnsi="宋体" w:eastAsia="宋体"/>
                <w:sz w:val="21"/>
                <w:szCs w:val="21"/>
              </w:rPr>
            </w:r>
            <w:r/>
          </w:p>
        </w:tc>
      </w:tr>
    </w:tbl>
    <w:p>
      <w:pPr>
        <w:spacing w:before="100" w:beforeAutospacing="1" w:after="100" w:afterAutospacing="1" w:line="360" w:lineRule="auto"/>
        <w:rPr>
          <w:rFonts w:ascii="宋体" w:hAnsi="宋体"/>
        </w:rPr>
      </w:pPr>
      <w:r>
        <w:rPr>
          <w:rFonts w:ascii="宋体" w:hAnsi="宋体"/>
        </w:rPr>
      </w:r>
      <w:r/>
    </w:p>
    <w:p>
      <w:pPr>
        <w:rPr>
          <w:rFonts w:ascii="宋体" w:hAnsi="宋体"/>
          <w:b/>
          <w:szCs w:val="21"/>
        </w:rPr>
      </w:pPr>
      <w:r>
        <w:rPr>
          <w:rFonts w:ascii="宋体" w:hAnsi="宋体"/>
        </w:rPr>
        <w:br w:type="page" w:clear="all"/>
      </w:r>
      <w:r>
        <w:rPr>
          <w:rFonts w:hint="eastAsia" w:ascii="宋体" w:hAnsi="宋体"/>
          <w:b/>
          <w:szCs w:val="21"/>
        </w:rPr>
        <w:t xml:space="preserve">（3）中小企业声明函</w:t>
      </w:r>
      <w:r/>
    </w:p>
    <w:p>
      <w:pPr>
        <w:jc w:val="center"/>
        <w:spacing w:before="100" w:beforeAutospacing="1" w:after="100" w:afterAutospacing="1" w:line="360" w:lineRule="auto"/>
        <w:rPr>
          <w:b/>
        </w:rPr>
      </w:pPr>
      <w:r>
        <w:rPr>
          <w:rFonts w:hint="eastAsia"/>
          <w:b/>
        </w:rPr>
        <w:t xml:space="preserve">中小企业声明函（服务类）</w:t>
      </w:r>
      <w:r/>
    </w:p>
    <w:p>
      <w:pPr>
        <w:ind w:firstLine="420"/>
        <w:spacing w:line="480" w:lineRule="auto"/>
        <w:rPr>
          <w:rFonts w:ascii="宋体" w:hAnsi="宋体" w:cs="宋体"/>
          <w:bCs/>
        </w:rPr>
      </w:pPr>
      <w:r>
        <w:rPr>
          <w:rFonts w:hint="eastAsia" w:ascii="宋体" w:hAnsi="宋体" w:cs="宋体"/>
          <w:bCs/>
        </w:rPr>
        <w:t xml:space="preserve">本公司郑重声明，根据《政府采购促进中小企业发展管理办法》（财库﹝2020﹞46号）的规定，本公司参加</w:t>
      </w:r>
      <w:r>
        <w:rPr>
          <w:rFonts w:hint="eastAsia" w:ascii="宋体" w:hAnsi="宋体" w:cs="宋体"/>
          <w:bCs/>
          <w:u w:val="single"/>
        </w:rPr>
        <w:t xml:space="preserve">（单位名称）</w:t>
      </w:r>
      <w:r>
        <w:rPr>
          <w:rFonts w:hint="eastAsia" w:ascii="宋体" w:hAnsi="宋体" w:cs="宋体"/>
          <w:bCs/>
        </w:rPr>
        <w:t xml:space="preserve">的</w:t>
      </w:r>
      <w:r>
        <w:rPr>
          <w:rFonts w:hint="eastAsia" w:ascii="宋体" w:hAnsi="宋体" w:cs="宋体"/>
          <w:bCs/>
          <w:u w:val="single"/>
        </w:rPr>
        <w:t xml:space="preserve">（项目名称）</w:t>
      </w:r>
      <w:r>
        <w:rPr>
          <w:rFonts w:hint="eastAsia" w:ascii="宋体" w:hAnsi="宋体" w:cs="宋体"/>
          <w:bCs/>
        </w:rPr>
        <w:t xml:space="preserve">采购活动，服务全部由符合政策要求的中小企业承接。企业的具体情况如下： </w:t>
      </w:r>
      <w:r/>
    </w:p>
    <w:p>
      <w:pPr>
        <w:ind w:firstLine="420"/>
        <w:spacing w:line="480" w:lineRule="auto"/>
        <w:rPr>
          <w:bCs/>
        </w:rPr>
      </w:pPr>
      <w:r>
        <w:rPr>
          <w:rFonts w:hint="eastAsia"/>
          <w:bCs/>
          <w:u w:val="single"/>
        </w:rPr>
        <w:t xml:space="preserve">（标的名称）</w:t>
      </w:r>
      <w:r>
        <w:rPr>
          <w:rFonts w:hint="eastAsia"/>
          <w:bCs/>
        </w:rPr>
        <w:t xml:space="preserve">，属于</w:t>
      </w:r>
      <w:r>
        <w:rPr>
          <w:rFonts w:hint="eastAsia"/>
          <w:bCs/>
          <w:u w:val="single"/>
        </w:rPr>
        <w:t xml:space="preserve">软件和信息技术服务业</w:t>
      </w:r>
      <w:r>
        <w:rPr>
          <w:rFonts w:hint="eastAsia"/>
          <w:bCs/>
        </w:rPr>
        <w:t xml:space="preserve">；承接企业为</w:t>
      </w:r>
      <w:r>
        <w:rPr>
          <w:rFonts w:hint="eastAsia"/>
          <w:bCs/>
          <w:u w:val="single"/>
        </w:rPr>
        <w:t xml:space="preserve">（企业名称）</w:t>
      </w:r>
      <w:r>
        <w:rPr>
          <w:rFonts w:hint="eastAsia"/>
          <w:bCs/>
        </w:rPr>
        <w:t xml:space="preserve">，从业人员人，营业收入为万元，资产总额为万元，属于</w:t>
      </w:r>
      <w:r>
        <w:rPr>
          <w:rFonts w:hint="eastAsia"/>
          <w:bCs/>
          <w:u w:val="single"/>
        </w:rPr>
        <w:t xml:space="preserve">（中型企业、小型企业、微型企业，</w:t>
      </w:r>
      <w:r>
        <w:rPr>
          <w:rFonts w:hint="eastAsia"/>
          <w:b/>
          <w:u w:val="single"/>
        </w:rPr>
        <w:t xml:space="preserve">选择一类填写</w:t>
      </w:r>
      <w:r>
        <w:rPr>
          <w:rFonts w:hint="eastAsia"/>
          <w:bCs/>
          <w:u w:val="single"/>
        </w:rPr>
        <w:t xml:space="preserve">）</w:t>
      </w:r>
      <w:r>
        <w:rPr>
          <w:rFonts w:hint="eastAsia"/>
          <w:bCs/>
        </w:rPr>
        <w:t xml:space="preserve">； </w:t>
      </w:r>
      <w:r/>
    </w:p>
    <w:p>
      <w:pPr>
        <w:ind w:firstLine="420"/>
        <w:spacing w:line="480" w:lineRule="auto"/>
        <w:rPr>
          <w:bCs/>
        </w:rPr>
      </w:pPr>
      <w:r>
        <w:rPr>
          <w:rFonts w:hint="eastAsia"/>
          <w:bCs/>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rPr>
      </w:pPr>
      <w:r>
        <w:rPr>
          <w:rFonts w:hint="eastAsia"/>
          <w:bCs/>
        </w:rPr>
        <w:t xml:space="preserve">                                                          企业名称（盖章）： </w:t>
      </w:r>
      <w:r/>
    </w:p>
    <w:p>
      <w:pPr>
        <w:spacing w:line="480" w:lineRule="auto"/>
        <w:rPr>
          <w:bCs/>
        </w:rPr>
      </w:pPr>
      <w:r>
        <w:rPr>
          <w:rFonts w:hint="eastAsia"/>
          <w:bCs/>
        </w:rPr>
        <w:t xml:space="preserve">                                                            日 期：</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b/>
          <w:szCs w:val="21"/>
        </w:rPr>
      </w:pPr>
      <w:r>
        <w:rPr>
          <w:rFonts w:hint="eastAsia" w:ascii="宋体" w:hAnsi="宋体"/>
          <w:b/>
          <w:szCs w:val="21"/>
        </w:rPr>
        <w:t xml:space="preserve">（4）残疾人福利性单位声明函</w:t>
      </w:r>
      <w:r/>
    </w:p>
    <w:p>
      <w:pPr>
        <w:jc w:val="center"/>
        <w:spacing w:line="480" w:lineRule="exact"/>
        <w:rPr>
          <w:rFonts w:ascii="宋体" w:hAnsi="宋体"/>
          <w:spacing w:val="6"/>
          <w:sz w:val="44"/>
          <w:szCs w:val="32"/>
        </w:rPr>
      </w:pPr>
      <w:r>
        <w:rPr>
          <w:rFonts w:hint="eastAsia" w:ascii="宋体" w:hAnsi="宋体"/>
          <w:szCs w:val="21"/>
          <w:lang w:val="zh-CN"/>
        </w:rPr>
        <w:t xml:space="preserve">残疾人福利性单位声明函</w:t>
      </w:r>
      <w:r/>
    </w:p>
    <w:p>
      <w:pPr>
        <w:spacing w:line="580" w:lineRule="exact"/>
        <w:rPr>
          <w:rFonts w:ascii="宋体" w:hAnsi="宋体"/>
          <w:b/>
          <w:spacing w:val="6"/>
          <w:szCs w:val="32"/>
        </w:rPr>
      </w:pPr>
      <w:r>
        <w:rPr>
          <w:rFonts w:ascii="宋体" w:hAnsi="宋体"/>
          <w:b/>
          <w:spacing w:val="6"/>
          <w:szCs w:val="32"/>
        </w:rPr>
      </w:r>
      <w:r/>
    </w:p>
    <w:p>
      <w:pPr>
        <w:ind w:firstLine="444"/>
        <w:spacing w:line="580" w:lineRule="exact"/>
        <w:rPr>
          <w:rFonts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spacing w:val="6"/>
          <w:szCs w:val="21"/>
        </w:rPr>
      </w:pPr>
      <w:r>
        <w:rPr>
          <w:rFonts w:hint="eastAsia" w:ascii="宋体" w:hAnsi="宋体"/>
          <w:spacing w:val="6"/>
          <w:szCs w:val="21"/>
        </w:rPr>
        <w:t xml:space="preserve">本单位对上述声明的真实性负责。如有虚假，将依法承担相应责任。</w:t>
      </w:r>
      <w:r/>
    </w:p>
    <w:p>
      <w:pPr>
        <w:ind w:firstLine="444"/>
        <w:spacing w:line="580" w:lineRule="exact"/>
        <w:rPr>
          <w:rFonts w:ascii="宋体" w:hAnsi="宋体"/>
          <w:spacing w:val="6"/>
          <w:szCs w:val="21"/>
        </w:rPr>
      </w:pPr>
      <w:r>
        <w:rPr>
          <w:rFonts w:ascii="宋体" w:hAnsi="宋体"/>
          <w:spacing w:val="6"/>
          <w:szCs w:val="21"/>
        </w:rPr>
      </w:r>
      <w:r/>
    </w:p>
    <w:p>
      <w:pPr>
        <w:ind w:right="1560" w:firstLine="444"/>
        <w:jc w:val="center"/>
        <w:spacing w:line="580" w:lineRule="exact"/>
        <w:tabs>
          <w:tab w:val="left" w:pos="4860" w:leader="none"/>
        </w:tabs>
        <w:rPr>
          <w:rFonts w:ascii="宋体" w:hAnsi="宋体"/>
          <w:spacing w:val="6"/>
          <w:szCs w:val="21"/>
        </w:rPr>
      </w:pPr>
      <w:r>
        <w:rPr>
          <w:rFonts w:hint="eastAsia" w:ascii="宋体" w:hAnsi="宋体"/>
          <w:spacing w:val="6"/>
          <w:szCs w:val="21"/>
        </w:rPr>
        <w:t xml:space="preserve">                单位名称（盖章）：</w:t>
      </w:r>
      <w:r/>
    </w:p>
    <w:p>
      <w:pPr>
        <w:spacing w:line="360" w:lineRule="auto"/>
        <w:rPr>
          <w:rFonts w:ascii="宋体" w:hAnsi="宋体"/>
          <w:spacing w:val="6"/>
          <w:szCs w:val="21"/>
        </w:rPr>
      </w:pPr>
      <w:r>
        <w:rPr>
          <w:rFonts w:hint="eastAsia" w:ascii="宋体" w:hAnsi="宋体"/>
          <w:spacing w:val="6"/>
          <w:szCs w:val="21"/>
        </w:rPr>
        <w:t xml:space="preserve">                                      日  期：</w:t>
      </w:r>
      <w:r/>
    </w:p>
    <w:p>
      <w:pPr>
        <w:spacing w:line="360" w:lineRule="auto"/>
        <w:rPr>
          <w:b/>
          <w:bCs/>
          <w:szCs w:val="21"/>
        </w:rPr>
      </w:pPr>
      <w:r>
        <w:rPr>
          <w:rFonts w:ascii="宋体" w:hAnsi="宋体"/>
          <w:spacing w:val="6"/>
          <w:szCs w:val="21"/>
        </w:rPr>
        <w:br w:type="page" w:clear="all"/>
      </w:r>
      <w:r>
        <w:rPr>
          <w:rFonts w:ascii="宋体" w:hAnsi="宋体"/>
          <w:b/>
          <w:spacing w:val="6"/>
          <w:szCs w:val="21"/>
        </w:rPr>
        <w:t xml:space="preserve">附件</w:t>
      </w:r>
      <w:r>
        <w:rPr>
          <w:rFonts w:hint="eastAsia" w:ascii="宋体" w:hAnsi="宋体"/>
          <w:b/>
          <w:spacing w:val="6"/>
          <w:szCs w:val="21"/>
        </w:rPr>
        <w:t xml:space="preserve">9、</w:t>
      </w:r>
      <w:r>
        <w:rPr>
          <w:rFonts w:hint="eastAsia"/>
          <w:b/>
          <w:bCs/>
          <w:szCs w:val="21"/>
        </w:rPr>
        <w:t xml:space="preserve">投标（响应）保证承诺书</w:t>
      </w:r>
      <w:r/>
    </w:p>
    <w:p>
      <w:pPr>
        <w:jc w:val="center"/>
        <w:spacing w:line="400" w:lineRule="exact"/>
        <w:rPr>
          <w:b/>
          <w:szCs w:val="21"/>
        </w:rPr>
      </w:pPr>
      <w:r>
        <w:rPr>
          <w:rFonts w:hint="eastAsia"/>
          <w:b/>
          <w:szCs w:val="21"/>
        </w:rPr>
        <w:t xml:space="preserve">投标（响应）保证承诺书</w:t>
      </w:r>
      <w:r/>
    </w:p>
    <w:p>
      <w:pPr>
        <w:jc w:val="left"/>
        <w:spacing w:line="360" w:lineRule="auto"/>
        <w:widowControl/>
        <w:rPr>
          <w:rFonts w:cs="宋体"/>
          <w:szCs w:val="21"/>
        </w:rPr>
      </w:pPr>
      <w:r>
        <w:rPr>
          <w:rFonts w:cs="宋体"/>
          <w:szCs w:val="21"/>
        </w:rPr>
      </w:r>
      <w:r/>
    </w:p>
    <w:p>
      <w:pPr>
        <w:jc w:val="left"/>
        <w:spacing w:line="520" w:lineRule="exact"/>
        <w:widowControl/>
        <w:rPr>
          <w:rFonts w:cs="宋体"/>
          <w:szCs w:val="21"/>
        </w:rPr>
      </w:pPr>
      <w:r>
        <w:rPr>
          <w:rFonts w:hint="eastAsia" w:cs="宋体"/>
          <w:szCs w:val="21"/>
        </w:rPr>
        <w:t xml:space="preserve">致：</w:t>
      </w:r>
      <w:r>
        <w:rPr>
          <w:rFonts w:hint="eastAsia" w:cs="宋体"/>
          <w:szCs w:val="21"/>
          <w:u w:val="single"/>
        </w:rPr>
        <w:t xml:space="preserve">         （采购代理机构名称）</w:t>
      </w:r>
      <w:r/>
    </w:p>
    <w:p>
      <w:pPr>
        <w:ind w:firstLine="420"/>
        <w:jc w:val="left"/>
        <w:spacing w:line="520" w:lineRule="exact"/>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numPr>
          <w:ilvl w:val="0"/>
          <w:numId w:val="26"/>
        </w:numPr>
        <w:ind w:left="431" w:hanging="431"/>
        <w:jc w:val="left"/>
        <w:spacing w:line="520" w:lineRule="exact"/>
        <w:widowControl/>
        <w:tabs>
          <w:tab w:val="left" w:pos="426" w:leader="none"/>
        </w:tabs>
        <w:rPr>
          <w:rFonts w:ascii="宋体" w:hAnsi="宋体" w:cs="宋体"/>
          <w:szCs w:val="21"/>
        </w:rPr>
      </w:pPr>
      <w:r>
        <w:rPr>
          <w:rFonts w:hint="eastAsia" w:ascii="宋体" w:hAnsi="宋体" w:cs="宋体"/>
          <w:szCs w:val="21"/>
        </w:rPr>
        <w:t xml:space="preserve">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numPr>
          <w:ilvl w:val="0"/>
          <w:numId w:val="27"/>
        </w:numPr>
        <w:jc w:val="left"/>
        <w:spacing w:line="520" w:lineRule="exact"/>
        <w:widowControl/>
        <w:rPr>
          <w:rFonts w:ascii="宋体" w:hAnsi="宋体" w:cs="宋体"/>
          <w:szCs w:val="21"/>
        </w:rPr>
      </w:pPr>
      <w:r>
        <w:rPr>
          <w:rFonts w:hint="eastAsia" w:ascii="宋体" w:hAnsi="宋体" w:cs="宋体"/>
          <w:szCs w:val="21"/>
        </w:rPr>
        <w:t xml:space="preserve">自投标（响应）截止时间至本项目发布中标（成交）公告为止，撤销投标（响应）；</w:t>
      </w:r>
      <w:r/>
    </w:p>
    <w:p>
      <w:pPr>
        <w:numPr>
          <w:ilvl w:val="0"/>
          <w:numId w:val="27"/>
        </w:numPr>
        <w:jc w:val="left"/>
        <w:spacing w:line="520" w:lineRule="exact"/>
        <w:widowControl/>
        <w:rPr>
          <w:rFonts w:ascii="宋体" w:hAnsi="宋体" w:cs="宋体"/>
          <w:szCs w:val="21"/>
        </w:rPr>
      </w:pPr>
      <w:r>
        <w:rPr>
          <w:rFonts w:hint="eastAsia" w:ascii="宋体" w:hAnsi="宋体" w:cs="宋体"/>
          <w:szCs w:val="21"/>
        </w:rPr>
        <w:t xml:space="preserve">中标（成交）后不依法与采购人签订合同；</w:t>
      </w:r>
      <w:r/>
    </w:p>
    <w:p>
      <w:pPr>
        <w:numPr>
          <w:ilvl w:val="0"/>
          <w:numId w:val="27"/>
        </w:numPr>
        <w:jc w:val="left"/>
        <w:spacing w:line="520" w:lineRule="exact"/>
        <w:widowControl/>
        <w:rPr>
          <w:rFonts w:ascii="宋体" w:hAnsi="宋体" w:cs="宋体"/>
          <w:szCs w:val="21"/>
        </w:rPr>
      </w:pPr>
      <w:r>
        <w:rPr>
          <w:rFonts w:hint="eastAsia" w:ascii="宋体" w:hAnsi="宋体" w:cs="宋体"/>
          <w:szCs w:val="21"/>
        </w:rPr>
        <w:t xml:space="preserve">中标（成交）后不按本采购文件规定向贵方缴纳采购代理费。</w:t>
      </w:r>
      <w:r/>
    </w:p>
    <w:p>
      <w:pPr>
        <w:numPr>
          <w:ilvl w:val="0"/>
          <w:numId w:val="26"/>
        </w:numPr>
        <w:ind w:left="431" w:hanging="431"/>
        <w:jc w:val="left"/>
        <w:spacing w:line="520" w:lineRule="exact"/>
        <w:widowControl/>
        <w:tabs>
          <w:tab w:val="left" w:pos="426" w:leader="none"/>
        </w:tabs>
        <w:rPr>
          <w:rFonts w:ascii="宋体" w:hAnsi="宋体" w:cs="宋体"/>
          <w:szCs w:val="21"/>
        </w:rPr>
      </w:pPr>
      <w:r>
        <w:rPr>
          <w:rFonts w:hint="eastAsia" w:ascii="宋体" w:hAnsi="宋体" w:cs="宋体"/>
          <w:szCs w:val="21"/>
        </w:rPr>
        <w:t xml:space="preserve">我单位知晓上述行为的法律后果，承认本承诺书作为贵方（或采购人）要求我单位履行违约赔偿义务的依据作用。</w:t>
      </w:r>
      <w:r/>
    </w:p>
    <w:p>
      <w:pPr>
        <w:jc w:val="left"/>
        <w:spacing w:line="520" w:lineRule="exact"/>
        <w:widowControl/>
        <w:rPr>
          <w:rFonts w:ascii="宋体" w:hAnsi="宋体" w:cs="宋体"/>
          <w:szCs w:val="21"/>
        </w:rPr>
      </w:pPr>
      <w:r>
        <w:rPr>
          <w:rFonts w:hint="eastAsia" w:ascii="宋体" w:hAnsi="宋体" w:cs="宋体"/>
          <w:szCs w:val="21"/>
        </w:rPr>
        <w:t xml:space="preserve"> </w:t>
      </w:r>
      <w:r/>
    </w:p>
    <w:p>
      <w:pPr>
        <w:ind w:firstLine="424"/>
        <w:jc w:val="left"/>
        <w:spacing w:line="520" w:lineRule="exact"/>
        <w:widowControl/>
        <w:rPr>
          <w:rFonts w:ascii="宋体" w:hAnsi="宋体" w:cs="宋体"/>
          <w:szCs w:val="21"/>
        </w:rPr>
      </w:pPr>
      <w:r>
        <w:rPr>
          <w:rFonts w:hint="eastAsia" w:ascii="宋体" w:hAnsi="宋体" w:cs="宋体"/>
          <w:szCs w:val="21"/>
        </w:rPr>
        <w:t xml:space="preserve">投标（响应）人：（盖公章）</w:t>
      </w:r>
      <w:r/>
    </w:p>
    <w:p>
      <w:pPr>
        <w:ind w:firstLine="424"/>
        <w:jc w:val="left"/>
        <w:spacing w:line="520" w:lineRule="exact"/>
        <w:widowControl/>
        <w:rPr>
          <w:rFonts w:cs="宋体"/>
          <w:szCs w:val="21"/>
        </w:rPr>
      </w:pPr>
      <w:r>
        <w:rPr>
          <w:rFonts w:hint="eastAsia" w:cs="宋体"/>
          <w:szCs w:val="21"/>
        </w:rPr>
        <w:t xml:space="preserve">地址：</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电话：</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传真：</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电子邮件：</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邮编：</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法定代表人或委托代理人(签字或签章)：</w:t>
      </w:r>
      <w:r/>
    </w:p>
    <w:p>
      <w:pPr>
        <w:ind w:firstLine="424"/>
        <w:jc w:val="left"/>
        <w:spacing w:line="520" w:lineRule="exact"/>
        <w:widowControl/>
        <w:rPr>
          <w:rFonts w:cs="宋体"/>
          <w:szCs w:val="21"/>
        </w:rPr>
      </w:pPr>
      <w:r>
        <w:rPr>
          <w:rFonts w:hint="eastAsia" w:cs="宋体"/>
          <w:szCs w:val="21"/>
        </w:rPr>
        <w:t xml:space="preserve">日期：</w:t>
      </w:r>
      <w:r/>
    </w:p>
    <w:p>
      <w:pPr>
        <w:rPr>
          <w:rFonts w:ascii="宋体" w:hAnsi="宋体"/>
          <w:sz w:val="24"/>
        </w:rPr>
      </w:pPr>
      <w:r>
        <w:rPr>
          <w:rFonts w:ascii="宋体" w:hAnsi="宋体"/>
          <w:sz w:val="24"/>
        </w:rPr>
      </w:r>
      <w:r/>
    </w:p>
    <w:p>
      <w:pPr>
        <w:rPr>
          <w:rFonts w:ascii="宋体" w:hAnsi="宋体" w:cs="宋体"/>
          <w:szCs w:val="21"/>
        </w:rPr>
      </w:pPr>
      <w:r>
        <w:rPr>
          <w:rFonts w:hint="eastAsia" w:ascii="宋体" w:hAnsi="宋体" w:cs="宋体"/>
          <w:szCs w:val="21"/>
        </w:rPr>
        <w:br w:type="page" w:clear="all"/>
      </w:r>
      <w:r/>
    </w:p>
    <w:p>
      <w:pPr>
        <w:spacing w:line="360" w:lineRule="auto"/>
        <w:widowControl/>
        <w:rPr>
          <w:rFonts w:ascii="宋体" w:hAnsi="宋体"/>
          <w:b/>
          <w:szCs w:val="21"/>
        </w:rPr>
      </w:pPr>
      <w:r>
        <w:rPr>
          <w:rFonts w:ascii="宋体" w:hAnsi="宋体"/>
          <w:b/>
          <w:spacing w:val="6"/>
          <w:szCs w:val="21"/>
        </w:rPr>
        <w:t xml:space="preserve">附件</w:t>
      </w:r>
      <w:r>
        <w:rPr>
          <w:rFonts w:hint="eastAsia" w:ascii="宋体" w:hAnsi="宋体"/>
          <w:b/>
          <w:spacing w:val="6"/>
          <w:szCs w:val="21"/>
        </w:rPr>
        <w:t xml:space="preserve">10、</w:t>
      </w:r>
      <w:r/>
    </w:p>
    <w:p>
      <w:pPr>
        <w:jc w:val="center"/>
        <w:spacing w:line="360" w:lineRule="auto"/>
        <w:widowControl/>
        <w:rPr>
          <w:rFonts w:ascii="宋体" w:hAnsi="宋体"/>
          <w:b/>
          <w:szCs w:val="21"/>
        </w:rPr>
      </w:pPr>
      <w:r>
        <w:rPr>
          <w:rFonts w:hint="eastAsia" w:ascii="宋体" w:hAnsi="宋体"/>
          <w:b/>
          <w:szCs w:val="21"/>
        </w:rPr>
        <w:t xml:space="preserve">响应单位与其他单位存在控股、管理关系情况表</w:t>
      </w:r>
      <w:r/>
    </w:p>
    <w:tbl>
      <w:tblPr>
        <w:tblStyle w:val="749"/>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ascii="宋体" w:hAnsi="宋体"/>
                <w:b/>
                <w:szCs w:val="21"/>
              </w:rPr>
            </w:pPr>
            <w:r>
              <w:rPr>
                <w:rFonts w:hint="eastAsia" w:ascii="宋体" w:hAnsi="宋体"/>
                <w:b/>
                <w:szCs w:val="21"/>
              </w:rPr>
              <w:t xml:space="preserve">与响应单位存在直接股权关系</w:t>
            </w:r>
            <w:r/>
          </w:p>
        </w:tc>
        <w:tc>
          <w:tcPr>
            <w:gridSpan w:val="3"/>
            <w:tcW w:w="4063" w:type="dxa"/>
            <w:vAlign w:val="center"/>
            <w:textDirection w:val="lrTb"/>
            <w:noWrap w:val="false"/>
          </w:tcPr>
          <w:p>
            <w:pPr>
              <w:jc w:val="center"/>
              <w:widowControl/>
              <w:rPr>
                <w:rFonts w:ascii="宋体" w:hAnsi="宋体"/>
                <w:b/>
                <w:szCs w:val="21"/>
              </w:rPr>
            </w:pPr>
            <w:r>
              <w:rPr>
                <w:rFonts w:hint="eastAsia" w:ascii="宋体" w:hAnsi="宋体"/>
                <w:b/>
                <w:szCs w:val="21"/>
              </w:rPr>
              <w:t xml:space="preserve">与响应单位存在直接管理关系</w:t>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hint="eastAsia" w:ascii="宋体" w:hAnsi="宋体"/>
                <w:b/>
                <w:szCs w:val="21"/>
              </w:rPr>
              <w:t xml:space="preserve">单位名称</w:t>
            </w:r>
            <w:r/>
          </w:p>
        </w:tc>
        <w:tc>
          <w:tcPr>
            <w:tcW w:w="1704" w:type="dxa"/>
            <w:vAlign w:val="center"/>
            <w:textDirection w:val="lrTb"/>
            <w:noWrap w:val="false"/>
          </w:tcPr>
          <w:p>
            <w:pPr>
              <w:jc w:val="center"/>
              <w:widowControl/>
              <w:rPr>
                <w:rFonts w:ascii="宋体" w:hAnsi="宋体"/>
                <w:b/>
                <w:szCs w:val="21"/>
              </w:rPr>
            </w:pPr>
            <w:r>
              <w:rPr>
                <w:rFonts w:hint="eastAsia" w:ascii="宋体" w:hAnsi="宋体"/>
                <w:b/>
                <w:szCs w:val="21"/>
              </w:rPr>
              <w:t xml:space="preserve">是否为大型企业</w:t>
            </w:r>
            <w:r/>
          </w:p>
          <w:p>
            <w:pPr>
              <w:jc w:val="center"/>
              <w:widowControl/>
              <w:rPr>
                <w:rFonts w:ascii="宋体" w:hAnsi="宋体"/>
                <w:b/>
                <w:szCs w:val="21"/>
              </w:rPr>
            </w:pPr>
            <w:r>
              <w:rPr>
                <w:rFonts w:hint="eastAsia" w:ascii="宋体" w:hAnsi="宋体"/>
                <w:b/>
                <w:szCs w:val="21"/>
              </w:rPr>
              <w:t xml:space="preserve">（填写“是”或 “否”）</w:t>
            </w:r>
            <w:r/>
          </w:p>
        </w:tc>
        <w:tc>
          <w:tcPr>
            <w:tcW w:w="1506" w:type="dxa"/>
            <w:textDirection w:val="lrTb"/>
            <w:noWrap w:val="false"/>
          </w:tcPr>
          <w:p>
            <w:pPr>
              <w:jc w:val="center"/>
              <w:widowControl/>
              <w:rPr>
                <w:rFonts w:ascii="宋体" w:hAnsi="宋体"/>
                <w:b/>
                <w:szCs w:val="21"/>
              </w:rPr>
            </w:pPr>
            <w:r>
              <w:rPr>
                <w:rFonts w:hint="eastAsia" w:ascii="宋体" w:hAnsi="宋体"/>
                <w:b/>
                <w:szCs w:val="21"/>
              </w:rPr>
              <w:t xml:space="preserve">是否直接控股</w:t>
            </w:r>
            <w:r/>
          </w:p>
          <w:p>
            <w:pPr>
              <w:jc w:val="center"/>
              <w:widowControl/>
              <w:rPr>
                <w:rFonts w:ascii="宋体" w:hAnsi="宋体"/>
                <w:b/>
                <w:szCs w:val="21"/>
              </w:rPr>
            </w:pPr>
            <w:r>
              <w:rPr>
                <w:rFonts w:hint="eastAsia" w:ascii="宋体" w:hAnsi="宋体"/>
                <w:b/>
                <w:szCs w:val="21"/>
              </w:rPr>
              <w:t xml:space="preserve">（填写“是”或 “否”）</w:t>
            </w:r>
            <w:r/>
          </w:p>
        </w:tc>
        <w:tc>
          <w:tcPr>
            <w:tcW w:w="1580" w:type="dxa"/>
            <w:vAlign w:val="center"/>
            <w:textDirection w:val="lrTb"/>
            <w:noWrap w:val="false"/>
          </w:tcPr>
          <w:p>
            <w:pPr>
              <w:jc w:val="center"/>
              <w:widowControl/>
              <w:rPr>
                <w:rFonts w:ascii="宋体" w:hAnsi="宋体"/>
                <w:b/>
                <w:szCs w:val="21"/>
              </w:rPr>
            </w:pPr>
            <w:r>
              <w:rPr>
                <w:rFonts w:hint="eastAsia" w:ascii="宋体" w:hAnsi="宋体"/>
                <w:b/>
                <w:szCs w:val="21"/>
              </w:rPr>
              <w:t xml:space="preserve">直接控股关系情况说明（持股比例等）</w:t>
            </w:r>
            <w:r/>
          </w:p>
        </w:tc>
        <w:tc>
          <w:tcPr>
            <w:tcW w:w="1084" w:type="dxa"/>
            <w:vAlign w:val="center"/>
            <w:textDirection w:val="lrTb"/>
            <w:noWrap w:val="false"/>
          </w:tcPr>
          <w:p>
            <w:pPr>
              <w:jc w:val="center"/>
              <w:widowControl/>
              <w:rPr>
                <w:rFonts w:ascii="宋体" w:hAnsi="宋体"/>
                <w:b/>
                <w:szCs w:val="21"/>
              </w:rPr>
            </w:pPr>
            <w:r>
              <w:rPr>
                <w:rFonts w:hint="eastAsia" w:ascii="宋体" w:hAnsi="宋体"/>
                <w:b/>
                <w:szCs w:val="21"/>
              </w:rPr>
              <w:t xml:space="preserve">单位名称</w:t>
            </w:r>
            <w:r/>
          </w:p>
        </w:tc>
        <w:tc>
          <w:tcPr>
            <w:tcW w:w="1711" w:type="dxa"/>
            <w:vAlign w:val="center"/>
            <w:textDirection w:val="lrTb"/>
            <w:noWrap w:val="false"/>
          </w:tcPr>
          <w:p>
            <w:pPr>
              <w:jc w:val="center"/>
              <w:widowControl/>
              <w:rPr>
                <w:rFonts w:ascii="宋体" w:hAnsi="宋体"/>
                <w:b/>
                <w:szCs w:val="21"/>
              </w:rPr>
            </w:pPr>
            <w:r>
              <w:rPr>
                <w:rFonts w:hint="eastAsia" w:ascii="宋体" w:hAnsi="宋体"/>
                <w:b/>
                <w:szCs w:val="21"/>
              </w:rPr>
              <w:t xml:space="preserve">是否为大型企业</w:t>
            </w:r>
            <w:r/>
          </w:p>
          <w:p>
            <w:pPr>
              <w:jc w:val="center"/>
              <w:widowControl/>
              <w:rPr>
                <w:rFonts w:ascii="宋体" w:hAnsi="宋体"/>
                <w:b/>
                <w:szCs w:val="21"/>
              </w:rPr>
            </w:pPr>
            <w:r>
              <w:rPr>
                <w:rFonts w:hint="eastAsia" w:ascii="宋体" w:hAnsi="宋体"/>
                <w:b/>
                <w:szCs w:val="21"/>
              </w:rPr>
              <w:t xml:space="preserve">（填写“是”或 “否”）</w:t>
            </w:r>
            <w:r/>
          </w:p>
        </w:tc>
        <w:tc>
          <w:tcPr>
            <w:tcW w:w="1268" w:type="dxa"/>
            <w:vAlign w:val="center"/>
            <w:textDirection w:val="lrTb"/>
            <w:noWrap w:val="false"/>
          </w:tcPr>
          <w:p>
            <w:pPr>
              <w:jc w:val="center"/>
              <w:widowControl/>
              <w:rPr>
                <w:rFonts w:ascii="宋体" w:hAnsi="宋体"/>
                <w:b/>
                <w:szCs w:val="21"/>
              </w:rPr>
            </w:pPr>
            <w:r>
              <w:rPr>
                <w:rFonts w:hint="eastAsia" w:ascii="宋体" w:hAnsi="宋体"/>
                <w:b/>
                <w:szCs w:val="21"/>
              </w:rPr>
              <w:t xml:space="preserve">直接管理关系情况说明</w:t>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bl>
    <w:p>
      <w:pPr>
        <w:ind w:firstLine="566"/>
        <w:spacing w:line="360" w:lineRule="auto"/>
        <w:rPr>
          <w:rFonts w:ascii="宋体" w:hAnsi="宋体"/>
          <w:b/>
          <w:szCs w:val="21"/>
        </w:rPr>
        <w:outlineLvl w:val="1"/>
      </w:pPr>
      <w:r>
        <w:rPr>
          <w:rFonts w:hint="eastAsia" w:ascii="宋体" w:hAnsi="宋体"/>
          <w:b/>
          <w:szCs w:val="21"/>
        </w:rPr>
        <w:t xml:space="preserve">注：1、本表仅须填写与响应单位存在直接股权、管理关系的企业情况。响应单位应按上表要求据实填写，如填写“无”或不填写，均视为响应单位声明不存在有关情形。</w:t>
      </w:r>
      <w:r/>
    </w:p>
    <w:p>
      <w:pPr>
        <w:ind w:firstLine="566"/>
        <w:spacing w:after="120" w:line="360" w:lineRule="auto"/>
        <w:rPr>
          <w:rFonts w:ascii="宋体" w:hAnsi="宋体"/>
          <w:b/>
          <w:szCs w:val="21"/>
        </w:rPr>
      </w:pPr>
      <w:r>
        <w:rPr>
          <w:rFonts w:hint="eastAsia" w:ascii="宋体" w:hAnsi="宋体"/>
          <w:b/>
          <w:szCs w:val="21"/>
        </w:rPr>
        <w:t xml:space="preserve">2、其中“直接控股”是指响应单位与大型企业之间存在直接投资并控股（非普通持股）的关系。</w:t>
      </w:r>
      <w:r/>
    </w:p>
    <w:p>
      <w:pPr>
        <w:rPr>
          <w:rFonts w:ascii="宋体" w:hAnsi="宋体"/>
          <w:b/>
          <w:szCs w:val="21"/>
        </w:rPr>
      </w:pPr>
      <w:r>
        <w:rPr>
          <w:rFonts w:ascii="宋体" w:hAnsi="宋体"/>
          <w:b/>
          <w:szCs w:val="21"/>
        </w:rPr>
      </w:r>
      <w:r/>
    </w:p>
    <w:p>
      <w:pPr>
        <w:pStyle w:val="755"/>
        <w:ind w:firstLine="0"/>
        <w:spacing w:line="400" w:lineRule="exact"/>
        <w:rPr>
          <w:rFonts w:ascii="宋体" w:hAnsi="宋体" w:eastAsia="宋体"/>
          <w:sz w:val="21"/>
          <w:szCs w:val="21"/>
        </w:rPr>
      </w:pPr>
      <w:r>
        <w:rPr>
          <w:rFonts w:hint="eastAsia" w:hAnsi="宋体" w:eastAsia="宋体"/>
          <w:sz w:val="21"/>
          <w:szCs w:val="21"/>
        </w:rPr>
        <w:t xml:space="preserve">供应商：（公章）</w:t>
      </w:r>
      <w:r/>
    </w:p>
    <w:p>
      <w:pPr>
        <w:pStyle w:val="755"/>
        <w:ind w:firstLine="0"/>
        <w:spacing w:line="400" w:lineRule="exact"/>
        <w:rPr>
          <w:rFonts w:ascii="宋体" w:hAnsi="宋体" w:eastAsia="宋体"/>
          <w:sz w:val="21"/>
          <w:szCs w:val="21"/>
        </w:rPr>
      </w:pPr>
      <w:r>
        <w:rPr>
          <w:rFonts w:hint="eastAsia" w:ascii="宋体" w:hAnsi="宋体" w:eastAsia="宋体"/>
          <w:sz w:val="21"/>
          <w:szCs w:val="21"/>
        </w:rPr>
        <w:t xml:space="preserve">法定代表人或代理人（签字或盖章）</w:t>
      </w:r>
      <w:r>
        <w:rPr>
          <w:rFonts w:hint="eastAsia" w:ascii="宋体" w:hAnsi="宋体" w:eastAsia="宋体"/>
          <w:bCs/>
          <w:sz w:val="21"/>
          <w:szCs w:val="21"/>
        </w:rPr>
        <w:t xml:space="preserve">：</w:t>
      </w:r>
      <w:r/>
    </w:p>
    <w:p>
      <w:pPr>
        <w:pStyle w:val="755"/>
        <w:ind w:firstLine="0"/>
        <w:spacing w:line="400" w:lineRule="exact"/>
        <w:rPr>
          <w:rFonts w:ascii="宋体" w:hAnsi="宋体" w:eastAsia="宋体"/>
          <w:b/>
          <w:sz w:val="21"/>
          <w:szCs w:val="21"/>
        </w:rPr>
      </w:pPr>
      <w:r>
        <w:rPr>
          <w:rFonts w:hint="eastAsia" w:ascii="宋体" w:hAnsi="宋体" w:eastAsia="宋体"/>
          <w:bCs/>
          <w:sz w:val="21"/>
          <w:szCs w:val="21"/>
        </w:rPr>
        <w:t xml:space="preserve">日期</w:t>
      </w:r>
      <w:r>
        <w:rPr>
          <w:rFonts w:ascii="宋体" w:hAnsi="宋体" w:eastAsia="宋体"/>
          <w:bCs/>
          <w:sz w:val="21"/>
          <w:szCs w:val="21"/>
        </w:rPr>
        <w:t xml:space="preserve">:</w:t>
      </w:r>
      <w:r/>
    </w:p>
    <w:p>
      <w:pPr>
        <w:spacing w:line="400" w:lineRule="exact"/>
        <w:rPr>
          <w:rFonts w:ascii="宋体" w:hAnsi="宋体"/>
        </w:rPr>
      </w:pPr>
      <w:r>
        <w:rPr>
          <w:rFonts w:ascii="宋体" w:hAnsi="宋体"/>
        </w:rPr>
      </w:r>
      <w:r/>
    </w:p>
    <w:p>
      <w:pPr>
        <w:jc w:val="right"/>
        <w:widowControl/>
        <w:rPr>
          <w:rFonts w:ascii="宋体" w:hAnsi="宋体"/>
          <w:sz w:val="24"/>
        </w:rPr>
      </w:pPr>
      <w:r>
        <w:rPr>
          <w:rFonts w:hint="eastAsia" w:ascii="宋体" w:hAnsi="宋体" w:cs="宋体"/>
          <w:szCs w:val="21"/>
        </w:rPr>
        <w:t xml:space="preserve">（</w:t>
      </w:r>
      <w:r>
        <w:rPr>
          <w:rFonts w:hint="eastAsia" w:ascii="宋体" w:hAnsi="宋体"/>
          <w:sz w:val="24"/>
        </w:rPr>
        <w:t xml:space="preserve">全文完</w:t>
      </w:r>
      <w:r>
        <w:rPr>
          <w:rFonts w:hint="eastAsia" w:ascii="宋体" w:hAnsi="宋体" w:cs="宋体"/>
          <w:szCs w:val="21"/>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文鼎CS仿宋体">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802"/>
      </w:rPr>
      <w:framePr w:wrap="around" w:vAnchor="text" w:hAnchor="margin" w:xAlign="center" w:y="1"/>
    </w:pPr>
    <w:r>
      <w:fldChar w:fldCharType="begin"/>
    </w:r>
    <w:r>
      <w:rPr>
        <w:rStyle w:val="802"/>
      </w:rPr>
      <w:instrText xml:space="preserve">PAGE  </w:instrText>
    </w:r>
    <w:r>
      <w:fldChar w:fldCharType="separate"/>
    </w:r>
    <w:r>
      <w:rPr>
        <w:rStyle w:val="802"/>
      </w:rPr>
      <w:t xml:space="preserve">26</w:t>
    </w:r>
    <w:r>
      <w:fldChar w:fldCharType="end"/>
    </w:r>
    <w:r/>
  </w:p>
  <w:p>
    <w:pPr>
      <w:pStyle w:val="7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802"/>
      </w:rPr>
      <w:framePr w:wrap="around" w:vAnchor="text" w:hAnchor="margin" w:xAlign="center" w:y="1"/>
    </w:pPr>
    <w:r>
      <w:fldChar w:fldCharType="begin"/>
    </w:r>
    <w:r>
      <w:rPr>
        <w:rStyle w:val="802"/>
      </w:rPr>
      <w:instrText xml:space="preserve">PAGE  </w:instrText>
    </w:r>
    <w:r>
      <w:fldChar w:fldCharType="end"/>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both"/>
      <w:rPr>
        <w:rFonts w:hint="eastAsia" w:ascii="宋体" w:hAnsi="宋体" w:eastAsia="宋体" w:cs="宋体"/>
        <w:lang w:eastAsia="zh-CN"/>
      </w:rPr>
    </w:pPr>
    <w:r>
      <w:rPr>
        <w:rFonts w:hint="eastAsia"/>
      </w:rPr>
      <w:t xml:space="preserve">江苏大成工程咨询有限公司</w:t>
    </w:r>
    <w:r>
      <w:rPr>
        <w:rFonts w:hint="eastAsia" w:ascii="宋体" w:hAnsi="宋体" w:cs="宋体"/>
        <w:lang w:eastAsia="zh-CN"/>
      </w:rPr>
      <w:t xml:space="preserve">JSZC-320500-DCZX-C2026-0037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7">
    <w:multiLevelType w:val="hybridMultilevel"/>
    <w:lvl w:ilvl="0">
      <w:start w:val="1"/>
      <w:numFmt w:val="chineseCountingThousand"/>
      <w:pStyle w:val="1066"/>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34"/>
      <w:isLgl w:val="false"/>
      <w:suff w:val="space"/>
      <w:lvlText w:val="%1"/>
      <w:lvlJc w:val="left"/>
      <w:pPr>
        <w:ind w:left="0" w:firstLine="0"/>
      </w:pPr>
      <w:rPr>
        <w:rFonts w:hint="eastAsia" w:ascii="宋体" w:hAnsi="宋体" w:eastAsia="宋体"/>
        <w:b/>
      </w:rPr>
    </w:lvl>
    <w:lvl w:ilvl="1">
      <w:start w:val="1"/>
      <w:numFmt w:val="decimal"/>
      <w:pStyle w:val="981"/>
      <w:isLgl w:val="false"/>
      <w:suff w:val="space"/>
      <w:lvlText w:val="%1.%2"/>
      <w:lvlJc w:val="left"/>
      <w:pPr>
        <w:ind w:left="-84" w:firstLine="510"/>
      </w:pPr>
      <w:rPr>
        <w:rFonts w:hint="eastAsia" w:ascii="宋体" w:hAnsi="宋体" w:eastAsia="宋体"/>
      </w:rPr>
    </w:lvl>
    <w:lvl w:ilvl="2">
      <w:start w:val="1"/>
      <w:numFmt w:val="decimal"/>
      <w:pStyle w:val="1007"/>
      <w:isLgl w:val="false"/>
      <w:suff w:val="tab"/>
      <w:lvlText w:val="%1.%2.%3"/>
      <w:lvlJc w:val="left"/>
      <w:pPr>
        <w:ind w:left="0" w:firstLine="510"/>
      </w:pPr>
      <w:rPr>
        <w:rFonts w:hint="eastAsia"/>
      </w:rPr>
    </w:lvl>
    <w:lvl w:ilvl="3">
      <w:start w:val="1"/>
      <w:numFmt w:val="decimal"/>
      <w:pStyle w:val="1049"/>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776"/>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053"/>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2">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12"/>
  </w:num>
  <w:num w:numId="2">
    <w:abstractNumId w:val="9"/>
  </w:num>
  <w:num w:numId="3">
    <w:abstractNumId w:val="18"/>
  </w:num>
  <w:num w:numId="4">
    <w:abstractNumId w:val="7"/>
  </w:num>
  <w:num w:numId="5">
    <w:abstractNumId w:val="8"/>
  </w:num>
  <w:num w:numId="6">
    <w:abstractNumId w:val="25"/>
  </w:num>
  <w:num w:numId="7">
    <w:abstractNumId w:val="23"/>
  </w:num>
  <w:num w:numId="8">
    <w:abstractNumId w:val="20"/>
  </w:num>
  <w:num w:numId="9">
    <w:abstractNumId w:val="15"/>
  </w:num>
  <w:num w:numId="10">
    <w:abstractNumId w:val="2"/>
  </w:num>
  <w:num w:numId="11">
    <w:abstractNumId w:val="17"/>
  </w:num>
  <w:num w:numId="12">
    <w:abstractNumId w:val="26"/>
  </w:num>
  <w:num w:numId="13">
    <w:abstractNumId w:val="0"/>
  </w:num>
  <w:num w:numId="14">
    <w:abstractNumId w:val="13"/>
  </w:num>
  <w:num w:numId="15">
    <w:abstractNumId w:val="16"/>
  </w:num>
  <w:num w:numId="16">
    <w:abstractNumId w:val="11"/>
  </w:num>
  <w:num w:numId="17">
    <w:abstractNumId w:val="10"/>
  </w:num>
  <w:num w:numId="18">
    <w:abstractNumId w:val="14"/>
  </w:num>
  <w:num w:numId="19">
    <w:abstractNumId w:val="24"/>
  </w:num>
  <w:num w:numId="20">
    <w:abstractNumId w:val="6"/>
  </w:num>
  <w:num w:numId="21">
    <w:abstractNumId w:val="3"/>
  </w:num>
  <w:num w:numId="22">
    <w:abstractNumId w:val="5"/>
  </w:num>
  <w:num w:numId="23">
    <w:abstractNumId w:val="19"/>
  </w:num>
  <w:num w:numId="24">
    <w:abstractNumId w:val="1"/>
  </w:num>
  <w:num w:numId="25">
    <w:abstractNumId w:val="4"/>
  </w:num>
  <w:num w:numId="26">
    <w:abstractNumId w:val="21"/>
    <w:lvlOverride w:ilvl="0">
      <w:startOverride w:val="1"/>
    </w:lvlOverride>
  </w:num>
  <w:num w:numId="27">
    <w:abstractNumId w:val="2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No Spacing"/>
    <w:uiPriority w:val="1"/>
    <w:qFormat/>
    <w:pPr>
      <w:spacing w:before="0" w:after="0" w:line="240" w:lineRule="auto"/>
    </w:pPr>
  </w:style>
  <w:style w:type="paragraph" w:styleId="734">
    <w:name w:val="Quote"/>
    <w:basedOn w:val="738"/>
    <w:next w:val="738"/>
    <w:link w:val="820"/>
    <w:uiPriority w:val="29"/>
    <w:qFormat/>
    <w:pPr>
      <w:ind w:left="720" w:right="720"/>
    </w:pPr>
    <w:rPr>
      <w:i/>
    </w:rPr>
  </w:style>
  <w:style w:type="paragraph" w:styleId="735">
    <w:name w:val="Intense Quote"/>
    <w:basedOn w:val="738"/>
    <w:next w:val="738"/>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Endnote Text Char"/>
    <w:link w:val="772"/>
    <w:uiPriority w:val="99"/>
    <w:rPr>
      <w:sz w:val="20"/>
    </w:rPr>
  </w:style>
  <w:style w:type="paragraph" w:styleId="737">
    <w:name w:val="TOC Heading"/>
    <w:uiPriority w:val="39"/>
    <w:unhideWhenUsed/>
  </w:style>
  <w:style w:type="paragraph" w:styleId="738" w:default="1">
    <w:name w:val="Normal"/>
    <w:next w:val="750"/>
    <w:uiPriority w:val="0"/>
    <w:qFormat/>
    <w:pPr>
      <w:jc w:val="both"/>
      <w:widowControl w:val="off"/>
    </w:pPr>
    <w:rPr>
      <w:rFonts w:ascii="Calibri" w:hAnsi="Calibri" w:eastAsia="宋体" w:cs="Times New Roman"/>
      <w:sz w:val="21"/>
      <w:szCs w:val="24"/>
      <w:lang w:val="en-US" w:eastAsia="zh-CN" w:bidi="ar-SA"/>
    </w:rPr>
  </w:style>
  <w:style w:type="paragraph" w:styleId="739">
    <w:name w:val="Heading 1"/>
    <w:basedOn w:val="741"/>
    <w:next w:val="738"/>
    <w:link w:val="958"/>
    <w:uiPriority w:val="9"/>
    <w:qFormat/>
    <w:pPr>
      <w:spacing w:before="340" w:after="330" w:line="576" w:lineRule="auto"/>
      <w:outlineLvl w:val="0"/>
    </w:pPr>
    <w:rPr>
      <w:sz w:val="44"/>
      <w:szCs w:val="44"/>
    </w:rPr>
  </w:style>
  <w:style w:type="paragraph" w:styleId="740">
    <w:name w:val="Heading 2"/>
    <w:basedOn w:val="738"/>
    <w:next w:val="738"/>
    <w:link w:val="959"/>
    <w:uiPriority w:val="0"/>
    <w:qFormat/>
    <w:pPr>
      <w:keepLines/>
      <w:keepNext/>
      <w:spacing w:before="260" w:after="260" w:line="415" w:lineRule="auto"/>
      <w:outlineLvl w:val="1"/>
    </w:pPr>
    <w:rPr>
      <w:rFonts w:ascii="Arial" w:hAnsi="Arial" w:eastAsia="黑体"/>
      <w:b/>
      <w:bCs/>
      <w:sz w:val="32"/>
      <w:szCs w:val="32"/>
    </w:rPr>
  </w:style>
  <w:style w:type="paragraph" w:styleId="741">
    <w:name w:val="Heading 3"/>
    <w:basedOn w:val="738"/>
    <w:next w:val="738"/>
    <w:link w:val="1098"/>
    <w:uiPriority w:val="9"/>
    <w:qFormat/>
    <w:pPr>
      <w:keepLines/>
      <w:keepNext/>
      <w:spacing w:before="260" w:after="260" w:line="415" w:lineRule="auto"/>
      <w:outlineLvl w:val="2"/>
    </w:pPr>
    <w:rPr>
      <w:b/>
      <w:bCs/>
      <w:sz w:val="32"/>
      <w:szCs w:val="32"/>
    </w:rPr>
  </w:style>
  <w:style w:type="paragraph" w:styleId="742">
    <w:name w:val="Heading 4"/>
    <w:basedOn w:val="738"/>
    <w:next w:val="738"/>
    <w:uiPriority w:val="0"/>
    <w:qFormat/>
    <w:pPr>
      <w:keepLines/>
      <w:keepNext/>
      <w:spacing w:before="280" w:after="290" w:line="376" w:lineRule="auto"/>
      <w:outlineLvl w:val="3"/>
    </w:pPr>
    <w:rPr>
      <w:rFonts w:ascii="Arial" w:hAnsi="Arial" w:eastAsia="黑体"/>
      <w:b/>
      <w:bCs/>
      <w:sz w:val="28"/>
      <w:szCs w:val="28"/>
    </w:rPr>
  </w:style>
  <w:style w:type="paragraph" w:styleId="743">
    <w:name w:val="Heading 5"/>
    <w:basedOn w:val="738"/>
    <w:next w:val="738"/>
    <w:link w:val="960"/>
    <w:uiPriority w:val="0"/>
    <w:qFormat/>
    <w:pPr>
      <w:jc w:val="left"/>
      <w:keepLines/>
      <w:keepNext/>
      <w:spacing w:before="280" w:after="290" w:line="376" w:lineRule="atLeast"/>
      <w:outlineLvl w:val="4"/>
    </w:pPr>
    <w:rPr>
      <w:rFonts w:ascii="宋体" w:hAnsi="Tms Rmn"/>
      <w:b/>
      <w:sz w:val="28"/>
      <w:szCs w:val="20"/>
    </w:rPr>
  </w:style>
  <w:style w:type="paragraph" w:styleId="744">
    <w:name w:val="Heading 6"/>
    <w:basedOn w:val="738"/>
    <w:next w:val="738"/>
    <w:link w:val="961"/>
    <w:uiPriority w:val="0"/>
    <w:qFormat/>
    <w:pPr>
      <w:jc w:val="left"/>
      <w:keepLines/>
      <w:keepNext/>
      <w:spacing w:before="240" w:after="64" w:line="320" w:lineRule="atLeast"/>
      <w:outlineLvl w:val="5"/>
    </w:pPr>
    <w:rPr>
      <w:rFonts w:ascii="黑体" w:hAnsi="Tms Rmn" w:eastAsia="黑体"/>
      <w:b/>
      <w:sz w:val="24"/>
      <w:szCs w:val="20"/>
    </w:rPr>
  </w:style>
  <w:style w:type="paragraph" w:styleId="745">
    <w:name w:val="Heading 7"/>
    <w:basedOn w:val="738"/>
    <w:next w:val="738"/>
    <w:link w:val="962"/>
    <w:uiPriority w:val="0"/>
    <w:qFormat/>
    <w:pPr>
      <w:jc w:val="left"/>
      <w:keepLines/>
      <w:keepNext/>
      <w:spacing w:before="240" w:after="64" w:line="320" w:lineRule="atLeast"/>
      <w:outlineLvl w:val="6"/>
    </w:pPr>
    <w:rPr>
      <w:rFonts w:ascii="宋体" w:hAnsi="Tms Rmn"/>
      <w:b/>
      <w:sz w:val="24"/>
      <w:szCs w:val="20"/>
    </w:rPr>
  </w:style>
  <w:style w:type="paragraph" w:styleId="746">
    <w:name w:val="Heading 8"/>
    <w:basedOn w:val="738"/>
    <w:next w:val="738"/>
    <w:link w:val="963"/>
    <w:uiPriority w:val="0"/>
    <w:qFormat/>
    <w:pPr>
      <w:keepLines/>
      <w:keepNext/>
      <w:spacing w:before="240" w:after="64" w:line="320" w:lineRule="auto"/>
      <w:outlineLvl w:val="7"/>
    </w:pPr>
    <w:rPr>
      <w:rFonts w:ascii="Arial" w:hAnsi="Arial" w:eastAsia="黑体"/>
      <w:sz w:val="24"/>
    </w:rPr>
  </w:style>
  <w:style w:type="paragraph" w:styleId="747">
    <w:name w:val="Heading 9"/>
    <w:basedOn w:val="738"/>
    <w:next w:val="738"/>
    <w:link w:val="964"/>
    <w:uiPriority w:val="0"/>
    <w:qFormat/>
    <w:pPr>
      <w:keepLines/>
      <w:keepNext/>
      <w:spacing w:before="240" w:after="64" w:line="320" w:lineRule="auto"/>
      <w:outlineLvl w:val="8"/>
    </w:pPr>
    <w:rPr>
      <w:rFonts w:ascii="Arial" w:hAnsi="Arial" w:eastAsia="黑体"/>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Body Text Indent"/>
    <w:basedOn w:val="738"/>
    <w:next w:val="751"/>
    <w:link w:val="957"/>
    <w:uiPriority w:val="0"/>
    <w:qFormat/>
    <w:pPr>
      <w:ind w:firstLine="560"/>
      <w:jc w:val="left"/>
      <w:spacing w:line="300" w:lineRule="auto"/>
    </w:pPr>
    <w:rPr>
      <w:sz w:val="28"/>
    </w:rPr>
  </w:style>
  <w:style w:type="paragraph" w:styleId="751">
    <w:name w:val="envelope return"/>
    <w:basedOn w:val="738"/>
    <w:uiPriority w:val="0"/>
    <w:qFormat/>
    <w:rPr>
      <w:rFonts w:ascii="Arial" w:hAnsi="Arial"/>
    </w:rPr>
  </w:style>
  <w:style w:type="paragraph" w:styleId="752">
    <w:name w:val="toc 7"/>
    <w:basedOn w:val="738"/>
    <w:next w:val="738"/>
    <w:uiPriority w:val="0"/>
    <w:qFormat/>
    <w:pPr>
      <w:ind w:left="2520"/>
    </w:pPr>
    <w:rPr>
      <w:rFonts w:eastAsia="楷体_GB2312"/>
      <w:sz w:val="26"/>
      <w:szCs w:val="20"/>
    </w:rPr>
  </w:style>
  <w:style w:type="paragraph" w:styleId="753">
    <w:name w:val="index 8"/>
    <w:basedOn w:val="738"/>
    <w:next w:val="738"/>
    <w:uiPriority w:val="0"/>
    <w:qFormat/>
    <w:pPr>
      <w:ind w:left="2940"/>
    </w:pPr>
    <w:rPr>
      <w:rFonts w:eastAsia="楷体_GB2312"/>
      <w:sz w:val="26"/>
      <w:szCs w:val="20"/>
    </w:rPr>
  </w:style>
  <w:style w:type="paragraph" w:styleId="754">
    <w:name w:val="List Number"/>
    <w:basedOn w:val="738"/>
    <w:uiPriority w:val="0"/>
    <w:qFormat/>
    <w:pPr>
      <w:ind w:left="1125" w:hanging="555"/>
      <w:tabs>
        <w:tab w:val="left" w:pos="1125" w:leader="none"/>
      </w:tabs>
    </w:pPr>
  </w:style>
  <w:style w:type="paragraph" w:styleId="755">
    <w:name w:val="Normal Indent"/>
    <w:basedOn w:val="738"/>
    <w:next w:val="738"/>
    <w:link w:val="965"/>
    <w:uiPriority w:val="0"/>
    <w:qFormat/>
    <w:pPr>
      <w:ind w:firstLine="420"/>
      <w:jc w:val="left"/>
    </w:pPr>
    <w:rPr>
      <w:rFonts w:eastAsia="楷体_GB2312"/>
      <w:sz w:val="24"/>
      <w:szCs w:val="20"/>
    </w:rPr>
  </w:style>
  <w:style w:type="paragraph" w:styleId="756">
    <w:name w:val="Caption"/>
    <w:basedOn w:val="738"/>
    <w:next w:val="738"/>
    <w:uiPriority w:val="35"/>
    <w:unhideWhenUsed/>
    <w:qFormat/>
    <w:pPr>
      <w:spacing w:line="276" w:lineRule="auto"/>
    </w:pPr>
    <w:rPr>
      <w:b/>
      <w:bCs/>
      <w:color w:val="4f81bd" w:themeColor="accent1"/>
      <w:sz w:val="18"/>
      <w:szCs w:val="18"/>
    </w:rPr>
  </w:style>
  <w:style w:type="paragraph" w:styleId="757">
    <w:name w:val="index 5"/>
    <w:basedOn w:val="738"/>
    <w:next w:val="738"/>
    <w:uiPriority w:val="0"/>
    <w:qFormat/>
    <w:pPr>
      <w:ind w:left="1680"/>
    </w:pPr>
    <w:rPr>
      <w:rFonts w:eastAsia="楷体_GB2312"/>
      <w:sz w:val="26"/>
      <w:szCs w:val="20"/>
    </w:rPr>
  </w:style>
  <w:style w:type="paragraph" w:styleId="758">
    <w:name w:val="Document Map"/>
    <w:basedOn w:val="738"/>
    <w:uiPriority w:val="0"/>
    <w:semiHidden/>
    <w:qFormat/>
    <w:pPr>
      <w:shd w:val="clear" w:color="auto" w:fill="000080"/>
    </w:pPr>
  </w:style>
  <w:style w:type="paragraph" w:styleId="759">
    <w:name w:val="annotation text"/>
    <w:basedOn w:val="738"/>
    <w:link w:val="966"/>
    <w:uiPriority w:val="99"/>
    <w:qFormat/>
    <w:pPr>
      <w:jc w:val="left"/>
    </w:pPr>
  </w:style>
  <w:style w:type="paragraph" w:styleId="760">
    <w:name w:val="index 6"/>
    <w:basedOn w:val="738"/>
    <w:next w:val="738"/>
    <w:uiPriority w:val="0"/>
    <w:qFormat/>
    <w:pPr>
      <w:ind w:left="2100"/>
    </w:pPr>
    <w:rPr>
      <w:rFonts w:eastAsia="楷体_GB2312"/>
      <w:sz w:val="26"/>
      <w:szCs w:val="20"/>
    </w:rPr>
  </w:style>
  <w:style w:type="paragraph" w:styleId="761">
    <w:name w:val="Body Text"/>
    <w:basedOn w:val="738"/>
    <w:next w:val="738"/>
    <w:link w:val="967"/>
    <w:uiPriority w:val="99"/>
    <w:qFormat/>
    <w:pPr>
      <w:tabs>
        <w:tab w:val="left" w:pos="5250" w:leader="none"/>
      </w:tabs>
    </w:pPr>
    <w:rPr>
      <w:sz w:val="28"/>
    </w:rPr>
  </w:style>
  <w:style w:type="paragraph" w:styleId="762">
    <w:name w:val="List 2"/>
    <w:basedOn w:val="738"/>
    <w:uiPriority w:val="0"/>
    <w:qFormat/>
    <w:pPr>
      <w:ind w:left="840" w:hanging="420"/>
    </w:pPr>
  </w:style>
  <w:style w:type="paragraph" w:styleId="763">
    <w:name w:val="Block Text"/>
    <w:basedOn w:val="738"/>
    <w:uiPriority w:val="0"/>
    <w:qFormat/>
    <w:pPr>
      <w:ind w:left="630" w:right="-609" w:firstLine="420"/>
      <w:spacing w:line="360" w:lineRule="auto"/>
    </w:pPr>
    <w:rPr>
      <w:rFonts w:hint="eastAsia" w:ascii="仿宋_GB2312" w:eastAsia="仿宋_GB2312"/>
      <w:szCs w:val="20"/>
    </w:rPr>
  </w:style>
  <w:style w:type="paragraph" w:styleId="764">
    <w:name w:val="index 4"/>
    <w:basedOn w:val="738"/>
    <w:next w:val="738"/>
    <w:uiPriority w:val="0"/>
    <w:qFormat/>
    <w:pPr>
      <w:ind w:left="1260"/>
    </w:pPr>
    <w:rPr>
      <w:rFonts w:eastAsia="楷体_GB2312"/>
      <w:sz w:val="26"/>
      <w:szCs w:val="20"/>
    </w:rPr>
  </w:style>
  <w:style w:type="paragraph" w:styleId="765">
    <w:name w:val="toc 5"/>
    <w:basedOn w:val="738"/>
    <w:next w:val="738"/>
    <w:uiPriority w:val="0"/>
    <w:qFormat/>
    <w:pPr>
      <w:ind w:left="1680"/>
    </w:pPr>
    <w:rPr>
      <w:rFonts w:eastAsia="楷体_GB2312"/>
      <w:sz w:val="26"/>
      <w:szCs w:val="20"/>
    </w:rPr>
  </w:style>
  <w:style w:type="paragraph" w:styleId="766">
    <w:name w:val="toc 3"/>
    <w:basedOn w:val="738"/>
    <w:next w:val="738"/>
    <w:uiPriority w:val="39"/>
    <w:qFormat/>
    <w:pPr>
      <w:ind w:left="840"/>
    </w:pPr>
    <w:rPr>
      <w:szCs w:val="20"/>
    </w:rPr>
  </w:style>
  <w:style w:type="paragraph" w:styleId="767">
    <w:name w:val="Plain Text"/>
    <w:basedOn w:val="738"/>
    <w:link w:val="968"/>
    <w:uiPriority w:val="0"/>
    <w:qFormat/>
    <w:rPr>
      <w:rFonts w:ascii="宋体" w:hAnsi="Courier New" w:eastAsia="楷体_GB2312"/>
      <w:sz w:val="28"/>
      <w:szCs w:val="20"/>
    </w:rPr>
  </w:style>
  <w:style w:type="paragraph" w:styleId="768">
    <w:name w:val="toc 8"/>
    <w:basedOn w:val="738"/>
    <w:next w:val="738"/>
    <w:uiPriority w:val="0"/>
    <w:qFormat/>
    <w:pPr>
      <w:ind w:left="2940"/>
    </w:pPr>
    <w:rPr>
      <w:rFonts w:eastAsia="楷体_GB2312"/>
      <w:sz w:val="26"/>
      <w:szCs w:val="20"/>
    </w:rPr>
  </w:style>
  <w:style w:type="paragraph" w:styleId="769">
    <w:name w:val="index 3"/>
    <w:basedOn w:val="738"/>
    <w:next w:val="738"/>
    <w:uiPriority w:val="0"/>
    <w:qFormat/>
    <w:pPr>
      <w:ind w:left="840"/>
    </w:pPr>
    <w:rPr>
      <w:rFonts w:eastAsia="楷体_GB2312"/>
      <w:sz w:val="26"/>
      <w:szCs w:val="20"/>
    </w:rPr>
  </w:style>
  <w:style w:type="paragraph" w:styleId="770">
    <w:name w:val="Date"/>
    <w:basedOn w:val="738"/>
    <w:next w:val="738"/>
    <w:link w:val="969"/>
    <w:uiPriority w:val="99"/>
    <w:qFormat/>
    <w:rPr>
      <w:szCs w:val="20"/>
    </w:rPr>
  </w:style>
  <w:style w:type="paragraph" w:styleId="771">
    <w:name w:val="Body Text Indent 2"/>
    <w:basedOn w:val="738"/>
    <w:link w:val="970"/>
    <w:uiPriority w:val="0"/>
    <w:qFormat/>
    <w:pPr>
      <w:ind w:left="840"/>
      <w:spacing w:line="360" w:lineRule="auto"/>
      <w:tabs>
        <w:tab w:val="left" w:pos="630" w:leader="none"/>
      </w:tabs>
    </w:pPr>
    <w:rPr>
      <w:rFonts w:ascii="宋体" w:hAnsi="宋体"/>
    </w:rPr>
  </w:style>
  <w:style w:type="paragraph" w:styleId="772">
    <w:name w:val="endnote text"/>
    <w:basedOn w:val="738"/>
    <w:link w:val="952"/>
    <w:uiPriority w:val="99"/>
    <w:unhideWhenUsed/>
    <w:qFormat/>
    <w:rPr>
      <w:sz w:val="20"/>
    </w:rPr>
  </w:style>
  <w:style w:type="paragraph" w:styleId="773">
    <w:name w:val="Balloon Text"/>
    <w:basedOn w:val="738"/>
    <w:link w:val="1102"/>
    <w:uiPriority w:val="99"/>
    <w:qFormat/>
    <w:rPr>
      <w:sz w:val="18"/>
      <w:szCs w:val="18"/>
    </w:rPr>
  </w:style>
  <w:style w:type="paragraph" w:styleId="774">
    <w:name w:val="Footer"/>
    <w:basedOn w:val="738"/>
    <w:next w:val="738"/>
    <w:link w:val="1090"/>
    <w:uiPriority w:val="99"/>
    <w:qFormat/>
    <w:pPr>
      <w:jc w:val="left"/>
      <w:tabs>
        <w:tab w:val="center" w:pos="4153" w:leader="none"/>
        <w:tab w:val="right" w:pos="8306" w:leader="none"/>
      </w:tabs>
    </w:pPr>
    <w:rPr>
      <w:sz w:val="18"/>
      <w:szCs w:val="18"/>
    </w:rPr>
  </w:style>
  <w:style w:type="paragraph" w:styleId="775">
    <w:name w:val="Header"/>
    <w:basedOn w:val="738"/>
    <w:next w:val="761"/>
    <w:link w:val="1101"/>
    <w:uiPriority w:val="99"/>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38"/>
    <w:next w:val="738"/>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777">
    <w:name w:val="toc 4"/>
    <w:basedOn w:val="738"/>
    <w:next w:val="738"/>
    <w:uiPriority w:val="0"/>
    <w:qFormat/>
    <w:pPr>
      <w:ind w:left="1260"/>
    </w:pPr>
    <w:rPr>
      <w:rFonts w:eastAsia="楷体_GB2312"/>
      <w:sz w:val="26"/>
      <w:szCs w:val="20"/>
    </w:rPr>
  </w:style>
  <w:style w:type="paragraph" w:styleId="778">
    <w:name w:val="index heading"/>
    <w:basedOn w:val="738"/>
    <w:next w:val="779"/>
    <w:uiPriority w:val="0"/>
    <w:semiHidden/>
    <w:qFormat/>
    <w:rPr>
      <w:rFonts w:eastAsia="楷体_GB2312"/>
      <w:sz w:val="26"/>
      <w:szCs w:val="20"/>
    </w:rPr>
  </w:style>
  <w:style w:type="paragraph" w:styleId="779">
    <w:name w:val="index 1"/>
    <w:basedOn w:val="738"/>
    <w:next w:val="738"/>
    <w:uiPriority w:val="0"/>
    <w:semiHidden/>
    <w:qFormat/>
  </w:style>
  <w:style w:type="paragraph" w:styleId="780">
    <w:name w:val="Subtitle"/>
    <w:basedOn w:val="738"/>
    <w:next w:val="738"/>
    <w:uiPriority w:val="0"/>
    <w:qFormat/>
    <w:pPr>
      <w:jc w:val="left"/>
      <w:outlineLvl w:val="1"/>
    </w:pPr>
    <w:rPr>
      <w:rFonts w:ascii="Calibri Light" w:hAnsi="Calibri Light" w:eastAsia="仿宋"/>
      <w:b/>
      <w:bCs/>
      <w:sz w:val="28"/>
      <w:szCs w:val="32"/>
    </w:rPr>
  </w:style>
  <w:style w:type="paragraph" w:styleId="781">
    <w:name w:val="List"/>
    <w:basedOn w:val="738"/>
    <w:uiPriority w:val="0"/>
    <w:qFormat/>
    <w:pPr>
      <w:ind w:left="420" w:hanging="420"/>
    </w:pPr>
  </w:style>
  <w:style w:type="paragraph" w:styleId="782">
    <w:name w:val="footnote text"/>
    <w:basedOn w:val="738"/>
    <w:link w:val="971"/>
    <w:uiPriority w:val="0"/>
    <w:qFormat/>
    <w:pPr>
      <w:jc w:val="left"/>
    </w:pPr>
    <w:rPr>
      <w:rFonts w:eastAsia="楷体_GB2312"/>
      <w:sz w:val="18"/>
      <w:szCs w:val="20"/>
    </w:rPr>
  </w:style>
  <w:style w:type="paragraph" w:styleId="783">
    <w:name w:val="toc 6"/>
    <w:basedOn w:val="738"/>
    <w:next w:val="738"/>
    <w:uiPriority w:val="39"/>
    <w:qFormat/>
    <w:pPr>
      <w:ind w:left="2100"/>
    </w:pPr>
    <w:rPr>
      <w:rFonts w:eastAsia="楷体_GB2312"/>
      <w:sz w:val="26"/>
      <w:szCs w:val="20"/>
    </w:rPr>
  </w:style>
  <w:style w:type="paragraph" w:styleId="784">
    <w:name w:val="Body Text Indent 3"/>
    <w:basedOn w:val="738"/>
    <w:uiPriority w:val="0"/>
    <w:qFormat/>
    <w:pPr>
      <w:ind w:firstLine="480"/>
      <w:spacing w:line="360" w:lineRule="auto"/>
      <w:widowControl/>
    </w:pPr>
    <w:rPr>
      <w:sz w:val="24"/>
    </w:rPr>
  </w:style>
  <w:style w:type="paragraph" w:styleId="785">
    <w:name w:val="index 7"/>
    <w:basedOn w:val="738"/>
    <w:next w:val="738"/>
    <w:uiPriority w:val="0"/>
    <w:qFormat/>
    <w:pPr>
      <w:ind w:left="2520"/>
    </w:pPr>
    <w:rPr>
      <w:rFonts w:eastAsia="楷体_GB2312"/>
      <w:sz w:val="26"/>
      <w:szCs w:val="20"/>
    </w:rPr>
  </w:style>
  <w:style w:type="paragraph" w:styleId="786">
    <w:name w:val="index 9"/>
    <w:basedOn w:val="738"/>
    <w:next w:val="738"/>
    <w:uiPriority w:val="0"/>
    <w:qFormat/>
    <w:pPr>
      <w:ind w:left="3360"/>
    </w:pPr>
    <w:rPr>
      <w:rFonts w:eastAsia="楷体_GB2312"/>
      <w:sz w:val="26"/>
      <w:szCs w:val="20"/>
    </w:rPr>
  </w:style>
  <w:style w:type="paragraph" w:styleId="787">
    <w:name w:val="table of figures"/>
    <w:basedOn w:val="738"/>
    <w:next w:val="738"/>
    <w:uiPriority w:val="0"/>
    <w:qFormat/>
    <w:pPr>
      <w:ind w:left="420" w:hanging="420"/>
      <w:jc w:val="left"/>
    </w:pPr>
    <w:rPr>
      <w:rFonts w:eastAsia="楷体_GB2312"/>
      <w:smallCaps/>
      <w:sz w:val="24"/>
      <w:szCs w:val="20"/>
    </w:rPr>
  </w:style>
  <w:style w:type="paragraph" w:styleId="788">
    <w:name w:val="toc 2"/>
    <w:basedOn w:val="738"/>
    <w:next w:val="738"/>
    <w:uiPriority w:val="39"/>
    <w:qFormat/>
    <w:pPr>
      <w:ind w:left="420"/>
      <w:spacing w:line="400" w:lineRule="exact"/>
      <w:tabs>
        <w:tab w:val="right" w:pos="9628" w:leader="dot"/>
      </w:tabs>
    </w:pPr>
    <w:rPr>
      <w:b/>
      <w:sz w:val="24"/>
      <w:szCs w:val="20"/>
    </w:rPr>
  </w:style>
  <w:style w:type="paragraph" w:styleId="789">
    <w:name w:val="toc 9"/>
    <w:basedOn w:val="738"/>
    <w:next w:val="738"/>
    <w:uiPriority w:val="0"/>
    <w:qFormat/>
    <w:pPr>
      <w:ind w:left="3360"/>
    </w:pPr>
    <w:rPr>
      <w:rFonts w:eastAsia="楷体_GB2312"/>
      <w:sz w:val="26"/>
      <w:szCs w:val="20"/>
    </w:rPr>
  </w:style>
  <w:style w:type="paragraph" w:styleId="790">
    <w:name w:val="Body Text 2"/>
    <w:basedOn w:val="738"/>
    <w:link w:val="972"/>
    <w:uiPriority w:val="0"/>
    <w:qFormat/>
    <w:pPr>
      <w:spacing w:after="120" w:line="480" w:lineRule="auto"/>
    </w:pPr>
    <w:rPr>
      <w:rFonts w:eastAsia="楷体_GB2312"/>
      <w:sz w:val="26"/>
      <w:szCs w:val="20"/>
    </w:rPr>
  </w:style>
  <w:style w:type="paragraph" w:styleId="791">
    <w:name w:val="HTML Preformatted"/>
    <w:basedOn w:val="738"/>
    <w:link w:val="97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92">
    <w:name w:val="Normal (Web)"/>
    <w:basedOn w:val="738"/>
    <w:uiPriority w:val="0"/>
    <w:qFormat/>
    <w:pPr>
      <w:jc w:val="left"/>
      <w:spacing w:before="100" w:beforeAutospacing="1" w:after="100" w:afterAutospacing="1"/>
      <w:widowControl/>
    </w:pPr>
    <w:rPr>
      <w:rFonts w:ascii="Arial Unicode MS" w:hAnsi="Arial Unicode MS" w:eastAsia="Times New Roman"/>
      <w:sz w:val="24"/>
    </w:rPr>
  </w:style>
  <w:style w:type="paragraph" w:styleId="793">
    <w:name w:val="index 2"/>
    <w:basedOn w:val="738"/>
    <w:next w:val="738"/>
    <w:uiPriority w:val="0"/>
    <w:qFormat/>
    <w:pPr>
      <w:ind w:left="420"/>
    </w:pPr>
    <w:rPr>
      <w:rFonts w:eastAsia="楷体_GB2312"/>
      <w:sz w:val="26"/>
      <w:szCs w:val="20"/>
    </w:rPr>
  </w:style>
  <w:style w:type="paragraph" w:styleId="794">
    <w:name w:val="Title"/>
    <w:basedOn w:val="738"/>
    <w:next w:val="738"/>
    <w:link w:val="974"/>
    <w:uiPriority w:val="0"/>
    <w:qFormat/>
    <w:pPr>
      <w:jc w:val="center"/>
      <w:spacing w:before="240" w:after="60"/>
      <w:outlineLvl w:val="0"/>
    </w:pPr>
    <w:rPr>
      <w:rFonts w:ascii="等线 Light" w:hAnsi="等线 Light"/>
      <w:b/>
      <w:bCs/>
      <w:sz w:val="32"/>
      <w:szCs w:val="32"/>
    </w:rPr>
  </w:style>
  <w:style w:type="paragraph" w:styleId="795">
    <w:name w:val="annotation subject"/>
    <w:basedOn w:val="759"/>
    <w:next w:val="759"/>
    <w:link w:val="1097"/>
    <w:uiPriority w:val="99"/>
    <w:qFormat/>
    <w:rPr>
      <w:b/>
      <w:bCs/>
    </w:rPr>
  </w:style>
  <w:style w:type="paragraph" w:styleId="796">
    <w:name w:val="Body Text First Indent"/>
    <w:basedOn w:val="761"/>
    <w:link w:val="975"/>
    <w:uiPriority w:val="0"/>
    <w:qFormat/>
    <w:pPr>
      <w:ind w:firstLine="420"/>
      <w:spacing w:after="120"/>
    </w:pPr>
    <w:rPr>
      <w:rFonts w:eastAsia="楷体_GB2312"/>
      <w:sz w:val="26"/>
      <w:szCs w:val="20"/>
    </w:rPr>
  </w:style>
  <w:style w:type="paragraph" w:styleId="797">
    <w:name w:val="Body Text First Indent 2"/>
    <w:basedOn w:val="750"/>
    <w:uiPriority w:val="0"/>
    <w:qFormat/>
    <w:pPr>
      <w:ind w:left="420" w:firstLine="200"/>
      <w:spacing w:after="120" w:line="240" w:lineRule="auto"/>
    </w:pPr>
    <w:rPr>
      <w:rFonts w:ascii="Times New Roman" w:hAnsi="Times New Roman"/>
      <w:sz w:val="21"/>
      <w:szCs w:val="20"/>
    </w:rPr>
  </w:style>
  <w:style w:type="table" w:styleId="798">
    <w:name w:val="Table Grid"/>
    <w:basedOn w:val="74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Classic 4"/>
    <w:basedOn w:val="749"/>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CellMar>
        <w:left w:w="108" w:type="dxa"/>
        <w:top w:w="0" w:type="dxa"/>
        <w:right w:w="108" w:type="dxa"/>
        <w:bottom w:w="0" w:type="dxa"/>
      </w:tblCellMar>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00">
    <w:name w:val="Strong"/>
    <w:uiPriority w:val="0"/>
    <w:qFormat/>
    <w:rPr>
      <w:b/>
      <w:bCs/>
    </w:rPr>
  </w:style>
  <w:style w:type="character" w:styleId="801">
    <w:name w:val="endnote reference"/>
    <w:basedOn w:val="748"/>
    <w:uiPriority w:val="99"/>
    <w:unhideWhenUsed/>
    <w:qFormat/>
    <w:rPr>
      <w:vertAlign w:val="superscript"/>
    </w:rPr>
  </w:style>
  <w:style w:type="character" w:styleId="802">
    <w:name w:val="page number"/>
    <w:basedOn w:val="748"/>
    <w:uiPriority w:val="0"/>
    <w:qFormat/>
  </w:style>
  <w:style w:type="character" w:styleId="803">
    <w:name w:val="FollowedHyperlink"/>
    <w:uiPriority w:val="99"/>
    <w:qFormat/>
    <w:rPr>
      <w:color w:val="333333"/>
      <w:u w:val="none"/>
    </w:rPr>
  </w:style>
  <w:style w:type="character" w:styleId="804">
    <w:name w:val="Emphasis"/>
    <w:uiPriority w:val="0"/>
    <w:qFormat/>
    <w:rPr>
      <w:color w:val="cc0000"/>
    </w:rPr>
  </w:style>
  <w:style w:type="character" w:styleId="805">
    <w:name w:val="Hyperlink"/>
    <w:uiPriority w:val="99"/>
    <w:qFormat/>
    <w:rPr>
      <w:color w:val="333333"/>
      <w:u w:val="none"/>
    </w:rPr>
  </w:style>
  <w:style w:type="character" w:styleId="806">
    <w:name w:val="annotation reference"/>
    <w:basedOn w:val="748"/>
    <w:uiPriority w:val="0"/>
    <w:qFormat/>
    <w:rPr>
      <w:sz w:val="21"/>
      <w:szCs w:val="21"/>
    </w:rPr>
  </w:style>
  <w:style w:type="character" w:styleId="807">
    <w:name w:val="footnote reference"/>
    <w:uiPriority w:val="0"/>
    <w:qFormat/>
    <w:rPr>
      <w:vertAlign w:val="superscript"/>
    </w:rPr>
  </w:style>
  <w:style w:type="character" w:styleId="808" w:customStyle="1">
    <w:name w:val="Heading 1 Char"/>
    <w:basedOn w:val="748"/>
    <w:uiPriority w:val="9"/>
    <w:qFormat/>
    <w:rPr>
      <w:rFonts w:ascii="Arial" w:hAnsi="Arial" w:eastAsia="Arial" w:cs="Arial"/>
      <w:sz w:val="40"/>
      <w:szCs w:val="40"/>
    </w:rPr>
  </w:style>
  <w:style w:type="character" w:styleId="809" w:customStyle="1">
    <w:name w:val="Heading 2 Char"/>
    <w:basedOn w:val="748"/>
    <w:uiPriority w:val="9"/>
    <w:qFormat/>
    <w:rPr>
      <w:rFonts w:ascii="Arial" w:hAnsi="Arial" w:eastAsia="Arial" w:cs="Arial"/>
      <w:sz w:val="34"/>
    </w:rPr>
  </w:style>
  <w:style w:type="character" w:styleId="810" w:customStyle="1">
    <w:name w:val="Heading 3 Char"/>
    <w:basedOn w:val="748"/>
    <w:uiPriority w:val="9"/>
    <w:qFormat/>
    <w:rPr>
      <w:rFonts w:ascii="Arial" w:hAnsi="Arial" w:eastAsia="Arial" w:cs="Arial"/>
      <w:sz w:val="30"/>
      <w:szCs w:val="30"/>
    </w:rPr>
  </w:style>
  <w:style w:type="character" w:styleId="811" w:customStyle="1">
    <w:name w:val="Heading 4 Char"/>
    <w:basedOn w:val="748"/>
    <w:uiPriority w:val="9"/>
    <w:qFormat/>
    <w:rPr>
      <w:rFonts w:ascii="Arial" w:hAnsi="Arial" w:eastAsia="Arial" w:cs="Arial"/>
      <w:b/>
      <w:bCs/>
      <w:sz w:val="26"/>
      <w:szCs w:val="26"/>
    </w:rPr>
  </w:style>
  <w:style w:type="character" w:styleId="812" w:customStyle="1">
    <w:name w:val="Heading 5 Char"/>
    <w:basedOn w:val="748"/>
    <w:uiPriority w:val="9"/>
    <w:qFormat/>
    <w:rPr>
      <w:rFonts w:ascii="Arial" w:hAnsi="Arial" w:eastAsia="Arial" w:cs="Arial"/>
      <w:b/>
      <w:bCs/>
      <w:sz w:val="24"/>
      <w:szCs w:val="24"/>
    </w:rPr>
  </w:style>
  <w:style w:type="character" w:styleId="813" w:customStyle="1">
    <w:name w:val="Heading 6 Char"/>
    <w:basedOn w:val="748"/>
    <w:uiPriority w:val="9"/>
    <w:qFormat/>
    <w:rPr>
      <w:rFonts w:ascii="Arial" w:hAnsi="Arial" w:eastAsia="Arial" w:cs="Arial"/>
      <w:b/>
      <w:bCs/>
      <w:sz w:val="22"/>
      <w:szCs w:val="22"/>
    </w:rPr>
  </w:style>
  <w:style w:type="character" w:styleId="814" w:customStyle="1">
    <w:name w:val="Heading 7 Char"/>
    <w:basedOn w:val="748"/>
    <w:uiPriority w:val="9"/>
    <w:qFormat/>
    <w:rPr>
      <w:rFonts w:ascii="Arial" w:hAnsi="Arial" w:eastAsia="Arial" w:cs="Arial"/>
      <w:b/>
      <w:bCs/>
      <w:i/>
      <w:iCs/>
      <w:sz w:val="22"/>
      <w:szCs w:val="22"/>
    </w:rPr>
  </w:style>
  <w:style w:type="character" w:styleId="815" w:customStyle="1">
    <w:name w:val="Heading 8 Char"/>
    <w:basedOn w:val="748"/>
    <w:uiPriority w:val="9"/>
    <w:qFormat/>
    <w:rPr>
      <w:rFonts w:ascii="Arial" w:hAnsi="Arial" w:eastAsia="Arial" w:cs="Arial"/>
      <w:i/>
      <w:iCs/>
      <w:sz w:val="22"/>
      <w:szCs w:val="22"/>
    </w:rPr>
  </w:style>
  <w:style w:type="character" w:styleId="816" w:customStyle="1">
    <w:name w:val="Heading 9 Char"/>
    <w:basedOn w:val="748"/>
    <w:uiPriority w:val="9"/>
    <w:qFormat/>
    <w:rPr>
      <w:rFonts w:ascii="Arial" w:hAnsi="Arial" w:eastAsia="Arial" w:cs="Arial"/>
      <w:i/>
      <w:iCs/>
      <w:sz w:val="21"/>
      <w:szCs w:val="21"/>
    </w:rPr>
  </w:style>
  <w:style w:type="character" w:styleId="817" w:customStyle="1">
    <w:name w:val="Title Char"/>
    <w:basedOn w:val="748"/>
    <w:uiPriority w:val="10"/>
    <w:qFormat/>
    <w:rPr>
      <w:sz w:val="48"/>
      <w:szCs w:val="48"/>
    </w:rPr>
  </w:style>
  <w:style w:type="character" w:styleId="818" w:customStyle="1">
    <w:name w:val="Subtitle Char"/>
    <w:basedOn w:val="748"/>
    <w:uiPriority w:val="11"/>
    <w:qFormat/>
    <w:rPr>
      <w:sz w:val="24"/>
      <w:szCs w:val="24"/>
    </w:rPr>
  </w:style>
  <w:style w:type="paragraph" w:styleId="819" w:customStyle="1">
    <w:name w:val="引用1"/>
    <w:basedOn w:val="738"/>
    <w:next w:val="738"/>
    <w:link w:val="820"/>
    <w:uiPriority w:val="29"/>
    <w:qFormat/>
    <w:pPr>
      <w:ind w:left="720" w:right="720"/>
    </w:pPr>
    <w:rPr>
      <w:i/>
    </w:rPr>
  </w:style>
  <w:style w:type="character" w:styleId="820" w:customStyle="1">
    <w:name w:val="Quote Char"/>
    <w:link w:val="819"/>
    <w:uiPriority w:val="29"/>
    <w:qFormat/>
    <w:rPr>
      <w:i/>
    </w:rPr>
  </w:style>
  <w:style w:type="paragraph" w:styleId="821" w:customStyle="1">
    <w:name w:val="明显引用1"/>
    <w:basedOn w:val="738"/>
    <w:next w:val="738"/>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basedOn w:val="748"/>
    <w:uiPriority w:val="99"/>
    <w:qFormat/>
  </w:style>
  <w:style w:type="character" w:styleId="824" w:customStyle="1">
    <w:name w:val="Footer Char"/>
    <w:basedOn w:val="748"/>
    <w:uiPriority w:val="99"/>
    <w:qFormat/>
  </w:style>
  <w:style w:type="character" w:styleId="825" w:customStyle="1">
    <w:name w:val="Caption Char"/>
    <w:uiPriority w:val="99"/>
    <w:qFormat/>
  </w:style>
  <w:style w:type="table" w:styleId="826" w:customStyle="1">
    <w:name w:val="Table Grid Light"/>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basedOn w:val="7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basedOn w:val="7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basedOn w:val="7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basedOn w:val="7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basedOn w:val="7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8" w:customStyle="1">
    <w:name w:val="Grid Table 6 Colorful - Accent 1"/>
    <w:basedOn w:val="7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9" w:customStyle="1">
    <w:name w:val="Grid Table 6 Colorful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70" w:customStyle="1">
    <w:name w:val="Grid Table 6 Colorful - Accent 3"/>
    <w:basedOn w:val="7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1" w:customStyle="1">
    <w:name w:val="Grid Table 6 Colorful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2" w:customStyle="1">
    <w:name w:val="Grid Table 6 Colorful - Accent 5"/>
    <w:basedOn w:val="7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Grid Table 6 Colorful - Accent 6"/>
    <w:basedOn w:val="7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4" w:customStyle="1">
    <w:name w:val="Grid Table 7 Colorful"/>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basedOn w:val="7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4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4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4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4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4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4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basedOn w:val="7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basedOn w:val="7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basedOn w:val="7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basedOn w:val="7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basedOn w:val="7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basedOn w:val="7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basedOn w:val="7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basedOn w:val="7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basedOn w:val="7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basedOn w:val="7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0" w:customStyle="1">
    <w:name w:val="List Table 5 Dark - Accent 1"/>
    <w:basedOn w:val="7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1" w:customStyle="1">
    <w:name w:val="List Table 5 Dark - Accent 2"/>
    <w:basedOn w:val="7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2" w:customStyle="1">
    <w:name w:val="List Table 5 Dark - Accent 3"/>
    <w:basedOn w:val="7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3" w:customStyle="1">
    <w:name w:val="List Table 5 Dark - Accent 4"/>
    <w:basedOn w:val="7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4" w:customStyle="1">
    <w:name w:val="List Table 5 Dark - Accent 5"/>
    <w:basedOn w:val="7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5" w:customStyle="1">
    <w:name w:val="List Table 5 Dark - Accent 6"/>
    <w:basedOn w:val="7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6" w:customStyle="1">
    <w:name w:val="List Table 6 Colorful"/>
    <w:basedOn w:val="7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7" w:customStyle="1">
    <w:name w:val="List Table 6 Colorful - Accent 1"/>
    <w:basedOn w:val="74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18" w:customStyle="1">
    <w:name w:val="List Table 6 Colorful - Accent 2"/>
    <w:basedOn w:val="74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19" w:customStyle="1">
    <w:name w:val="List Table 6 Colorful - Accent 3"/>
    <w:basedOn w:val="74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20" w:customStyle="1">
    <w:name w:val="List Table 6 Colorful - Accent 4"/>
    <w:basedOn w:val="74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1" w:customStyle="1">
    <w:name w:val="List Table 6 Colorful - Accent 5"/>
    <w:basedOn w:val="74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2" w:customStyle="1">
    <w:name w:val="List Table 6 Colorful - Accent 6"/>
    <w:basedOn w:val="74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3" w:customStyle="1">
    <w:name w:val="List Table 7 Colorful"/>
    <w:basedOn w:val="7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4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4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4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4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4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4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basedOn w:val="7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basedOn w:val="7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basedOn w:val="7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basedOn w:val="7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basedOn w:val="7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basedOn w:val="7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basedOn w:val="7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uiPriority w:val="99"/>
    <w:qFormat/>
    <w:rPr>
      <w:sz w:val="18"/>
    </w:rPr>
  </w:style>
  <w:style w:type="character" w:styleId="952" w:customStyle="1">
    <w:name w:val="尾注文本 Char"/>
    <w:link w:val="772"/>
    <w:uiPriority w:val="99"/>
    <w:qFormat/>
    <w:rPr>
      <w:sz w:val="20"/>
    </w:rPr>
  </w:style>
  <w:style w:type="paragraph" w:styleId="953" w:customStyle="1">
    <w:name w:val="TOC 标题1"/>
    <w:uiPriority w:val="39"/>
    <w:unhideWhenUsed/>
    <w:qFormat/>
    <w:rPr>
      <w:rFonts w:ascii="Times New Roman" w:hAnsi="Times New Roman" w:eastAsia="宋体" w:cs="Times New Roman"/>
      <w:lang w:val="en-US" w:eastAsia="zh-CN" w:bidi="ar-SA"/>
    </w:rPr>
  </w:style>
  <w:style w:type="paragraph" w:styleId="954" w:customStyle="1">
    <w:name w:val="首行缩进"/>
    <w:basedOn w:val="738"/>
    <w:uiPriority w:val="0"/>
    <w:qFormat/>
    <w:pPr>
      <w:ind w:firstLine="480"/>
      <w:jc w:val="left"/>
      <w:spacing w:line="360" w:lineRule="auto"/>
    </w:pPr>
    <w:rPr>
      <w:rFonts w:ascii="宋体" w:hAnsi="宋体"/>
      <w:sz w:val="24"/>
    </w:rPr>
  </w:style>
  <w:style w:type="paragraph" w:styleId="955" w:customStyle="1">
    <w:name w:val="段"/>
    <w:next w:val="738"/>
    <w:uiPriority w:val="0"/>
    <w:qFormat/>
    <w:pPr>
      <w:jc w:val="both"/>
      <w:spacing w:line="360" w:lineRule="auto"/>
    </w:pPr>
    <w:rPr>
      <w:rFonts w:ascii="宋体" w:hAnsi="宋体" w:eastAsia="宋体" w:cs="Times New Roman"/>
      <w:sz w:val="24"/>
      <w:szCs w:val="22"/>
      <w:lang w:val="en-US" w:eastAsia="zh-CN" w:bidi="ar-SA"/>
    </w:rPr>
  </w:style>
  <w:style w:type="paragraph" w:styleId="956"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957" w:customStyle="1">
    <w:name w:val="正文文本缩进 Char"/>
    <w:link w:val="750"/>
    <w:uiPriority w:val="0"/>
    <w:qFormat/>
    <w:rPr>
      <w:sz w:val="28"/>
      <w:szCs w:val="24"/>
    </w:rPr>
  </w:style>
  <w:style w:type="character" w:styleId="958" w:customStyle="1">
    <w:name w:val="标题 1 Char"/>
    <w:link w:val="739"/>
    <w:uiPriority w:val="0"/>
    <w:qFormat/>
    <w:rPr>
      <w:b/>
      <w:bCs/>
      <w:sz w:val="44"/>
      <w:szCs w:val="44"/>
    </w:rPr>
  </w:style>
  <w:style w:type="character" w:styleId="959" w:customStyle="1">
    <w:name w:val="标题 2 Char"/>
    <w:link w:val="740"/>
    <w:uiPriority w:val="0"/>
    <w:qFormat/>
    <w:rPr>
      <w:rFonts w:ascii="Arial" w:hAnsi="Arial" w:eastAsia="黑体"/>
      <w:b/>
      <w:bCs/>
      <w:sz w:val="32"/>
      <w:szCs w:val="32"/>
    </w:rPr>
  </w:style>
  <w:style w:type="character" w:styleId="960" w:customStyle="1">
    <w:name w:val="标题 5 Char"/>
    <w:link w:val="743"/>
    <w:uiPriority w:val="0"/>
    <w:qFormat/>
    <w:rPr>
      <w:rFonts w:ascii="宋体" w:hAnsi="Tms Rmn"/>
      <w:b/>
      <w:sz w:val="28"/>
    </w:rPr>
  </w:style>
  <w:style w:type="character" w:styleId="961" w:customStyle="1">
    <w:name w:val="标题 6 Char"/>
    <w:link w:val="744"/>
    <w:uiPriority w:val="0"/>
    <w:qFormat/>
    <w:rPr>
      <w:rFonts w:ascii="黑体" w:hAnsi="Tms Rmn" w:eastAsia="黑体"/>
      <w:b/>
      <w:sz w:val="24"/>
    </w:rPr>
  </w:style>
  <w:style w:type="character" w:styleId="962" w:customStyle="1">
    <w:name w:val="标题 7 Char"/>
    <w:link w:val="745"/>
    <w:uiPriority w:val="0"/>
    <w:qFormat/>
    <w:rPr>
      <w:rFonts w:ascii="宋体" w:hAnsi="Tms Rmn"/>
      <w:b/>
      <w:sz w:val="24"/>
    </w:rPr>
  </w:style>
  <w:style w:type="character" w:styleId="963" w:customStyle="1">
    <w:name w:val="标题 8 Char"/>
    <w:link w:val="746"/>
    <w:uiPriority w:val="0"/>
    <w:qFormat/>
    <w:rPr>
      <w:rFonts w:ascii="Arial" w:hAnsi="Arial" w:eastAsia="黑体"/>
      <w:sz w:val="24"/>
      <w:szCs w:val="24"/>
    </w:rPr>
  </w:style>
  <w:style w:type="character" w:styleId="964" w:customStyle="1">
    <w:name w:val="标题 9 Char"/>
    <w:link w:val="747"/>
    <w:uiPriority w:val="0"/>
    <w:qFormat/>
    <w:rPr>
      <w:rFonts w:ascii="Arial" w:hAnsi="Arial" w:eastAsia="黑体"/>
      <w:sz w:val="21"/>
      <w:szCs w:val="21"/>
    </w:rPr>
  </w:style>
  <w:style w:type="character" w:styleId="965" w:customStyle="1">
    <w:name w:val="正文缩进 Char"/>
    <w:link w:val="755"/>
    <w:uiPriority w:val="0"/>
    <w:qFormat/>
    <w:rPr>
      <w:rFonts w:eastAsia="楷体_GB2312"/>
      <w:sz w:val="24"/>
      <w:lang w:val="en-US" w:eastAsia="zh-CN" w:bidi="ar-SA"/>
    </w:rPr>
  </w:style>
  <w:style w:type="character" w:styleId="966" w:customStyle="1">
    <w:name w:val="批注文字 Char1"/>
    <w:link w:val="759"/>
    <w:uiPriority w:val="99"/>
    <w:qFormat/>
    <w:rPr>
      <w:sz w:val="21"/>
      <w:szCs w:val="24"/>
    </w:rPr>
  </w:style>
  <w:style w:type="character" w:styleId="967" w:customStyle="1">
    <w:name w:val="正文文本 Char1"/>
    <w:link w:val="761"/>
    <w:uiPriority w:val="99"/>
    <w:qFormat/>
    <w:rPr>
      <w:sz w:val="28"/>
      <w:szCs w:val="24"/>
    </w:rPr>
  </w:style>
  <w:style w:type="character" w:styleId="968" w:customStyle="1">
    <w:name w:val="纯文本 Char"/>
    <w:link w:val="767"/>
    <w:uiPriority w:val="0"/>
    <w:qFormat/>
    <w:rPr>
      <w:rFonts w:ascii="宋体" w:hAnsi="Courier New" w:eastAsia="楷体_GB2312"/>
      <w:sz w:val="28"/>
    </w:rPr>
  </w:style>
  <w:style w:type="character" w:styleId="969" w:customStyle="1">
    <w:name w:val="日期 Char"/>
    <w:link w:val="770"/>
    <w:uiPriority w:val="99"/>
    <w:qFormat/>
    <w:rPr>
      <w:sz w:val="21"/>
    </w:rPr>
  </w:style>
  <w:style w:type="character" w:styleId="970" w:customStyle="1">
    <w:name w:val="正文文本缩进 2 Char1"/>
    <w:link w:val="771"/>
    <w:uiPriority w:val="0"/>
    <w:qFormat/>
    <w:rPr>
      <w:rFonts w:ascii="宋体" w:hAnsi="宋体"/>
      <w:sz w:val="21"/>
      <w:szCs w:val="24"/>
    </w:rPr>
  </w:style>
  <w:style w:type="character" w:styleId="971" w:customStyle="1">
    <w:name w:val="脚注文本 Char"/>
    <w:link w:val="782"/>
    <w:uiPriority w:val="0"/>
    <w:qFormat/>
    <w:rPr>
      <w:rFonts w:eastAsia="楷体_GB2312"/>
      <w:sz w:val="18"/>
    </w:rPr>
  </w:style>
  <w:style w:type="character" w:styleId="972" w:customStyle="1">
    <w:name w:val="正文文本 2 Char"/>
    <w:link w:val="790"/>
    <w:uiPriority w:val="0"/>
    <w:qFormat/>
    <w:rPr>
      <w:rFonts w:eastAsia="楷体_GB2312"/>
      <w:sz w:val="26"/>
    </w:rPr>
  </w:style>
  <w:style w:type="character" w:styleId="973" w:customStyle="1">
    <w:name w:val="HTML 预设格式 Char"/>
    <w:link w:val="791"/>
    <w:uiPriority w:val="99"/>
    <w:qFormat/>
    <w:rPr>
      <w:rFonts w:ascii="宋体" w:hAnsi="宋体" w:cs="宋体"/>
      <w:sz w:val="24"/>
      <w:szCs w:val="24"/>
    </w:rPr>
  </w:style>
  <w:style w:type="character" w:styleId="974" w:customStyle="1">
    <w:name w:val="标题 Char1"/>
    <w:link w:val="794"/>
    <w:uiPriority w:val="0"/>
    <w:qFormat/>
    <w:rPr>
      <w:rFonts w:ascii="等线 Light" w:hAnsi="等线 Light"/>
      <w:b/>
      <w:bCs/>
      <w:sz w:val="32"/>
      <w:szCs w:val="32"/>
    </w:rPr>
  </w:style>
  <w:style w:type="character" w:styleId="975" w:customStyle="1">
    <w:name w:val="正文首行缩进 Char"/>
    <w:link w:val="796"/>
    <w:uiPriority w:val="0"/>
    <w:qFormat/>
    <w:rPr>
      <w:rFonts w:eastAsia="楷体_GB2312"/>
      <w:sz w:val="26"/>
      <w:szCs w:val="24"/>
    </w:rPr>
  </w:style>
  <w:style w:type="character" w:styleId="976" w:customStyle="1">
    <w:name w:val="正文缩进 字符"/>
    <w:uiPriority w:val="0"/>
    <w:qFormat/>
    <w:rPr>
      <w:rFonts w:eastAsia="楷体_GB2312"/>
      <w:sz w:val="24"/>
      <w:lang w:val="en-US" w:eastAsia="zh-CN" w:bidi="ar-SA"/>
    </w:rPr>
  </w:style>
  <w:style w:type="character" w:styleId="977" w:customStyle="1">
    <w:name w:val="Char Char4"/>
    <w:uiPriority w:val="0"/>
    <w:qFormat/>
    <w:rPr>
      <w:b/>
      <w:bCs/>
      <w:sz w:val="21"/>
      <w:szCs w:val="24"/>
    </w:rPr>
  </w:style>
  <w:style w:type="character" w:styleId="978" w:customStyle="1">
    <w:name w:val="Char Char"/>
    <w:uiPriority w:val="0"/>
    <w:qFormat/>
    <w:rPr>
      <w:sz w:val="18"/>
      <w:szCs w:val="18"/>
    </w:rPr>
  </w:style>
  <w:style w:type="character" w:styleId="979" w:customStyle="1">
    <w:name w:val="Andy_2级 Char"/>
    <w:link w:val="980"/>
    <w:uiPriority w:val="0"/>
    <w:qFormat/>
    <w:rPr>
      <w:rFonts w:ascii="Calibri" w:hAnsi="Calibri"/>
      <w:sz w:val="24"/>
    </w:rPr>
  </w:style>
  <w:style w:type="paragraph" w:styleId="980" w:customStyle="1">
    <w:name w:val="Andy_2级"/>
    <w:basedOn w:val="981"/>
    <w:link w:val="979"/>
    <w:uiPriority w:val="0"/>
    <w:qFormat/>
    <w:pPr>
      <w:ind w:firstLine="510"/>
    </w:pPr>
    <w:rPr>
      <w:szCs w:val="20"/>
    </w:rPr>
  </w:style>
  <w:style w:type="paragraph" w:styleId="981" w:customStyle="1">
    <w:name w:val="Andy_二级"/>
    <w:basedOn w:val="738"/>
    <w:uiPriority w:val="0"/>
    <w:qFormat/>
    <w:pPr>
      <w:numPr>
        <w:ilvl w:val="1"/>
        <w:numId w:val="2"/>
      </w:numPr>
      <w:ind w:left="0" w:firstLine="0"/>
      <w:spacing w:line="360" w:lineRule="auto"/>
    </w:pPr>
    <w:rPr>
      <w:sz w:val="24"/>
      <w:szCs w:val="22"/>
    </w:rPr>
  </w:style>
  <w:style w:type="character" w:styleId="982" w:customStyle="1">
    <w:name w:val="批注文字 Char"/>
    <w:uiPriority w:val="0"/>
    <w:qFormat/>
    <w:rPr>
      <w:rFonts w:eastAsia="楷体_GB2312"/>
      <w:sz w:val="26"/>
    </w:rPr>
  </w:style>
  <w:style w:type="character" w:styleId="983" w:customStyle="1">
    <w:name w:val="标题 Char2"/>
    <w:uiPriority w:val="0"/>
    <w:qFormat/>
    <w:rPr>
      <w:rFonts w:ascii="Cambria" w:hAnsi="Cambria" w:cs="Times New Roman"/>
      <w:b/>
      <w:bCs/>
      <w:sz w:val="32"/>
      <w:szCs w:val="32"/>
    </w:rPr>
  </w:style>
  <w:style w:type="character" w:styleId="984" w:customStyle="1">
    <w:name w:val="Char Char5"/>
    <w:uiPriority w:val="0"/>
    <w:qFormat/>
    <w:rPr>
      <w:rFonts w:eastAsia="楷体_GB2312"/>
      <w:sz w:val="24"/>
    </w:rPr>
  </w:style>
  <w:style w:type="character" w:styleId="985" w:customStyle="1">
    <w:name w:val="a-size-large1"/>
    <w:uiPriority w:val="0"/>
    <w:qFormat/>
    <w:rPr>
      <w:rFonts w:hint="default" w:ascii="Arial" w:hAnsi="Arial" w:cs="Arial"/>
    </w:rPr>
  </w:style>
  <w:style w:type="character" w:styleId="986" w:customStyle="1">
    <w:name w:val="CL 正文1.25 Char"/>
    <w:link w:val="987"/>
    <w:uiPriority w:val="0"/>
    <w:qFormat/>
    <w:rPr>
      <w:rFonts w:ascii="Cambria" w:hAnsi="Cambria"/>
      <w:spacing w:val="4"/>
      <w:sz w:val="24"/>
      <w:szCs w:val="21"/>
    </w:rPr>
  </w:style>
  <w:style w:type="paragraph" w:styleId="987" w:customStyle="1">
    <w:name w:val="CL 正文1.25"/>
    <w:basedOn w:val="738"/>
    <w:link w:val="986"/>
    <w:uiPriority w:val="0"/>
    <w:qFormat/>
    <w:pPr>
      <w:ind w:firstLine="200"/>
      <w:spacing w:line="360" w:lineRule="auto"/>
    </w:pPr>
    <w:rPr>
      <w:rFonts w:ascii="Cambria" w:hAnsi="Cambria"/>
      <w:spacing w:val="4"/>
      <w:sz w:val="24"/>
      <w:szCs w:val="21"/>
    </w:rPr>
  </w:style>
  <w:style w:type="character" w:styleId="988" w:customStyle="1">
    <w:name w:val="正文文本缩进 2 Char"/>
    <w:uiPriority w:val="0"/>
    <w:qFormat/>
    <w:rPr>
      <w:rFonts w:ascii="宋体"/>
      <w:b/>
      <w:bCs/>
      <w:sz w:val="24"/>
    </w:rPr>
  </w:style>
  <w:style w:type="character" w:styleId="989" w:customStyle="1">
    <w:name w:val="样式 首行缩进:  2 字符 Char"/>
    <w:link w:val="990"/>
    <w:uiPriority w:val="0"/>
    <w:qFormat/>
    <w:rPr>
      <w:rFonts w:eastAsia="仿宋_GB2312"/>
      <w:sz w:val="24"/>
    </w:rPr>
  </w:style>
  <w:style w:type="paragraph" w:styleId="990" w:customStyle="1">
    <w:name w:val="样式 首行缩进:  2 字符"/>
    <w:basedOn w:val="738"/>
    <w:link w:val="989"/>
    <w:uiPriority w:val="0"/>
    <w:qFormat/>
    <w:pPr>
      <w:ind w:firstLine="560"/>
      <w:spacing w:line="360" w:lineRule="auto"/>
    </w:pPr>
    <w:rPr>
      <w:rFonts w:eastAsia="仿宋_GB2312"/>
      <w:sz w:val="24"/>
      <w:szCs w:val="20"/>
    </w:rPr>
  </w:style>
  <w:style w:type="character" w:styleId="991" w:customStyle="1">
    <w:name w:val="正文缩进 Char2"/>
    <w:uiPriority w:val="0"/>
    <w:qFormat/>
    <w:rPr>
      <w:rFonts w:eastAsia="楷体_GB2312"/>
      <w:sz w:val="24"/>
      <w:lang w:val="en-US" w:eastAsia="zh-CN" w:bidi="ar-SA"/>
    </w:rPr>
  </w:style>
  <w:style w:type="character" w:styleId="992" w:customStyle="1">
    <w:name w:val="列出段落 Char"/>
    <w:uiPriority w:val="34"/>
    <w:qFormat/>
    <w:rPr>
      <w:rFonts w:ascii="Calibri" w:hAnsi="Calibri" w:eastAsia="宋体"/>
      <w:sz w:val="22"/>
      <w:lang w:bidi="ar-SA"/>
    </w:rPr>
  </w:style>
  <w:style w:type="character" w:styleId="993" w:customStyle="1">
    <w:name w:val="ca-221"/>
    <w:uiPriority w:val="0"/>
    <w:qFormat/>
    <w:rPr>
      <w:rFonts w:hint="eastAsia" w:ascii="宋体" w:hAnsi="宋体" w:eastAsia="宋体"/>
      <w:color w:val="ff0000"/>
      <w:sz w:val="24"/>
      <w:szCs w:val="24"/>
    </w:rPr>
  </w:style>
  <w:style w:type="character" w:styleId="994" w:customStyle="1">
    <w:name w:val="纯文本 Char1"/>
    <w:uiPriority w:val="99"/>
    <w:qFormat/>
    <w:rPr>
      <w:rFonts w:ascii="宋体" w:hAnsi="Courier New" w:eastAsia="楷体_GB2312"/>
      <w:sz w:val="26"/>
      <w:szCs w:val="24"/>
    </w:rPr>
  </w:style>
  <w:style w:type="character" w:styleId="995" w:customStyle="1">
    <w:name w:val="标题 Char"/>
    <w:uiPriority w:val="0"/>
    <w:qFormat/>
    <w:rPr>
      <w:rFonts w:ascii="Cambria" w:hAnsi="Cambria" w:cs="Times New Roman"/>
      <w:b/>
      <w:bCs/>
      <w:sz w:val="32"/>
      <w:szCs w:val="32"/>
    </w:rPr>
  </w:style>
  <w:style w:type="character" w:styleId="996" w:customStyle="1">
    <w:name w:val="批注文字 字符"/>
    <w:uiPriority w:val="0"/>
    <w:qFormat/>
    <w:rPr>
      <w:sz w:val="21"/>
      <w:szCs w:val="24"/>
    </w:rPr>
  </w:style>
  <w:style w:type="character" w:styleId="997" w:customStyle="1">
    <w:name w:val="para1"/>
    <w:uiPriority w:val="0"/>
    <w:qFormat/>
    <w:rPr>
      <w:rFonts w:hint="default" w:ascii="Arial" w:hAnsi="Arial" w:cs="Arial"/>
      <w:sz w:val="18"/>
      <w:szCs w:val="18"/>
    </w:rPr>
  </w:style>
  <w:style w:type="character" w:styleId="998" w:customStyle="1">
    <w:name w:val="中等深浅网格 1 - 着色 2 字符"/>
    <w:link w:val="999"/>
    <w:uiPriority w:val="34"/>
    <w:qFormat/>
    <w:rPr>
      <w:sz w:val="21"/>
      <w:szCs w:val="24"/>
    </w:rPr>
  </w:style>
  <w:style w:type="paragraph" w:styleId="999" w:customStyle="1">
    <w:name w:val="中等深浅网格 1 - 着色 21"/>
    <w:basedOn w:val="738"/>
    <w:link w:val="998"/>
    <w:uiPriority w:val="34"/>
    <w:qFormat/>
    <w:pPr>
      <w:ind w:firstLine="420"/>
      <w:jc w:val="left"/>
      <w:spacing w:line="360" w:lineRule="auto"/>
    </w:pPr>
  </w:style>
  <w:style w:type="character" w:styleId="1000" w:customStyle="1">
    <w:name w:val="title_emph1"/>
    <w:uiPriority w:val="0"/>
    <w:qFormat/>
    <w:rPr>
      <w:rFonts w:hint="default" w:ascii="Arial" w:hAnsi="Arial" w:cs="Arial"/>
      <w:b/>
      <w:bCs/>
      <w:sz w:val="20"/>
      <w:szCs w:val="20"/>
    </w:rPr>
  </w:style>
  <w:style w:type="character" w:styleId="1001" w:customStyle="1">
    <w:name w:val="正文文本 Char"/>
    <w:uiPriority w:val="0"/>
    <w:qFormat/>
    <w:rPr>
      <w:rFonts w:ascii="楷体_GB2312" w:eastAsia="楷体_GB2312"/>
      <w:sz w:val="28"/>
      <w:lang w:val="en-US" w:eastAsia="zh-CN" w:bidi="ar-SA"/>
    </w:rPr>
  </w:style>
  <w:style w:type="character" w:styleId="1002" w:customStyle="1">
    <w:name w:val="Char Char3"/>
    <w:uiPriority w:val="0"/>
    <w:qFormat/>
    <w:rPr>
      <w:sz w:val="21"/>
      <w:szCs w:val="24"/>
    </w:rPr>
  </w:style>
  <w:style w:type="character" w:styleId="1003" w:customStyle="1">
    <w:name w:val="Char Char2"/>
    <w:uiPriority w:val="0"/>
    <w:qFormat/>
    <w:rPr>
      <w:rFonts w:ascii="宋体" w:hAnsi="宋体" w:eastAsia="宋体"/>
      <w:sz w:val="21"/>
      <w:szCs w:val="24"/>
      <w:lang w:val="en-US" w:eastAsia="zh-CN" w:bidi="ar-SA"/>
    </w:rPr>
  </w:style>
  <w:style w:type="character" w:styleId="1004" w:customStyle="1">
    <w:name w:val="Plain Text Char"/>
    <w:link w:val="1005"/>
    <w:uiPriority w:val="0"/>
    <w:qFormat/>
    <w:rPr>
      <w:rFonts w:ascii="宋体" w:hAnsi="Courier New" w:eastAsia="楷体_GB2312"/>
      <w:sz w:val="26"/>
    </w:rPr>
  </w:style>
  <w:style w:type="paragraph" w:styleId="1005" w:customStyle="1">
    <w:name w:val="纯文本5"/>
    <w:basedOn w:val="738"/>
    <w:link w:val="1004"/>
    <w:uiPriority w:val="0"/>
    <w:qFormat/>
    <w:rPr>
      <w:rFonts w:ascii="宋体" w:hAnsi="Courier New" w:eastAsia="楷体_GB2312"/>
      <w:sz w:val="26"/>
      <w:szCs w:val="20"/>
    </w:rPr>
  </w:style>
  <w:style w:type="character" w:styleId="1006" w:customStyle="1">
    <w:name w:val="Andy_3级 Char"/>
    <w:link w:val="1007"/>
    <w:uiPriority w:val="0"/>
    <w:qFormat/>
    <w:rPr>
      <w:rFonts w:ascii="Calibri" w:hAnsi="Calibri"/>
      <w:sz w:val="24"/>
    </w:rPr>
  </w:style>
  <w:style w:type="paragraph" w:styleId="1007" w:customStyle="1">
    <w:name w:val="Andy_3级"/>
    <w:basedOn w:val="738"/>
    <w:link w:val="1006"/>
    <w:uiPriority w:val="0"/>
    <w:qFormat/>
    <w:pPr>
      <w:numPr>
        <w:ilvl w:val="2"/>
        <w:numId w:val="2"/>
      </w:numPr>
      <w:spacing w:line="360" w:lineRule="auto"/>
    </w:pPr>
    <w:rPr>
      <w:sz w:val="24"/>
      <w:szCs w:val="20"/>
    </w:rPr>
  </w:style>
  <w:style w:type="character" w:styleId="1008" w:customStyle="1">
    <w:name w:val="_正文段落 Char"/>
    <w:link w:val="1009"/>
    <w:uiPriority w:val="0"/>
    <w:qFormat/>
    <w:rPr>
      <w:sz w:val="24"/>
      <w:szCs w:val="24"/>
    </w:rPr>
  </w:style>
  <w:style w:type="paragraph" w:styleId="1009" w:customStyle="1">
    <w:name w:val="_正文段落"/>
    <w:basedOn w:val="738"/>
    <w:link w:val="1008"/>
    <w:uiPriority w:val="0"/>
    <w:qFormat/>
    <w:pPr>
      <w:ind w:firstLine="200"/>
      <w:spacing w:before="50" w:after="50" w:line="360" w:lineRule="auto"/>
    </w:pPr>
    <w:rPr>
      <w:sz w:val="24"/>
    </w:rPr>
  </w:style>
  <w:style w:type="character" w:styleId="1010" w:customStyle="1">
    <w:name w:val="正 文 1 Char"/>
    <w:uiPriority w:val="0"/>
    <w:qFormat/>
    <w:rPr>
      <w:rFonts w:ascii="宋体" w:hAnsi="Courier New" w:eastAsia="楷体_GB2312"/>
      <w:sz w:val="28"/>
      <w:lang w:val="en-US" w:eastAsia="zh-CN" w:bidi="ar-SA"/>
    </w:rPr>
  </w:style>
  <w:style w:type="character" w:styleId="1011" w:customStyle="1">
    <w:name w:val="Char Char7"/>
    <w:uiPriority w:val="0"/>
    <w:qFormat/>
    <w:rPr>
      <w:b/>
      <w:bCs/>
      <w:sz w:val="32"/>
      <w:szCs w:val="32"/>
    </w:rPr>
  </w:style>
  <w:style w:type="character" w:styleId="1012" w:customStyle="1">
    <w:name w:val="标题 1 字符"/>
    <w:uiPriority w:val="9"/>
    <w:qFormat/>
    <w:rPr>
      <w:rFonts w:eastAsia="楷体_GB2312"/>
      <w:b/>
      <w:sz w:val="44"/>
    </w:rPr>
  </w:style>
  <w:style w:type="character" w:styleId="1013" w:customStyle="1">
    <w:name w:val="正文首行缩进 Char Char"/>
    <w:link w:val="1014"/>
    <w:uiPriority w:val="0"/>
    <w:qFormat/>
    <w:rPr>
      <w:szCs w:val="24"/>
    </w:rPr>
  </w:style>
  <w:style w:type="paragraph" w:styleId="1014" w:customStyle="1">
    <w:name w:val="正文首行缩进1"/>
    <w:basedOn w:val="761"/>
    <w:link w:val="1013"/>
    <w:uiPriority w:val="0"/>
    <w:qFormat/>
    <w:pPr>
      <w:ind w:firstLine="420"/>
      <w:spacing w:after="120"/>
      <w:tabs>
        <w:tab w:val="clear" w:pos="5250" w:leader="none"/>
      </w:tabs>
    </w:pPr>
    <w:rPr>
      <w:sz w:val="20"/>
    </w:rPr>
  </w:style>
  <w:style w:type="character" w:styleId="1015" w:customStyle="1">
    <w:name w:val="Plain Text Char Char"/>
    <w:uiPriority w:val="0"/>
    <w:qFormat/>
    <w:rPr>
      <w:rFonts w:ascii="宋体" w:hAnsi="Courier New" w:eastAsia="楷体_GB2312"/>
      <w:sz w:val="28"/>
    </w:rPr>
  </w:style>
  <w:style w:type="character" w:styleId="1016" w:customStyle="1">
    <w:name w:val="Char Char6"/>
    <w:uiPriority w:val="0"/>
    <w:qFormat/>
    <w:rPr>
      <w:rFonts w:ascii="Arial" w:hAnsi="Arial" w:eastAsia="黑体"/>
      <w:b/>
      <w:bCs/>
      <w:sz w:val="28"/>
      <w:szCs w:val="28"/>
      <w:lang w:val="en-US" w:eastAsia="zh-CN" w:bidi="ar-SA"/>
    </w:rPr>
  </w:style>
  <w:style w:type="character" w:styleId="1017" w:customStyle="1">
    <w:name w:val="Andy_正文 Char"/>
    <w:link w:val="1018"/>
    <w:uiPriority w:val="0"/>
    <w:qFormat/>
    <w:rPr>
      <w:rFonts w:ascii="Calibri" w:hAnsi="Calibri"/>
      <w:sz w:val="24"/>
      <w:szCs w:val="24"/>
    </w:rPr>
  </w:style>
  <w:style w:type="paragraph" w:styleId="1018" w:customStyle="1">
    <w:name w:val="Andy_正文"/>
    <w:basedOn w:val="738"/>
    <w:link w:val="1017"/>
    <w:uiPriority w:val="0"/>
    <w:qFormat/>
    <w:pPr>
      <w:ind w:firstLine="480"/>
      <w:spacing w:line="360" w:lineRule="auto"/>
    </w:pPr>
    <w:rPr>
      <w:sz w:val="24"/>
    </w:rPr>
  </w:style>
  <w:style w:type="character" w:styleId="1019" w:customStyle="1">
    <w:name w:val="正文缩进 Char1"/>
    <w:uiPriority w:val="0"/>
    <w:qFormat/>
    <w:rPr>
      <w:rFonts w:ascii="Times New Roman" w:hAnsi="Times New Roman" w:eastAsia="楷体_GB2312" w:cs="Times New Roman"/>
      <w:sz w:val="24"/>
      <w:szCs w:val="20"/>
    </w:rPr>
  </w:style>
  <w:style w:type="paragraph" w:styleId="1020" w:customStyle="1">
    <w:name w:val="xl65"/>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1" w:customStyle="1">
    <w:name w:val="xl64"/>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2" w:customStyle="1">
    <w:name w:val="Char Char Char"/>
    <w:basedOn w:val="738"/>
    <w:uiPriority w:val="0"/>
    <w:qFormat/>
    <w:rPr>
      <w:rFonts w:ascii="Tahoma" w:hAnsi="Tahoma"/>
      <w:sz w:val="24"/>
      <w:szCs w:val="20"/>
    </w:rPr>
  </w:style>
  <w:style w:type="paragraph" w:styleId="1023" w:customStyle="1">
    <w:name w:val="xl53"/>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4" w:customStyle="1">
    <w:name w:val="表格正文 居中"/>
    <w:basedOn w:val="738"/>
    <w:uiPriority w:val="0"/>
    <w:qFormat/>
    <w:pPr>
      <w:jc w:val="center"/>
    </w:pPr>
    <w:rPr>
      <w:rFonts w:ascii="宋体" w:hAnsi="宋体" w:cs="宋体"/>
      <w:szCs w:val="20"/>
    </w:rPr>
  </w:style>
  <w:style w:type="paragraph" w:styleId="1025" w:customStyle="1">
    <w:name w:val="xl5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6" w:customStyle="1">
    <w:name w:val="p17"/>
    <w:basedOn w:val="738"/>
    <w:uiPriority w:val="0"/>
    <w:qFormat/>
    <w:pPr>
      <w:ind w:firstLine="420"/>
    </w:pPr>
    <w:rPr>
      <w:rFonts w:ascii="Times New Roman" w:hAnsi="Times New Roman" w:cs="黑体"/>
      <w:b/>
      <w:bCs/>
      <w:sz w:val="28"/>
      <w:szCs w:val="28"/>
    </w:rPr>
  </w:style>
  <w:style w:type="paragraph" w:styleId="1027" w:customStyle="1">
    <w:name w:val="小四 段落 宋体 Char Char Char Char Char Char"/>
    <w:basedOn w:val="1028"/>
    <w:uiPriority w:val="0"/>
    <w:qFormat/>
    <w:pPr>
      <w:ind w:firstLine="480"/>
    </w:pPr>
    <w:rPr>
      <w:rFonts w:ascii="宋体" w:hAnsi="宋体"/>
    </w:rPr>
  </w:style>
  <w:style w:type="paragraph" w:styleId="1028" w:customStyle="1">
    <w:name w:val="小四 段落 宋体 Char Char Char Char Char Char Char"/>
    <w:basedOn w:val="754"/>
    <w:uiPriority w:val="0"/>
    <w:semiHidden/>
    <w:qFormat/>
    <w:pPr>
      <w:ind w:left="0" w:right="-33" w:firstLine="545"/>
      <w:jc w:val="left"/>
      <w:spacing w:line="360" w:lineRule="auto"/>
      <w:tabs>
        <w:tab w:val="clear" w:pos="1125" w:leader="none"/>
      </w:tabs>
    </w:pPr>
    <w:rPr>
      <w:sz w:val="24"/>
    </w:rPr>
  </w:style>
  <w:style w:type="paragraph" w:styleId="1029" w:customStyle="1">
    <w:name w:val="xl51"/>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30" w:customStyle="1">
    <w:name w:val="Char Char4 Char"/>
    <w:basedOn w:val="738"/>
    <w:uiPriority w:val="0"/>
    <w:qFormat/>
    <w:rPr>
      <w:rFonts w:ascii="Tahoma" w:hAnsi="Tahoma"/>
      <w:sz w:val="24"/>
      <w:szCs w:val="20"/>
    </w:rPr>
  </w:style>
  <w:style w:type="paragraph" w:styleId="1031" w:customStyle="1">
    <w:name w:val="Default Paragraph Font Para Char"/>
    <w:basedOn w:val="738"/>
    <w:uiPriority w:val="0"/>
    <w:semiHidden/>
    <w:qFormat/>
    <w:pPr>
      <w:jc w:val="left"/>
      <w:spacing w:after="160" w:line="240" w:lineRule="exact"/>
      <w:widowControl/>
    </w:pPr>
    <w:rPr>
      <w:rFonts w:ascii="Verdana" w:hAnsi="Verdana"/>
      <w:sz w:val="20"/>
      <w:szCs w:val="20"/>
      <w:lang w:eastAsia="en-US"/>
    </w:rPr>
  </w:style>
  <w:style w:type="paragraph" w:styleId="1032" w:customStyle="1">
    <w:name w:val="xl57"/>
    <w:basedOn w:val="73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列出段落1"/>
    <w:basedOn w:val="738"/>
    <w:uiPriority w:val="0"/>
    <w:qFormat/>
    <w:pPr>
      <w:ind w:firstLine="200"/>
      <w:spacing w:line="360" w:lineRule="auto"/>
    </w:pPr>
    <w:rPr>
      <w:sz w:val="22"/>
      <w:szCs w:val="20"/>
    </w:rPr>
  </w:style>
  <w:style w:type="paragraph" w:styleId="1034" w:customStyle="1">
    <w:name w:val="Andy_一级"/>
    <w:basedOn w:val="738"/>
    <w:uiPriority w:val="0"/>
    <w:qFormat/>
    <w:pPr>
      <w:numPr>
        <w:ilvl w:val="0"/>
        <w:numId w:val="2"/>
      </w:numPr>
      <w:ind w:left="420" w:hanging="420"/>
      <w:keepNext/>
      <w:spacing w:line="360" w:lineRule="auto"/>
      <w:tabs>
        <w:tab w:val="left" w:pos="420" w:leader="none"/>
      </w:tabs>
    </w:pPr>
    <w:rPr>
      <w:b/>
      <w:sz w:val="24"/>
      <w:szCs w:val="22"/>
    </w:rPr>
  </w:style>
  <w:style w:type="paragraph" w:styleId="1035" w:customStyle="1">
    <w:name w:val="cardlist-value"/>
    <w:basedOn w:val="738"/>
    <w:uiPriority w:val="0"/>
    <w:qFormat/>
    <w:pPr>
      <w:jc w:val="left"/>
      <w:spacing w:before="100" w:beforeAutospacing="1" w:after="100" w:afterAutospacing="1"/>
      <w:widowControl/>
    </w:pPr>
    <w:rPr>
      <w:rFonts w:ascii="宋体" w:hAnsi="宋体" w:cs="宋体"/>
      <w:sz w:val="24"/>
    </w:rPr>
  </w:style>
  <w:style w:type="paragraph" w:styleId="1036" w:customStyle="1">
    <w:name w:val="Plain Text1"/>
    <w:basedOn w:val="738"/>
    <w:uiPriority w:val="0"/>
    <w:qFormat/>
    <w:rPr>
      <w:rFonts w:ascii="宋体" w:hAnsi="Courier New" w:eastAsia="楷体_GB2312"/>
      <w:sz w:val="26"/>
      <w:szCs w:val="20"/>
    </w:rPr>
  </w:style>
  <w:style w:type="paragraph" w:styleId="1037" w:customStyle="1">
    <w:name w:val="xl45"/>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8" w:customStyle="1">
    <w:name w:val="小四 段落 宋体 Char"/>
    <w:basedOn w:val="754"/>
    <w:uiPriority w:val="0"/>
    <w:qFormat/>
    <w:pPr>
      <w:ind w:left="0" w:right="-33" w:firstLine="480"/>
      <w:jc w:val="left"/>
      <w:spacing w:line="360" w:lineRule="auto"/>
      <w:tabs>
        <w:tab w:val="clear" w:pos="1125" w:leader="none"/>
      </w:tabs>
    </w:pPr>
    <w:rPr>
      <w:sz w:val="24"/>
    </w:rPr>
  </w:style>
  <w:style w:type="paragraph" w:styleId="1039" w:customStyle="1">
    <w:name w:val="表格1"/>
    <w:basedOn w:val="738"/>
    <w:next w:val="738"/>
    <w:uiPriority w:val="0"/>
    <w:qFormat/>
    <w:pPr>
      <w:jc w:val="center"/>
      <w:spacing w:line="288" w:lineRule="auto"/>
    </w:pPr>
    <w:rPr>
      <w:rFonts w:ascii="宋体"/>
      <w:sz w:val="18"/>
      <w:szCs w:val="20"/>
    </w:rPr>
  </w:style>
  <w:style w:type="paragraph" w:styleId="1040" w:customStyle="1">
    <w:name w:val="表格正文"/>
    <w:basedOn w:val="738"/>
    <w:uiPriority w:val="0"/>
    <w:qFormat/>
    <w:pPr>
      <w:jc w:val="left"/>
    </w:pPr>
    <w:rPr>
      <w:rFonts w:ascii="宋体" w:hAnsi="宋体" w:cs="宋体"/>
      <w:color w:val="000000"/>
      <w:sz w:val="22"/>
      <w:szCs w:val="20"/>
    </w:rPr>
  </w:style>
  <w:style w:type="paragraph" w:styleId="1041" w:customStyle="1">
    <w:name w:val="xl61"/>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42" w:customStyle="1">
    <w:name w:val="xl58"/>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3" w:customStyle="1">
    <w:name w:val="xl6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4" w:customStyle="1">
    <w:name w:val="xl54"/>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5" w:customStyle="1">
    <w:name w:val="p0"/>
    <w:basedOn w:val="738"/>
    <w:uiPriority w:val="0"/>
    <w:qFormat/>
    <w:pPr>
      <w:widowControl/>
    </w:pPr>
    <w:rPr>
      <w:sz w:val="26"/>
      <w:szCs w:val="26"/>
    </w:rPr>
  </w:style>
  <w:style w:type="paragraph" w:styleId="1046" w:customStyle="1">
    <w:name w:val="xl50"/>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47" w:customStyle="1">
    <w:name w:val="Char Char Char1"/>
    <w:basedOn w:val="738"/>
    <w:uiPriority w:val="0"/>
    <w:qFormat/>
    <w:rPr>
      <w:rFonts w:ascii="Tahoma" w:hAnsi="Tahoma"/>
      <w:sz w:val="24"/>
      <w:szCs w:val="20"/>
    </w:rPr>
  </w:style>
  <w:style w:type="paragraph" w:styleId="1048" w:customStyle="1">
    <w:name w:val="纯文本3"/>
    <w:basedOn w:val="738"/>
    <w:uiPriority w:val="0"/>
    <w:qFormat/>
    <w:rPr>
      <w:rFonts w:ascii="宋体" w:hAnsi="Courier New" w:eastAsia="楷体_GB2312"/>
      <w:sz w:val="26"/>
      <w:szCs w:val="20"/>
    </w:rPr>
  </w:style>
  <w:style w:type="paragraph" w:styleId="1049" w:customStyle="1">
    <w:name w:val="Andy_4级"/>
    <w:basedOn w:val="738"/>
    <w:uiPriority w:val="0"/>
    <w:qFormat/>
    <w:pPr>
      <w:numPr>
        <w:ilvl w:val="3"/>
        <w:numId w:val="2"/>
      </w:numPr>
      <w:ind w:left="420" w:firstLine="510"/>
      <w:spacing w:line="360" w:lineRule="auto"/>
      <w:tabs>
        <w:tab w:val="left" w:pos="420" w:leader="none"/>
      </w:tabs>
    </w:pPr>
    <w:rPr>
      <w:sz w:val="24"/>
      <w:szCs w:val="20"/>
    </w:rPr>
  </w:style>
  <w:style w:type="paragraph" w:styleId="1050" w:customStyle="1">
    <w:name w:val="xl6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1" w:customStyle="1">
    <w:name w:val="font6"/>
    <w:basedOn w:val="738"/>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52" w:customStyle="1">
    <w:name w:val="QB正文"/>
    <w:basedOn w:val="738"/>
    <w:uiPriority w:val="0"/>
    <w:qFormat/>
    <w:pPr>
      <w:ind w:firstLine="200"/>
      <w:widowControl/>
    </w:pPr>
    <w:rPr>
      <w:rFonts w:ascii="宋体" w:hAnsi="宋体"/>
      <w:szCs w:val="20"/>
    </w:rPr>
  </w:style>
  <w:style w:type="paragraph" w:styleId="1053" w:customStyle="1">
    <w:name w:val="列表内容"/>
    <w:basedOn w:val="738"/>
    <w:next w:val="738"/>
    <w:uiPriority w:val="0"/>
    <w:qFormat/>
    <w:pPr>
      <w:numPr>
        <w:ilvl w:val="0"/>
        <w:numId w:val="3"/>
      </w:numPr>
      <w:jc w:val="left"/>
      <w:widowControl/>
    </w:pPr>
    <w:rPr>
      <w:sz w:val="18"/>
    </w:rPr>
  </w:style>
  <w:style w:type="paragraph" w:styleId="1054" w:customStyle="1">
    <w:name w:val="font5"/>
    <w:basedOn w:val="738"/>
    <w:uiPriority w:val="0"/>
    <w:qFormat/>
    <w:pPr>
      <w:jc w:val="left"/>
      <w:spacing w:before="100" w:beforeAutospacing="1" w:after="100" w:afterAutospacing="1"/>
      <w:widowControl/>
    </w:pPr>
    <w:rPr>
      <w:rFonts w:hint="eastAsia" w:ascii="宋体" w:hAnsi="宋体"/>
      <w:sz w:val="18"/>
      <w:szCs w:val="18"/>
    </w:rPr>
  </w:style>
  <w:style w:type="paragraph" w:styleId="1055" w:customStyle="1">
    <w:name w:val="xl46"/>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6" w:customStyle="1">
    <w:name w:val="xl6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7" w:customStyle="1">
    <w:name w:val="_Style 18"/>
    <w:basedOn w:val="738"/>
    <w:uiPriority w:val="0"/>
    <w:qFormat/>
    <w:rPr>
      <w:rFonts w:ascii="Tahoma" w:hAnsi="Tahoma"/>
      <w:sz w:val="24"/>
      <w:szCs w:val="20"/>
    </w:rPr>
  </w:style>
  <w:style w:type="paragraph" w:styleId="1058" w:customStyle="1">
    <w:name w:val="正文 A"/>
    <w:next w:val="955"/>
    <w:uiPriority w:val="0"/>
    <w:qFormat/>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lang w:val="en-US" w:eastAsia="zh-CN" w:bidi="ar-SA"/>
    </w:rPr>
  </w:style>
  <w:style w:type="paragraph" w:styleId="1059" w:customStyle="1">
    <w:name w:val="规范正文"/>
    <w:basedOn w:val="738"/>
    <w:uiPriority w:val="0"/>
    <w:qFormat/>
    <w:pPr>
      <w:ind w:left="480"/>
      <w:spacing w:line="360" w:lineRule="auto"/>
    </w:pPr>
    <w:rPr>
      <w:sz w:val="24"/>
      <w:szCs w:val="20"/>
    </w:rPr>
  </w:style>
  <w:style w:type="paragraph" w:styleId="1060" w:customStyle="1">
    <w:name w:val="正文1"/>
    <w:basedOn w:val="738"/>
    <w:next w:val="738"/>
    <w:uiPriority w:val="0"/>
    <w:qFormat/>
    <w:pPr>
      <w:contextualSpacing/>
      <w:ind w:firstLine="200"/>
      <w:jc w:val="left"/>
      <w:spacing w:before="120" w:after="120"/>
      <w:widowControl/>
    </w:pPr>
    <w:rPr>
      <w:rFonts w:eastAsia="Adobe 仿宋 Std R"/>
      <w:sz w:val="24"/>
      <w:szCs w:val="21"/>
    </w:rPr>
  </w:style>
  <w:style w:type="paragraph" w:styleId="1061" w:customStyle="1">
    <w:name w:val="纯文本2"/>
    <w:basedOn w:val="738"/>
    <w:uiPriority w:val="0"/>
    <w:qFormat/>
    <w:rPr>
      <w:rFonts w:ascii="宋体" w:hAnsi="Courier New" w:eastAsia="楷体_GB2312"/>
      <w:sz w:val="26"/>
      <w:szCs w:val="20"/>
    </w:rPr>
  </w:style>
  <w:style w:type="paragraph" w:styleId="1062" w:customStyle="1">
    <w:name w:val="xl55"/>
    <w:basedOn w:val="73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3" w:customStyle="1">
    <w:name w:val="Char Char Char Char Char Char Char Char Char1 Char"/>
    <w:basedOn w:val="758"/>
    <w:uiPriority w:val="0"/>
    <w:qFormat/>
    <w:pPr>
      <w:spacing w:line="360" w:lineRule="auto"/>
    </w:pPr>
  </w:style>
  <w:style w:type="paragraph" w:styleId="1064" w:customStyle="1">
    <w:name w:val="Char Char Char Char Char Char Char Char"/>
    <w:basedOn w:val="738"/>
    <w:uiPriority w:val="0"/>
    <w:qFormat/>
  </w:style>
  <w:style w:type="paragraph" w:styleId="1065" w:customStyle="1">
    <w:name w:val="xl5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6" w:customStyle="1">
    <w:name w:val="Char"/>
    <w:basedOn w:val="738"/>
    <w:uiPriority w:val="0"/>
    <w:qFormat/>
    <w:pPr>
      <w:numPr>
        <w:ilvl w:val="0"/>
        <w:numId w:val="4"/>
      </w:numPr>
      <w:ind w:left="960"/>
      <w:tabs>
        <w:tab w:val="left" w:pos="960" w:leader="none"/>
      </w:tabs>
    </w:pPr>
    <w:rPr>
      <w:sz w:val="24"/>
    </w:rPr>
  </w:style>
  <w:style w:type="paragraph" w:styleId="1067" w:customStyle="1">
    <w:name w:val="默认段落字体 Para Char Char Char Char Char Char Char"/>
    <w:basedOn w:val="738"/>
    <w:uiPriority w:val="0"/>
    <w:qFormat/>
    <w:pPr>
      <w:spacing w:line="360" w:lineRule="auto"/>
    </w:pPr>
    <w:rPr>
      <w:rFonts w:ascii="Tahoma" w:hAnsi="Tahoma"/>
      <w:sz w:val="24"/>
      <w:szCs w:val="20"/>
    </w:rPr>
  </w:style>
  <w:style w:type="paragraph" w:styleId="1068" w:customStyle="1">
    <w:name w:val="Char Char Char1 Char Char Char Char"/>
    <w:basedOn w:val="738"/>
    <w:uiPriority w:val="0"/>
    <w:qFormat/>
    <w:pPr>
      <w:jc w:val="left"/>
      <w:spacing w:after="160" w:line="240" w:lineRule="exact"/>
      <w:widowControl/>
    </w:pPr>
    <w:rPr>
      <w:sz w:val="24"/>
    </w:rPr>
  </w:style>
  <w:style w:type="paragraph" w:styleId="1069" w:customStyle="1">
    <w:name w:val="font7"/>
    <w:basedOn w:val="738"/>
    <w:uiPriority w:val="0"/>
    <w:qFormat/>
    <w:pPr>
      <w:jc w:val="left"/>
      <w:spacing w:before="100" w:beforeAutospacing="1" w:after="100" w:afterAutospacing="1"/>
      <w:widowControl/>
    </w:pPr>
    <w:rPr>
      <w:sz w:val="20"/>
      <w:szCs w:val="20"/>
    </w:rPr>
  </w:style>
  <w:style w:type="paragraph" w:styleId="1070" w:customStyle="1">
    <w:name w:val="xl48"/>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71" w:customStyle="1">
    <w:name w:val="xl6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2" w:customStyle="1">
    <w:name w:val="Char Char1"/>
    <w:basedOn w:val="738"/>
    <w:uiPriority w:val="0"/>
    <w:qFormat/>
    <w:pPr>
      <w:jc w:val="left"/>
      <w:spacing w:after="160" w:line="240" w:lineRule="exact"/>
      <w:widowControl/>
    </w:pPr>
    <w:rPr>
      <w:rFonts w:ascii="Verdana" w:hAnsi="Verdana"/>
      <w:sz w:val="20"/>
      <w:szCs w:val="20"/>
      <w:lang w:eastAsia="en-US"/>
    </w:rPr>
  </w:style>
  <w:style w:type="paragraph" w:styleId="1073" w:customStyle="1">
    <w:name w:val="List Paragraph1"/>
    <w:basedOn w:val="738"/>
    <w:uiPriority w:val="0"/>
    <w:qFormat/>
    <w:pPr>
      <w:ind w:firstLine="420"/>
    </w:pPr>
    <w:rPr>
      <w:szCs w:val="20"/>
    </w:rPr>
  </w:style>
  <w:style w:type="paragraph" w:styleId="1074" w:customStyle="1">
    <w:name w:val="列出段落2"/>
    <w:basedOn w:val="738"/>
    <w:link w:val="1103"/>
    <w:uiPriority w:val="0"/>
    <w:qFormat/>
    <w:pPr>
      <w:ind w:firstLine="420"/>
    </w:pPr>
    <w:rPr>
      <w:szCs w:val="20"/>
    </w:rPr>
  </w:style>
  <w:style w:type="paragraph" w:styleId="1075" w:customStyle="1">
    <w:name w:val="Char1"/>
    <w:basedOn w:val="738"/>
    <w:uiPriority w:val="0"/>
    <w:qFormat/>
    <w:rPr>
      <w:rFonts w:ascii="Tahoma" w:hAnsi="Tahoma"/>
      <w:sz w:val="24"/>
      <w:szCs w:val="20"/>
    </w:rPr>
  </w:style>
  <w:style w:type="paragraph" w:styleId="1076" w:customStyle="1">
    <w:name w:val="Char Char3 Char Char Char Char Char Char Char Char Char Char Char Char Char Char Char Char"/>
    <w:basedOn w:val="738"/>
    <w:uiPriority w:val="0"/>
    <w:qFormat/>
    <w:pPr>
      <w:ind w:firstLine="200"/>
      <w:jc w:val="left"/>
      <w:spacing w:after="160" w:line="360" w:lineRule="auto"/>
      <w:widowControl/>
    </w:pPr>
    <w:rPr>
      <w:rFonts w:ascii="宋体" w:hAnsi="宋体"/>
      <w:sz w:val="24"/>
      <w:szCs w:val="20"/>
    </w:rPr>
  </w:style>
  <w:style w:type="paragraph" w:styleId="1077" w:customStyle="1">
    <w:name w:val="纯文本1"/>
    <w:basedOn w:val="738"/>
    <w:uiPriority w:val="0"/>
    <w:qFormat/>
    <w:pPr>
      <w:jc w:val="left"/>
      <w:widowControl/>
    </w:pPr>
    <w:rPr>
      <w:rFonts w:ascii="宋体" w:hAnsi="Courier New" w:eastAsia="楷体_GB2312"/>
      <w:sz w:val="26"/>
      <w:szCs w:val="20"/>
    </w:rPr>
  </w:style>
  <w:style w:type="paragraph" w:styleId="1078" w:customStyle="1">
    <w:name w:val="xl49"/>
    <w:basedOn w:val="73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79" w:customStyle="1">
    <w:name w:val="xl52"/>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0" w:customStyle="1">
    <w:name w:val="表格标题"/>
    <w:basedOn w:val="738"/>
    <w:uiPriority w:val="0"/>
    <w:qFormat/>
    <w:pPr>
      <w:jc w:val="center"/>
    </w:pPr>
    <w:rPr>
      <w:rFonts w:ascii="宋体" w:hAnsi="宋体" w:cs="宋体"/>
      <w:b/>
      <w:bCs/>
      <w:szCs w:val="20"/>
    </w:rPr>
  </w:style>
  <w:style w:type="paragraph" w:styleId="1081" w:customStyle="1">
    <w:name w:val="xl47"/>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2" w:customStyle="1">
    <w:name w:val="纯文本4"/>
    <w:basedOn w:val="738"/>
    <w:uiPriority w:val="0"/>
    <w:qFormat/>
    <w:rPr>
      <w:rFonts w:ascii="宋体" w:hAnsi="Courier New" w:eastAsia="楷体_GB2312"/>
      <w:sz w:val="28"/>
      <w:szCs w:val="20"/>
    </w:rPr>
  </w:style>
  <w:style w:type="paragraph" w:styleId="1083" w:customStyle="1">
    <w:name w:val="Char Char4 Char Char"/>
    <w:basedOn w:val="738"/>
    <w:uiPriority w:val="0"/>
    <w:qFormat/>
    <w:rPr>
      <w:rFonts w:ascii="Tahoma" w:hAnsi="Tahoma"/>
      <w:sz w:val="24"/>
      <w:szCs w:val="20"/>
    </w:rPr>
  </w:style>
  <w:style w:type="character" w:styleId="1084" w:customStyle="1">
    <w:name w:val="font41"/>
    <w:basedOn w:val="748"/>
    <w:uiPriority w:val="0"/>
    <w:qFormat/>
    <w:rPr>
      <w:rFonts w:ascii="Arial" w:hAnsi="Arial" w:cs="Arial"/>
      <w:b/>
      <w:bCs/>
      <w:color w:val="000000"/>
      <w:sz w:val="28"/>
      <w:szCs w:val="28"/>
      <w:u w:val="none"/>
    </w:rPr>
  </w:style>
  <w:style w:type="character" w:styleId="1085" w:customStyle="1">
    <w:name w:val="font11"/>
    <w:basedOn w:val="748"/>
    <w:uiPriority w:val="0"/>
    <w:qFormat/>
    <w:rPr>
      <w:rFonts w:hint="eastAsia" w:ascii="宋体" w:hAnsi="宋体" w:eastAsia="宋体" w:cs="宋体"/>
      <w:b/>
      <w:bCs/>
      <w:color w:val="000000"/>
      <w:sz w:val="28"/>
      <w:szCs w:val="28"/>
      <w:u w:val="none"/>
    </w:rPr>
  </w:style>
  <w:style w:type="character" w:styleId="1086" w:customStyle="1">
    <w:name w:val="表格 Char Char"/>
    <w:link w:val="1087"/>
    <w:uiPriority w:val="0"/>
    <w:qFormat/>
    <w:rPr>
      <w:rFonts w:ascii="宋体" w:hAnsi="宋体"/>
    </w:rPr>
  </w:style>
  <w:style w:type="paragraph" w:styleId="1087" w:customStyle="1">
    <w:name w:val="表格"/>
    <w:basedOn w:val="738"/>
    <w:link w:val="1086"/>
    <w:uiPriority w:val="0"/>
    <w:qFormat/>
    <w:rPr>
      <w:rFonts w:ascii="宋体" w:hAnsi="宋体"/>
      <w:sz w:val="20"/>
      <w:szCs w:val="20"/>
    </w:rPr>
  </w:style>
  <w:style w:type="character" w:styleId="1088" w:customStyle="1">
    <w:name w:val="标题三自定义 Char"/>
    <w:link w:val="1089"/>
    <w:uiPriority w:val="99"/>
    <w:qFormat/>
    <w:rPr>
      <w:rFonts w:ascii="Calibri" w:hAnsi="Calibri"/>
      <w:sz w:val="21"/>
      <w:szCs w:val="22"/>
    </w:rPr>
  </w:style>
  <w:style w:type="paragraph" w:styleId="1089" w:customStyle="1">
    <w:name w:val="标题三自定义"/>
    <w:basedOn w:val="738"/>
    <w:link w:val="1088"/>
    <w:uiPriority w:val="99"/>
    <w:qFormat/>
    <w:pPr>
      <w:ind w:left="5670" w:hanging="709"/>
      <w:tabs>
        <w:tab w:val="left" w:pos="5812" w:leader="none"/>
      </w:tabs>
    </w:pPr>
    <w:rPr>
      <w:szCs w:val="22"/>
    </w:rPr>
  </w:style>
  <w:style w:type="character" w:styleId="1090" w:customStyle="1">
    <w:name w:val="页脚 Char"/>
    <w:link w:val="774"/>
    <w:uiPriority w:val="99"/>
    <w:qFormat/>
    <w:rPr>
      <w:rFonts w:ascii="Calibri" w:hAnsi="Calibri"/>
      <w:sz w:val="18"/>
      <w:szCs w:val="18"/>
    </w:rPr>
  </w:style>
  <w:style w:type="character" w:styleId="1091" w:customStyle="1">
    <w:name w:val="普通文字1 Char"/>
    <w:uiPriority w:val="0"/>
    <w:qFormat/>
    <w:rPr>
      <w:rFonts w:ascii="宋体" w:hAnsi="Courier New" w:eastAsia="宋体"/>
      <w:sz w:val="21"/>
      <w:szCs w:val="21"/>
      <w:lang w:val="en-US" w:eastAsia="zh-CN" w:bidi="ar-SA"/>
    </w:rPr>
  </w:style>
  <w:style w:type="character" w:styleId="1092" w:customStyle="1">
    <w:name w:val="Table Text Char1"/>
    <w:link w:val="1093"/>
    <w:uiPriority w:val="0"/>
    <w:qFormat/>
    <w:rPr>
      <w:rFonts w:ascii="Arial" w:hAnsi="Arial"/>
      <w:sz w:val="18"/>
      <w:szCs w:val="24"/>
    </w:rPr>
  </w:style>
  <w:style w:type="paragraph" w:styleId="1093" w:customStyle="1">
    <w:name w:val="Table Text"/>
    <w:basedOn w:val="738"/>
    <w:link w:val="1092"/>
    <w:uiPriority w:val="0"/>
    <w:qFormat/>
    <w:pPr>
      <w:spacing w:before="80" w:after="80"/>
      <w:widowControl/>
      <w:tabs>
        <w:tab w:val="decimal" w:pos="0" w:leader="none"/>
      </w:tabs>
    </w:pPr>
    <w:rPr>
      <w:rFonts w:ascii="Arial" w:hAnsi="Arial"/>
      <w:sz w:val="18"/>
    </w:rPr>
  </w:style>
  <w:style w:type="character" w:styleId="1094" w:customStyle="1">
    <w:name w:val="style591"/>
    <w:uiPriority w:val="0"/>
    <w:qFormat/>
    <w:rPr>
      <w:rFonts w:hint="default" w:ascii="Arial" w:hAnsi="Arial" w:cs="Arial"/>
      <w:sz w:val="21"/>
      <w:szCs w:val="21"/>
      <w:u w:val="none"/>
    </w:rPr>
  </w:style>
  <w:style w:type="character" w:styleId="1095" w:customStyle="1">
    <w:name w:val="标题二自定义 Char"/>
    <w:link w:val="1096"/>
    <w:uiPriority w:val="99"/>
    <w:qFormat/>
    <w:rPr>
      <w:rFonts w:ascii="宋体" w:hAnsi="宋体"/>
      <w:bCs/>
      <w:sz w:val="21"/>
      <w:szCs w:val="21"/>
    </w:rPr>
  </w:style>
  <w:style w:type="paragraph" w:styleId="1096" w:customStyle="1">
    <w:name w:val="标题二自定义"/>
    <w:basedOn w:val="740"/>
    <w:next w:val="738"/>
    <w:link w:val="1095"/>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097" w:customStyle="1">
    <w:name w:val="批注主题 Char"/>
    <w:link w:val="795"/>
    <w:uiPriority w:val="99"/>
    <w:qFormat/>
    <w:rPr>
      <w:rFonts w:ascii="Calibri" w:hAnsi="Calibri"/>
      <w:b/>
      <w:bCs/>
      <w:sz w:val="21"/>
      <w:szCs w:val="24"/>
    </w:rPr>
  </w:style>
  <w:style w:type="character" w:styleId="1098" w:customStyle="1">
    <w:name w:val="标题 3 Char"/>
    <w:link w:val="741"/>
    <w:uiPriority w:val="9"/>
    <w:qFormat/>
    <w:rPr>
      <w:rFonts w:ascii="Calibri" w:hAnsi="Calibri"/>
      <w:b/>
      <w:bCs/>
      <w:sz w:val="32"/>
      <w:szCs w:val="32"/>
    </w:rPr>
  </w:style>
  <w:style w:type="character" w:styleId="1099" w:customStyle="1">
    <w:name w:val="p141"/>
    <w:uiPriority w:val="0"/>
    <w:qFormat/>
    <w:rPr>
      <w:color w:val="000000"/>
      <w:sz w:val="28"/>
      <w:szCs w:val="28"/>
      <w:u w:val="none"/>
    </w:rPr>
  </w:style>
  <w:style w:type="character" w:styleId="1100" w:customStyle="1">
    <w:name w:val="lh151"/>
    <w:uiPriority w:val="0"/>
    <w:qFormat/>
    <w:rPr>
      <w:color w:val="666666"/>
    </w:rPr>
  </w:style>
  <w:style w:type="character" w:styleId="1101" w:customStyle="1">
    <w:name w:val="页眉 Char"/>
    <w:link w:val="775"/>
    <w:uiPriority w:val="99"/>
    <w:qFormat/>
    <w:rPr>
      <w:rFonts w:ascii="Calibri" w:hAnsi="Calibri"/>
      <w:sz w:val="18"/>
      <w:szCs w:val="18"/>
    </w:rPr>
  </w:style>
  <w:style w:type="character" w:styleId="1102" w:customStyle="1">
    <w:name w:val="批注框文本 Char"/>
    <w:link w:val="773"/>
    <w:uiPriority w:val="99"/>
    <w:qFormat/>
    <w:rPr>
      <w:rFonts w:ascii="Calibri" w:hAnsi="Calibri"/>
      <w:sz w:val="18"/>
      <w:szCs w:val="18"/>
    </w:rPr>
  </w:style>
  <w:style w:type="character" w:styleId="1103" w:customStyle="1">
    <w:name w:val="列表段落 字符"/>
    <w:link w:val="1074"/>
    <w:uiPriority w:val="0"/>
    <w:qFormat/>
    <w:rPr>
      <w:rFonts w:ascii="Calibri" w:hAnsi="Calibri"/>
      <w:sz w:val="21"/>
    </w:rPr>
  </w:style>
  <w:style w:type="character" w:styleId="1104" w:customStyle="1">
    <w:name w:val="my正文 Char"/>
    <w:link w:val="1105"/>
    <w:uiPriority w:val="0"/>
    <w:qFormat/>
    <w:rPr>
      <w:sz w:val="24"/>
    </w:rPr>
  </w:style>
  <w:style w:type="paragraph" w:styleId="1105" w:customStyle="1">
    <w:name w:val="my正文"/>
    <w:basedOn w:val="738"/>
    <w:link w:val="1104"/>
    <w:uiPriority w:val="0"/>
    <w:qFormat/>
    <w:pPr>
      <w:ind w:firstLine="480"/>
      <w:spacing w:line="360" w:lineRule="auto"/>
    </w:pPr>
    <w:rPr>
      <w:rFonts w:ascii="Times New Roman" w:hAnsi="Times New Roman"/>
      <w:sz w:val="24"/>
      <w:szCs w:val="20"/>
    </w:rPr>
  </w:style>
  <w:style w:type="character" w:styleId="1106" w:customStyle="1">
    <w:name w:val="已访问的超链接1"/>
    <w:uiPriority w:val="99"/>
    <w:qFormat/>
    <w:rPr>
      <w:color w:val="999999"/>
      <w:u w:val="none"/>
    </w:rPr>
  </w:style>
  <w:style w:type="character" w:styleId="1107" w:customStyle="1">
    <w:name w:val="font31"/>
    <w:uiPriority w:val="0"/>
    <w:qFormat/>
    <w:rPr>
      <w:rFonts w:hint="default" w:ascii="Times New Roman" w:hAnsi="Times New Roman" w:cs="Times New Roman"/>
      <w:color w:val="000000"/>
      <w:sz w:val="21"/>
      <w:szCs w:val="21"/>
      <w:u w:val="none"/>
    </w:rPr>
  </w:style>
  <w:style w:type="character" w:styleId="1108" w:customStyle="1">
    <w:name w:val="font21"/>
    <w:uiPriority w:val="0"/>
    <w:qFormat/>
    <w:rPr>
      <w:rFonts w:hint="eastAsia" w:ascii="宋体" w:hAnsi="宋体" w:eastAsia="宋体" w:cs="宋体"/>
      <w:b/>
      <w:color w:val="000000"/>
      <w:sz w:val="21"/>
      <w:szCs w:val="21"/>
      <w:u w:val="none"/>
    </w:rPr>
  </w:style>
  <w:style w:type="character" w:styleId="1109" w:customStyle="1">
    <w:name w:val="Normal Indent Char"/>
    <w:uiPriority w:val="0"/>
    <w:qFormat/>
    <w:rPr>
      <w:rFonts w:ascii="Times New Roman" w:hAnsi="Times New Roman" w:eastAsia="楷体_GB2312" w:cs="Times New Roman"/>
      <w:sz w:val="20"/>
      <w:szCs w:val="20"/>
    </w:rPr>
  </w:style>
  <w:style w:type="paragraph" w:styleId="1110" w:customStyle="1">
    <w:name w:val="xl531"/>
    <w:basedOn w:val="73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11" w:customStyle="1">
    <w:name w:val="a"/>
    <w:basedOn w:val="738"/>
    <w:uiPriority w:val="0"/>
    <w:qFormat/>
    <w:pPr>
      <w:jc w:val="left"/>
      <w:spacing w:before="100" w:beforeAutospacing="1" w:after="100" w:afterAutospacing="1"/>
      <w:widowControl/>
    </w:pPr>
    <w:rPr>
      <w:rFonts w:ascii="宋体" w:hAnsi="宋体" w:cs="宋体"/>
    </w:rPr>
  </w:style>
  <w:style w:type="paragraph" w:styleId="1112" w:customStyle="1">
    <w:name w:val="xl68"/>
    <w:basedOn w:val="73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13" w:customStyle="1">
    <w:name w:val="正文2"/>
    <w:basedOn w:val="738"/>
    <w:uiPriority w:val="0"/>
    <w:qFormat/>
    <w:pPr>
      <w:ind w:firstLine="200"/>
      <w:jc w:val="left"/>
      <w:spacing w:after="160" w:line="360" w:lineRule="auto"/>
      <w:widowControl/>
    </w:pPr>
    <w:rPr>
      <w:rFonts w:ascii="Verdana" w:hAnsi="Verdana" w:eastAsia="黑体"/>
      <w:szCs w:val="20"/>
      <w:lang w:eastAsia="en-US"/>
    </w:rPr>
  </w:style>
  <w:style w:type="paragraph" w:styleId="1114" w:customStyle="1">
    <w:name w:val="xl510"/>
    <w:basedOn w:val="738"/>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115" w:customStyle="1">
    <w:name w:val="xl516"/>
    <w:basedOn w:val="738"/>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16" w:customStyle="1">
    <w:name w:val="afont"/>
    <w:basedOn w:val="738"/>
    <w:uiPriority w:val="0"/>
    <w:qFormat/>
    <w:pPr>
      <w:jc w:val="left"/>
      <w:spacing w:before="100" w:after="100" w:line="285" w:lineRule="atLeast"/>
      <w:widowControl/>
    </w:pPr>
    <w:rPr>
      <w:rFonts w:ascii="宋体" w:hAnsi="宋体"/>
      <w:sz w:val="18"/>
      <w:szCs w:val="20"/>
    </w:rPr>
  </w:style>
  <w:style w:type="paragraph" w:styleId="1117" w:customStyle="1">
    <w:name w:val="xl513"/>
    <w:basedOn w:val="738"/>
    <w:uiPriority w:val="0"/>
    <w:qFormat/>
    <w:pPr>
      <w:jc w:val="left"/>
      <w:spacing w:before="100" w:beforeAutospacing="1" w:after="100" w:afterAutospacing="1"/>
      <w:shd w:val="clear" w:color="000000" w:fill="ffffff"/>
      <w:widowControl/>
    </w:pPr>
    <w:rPr>
      <w:rFonts w:ascii="宋体" w:hAnsi="宋体" w:cs="宋体"/>
    </w:rPr>
  </w:style>
  <w:style w:type="paragraph" w:styleId="1118" w:customStyle="1">
    <w:name w:val="xl70"/>
    <w:basedOn w:val="73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19" w:customStyle="1">
    <w:name w:val="xl69"/>
    <w:basedOn w:val="73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20" w:customStyle="1">
    <w:name w:val="xl517"/>
    <w:basedOn w:val="738"/>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1" w:customStyle="1">
    <w:name w:val="财政-标题一"/>
    <w:basedOn w:val="738"/>
    <w:uiPriority w:val="0"/>
    <w:qFormat/>
    <w:pPr>
      <w:outlineLvl w:val="0"/>
    </w:pPr>
    <w:rPr>
      <w:rFonts w:eastAsia="华文中宋"/>
      <w:b/>
      <w:sz w:val="44"/>
      <w:szCs w:val="21"/>
    </w:rPr>
  </w:style>
  <w:style w:type="paragraph" w:styleId="1122" w:customStyle="1">
    <w:name w:val="1"/>
    <w:basedOn w:val="738"/>
    <w:uiPriority w:val="0"/>
    <w:qFormat/>
    <w:pPr>
      <w:ind w:left="432" w:hanging="432"/>
      <w:tabs>
        <w:tab w:val="left" w:pos="432" w:leader="none"/>
        <w:tab w:val="left" w:pos="1545" w:leader="none"/>
      </w:tabs>
    </w:pPr>
    <w:rPr>
      <w:rFonts w:ascii="宋体" w:hAnsi="宋体"/>
    </w:rPr>
  </w:style>
  <w:style w:type="paragraph" w:styleId="1123" w:customStyle="1">
    <w:name w:val="表格表头"/>
    <w:basedOn w:val="738"/>
    <w:uiPriority w:val="0"/>
    <w:qFormat/>
    <w:pPr>
      <w:jc w:val="center"/>
      <w:spacing w:line="360" w:lineRule="auto"/>
      <w:outlineLvl w:val="0"/>
    </w:pPr>
    <w:rPr>
      <w:rFonts w:ascii="宋体" w:hAnsi="宋体" w:eastAsia="黑体" w:cs="宋体"/>
      <w:szCs w:val="21"/>
    </w:rPr>
  </w:style>
  <w:style w:type="paragraph" w:styleId="1124" w:customStyle="1">
    <w:name w:val="表格文字"/>
    <w:basedOn w:val="1125"/>
    <w:uiPriority w:val="0"/>
    <w:qFormat/>
    <w:rPr>
      <w:rFonts w:ascii="Times New Roman" w:hAnsi="Times New Roman"/>
    </w:rPr>
  </w:style>
  <w:style w:type="paragraph" w:styleId="1125" w:customStyle="1">
    <w:name w:val="表格文字（两侧对齐）"/>
    <w:basedOn w:val="738"/>
    <w:uiPriority w:val="0"/>
    <w:qFormat/>
    <w:pPr>
      <w:jc w:val="left"/>
    </w:pPr>
    <w:rPr>
      <w:sz w:val="20"/>
    </w:rPr>
  </w:style>
  <w:style w:type="paragraph" w:styleId="1126" w:customStyle="1">
    <w:name w:val="xl53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27" w:customStyle="1">
    <w:name w:val="xl7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28" w:customStyle="1">
    <w:name w:val="标题五自定义"/>
    <w:basedOn w:val="738"/>
    <w:uiPriority w:val="0"/>
    <w:qFormat/>
    <w:pPr>
      <w:ind w:left="1985" w:hanging="992"/>
      <w:tabs>
        <w:tab w:val="left" w:pos="1985" w:leader="none"/>
      </w:tabs>
    </w:pPr>
    <w:rPr>
      <w:szCs w:val="22"/>
    </w:rPr>
  </w:style>
  <w:style w:type="paragraph" w:styleId="1129" w:customStyle="1">
    <w:name w:val="xl6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0" w:customStyle="1">
    <w:name w:val="xl53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1" w:customStyle="1">
    <w:name w:val="财政-标题三"/>
    <w:basedOn w:val="1132"/>
    <w:uiPriority w:val="0"/>
    <w:qFormat/>
    <w:pPr>
      <w:outlineLvl w:val="2"/>
    </w:pPr>
    <w:rPr>
      <w:sz w:val="32"/>
    </w:rPr>
  </w:style>
  <w:style w:type="paragraph" w:styleId="1132" w:customStyle="1">
    <w:name w:val="财政-标题二"/>
    <w:basedOn w:val="1121"/>
    <w:uiPriority w:val="0"/>
    <w:qFormat/>
    <w:pPr>
      <w:outlineLvl w:val="1"/>
    </w:pPr>
    <w:rPr>
      <w:sz w:val="36"/>
    </w:rPr>
  </w:style>
  <w:style w:type="paragraph" w:styleId="1133" w:customStyle="1">
    <w:name w:val="Char1 Char Char Char"/>
    <w:basedOn w:val="738"/>
    <w:uiPriority w:val="0"/>
    <w:qFormat/>
    <w:pPr>
      <w:ind w:left="840" w:hanging="420"/>
      <w:tabs>
        <w:tab w:val="left" w:pos="840" w:leader="none"/>
      </w:tabs>
    </w:pPr>
    <w:rPr>
      <w:rFonts w:ascii="Times New Roman" w:hAnsi="Times New Roman"/>
    </w:rPr>
  </w:style>
  <w:style w:type="paragraph" w:styleId="1134" w:customStyle="1">
    <w:name w:val="xl534"/>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35" w:customStyle="1">
    <w:name w:val="正文段"/>
    <w:basedOn w:val="738"/>
    <w:uiPriority w:val="0"/>
    <w:qFormat/>
    <w:pPr>
      <w:ind w:firstLine="454"/>
      <w:spacing w:after="240" w:line="240" w:lineRule="atLeast"/>
      <w:widowControl/>
    </w:pPr>
    <w:rPr>
      <w:rFonts w:ascii="宋体" w:hAnsi="Times New Roman"/>
      <w:szCs w:val="20"/>
    </w:rPr>
  </w:style>
  <w:style w:type="paragraph" w:styleId="1136" w:customStyle="1">
    <w:name w:val="_Style 72"/>
    <w:next w:val="738"/>
    <w:uiPriority w:val="99"/>
    <w:qFormat/>
    <w:pPr>
      <w:jc w:val="both"/>
      <w:widowControl w:val="off"/>
    </w:pPr>
    <w:rPr>
      <w:rFonts w:ascii="宋体" w:hAnsi="宋体" w:eastAsia="宋体" w:cs="Times New Roman"/>
      <w:sz w:val="24"/>
      <w:szCs w:val="24"/>
      <w:lang w:val="en-US" w:eastAsia="zh-CN" w:bidi="ar-SA"/>
    </w:rPr>
  </w:style>
  <w:style w:type="paragraph" w:styleId="1137" w:customStyle="1">
    <w:name w:val="Normal_541"/>
    <w:next w:val="738"/>
    <w:uiPriority w:val="0"/>
    <w:qFormat/>
    <w:pPr>
      <w:jc w:val="both"/>
      <w:widowControl w:val="off"/>
    </w:pPr>
    <w:rPr>
      <w:rFonts w:ascii="Times New Roman" w:hAnsi="Times New Roman" w:eastAsia="宋体" w:cs="Times New Roman"/>
      <w:sz w:val="21"/>
      <w:szCs w:val="21"/>
      <w:lang w:val="en-US" w:eastAsia="zh-CN" w:bidi="ar-SA"/>
    </w:rPr>
  </w:style>
  <w:style w:type="paragraph" w:styleId="1138" w:customStyle="1">
    <w:name w:val="xl52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39" w:customStyle="1">
    <w:name w:val="xl541"/>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0" w:customStyle="1">
    <w:name w:val="xl537"/>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1" w:customStyle="1">
    <w:name w:val="xl512"/>
    <w:basedOn w:val="738"/>
    <w:uiPriority w:val="0"/>
    <w:qFormat/>
    <w:pPr>
      <w:jc w:val="center"/>
      <w:spacing w:before="100" w:beforeAutospacing="1" w:after="100" w:afterAutospacing="1"/>
      <w:widowControl/>
    </w:pPr>
    <w:rPr>
      <w:rFonts w:ascii="宋体" w:hAnsi="宋体" w:cs="宋体"/>
      <w:color w:val="000000"/>
    </w:rPr>
  </w:style>
  <w:style w:type="paragraph" w:styleId="1142" w:customStyle="1">
    <w:name w:val="xl71"/>
    <w:basedOn w:val="73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43" w:customStyle="1">
    <w:name w:val="xl509"/>
    <w:basedOn w:val="738"/>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144" w:customStyle="1">
    <w:name w:val="xl528"/>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5" w:customStyle="1">
    <w:name w:val="xl52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6" w:customStyle="1">
    <w:name w:val="xl52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47" w:customStyle="1">
    <w:name w:val="标题一自定义"/>
    <w:basedOn w:val="739"/>
    <w:next w:val="738"/>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48" w:customStyle="1">
    <w:name w:val="TOC 标题11"/>
    <w:basedOn w:val="739"/>
    <w:next w:val="738"/>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49" w:customStyle="1">
    <w:name w:val="xl53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0" w:customStyle="1">
    <w:name w:val="xl527"/>
    <w:basedOn w:val="738"/>
    <w:uiPriority w:val="0"/>
    <w:qFormat/>
    <w:pPr>
      <w:spacing w:before="100" w:beforeAutospacing="1" w:after="100" w:afterAutospacing="1"/>
      <w:widowControl/>
    </w:pPr>
    <w:rPr>
      <w:rFonts w:ascii="宋体" w:hAnsi="宋体" w:cs="宋体"/>
      <w:color w:val="ff0000"/>
    </w:rPr>
  </w:style>
  <w:style w:type="paragraph" w:styleId="1151" w:customStyle="1">
    <w:name w:val="Plain Text*"/>
    <w:basedOn w:val="738"/>
    <w:uiPriority w:val="6"/>
    <w:qFormat/>
    <w:pPr>
      <w:jc w:val="left"/>
      <w:widowControl/>
    </w:pPr>
    <w:rPr>
      <w:rFonts w:ascii="宋体" w:hAnsi="宋体" w:eastAsia="楷体_GB2312" w:cs="Courier New"/>
      <w:sz w:val="26"/>
      <w:szCs w:val="20"/>
      <w:lang w:val="zh-CN"/>
    </w:rPr>
  </w:style>
  <w:style w:type="paragraph" w:styleId="1152" w:customStyle="1">
    <w:name w:val="xl511"/>
    <w:basedOn w:val="738"/>
    <w:uiPriority w:val="0"/>
    <w:qFormat/>
    <w:pPr>
      <w:jc w:val="center"/>
      <w:spacing w:before="100" w:beforeAutospacing="1" w:after="100" w:afterAutospacing="1"/>
      <w:widowControl/>
    </w:pPr>
    <w:rPr>
      <w:rFonts w:ascii="宋体" w:hAnsi="宋体" w:cs="宋体"/>
      <w:color w:val="ff0000"/>
    </w:rPr>
  </w:style>
  <w:style w:type="paragraph" w:styleId="1153" w:customStyle="1">
    <w:name w:val="列出段落3"/>
    <w:basedOn w:val="738"/>
    <w:uiPriority w:val="0"/>
    <w:qFormat/>
    <w:pPr>
      <w:ind w:firstLine="420"/>
    </w:pPr>
    <w:rPr>
      <w:rFonts w:ascii="Times New Roman" w:hAnsi="Times New Roman" w:eastAsia="文鼎CS仿宋体"/>
      <w:spacing w:val="-4"/>
      <w:sz w:val="32"/>
    </w:rPr>
  </w:style>
  <w:style w:type="paragraph" w:styleId="1154" w:customStyle="1">
    <w:name w:val="列出段落21"/>
    <w:basedOn w:val="738"/>
    <w:uiPriority w:val="0"/>
    <w:qFormat/>
    <w:pPr>
      <w:ind w:firstLine="420"/>
    </w:pPr>
    <w:rPr>
      <w:rFonts w:ascii="宋体" w:hAnsi="宋体"/>
    </w:rPr>
  </w:style>
  <w:style w:type="paragraph" w:styleId="1155" w:customStyle="1">
    <w:name w:val="Table Paragraph"/>
    <w:basedOn w:val="738"/>
    <w:uiPriority w:val="1"/>
    <w:qFormat/>
    <w:rPr>
      <w:rFonts w:ascii="宋体" w:hAnsi="宋体"/>
    </w:rPr>
  </w:style>
  <w:style w:type="paragraph" w:styleId="1156" w:customStyle="1">
    <w:name w:val="xl51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7" w:customStyle="1">
    <w:name w:val="xl524"/>
    <w:basedOn w:val="73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8" w:customStyle="1">
    <w:name w:val="标题四自定义"/>
    <w:basedOn w:val="738"/>
    <w:uiPriority w:val="99"/>
    <w:qFormat/>
    <w:pPr>
      <w:ind w:left="738" w:hanging="738"/>
      <w:tabs>
        <w:tab w:val="left" w:pos="1134" w:leader="none"/>
      </w:tabs>
    </w:pPr>
    <w:rPr>
      <w:szCs w:val="22"/>
    </w:rPr>
  </w:style>
  <w:style w:type="paragraph" w:styleId="1159" w:customStyle="1">
    <w:name w:val="font8"/>
    <w:basedOn w:val="738"/>
    <w:uiPriority w:val="0"/>
    <w:qFormat/>
    <w:pPr>
      <w:jc w:val="left"/>
      <w:spacing w:before="100" w:beforeAutospacing="1" w:after="100" w:afterAutospacing="1"/>
      <w:widowControl/>
    </w:pPr>
    <w:rPr>
      <w:rFonts w:ascii="宋体" w:hAnsi="宋体" w:cs="宋体"/>
      <w:sz w:val="18"/>
      <w:szCs w:val="18"/>
    </w:rPr>
  </w:style>
  <w:style w:type="paragraph" w:styleId="1160" w:customStyle="1">
    <w:name w:val="Item Step"/>
    <w:basedOn w:val="738"/>
    <w:uiPriority w:val="0"/>
    <w:qFormat/>
    <w:pPr>
      <w:ind w:left="1701" w:hanging="567"/>
      <w:jc w:val="left"/>
      <w:widowControl/>
      <w:tabs>
        <w:tab w:val="left" w:pos="1440" w:leader="none"/>
      </w:tabs>
    </w:pPr>
    <w:rPr>
      <w:rFonts w:ascii="Times New Roman" w:hAnsi="Times New Roman"/>
    </w:rPr>
  </w:style>
  <w:style w:type="paragraph" w:styleId="1161" w:customStyle="1">
    <w:name w:val="大标题"/>
    <w:basedOn w:val="738"/>
    <w:uiPriority w:val="0"/>
    <w:qFormat/>
    <w:pPr>
      <w:jc w:val="center"/>
    </w:pPr>
    <w:rPr>
      <w:rFonts w:ascii="Times New Roman" w:hAnsi="Times New Roman" w:eastAsia="黑体" w:cs="宋体"/>
      <w:sz w:val="44"/>
      <w:szCs w:val="20"/>
    </w:rPr>
  </w:style>
  <w:style w:type="paragraph" w:styleId="1162" w:customStyle="1">
    <w:name w:val="xl75"/>
    <w:basedOn w:val="738"/>
    <w:uiPriority w:val="0"/>
    <w:qFormat/>
    <w:pPr>
      <w:jc w:val="center"/>
      <w:spacing w:before="100" w:beforeAutospacing="1" w:after="100" w:afterAutospacing="1"/>
      <w:widowControl/>
    </w:pPr>
    <w:rPr>
      <w:rFonts w:ascii="Times New Roman" w:hAnsi="Times New Roman"/>
      <w:szCs w:val="21"/>
    </w:rPr>
  </w:style>
  <w:style w:type="paragraph" w:styleId="1163" w:customStyle="1">
    <w:name w:val="投标文件正文"/>
    <w:basedOn w:val="738"/>
    <w:uiPriority w:val="0"/>
    <w:qFormat/>
    <w:pPr>
      <w:ind w:firstLine="560"/>
      <w:spacing w:line="440" w:lineRule="exact"/>
    </w:pPr>
    <w:rPr>
      <w:rFonts w:ascii="仿宋_GB2312" w:hAnsi="Times New Roman" w:eastAsia="仿宋_GB2312"/>
      <w:bCs/>
      <w:sz w:val="28"/>
      <w:szCs w:val="28"/>
    </w:rPr>
  </w:style>
  <w:style w:type="paragraph" w:styleId="1164" w:customStyle="1">
    <w:name w:val="样式1"/>
    <w:basedOn w:val="739"/>
    <w:uiPriority w:val="0"/>
    <w:qFormat/>
    <w:pPr>
      <w:jc w:val="center"/>
      <w:spacing w:before="120" w:after="120" w:line="480" w:lineRule="auto"/>
    </w:pPr>
    <w:rPr>
      <w:rFonts w:ascii="Times New Roman" w:hAnsi="Times New Roman" w:eastAsia="黑体"/>
      <w:b w:val="0"/>
      <w:iCs/>
      <w:sz w:val="32"/>
      <w:szCs w:val="32"/>
    </w:rPr>
  </w:style>
  <w:style w:type="paragraph" w:styleId="1165" w:customStyle="1">
    <w:name w:val="xl530"/>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6" w:customStyle="1">
    <w:name w:val="财政-标题四"/>
    <w:basedOn w:val="1131"/>
    <w:uiPriority w:val="0"/>
    <w:qFormat/>
    <w:pPr>
      <w:outlineLvl w:val="3"/>
    </w:pPr>
    <w:rPr>
      <w:sz w:val="30"/>
    </w:rPr>
  </w:style>
  <w:style w:type="paragraph" w:styleId="1167" w:customStyle="1">
    <w:name w:val="xl52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68" w:customStyle="1">
    <w:name w:val="xl536"/>
    <w:basedOn w:val="73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9" w:customStyle="1">
    <w:name w:val="xl525"/>
    <w:basedOn w:val="73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0" w:customStyle="1">
    <w:name w:val="列出段落4"/>
    <w:basedOn w:val="738"/>
    <w:uiPriority w:val="0"/>
    <w:qFormat/>
    <w:pPr>
      <w:ind w:firstLine="420"/>
      <w:spacing w:line="360" w:lineRule="auto"/>
    </w:pPr>
    <w:rPr>
      <w:rFonts w:ascii="Times New Roman" w:hAnsi="Times New Roman"/>
      <w:szCs w:val="22"/>
    </w:rPr>
  </w:style>
  <w:style w:type="paragraph" w:styleId="1171" w:customStyle="1">
    <w:name w:val="xl74"/>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2" w:customStyle="1">
    <w:name w:val="xl526"/>
    <w:basedOn w:val="73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3" w:customStyle="1">
    <w:name w:val="正文 New"/>
    <w:uiPriority w:val="0"/>
    <w:qFormat/>
    <w:pPr>
      <w:jc w:val="both"/>
      <w:widowControl w:val="off"/>
    </w:pPr>
    <w:rPr>
      <w:rFonts w:ascii="Cambria" w:hAnsi="Cambria" w:eastAsia="宋体" w:cs="Times New Roman"/>
      <w:sz w:val="21"/>
      <w:szCs w:val="24"/>
      <w:lang w:val="en-US" w:eastAsia="zh-CN" w:bidi="ar-SA"/>
    </w:rPr>
  </w:style>
  <w:style w:type="paragraph" w:styleId="1174" w:customStyle="1">
    <w:name w:val="三级标题3"/>
    <w:basedOn w:val="741"/>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175" w:customStyle="1">
    <w:name w:val="手册正文"/>
    <w:basedOn w:val="738"/>
    <w:uiPriority w:val="0"/>
    <w:qFormat/>
    <w:pPr>
      <w:ind w:firstLine="200"/>
      <w:spacing w:line="500" w:lineRule="exact"/>
    </w:pPr>
    <w:rPr>
      <w:rFonts w:ascii="Arial" w:hAnsi="Arial"/>
      <w:szCs w:val="20"/>
    </w:rPr>
  </w:style>
  <w:style w:type="paragraph" w:styleId="1176" w:customStyle="1">
    <w:name w:val="xl518"/>
    <w:basedOn w:val="738"/>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177" w:customStyle="1">
    <w:name w:val="纯文本11"/>
    <w:basedOn w:val="738"/>
    <w:uiPriority w:val="0"/>
    <w:qFormat/>
    <w:rPr>
      <w:rFonts w:ascii="宋体" w:hAnsi="Courier New" w:eastAsia="楷体_GB2312"/>
      <w:sz w:val="28"/>
      <w:szCs w:val="20"/>
    </w:rPr>
  </w:style>
  <w:style w:type="paragraph" w:styleId="1178" w:customStyle="1">
    <w:name w:val="Bullet"/>
    <w:basedOn w:val="738"/>
    <w:uiPriority w:val="0"/>
    <w:qFormat/>
    <w:pPr>
      <w:ind w:firstLine="420"/>
      <w:spacing w:before="60" w:after="60" w:line="288" w:lineRule="auto"/>
      <w:widowControl/>
    </w:pPr>
    <w:rPr>
      <w:rFonts w:ascii="宋体" w:hAnsi="宋体"/>
      <w:bCs/>
      <w:szCs w:val="21"/>
    </w:rPr>
  </w:style>
  <w:style w:type="paragraph" w:styleId="1179" w:customStyle="1">
    <w:name w:val="xl535"/>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0" w:customStyle="1">
    <w:name w:val="zhengwen3"/>
    <w:basedOn w:val="1113"/>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181" w:customStyle="1">
    <w:name w:val="xl514"/>
    <w:basedOn w:val="738"/>
    <w:uiPriority w:val="0"/>
    <w:qFormat/>
    <w:pPr>
      <w:jc w:val="left"/>
      <w:spacing w:before="100" w:beforeAutospacing="1" w:after="100" w:afterAutospacing="1"/>
      <w:shd w:val="clear" w:color="000000" w:fill="ffffff"/>
      <w:widowControl/>
    </w:pPr>
    <w:rPr>
      <w:rFonts w:ascii="宋体" w:hAnsi="宋体" w:cs="宋体"/>
    </w:rPr>
  </w:style>
  <w:style w:type="paragraph" w:styleId="1182" w:customStyle="1">
    <w:name w:val="xl72"/>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83" w:customStyle="1">
    <w:name w:val="xl52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4" w:customStyle="1">
    <w:name w:val="无间隔1"/>
    <w:basedOn w:val="738"/>
    <w:uiPriority w:val="1"/>
    <w:qFormat/>
    <w:pPr>
      <w:jc w:val="left"/>
      <w:widowControl/>
    </w:pPr>
    <w:rPr>
      <w:sz w:val="24"/>
      <w:szCs w:val="32"/>
      <w:lang w:eastAsia="en-US" w:bidi="en-US"/>
    </w:rPr>
  </w:style>
  <w:style w:type="paragraph" w:styleId="1185" w:customStyle="1">
    <w:name w:val="Javis"/>
    <w:basedOn w:val="738"/>
    <w:uiPriority w:val="0"/>
    <w:qFormat/>
    <w:pPr>
      <w:ind w:left="15" w:right="15" w:firstLine="480"/>
      <w:spacing w:line="360" w:lineRule="auto"/>
    </w:pPr>
    <w:rPr>
      <w:rFonts w:ascii="Times New Roman" w:hAnsi="Times New Roman" w:cs="宋体"/>
      <w:szCs w:val="20"/>
    </w:rPr>
  </w:style>
  <w:style w:type="paragraph" w:styleId="1186" w:customStyle="1">
    <w:name w:val="样式 正文文本缩进 2 + Times New Roman 首行缩进:  1.06 厘米 行距: 固定值 30 磅"/>
    <w:basedOn w:val="771"/>
    <w:uiPriority w:val="0"/>
    <w:qFormat/>
    <w:pPr>
      <w:ind w:left="0" w:firstLine="601"/>
      <w:spacing w:line="540" w:lineRule="exact"/>
      <w:tabs>
        <w:tab w:val="clear" w:pos="630" w:leader="none"/>
      </w:tabs>
    </w:pPr>
    <w:rPr>
      <w:rFonts w:ascii="Times New Roman" w:hAnsi="Times New Roman"/>
      <w:sz w:val="28"/>
      <w:szCs w:val="28"/>
    </w:rPr>
  </w:style>
  <w:style w:type="paragraph" w:styleId="1187" w:customStyle="1">
    <w:name w:val="xl515"/>
    <w:basedOn w:val="73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88" w:customStyle="1">
    <w:name w:val="列出段落111"/>
    <w:basedOn w:val="738"/>
    <w:uiPriority w:val="0"/>
    <w:qFormat/>
    <w:pPr>
      <w:ind w:firstLine="420"/>
    </w:pPr>
    <w:rPr>
      <w:szCs w:val="20"/>
    </w:rPr>
  </w:style>
  <w:style w:type="paragraph" w:styleId="1189" w:customStyle="1">
    <w:name w:val="xl540"/>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0" w:customStyle="1">
    <w:name w:val="p25"/>
    <w:basedOn w:val="738"/>
    <w:uiPriority w:val="0"/>
    <w:qFormat/>
    <w:pPr>
      <w:jc w:val="left"/>
      <w:widowControl/>
    </w:pPr>
    <w:rPr>
      <w:rFonts w:ascii="黑体" w:hAnsi="黑体" w:eastAsia="黑体" w:cs="黑体"/>
      <w:sz w:val="26"/>
      <w:szCs w:val="26"/>
    </w:rPr>
  </w:style>
  <w:style w:type="paragraph" w:styleId="1191" w:customStyle="1">
    <w:name w:val="xl53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2" w:customStyle="1">
    <w:name w:val="一级条标题"/>
    <w:basedOn w:val="1193"/>
    <w:next w:val="955"/>
    <w:uiPriority w:val="0"/>
    <w:qFormat/>
    <w:pPr>
      <w:ind w:left="420"/>
      <w:outlineLvl w:val="2"/>
    </w:pPr>
  </w:style>
  <w:style w:type="paragraph" w:styleId="1193" w:customStyle="1">
    <w:name w:val="章标题"/>
    <w:next w:val="738"/>
    <w:uiPriority w:val="0"/>
    <w:qFormat/>
    <w:pPr>
      <w:jc w:val="both"/>
      <w:spacing w:line="360" w:lineRule="auto"/>
      <w:outlineLvl w:val="1"/>
    </w:pPr>
    <w:rPr>
      <w:rFonts w:ascii="黑体" w:hAnsi="Calibri" w:eastAsia="黑体" w:cs="黑体"/>
      <w:sz w:val="21"/>
      <w:szCs w:val="21"/>
      <w:lang w:val="en-US" w:eastAsia="zh-CN" w:bidi="ar-SA"/>
    </w:rPr>
  </w:style>
  <w:style w:type="character" w:styleId="1194" w:customStyle="1">
    <w:name w:val="NormalCharacter"/>
    <w:uiPriority w:val="0"/>
    <w:qFormat/>
    <w:rPr>
      <w:rFonts w:ascii="Calibri" w:hAnsi="Calibri" w:eastAsia="宋体" w:cs="Times New Roman"/>
    </w:rPr>
  </w:style>
  <w:style w:type="paragraph" w:styleId="1195" w:customStyle="1">
    <w:name w:val="正文首行缩进 211"/>
    <w:uiPriority w:val="99"/>
    <w:unhideWhenUsed/>
    <w:qFormat/>
    <w:pPr>
      <w:ind w:left="420" w:firstLine="420"/>
      <w:jc w:val="both"/>
      <w:spacing w:after="120"/>
      <w:widowControl w:val="off"/>
    </w:pPr>
    <w:rPr>
      <w:rFonts w:ascii="Times New Roman" w:hAnsi="Times New Roman" w:eastAsia="宋体" w:cs="Times New Roman"/>
      <w:sz w:val="21"/>
      <w:lang w:val="en-US" w:eastAsia="zh-CN" w:bidi="ar-SA"/>
    </w:rPr>
  </w:style>
  <w:style w:type="paragraph" w:styleId="1196" w:customStyle="1">
    <w:name w:val="表格字体"/>
    <w:basedOn w:val="738"/>
    <w:uiPriority w:val="0"/>
    <w:qFormat/>
    <w:pPr>
      <w:spacing w:line="400" w:lineRule="exact"/>
      <w:widowControl/>
    </w:pPr>
    <w:rPr>
      <w:rFonts w:hint="eastAsia" w:cs="宋体"/>
      <w:bCs/>
      <w:color w:val="000000"/>
      <w:sz w:val="24"/>
      <w:szCs w:val="18"/>
    </w:rPr>
  </w:style>
  <w:style w:type="paragraph" w:styleId="1197" w:customStyle="1">
    <w:name w:val="备注"/>
    <w:basedOn w:val="738"/>
    <w:uiPriority w:val="0"/>
    <w:qFormat/>
    <w:pPr>
      <w:jc w:val="left"/>
      <w:spacing w:line="400" w:lineRule="exact"/>
      <w:widowControl/>
    </w:pPr>
    <w:rPr>
      <w:rFonts w:hint="eastAsia" w:ascii="宋体" w:hAnsi="宋体" w:cs="宋体"/>
      <w:b/>
      <w:color w:val="000000"/>
      <w:sz w:val="24"/>
      <w:szCs w:val="18"/>
    </w:rPr>
  </w:style>
  <w:style w:type="paragraph" w:styleId="1198" w:customStyle="1">
    <w:name w:val="正文文本1"/>
    <w:basedOn w:val="738"/>
    <w:next w:val="1192"/>
    <w:uiPriority w:val="0"/>
    <w:qFormat/>
    <w:pPr>
      <w:spacing w:after="120"/>
    </w:pPr>
  </w:style>
  <w:style w:type="paragraph" w:styleId="1199">
    <w:name w:val="List Paragraph"/>
    <w:basedOn w:val="738"/>
    <w:uiPriority w:val="99"/>
    <w:unhideWhenUsed/>
    <w:qFormat/>
    <w:pPr>
      <w:ind w:firstLine="420"/>
    </w:p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张占柏</cp:lastModifiedBy>
  <cp:revision>25</cp:revision>
  <dcterms:created xsi:type="dcterms:W3CDTF">2024-09-20T08:39:00Z</dcterms:created>
  <dcterms:modified xsi:type="dcterms:W3CDTF">2026-09-20T07:53:54Z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EB9CF5D58CFE46F8B4FADFA990A6E6F3_13</vt:lpwstr>
  </property>
  <property fmtid="{D5CDD505-2E9C-101B-9397-08002B2CF9AE}" pid="4" name="KSOTemplateDocerSaveRecord">
    <vt:lpwstr>eyJoZGlkIjoiMWQyMmEyODMzOGRiYWIxYzJmNjMxNmEzZDRkM2Y3NTQiLCJ1c2VySWQiOiI2Njg5NzI1ODEifQ==</vt:lpwstr>
  </property>
</Properties>
</file>