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0" w:name="EBecaa0fa8a3034511a17880192c07d5d6"/>
      <w:r>
        <w:rPr>
          <w:rFonts w:hint="eastAsia"/>
          <w:color w:val="000080"/>
          <w:sz w:val="20"/>
        </w:rPr>
        <w:t xml:space="preserve"> </w:t>
      </w:r>
      <w:bookmarkEnd w:id="0"/>
      <w:r/>
      <w:bookmarkStart w:id="1" w:name="EB9794f1daad274a9b85f307e8b60057cd"/>
      <w:r>
        <w:rPr>
          <w:rFonts w:hint="eastAsia"/>
          <w:color w:val="000080"/>
          <w:sz w:val="20"/>
        </w:rPr>
        <w:t xml:space="preserve"> </w:t>
      </w:r>
      <w:bookmarkEnd w:id="1"/>
      <w:r/>
      <w:r/>
    </w:p>
    <w:p>
      <w:r/>
      <w:r/>
    </w:p>
    <w:p>
      <w:pPr>
        <w:jc w:val="center"/>
        <w:spacing w:line="360" w:lineRule="auto"/>
        <w:rPr>
          <w:rFonts w:ascii="宋体" w:hAnsi="宋体"/>
          <w:b/>
          <w:color w:val="000000"/>
          <w:sz w:val="84"/>
        </w:rPr>
      </w:pPr>
      <w:r>
        <w:rPr>
          <w:rFonts w:hint="eastAsia" w:ascii="宋体" w:hAnsi="宋体"/>
          <w:b/>
          <w:color w:val="000000"/>
          <w:sz w:val="84"/>
        </w:rPr>
        <w:t xml:space="preserve">磋   商  文   件</w:t>
      </w:r>
      <w:r/>
    </w:p>
    <w:p>
      <w:pPr>
        <w:jc w:val="center"/>
        <w:spacing w:line="360" w:lineRule="auto"/>
        <w:rPr>
          <w:rFonts w:ascii="宋体" w:hAnsi="宋体"/>
          <w:color w:val="000000"/>
          <w:sz w:val="32"/>
        </w:rPr>
      </w:pPr>
      <w:r>
        <w:rPr>
          <w:rFonts w:ascii="宋体" w:hAnsi="宋体"/>
          <w:color w:val="000000"/>
          <w:sz w:val="32"/>
        </w:rPr>
      </w:r>
      <w:r/>
    </w:p>
    <w:p>
      <w:pPr>
        <w:jc w:val="center"/>
        <w:spacing w:line="360" w:lineRule="auto"/>
        <w:rPr>
          <w:rFonts w:ascii="宋体" w:hAnsi="宋体"/>
          <w:b/>
          <w:color w:val="000000"/>
          <w:sz w:val="36"/>
        </w:rPr>
      </w:pPr>
      <w:r>
        <w:rPr>
          <w:rFonts w:ascii="宋体" w:hAnsi="宋体"/>
          <w:b/>
          <w:color w:val="000000"/>
          <w:sz w:val="36"/>
        </w:rPr>
      </w:r>
      <w:r/>
    </w:p>
    <w:p>
      <w:pPr>
        <w:jc w:val="center"/>
        <w:spacing w:line="360" w:lineRule="auto"/>
        <w:rPr>
          <w:rFonts w:ascii="宋体" w:hAnsi="宋体"/>
          <w:b/>
          <w:color w:val="000000"/>
          <w:sz w:val="36"/>
        </w:rPr>
      </w:pPr>
      <w:r>
        <w:rPr>
          <w:rFonts w:ascii="宋体" w:hAnsi="宋体"/>
          <w:b/>
          <w:color w:val="000000"/>
          <w:sz w:val="36"/>
        </w:rPr>
      </w:r>
      <w:r/>
    </w:p>
    <w:p>
      <w:pPr>
        <w:ind w:firstLine="723"/>
        <w:spacing w:line="360" w:lineRule="auto"/>
        <w:rPr>
          <w:rFonts w:hint="default" w:ascii="宋体" w:hAnsi="宋体" w:eastAsia="宋体"/>
          <w:b/>
          <w:color w:val="000000"/>
          <w:sz w:val="36"/>
          <w:lang w:val="en-US" w:eastAsia="zh-CN"/>
        </w:rPr>
        <w:outlineLvl w:val="0"/>
      </w:pPr>
      <w:r/>
      <w:bookmarkStart w:id="2" w:name="_Toc16853"/>
      <w:r/>
      <w:bookmarkStart w:id="3" w:name="_Toc1078"/>
      <w:r/>
      <w:bookmarkStart w:id="4" w:name="_Toc15436"/>
      <w:r/>
      <w:bookmarkStart w:id="5" w:name="_Toc3446"/>
      <w:r>
        <w:rPr>
          <w:rFonts w:hint="eastAsia" w:ascii="宋体" w:hAnsi="宋体"/>
          <w:b/>
          <w:color w:val="000000"/>
          <w:sz w:val="36"/>
        </w:rPr>
        <w:t xml:space="preserve">项目编号：</w:t>
      </w:r>
      <w:bookmarkEnd w:id="2"/>
      <w:r/>
      <w:bookmarkEnd w:id="3"/>
      <w:r/>
      <w:bookmarkEnd w:id="4"/>
      <w:r/>
      <w:bookmarkEnd w:id="5"/>
      <w:r>
        <w:rPr>
          <w:rFonts w:hint="eastAsia" w:ascii="宋体" w:hAnsi="宋体"/>
          <w:b/>
          <w:color w:val="0000ff"/>
          <w:sz w:val="36"/>
          <w:lang w:eastAsia="zh-CN"/>
        </w:rPr>
        <w:t xml:space="preserve">JSZC-321102-JSZZ-C2026-0005</w:t>
      </w:r>
      <w:r/>
    </w:p>
    <w:p>
      <w:r/>
      <w:r/>
    </w:p>
    <w:p>
      <w:pPr>
        <w:ind w:firstLine="723"/>
        <w:spacing w:line="360" w:lineRule="auto"/>
        <w:rPr>
          <w:rFonts w:hint="eastAsia" w:ascii="宋体" w:hAnsi="宋体" w:eastAsia="宋体"/>
          <w:b/>
          <w:color w:val="0000ff"/>
          <w:sz w:val="36"/>
          <w:lang w:eastAsia="zh-CN"/>
        </w:rPr>
        <w:outlineLvl w:val="0"/>
      </w:pPr>
      <w:r/>
      <w:bookmarkStart w:id="6" w:name="_Toc1599"/>
      <w:r/>
      <w:bookmarkStart w:id="7" w:name="_Toc13208"/>
      <w:r/>
      <w:bookmarkStart w:id="8" w:name="_Toc13821"/>
      <w:r/>
      <w:bookmarkStart w:id="9" w:name="_Toc17011"/>
      <w:r>
        <w:rPr>
          <w:rFonts w:hint="eastAsia" w:ascii="宋体" w:hAnsi="宋体"/>
          <w:b/>
          <w:color w:val="000000"/>
          <w:sz w:val="36"/>
        </w:rPr>
        <w:t xml:space="preserve">项目名称：</w:t>
      </w:r>
      <w:bookmarkEnd w:id="6"/>
      <w:r>
        <w:rPr>
          <w:rFonts w:hint="eastAsia" w:ascii="宋体" w:hAnsi="宋体"/>
          <w:b/>
          <w:bCs/>
          <w:color w:val="0000ff"/>
          <w:sz w:val="36"/>
          <w:szCs w:val="36"/>
          <w:lang w:eastAsia="zh-CN"/>
        </w:rPr>
      </w:r>
      <w:bookmarkEnd w:id="7"/>
      <w:r>
        <w:rPr>
          <w:rFonts w:hint="eastAsia" w:ascii="宋体" w:hAnsi="宋体"/>
          <w:b/>
          <w:bCs/>
          <w:color w:val="0000ff"/>
          <w:sz w:val="36"/>
          <w:szCs w:val="36"/>
          <w:lang w:eastAsia="zh-CN"/>
        </w:rPr>
        <w:t xml:space="preserve">镇江市京口区</w:t>
      </w:r>
      <w:r>
        <w:rPr>
          <w:rFonts w:hint="eastAsia" w:ascii="宋体" w:hAnsi="宋体"/>
          <w:b/>
          <w:color w:val="0000ff"/>
          <w:sz w:val="36"/>
          <w:lang w:eastAsia="zh-CN"/>
        </w:rPr>
        <w:t xml:space="preserve">健康路街道健康社区中心社区改造项目</w:t>
      </w:r>
      <w:bookmarkEnd w:id="8"/>
      <w:r/>
      <w:bookmarkEnd w:id="9"/>
      <w:r/>
      <w:r/>
    </w:p>
    <w:p>
      <w:pPr>
        <w:ind w:left="630" w:right="630"/>
        <w:jc w:val="center"/>
        <w:spacing w:line="360" w:lineRule="auto"/>
        <w:rPr>
          <w:rFonts w:ascii="宋体" w:hAnsi="宋体"/>
          <w:b/>
          <w:color w:val="000000"/>
          <w:sz w:val="36"/>
          <w:szCs w:val="36"/>
        </w:rPr>
      </w:pPr>
      <w:r>
        <w:rPr>
          <w:rFonts w:ascii="宋体" w:hAnsi="宋体"/>
          <w:b/>
          <w:color w:val="000000"/>
          <w:sz w:val="36"/>
          <w:szCs w:val="36"/>
        </w:rPr>
      </w:r>
      <w:r/>
    </w:p>
    <w:p>
      <w:pPr>
        <w:ind w:left="630" w:right="630"/>
        <w:jc w:val="center"/>
        <w:spacing w:line="360" w:lineRule="auto"/>
        <w:rPr>
          <w:rFonts w:ascii="宋体" w:hAnsi="宋体"/>
          <w:b/>
          <w:color w:val="000000"/>
          <w:sz w:val="36"/>
          <w:szCs w:val="36"/>
        </w:rPr>
      </w:pPr>
      <w:r>
        <w:rPr>
          <w:rFonts w:ascii="宋体" w:hAnsi="宋体"/>
          <w:b/>
          <w:color w:val="000000"/>
          <w:sz w:val="36"/>
          <w:szCs w:val="36"/>
        </w:rPr>
      </w:r>
      <w:r/>
    </w:p>
    <w:p>
      <w:pPr>
        <w:ind w:left="630" w:right="630"/>
        <w:jc w:val="center"/>
        <w:spacing w:line="360" w:lineRule="auto"/>
        <w:rPr>
          <w:rFonts w:ascii="宋体" w:hAnsi="宋体"/>
          <w:b/>
          <w:color w:val="000000"/>
          <w:sz w:val="36"/>
          <w:szCs w:val="36"/>
        </w:rPr>
      </w:pPr>
      <w:r>
        <w:rPr>
          <w:rFonts w:ascii="宋体" w:hAnsi="宋体"/>
          <w:b/>
          <w:color w:val="000000"/>
          <w:sz w:val="36"/>
          <w:szCs w:val="36"/>
        </w:rPr>
      </w:r>
      <w:r/>
    </w:p>
    <w:p>
      <w:pPr>
        <w:ind w:left="630" w:right="630"/>
        <w:jc w:val="center"/>
        <w:spacing w:line="360" w:lineRule="auto"/>
        <w:rPr>
          <w:rFonts w:ascii="宋体" w:hAnsi="宋体"/>
          <w:b/>
          <w:color w:val="000000"/>
          <w:sz w:val="36"/>
          <w:szCs w:val="36"/>
        </w:rPr>
      </w:pPr>
      <w:r>
        <w:rPr>
          <w:rFonts w:ascii="宋体" w:hAnsi="宋体"/>
          <w:b/>
          <w:color w:val="000000"/>
          <w:sz w:val="36"/>
          <w:szCs w:val="36"/>
        </w:rPr>
      </w:r>
      <w:r/>
    </w:p>
    <w:p>
      <w:pPr>
        <w:pStyle w:val="1061"/>
        <w:outlineLvl w:val="9"/>
      </w:pPr>
      <w:r/>
      <w:r/>
    </w:p>
    <w:p>
      <w:pPr>
        <w:jc w:val="center"/>
        <w:spacing w:line="360" w:lineRule="auto"/>
        <w:rPr>
          <w:rFonts w:ascii="宋体" w:hAnsi="宋体"/>
          <w:b/>
          <w:color w:val="000000"/>
          <w:sz w:val="36"/>
        </w:rPr>
      </w:pPr>
      <w:r>
        <w:rPr>
          <w:rFonts w:ascii="宋体" w:hAnsi="宋体"/>
          <w:b/>
          <w:color w:val="000000"/>
          <w:sz w:val="36"/>
        </w:rPr>
      </w:r>
      <w:r/>
    </w:p>
    <w:p>
      <w:pPr>
        <w:jc w:val="center"/>
        <w:spacing w:line="360" w:lineRule="auto"/>
        <w:rPr>
          <w:rFonts w:ascii="宋体" w:hAnsi="宋体"/>
          <w:b/>
          <w:color w:val="000000"/>
          <w:sz w:val="36"/>
        </w:rPr>
        <w:outlineLvl w:val="0"/>
      </w:pPr>
      <w:r/>
      <w:bookmarkStart w:id="10" w:name="_Toc12257"/>
      <w:r/>
      <w:bookmarkStart w:id="11" w:name="_Toc11711"/>
      <w:r/>
      <w:bookmarkStart w:id="12" w:name="_Toc28795"/>
      <w:r>
        <w:rPr>
          <w:rFonts w:hint="eastAsia" w:ascii="宋体" w:hAnsi="宋体"/>
          <w:b/>
          <w:color w:val="0000ff"/>
          <w:sz w:val="36"/>
        </w:rPr>
        <w:t xml:space="preserve">江苏专筑项目管理有限公司</w:t>
      </w:r>
      <w:bookmarkEnd w:id="10"/>
      <w:r/>
      <w:bookmarkEnd w:id="11"/>
      <w:r/>
      <w:bookmarkEnd w:id="12"/>
      <w:r>
        <w:rPr>
          <w:rFonts w:hint="eastAsia" w:ascii="宋体" w:hAnsi="宋体"/>
          <w:b/>
          <w:color w:val="0000ff"/>
          <w:sz w:val="36"/>
        </w:rPr>
        <w:t xml:space="preserve"> </w:t>
      </w:r>
      <w:r/>
    </w:p>
    <w:p>
      <w:pPr>
        <w:jc w:val="center"/>
        <w:spacing w:line="360" w:lineRule="auto"/>
        <w:rPr>
          <w:rFonts w:ascii="宋体" w:hAnsi="宋体"/>
          <w:b/>
          <w:color w:val="0000ff"/>
          <w:sz w:val="36"/>
          <w:szCs w:val="36"/>
        </w:rPr>
      </w:pPr>
      <w:r/>
      <w:bookmarkStart w:id="13" w:name="EBe098a072a19f453e8556e008bace2ce7"/>
      <w:r>
        <w:rPr>
          <w:rFonts w:hint="eastAsia" w:ascii="宋体" w:hAnsi="宋体"/>
          <w:b/>
          <w:color w:val="000000" w:themeColor="text1"/>
          <w:sz w:val="36"/>
          <w:szCs w:val="36"/>
          <w14:textFill>
            <w14:solidFill>
              <w14:schemeClr w14:val="tx1"/>
            </w14:solidFill>
          </w14:textFill>
        </w:rPr>
        <w:t xml:space="preserve">202</w:t>
      </w:r>
      <w:bookmarkEnd w:id="13"/>
      <w:r>
        <w:rPr>
          <w:rFonts w:hint="eastAsia" w:ascii="宋体" w:hAnsi="宋体"/>
          <w:b/>
          <w:color w:val="000000" w:themeColor="text1"/>
          <w:sz w:val="36"/>
          <w:szCs w:val="36"/>
          <w:lang w:val="en-US" w:eastAsia="zh-CN"/>
          <w14:textFill>
            <w14:solidFill>
              <w14:schemeClr w14:val="tx1"/>
            </w14:solidFill>
          </w14:textFill>
        </w:rPr>
        <w:t xml:space="preserve">6</w:t>
      </w:r>
      <w:r>
        <w:rPr>
          <w:rFonts w:hint="eastAsia" w:ascii="宋体" w:hAnsi="宋体"/>
          <w:b/>
          <w:color w:val="000000" w:themeColor="text1"/>
          <w:sz w:val="36"/>
          <w:szCs w:val="36"/>
          <w14:textFill>
            <w14:solidFill>
              <w14:schemeClr w14:val="tx1"/>
            </w14:solidFill>
          </w14:textFill>
        </w:rPr>
        <w:t xml:space="preserve">年10月</w:t>
      </w:r>
      <w:r/>
    </w:p>
    <w:p>
      <w:r/>
      <w:r/>
    </w:p>
    <w:p>
      <w:r/>
      <w:bookmarkStart w:id="14" w:name="EB3b9a7b39d96b4fa5a1ca6e66d21db5c3"/>
      <w:r>
        <w:rPr>
          <w:rFonts w:hint="eastAsia"/>
          <w:color w:val="000080"/>
          <w:sz w:val="20"/>
        </w:rPr>
        <w:t xml:space="preserve"> </w:t>
      </w:r>
      <w:bookmarkEnd w:id="14"/>
      <w:r/>
      <w:r/>
    </w:p>
    <w:p>
      <w:pPr>
        <w:jc w:val="center"/>
        <w:pageBreakBefore/>
        <w:spacing w:line="360" w:lineRule="auto"/>
        <w:rPr>
          <w:rFonts w:ascii="宋体" w:hAnsi="宋体"/>
          <w:b/>
          <w:bCs/>
          <w:color w:val="000000"/>
          <w:sz w:val="36"/>
          <w:szCs w:val="36"/>
        </w:rPr>
      </w:pPr>
      <w:r>
        <w:rPr>
          <w:rFonts w:hint="eastAsia" w:ascii="宋体" w:hAnsi="宋体"/>
          <w:b/>
          <w:bCs/>
          <w:color w:val="000000"/>
          <w:sz w:val="36"/>
          <w:szCs w:val="36"/>
        </w:rPr>
        <w:t xml:space="preserve">磋商文件目录</w:t>
      </w:r>
      <w:r/>
    </w:p>
    <w:p>
      <w:r/>
      <w:r/>
    </w:p>
    <w:sdt>
      <w:sdtPr>
        <w15:appearance w15:val="boundingBox"/>
        <w:id w:val="147460513"/>
        <w:docPartObj>
          <w:docPartGallery w:val="Table of Contents"/>
          <w:docPartUnique w:val="true"/>
        </w:docPartObj>
        <w:rPr>
          <w:rFonts w:ascii="宋体" w:hAnsi="宋体"/>
        </w:rPr>
      </w:sdtPr>
      <w:sdtContent>
        <w:p>
          <w:pPr>
            <w:jc w:val="center"/>
          </w:pPr>
          <w:r/>
          <w:r/>
        </w:p>
        <w:p>
          <w:pPr>
            <w:pStyle w:val="843"/>
            <w:tabs>
              <w:tab w:val="right" w:pos="9076" w:leader="dot"/>
            </w:tabs>
          </w:pPr>
          <w:r>
            <w:fldChar w:fldCharType="begin"/>
          </w:r>
          <w:r>
            <w:instrText xml:space="preserve">TOC \o "1-3" \h \u </w:instrText>
          </w:r>
          <w:r>
            <w:fldChar w:fldCharType="separate"/>
          </w:r>
          <w:r>
            <w:fldChar w:fldCharType="begin"/>
          </w:r>
          <w:r>
            <w:instrText xml:space="preserve"> HYPERLINK \l _Toc21463 </w:instrText>
          </w:r>
          <w:r>
            <w:fldChar w:fldCharType="separate"/>
          </w:r>
          <w:r>
            <w:rPr>
              <w:rFonts w:hint="eastAsia" w:ascii="宋体" w:hAnsi="宋体"/>
            </w:rPr>
            <w:t xml:space="preserve">第一部分  磋商邀请</w:t>
          </w:r>
          <w:r>
            <w:tab/>
          </w:r>
          <w:r>
            <w:fldChar w:fldCharType="begin"/>
          </w:r>
          <w:r>
            <w:instrText xml:space="preserve"> PAGEREF _Toc21463 \h </w:instrText>
          </w:r>
          <w:r>
            <w:fldChar w:fldCharType="separate"/>
          </w:r>
          <w:r>
            <w:t xml:space="preserve">3</w:t>
          </w:r>
          <w:r>
            <w:fldChar w:fldCharType="end"/>
          </w:r>
          <w:r>
            <w:fldChar w:fldCharType="end"/>
          </w:r>
          <w:r/>
        </w:p>
        <w:p>
          <w:pPr>
            <w:pStyle w:val="849"/>
            <w:ind w:left="0" w:firstLine="420"/>
            <w:tabs>
              <w:tab w:val="right" w:pos="9076" w:leader="dot"/>
            </w:tabs>
          </w:pPr>
          <w:r>
            <w:fldChar w:fldCharType="begin"/>
          </w:r>
          <w:r>
            <w:instrText xml:space="preserve"> HYPERLINK \l _Toc5275 </w:instrText>
          </w:r>
          <w:r>
            <w:fldChar w:fldCharType="separate"/>
          </w:r>
          <w:r>
            <w:rPr>
              <w:rFonts w:hint="eastAsia" w:ascii="宋体" w:hAnsi="宋体" w:eastAsia="宋体"/>
            </w:rPr>
            <w:t xml:space="preserve">一、项目基本情况</w:t>
          </w:r>
          <w:r>
            <w:tab/>
          </w:r>
          <w:r>
            <w:fldChar w:fldCharType="begin"/>
          </w:r>
          <w:r>
            <w:instrText xml:space="preserve"> PAGEREF _Toc5275 \h </w:instrText>
          </w:r>
          <w:r>
            <w:fldChar w:fldCharType="separate"/>
          </w:r>
          <w:r>
            <w:t xml:space="preserve">3</w:t>
          </w:r>
          <w:r>
            <w:fldChar w:fldCharType="end"/>
          </w:r>
          <w:r>
            <w:fldChar w:fldCharType="end"/>
          </w:r>
          <w:r/>
        </w:p>
        <w:p>
          <w:pPr>
            <w:pStyle w:val="849"/>
            <w:ind w:left="0" w:firstLine="420"/>
            <w:tabs>
              <w:tab w:val="right" w:pos="9076" w:leader="dot"/>
            </w:tabs>
          </w:pPr>
          <w:r>
            <w:fldChar w:fldCharType="begin"/>
          </w:r>
          <w:r>
            <w:instrText xml:space="preserve"> HYPERLINK \l _Toc14395 </w:instrText>
          </w:r>
          <w:r>
            <w:fldChar w:fldCharType="separate"/>
          </w:r>
          <w:r>
            <w:rPr>
              <w:rFonts w:hint="eastAsia" w:ascii="宋体" w:hAnsi="宋体" w:eastAsia="宋体"/>
            </w:rPr>
            <w:t xml:space="preserve">二、申请人的资格要求：</w:t>
          </w:r>
          <w:r>
            <w:tab/>
          </w:r>
          <w:r>
            <w:fldChar w:fldCharType="begin"/>
          </w:r>
          <w:r>
            <w:instrText xml:space="preserve"> PAGEREF _Toc14395 \h </w:instrText>
          </w:r>
          <w:r>
            <w:fldChar w:fldCharType="separate"/>
          </w:r>
          <w:r>
            <w:t xml:space="preserve">3</w:t>
          </w:r>
          <w:r>
            <w:fldChar w:fldCharType="end"/>
          </w:r>
          <w:r>
            <w:fldChar w:fldCharType="end"/>
          </w:r>
          <w:r/>
        </w:p>
        <w:p>
          <w:pPr>
            <w:pStyle w:val="849"/>
            <w:ind w:left="0" w:firstLine="420"/>
            <w:tabs>
              <w:tab w:val="right" w:pos="9076" w:leader="dot"/>
            </w:tabs>
          </w:pPr>
          <w:r>
            <w:fldChar w:fldCharType="begin"/>
          </w:r>
          <w:r>
            <w:instrText xml:space="preserve"> HYPERLINK \l _Toc28415 </w:instrText>
          </w:r>
          <w:r>
            <w:fldChar w:fldCharType="separate"/>
          </w:r>
          <w:r>
            <w:rPr>
              <w:rFonts w:hint="eastAsia" w:ascii="宋体" w:hAnsi="宋体" w:eastAsia="宋体"/>
            </w:rPr>
            <w:t xml:space="preserve">三、获取磋商文件</w:t>
          </w:r>
          <w:r>
            <w:tab/>
          </w:r>
          <w:r>
            <w:fldChar w:fldCharType="begin"/>
          </w:r>
          <w:r>
            <w:instrText xml:space="preserve"> PAGEREF _Toc28415 \h </w:instrText>
          </w:r>
          <w:r>
            <w:fldChar w:fldCharType="separate"/>
          </w:r>
          <w:r>
            <w:t xml:space="preserve">5</w:t>
          </w:r>
          <w:r>
            <w:fldChar w:fldCharType="end"/>
          </w:r>
          <w:r>
            <w:fldChar w:fldCharType="end"/>
          </w:r>
          <w:r/>
        </w:p>
        <w:p>
          <w:pPr>
            <w:pStyle w:val="849"/>
            <w:ind w:left="0" w:firstLine="420"/>
            <w:tabs>
              <w:tab w:val="right" w:pos="9076" w:leader="dot"/>
            </w:tabs>
          </w:pPr>
          <w:r>
            <w:fldChar w:fldCharType="begin"/>
          </w:r>
          <w:r>
            <w:instrText xml:space="preserve"> HYPERLINK \l _Toc19425 </w:instrText>
          </w:r>
          <w:r>
            <w:fldChar w:fldCharType="separate"/>
          </w:r>
          <w:r>
            <w:rPr>
              <w:rFonts w:hint="eastAsia" w:ascii="宋体" w:hAnsi="宋体" w:eastAsia="宋体"/>
            </w:rPr>
            <w:t xml:space="preserve">四、首次响应文件提交</w:t>
          </w:r>
          <w:r>
            <w:tab/>
          </w:r>
          <w:r>
            <w:fldChar w:fldCharType="begin"/>
          </w:r>
          <w:r>
            <w:instrText xml:space="preserve"> PAGEREF _Toc19425 \h </w:instrText>
          </w:r>
          <w:r>
            <w:fldChar w:fldCharType="separate"/>
          </w:r>
          <w:r>
            <w:t xml:space="preserve">6</w:t>
          </w:r>
          <w:r>
            <w:fldChar w:fldCharType="end"/>
          </w:r>
          <w:r>
            <w:fldChar w:fldCharType="end"/>
          </w:r>
          <w:r/>
        </w:p>
        <w:p>
          <w:pPr>
            <w:pStyle w:val="849"/>
            <w:ind w:left="0" w:firstLine="420"/>
            <w:tabs>
              <w:tab w:val="right" w:pos="9076" w:leader="dot"/>
            </w:tabs>
          </w:pPr>
          <w:r>
            <w:fldChar w:fldCharType="begin"/>
          </w:r>
          <w:r>
            <w:instrText xml:space="preserve"> HYPERLINK \l _Toc13713 </w:instrText>
          </w:r>
          <w:r>
            <w:fldChar w:fldCharType="separate"/>
          </w:r>
          <w:r>
            <w:rPr>
              <w:rFonts w:hint="eastAsia" w:ascii="宋体" w:hAnsi="宋体" w:eastAsia="宋体"/>
            </w:rPr>
            <w:t xml:space="preserve">五、开启</w:t>
          </w:r>
          <w:r>
            <w:tab/>
          </w:r>
          <w:r>
            <w:fldChar w:fldCharType="begin"/>
          </w:r>
          <w:r>
            <w:instrText xml:space="preserve"> PAGEREF _Toc13713 \h </w:instrText>
          </w:r>
          <w:r>
            <w:fldChar w:fldCharType="separate"/>
          </w:r>
          <w:r>
            <w:t xml:space="preserve">6</w:t>
          </w:r>
          <w:r>
            <w:fldChar w:fldCharType="end"/>
          </w:r>
          <w:r>
            <w:fldChar w:fldCharType="end"/>
          </w:r>
          <w:r/>
        </w:p>
        <w:p>
          <w:pPr>
            <w:pStyle w:val="849"/>
            <w:ind w:left="0" w:firstLine="420"/>
            <w:tabs>
              <w:tab w:val="right" w:pos="9076" w:leader="dot"/>
            </w:tabs>
          </w:pPr>
          <w:r>
            <w:fldChar w:fldCharType="begin"/>
          </w:r>
          <w:r>
            <w:instrText xml:space="preserve"> HYPERLINK \l _Toc29340 </w:instrText>
          </w:r>
          <w:r>
            <w:fldChar w:fldCharType="separate"/>
          </w:r>
          <w:r>
            <w:rPr>
              <w:rFonts w:hint="eastAsia" w:ascii="宋体" w:hAnsi="宋体" w:eastAsia="宋体"/>
            </w:rPr>
            <w:t xml:space="preserve">六、公告期限</w:t>
          </w:r>
          <w:r>
            <w:tab/>
          </w:r>
          <w:r>
            <w:fldChar w:fldCharType="begin"/>
          </w:r>
          <w:r>
            <w:instrText xml:space="preserve"> PAGEREF _Toc29340 \h </w:instrText>
          </w:r>
          <w:r>
            <w:fldChar w:fldCharType="separate"/>
          </w:r>
          <w:r>
            <w:t xml:space="preserve">6</w:t>
          </w:r>
          <w:r>
            <w:fldChar w:fldCharType="end"/>
          </w:r>
          <w:r>
            <w:fldChar w:fldCharType="end"/>
          </w:r>
          <w:r/>
        </w:p>
        <w:p>
          <w:pPr>
            <w:pStyle w:val="849"/>
            <w:ind w:left="0" w:firstLine="420"/>
            <w:tabs>
              <w:tab w:val="right" w:pos="9076" w:leader="dot"/>
            </w:tabs>
          </w:pPr>
          <w:r>
            <w:fldChar w:fldCharType="begin"/>
          </w:r>
          <w:r>
            <w:instrText xml:space="preserve"> HYPERLINK \l _Toc29340 </w:instrText>
          </w:r>
          <w:r>
            <w:fldChar w:fldCharType="separate"/>
          </w:r>
          <w:r>
            <w:rPr>
              <w:rFonts w:hint="eastAsia" w:ascii="宋体" w:hAnsi="宋体"/>
              <w:lang w:eastAsia="zh-CN"/>
            </w:rPr>
            <w:t xml:space="preserve">七</w:t>
          </w:r>
          <w:r>
            <w:rPr>
              <w:rFonts w:hint="eastAsia" w:ascii="宋体" w:hAnsi="宋体" w:eastAsia="宋体"/>
            </w:rPr>
            <w:t xml:space="preserve">、</w:t>
          </w:r>
          <w:r>
            <w:rPr>
              <w:rFonts w:hint="eastAsia" w:ascii="宋体" w:hAnsi="宋体"/>
              <w:lang w:eastAsia="zh-CN"/>
            </w:rPr>
            <w:t xml:space="preserve">其他补充事宜</w:t>
          </w:r>
          <w:r>
            <w:tab/>
          </w:r>
          <w:r>
            <w:fldChar w:fldCharType="begin"/>
          </w:r>
          <w:r>
            <w:instrText xml:space="preserve"> PAGEREF _Toc29340 \h </w:instrText>
          </w:r>
          <w:r>
            <w:fldChar w:fldCharType="separate"/>
          </w:r>
          <w:r>
            <w:t xml:space="preserve">6</w:t>
          </w:r>
          <w:r>
            <w:fldChar w:fldCharType="end"/>
          </w:r>
          <w:r>
            <w:fldChar w:fldCharType="end"/>
          </w:r>
          <w:r/>
        </w:p>
        <w:p>
          <w:pPr>
            <w:pStyle w:val="849"/>
            <w:ind w:left="0" w:firstLine="420"/>
            <w:tabs>
              <w:tab w:val="right" w:pos="9076" w:leader="dot"/>
            </w:tabs>
          </w:pPr>
          <w:r>
            <w:fldChar w:fldCharType="begin"/>
          </w:r>
          <w:r>
            <w:instrText xml:space="preserve"> HYPERLINK \l _Toc14299 </w:instrText>
          </w:r>
          <w:r>
            <w:fldChar w:fldCharType="separate"/>
          </w:r>
          <w:r>
            <w:rPr>
              <w:rFonts w:hint="eastAsia" w:ascii="宋体" w:hAnsi="宋体" w:eastAsia="宋体"/>
            </w:rPr>
            <w:t xml:space="preserve">八、对本次磋商提出询问，请按以下方式联系</w:t>
          </w:r>
          <w:r>
            <w:tab/>
          </w:r>
          <w:r>
            <w:fldChar w:fldCharType="begin"/>
          </w:r>
          <w:r>
            <w:instrText xml:space="preserve"> PAGEREF _Toc14299 \h </w:instrText>
          </w:r>
          <w:r>
            <w:fldChar w:fldCharType="separate"/>
          </w:r>
          <w:r>
            <w:t xml:space="preserve">7</w:t>
          </w:r>
          <w:r>
            <w:fldChar w:fldCharType="end"/>
          </w:r>
          <w:r>
            <w:fldChar w:fldCharType="end"/>
          </w:r>
          <w:r/>
        </w:p>
        <w:p>
          <w:pPr>
            <w:pStyle w:val="843"/>
            <w:tabs>
              <w:tab w:val="right" w:pos="9076" w:leader="dot"/>
            </w:tabs>
          </w:pPr>
          <w:r>
            <w:fldChar w:fldCharType="begin"/>
          </w:r>
          <w:r>
            <w:instrText xml:space="preserve"> HYPERLINK \l _Toc24938 </w:instrText>
          </w:r>
          <w:r>
            <w:fldChar w:fldCharType="separate"/>
          </w:r>
          <w:r>
            <w:rPr>
              <w:rFonts w:hint="eastAsia" w:ascii="宋体" w:hAnsi="宋体"/>
            </w:rPr>
            <w:t xml:space="preserve">第二部分  供应商须知</w:t>
          </w:r>
          <w:r>
            <w:tab/>
          </w:r>
          <w:r>
            <w:fldChar w:fldCharType="begin"/>
          </w:r>
          <w:r>
            <w:instrText xml:space="preserve"> PAGEREF _Toc24938 \h </w:instrText>
          </w:r>
          <w:r>
            <w:fldChar w:fldCharType="separate"/>
          </w:r>
          <w:r>
            <w:t xml:space="preserve">9</w:t>
          </w:r>
          <w:r>
            <w:fldChar w:fldCharType="end"/>
          </w:r>
          <w:r>
            <w:fldChar w:fldCharType="end"/>
          </w:r>
          <w:r/>
        </w:p>
        <w:p>
          <w:pPr>
            <w:pStyle w:val="849"/>
            <w:ind w:left="0" w:firstLine="420"/>
            <w:tabs>
              <w:tab w:val="right" w:pos="9076" w:leader="dot"/>
            </w:tabs>
          </w:pPr>
          <w:r>
            <w:fldChar w:fldCharType="begin"/>
          </w:r>
          <w:r>
            <w:instrText xml:space="preserve"> HYPERLINK \l _Toc13888 </w:instrText>
          </w:r>
          <w:r>
            <w:fldChar w:fldCharType="separate"/>
          </w:r>
          <w:r>
            <w:rPr>
              <w:rFonts w:hint="eastAsia" w:ascii="宋体" w:hAnsi="宋体" w:eastAsia="宋体"/>
            </w:rPr>
            <w:t xml:space="preserve">一、总  则</w:t>
          </w:r>
          <w:r>
            <w:tab/>
          </w:r>
          <w:r>
            <w:fldChar w:fldCharType="begin"/>
          </w:r>
          <w:r>
            <w:instrText xml:space="preserve"> PAGEREF _Toc13888 \h </w:instrText>
          </w:r>
          <w:r>
            <w:fldChar w:fldCharType="separate"/>
          </w:r>
          <w:r>
            <w:t xml:space="preserve">9</w:t>
          </w:r>
          <w:r>
            <w:fldChar w:fldCharType="end"/>
          </w:r>
          <w:r>
            <w:fldChar w:fldCharType="end"/>
          </w:r>
          <w:r/>
        </w:p>
        <w:p>
          <w:pPr>
            <w:pStyle w:val="849"/>
            <w:ind w:left="0" w:firstLine="420"/>
            <w:tabs>
              <w:tab w:val="right" w:pos="9076" w:leader="dot"/>
            </w:tabs>
          </w:pPr>
          <w:r>
            <w:fldChar w:fldCharType="begin"/>
          </w:r>
          <w:r>
            <w:instrText xml:space="preserve"> HYPERLINK \l _Toc16713 </w:instrText>
          </w:r>
          <w:r>
            <w:fldChar w:fldCharType="separate"/>
          </w:r>
          <w:r>
            <w:rPr>
              <w:rFonts w:hint="eastAsia" w:ascii="宋体" w:hAnsi="宋体"/>
            </w:rPr>
            <w:t xml:space="preserve">二、磋商文件</w:t>
          </w:r>
          <w:r>
            <w:tab/>
          </w:r>
          <w:r>
            <w:fldChar w:fldCharType="begin"/>
          </w:r>
          <w:r>
            <w:instrText xml:space="preserve"> PAGEREF _Toc16713 \h </w:instrText>
          </w:r>
          <w:r>
            <w:fldChar w:fldCharType="separate"/>
          </w:r>
          <w:r>
            <w:t xml:space="preserve">14</w:t>
          </w:r>
          <w:r>
            <w:fldChar w:fldCharType="end"/>
          </w:r>
          <w:r>
            <w:fldChar w:fldCharType="end"/>
          </w:r>
          <w:r/>
        </w:p>
        <w:p>
          <w:pPr>
            <w:pStyle w:val="849"/>
            <w:ind w:left="0" w:firstLine="420"/>
            <w:tabs>
              <w:tab w:val="right" w:pos="9076" w:leader="dot"/>
            </w:tabs>
          </w:pPr>
          <w:r>
            <w:fldChar w:fldCharType="begin"/>
          </w:r>
          <w:r>
            <w:instrText xml:space="preserve"> HYPERLINK \l _Toc15463 </w:instrText>
          </w:r>
          <w:r>
            <w:fldChar w:fldCharType="separate"/>
          </w:r>
          <w:r>
            <w:rPr>
              <w:rFonts w:hint="eastAsia" w:ascii="宋体" w:hAnsi="宋体" w:eastAsia="宋体"/>
            </w:rPr>
            <w:t xml:space="preserve">三、磋商响应文件</w:t>
          </w:r>
          <w:r>
            <w:tab/>
          </w:r>
          <w:r>
            <w:fldChar w:fldCharType="begin"/>
          </w:r>
          <w:r>
            <w:instrText xml:space="preserve"> PAGEREF _Toc15463 \h </w:instrText>
          </w:r>
          <w:r>
            <w:fldChar w:fldCharType="separate"/>
          </w:r>
          <w:r>
            <w:t xml:space="preserve">15</w:t>
          </w:r>
          <w:r>
            <w:fldChar w:fldCharType="end"/>
          </w:r>
          <w:r>
            <w:fldChar w:fldCharType="end"/>
          </w:r>
          <w:r/>
        </w:p>
        <w:p>
          <w:pPr>
            <w:pStyle w:val="849"/>
            <w:ind w:left="0" w:firstLine="420"/>
            <w:tabs>
              <w:tab w:val="right" w:pos="9076" w:leader="dot"/>
            </w:tabs>
          </w:pPr>
          <w:r>
            <w:fldChar w:fldCharType="begin"/>
          </w:r>
          <w:r>
            <w:instrText xml:space="preserve"> HYPERLINK \l _Toc30909 </w:instrText>
          </w:r>
          <w:r>
            <w:fldChar w:fldCharType="separate"/>
          </w:r>
          <w:r>
            <w:rPr>
              <w:rFonts w:hint="eastAsia" w:ascii="宋体" w:hAnsi="宋体" w:eastAsia="宋体"/>
            </w:rPr>
            <w:t xml:space="preserve">四、磋商与评审</w:t>
          </w:r>
          <w:r>
            <w:tab/>
          </w:r>
          <w:r>
            <w:fldChar w:fldCharType="begin"/>
          </w:r>
          <w:r>
            <w:instrText xml:space="preserve"> PAGEREF _Toc30909 \h </w:instrText>
          </w:r>
          <w:r>
            <w:fldChar w:fldCharType="separate"/>
          </w:r>
          <w:r>
            <w:t xml:space="preserve">18</w:t>
          </w:r>
          <w:r>
            <w:fldChar w:fldCharType="end"/>
          </w:r>
          <w:r>
            <w:fldChar w:fldCharType="end"/>
          </w:r>
          <w:r/>
        </w:p>
        <w:p>
          <w:pPr>
            <w:pStyle w:val="849"/>
            <w:ind w:left="0" w:firstLine="420"/>
            <w:tabs>
              <w:tab w:val="right" w:pos="9076" w:leader="dot"/>
            </w:tabs>
          </w:pPr>
          <w:r>
            <w:fldChar w:fldCharType="begin"/>
          </w:r>
          <w:r>
            <w:instrText xml:space="preserve"> HYPERLINK \l _Toc5167 </w:instrText>
          </w:r>
          <w:r>
            <w:fldChar w:fldCharType="separate"/>
          </w:r>
          <w:r>
            <w:rPr>
              <w:rFonts w:hint="eastAsia" w:ascii="宋体" w:hAnsi="宋体" w:eastAsia="宋体"/>
            </w:rPr>
            <w:t xml:space="preserve">五、确定成交结果</w:t>
          </w:r>
          <w:r>
            <w:tab/>
          </w:r>
          <w:r>
            <w:fldChar w:fldCharType="begin"/>
          </w:r>
          <w:r>
            <w:instrText xml:space="preserve"> PAGEREF _Toc5167 \h </w:instrText>
          </w:r>
          <w:r>
            <w:fldChar w:fldCharType="separate"/>
          </w:r>
          <w:r>
            <w:t xml:space="preserve">21</w:t>
          </w:r>
          <w:r>
            <w:fldChar w:fldCharType="end"/>
          </w:r>
          <w:r>
            <w:fldChar w:fldCharType="end"/>
          </w:r>
          <w:r/>
        </w:p>
        <w:p>
          <w:pPr>
            <w:pStyle w:val="849"/>
            <w:ind w:left="0" w:firstLine="420"/>
            <w:tabs>
              <w:tab w:val="right" w:pos="9076" w:leader="dot"/>
            </w:tabs>
          </w:pPr>
          <w:r>
            <w:fldChar w:fldCharType="begin"/>
          </w:r>
          <w:r>
            <w:instrText xml:space="preserve"> HYPERLINK \l _Toc22393 </w:instrText>
          </w:r>
          <w:r>
            <w:fldChar w:fldCharType="separate"/>
          </w:r>
          <w:r>
            <w:rPr>
              <w:rFonts w:hint="eastAsia" w:ascii="宋体" w:hAnsi="宋体" w:eastAsia="宋体"/>
            </w:rPr>
            <w:t xml:space="preserve">六、授予合同</w:t>
          </w:r>
          <w:r>
            <w:tab/>
          </w:r>
          <w:r>
            <w:fldChar w:fldCharType="begin"/>
          </w:r>
          <w:r>
            <w:instrText xml:space="preserve"> PAGEREF _Toc22393 \h </w:instrText>
          </w:r>
          <w:r>
            <w:fldChar w:fldCharType="separate"/>
          </w:r>
          <w:r>
            <w:t xml:space="preserve">22</w:t>
          </w:r>
          <w:r>
            <w:fldChar w:fldCharType="end"/>
          </w:r>
          <w:r>
            <w:fldChar w:fldCharType="end"/>
          </w:r>
          <w:r/>
        </w:p>
        <w:p>
          <w:pPr>
            <w:pStyle w:val="849"/>
            <w:ind w:left="0" w:firstLine="420"/>
            <w:tabs>
              <w:tab w:val="right" w:pos="9076" w:leader="dot"/>
            </w:tabs>
          </w:pPr>
          <w:r>
            <w:fldChar w:fldCharType="begin"/>
          </w:r>
          <w:r>
            <w:instrText xml:space="preserve"> HYPERLINK \l _Toc10450 </w:instrText>
          </w:r>
          <w:r>
            <w:fldChar w:fldCharType="separate"/>
          </w:r>
          <w:r>
            <w:rPr>
              <w:rFonts w:hint="eastAsia" w:ascii="宋体" w:hAnsi="宋体" w:eastAsia="宋体"/>
            </w:rPr>
            <w:t xml:space="preserve">七、询问、质疑、投诉</w:t>
          </w:r>
          <w:r>
            <w:tab/>
          </w:r>
          <w:r>
            <w:fldChar w:fldCharType="begin"/>
          </w:r>
          <w:r>
            <w:instrText xml:space="preserve"> PAGEREF _Toc10450 \h </w:instrText>
          </w:r>
          <w:r>
            <w:fldChar w:fldCharType="separate"/>
          </w:r>
          <w:r>
            <w:t xml:space="preserve">23</w:t>
          </w:r>
          <w:r>
            <w:fldChar w:fldCharType="end"/>
          </w:r>
          <w:r>
            <w:fldChar w:fldCharType="end"/>
          </w:r>
          <w:r/>
        </w:p>
        <w:p>
          <w:pPr>
            <w:pStyle w:val="849"/>
            <w:ind w:left="0" w:firstLine="420"/>
            <w:tabs>
              <w:tab w:val="right" w:pos="9076" w:leader="dot"/>
            </w:tabs>
          </w:pPr>
          <w:r>
            <w:fldChar w:fldCharType="begin"/>
          </w:r>
          <w:r>
            <w:instrText xml:space="preserve"> HYPERLINK \l _Toc19640 </w:instrText>
          </w:r>
          <w:r>
            <w:fldChar w:fldCharType="separate"/>
          </w:r>
          <w:r>
            <w:rPr>
              <w:rFonts w:hint="eastAsia" w:ascii="宋体" w:hAnsi="宋体" w:eastAsia="宋体"/>
            </w:rPr>
            <w:t xml:space="preserve">八、诚实信用和解释权</w:t>
          </w:r>
          <w:r>
            <w:tab/>
          </w:r>
          <w:r>
            <w:fldChar w:fldCharType="begin"/>
          </w:r>
          <w:r>
            <w:instrText xml:space="preserve"> PAGEREF _Toc19640 \h </w:instrText>
          </w:r>
          <w:r>
            <w:fldChar w:fldCharType="separate"/>
          </w:r>
          <w:r>
            <w:t xml:space="preserve">24</w:t>
          </w:r>
          <w:r>
            <w:fldChar w:fldCharType="end"/>
          </w:r>
          <w:r>
            <w:fldChar w:fldCharType="end"/>
          </w:r>
          <w:r/>
        </w:p>
        <w:p>
          <w:pPr>
            <w:pStyle w:val="843"/>
            <w:tabs>
              <w:tab w:val="right" w:pos="9076" w:leader="dot"/>
            </w:tabs>
          </w:pPr>
          <w:r>
            <w:fldChar w:fldCharType="begin"/>
          </w:r>
          <w:r>
            <w:instrText xml:space="preserve"> HYPERLINK \l _Toc18384 </w:instrText>
          </w:r>
          <w:r>
            <w:fldChar w:fldCharType="separate"/>
          </w:r>
          <w:r>
            <w:rPr>
              <w:rFonts w:hint="eastAsia" w:ascii="宋体" w:hAnsi="宋体"/>
            </w:rPr>
            <w:t xml:space="preserve">第三部分 合同</w:t>
          </w:r>
          <w:r>
            <w:tab/>
          </w:r>
          <w:r>
            <w:fldChar w:fldCharType="begin"/>
          </w:r>
          <w:r>
            <w:instrText xml:space="preserve"> PAGEREF _Toc18384 \h </w:instrText>
          </w:r>
          <w:r>
            <w:fldChar w:fldCharType="separate"/>
          </w:r>
          <w:r>
            <w:t xml:space="preserve">26</w:t>
          </w:r>
          <w:r>
            <w:fldChar w:fldCharType="end"/>
          </w:r>
          <w:r>
            <w:fldChar w:fldCharType="end"/>
          </w:r>
          <w:r/>
        </w:p>
        <w:p>
          <w:pPr>
            <w:pStyle w:val="843"/>
            <w:tabs>
              <w:tab w:val="right" w:pos="9076" w:leader="dot"/>
            </w:tabs>
          </w:pPr>
          <w:r>
            <w:fldChar w:fldCharType="begin"/>
          </w:r>
          <w:r>
            <w:instrText xml:space="preserve"> HYPERLINK \l _Toc18728 </w:instrText>
          </w:r>
          <w:r>
            <w:fldChar w:fldCharType="separate"/>
          </w:r>
          <w:r>
            <w:rPr>
              <w:rFonts w:hint="eastAsia" w:ascii="宋体" w:hAnsi="宋体"/>
            </w:rPr>
            <w:t xml:space="preserve">第四部分 采购需求</w:t>
          </w:r>
          <w:r>
            <w:tab/>
          </w:r>
          <w:r>
            <w:fldChar w:fldCharType="begin"/>
          </w:r>
          <w:r>
            <w:instrText xml:space="preserve"> PAGEREF _Toc18728 \h </w:instrText>
          </w:r>
          <w:r>
            <w:fldChar w:fldCharType="separate"/>
          </w:r>
          <w:r>
            <w:t xml:space="preserve">33</w:t>
          </w:r>
          <w:r>
            <w:fldChar w:fldCharType="end"/>
          </w:r>
          <w:r>
            <w:fldChar w:fldCharType="end"/>
          </w:r>
          <w:r/>
        </w:p>
        <w:p>
          <w:pPr>
            <w:pStyle w:val="843"/>
            <w:tabs>
              <w:tab w:val="right" w:pos="9076" w:leader="dot"/>
            </w:tabs>
          </w:pPr>
          <w:r>
            <w:fldChar w:fldCharType="begin"/>
          </w:r>
          <w:r>
            <w:instrText xml:space="preserve"> HYPERLINK \l _Toc8272 </w:instrText>
          </w:r>
          <w:r>
            <w:fldChar w:fldCharType="separate"/>
          </w:r>
          <w:r>
            <w:rPr>
              <w:rFonts w:hint="eastAsia" w:ascii="宋体" w:hAnsi="宋体"/>
            </w:rPr>
            <w:t xml:space="preserve">第五部分 磋商及评审</w:t>
          </w:r>
          <w:r>
            <w:tab/>
          </w:r>
          <w:r>
            <w:fldChar w:fldCharType="begin"/>
          </w:r>
          <w:r>
            <w:instrText xml:space="preserve"> PAGEREF _Toc8272 \h </w:instrText>
          </w:r>
          <w:r>
            <w:fldChar w:fldCharType="separate"/>
          </w:r>
          <w:r>
            <w:t xml:space="preserve">38</w:t>
          </w:r>
          <w:r>
            <w:fldChar w:fldCharType="end"/>
          </w:r>
          <w:r>
            <w:fldChar w:fldCharType="end"/>
          </w:r>
          <w:r/>
        </w:p>
        <w:p>
          <w:pPr>
            <w:pStyle w:val="843"/>
            <w:tabs>
              <w:tab w:val="right" w:pos="9076" w:leader="dot"/>
            </w:tabs>
          </w:pPr>
          <w:r>
            <w:fldChar w:fldCharType="begin"/>
          </w:r>
          <w:r>
            <w:instrText xml:space="preserve"> HYPERLINK \l _Toc3204 </w:instrText>
          </w:r>
          <w:r>
            <w:fldChar w:fldCharType="separate"/>
          </w:r>
          <w:r>
            <w:rPr>
              <w:rFonts w:hint="eastAsia" w:ascii="宋体" w:hAnsi="宋体"/>
            </w:rPr>
            <w:t xml:space="preserve">第六部分 磋商响应文件（格式）</w:t>
          </w:r>
          <w:r>
            <w:tab/>
          </w:r>
          <w:r>
            <w:fldChar w:fldCharType="begin"/>
          </w:r>
          <w:r>
            <w:instrText xml:space="preserve"> PAGEREF _Toc3204 \h </w:instrText>
          </w:r>
          <w:r>
            <w:fldChar w:fldCharType="separate"/>
          </w:r>
          <w:r>
            <w:t xml:space="preserve">46</w:t>
          </w:r>
          <w:r>
            <w:fldChar w:fldCharType="end"/>
          </w:r>
          <w:r>
            <w:fldChar w:fldCharType="end"/>
          </w:r>
          <w:r/>
        </w:p>
        <w:p>
          <w:pPr>
            <w:pStyle w:val="849"/>
            <w:ind w:left="0" w:firstLine="420"/>
            <w:tabs>
              <w:tab w:val="right" w:pos="9076" w:leader="dot"/>
            </w:tabs>
          </w:pPr>
          <w:r>
            <w:fldChar w:fldCharType="begin"/>
          </w:r>
          <w:r>
            <w:instrText xml:space="preserve"> HYPERLINK \l _Toc12992 </w:instrText>
          </w:r>
          <w:r>
            <w:fldChar w:fldCharType="separate"/>
          </w:r>
          <w:r>
            <w:rPr>
              <w:rFonts w:ascii="宋体" w:hAnsi="宋体" w:eastAsia="宋体" w:cs="宋体"/>
              <w:bCs/>
            </w:rPr>
            <w:t xml:space="preserve">一、资格部分</w:t>
          </w:r>
          <w:r>
            <w:tab/>
          </w:r>
          <w:r>
            <w:fldChar w:fldCharType="begin"/>
          </w:r>
          <w:r>
            <w:instrText xml:space="preserve"> PAGEREF _Toc12992 \h </w:instrText>
          </w:r>
          <w:r>
            <w:fldChar w:fldCharType="separate"/>
          </w:r>
          <w:r>
            <w:t xml:space="preserve">47</w:t>
          </w:r>
          <w:r>
            <w:fldChar w:fldCharType="end"/>
          </w:r>
          <w:r>
            <w:fldChar w:fldCharType="end"/>
          </w:r>
          <w:r/>
        </w:p>
        <w:p>
          <w:pPr>
            <w:pStyle w:val="849"/>
            <w:ind w:left="0" w:firstLine="420"/>
            <w:tabs>
              <w:tab w:val="right" w:pos="9076" w:leader="dot"/>
            </w:tabs>
          </w:pPr>
          <w:r>
            <w:fldChar w:fldCharType="begin"/>
          </w:r>
          <w:r>
            <w:instrText xml:space="preserve"> HYPERLINK \l _Toc16969 </w:instrText>
          </w:r>
          <w:r>
            <w:fldChar w:fldCharType="separate"/>
          </w:r>
          <w:r>
            <w:rPr>
              <w:rFonts w:ascii="宋体" w:hAnsi="宋体" w:eastAsia="宋体" w:cs="宋体"/>
              <w:bCs/>
            </w:rPr>
            <w:t xml:space="preserve">二、技术部分</w:t>
          </w:r>
          <w:r>
            <w:tab/>
          </w:r>
          <w:r>
            <w:fldChar w:fldCharType="begin"/>
          </w:r>
          <w:r>
            <w:instrText xml:space="preserve"> PAGEREF _Toc16969 \h </w:instrText>
          </w:r>
          <w:r>
            <w:fldChar w:fldCharType="separate"/>
          </w:r>
          <w:r>
            <w:t xml:space="preserve">57</w:t>
          </w:r>
          <w:r>
            <w:fldChar w:fldCharType="end"/>
          </w:r>
          <w:r>
            <w:fldChar w:fldCharType="end"/>
          </w:r>
          <w:r/>
        </w:p>
        <w:p>
          <w:pPr>
            <w:pStyle w:val="849"/>
            <w:ind w:left="0" w:firstLine="420"/>
            <w:tabs>
              <w:tab w:val="right" w:pos="9076" w:leader="dot"/>
            </w:tabs>
          </w:pPr>
          <w:r>
            <w:fldChar w:fldCharType="begin"/>
          </w:r>
          <w:r>
            <w:instrText xml:space="preserve"> HYPERLINK \l _Toc31690 </w:instrText>
          </w:r>
          <w:r>
            <w:fldChar w:fldCharType="separate"/>
          </w:r>
          <w:r>
            <w:rPr>
              <w:bCs/>
            </w:rPr>
            <w:t xml:space="preserve">三、商务部分</w:t>
          </w:r>
          <w:r>
            <w:tab/>
          </w:r>
          <w:r>
            <w:fldChar w:fldCharType="begin"/>
          </w:r>
          <w:r>
            <w:instrText xml:space="preserve"> PAGEREF _Toc31690 \h </w:instrText>
          </w:r>
          <w:r>
            <w:fldChar w:fldCharType="separate"/>
          </w:r>
          <w:r>
            <w:t xml:space="preserve">58</w:t>
          </w:r>
          <w:r>
            <w:fldChar w:fldCharType="end"/>
          </w:r>
          <w:r>
            <w:fldChar w:fldCharType="end"/>
          </w:r>
          <w:r/>
        </w:p>
        <w:p>
          <w:pPr>
            <w:pStyle w:val="843"/>
            <w:ind w:firstLine="420"/>
            <w:tabs>
              <w:tab w:val="right" w:pos="9076" w:leader="dot"/>
            </w:tabs>
          </w:pPr>
          <w:r>
            <w:fldChar w:fldCharType="begin"/>
          </w:r>
          <w:r>
            <w:instrText xml:space="preserve"> HYPERLINK \l _Toc30979 </w:instrText>
          </w:r>
          <w:r>
            <w:fldChar w:fldCharType="separate"/>
          </w:r>
          <w:r>
            <w:rPr>
              <w:rFonts w:hint="eastAsia"/>
              <w:lang w:eastAsia="zh-CN"/>
            </w:rPr>
            <w:t xml:space="preserve">四、其他部分</w:t>
          </w:r>
          <w:r>
            <w:tab/>
          </w:r>
          <w:r>
            <w:fldChar w:fldCharType="begin"/>
          </w:r>
          <w:r>
            <w:instrText xml:space="preserve"> PAGEREF _Toc30979 \h </w:instrText>
          </w:r>
          <w:r>
            <w:fldChar w:fldCharType="separate"/>
          </w:r>
          <w:r>
            <w:t xml:space="preserve">66</w:t>
          </w:r>
          <w:r>
            <w:fldChar w:fldCharType="end"/>
          </w:r>
          <w:r>
            <w:fldChar w:fldCharType="end"/>
          </w:r>
          <w:r/>
        </w:p>
        <w:p>
          <w:r>
            <w:fldChar w:fldCharType="end"/>
          </w:r>
          <w:r/>
        </w:p>
      </w:sdtContent>
    </w:sdt>
    <w:p>
      <w:pPr>
        <w:pStyle w:val="907"/>
        <w:jc w:val="center"/>
        <w:rPr>
          <w:rFonts w:ascii="宋体" w:hAnsi="宋体"/>
          <w:color w:val="000000"/>
          <w:sz w:val="36"/>
        </w:rPr>
      </w:pPr>
      <w:r/>
      <w:bookmarkStart w:id="15" w:name="_Toc73364843"/>
      <w:r/>
      <w:bookmarkStart w:id="16" w:name="_Toc73365456"/>
      <w:r/>
      <w:bookmarkStart w:id="17" w:name="_Toc256000000"/>
      <w:r/>
      <w:r/>
    </w:p>
    <w:p>
      <w:pPr>
        <w:pStyle w:val="906"/>
        <w:rPr>
          <w:rFonts w:ascii="宋体" w:hAnsi="宋体"/>
          <w:sz w:val="36"/>
        </w:rPr>
      </w:pPr>
      <w:r>
        <w:rPr>
          <w:rFonts w:ascii="宋体" w:hAnsi="宋体"/>
          <w:sz w:val="36"/>
        </w:rPr>
      </w:r>
      <w:r/>
    </w:p>
    <w:p>
      <w:pPr>
        <w:pStyle w:val="907"/>
      </w:pPr>
      <w:r/>
      <w:r/>
    </w:p>
    <w:p>
      <w:r/>
      <w:r/>
    </w:p>
    <w:p>
      <w:pPr>
        <w:pStyle w:val="907"/>
        <w:jc w:val="center"/>
        <w:rPr>
          <w:rFonts w:ascii="宋体" w:hAnsi="宋体"/>
          <w:color w:val="000000"/>
          <w:sz w:val="36"/>
        </w:rPr>
      </w:pPr>
      <w:r/>
      <w:bookmarkStart w:id="18" w:name="_Toc21463"/>
      <w:r>
        <w:rPr>
          <w:rFonts w:hint="eastAsia" w:ascii="宋体" w:hAnsi="宋体"/>
          <w:color w:val="000000"/>
          <w:sz w:val="36"/>
        </w:rPr>
        <w:t xml:space="preserve">第一部分  磋商邀请</w:t>
      </w:r>
      <w:bookmarkEnd w:id="15"/>
      <w:r/>
      <w:bookmarkEnd w:id="16"/>
      <w:r/>
      <w:bookmarkEnd w:id="17"/>
      <w:r/>
      <w:bookmarkEnd w:id="18"/>
      <w:r/>
      <w:r/>
    </w:p>
    <w:p>
      <w:pPr>
        <w:ind w:firstLine="480"/>
        <w:spacing w:line="360" w:lineRule="auto"/>
        <w:rPr>
          <w:rFonts w:ascii="宋体" w:hAnsi="宋体"/>
          <w:color w:val="000000"/>
          <w:sz w:val="24"/>
          <w:szCs w:val="28"/>
        </w:rPr>
        <w:pBdr>
          <w:top w:val="single" w:color="000000" w:sz="4" w:space="1"/>
          <w:left w:val="single" w:color="000000" w:sz="4" w:space="4"/>
          <w:bottom w:val="single" w:color="000000" w:sz="4" w:space="1"/>
          <w:right w:val="single" w:color="000000" w:sz="4" w:space="4"/>
        </w:pBdr>
      </w:pPr>
      <w:r/>
      <w:bookmarkStart w:id="19" w:name="EB90a90c36211a4db3a2108a4f75c8af65"/>
      <w:r>
        <w:rPr>
          <w:rFonts w:hint="eastAsia"/>
          <w:color w:val="000080"/>
          <w:sz w:val="20"/>
        </w:rPr>
        <w:t xml:space="preserve"> </w:t>
      </w:r>
      <w:bookmarkEnd w:id="19"/>
      <w:r>
        <w:rPr>
          <w:rFonts w:hint="eastAsia" w:ascii="宋体" w:hAnsi="宋体"/>
          <w:color w:val="000000"/>
          <w:sz w:val="24"/>
          <w:szCs w:val="28"/>
        </w:rPr>
        <w:t xml:space="preserve">项目概况</w:t>
      </w:r>
      <w:r/>
    </w:p>
    <w:p>
      <w:pPr>
        <w:ind w:firstLine="480"/>
        <w:spacing w:line="360" w:lineRule="auto"/>
        <w:rPr>
          <w:rFonts w:ascii="宋体" w:hAnsi="宋体"/>
          <w:color w:val="000000"/>
          <w:sz w:val="24"/>
          <w:szCs w:val="28"/>
          <w:u w:val="single"/>
        </w:rPr>
        <w:pBdr>
          <w:top w:val="single" w:color="000000" w:sz="4" w:space="0"/>
          <w:left w:val="single" w:color="000000" w:sz="4" w:space="3"/>
          <w:bottom w:val="single" w:color="000000" w:sz="4" w:space="0"/>
          <w:right w:val="single" w:color="000000" w:sz="4" w:space="3"/>
        </w:pBdr>
      </w:pPr>
      <w:r>
        <w:rPr>
          <w:rFonts w:hint="eastAsia" w:ascii="宋体" w:hAnsi="宋体"/>
          <w:color w:val="0000ff"/>
          <w:sz w:val="24"/>
          <w:szCs w:val="24"/>
          <w:u w:val="single"/>
          <w:lang w:eastAsia="zh-CN"/>
        </w:rPr>
        <w:t xml:space="preserve"> </w:t>
      </w:r>
      <w:r>
        <w:rPr>
          <w:rFonts w:hint="eastAsia" w:ascii="宋体" w:hAnsi="宋体"/>
          <w:color w:val="0000ff"/>
          <w:sz w:val="24"/>
          <w:szCs w:val="24"/>
          <w:u w:val="single"/>
          <w:lang w:eastAsia="zh-CN"/>
        </w:rPr>
        <w:t xml:space="preserve">镇江市京口区</w:t>
      </w:r>
      <w:r>
        <w:rPr>
          <w:rFonts w:hint="eastAsia" w:ascii="宋体" w:hAnsi="宋体"/>
          <w:color w:val="0000ff"/>
          <w:sz w:val="24"/>
          <w:szCs w:val="28"/>
          <w:u w:val="single"/>
          <w:lang w:eastAsia="zh-CN"/>
        </w:rPr>
        <w:t xml:space="preserve">健康路街道健康社区中心社区改造项目</w:t>
      </w:r>
      <w:r>
        <w:rPr>
          <w:rFonts w:hint="eastAsia" w:ascii="宋体" w:hAnsi="宋体"/>
          <w:color w:val="000000"/>
          <w:sz w:val="24"/>
          <w:szCs w:val="28"/>
        </w:rPr>
        <w:t xml:space="preserve">的潜在供应商应在</w:t>
      </w:r>
      <w:r>
        <w:rPr>
          <w:rFonts w:hint="eastAsia" w:ascii="宋体" w:hAnsi="宋体"/>
          <w:color w:val="000000"/>
          <w:sz w:val="24"/>
          <w:szCs w:val="28"/>
          <w:u w:val="single"/>
        </w:rPr>
        <w:t xml:space="preserve">江苏政府采购网-苏采云平台</w:t>
      </w:r>
      <w:r>
        <w:rPr>
          <w:rFonts w:hint="eastAsia" w:ascii="宋体" w:hAnsi="宋体"/>
          <w:sz w:val="24"/>
          <w:szCs w:val="24"/>
          <w:u w:val="single"/>
        </w:rPr>
        <w:t xml:space="preserve">http://jszfcg.jsczt.cn/jszc/login</w:t>
      </w:r>
      <w:r>
        <w:rPr>
          <w:rFonts w:hint="eastAsia" w:ascii="宋体" w:hAnsi="宋体"/>
          <w:color w:val="000000"/>
          <w:sz w:val="24"/>
          <w:szCs w:val="28"/>
        </w:rPr>
        <w:t xml:space="preserve">获取磋商文件，并于</w:t>
      </w:r>
      <w:bookmarkStart w:id="20" w:name="EBa2e9efed1bd249f6967eff74ca5f9fe3"/>
      <w:r>
        <w:rPr>
          <w:rFonts w:hint="eastAsia" w:ascii="宋体" w:hAnsi="宋体"/>
          <w:color w:val="0000ff"/>
          <w:sz w:val="24"/>
          <w:szCs w:val="28"/>
        </w:rPr>
        <w:t xml:space="preserve">202</w:t>
      </w:r>
      <w:r>
        <w:rPr>
          <w:rFonts w:hint="eastAsia" w:ascii="宋体" w:hAnsi="宋体"/>
          <w:color w:val="0000ff"/>
          <w:sz w:val="24"/>
          <w:szCs w:val="28"/>
          <w:lang w:val="en-US" w:eastAsia="zh-CN"/>
        </w:rPr>
        <w:t xml:space="preserve">6</w:t>
      </w:r>
      <w:r>
        <w:rPr>
          <w:rFonts w:hint="eastAsia" w:ascii="宋体" w:hAnsi="宋体"/>
          <w:color w:val="0000ff"/>
          <w:sz w:val="24"/>
          <w:szCs w:val="28"/>
        </w:rPr>
        <w:t xml:space="preserve">-</w:t>
      </w:r>
      <w:r>
        <w:rPr>
          <w:rFonts w:hint="eastAsia" w:ascii="宋体" w:hAnsi="宋体"/>
          <w:color w:val="0000ff"/>
          <w:sz w:val="24"/>
          <w:szCs w:val="28"/>
          <w:lang w:val="en-US" w:eastAsia="zh-CN"/>
        </w:rPr>
        <w:t xml:space="preserve">10</w:t>
      </w:r>
      <w:r>
        <w:rPr>
          <w:rFonts w:hint="eastAsia" w:ascii="宋体" w:hAnsi="宋体"/>
          <w:color w:val="0000ff"/>
          <w:sz w:val="24"/>
          <w:szCs w:val="28"/>
        </w:rPr>
        <w:t xml:space="preserve">-</w:t>
      </w:r>
      <w:r>
        <w:rPr>
          <w:rFonts w:hint="eastAsia" w:ascii="宋体" w:hAnsi="宋体"/>
          <w:color w:val="0000ff"/>
          <w:sz w:val="24"/>
          <w:szCs w:val="28"/>
          <w:highlight w:val="none"/>
          <w:lang w:val="en-US" w:eastAsia="zh-CN"/>
        </w:rPr>
        <w:t xml:space="preserve">22 </w:t>
      </w:r>
      <w:r>
        <w:rPr>
          <w:rFonts w:hint="eastAsia" w:ascii="宋体" w:hAnsi="宋体"/>
          <w:color w:val="0000ff"/>
          <w:sz w:val="24"/>
          <w:szCs w:val="28"/>
          <w:highlight w:val="none"/>
        </w:rPr>
        <w:t xml:space="preserve">09:</w:t>
      </w:r>
      <w:bookmarkEnd w:id="20"/>
      <w:r>
        <w:rPr>
          <w:rFonts w:hint="eastAsia" w:ascii="宋体" w:hAnsi="宋体"/>
          <w:color w:val="0000ff"/>
          <w:sz w:val="24"/>
          <w:szCs w:val="28"/>
          <w:highlight w:val="none"/>
        </w:rPr>
        <w:t xml:space="preserve">3</w:t>
      </w:r>
      <w:r>
        <w:rPr>
          <w:rFonts w:ascii="宋体" w:hAnsi="宋体"/>
          <w:color w:val="0000ff"/>
          <w:sz w:val="24"/>
          <w:szCs w:val="28"/>
          <w:highlight w:val="none"/>
        </w:rPr>
        <w:t xml:space="preserve">0</w:t>
      </w:r>
      <w:r>
        <w:rPr>
          <w:rFonts w:hint="eastAsia" w:ascii="宋体" w:hAnsi="宋体"/>
          <w:color w:val="000000"/>
          <w:sz w:val="24"/>
          <w:szCs w:val="28"/>
        </w:rPr>
        <w:t xml:space="preserve">（</w:t>
      </w:r>
      <w:r>
        <w:rPr>
          <w:rFonts w:hint="eastAsia" w:ascii="宋体" w:hAnsi="宋体"/>
          <w:bCs/>
          <w:color w:val="000000"/>
          <w:sz w:val="24"/>
          <w:szCs w:val="28"/>
        </w:rPr>
        <w:t xml:space="preserve">北京时间）前递交响应文件</w:t>
      </w:r>
      <w:r>
        <w:rPr>
          <w:rFonts w:hint="eastAsia" w:ascii="宋体" w:hAnsi="宋体"/>
          <w:color w:val="000000"/>
          <w:sz w:val="24"/>
          <w:szCs w:val="28"/>
        </w:rPr>
        <w:t xml:space="preserve">。</w:t>
      </w:r>
      <w:r/>
    </w:p>
    <w:p>
      <w:pPr>
        <w:pStyle w:val="865"/>
        <w:jc w:val="left"/>
        <w:spacing w:before="0" w:after="0" w:line="360" w:lineRule="auto"/>
        <w:rPr>
          <w:rFonts w:ascii="宋体" w:hAnsi="宋体" w:eastAsia="宋体"/>
          <w:b w:val="0"/>
          <w:color w:val="000000"/>
        </w:rPr>
      </w:pPr>
      <w:r/>
      <w:bookmarkStart w:id="21" w:name="_Toc73364844"/>
      <w:r/>
      <w:bookmarkStart w:id="22" w:name="_Toc5275"/>
      <w:r/>
      <w:bookmarkStart w:id="23" w:name="_Toc73365457"/>
      <w:r/>
      <w:bookmarkStart w:id="24" w:name="_Toc256000001"/>
      <w:r>
        <w:rPr>
          <w:rFonts w:hint="eastAsia" w:ascii="宋体" w:hAnsi="宋体" w:eastAsia="宋体"/>
          <w:b w:val="0"/>
          <w:color w:val="000000"/>
        </w:rPr>
        <w:t xml:space="preserve">一、项目基本情况</w:t>
      </w:r>
      <w:bookmarkEnd w:id="21"/>
      <w:r/>
      <w:bookmarkEnd w:id="22"/>
      <w:r/>
      <w:bookmarkEnd w:id="23"/>
      <w:r/>
      <w:bookmarkEnd w:id="24"/>
      <w:r/>
      <w:r/>
    </w:p>
    <w:p>
      <w:pPr>
        <w:ind w:firstLine="480"/>
        <w:spacing w:line="360" w:lineRule="auto"/>
        <w:rPr>
          <w:rFonts w:hint="default" w:ascii="宋体" w:hAnsi="宋体" w:eastAsia="宋体"/>
          <w:color w:val="000000"/>
          <w:sz w:val="24"/>
          <w:szCs w:val="28"/>
          <w:highlight w:val="yellow"/>
          <w:lang w:val="en-US" w:eastAsia="zh-CN"/>
        </w:rPr>
      </w:pPr>
      <w:r>
        <w:rPr>
          <w:rFonts w:hint="eastAsia" w:ascii="宋体" w:hAnsi="宋体"/>
          <w:color w:val="000000"/>
          <w:sz w:val="24"/>
          <w:szCs w:val="28"/>
        </w:rPr>
        <w:t xml:space="preserve">项目编号：</w:t>
      </w:r>
      <w:r>
        <w:rPr>
          <w:rFonts w:hint="eastAsia" w:ascii="宋体" w:hAnsi="宋体"/>
          <w:color w:val="0000ff"/>
          <w:sz w:val="24"/>
          <w:szCs w:val="28"/>
          <w:lang w:eastAsia="zh-CN"/>
        </w:rPr>
        <w:t xml:space="preserve">JSZC-321102-JSZZ-C2026-0005</w:t>
      </w:r>
      <w:r/>
    </w:p>
    <w:p>
      <w:pPr>
        <w:ind w:firstLine="480"/>
        <w:spacing w:line="360" w:lineRule="auto"/>
        <w:rPr>
          <w:rFonts w:hint="eastAsia" w:ascii="宋体" w:hAnsi="宋体"/>
          <w:color w:val="0000ff"/>
          <w:sz w:val="24"/>
          <w:szCs w:val="28"/>
        </w:rPr>
      </w:pPr>
      <w:r>
        <w:rPr>
          <w:rFonts w:hint="eastAsia" w:ascii="宋体" w:hAnsi="宋体"/>
          <w:color w:val="000000"/>
          <w:sz w:val="24"/>
          <w:szCs w:val="28"/>
        </w:rPr>
        <w:t xml:space="preserve">项目名称：</w:t>
      </w:r>
      <w:r>
        <w:rPr>
          <w:rFonts w:hint="eastAsia" w:ascii="宋体" w:hAnsi="宋体"/>
          <w:color w:val="0000ff"/>
          <w:sz w:val="24"/>
          <w:szCs w:val="24"/>
          <w:lang w:eastAsia="zh-CN"/>
        </w:rPr>
        <w:t xml:space="preserve">镇江市京口区</w:t>
      </w:r>
      <w:r>
        <w:rPr>
          <w:rFonts w:hint="eastAsia" w:ascii="宋体" w:hAnsi="宋体"/>
          <w:color w:val="0000ff"/>
          <w:sz w:val="24"/>
          <w:szCs w:val="28"/>
          <w:lang w:eastAsia="zh-CN"/>
        </w:rPr>
        <w:t xml:space="preserve">健康路街道健康社区中心社区改造项目</w:t>
      </w:r>
      <w:r>
        <w:rPr>
          <w:rFonts w:hint="eastAsia" w:ascii="宋体" w:hAnsi="宋体"/>
          <w:color w:val="0000ff"/>
          <w:sz w:val="24"/>
          <w:szCs w:val="28"/>
        </w:rPr>
        <w:t xml:space="preserve"> </w:t>
      </w:r>
      <w:r/>
    </w:p>
    <w:p>
      <w:pPr>
        <w:ind w:firstLine="480"/>
        <w:spacing w:line="360" w:lineRule="auto"/>
        <w:rPr>
          <w:rFonts w:hint="default" w:ascii="宋体" w:hAnsi="宋体" w:eastAsia="宋体"/>
          <w:color w:val="0000ff"/>
          <w:sz w:val="24"/>
          <w:szCs w:val="28"/>
          <w:lang w:val="en-US" w:eastAsia="zh-CN"/>
        </w:rPr>
      </w:pPr>
      <w:r>
        <w:rPr>
          <w:rFonts w:hint="eastAsia" w:ascii="宋体" w:hAnsi="宋体"/>
          <w:color w:val="000000"/>
          <w:sz w:val="24"/>
          <w:szCs w:val="28"/>
          <w:lang w:val="en-US" w:eastAsia="zh-CN"/>
        </w:rPr>
        <w:t xml:space="preserve">采购方式：</w:t>
      </w:r>
      <w:r>
        <w:rPr>
          <w:rFonts w:hint="eastAsia" w:ascii="宋体" w:hAnsi="宋体"/>
          <w:color w:val="0000ff"/>
          <w:sz w:val="24"/>
          <w:szCs w:val="28"/>
          <w:lang w:val="en-US" w:eastAsia="zh-CN"/>
        </w:rPr>
        <w:t xml:space="preserve">竞争性磋商</w:t>
      </w:r>
      <w:r/>
    </w:p>
    <w:p>
      <w:pPr>
        <w:ind w:firstLine="450"/>
        <w:spacing w:line="360" w:lineRule="auto"/>
        <w:rPr>
          <w:rFonts w:ascii="宋体" w:hAnsi="宋体"/>
          <w:sz w:val="24"/>
          <w:szCs w:val="28"/>
          <w:highlight w:val="none"/>
        </w:rPr>
      </w:pPr>
      <w:r>
        <w:rPr>
          <w:rFonts w:hint="eastAsia" w:ascii="宋体" w:hAnsi="宋体"/>
          <w:sz w:val="24"/>
          <w:szCs w:val="28"/>
        </w:rPr>
        <w:t xml:space="preserve">预算金额：</w:t>
      </w:r>
      <w:r>
        <w:rPr>
          <w:rFonts w:hint="eastAsia" w:ascii="宋体" w:hAnsi="宋体"/>
          <w:sz w:val="24"/>
          <w:szCs w:val="24"/>
        </w:rPr>
        <w:t xml:space="preserve">129.981723万元</w:t>
      </w:r>
      <w:r>
        <w:rPr>
          <w:rFonts w:hint="eastAsia" w:ascii="宋体" w:hAnsi="宋体"/>
          <w:sz w:val="24"/>
          <w:szCs w:val="24"/>
        </w:rPr>
      </w:r>
      <w:r/>
    </w:p>
    <w:p>
      <w:pPr>
        <w:ind w:firstLine="480"/>
        <w:spacing w:line="360" w:lineRule="auto"/>
        <w:rPr>
          <w:rFonts w:ascii="宋体" w:hAnsi="宋体"/>
          <w:color w:val="000000"/>
          <w:sz w:val="24"/>
          <w:szCs w:val="28"/>
        </w:rPr>
      </w:pPr>
      <w:r>
        <w:rPr>
          <w:rFonts w:hint="eastAsia" w:ascii="宋体" w:hAnsi="宋体"/>
          <w:sz w:val="24"/>
          <w:szCs w:val="28"/>
          <w:highlight w:val="none"/>
        </w:rPr>
        <w:t xml:space="preserve">最高限价：人民币</w:t>
      </w:r>
      <w:r>
        <w:rPr>
          <w:rFonts w:hint="eastAsia" w:ascii="宋体" w:hAnsi="宋体"/>
          <w:sz w:val="24"/>
          <w:szCs w:val="28"/>
          <w:highlight w:val="none"/>
          <w:lang w:val="en-US" w:eastAsia="zh-CN"/>
        </w:rPr>
        <w:t xml:space="preserve">1275941.04</w:t>
      </w:r>
      <w:r>
        <w:rPr>
          <w:rFonts w:hint="eastAsia" w:ascii="宋体" w:hAnsi="宋体"/>
          <w:sz w:val="24"/>
          <w:szCs w:val="28"/>
          <w:highlight w:val="none"/>
        </w:rPr>
        <w:t xml:space="preserve">元，报</w:t>
      </w:r>
      <w:r>
        <w:rPr>
          <w:rFonts w:hint="eastAsia" w:ascii="宋体" w:hAnsi="宋体"/>
          <w:sz w:val="24"/>
          <w:szCs w:val="28"/>
        </w:rPr>
        <w:t xml:space="preserve">价超过最高限价为无效报价，按照无效响应处理。</w:t>
      </w:r>
      <w:r/>
    </w:p>
    <w:p>
      <w:pPr>
        <w:ind w:firstLine="480"/>
        <w:spacing w:line="360" w:lineRule="auto"/>
        <w:rPr>
          <w:rFonts w:ascii="宋体" w:hAnsi="宋体"/>
          <w:color w:val="0000ff"/>
          <w:sz w:val="24"/>
          <w:szCs w:val="28"/>
        </w:rPr>
      </w:pPr>
      <w:r>
        <w:rPr>
          <w:rFonts w:hint="eastAsia" w:ascii="宋体" w:hAnsi="宋体"/>
          <w:color w:val="000000"/>
          <w:sz w:val="24"/>
          <w:szCs w:val="28"/>
        </w:rPr>
        <w:t xml:space="preserve">采购需求：</w:t>
      </w:r>
      <w:bookmarkStart w:id="25" w:name="EB5d98601673ee4dabb6909c42181f9c92"/>
      <w:r>
        <w:rPr>
          <w:rFonts w:hint="eastAsia" w:ascii="宋体" w:hAnsi="宋体"/>
          <w:sz w:val="24"/>
          <w:szCs w:val="28"/>
        </w:rPr>
        <w:t xml:space="preserve">项目总建筑面积约800㎡，包含拆除及基础改造、室内装饰施工、</w:t>
      </w:r>
      <w:r>
        <w:rPr>
          <w:rFonts w:hint="eastAsia" w:ascii="宋体" w:hAnsi="宋体"/>
          <w:sz w:val="24"/>
          <w:szCs w:val="28"/>
          <w:lang w:eastAsia="zh-CN"/>
        </w:rPr>
        <w:t xml:space="preserve">机电安装</w:t>
      </w:r>
      <w:r>
        <w:rPr>
          <w:rFonts w:hint="eastAsia" w:ascii="宋体" w:hAnsi="宋体"/>
          <w:sz w:val="24"/>
          <w:szCs w:val="28"/>
        </w:rPr>
        <w:t xml:space="preserve">、家具</w:t>
      </w:r>
      <w:r>
        <w:rPr>
          <w:rFonts w:hint="eastAsia" w:ascii="宋体" w:hAnsi="宋体"/>
          <w:sz w:val="24"/>
          <w:szCs w:val="28"/>
          <w:lang w:eastAsia="zh-CN"/>
        </w:rPr>
        <w:t xml:space="preserve">制作及安装</w:t>
      </w:r>
      <w:r>
        <w:rPr>
          <w:rFonts w:hint="eastAsia" w:ascii="宋体" w:hAnsi="宋体"/>
          <w:sz w:val="24"/>
          <w:szCs w:val="28"/>
        </w:rPr>
        <w:t xml:space="preserve">、外门头改造等</w:t>
      </w:r>
      <w:r>
        <w:rPr>
          <w:rFonts w:hint="eastAsia" w:ascii="宋体" w:hAnsi="宋体"/>
          <w:sz w:val="24"/>
          <w:szCs w:val="28"/>
          <w:lang w:eastAsia="zh-CN"/>
        </w:rPr>
        <w:t xml:space="preserve">。</w:t>
      </w:r>
      <w:r>
        <w:rPr>
          <w:rFonts w:hint="eastAsia" w:ascii="宋体" w:hAnsi="宋体"/>
          <w:color w:val="0000ff"/>
          <w:sz w:val="24"/>
          <w:szCs w:val="28"/>
        </w:rPr>
        <w:t xml:space="preserve">详细内容及要求见采购需求。</w:t>
      </w:r>
      <w:bookmarkEnd w:id="25"/>
      <w:r/>
      <w:bookmarkStart w:id="26" w:name="EBe46f2acd23264f31909e1f2cbfc9f572"/>
      <w:r>
        <w:rPr>
          <w:rFonts w:ascii="宋体" w:hAnsi="宋体"/>
          <w:color w:val="000080"/>
          <w:sz w:val="20"/>
          <w:szCs w:val="28"/>
        </w:rPr>
        <w:t xml:space="preserve"> </w:t>
      </w:r>
      <w:bookmarkEnd w:id="26"/>
      <w:r/>
      <w:bookmarkStart w:id="27" w:name="EBd7b548ce0011456a9f402dd37794dbc3"/>
      <w:r>
        <w:rPr>
          <w:rFonts w:ascii="宋体" w:hAnsi="宋体"/>
          <w:color w:val="000080"/>
          <w:sz w:val="20"/>
          <w:szCs w:val="28"/>
        </w:rPr>
        <w:t xml:space="preserve"> </w:t>
      </w:r>
      <w:bookmarkEnd w:id="27"/>
      <w:r/>
      <w:r/>
    </w:p>
    <w:p>
      <w:pPr>
        <w:ind w:firstLine="480"/>
        <w:spacing w:line="360" w:lineRule="auto"/>
        <w:rPr>
          <w:rFonts w:hint="eastAsia" w:ascii="宋体" w:hAnsi="宋体"/>
          <w:color w:val="0000ff"/>
          <w:sz w:val="24"/>
          <w:szCs w:val="28"/>
        </w:rPr>
      </w:pPr>
      <w:r>
        <w:rPr>
          <w:rFonts w:hint="eastAsia" w:ascii="宋体" w:hAnsi="宋体"/>
          <w:color w:val="000000"/>
          <w:sz w:val="24"/>
          <w:szCs w:val="28"/>
          <w:lang w:eastAsia="zh-CN"/>
        </w:rPr>
        <w:t xml:space="preserve">工期</w:t>
      </w:r>
      <w:r>
        <w:rPr>
          <w:rFonts w:hint="eastAsia" w:ascii="宋体" w:hAnsi="宋体"/>
          <w:color w:val="000000"/>
          <w:sz w:val="24"/>
          <w:szCs w:val="28"/>
        </w:rPr>
        <w:t xml:space="preserve">：</w:t>
      </w:r>
      <w:bookmarkStart w:id="28" w:name="EBa07d69da46b1409fa8b8bfb317275bdc"/>
      <w:r>
        <w:rPr>
          <w:rFonts w:hint="eastAsia" w:ascii="宋体" w:hAnsi="宋体"/>
          <w:color w:val="0000ff"/>
          <w:sz w:val="24"/>
          <w:szCs w:val="28"/>
          <w:highlight w:val="none"/>
        </w:rPr>
        <w:t xml:space="preserve"> </w:t>
      </w:r>
      <w:r>
        <w:rPr>
          <w:rFonts w:hint="eastAsia" w:ascii="宋体" w:hAnsi="宋体"/>
          <w:color w:val="0000ff"/>
          <w:sz w:val="24"/>
          <w:szCs w:val="28"/>
          <w:highlight w:val="none"/>
          <w:lang w:val="en-US" w:eastAsia="zh-CN"/>
        </w:rPr>
        <w:t xml:space="preserve">60</w:t>
      </w:r>
      <w:r>
        <w:rPr>
          <w:rFonts w:hint="eastAsia" w:ascii="宋体" w:hAnsi="宋体"/>
          <w:color w:val="0000ff"/>
          <w:sz w:val="24"/>
          <w:szCs w:val="28"/>
        </w:rPr>
        <w:t xml:space="preserve">日历天。</w:t>
      </w:r>
      <w:bookmarkEnd w:id="28"/>
      <w:r/>
      <w:r/>
    </w:p>
    <w:p>
      <w:pPr>
        <w:ind w:firstLine="480"/>
        <w:spacing w:line="360" w:lineRule="auto"/>
        <w:rPr>
          <w:rFonts w:ascii="宋体" w:hAnsi="宋体"/>
          <w:color w:val="000000"/>
          <w:sz w:val="24"/>
          <w:szCs w:val="28"/>
        </w:rPr>
      </w:pPr>
      <w:r>
        <w:rPr>
          <w:rFonts w:hint="eastAsia" w:ascii="宋体" w:hAnsi="宋体"/>
          <w:color w:val="0000ff"/>
          <w:sz w:val="24"/>
          <w:szCs w:val="28"/>
        </w:rPr>
        <w:t xml:space="preserve">工程质量</w:t>
      </w:r>
      <w:r>
        <w:rPr>
          <w:rFonts w:hint="eastAsia" w:ascii="宋体" w:hAnsi="宋体"/>
          <w:color w:val="0000ff"/>
          <w:sz w:val="24"/>
          <w:szCs w:val="28"/>
          <w:lang w:eastAsia="zh-CN"/>
        </w:rPr>
        <w:t xml:space="preserve">要求</w:t>
      </w:r>
      <w:r>
        <w:rPr>
          <w:rFonts w:hint="eastAsia" w:ascii="宋体" w:hAnsi="宋体"/>
          <w:color w:val="0000ff"/>
          <w:sz w:val="24"/>
          <w:szCs w:val="28"/>
        </w:rPr>
        <w:t xml:space="preserve">：合格</w:t>
      </w:r>
      <w:r/>
    </w:p>
    <w:p>
      <w:pPr>
        <w:ind w:firstLine="480"/>
        <w:spacing w:line="360" w:lineRule="auto"/>
        <w:rPr>
          <w:rFonts w:ascii="宋体" w:hAnsi="宋体"/>
          <w:color w:val="000080"/>
          <w:sz w:val="20"/>
          <w:szCs w:val="20"/>
        </w:rPr>
      </w:pPr>
      <w:r>
        <w:rPr>
          <w:rFonts w:hint="eastAsia" w:ascii="宋体" w:hAnsi="宋体"/>
          <w:color w:val="000000"/>
          <w:sz w:val="24"/>
        </w:rPr>
        <w:t xml:space="preserve">本项目是否接受联合体：</w:t>
      </w:r>
      <w:r>
        <w:rPr>
          <w:rFonts w:hint="eastAsia" w:ascii="宋体" w:hAnsi="宋体"/>
          <w:color w:val="000000"/>
          <w:sz w:val="24"/>
          <w:szCs w:val="28"/>
        </w:rPr>
        <w:t xml:space="preserve">不接受</w:t>
      </w:r>
      <w:bookmarkStart w:id="29" w:name="EB85b2e39ba7d546c49ea4d24be10d3b59"/>
      <w:r>
        <w:rPr>
          <w:rFonts w:ascii="宋体" w:hAnsi="宋体"/>
          <w:color w:val="000080"/>
          <w:sz w:val="20"/>
          <w:szCs w:val="28"/>
        </w:rPr>
        <w:t xml:space="preserve"> </w:t>
      </w:r>
      <w:bookmarkEnd w:id="29"/>
      <w:r/>
      <w:bookmarkStart w:id="30" w:name="EB9c6a1e24de2b467eb2f6b6705355f67c"/>
      <w:r>
        <w:rPr>
          <w:rFonts w:ascii="宋体" w:hAnsi="宋体"/>
          <w:color w:val="000080"/>
          <w:sz w:val="20"/>
          <w:szCs w:val="28"/>
        </w:rPr>
        <w:t xml:space="preserve"> </w:t>
      </w:r>
      <w:bookmarkEnd w:id="30"/>
      <w:r/>
      <w:bookmarkStart w:id="31" w:name="EB384e97fc9b0b4058ab4fbc9a119ec4c8"/>
      <w:r>
        <w:rPr>
          <w:rFonts w:ascii="宋体" w:hAnsi="宋体"/>
          <w:color w:val="000080"/>
          <w:sz w:val="20"/>
        </w:rPr>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本项目供应商邀请方式：</w:t>
      </w:r>
      <w:r>
        <w:rPr>
          <w:rFonts w:ascii="SimSun" w:hAnsi="SimSun" w:eastAsia="SimSun" w:cs="SimSun"/>
          <w:color w:val="0000ff"/>
          <w:sz w:val="24"/>
        </w:rPr>
        <w:t xml:space="preserve">发布公告</w:t>
      </w:r>
      <w:r>
        <w:rPr>
          <w:rFonts w:ascii="SimSun" w:hAnsi="SimSun" w:eastAsia="SimSun" w:cs="SimSun"/>
          <w:color w:val="000080"/>
          <w:sz w:val="20"/>
        </w:rPr>
        <w:t xml:space="preserve">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本次采购确定的成交供应商数量：每个采购包</w:t>
      </w:r>
      <w:r>
        <w:rPr>
          <w:rFonts w:ascii="SimSun" w:hAnsi="SimSun" w:eastAsia="SimSun" w:cs="SimSun"/>
          <w:color w:val="0000ff"/>
          <w:sz w:val="24"/>
        </w:rPr>
        <w:t xml:space="preserve">1名。</w:t>
      </w:r>
      <w:r>
        <w:rPr>
          <w:rFonts w:ascii="宋体" w:hAnsi="宋体"/>
          <w:color w:val="000080"/>
          <w:sz w:val="20"/>
        </w:rPr>
        <w:t xml:space="preserve"> </w:t>
      </w:r>
      <w:bookmarkEnd w:id="31"/>
      <w:r>
        <w:rPr>
          <w:sz w:val="21"/>
        </w:rPr>
      </w:r>
      <w:r/>
    </w:p>
    <w:p>
      <w:pPr>
        <w:pStyle w:val="865"/>
        <w:jc w:val="left"/>
        <w:rPr>
          <w:rFonts w:ascii="宋体" w:hAnsi="宋体" w:eastAsia="宋体"/>
          <w:b w:val="0"/>
          <w:color w:val="000000"/>
        </w:rPr>
      </w:pPr>
      <w:r/>
      <w:bookmarkStart w:id="36" w:name="_Toc256000002"/>
      <w:r/>
      <w:bookmarkStart w:id="37" w:name="_Toc73365458"/>
      <w:r/>
      <w:bookmarkStart w:id="38" w:name="_Toc73364845"/>
      <w:r/>
      <w:bookmarkStart w:id="39" w:name="_Toc14395"/>
      <w:r>
        <w:rPr>
          <w:rFonts w:hint="eastAsia" w:ascii="宋体" w:hAnsi="宋体" w:eastAsia="宋体"/>
          <w:b w:val="0"/>
          <w:color w:val="000000"/>
        </w:rPr>
        <w:t xml:space="preserve">二、申请人的资格要求：</w:t>
      </w:r>
      <w:bookmarkEnd w:id="36"/>
      <w:r/>
      <w:bookmarkEnd w:id="37"/>
      <w:r/>
      <w:bookmarkEnd w:id="38"/>
      <w:r/>
      <w:bookmarkEnd w:id="39"/>
      <w:r/>
      <w:r/>
    </w:p>
    <w:p>
      <w:pPr>
        <w:ind w:firstLine="480"/>
        <w:spacing w:line="440" w:lineRule="exact"/>
        <w:rPr>
          <w:rFonts w:ascii="宋体" w:hAnsi="宋体"/>
          <w:color w:val="000000"/>
          <w:sz w:val="24"/>
          <w:szCs w:val="28"/>
        </w:rPr>
        <w:outlineLvl w:val="2"/>
      </w:pPr>
      <w:r/>
      <w:bookmarkStart w:id="40" w:name="_Toc22072"/>
      <w:r/>
      <w:bookmarkStart w:id="41" w:name="_Toc22792"/>
      <w:r/>
      <w:bookmarkStart w:id="42" w:name="_Toc26696"/>
      <w:r/>
      <w:bookmarkStart w:id="43" w:name="_Toc16380"/>
      <w:r>
        <w:rPr>
          <w:rFonts w:hint="eastAsia" w:ascii="宋体" w:hAnsi="宋体"/>
          <w:color w:val="000000"/>
          <w:sz w:val="24"/>
          <w:szCs w:val="28"/>
        </w:rPr>
        <w:t xml:space="preserve">1. 满足《中华人民共和国政府采购法》第二十二条规定；</w:t>
      </w:r>
      <w:bookmarkEnd w:id="40"/>
      <w:r/>
      <w:bookmarkEnd w:id="41"/>
      <w:r/>
      <w:bookmarkEnd w:id="42"/>
      <w:r/>
      <w:bookmarkEnd w:id="43"/>
      <w:r/>
      <w:r/>
    </w:p>
    <w:p>
      <w:pPr>
        <w:ind w:firstLine="787"/>
        <w:spacing w:line="440" w:lineRule="exact"/>
        <w:rPr>
          <w:rFonts w:ascii="宋体" w:hAnsi="宋体"/>
          <w:color w:val="000000"/>
          <w:sz w:val="24"/>
          <w:szCs w:val="28"/>
          <w:highlight w:val="none"/>
        </w:rPr>
      </w:pPr>
      <w:r/>
      <w:bookmarkStart w:id="44" w:name="EBc1bc06189b4a41ccac26e04e92f3d69f"/>
      <w:r>
        <w:rPr>
          <w:rFonts w:hint="eastAsia" w:ascii="宋体" w:hAnsi="宋体"/>
          <w:color w:val="000000"/>
          <w:sz w:val="24"/>
          <w:szCs w:val="28"/>
        </w:rPr>
        <w:t xml:space="preserve">1.1 具有独立承担民事责任的能力</w:t>
      </w:r>
      <w:r>
        <w:rPr>
          <w:rFonts w:hint="eastAsia" w:ascii="宋体" w:hAnsi="宋体"/>
          <w:color w:val="000000"/>
          <w:sz w:val="24"/>
          <w:szCs w:val="28"/>
          <w:highlight w:val="none"/>
        </w:rPr>
        <w:t xml:space="preserve">（提供法人或者其他组织的营业执照等证明文件）；  </w:t>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  1.2 具有良好的商业信誉和健全的财务会计制度（提供 </w:t>
      </w:r>
      <w:r>
        <w:rPr>
          <w:rFonts w:hint="eastAsia" w:ascii="宋体" w:hAnsi="宋体"/>
          <w:color w:val="000000" w:themeColor="text1"/>
          <w:sz w:val="24"/>
          <w:szCs w:val="28"/>
          <w14:textFill>
            <w14:solidFill>
              <w14:schemeClr w14:val="tx1"/>
            </w14:solidFill>
          </w14:textFill>
        </w:rPr>
        <w:t xml:space="preserve">202</w:t>
      </w:r>
      <w:r>
        <w:rPr>
          <w:rFonts w:hint="eastAsia" w:ascii="宋体" w:hAnsi="宋体"/>
          <w:color w:val="000000" w:themeColor="text1"/>
          <w:sz w:val="24"/>
          <w:szCs w:val="28"/>
          <w:lang w:val="en-US" w:eastAsia="zh-CN"/>
          <w14:textFill>
            <w14:solidFill>
              <w14:schemeClr w14:val="tx1"/>
            </w14:solidFill>
          </w14:textFill>
        </w:rPr>
        <w:t xml:space="preserve">4</w:t>
      </w:r>
      <w:r>
        <w:rPr>
          <w:rFonts w:hint="eastAsia" w:ascii="宋体" w:hAnsi="宋体"/>
          <w:color w:val="000000" w:themeColor="text1"/>
          <w:sz w:val="24"/>
          <w:szCs w:val="28"/>
          <w14:textFill>
            <w14:solidFill>
              <w14:schemeClr w14:val="tx1"/>
            </w14:solidFill>
          </w14:textFill>
        </w:rPr>
        <w:t xml:space="preserve">或</w:t>
      </w:r>
      <w:r>
        <w:rPr>
          <w:rFonts w:hint="eastAsia" w:ascii="宋体" w:hAnsi="宋体"/>
          <w:color w:val="000000"/>
          <w:sz w:val="24"/>
          <w:szCs w:val="28"/>
        </w:rPr>
        <w:t xml:space="preserve">202</w:t>
      </w:r>
      <w:r>
        <w:rPr>
          <w:rFonts w:hint="eastAsia" w:ascii="宋体" w:hAnsi="宋体"/>
          <w:color w:val="000000"/>
          <w:sz w:val="24"/>
          <w:szCs w:val="28"/>
          <w:lang w:val="en-US" w:eastAsia="zh-CN"/>
        </w:rPr>
        <w:t xml:space="preserve">5</w:t>
      </w:r>
      <w:r>
        <w:rPr>
          <w:rFonts w:hint="eastAsia" w:ascii="宋体" w:hAnsi="宋体"/>
          <w:color w:val="000000"/>
          <w:sz w:val="24"/>
          <w:szCs w:val="28"/>
        </w:rPr>
        <w:t xml:space="preserve"> 年度财务报告，成立不满一年的提供至少一个月财务报告，或银行出具的资信证明，或财政部门认可的政府采购专业担保机构出具的磋商担保函等，或者提供资格承诺函。）；  </w:t>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  1.3 具有履行合同所必需的设备和专业技术能力（提供具有履行合同所必需的设备和专业技术能力的书面声明或者提供资格承诺函。）；  </w:t>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  1.4 有依法缴纳税收和社会保障资金的良好记录（提供参加本次政府采购活动前半年内至少一个月依法缴纳税收和社会保险的凭据，或者提供资格承诺函。）；  </w:t>
      </w:r>
      <w:r/>
    </w:p>
    <w:p>
      <w:pPr>
        <w:ind w:firstLine="480"/>
        <w:spacing w:line="440" w:lineRule="exact"/>
        <w:rPr>
          <w:rFonts w:hint="eastAsia" w:ascii="宋体" w:hAnsi="宋体"/>
          <w:color w:val="000000"/>
          <w:sz w:val="24"/>
          <w:szCs w:val="28"/>
        </w:rPr>
      </w:pPr>
      <w:r>
        <w:rPr>
          <w:rFonts w:hint="eastAsia" w:ascii="宋体" w:hAnsi="宋体"/>
          <w:color w:val="000000"/>
          <w:sz w:val="24"/>
          <w:szCs w:val="28"/>
        </w:rPr>
        <w:t xml:space="preserve">  1.5 参加政府采购活动前三年内，在经营活动中没有重大违法记录</w:t>
      </w:r>
      <w:r/>
    </w:p>
    <w:p>
      <w:pPr>
        <w:ind w:firstLine="480"/>
        <w:spacing w:line="440" w:lineRule="exact"/>
        <w:rPr>
          <w:rFonts w:ascii="宋体" w:hAnsi="宋体"/>
          <w:color w:val="000000"/>
          <w:sz w:val="24"/>
          <w:szCs w:val="28"/>
        </w:rPr>
      </w:pPr>
      <w:r>
        <w:rPr>
          <w:rFonts w:hint="eastAsia" w:ascii="宋体" w:hAnsi="宋体"/>
          <w:color w:val="000000"/>
          <w:sz w:val="24"/>
          <w:szCs w:val="28"/>
          <w:lang w:val="en-US" w:eastAsia="zh-CN"/>
        </w:rPr>
        <w:t xml:space="preserve">（提供1.</w:t>
      </w:r>
      <w:r>
        <w:rPr>
          <w:rFonts w:hint="eastAsia" w:ascii="宋体" w:hAnsi="宋体"/>
          <w:color w:val="000000"/>
          <w:sz w:val="24"/>
          <w:szCs w:val="28"/>
        </w:rPr>
        <w:t xml:space="preserve">磋商承诺函或者提供资格承诺函</w:t>
      </w:r>
      <w:r>
        <w:rPr>
          <w:rFonts w:hint="eastAsia" w:ascii="宋体" w:hAnsi="宋体"/>
          <w:color w:val="000000"/>
          <w:sz w:val="24"/>
          <w:szCs w:val="28"/>
          <w:lang w:eastAsia="zh-CN"/>
        </w:rPr>
        <w:t xml:space="preserve">；</w:t>
      </w:r>
      <w:r>
        <w:rPr>
          <w:rFonts w:hint="eastAsia" w:ascii="宋体" w:hAnsi="宋体"/>
          <w:color w:val="000000"/>
          <w:sz w:val="24"/>
          <w:szCs w:val="28"/>
          <w:lang w:val="en-US" w:eastAsia="zh-CN"/>
        </w:rPr>
        <w:t xml:space="preserve">2.</w:t>
      </w:r>
      <w:r>
        <w:rPr>
          <w:rFonts w:hint="eastAsia" w:ascii="宋体" w:hAnsi="宋体"/>
          <w:color w:val="000000"/>
          <w:sz w:val="24"/>
          <w:szCs w:val="28"/>
        </w:rPr>
        <w:t xml:space="preserve">“信用中国”网站（www.creditchina.gov.cn）、中国政府采购网（www.ccgp.gov.cn）、“信用江苏”网站（http://credit.jiangsu.gov.cn/）的查询结果未列入失信被执行人名单、重大税收违法案件当事人名单、政府采购严重违法失信行为名单（提供网站查询截图）。</w:t>
      </w:r>
      <w:r>
        <w:rPr>
          <w:rFonts w:hint="eastAsia" w:ascii="宋体" w:hAnsi="宋体"/>
          <w:color w:val="000000"/>
          <w:sz w:val="24"/>
          <w:szCs w:val="28"/>
        </w:rPr>
        <w:t xml:space="preserve">）; </w:t>
      </w:r>
      <w:r>
        <w:rPr>
          <w:rFonts w:hint="eastAsia" w:ascii="宋体" w:hAnsi="宋体"/>
          <w:color w:val="000000"/>
          <w:sz w:val="24"/>
          <w:szCs w:val="28"/>
        </w:rPr>
        <w:t xml:space="preserve"> </w:t>
      </w:r>
      <w:r>
        <w:rPr>
          <w:rFonts w:ascii="宋体" w:hAnsi="宋体"/>
          <w:color w:val="000000"/>
          <w:sz w:val="24"/>
          <w:szCs w:val="28"/>
        </w:rPr>
      </w:r>
      <w:r/>
    </w:p>
    <w:p>
      <w:pPr>
        <w:ind w:firstLine="480"/>
        <w:spacing w:line="440" w:lineRule="exact"/>
        <w:rPr>
          <w:rFonts w:ascii="宋体" w:hAnsi="宋体"/>
          <w:color w:val="000000"/>
          <w:sz w:val="24"/>
          <w:szCs w:val="28"/>
        </w:rPr>
      </w:pPr>
      <w:r/>
      <w:bookmarkStart w:id="45" w:name="_Toc32199"/>
      <w:r/>
      <w:bookmarkStart w:id="46" w:name="_Toc19603"/>
      <w:r>
        <w:rPr>
          <w:rFonts w:hint="eastAsia" w:ascii="宋体" w:hAnsi="宋体"/>
          <w:color w:val="000000"/>
          <w:sz w:val="24"/>
          <w:szCs w:val="28"/>
        </w:rPr>
        <w:t xml:space="preserve">2.落实政府采购政策需满足的资格要求：</w:t>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（1）根据财政部、工业和信息化部关于印发《政府采购促进中小企业发展管理办法》的通知及苏财购【2021】34号的相关规定，</w:t>
      </w:r>
      <w:r>
        <w:rPr>
          <w:rFonts w:hint="eastAsia" w:ascii="宋体" w:hAnsi="宋体" w:eastAsia="宋体" w:cs="Times New Roman"/>
          <w:color w:val="0000ff"/>
          <w:sz w:val="24"/>
          <w:szCs w:val="28"/>
          <w:u w:val="single"/>
        </w:rPr>
        <w:t xml:space="preserve">本项目专门面向中小微企业采购</w:t>
      </w:r>
      <w:r>
        <w:rPr>
          <w:rFonts w:hint="eastAsia" w:ascii="宋体" w:hAnsi="宋体"/>
          <w:b/>
          <w:bCs/>
          <w:color w:val="000000"/>
          <w:sz w:val="24"/>
          <w:szCs w:val="28"/>
        </w:rPr>
        <w:t xml:space="preserve">，</w:t>
      </w:r>
      <w:r>
        <w:rPr>
          <w:rFonts w:hint="eastAsia" w:ascii="宋体" w:hAnsi="宋体"/>
          <w:color w:val="000000"/>
          <w:sz w:val="24"/>
          <w:szCs w:val="28"/>
        </w:rPr>
        <w:t xml:space="preserve">只接受中小微企业投标。中小企业划分标准见《工业和信息化部、国家统计局、国家发展和改革委员会、财政部关于印发中小企业划型标准规定的通知》（工信部联企业[2011]300号）</w:t>
      </w:r>
      <w:r>
        <w:rPr>
          <w:rFonts w:hint="eastAsia" w:ascii="宋体" w:hAnsi="宋体" w:eastAsia="宋体" w:cs="Times New Roman"/>
          <w:color w:val="0000ff"/>
          <w:sz w:val="24"/>
          <w:szCs w:val="28"/>
          <w:u w:val="single"/>
        </w:rPr>
        <w:t xml:space="preserve">（所属行业：建筑业）</w:t>
      </w:r>
      <w:r>
        <w:rPr>
          <w:rFonts w:hint="eastAsia" w:ascii="宋体" w:hAnsi="宋体"/>
          <w:color w:val="000000"/>
          <w:sz w:val="24"/>
          <w:szCs w:val="28"/>
        </w:rPr>
        <w:t xml:space="preserve">。</w:t>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（2）根据《财政部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440" w:lineRule="exact"/>
        <w:rPr>
          <w:rFonts w:ascii="宋体" w:hAnsi="宋体"/>
          <w:color w:val="000000"/>
          <w:sz w:val="24"/>
          <w:szCs w:val="28"/>
        </w:rPr>
        <w:outlineLvl w:val="2"/>
      </w:pPr>
      <w:r/>
      <w:bookmarkStart w:id="47" w:name="_Toc24902"/>
      <w:r/>
      <w:bookmarkStart w:id="48" w:name="_Toc8024"/>
      <w:r>
        <w:rPr>
          <w:rFonts w:hint="eastAsia" w:ascii="宋体" w:hAnsi="宋体"/>
          <w:color w:val="000000"/>
          <w:sz w:val="24"/>
          <w:szCs w:val="28"/>
        </w:rPr>
        <w:t xml:space="preserve">3. 本项目的特定资格要求：</w:t>
      </w:r>
      <w:bookmarkEnd w:id="44"/>
      <w:r/>
      <w:bookmarkEnd w:id="45"/>
      <w:r/>
      <w:bookmarkEnd w:id="46"/>
      <w:r/>
      <w:bookmarkEnd w:id="47"/>
      <w:r/>
      <w:bookmarkEnd w:id="48"/>
      <w:r/>
      <w:r/>
    </w:p>
    <w:p>
      <w:pPr>
        <w:ind w:firstLine="480"/>
        <w:spacing w:line="440" w:lineRule="exact"/>
        <w:rPr>
          <w:rFonts w:ascii="宋体" w:hAnsi="宋体"/>
          <w:color w:val="0000ff"/>
          <w:sz w:val="24"/>
          <w:szCs w:val="28"/>
          <w:u w:val="single"/>
        </w:rPr>
      </w:pPr>
      <w:r/>
      <w:bookmarkStart w:id="49" w:name="_Toc16243"/>
      <w:r/>
      <w:bookmarkStart w:id="50" w:name="_Toc15007"/>
      <w:r>
        <w:rPr>
          <w:rFonts w:hint="eastAsia" w:ascii="宋体" w:hAnsi="宋体"/>
          <w:color w:val="0000ff"/>
          <w:sz w:val="24"/>
          <w:szCs w:val="28"/>
          <w:u w:val="single"/>
        </w:rPr>
        <w:t xml:space="preserve">（1）投标</w:t>
      </w:r>
      <w:r>
        <w:rPr>
          <w:rFonts w:hint="eastAsia" w:ascii="宋体" w:hAnsi="宋体"/>
          <w:color w:val="0000ff"/>
          <w:sz w:val="24"/>
          <w:szCs w:val="28"/>
          <w:u w:val="single"/>
          <w:lang w:eastAsia="zh-CN"/>
        </w:rPr>
        <w:t xml:space="preserve">供应商</w:t>
      </w:r>
      <w:r>
        <w:rPr>
          <w:rFonts w:hint="eastAsia" w:ascii="宋体" w:hAnsi="宋体"/>
          <w:color w:val="0000ff"/>
          <w:sz w:val="24"/>
          <w:szCs w:val="28"/>
          <w:u w:val="single"/>
        </w:rPr>
        <w:t xml:space="preserve">须具有有效期内的</w:t>
      </w:r>
      <w:r>
        <w:rPr>
          <w:rFonts w:hint="eastAsia" w:ascii="宋体" w:hAnsi="宋体" w:eastAsia="宋体" w:cs="Times New Roman"/>
          <w:color w:val="0000ff"/>
          <w:sz w:val="24"/>
          <w:szCs w:val="28"/>
          <w:highlight w:val="none"/>
          <w:u w:val="single"/>
        </w:rPr>
        <w:t xml:space="preserve">建筑装修装饰工程专业承包贰级</w:t>
      </w:r>
      <w:r>
        <w:rPr>
          <w:rFonts w:hint="eastAsia" w:ascii="宋体" w:hAnsi="宋体" w:eastAsia="宋体" w:cs="Times New Roman"/>
          <w:color w:val="0000ff"/>
          <w:sz w:val="24"/>
          <w:szCs w:val="28"/>
          <w:u w:val="single"/>
        </w:rPr>
        <w:t xml:space="preserve">及以上资质</w:t>
      </w:r>
      <w:r>
        <w:rPr>
          <w:rFonts w:hint="eastAsia" w:ascii="宋体" w:hAnsi="宋体"/>
          <w:color w:val="0000ff"/>
          <w:sz w:val="24"/>
          <w:szCs w:val="28"/>
          <w:u w:val="single"/>
        </w:rPr>
        <w:t xml:space="preserve">，并取得有效期内的安全生产许可证（供应商提供相关证书扫描件）</w:t>
      </w:r>
      <w:r/>
    </w:p>
    <w:p>
      <w:pPr>
        <w:ind w:firstLine="480"/>
        <w:spacing w:line="440" w:lineRule="exact"/>
        <w:rPr>
          <w:rFonts w:hint="eastAsia" w:ascii="宋体" w:hAnsi="宋体"/>
          <w:color w:val="0000ff"/>
          <w:sz w:val="24"/>
          <w:szCs w:val="28"/>
          <w:u w:val="single"/>
        </w:rPr>
      </w:pPr>
      <w:r>
        <w:rPr>
          <w:rFonts w:hint="eastAsia" w:ascii="宋体" w:hAnsi="宋体"/>
          <w:color w:val="0000ff"/>
          <w:sz w:val="24"/>
          <w:szCs w:val="28"/>
          <w:u w:val="single"/>
        </w:rPr>
        <w:t xml:space="preserve">（2）拟派</w:t>
      </w:r>
      <w:r>
        <w:rPr>
          <w:rFonts w:hint="eastAsia" w:ascii="宋体" w:hAnsi="宋体"/>
          <w:color w:val="0000ff"/>
          <w:sz w:val="24"/>
          <w:szCs w:val="28"/>
          <w:u w:val="single"/>
          <w:lang w:eastAsia="zh-CN"/>
        </w:rPr>
        <w:t xml:space="preserve">项目负责人</w:t>
      </w:r>
      <w:r>
        <w:rPr>
          <w:rFonts w:hint="eastAsia" w:ascii="宋体" w:hAnsi="宋体"/>
          <w:color w:val="0000ff"/>
          <w:sz w:val="24"/>
          <w:szCs w:val="28"/>
          <w:u w:val="single"/>
        </w:rPr>
        <w:t xml:space="preserve">（项目经理)为本公司正式员工，具备建筑工程二级及以上注册建造师资格，具备有效的安全生产考核合格证 B 类证(</w:t>
      </w:r>
      <w:r>
        <w:rPr>
          <w:rFonts w:hint="eastAsia" w:ascii="宋体" w:hAnsi="宋体"/>
          <w:color w:val="0000ff"/>
          <w:sz w:val="24"/>
          <w:szCs w:val="28"/>
          <w:u w:val="single"/>
          <w:lang w:eastAsia="zh-CN"/>
        </w:rPr>
        <w:t xml:space="preserve">项目负责人</w:t>
      </w:r>
      <w:r>
        <w:rPr>
          <w:rFonts w:hint="eastAsia" w:ascii="宋体" w:hAnsi="宋体"/>
          <w:color w:val="0000ff"/>
          <w:sz w:val="24"/>
          <w:szCs w:val="28"/>
          <w:u w:val="single"/>
        </w:rPr>
        <w:t xml:space="preserve">（项目经理)须提供近半年</w:t>
      </w:r>
      <w:r>
        <w:rPr>
          <w:rFonts w:hint="eastAsia" w:ascii="宋体" w:hAnsi="宋体"/>
          <w:color w:val="0000ff"/>
          <w:sz w:val="24"/>
          <w:szCs w:val="28"/>
          <w:u w:val="single"/>
          <w:lang w:eastAsia="zh-CN"/>
        </w:rPr>
        <w:t xml:space="preserve">内</w:t>
      </w:r>
      <w:r>
        <w:rPr>
          <w:rFonts w:hint="eastAsia" w:ascii="宋体" w:hAnsi="宋体"/>
          <w:color w:val="0000ff"/>
          <w:sz w:val="24"/>
          <w:szCs w:val="28"/>
          <w:u w:val="single"/>
        </w:rPr>
        <w:t xml:space="preserve">任意一个月供应商为其缴纳社会保险的证明材料；并提供相关证书扫描件)。</w:t>
      </w:r>
      <w:r/>
    </w:p>
    <w:p>
      <w:pPr>
        <w:ind w:firstLine="480"/>
        <w:spacing w:line="440" w:lineRule="exact"/>
        <w:rPr>
          <w:rFonts w:hint="eastAsia" w:ascii="宋体" w:hAnsi="宋体"/>
          <w:color w:val="0000ff"/>
          <w:sz w:val="24"/>
          <w:szCs w:val="28"/>
          <w:u w:val="single"/>
        </w:rPr>
      </w:pPr>
      <w:r>
        <w:rPr>
          <w:rFonts w:hint="eastAsia" w:ascii="宋体" w:hAnsi="宋体"/>
          <w:color w:val="0000ff"/>
          <w:sz w:val="24"/>
          <w:u w:val="single"/>
        </w:rPr>
        <w:t xml:space="preserve">【注：社会保险证明：①如供应商注册所在地人力资源和社会保障部门明确的最大查询期与磋商文件规定的月份不一致时，须提供相应的文件规定；②</w:t>
      </w:r>
      <w:r>
        <w:rPr>
          <w:rFonts w:hint="eastAsia" w:ascii="宋体" w:hAnsi="宋体"/>
          <w:color w:val="0000ff"/>
          <w:sz w:val="24"/>
          <w:u w:val="single"/>
          <w:lang w:eastAsia="zh-CN"/>
        </w:rPr>
        <w:t xml:space="preserve">项目负责人</w:t>
      </w:r>
      <w:r>
        <w:rPr>
          <w:rFonts w:hint="eastAsia" w:ascii="宋体" w:hAnsi="宋体"/>
          <w:color w:val="0000ff"/>
          <w:sz w:val="24"/>
          <w:u w:val="single"/>
        </w:rPr>
        <w:t xml:space="preserve">（项目经理)达到国家法定退休年龄的，无需提供社保证明材料；</w:t>
      </w:r>
      <w:r>
        <w:rPr>
          <w:rFonts w:hint="eastAsia" w:ascii="宋体" w:hAnsi="宋体"/>
          <w:color w:val="0000ff"/>
          <w:sz w:val="24"/>
          <w:u w:val="single"/>
          <w:lang w:eastAsia="zh-CN"/>
        </w:rPr>
        <w:t xml:space="preserve">项目负责人</w:t>
      </w:r>
      <w:r>
        <w:rPr>
          <w:rFonts w:hint="eastAsia" w:ascii="宋体" w:hAnsi="宋体"/>
          <w:color w:val="0000ff"/>
          <w:sz w:val="24"/>
          <w:u w:val="single"/>
        </w:rPr>
        <w:t xml:space="preserve">（项目经理)未达到国家法定退休年龄，但提前退休的，提供人力资源和社会保障部门出具的退休证明材料。</w:t>
      </w:r>
      <w:r>
        <w:rPr>
          <w:rFonts w:ascii="宋体" w:hAnsi="宋体"/>
          <w:color w:val="0000ff"/>
          <w:sz w:val="24"/>
          <w:u w:val="single"/>
        </w:rPr>
        <w:t xml:space="preserve">③</w:t>
      </w:r>
      <w:r>
        <w:rPr>
          <w:rFonts w:hint="eastAsia" w:ascii="宋体" w:hAnsi="宋体"/>
          <w:color w:val="0000ff"/>
          <w:sz w:val="24"/>
          <w:u w:val="single"/>
          <w:lang w:val="zh-CN"/>
        </w:rPr>
        <w:t xml:space="preserve">如为一级建造师须根据《住房和城乡建设部办公厅关于全面实行一级建造师电子注册证书的通知》）（建办事【2021】40 号）文件的规定提供有效的电子证书，并且建造师有效期为电子证书使用时限内，超出时限的电子证书无效，未手写签名或与签名图像笔迹不一致的，视为该电子证书无效。</w:t>
      </w:r>
      <w:r>
        <w:rPr>
          <w:rFonts w:hint="eastAsia" w:ascii="宋体" w:hAnsi="宋体"/>
          <w:color w:val="0000ff"/>
          <w:sz w:val="24"/>
        </w:rPr>
        <w:t xml:space="preserve">】</w:t>
      </w:r>
      <w:r/>
    </w:p>
    <w:p>
      <w:pPr>
        <w:ind w:firstLine="480"/>
        <w:spacing w:line="440" w:lineRule="exact"/>
        <w:rPr>
          <w:rFonts w:ascii="宋体" w:hAnsi="宋体"/>
          <w:color w:val="0000ff"/>
          <w:sz w:val="24"/>
          <w:szCs w:val="28"/>
        </w:rPr>
      </w:pPr>
      <w:r>
        <w:rPr>
          <w:rFonts w:hint="eastAsia" w:ascii="宋体" w:hAnsi="宋体"/>
          <w:color w:val="0000ff"/>
          <w:sz w:val="24"/>
          <w:szCs w:val="28"/>
        </w:rPr>
        <w:t xml:space="preserve">（3）供应商承诺</w:t>
      </w:r>
      <w:r>
        <w:rPr>
          <w:rFonts w:hint="eastAsia" w:ascii="宋体" w:hAnsi="宋体"/>
          <w:color w:val="0000ff"/>
          <w:sz w:val="24"/>
          <w:szCs w:val="28"/>
          <w:lang w:eastAsia="zh-CN"/>
        </w:rPr>
        <w:t xml:space="preserve">项目负责人</w:t>
      </w:r>
      <w:r>
        <w:rPr>
          <w:rFonts w:hint="eastAsia" w:ascii="宋体" w:hAnsi="宋体"/>
          <w:color w:val="0000ff"/>
          <w:sz w:val="24"/>
          <w:szCs w:val="28"/>
        </w:rPr>
        <w:t xml:space="preserve">（项目经理)无在建工程 (供应商提供承诺书，格式自拟)。</w:t>
      </w:r>
      <w:r/>
    </w:p>
    <w:p>
      <w:pPr>
        <w:ind w:firstLine="480"/>
        <w:spacing w:line="440" w:lineRule="exact"/>
        <w:rPr>
          <w:rFonts w:ascii="宋体" w:hAnsi="宋体"/>
          <w:color w:val="000000"/>
          <w:sz w:val="24"/>
          <w:szCs w:val="28"/>
        </w:rPr>
        <w:outlineLvl w:val="2"/>
      </w:pPr>
      <w:r/>
      <w:bookmarkStart w:id="51" w:name="_Toc21865"/>
      <w:r/>
      <w:bookmarkStart w:id="52" w:name="_Toc3336"/>
      <w:r>
        <w:rPr>
          <w:rFonts w:hint="eastAsia" w:ascii="宋体" w:hAnsi="宋体"/>
          <w:color w:val="000000"/>
          <w:sz w:val="24"/>
          <w:szCs w:val="28"/>
        </w:rPr>
        <w:t xml:space="preserve">4.拒绝下述供应商参加本次采购活动：</w:t>
      </w:r>
      <w:bookmarkEnd w:id="49"/>
      <w:r/>
      <w:bookmarkEnd w:id="50"/>
      <w:r/>
      <w:bookmarkEnd w:id="51"/>
      <w:r/>
      <w:bookmarkEnd w:id="52"/>
      <w:r>
        <w:rPr>
          <w:rFonts w:hint="eastAsia" w:ascii="宋体" w:hAnsi="宋体"/>
          <w:color w:val="000000"/>
          <w:sz w:val="24"/>
          <w:szCs w:val="28"/>
        </w:rPr>
        <w:t xml:space="preserve"> </w:t>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（1）供应商单位负责人为同一人或者存在直接控股、管理关系的不同供应商，不得参加同一合同项下的政府采购活动； </w:t>
      </w:r>
      <w:r/>
    </w:p>
    <w:p>
      <w:pPr>
        <w:ind w:firstLine="480"/>
        <w:spacing w:line="440" w:lineRule="exact"/>
        <w:rPr>
          <w:rFonts w:ascii="宋体" w:hAnsi="宋体"/>
          <w:color w:val="000000"/>
          <w:sz w:val="24"/>
          <w:szCs w:val="28"/>
        </w:rPr>
      </w:pPr>
      <w:r>
        <w:rPr>
          <w:rFonts w:hint="eastAsia" w:ascii="宋体" w:hAnsi="宋体"/>
          <w:color w:val="000000"/>
          <w:sz w:val="24"/>
          <w:szCs w:val="28"/>
        </w:rPr>
        <w:t xml:space="preserve">（2）为采购项目提供整体设计、规范编制或者项目管理、监理、检测等服务的供应商，不得参加本项目的采购活动； </w:t>
      </w:r>
      <w:r/>
    </w:p>
    <w:p>
      <w:pPr>
        <w:ind w:firstLine="480"/>
        <w:spacing w:line="440" w:lineRule="exact"/>
        <w:rPr>
          <w:rFonts w:ascii="宋体" w:hAnsi="宋体"/>
          <w:b/>
          <w:color w:val="000000"/>
        </w:rPr>
      </w:pPr>
      <w:r>
        <w:rPr>
          <w:rFonts w:hint="eastAsia" w:ascii="宋体" w:hAnsi="宋体"/>
          <w:color w:val="000000"/>
          <w:sz w:val="24"/>
          <w:szCs w:val="28"/>
        </w:rPr>
        <w:t xml:space="preserve">（3）供应商被“信用中国”网站（www.creditchina.gov.cn）、“中国政府采购网”(www.ccgp.gov.cn)列入失信被执行人、重大税收违法案件当事人名单、政府采购严重违法失信行为记录名单</w:t>
      </w:r>
      <w:bookmarkStart w:id="53" w:name="_Toc256000003"/>
      <w:r/>
      <w:bookmarkStart w:id="54" w:name="_Toc73365459"/>
      <w:r/>
      <w:bookmarkStart w:id="55" w:name="_Toc73364846"/>
      <w:r>
        <w:rPr>
          <w:rFonts w:hint="eastAsia" w:ascii="宋体" w:hAnsi="宋体"/>
          <w:color w:val="000000"/>
          <w:sz w:val="24"/>
          <w:szCs w:val="28"/>
        </w:rPr>
        <w:t xml:space="preserve">。</w:t>
      </w:r>
      <w:r/>
    </w:p>
    <w:p>
      <w:pPr>
        <w:pStyle w:val="865"/>
        <w:jc w:val="left"/>
        <w:spacing w:before="0" w:after="0" w:line="500" w:lineRule="exact"/>
        <w:rPr>
          <w:rFonts w:ascii="宋体" w:hAnsi="宋体" w:eastAsia="宋体"/>
          <w:b w:val="0"/>
          <w:color w:val="000000"/>
        </w:rPr>
      </w:pPr>
      <w:r/>
      <w:bookmarkStart w:id="56" w:name="_Toc28415"/>
      <w:r>
        <w:rPr>
          <w:rFonts w:hint="eastAsia" w:ascii="宋体" w:hAnsi="宋体" w:eastAsia="宋体"/>
          <w:b w:val="0"/>
          <w:color w:val="000000"/>
        </w:rPr>
        <w:t xml:space="preserve">三、获取磋商文件</w:t>
      </w:r>
      <w:bookmarkEnd w:id="53"/>
      <w:r/>
      <w:bookmarkEnd w:id="54"/>
      <w:r/>
      <w:bookmarkEnd w:id="55"/>
      <w:r/>
      <w:bookmarkEnd w:id="56"/>
      <w:r/>
      <w:r/>
    </w:p>
    <w:p>
      <w:pPr>
        <w:ind w:firstLine="480"/>
        <w:spacing w:line="500" w:lineRule="exact"/>
        <w:rPr>
          <w:rFonts w:ascii="宋体" w:hAnsi="宋体"/>
          <w:color w:val="000000"/>
          <w:sz w:val="24"/>
          <w:szCs w:val="28"/>
        </w:rPr>
      </w:pPr>
      <w:r>
        <w:rPr>
          <w:rFonts w:hint="eastAsia" w:ascii="宋体" w:hAnsi="宋体"/>
          <w:color w:val="000000"/>
          <w:sz w:val="24"/>
          <w:szCs w:val="28"/>
        </w:rPr>
        <w:t xml:space="preserve">时间：自磋商文件公告发布之日起5个工作日</w:t>
      </w:r>
      <w:r/>
    </w:p>
    <w:p>
      <w:pPr>
        <w:ind w:firstLine="480"/>
        <w:spacing w:line="500" w:lineRule="exact"/>
        <w:rPr>
          <w:rFonts w:ascii="宋体" w:hAnsi="宋体"/>
          <w:color w:val="000000"/>
          <w:sz w:val="24"/>
          <w:szCs w:val="28"/>
        </w:rPr>
        <w:outlineLvl w:val="2"/>
      </w:pPr>
      <w:r/>
      <w:bookmarkStart w:id="57" w:name="_Toc23826"/>
      <w:r/>
      <w:bookmarkStart w:id="58" w:name="_Toc2453"/>
      <w:r/>
      <w:bookmarkStart w:id="59" w:name="_Toc26382"/>
      <w:r/>
      <w:bookmarkStart w:id="60" w:name="_Toc16486"/>
      <w:r>
        <w:rPr>
          <w:rFonts w:hint="eastAsia" w:ascii="宋体" w:hAnsi="宋体"/>
          <w:color w:val="000000"/>
          <w:sz w:val="24"/>
          <w:szCs w:val="28"/>
        </w:rPr>
        <w:t xml:space="preserve">地点：江苏政府采购网-苏采云平台获取磋商文件</w:t>
      </w:r>
      <w:bookmarkEnd w:id="57"/>
      <w:r/>
      <w:bookmarkEnd w:id="58"/>
      <w:r/>
      <w:bookmarkEnd w:id="59"/>
      <w:r/>
      <w:bookmarkEnd w:id="60"/>
      <w:r/>
      <w:r/>
    </w:p>
    <w:p>
      <w:pPr>
        <w:ind w:firstLine="590"/>
        <w:spacing w:line="360" w:lineRule="auto"/>
        <w:rPr>
          <w:rFonts w:ascii="宋体" w:hAnsi="宋体"/>
          <w:color w:val="000000"/>
          <w:sz w:val="24"/>
          <w:szCs w:val="28"/>
        </w:rPr>
      </w:pPr>
      <w:r>
        <w:rPr>
          <w:rFonts w:hint="eastAsia" w:ascii="宋体" w:hAnsi="宋体"/>
          <w:color w:val="000000"/>
          <w:sz w:val="24"/>
          <w:szCs w:val="28"/>
        </w:rPr>
        <w:t xml:space="preserve">1、方式：在线获取</w:t>
      </w:r>
      <w:r/>
    </w:p>
    <w:p>
      <w:pPr>
        <w:ind w:firstLine="590"/>
        <w:spacing w:line="360" w:lineRule="auto"/>
        <w:rPr>
          <w:rFonts w:ascii="宋体" w:hAnsi="宋体" w:cs="宋体"/>
          <w:color w:val="0000ff"/>
          <w:spacing w:val="-2"/>
          <w:sz w:val="24"/>
          <w:szCs w:val="24"/>
        </w:rPr>
      </w:pPr>
      <w:r>
        <w:rPr>
          <w:rFonts w:hint="eastAsia" w:ascii="宋体" w:hAnsi="宋体" w:cs="宋体"/>
          <w:color w:val="0000ff"/>
          <w:spacing w:val="-2"/>
          <w:sz w:val="24"/>
          <w:szCs w:val="24"/>
        </w:rPr>
        <w:t xml:space="preserve">（1）江苏政府采购网（http://www.ccgp-jiangsu.gov.cn/）首页点击“苏采云”进入系统。</w:t>
      </w:r>
      <w:r/>
    </w:p>
    <w:p>
      <w:pPr>
        <w:ind w:firstLine="590"/>
        <w:spacing w:line="360" w:lineRule="auto"/>
        <w:rPr>
          <w:rFonts w:ascii="宋体" w:hAnsi="宋体" w:cs="宋体"/>
          <w:color w:val="0000ff"/>
          <w:spacing w:val="-2"/>
          <w:sz w:val="24"/>
          <w:szCs w:val="24"/>
        </w:rPr>
      </w:pPr>
      <w:r>
        <w:rPr>
          <w:rFonts w:hint="eastAsia" w:ascii="宋体" w:hAnsi="宋体" w:cs="宋体"/>
          <w:color w:val="0000ff"/>
          <w:spacing w:val="-2"/>
          <w:sz w:val="24"/>
          <w:szCs w:val="24"/>
        </w:rPr>
        <w:t xml:space="preserve">（2）获取磋商文件的方式：“苏采云”系统用户注册--获取“CA数字证书”--CA绑定与登录--网上报名--下载磋商文件(后缀名为.kedt”)。</w:t>
      </w:r>
      <w:r/>
    </w:p>
    <w:p>
      <w:pPr>
        <w:ind w:firstLine="590"/>
        <w:spacing w:line="360" w:lineRule="auto"/>
        <w:rPr>
          <w:rFonts w:ascii="宋体" w:hAnsi="宋体" w:cs="宋体"/>
          <w:color w:val="0000ff"/>
          <w:spacing w:val="-2"/>
          <w:sz w:val="24"/>
          <w:szCs w:val="24"/>
        </w:rPr>
      </w:pPr>
      <w:r>
        <w:rPr>
          <w:rFonts w:hint="eastAsia" w:ascii="宋体" w:hAnsi="宋体" w:cs="宋体"/>
          <w:color w:val="0000ff"/>
          <w:spacing w:val="-2"/>
          <w:sz w:val="24"/>
          <w:szCs w:val="24"/>
        </w:rPr>
        <w:t xml:space="preserve">2、采购代理机构将数据电文形式的磋商文件加载至电子招标投标交易平台，供潜在</w:t>
      </w:r>
      <w:r>
        <w:rPr>
          <w:rFonts w:hint="eastAsia" w:ascii="宋体" w:hAnsi="宋体" w:cs="宋体"/>
          <w:color w:val="0000ff"/>
          <w:spacing w:val="-2"/>
          <w:sz w:val="24"/>
          <w:szCs w:val="24"/>
          <w:lang w:eastAsia="zh-CN"/>
        </w:rPr>
        <w:t xml:space="preserve">供应商</w:t>
      </w:r>
      <w:r>
        <w:rPr>
          <w:rFonts w:hint="eastAsia" w:ascii="宋体" w:hAnsi="宋体" w:cs="宋体"/>
          <w:color w:val="0000ff"/>
          <w:spacing w:val="-2"/>
          <w:sz w:val="24"/>
          <w:szCs w:val="24"/>
        </w:rPr>
        <w:t xml:space="preserve">下载或者查阅，各投标人应在规定的时间内完成磋商文件的下载，逾期可能会造成磋商文件无法下载以及投标响应文件无法上传的情形，由此导致的后果由各投标人自行承担。</w:t>
      </w:r>
      <w:r/>
    </w:p>
    <w:p>
      <w:pPr>
        <w:ind w:firstLine="590"/>
        <w:spacing w:line="360" w:lineRule="auto"/>
        <w:rPr>
          <w:rFonts w:ascii="宋体" w:hAnsi="宋体" w:cs="宋体"/>
          <w:color w:val="0000ff"/>
          <w:spacing w:val="-2"/>
          <w:sz w:val="24"/>
          <w:szCs w:val="24"/>
        </w:rPr>
      </w:pPr>
      <w:r>
        <w:rPr>
          <w:rFonts w:hint="eastAsia" w:ascii="宋体" w:hAnsi="宋体" w:cs="宋体"/>
          <w:color w:val="0000ff"/>
          <w:spacing w:val="-2"/>
          <w:sz w:val="24"/>
          <w:szCs w:val="24"/>
        </w:rPr>
        <w:t xml:space="preserve">3、苏采云系统使用谷歌浏览器参与不见面开标。</w:t>
      </w:r>
      <w:r/>
    </w:p>
    <w:p>
      <w:pPr>
        <w:ind w:firstLine="590"/>
        <w:spacing w:line="360" w:lineRule="auto"/>
        <w:rPr>
          <w:rFonts w:ascii="宋体" w:hAnsi="宋体"/>
          <w:color w:val="000000"/>
          <w:sz w:val="24"/>
          <w:szCs w:val="28"/>
        </w:rPr>
      </w:pPr>
      <w:r>
        <w:rPr>
          <w:rFonts w:hint="eastAsia" w:ascii="宋体" w:hAnsi="宋体" w:cs="宋体"/>
          <w:color w:val="0000ff"/>
          <w:spacing w:val="-2"/>
          <w:sz w:val="24"/>
          <w:szCs w:val="24"/>
        </w:rPr>
        <w:t xml:space="preserve">4、售价:免费</w:t>
      </w:r>
      <w:r/>
    </w:p>
    <w:p>
      <w:pPr>
        <w:pStyle w:val="865"/>
        <w:jc w:val="left"/>
        <w:spacing w:before="0" w:after="0" w:line="500" w:lineRule="exact"/>
        <w:rPr>
          <w:rFonts w:ascii="宋体" w:hAnsi="宋体" w:eastAsia="宋体"/>
          <w:b w:val="0"/>
          <w:color w:val="000000"/>
        </w:rPr>
      </w:pPr>
      <w:r/>
      <w:bookmarkStart w:id="61" w:name="_Toc19425"/>
      <w:r/>
      <w:bookmarkStart w:id="62" w:name="_Toc73365460"/>
      <w:r/>
      <w:bookmarkStart w:id="63" w:name="_Toc73364847"/>
      <w:r/>
      <w:bookmarkStart w:id="64" w:name="_Toc256000004"/>
      <w:r>
        <w:rPr>
          <w:rFonts w:hint="eastAsia" w:ascii="宋体" w:hAnsi="宋体" w:eastAsia="宋体"/>
          <w:b w:val="0"/>
          <w:color w:val="000000"/>
        </w:rPr>
        <w:t xml:space="preserve">四、首次响应文件提交</w:t>
      </w:r>
      <w:bookmarkEnd w:id="61"/>
      <w:r/>
      <w:bookmarkEnd w:id="62"/>
      <w:r/>
      <w:bookmarkEnd w:id="63"/>
      <w:r/>
      <w:bookmarkEnd w:id="64"/>
      <w:r/>
      <w:r/>
    </w:p>
    <w:p>
      <w:pPr>
        <w:ind w:firstLine="480"/>
        <w:spacing w:line="500" w:lineRule="exact"/>
        <w:rPr>
          <w:rFonts w:ascii="宋体" w:hAnsi="宋体"/>
          <w:bCs/>
          <w:color w:val="000000"/>
          <w:sz w:val="24"/>
          <w:szCs w:val="28"/>
        </w:rPr>
      </w:pPr>
      <w:r>
        <w:rPr>
          <w:rFonts w:hint="eastAsia" w:ascii="宋体" w:hAnsi="宋体"/>
          <w:color w:val="000000"/>
          <w:sz w:val="24"/>
        </w:rPr>
        <w:t xml:space="preserve">电子响应文件</w:t>
      </w:r>
      <w:r/>
    </w:p>
    <w:p>
      <w:pPr>
        <w:ind w:firstLine="480"/>
        <w:spacing w:line="500" w:lineRule="exact"/>
        <w:rPr>
          <w:rFonts w:ascii="宋体" w:hAnsi="宋体"/>
          <w:bCs/>
          <w:color w:val="000000"/>
          <w:sz w:val="24"/>
          <w:szCs w:val="28"/>
          <w:u w:val="single"/>
        </w:rPr>
      </w:pPr>
      <w:r>
        <w:rPr>
          <w:rFonts w:hint="eastAsia" w:ascii="宋体" w:hAnsi="宋体"/>
          <w:bCs/>
          <w:color w:val="000000"/>
          <w:sz w:val="24"/>
          <w:szCs w:val="28"/>
        </w:rPr>
        <w:t xml:space="preserve">截止时间：</w:t>
      </w:r>
      <w:bookmarkStart w:id="65" w:name="EBc44d053eaddd4397a37bc2fc3c3b90e6"/>
      <w:r>
        <w:rPr>
          <w:rFonts w:hint="eastAsia" w:ascii="宋体" w:hAnsi="宋体"/>
          <w:color w:val="0000ff"/>
          <w:sz w:val="24"/>
          <w:szCs w:val="28"/>
        </w:rPr>
        <w:t xml:space="preserve">202</w:t>
      </w:r>
      <w:r>
        <w:rPr>
          <w:rFonts w:hint="eastAsia" w:ascii="宋体" w:hAnsi="宋体"/>
          <w:color w:val="0000ff"/>
          <w:sz w:val="24"/>
          <w:szCs w:val="28"/>
          <w:lang w:val="en-US" w:eastAsia="zh-CN"/>
        </w:rPr>
        <w:t xml:space="preserve">6</w:t>
      </w:r>
      <w:r>
        <w:rPr>
          <w:rFonts w:hint="eastAsia" w:ascii="宋体" w:hAnsi="宋体"/>
          <w:color w:val="0000ff"/>
          <w:sz w:val="24"/>
          <w:szCs w:val="28"/>
        </w:rPr>
        <w:t xml:space="preserve">-</w:t>
      </w:r>
      <w:r>
        <w:rPr>
          <w:rFonts w:hint="eastAsia" w:ascii="宋体" w:hAnsi="宋体"/>
          <w:color w:val="0000ff"/>
          <w:sz w:val="24"/>
          <w:szCs w:val="28"/>
          <w:highlight w:val="none"/>
          <w:lang w:val="en-US" w:eastAsia="zh-CN"/>
        </w:rPr>
        <w:t xml:space="preserve">10</w:t>
      </w:r>
      <w:r>
        <w:rPr>
          <w:rFonts w:hint="eastAsia" w:ascii="宋体" w:hAnsi="宋体"/>
          <w:color w:val="0000ff"/>
          <w:sz w:val="24"/>
          <w:szCs w:val="28"/>
          <w:highlight w:val="none"/>
        </w:rPr>
        <w:t xml:space="preserve">-</w:t>
      </w:r>
      <w:r>
        <w:rPr>
          <w:rFonts w:hint="eastAsia" w:ascii="宋体" w:hAnsi="宋体"/>
          <w:color w:val="0000ff"/>
          <w:sz w:val="24"/>
          <w:szCs w:val="28"/>
          <w:highlight w:val="none"/>
          <w:lang w:val="en-US" w:eastAsia="zh-CN"/>
        </w:rPr>
        <w:t xml:space="preserve">22</w:t>
      </w:r>
      <w:r>
        <w:rPr>
          <w:rFonts w:hint="eastAsia" w:ascii="宋体" w:hAnsi="宋体"/>
          <w:bCs/>
          <w:color w:val="0000ff"/>
          <w:sz w:val="24"/>
          <w:szCs w:val="28"/>
          <w:highlight w:val="none"/>
        </w:rPr>
        <w:t xml:space="preserve"> 09:</w:t>
      </w:r>
      <w:bookmarkEnd w:id="65"/>
      <w:r>
        <w:rPr>
          <w:rFonts w:hint="eastAsia" w:ascii="宋体" w:hAnsi="宋体"/>
          <w:bCs/>
          <w:color w:val="0000ff"/>
          <w:sz w:val="24"/>
          <w:szCs w:val="28"/>
          <w:highlight w:val="none"/>
        </w:rPr>
        <w:t xml:space="preserve">3</w:t>
      </w:r>
      <w:r>
        <w:rPr>
          <w:rFonts w:ascii="宋体" w:hAnsi="宋体"/>
          <w:bCs/>
          <w:color w:val="0000ff"/>
          <w:sz w:val="24"/>
          <w:szCs w:val="28"/>
          <w:highlight w:val="none"/>
        </w:rPr>
        <w:t xml:space="preserve">0</w:t>
      </w:r>
      <w:r>
        <w:rPr>
          <w:rFonts w:hint="eastAsia" w:ascii="宋体" w:hAnsi="宋体"/>
          <w:bCs/>
          <w:color w:val="000000"/>
          <w:sz w:val="24"/>
          <w:szCs w:val="28"/>
        </w:rPr>
        <w:t xml:space="preserve">（</w:t>
      </w:r>
      <w:r>
        <w:rPr>
          <w:rFonts w:hint="eastAsia" w:ascii="宋体" w:hAnsi="宋体"/>
          <w:color w:val="000000"/>
          <w:sz w:val="24"/>
        </w:rPr>
        <w:t xml:space="preserve">截止时间</w:t>
      </w:r>
      <w:r>
        <w:rPr>
          <w:rFonts w:hint="eastAsia" w:ascii="宋体" w:hAnsi="宋体"/>
          <w:bCs/>
          <w:color w:val="000000"/>
          <w:sz w:val="24"/>
          <w:szCs w:val="28"/>
        </w:rPr>
        <w:t xml:space="preserve">）</w:t>
      </w:r>
      <w:r/>
    </w:p>
    <w:p>
      <w:pPr>
        <w:ind w:firstLine="480"/>
        <w:spacing w:line="500" w:lineRule="exact"/>
        <w:rPr>
          <w:rFonts w:ascii="宋体" w:hAnsi="宋体"/>
          <w:color w:val="000000"/>
          <w:sz w:val="24"/>
        </w:rPr>
      </w:pPr>
      <w:r>
        <w:rPr>
          <w:rFonts w:hint="eastAsia" w:ascii="宋体" w:hAnsi="宋体"/>
          <w:color w:val="000000"/>
          <w:sz w:val="24"/>
        </w:rPr>
        <w:t xml:space="preserve">地点：</w:t>
      </w:r>
      <w:bookmarkStart w:id="66" w:name="EB5dadb72067b4484a9157eb73618cfc06"/>
      <w:r>
        <w:rPr>
          <w:rFonts w:hint="eastAsia" w:ascii="宋体" w:hAnsi="宋体"/>
          <w:color w:val="000000"/>
          <w:sz w:val="24"/>
        </w:rPr>
        <w:t xml:space="preserve">在线提交</w:t>
      </w:r>
      <w:bookmarkEnd w:id="66"/>
      <w:r/>
      <w:r/>
    </w:p>
    <w:p>
      <w:pPr>
        <w:ind w:firstLine="480"/>
        <w:spacing w:line="500" w:lineRule="exact"/>
        <w:rPr>
          <w:rFonts w:ascii="宋体" w:hAnsi="宋体"/>
          <w:color w:val="0000ff"/>
          <w:sz w:val="24"/>
        </w:rPr>
      </w:pPr>
      <w:r>
        <w:rPr>
          <w:rFonts w:hint="eastAsia" w:ascii="宋体" w:hAnsi="宋体"/>
          <w:color w:val="0000ff"/>
          <w:sz w:val="24"/>
        </w:rPr>
        <w:t xml:space="preserve">注意事项：（1）本项目通过江苏政府采购网-苏采云平台 http://jszfcg.jscz</w:t>
      </w:r>
      <w:r>
        <w:rPr>
          <w:rFonts w:hint="eastAsia" w:ascii="宋体" w:hAnsi="宋体"/>
          <w:color w:val="0000ff"/>
          <w:sz w:val="24"/>
          <w:lang w:val="en-US" w:eastAsia="zh-CN"/>
        </w:rPr>
        <w:t xml:space="preserve">t</w:t>
      </w:r>
      <w:r>
        <w:rPr>
          <w:rFonts w:hint="eastAsia" w:ascii="宋体" w:hAnsi="宋体"/>
          <w:color w:val="0000ff"/>
          <w:sz w:val="24"/>
        </w:rPr>
        <w:t xml:space="preserve">.gov.cn/jszc/login电子交易平台进行采购，投标人须通过苏采云平台发布的最新响应文件制作软件（下载地址：http://jszfcg.jsczt.cn/jszc/login）制作并在“苏采云”平台在线制作并提交响应文件。截至投标截止时间，电子交易平台投标通道将关闭，投标人未完成电子响应文件有效提交的，其投标将被拒绝。</w:t>
      </w:r>
      <w:r/>
    </w:p>
    <w:p>
      <w:pPr>
        <w:ind w:firstLine="480"/>
        <w:spacing w:line="500" w:lineRule="exact"/>
        <w:rPr>
          <w:rFonts w:ascii="宋体" w:hAnsi="宋体"/>
          <w:color w:val="0000ff"/>
          <w:sz w:val="24"/>
        </w:rPr>
      </w:pPr>
      <w:r>
        <w:rPr>
          <w:rFonts w:hint="eastAsia" w:ascii="宋体" w:hAnsi="宋体"/>
          <w:color w:val="0000ff"/>
          <w:sz w:val="24"/>
        </w:rPr>
        <w:t xml:space="preserve">（2）本项目采用网上开标方式，请</w:t>
      </w:r>
      <w:r>
        <w:rPr>
          <w:rFonts w:hint="eastAsia" w:ascii="宋体" w:hAnsi="宋体"/>
          <w:color w:val="0000ff"/>
          <w:sz w:val="24"/>
          <w:lang w:eastAsia="zh-CN"/>
        </w:rPr>
        <w:t xml:space="preserve">供应商</w:t>
      </w:r>
      <w:r>
        <w:rPr>
          <w:rFonts w:hint="eastAsia" w:ascii="宋体" w:hAnsi="宋体"/>
          <w:color w:val="0000ff"/>
          <w:sz w:val="24"/>
        </w:rPr>
        <w:t xml:space="preserve">事先做好电脑环境准备，自行选择互联网连接畅通的场地，在规定的开标时间登录网上开标大厅进行响应文件解密。</w:t>
      </w:r>
      <w:r/>
    </w:p>
    <w:p>
      <w:pPr>
        <w:pStyle w:val="865"/>
        <w:jc w:val="left"/>
        <w:spacing w:before="0" w:after="0" w:line="500" w:lineRule="exact"/>
        <w:rPr>
          <w:rFonts w:ascii="宋体" w:hAnsi="宋体" w:eastAsia="宋体"/>
          <w:b w:val="0"/>
          <w:color w:val="000000"/>
        </w:rPr>
      </w:pPr>
      <w:r/>
      <w:bookmarkStart w:id="67" w:name="_Toc256000005"/>
      <w:r/>
      <w:bookmarkStart w:id="68" w:name="_Toc13713"/>
      <w:r/>
      <w:bookmarkStart w:id="69" w:name="_Toc73364848"/>
      <w:r/>
      <w:bookmarkStart w:id="70" w:name="_Toc73365461"/>
      <w:r>
        <w:rPr>
          <w:rFonts w:hint="eastAsia" w:ascii="宋体" w:hAnsi="宋体" w:eastAsia="宋体"/>
          <w:b w:val="0"/>
          <w:color w:val="000000"/>
        </w:rPr>
        <w:t xml:space="preserve">五、开启</w:t>
      </w:r>
      <w:bookmarkEnd w:id="67"/>
      <w:r/>
      <w:bookmarkEnd w:id="68"/>
      <w:r/>
      <w:bookmarkEnd w:id="69"/>
      <w:r/>
      <w:bookmarkEnd w:id="70"/>
      <w:r/>
      <w:r/>
    </w:p>
    <w:p>
      <w:pPr>
        <w:ind w:firstLine="480"/>
        <w:spacing w:line="500" w:lineRule="exact"/>
        <w:rPr>
          <w:rFonts w:ascii="宋体" w:hAnsi="宋体"/>
          <w:bCs/>
          <w:color w:val="000000"/>
          <w:sz w:val="24"/>
          <w:szCs w:val="28"/>
          <w:u w:val="single"/>
        </w:rPr>
      </w:pPr>
      <w:r>
        <w:rPr>
          <w:rFonts w:hint="eastAsia" w:ascii="宋体" w:hAnsi="宋体"/>
          <w:bCs/>
          <w:color w:val="000000"/>
          <w:sz w:val="24"/>
          <w:szCs w:val="28"/>
        </w:rPr>
        <w:t xml:space="preserve">时间：</w:t>
      </w:r>
      <w:r>
        <w:rPr>
          <w:rFonts w:hint="eastAsia" w:ascii="宋体" w:hAnsi="宋体"/>
          <w:color w:val="0000ff"/>
          <w:sz w:val="24"/>
          <w:szCs w:val="28"/>
        </w:rPr>
        <w:t xml:space="preserve">202</w:t>
      </w:r>
      <w:r>
        <w:rPr>
          <w:rFonts w:hint="eastAsia" w:ascii="宋体" w:hAnsi="宋体"/>
          <w:color w:val="0000ff"/>
          <w:sz w:val="24"/>
          <w:szCs w:val="28"/>
          <w:lang w:val="en-US" w:eastAsia="zh-CN"/>
        </w:rPr>
        <w:t xml:space="preserve">6</w:t>
      </w:r>
      <w:r>
        <w:rPr>
          <w:rFonts w:hint="eastAsia" w:ascii="宋体" w:hAnsi="宋体"/>
          <w:color w:val="0000ff"/>
          <w:sz w:val="24"/>
          <w:szCs w:val="28"/>
        </w:rPr>
        <w:t xml:space="preserve">-</w:t>
      </w:r>
      <w:r>
        <w:rPr>
          <w:rFonts w:hint="eastAsia" w:ascii="宋体" w:hAnsi="宋体"/>
          <w:color w:val="0000ff"/>
          <w:sz w:val="24"/>
          <w:szCs w:val="28"/>
          <w:lang w:val="en-US" w:eastAsia="zh-CN"/>
        </w:rPr>
        <w:t xml:space="preserve">10</w:t>
      </w:r>
      <w:r>
        <w:rPr>
          <w:rFonts w:hint="eastAsia" w:ascii="宋体" w:hAnsi="宋体"/>
          <w:color w:val="0000ff"/>
          <w:sz w:val="24"/>
          <w:szCs w:val="28"/>
        </w:rPr>
        <w:t xml:space="preserve">-</w:t>
      </w:r>
      <w:r>
        <w:rPr>
          <w:rFonts w:hint="eastAsia" w:ascii="宋体" w:hAnsi="宋体"/>
          <w:color w:val="0000ff"/>
          <w:sz w:val="24"/>
          <w:szCs w:val="28"/>
          <w:lang w:val="en-US" w:eastAsia="zh-CN"/>
        </w:rPr>
        <w:t xml:space="preserve">2</w:t>
      </w:r>
      <w:r>
        <w:rPr>
          <w:rFonts w:hint="eastAsia" w:ascii="宋体" w:hAnsi="宋体"/>
          <w:color w:val="0000ff"/>
          <w:sz w:val="24"/>
          <w:szCs w:val="28"/>
          <w:highlight w:val="none"/>
          <w:lang w:val="en-US" w:eastAsia="zh-CN"/>
        </w:rPr>
        <w:t xml:space="preserve">2</w:t>
      </w:r>
      <w:r>
        <w:rPr>
          <w:rFonts w:hint="eastAsia" w:ascii="宋体" w:hAnsi="宋体"/>
          <w:bCs/>
          <w:color w:val="0000ff"/>
          <w:sz w:val="24"/>
          <w:szCs w:val="28"/>
          <w:highlight w:val="none"/>
        </w:rPr>
        <w:t xml:space="preserve">  09:3</w:t>
      </w:r>
      <w:r>
        <w:rPr>
          <w:rFonts w:ascii="宋体" w:hAnsi="宋体"/>
          <w:bCs/>
          <w:color w:val="0000ff"/>
          <w:sz w:val="24"/>
          <w:szCs w:val="28"/>
          <w:highlight w:val="none"/>
        </w:rPr>
        <w:t xml:space="preserve">0</w:t>
      </w:r>
      <w:r/>
    </w:p>
    <w:p>
      <w:pPr>
        <w:ind w:firstLine="480"/>
        <w:jc w:val="left"/>
        <w:spacing w:line="500" w:lineRule="exact"/>
      </w:pPr>
      <w:r>
        <w:rPr>
          <w:rFonts w:hint="eastAsia" w:ascii="宋体" w:hAnsi="宋体"/>
          <w:bCs/>
          <w:color w:val="000000"/>
          <w:sz w:val="24"/>
          <w:szCs w:val="28"/>
        </w:rPr>
        <w:t xml:space="preserve">地点</w:t>
      </w:r>
      <w:r>
        <w:rPr>
          <w:rFonts w:hint="eastAsia" w:ascii="宋体" w:hAnsi="宋体" w:cs="宋体"/>
          <w:color w:val="000000"/>
          <w:sz w:val="24"/>
          <w:szCs w:val="28"/>
        </w:rPr>
        <w:t xml:space="preserve">：</w:t>
      </w:r>
      <w:bookmarkStart w:id="71" w:name="EBbaa17d39a49c4535bcb10d971b5d2238"/>
      <w:r>
        <w:rPr>
          <w:rFonts w:hint="eastAsia" w:ascii="宋体" w:hAnsi="宋体" w:cs="宋体"/>
          <w:color w:val="000000"/>
          <w:sz w:val="24"/>
          <w:szCs w:val="28"/>
        </w:rPr>
        <w:t xml:space="preserve">江苏省镇江市京口区解放路256号金源大厦406开标、评标室（</w:t>
      </w:r>
      <w:r>
        <w:rPr>
          <w:rFonts w:hint="eastAsia" w:ascii="宋体" w:hAnsi="宋体" w:cs="宋体"/>
          <w:color w:val="0000ff"/>
          <w:sz w:val="24"/>
          <w:szCs w:val="28"/>
        </w:rPr>
        <w:t xml:space="preserve">苏采云网上开标大厅</w:t>
      </w:r>
      <w:bookmarkEnd w:id="71"/>
      <w:r>
        <w:rPr>
          <w:rFonts w:hint="eastAsia" w:ascii="宋体" w:hAnsi="宋体" w:cs="宋体"/>
          <w:color w:val="0000ff"/>
          <w:sz w:val="24"/>
          <w:szCs w:val="28"/>
        </w:rPr>
        <w:t xml:space="preserve">http://jszfcg.jsczt.cn/jszc/login?rf=http://jszfcg.jsczt.cn/jszc/workspace）</w:t>
      </w:r>
      <w:bookmarkStart w:id="72" w:name="EB1e3261ca0e404b5ba49c0c1ef6c2e0b2"/>
      <w:r/>
      <w:bookmarkEnd w:id="72"/>
      <w:r/>
      <w:r/>
    </w:p>
    <w:p>
      <w:pPr>
        <w:pStyle w:val="865"/>
        <w:jc w:val="left"/>
        <w:spacing w:before="0" w:after="0" w:line="500" w:lineRule="exact"/>
        <w:rPr>
          <w:rFonts w:ascii="宋体" w:hAnsi="宋体" w:eastAsia="宋体"/>
          <w:b w:val="0"/>
          <w:color w:val="000000"/>
        </w:rPr>
      </w:pPr>
      <w:r/>
      <w:bookmarkStart w:id="73" w:name="_Toc256000006"/>
      <w:r/>
      <w:bookmarkStart w:id="74" w:name="_Toc73365462"/>
      <w:r/>
      <w:bookmarkStart w:id="75" w:name="_Toc73364849"/>
      <w:r/>
      <w:bookmarkStart w:id="76" w:name="_Toc29340"/>
      <w:r>
        <w:rPr>
          <w:rFonts w:hint="eastAsia" w:ascii="宋体" w:hAnsi="宋体" w:eastAsia="宋体"/>
          <w:b w:val="0"/>
          <w:color w:val="000000"/>
        </w:rPr>
        <w:t xml:space="preserve">六、公告期限</w:t>
      </w:r>
      <w:bookmarkEnd w:id="73"/>
      <w:r/>
      <w:bookmarkEnd w:id="74"/>
      <w:r/>
      <w:bookmarkEnd w:id="75"/>
      <w:r/>
      <w:bookmarkEnd w:id="76"/>
      <w:r/>
      <w:r/>
    </w:p>
    <w:p>
      <w:pPr>
        <w:ind w:firstLine="480"/>
        <w:spacing w:line="500" w:lineRule="exact"/>
        <w:rPr>
          <w:rFonts w:hint="eastAsia" w:ascii="宋体" w:hAnsi="宋体" w:cs="宋体"/>
          <w:color w:val="000000"/>
          <w:sz w:val="24"/>
          <w:szCs w:val="28"/>
        </w:rPr>
      </w:pPr>
      <w:r>
        <w:rPr>
          <w:rFonts w:hint="eastAsia" w:ascii="宋体" w:hAnsi="宋体" w:cs="宋体"/>
          <w:color w:val="000000"/>
          <w:sz w:val="24"/>
          <w:szCs w:val="28"/>
        </w:rPr>
        <w:t xml:space="preserve">自本公告发布之日起</w:t>
      </w:r>
      <w:r>
        <w:rPr>
          <w:rFonts w:hint="eastAsia" w:ascii="宋体" w:hAnsi="宋体" w:cs="宋体"/>
          <w:color w:val="000000"/>
          <w:sz w:val="24"/>
          <w:szCs w:val="28"/>
          <w:highlight w:val="none"/>
          <w:lang w:val="en-US" w:eastAsia="zh-CN"/>
        </w:rPr>
        <w:t xml:space="preserve">3</w:t>
      </w:r>
      <w:r>
        <w:rPr>
          <w:rFonts w:hint="eastAsia" w:ascii="宋体" w:hAnsi="宋体" w:cs="宋体"/>
          <w:color w:val="000000"/>
          <w:sz w:val="24"/>
          <w:szCs w:val="28"/>
        </w:rPr>
        <w:t xml:space="preserve">个工作日。</w:t>
      </w:r>
      <w:bookmarkStart w:id="77" w:name="_Toc256000007"/>
      <w:r/>
      <w:bookmarkStart w:id="78" w:name="_Toc73365463"/>
      <w:r/>
      <w:bookmarkStart w:id="79" w:name="_Toc73364850"/>
      <w:r/>
      <w:r/>
    </w:p>
    <w:p>
      <w:pPr>
        <w:jc w:val="left"/>
        <w:spacing w:line="500" w:lineRule="exact"/>
        <w:rPr>
          <w:rFonts w:hint="eastAsia" w:ascii="宋体" w:hAnsi="宋体" w:eastAsia="宋体" w:cs="Times New Roman"/>
          <w:b w:val="0"/>
          <w:color w:val="000000"/>
          <w:sz w:val="24"/>
          <w:szCs w:val="20"/>
          <w:lang w:val="en-US" w:eastAsia="zh-CN" w:bidi="ar-SA"/>
        </w:rPr>
      </w:pPr>
      <w:r>
        <w:rPr>
          <w:rFonts w:hint="eastAsia" w:ascii="宋体" w:hAnsi="宋体" w:eastAsia="宋体" w:cs="Times New Roman"/>
          <w:b w:val="0"/>
          <w:color w:val="000000"/>
          <w:sz w:val="24"/>
          <w:szCs w:val="20"/>
          <w:lang w:val="en-US" w:eastAsia="zh-CN" w:bidi="ar-SA"/>
        </w:rPr>
        <w:t xml:space="preserve">七、其他补充事宜</w:t>
      </w:r>
      <w:bookmarkEnd w:id="77"/>
      <w:r/>
      <w:bookmarkEnd w:id="78"/>
      <w:r/>
      <w:bookmarkEnd w:id="79"/>
      <w:r/>
      <w:bookmarkStart w:id="80" w:name="EB8f90f50339004cbab43ed8465099253e"/>
      <w:r/>
      <w:bookmarkEnd w:id="80"/>
      <w:r/>
      <w:bookmarkStart w:id="81" w:name="_Toc22850"/>
      <w:r/>
      <w:bookmarkStart w:id="82" w:name="_Toc73364851"/>
      <w:r/>
      <w:bookmarkStart w:id="83" w:name="_Toc73365464"/>
      <w:r/>
      <w:bookmarkStart w:id="84" w:name="_Toc256000008"/>
      <w:r/>
      <w:r/>
    </w:p>
    <w:p>
      <w:pPr>
        <w:ind w:firstLine="480"/>
        <w:jc w:val="left"/>
        <w:spacing w:line="500" w:lineRule="exact"/>
        <w:rPr>
          <w:rFonts w:hint="eastAsia" w:ascii="宋体" w:hAnsi="宋体" w:eastAsia="宋体" w:cs="宋体"/>
          <w:color w:val="000000"/>
          <w:sz w:val="24"/>
          <w:szCs w:val="28"/>
        </w:rPr>
      </w:pPr>
      <w:r>
        <w:rPr>
          <w:rFonts w:hint="eastAsia" w:ascii="宋体" w:hAnsi="宋体" w:cs="宋体"/>
          <w:color w:val="000000"/>
          <w:sz w:val="24"/>
          <w:szCs w:val="28"/>
          <w:lang w:val="en-US" w:eastAsia="zh-CN"/>
        </w:rPr>
        <w:t xml:space="preserve">1.</w:t>
      </w:r>
      <w:r>
        <w:rPr>
          <w:rFonts w:hint="eastAsia" w:ascii="宋体" w:hAnsi="宋体" w:eastAsia="宋体" w:cs="宋体"/>
          <w:color w:val="000000"/>
          <w:sz w:val="24"/>
          <w:szCs w:val="28"/>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bookmarkEnd w:id="81"/>
      <w:r/>
      <w:bookmarkStart w:id="85" w:name="_Toc30127"/>
      <w:r/>
      <w:r/>
    </w:p>
    <w:p>
      <w:pPr>
        <w:ind w:firstLine="480"/>
        <w:jc w:val="left"/>
        <w:spacing w:line="500" w:lineRule="exact"/>
        <w:rPr>
          <w:rFonts w:hint="eastAsia" w:ascii="宋体" w:hAnsi="宋体" w:eastAsia="宋体" w:cs="宋体"/>
          <w:color w:val="000000"/>
          <w:sz w:val="24"/>
          <w:szCs w:val="28"/>
        </w:rPr>
      </w:pPr>
      <w:r>
        <w:rPr>
          <w:rFonts w:hint="eastAsia" w:ascii="宋体" w:hAnsi="宋体" w:cs="宋体"/>
          <w:color w:val="000000"/>
          <w:sz w:val="24"/>
          <w:szCs w:val="28"/>
          <w:lang w:val="en-US" w:eastAsia="zh-CN"/>
        </w:rPr>
        <w:t xml:space="preserve">2.</w:t>
      </w:r>
      <w:r>
        <w:rPr>
          <w:rFonts w:hint="eastAsia" w:ascii="宋体" w:hAnsi="宋体" w:eastAsia="宋体" w:cs="宋体"/>
          <w:color w:val="000000"/>
          <w:sz w:val="24"/>
          <w:szCs w:val="28"/>
        </w:rPr>
        <w:t xml:space="preserve">供应商如确定参加磋商，可自行下载采购文件及有关资料，按照《操作手册》进行注册，领取CA和办理电子签章，并按《操作手册》要求制作、上传电子响应。</w:t>
      </w:r>
      <w:bookmarkEnd w:id="85"/>
      <w:r/>
      <w:bookmarkStart w:id="86" w:name="_Toc28447"/>
      <w:r/>
      <w:r/>
    </w:p>
    <w:p>
      <w:pPr>
        <w:ind w:firstLine="480"/>
        <w:jc w:val="left"/>
        <w:spacing w:line="500" w:lineRule="exact"/>
        <w:rPr>
          <w:rFonts w:hint="eastAsia" w:ascii="宋体" w:hAnsi="宋体" w:eastAsia="宋体" w:cs="宋体"/>
          <w:color w:val="000000"/>
          <w:sz w:val="24"/>
          <w:szCs w:val="28"/>
        </w:rPr>
      </w:pPr>
      <w:r>
        <w:rPr>
          <w:rFonts w:hint="eastAsia" w:ascii="宋体" w:hAnsi="宋体" w:cs="宋体"/>
          <w:color w:val="000000"/>
          <w:sz w:val="24"/>
          <w:szCs w:val="28"/>
          <w:lang w:val="en-US" w:eastAsia="zh-CN"/>
        </w:rPr>
        <w:t xml:space="preserve">3.</w:t>
      </w:r>
      <w:r>
        <w:rPr>
          <w:rFonts w:hint="eastAsia" w:ascii="宋体" w:hAnsi="宋体" w:eastAsia="宋体" w:cs="宋体"/>
          <w:color w:val="000000"/>
          <w:sz w:val="24"/>
          <w:szCs w:val="28"/>
        </w:rPr>
        <w:t xml:space="preserve">考虑到网络环境、网络带宽等风险因素，请供应商在开标时准备好制作标书的电脑或者已经安装过苏采云系统控件的电脑，登录谷歌浏览器进入开标大厅，竞争性磋商、</w:t>
      </w:r>
      <w:r>
        <w:rPr>
          <w:rFonts w:hint="eastAsia" w:ascii="宋体" w:hAnsi="宋体" w:cs="宋体"/>
          <w:color w:val="000000"/>
          <w:sz w:val="24"/>
          <w:szCs w:val="28"/>
          <w:lang w:eastAsia="zh-CN"/>
        </w:rPr>
        <w:t xml:space="preserve">竞争性谈判</w:t>
      </w:r>
      <w:r>
        <w:rPr>
          <w:rFonts w:hint="eastAsia" w:ascii="宋体" w:hAnsi="宋体" w:eastAsia="宋体" w:cs="宋体"/>
          <w:color w:val="000000"/>
          <w:sz w:val="24"/>
          <w:szCs w:val="28"/>
        </w:rPr>
        <w:t xml:space="preserve">、单</w:t>
      </w:r>
      <w:r>
        <w:rPr>
          <w:rFonts w:hint="eastAsia" w:ascii="宋体" w:hAnsi="宋体" w:cs="宋体"/>
          <w:color w:val="000000"/>
          <w:sz w:val="24"/>
          <w:szCs w:val="28"/>
          <w:lang w:eastAsia="zh-CN"/>
        </w:rPr>
        <w:t xml:space="preserve">一</w:t>
      </w:r>
      <w:r>
        <w:rPr>
          <w:rFonts w:hint="eastAsia" w:ascii="宋体" w:hAnsi="宋体" w:eastAsia="宋体" w:cs="宋体"/>
          <w:color w:val="000000"/>
          <w:sz w:val="24"/>
          <w:szCs w:val="28"/>
        </w:rPr>
        <w:t xml:space="preserve">来源采购项目将与供应商就磋商(谈判)文件进行线上磋商(谈判)，需要同时准备好耳麦和摄像设备。因供应商网络与电源不稳定、未按要求配置上述设备、上述设备发生故障等自身原因，导致开标评标失败的，供应商自行承担其后果。</w:t>
      </w:r>
      <w:bookmarkEnd w:id="86"/>
      <w:r/>
      <w:bookmarkStart w:id="87" w:name="_Toc10967"/>
      <w:r/>
      <w:r/>
    </w:p>
    <w:p>
      <w:pPr>
        <w:ind w:firstLine="480"/>
        <w:jc w:val="left"/>
        <w:spacing w:line="500" w:lineRule="exact"/>
        <w:rPr>
          <w:rFonts w:hint="eastAsia" w:ascii="宋体" w:hAnsi="宋体" w:eastAsia="宋体" w:cs="宋体"/>
          <w:color w:val="000000"/>
          <w:sz w:val="24"/>
          <w:szCs w:val="28"/>
        </w:rPr>
      </w:pPr>
      <w:r>
        <w:rPr>
          <w:rFonts w:hint="eastAsia" w:ascii="宋体" w:hAnsi="宋体" w:cs="宋体"/>
          <w:color w:val="000000"/>
          <w:sz w:val="24"/>
          <w:szCs w:val="28"/>
          <w:lang w:val="en-US" w:eastAsia="zh-CN"/>
        </w:rPr>
        <w:t xml:space="preserve">4.</w:t>
      </w:r>
      <w:r>
        <w:rPr>
          <w:rFonts w:hint="eastAsia" w:ascii="宋体" w:hAnsi="宋体" w:eastAsia="宋体" w:cs="宋体"/>
          <w:color w:val="000000"/>
          <w:sz w:val="24"/>
          <w:szCs w:val="28"/>
        </w:rPr>
        <w:t xml:space="preserve">根据江苏省财政厅《关于做好政府采购支持企业发展有关事项的通知》(苏财购【2020】52号)文件的要求，本项目无需缴纳磋商保证金。</w:t>
      </w:r>
      <w:bookmarkEnd w:id="87"/>
      <w:r/>
      <w:bookmarkStart w:id="88" w:name="_Toc770"/>
      <w:r/>
      <w:r/>
    </w:p>
    <w:p>
      <w:pPr>
        <w:ind w:firstLine="480"/>
        <w:jc w:val="left"/>
        <w:spacing w:line="500" w:lineRule="exact"/>
        <w:rPr>
          <w:rFonts w:hint="eastAsia" w:ascii="宋体" w:hAnsi="宋体" w:eastAsia="宋体" w:cs="宋体"/>
          <w:color w:val="000000"/>
          <w:sz w:val="24"/>
          <w:szCs w:val="28"/>
        </w:rPr>
      </w:pPr>
      <w:r>
        <w:rPr>
          <w:rFonts w:hint="eastAsia" w:ascii="宋体" w:hAnsi="宋体" w:cs="宋体"/>
          <w:color w:val="000000"/>
          <w:sz w:val="24"/>
          <w:szCs w:val="28"/>
          <w:lang w:val="en-US" w:eastAsia="zh-CN"/>
        </w:rPr>
        <w:t xml:space="preserve">5.</w:t>
      </w:r>
      <w:r>
        <w:rPr>
          <w:rFonts w:hint="eastAsia" w:ascii="宋体" w:hAnsi="宋体" w:eastAsia="宋体" w:cs="宋体"/>
          <w:color w:val="000000"/>
          <w:sz w:val="24"/>
          <w:szCs w:val="28"/>
        </w:rPr>
        <w:t xml:space="preserve">有关本次采购的事项若存在变动或修改，敬请及时关注“江苏省政府采购网”发布的信息。</w:t>
      </w:r>
      <w:bookmarkEnd w:id="88"/>
      <w:r/>
      <w:bookmarkStart w:id="89" w:name="_Toc3643"/>
      <w:r/>
      <w:r/>
    </w:p>
    <w:p>
      <w:pPr>
        <w:ind w:firstLine="480"/>
        <w:jc w:val="left"/>
        <w:spacing w:line="500" w:lineRule="exact"/>
        <w:rPr>
          <w:rFonts w:hint="eastAsia" w:ascii="宋体" w:hAnsi="宋体" w:eastAsia="宋体" w:cs="宋体"/>
          <w:color w:val="000000"/>
          <w:sz w:val="24"/>
          <w:szCs w:val="28"/>
        </w:rPr>
      </w:pPr>
      <w:r>
        <w:rPr>
          <w:rFonts w:hint="eastAsia" w:ascii="宋体" w:hAnsi="宋体" w:cs="宋体"/>
          <w:color w:val="000000"/>
          <w:sz w:val="24"/>
          <w:szCs w:val="28"/>
          <w:lang w:val="en-US" w:eastAsia="zh-CN"/>
        </w:rPr>
        <w:t xml:space="preserve">6.</w:t>
      </w:r>
      <w:r>
        <w:rPr>
          <w:rFonts w:hint="eastAsia" w:ascii="宋体" w:hAnsi="宋体" w:eastAsia="宋体" w:cs="宋体"/>
          <w:color w:val="000000"/>
          <w:sz w:val="24"/>
          <w:szCs w:val="28"/>
        </w:rPr>
        <w:t xml:space="preserve">如在开标时间发生系统崩溃等不可预见的情况，造成开评标活动无法正常进行的，将延迟开评标，具体开评标时间另行通知。</w:t>
      </w:r>
      <w:bookmarkEnd w:id="89"/>
      <w:r/>
      <w:bookmarkStart w:id="90" w:name="_Toc20559"/>
      <w:r/>
      <w:r/>
    </w:p>
    <w:p>
      <w:pPr>
        <w:numPr>
          <w:ilvl w:val="0"/>
          <w:numId w:val="4"/>
        </w:numPr>
        <w:ind w:firstLine="480"/>
        <w:jc w:val="left"/>
        <w:spacing w:line="500" w:lineRule="exact"/>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苏采云技术支持(江苏富深协通科技股份有限公司)联系人及联系电话:徐琦18068525636。</w:t>
      </w:r>
      <w:bookmarkEnd w:id="90"/>
      <w:r/>
      <w:r/>
    </w:p>
    <w:p>
      <w:pPr>
        <w:pStyle w:val="831"/>
        <w:numPr>
          <w:ilvl w:val="0"/>
          <w:numId w:val="0"/>
        </w:numPr>
        <w:ind w:right="0" w:firstLine="480"/>
        <w:keepLines w:val="0"/>
        <w:keepNext w:val="0"/>
        <w:spacing w:before="0" w:beforeAutospacing="1" w:after="120" w:afterAutospacing="0" w:line="288" w:lineRule="auto"/>
        <w:widowControl/>
        <w:rPr>
          <w:rFonts w:hint="eastAsia" w:ascii="宋体" w:hAnsi="宋体" w:eastAsia="宋体" w:cs="宋体"/>
          <w:color w:val="000000"/>
          <w:sz w:val="24"/>
          <w:szCs w:val="28"/>
          <w:highlight w:val="none"/>
          <w:lang w:val="en-US" w:eastAsia="zh-CN" w:bidi="ar-SA"/>
        </w:rPr>
        <w:suppressLineNumbers w:val="0"/>
      </w:pPr>
      <w:r>
        <w:rPr>
          <w:rFonts w:hint="eastAsia" w:ascii="宋体" w:hAnsi="宋体" w:eastAsia="宋体" w:cs="宋体"/>
          <w:color w:val="000000"/>
          <w:sz w:val="24"/>
          <w:szCs w:val="28"/>
          <w:highlight w:val="none"/>
          <w:lang w:val="en-US" w:eastAsia="zh-CN" w:bidi="ar-SA"/>
        </w:rPr>
        <w:t xml:space="preserve">8.根据江苏省财政厅相关文件精神，中标（成交）供应商可凭政府采购合同办理融资贷款，详情请登录江苏政府采购网</w:t>
      </w:r>
      <w:r>
        <w:rPr>
          <w:rFonts w:hint="default" w:ascii="宋体" w:hAnsi="宋体" w:eastAsia="宋体" w:cs="宋体"/>
          <w:color w:val="000000"/>
          <w:sz w:val="24"/>
          <w:szCs w:val="28"/>
          <w:highlight w:val="none"/>
          <w:lang w:val="en-US" w:eastAsia="zh-CN" w:bidi="ar-SA"/>
        </w:rPr>
        <w:t xml:space="preserve">"</w:t>
      </w:r>
      <w:r>
        <w:rPr>
          <w:rFonts w:hint="eastAsia" w:ascii="宋体" w:hAnsi="宋体" w:eastAsia="宋体" w:cs="宋体"/>
          <w:color w:val="000000"/>
          <w:sz w:val="24"/>
          <w:szCs w:val="28"/>
          <w:highlight w:val="none"/>
          <w:lang w:val="en-US" w:eastAsia="zh-CN" w:bidi="ar-SA"/>
        </w:rPr>
        <w:t xml:space="preserve">政采贷</w:t>
      </w:r>
      <w:r>
        <w:rPr>
          <w:rFonts w:hint="default" w:ascii="宋体" w:hAnsi="宋体" w:eastAsia="宋体" w:cs="宋体"/>
          <w:color w:val="000000"/>
          <w:sz w:val="24"/>
          <w:szCs w:val="28"/>
          <w:highlight w:val="none"/>
          <w:lang w:val="en-US" w:eastAsia="zh-CN" w:bidi="ar-SA"/>
        </w:rPr>
        <w:t xml:space="preserve">"</w:t>
      </w:r>
      <w:r>
        <w:rPr>
          <w:rFonts w:hint="eastAsia" w:ascii="宋体" w:hAnsi="宋体" w:eastAsia="宋体" w:cs="宋体"/>
          <w:color w:val="000000"/>
          <w:sz w:val="24"/>
          <w:szCs w:val="28"/>
          <w:highlight w:val="none"/>
          <w:lang w:val="en-US" w:eastAsia="zh-CN" w:bidi="ar-SA"/>
        </w:rPr>
        <w:t xml:space="preserve">专栏查询。</w:t>
      </w:r>
      <w:r/>
    </w:p>
    <w:p>
      <w:pPr>
        <w:pStyle w:val="865"/>
        <w:jc w:val="left"/>
        <w:spacing w:before="0" w:after="0" w:line="500" w:lineRule="exact"/>
        <w:rPr>
          <w:rFonts w:ascii="宋体" w:hAnsi="宋体" w:eastAsia="宋体"/>
          <w:b w:val="0"/>
          <w:color w:val="000000"/>
        </w:rPr>
      </w:pPr>
      <w:r/>
      <w:bookmarkStart w:id="91" w:name="_Toc14299"/>
      <w:r>
        <w:rPr>
          <w:rFonts w:hint="eastAsia" w:ascii="宋体" w:hAnsi="宋体" w:eastAsia="宋体"/>
          <w:b w:val="0"/>
          <w:color w:val="000000"/>
        </w:rPr>
        <w:t xml:space="preserve">八、对本次磋商提出询问，请按以下方式联系</w:t>
      </w:r>
      <w:bookmarkEnd w:id="82"/>
      <w:r/>
      <w:bookmarkEnd w:id="83"/>
      <w:r/>
      <w:bookmarkEnd w:id="84"/>
      <w:r/>
      <w:bookmarkEnd w:id="91"/>
      <w:r/>
      <w:r/>
    </w:p>
    <w:p>
      <w:pPr>
        <w:ind w:firstLine="472"/>
        <w:spacing w:line="500" w:lineRule="exact"/>
        <w:rPr>
          <w:rFonts w:ascii="宋体" w:hAnsi="宋体" w:cs="宋体"/>
          <w:sz w:val="24"/>
          <w:szCs w:val="24"/>
        </w:rPr>
      </w:pPr>
      <w:r/>
      <w:bookmarkStart w:id="92" w:name="_Toc256000009"/>
      <w:r/>
      <w:bookmarkStart w:id="93" w:name="_Toc73364852"/>
      <w:r/>
      <w:bookmarkStart w:id="94" w:name="_Toc73365465"/>
      <w:r>
        <w:rPr>
          <w:rFonts w:hint="eastAsia" w:ascii="宋体" w:hAnsi="宋体"/>
          <w:color w:val="000000"/>
        </w:rPr>
        <w:t xml:space="preserve"> </w:t>
      </w:r>
      <w:r>
        <w:rPr>
          <w:rFonts w:ascii="宋体" w:hAnsi="宋体" w:cs="宋体"/>
          <w:spacing w:val="-4"/>
          <w:sz w:val="24"/>
          <w:szCs w:val="24"/>
        </w:rPr>
        <w:t xml:space="preserve">1.采购人信息</w:t>
      </w:r>
      <w:r/>
    </w:p>
    <w:p>
      <w:pPr>
        <w:ind w:firstLine="466"/>
        <w:spacing w:line="500" w:lineRule="exact"/>
        <w:rPr>
          <w:rFonts w:ascii="宋体" w:hAnsi="宋体" w:cs="宋体"/>
          <w:spacing w:val="-7"/>
          <w:sz w:val="24"/>
          <w:szCs w:val="24"/>
        </w:rPr>
      </w:pPr>
      <w:r>
        <w:rPr>
          <w:rFonts w:ascii="宋体" w:hAnsi="宋体" w:cs="宋体"/>
          <w:spacing w:val="-7"/>
          <w:sz w:val="24"/>
          <w:szCs w:val="24"/>
        </w:rPr>
        <w:t xml:space="preserve">名 称： </w:t>
      </w:r>
      <w:r>
        <w:rPr>
          <w:rFonts w:hint="eastAsia" w:ascii="宋体" w:hAnsi="宋体" w:cs="宋体"/>
          <w:spacing w:val="-7"/>
          <w:sz w:val="24"/>
          <w:szCs w:val="24"/>
        </w:rPr>
        <w:t xml:space="preserve">镇江市京口区健康路街道办事处</w:t>
      </w:r>
      <w:r/>
    </w:p>
    <w:p>
      <w:pPr>
        <w:ind w:firstLine="466"/>
        <w:spacing w:line="500" w:lineRule="exact"/>
        <w:rPr>
          <w:rFonts w:ascii="宋体" w:hAnsi="宋体" w:cs="宋体"/>
          <w:spacing w:val="-7"/>
          <w:sz w:val="24"/>
          <w:szCs w:val="24"/>
        </w:rPr>
      </w:pPr>
      <w:r>
        <w:rPr>
          <w:rFonts w:ascii="宋体" w:hAnsi="宋体" w:cs="宋体"/>
          <w:spacing w:val="-7"/>
          <w:sz w:val="24"/>
          <w:szCs w:val="24"/>
        </w:rPr>
        <w:t xml:space="preserve">地 址：</w:t>
      </w:r>
      <w:r>
        <w:rPr>
          <w:rFonts w:hint="eastAsia" w:ascii="宋体" w:hAnsi="宋体" w:cs="宋体"/>
          <w:spacing w:val="-7"/>
          <w:sz w:val="24"/>
          <w:szCs w:val="24"/>
        </w:rPr>
        <w:t xml:space="preserve">镇江市京口区桃花坞支路3号</w:t>
      </w:r>
      <w:r/>
    </w:p>
    <w:p>
      <w:pPr>
        <w:ind w:firstLine="466"/>
        <w:spacing w:line="500" w:lineRule="exact"/>
        <w:rPr>
          <w:rFonts w:hint="default" w:ascii="宋体" w:hAnsi="宋体" w:eastAsia="宋体" w:cs="宋体"/>
          <w:spacing w:val="-7"/>
          <w:sz w:val="24"/>
          <w:szCs w:val="24"/>
          <w:lang w:val="en-US" w:eastAsia="zh-CN"/>
        </w:rPr>
      </w:pPr>
      <w:r>
        <w:rPr>
          <w:rFonts w:ascii="宋体" w:hAnsi="宋体" w:cs="宋体"/>
          <w:spacing w:val="-7"/>
          <w:sz w:val="24"/>
          <w:szCs w:val="24"/>
        </w:rPr>
        <w:t xml:space="preserve">联系人：</w:t>
      </w:r>
      <w:r>
        <w:rPr>
          <w:rFonts w:hint="eastAsia" w:ascii="宋体" w:hAnsi="宋体" w:cs="宋体"/>
          <w:spacing w:val="-7"/>
          <w:sz w:val="24"/>
          <w:szCs w:val="24"/>
          <w:lang w:val="en-US" w:eastAsia="zh-CN"/>
        </w:rPr>
        <w:t xml:space="preserve">何亚洁</w:t>
      </w:r>
      <w:r/>
    </w:p>
    <w:p>
      <w:pPr>
        <w:ind w:firstLine="466"/>
        <w:spacing w:line="500" w:lineRule="exact"/>
        <w:rPr>
          <w:rFonts w:hint="default" w:ascii="宋体" w:hAnsi="宋体" w:eastAsia="宋体" w:cs="宋体"/>
          <w:spacing w:val="-7"/>
          <w:sz w:val="24"/>
          <w:szCs w:val="24"/>
          <w:lang w:val="en-US" w:eastAsia="zh-CN"/>
        </w:rPr>
      </w:pPr>
      <w:r>
        <w:rPr>
          <w:rFonts w:hint="eastAsia" w:ascii="宋体" w:hAnsi="宋体" w:cs="宋体"/>
          <w:spacing w:val="-7"/>
          <w:sz w:val="24"/>
          <w:szCs w:val="24"/>
        </w:rPr>
        <w:t xml:space="preserve">电  话：</w:t>
      </w:r>
      <w:r>
        <w:rPr>
          <w:rFonts w:hint="eastAsia" w:ascii="宋体" w:hAnsi="宋体" w:cs="宋体"/>
          <w:spacing w:val="-7"/>
          <w:sz w:val="24"/>
          <w:szCs w:val="24"/>
          <w:lang w:val="en-US" w:eastAsia="zh-CN"/>
        </w:rPr>
        <w:t xml:space="preserve">13815472351</w:t>
      </w:r>
      <w:r/>
    </w:p>
    <w:p>
      <w:pPr>
        <w:ind w:firstLine="466"/>
        <w:spacing w:line="500" w:lineRule="exact"/>
        <w:rPr>
          <w:rFonts w:ascii="宋体" w:hAnsi="宋体" w:cs="宋体"/>
          <w:spacing w:val="-7"/>
          <w:sz w:val="24"/>
          <w:szCs w:val="24"/>
        </w:rPr>
      </w:pPr>
      <w:r>
        <w:rPr>
          <w:rFonts w:ascii="宋体" w:hAnsi="宋体" w:cs="宋体"/>
          <w:spacing w:val="-7"/>
          <w:sz w:val="24"/>
          <w:szCs w:val="24"/>
        </w:rPr>
        <w:t xml:space="preserve">2.采购代理机构信息</w:t>
      </w:r>
      <w:r/>
    </w:p>
    <w:p>
      <w:pPr>
        <w:ind w:firstLine="466"/>
        <w:spacing w:line="500" w:lineRule="exact"/>
        <w:rPr>
          <w:rFonts w:ascii="宋体" w:hAnsi="宋体" w:cs="宋体"/>
          <w:spacing w:val="-7"/>
          <w:sz w:val="24"/>
          <w:szCs w:val="24"/>
        </w:rPr>
      </w:pPr>
      <w:r>
        <w:rPr>
          <w:rFonts w:ascii="宋体" w:hAnsi="宋体" w:cs="宋体"/>
          <w:spacing w:val="-7"/>
          <w:sz w:val="24"/>
          <w:szCs w:val="24"/>
        </w:rPr>
        <w:t xml:space="preserve">名 称： </w:t>
      </w:r>
      <w:r>
        <w:rPr>
          <w:rFonts w:hint="eastAsia" w:ascii="宋体" w:hAnsi="宋体" w:cs="宋体"/>
          <w:spacing w:val="-7"/>
          <w:sz w:val="24"/>
          <w:szCs w:val="24"/>
        </w:rPr>
        <w:t xml:space="preserve">江苏专筑项目管理有限公司</w:t>
      </w:r>
      <w:r/>
    </w:p>
    <w:p>
      <w:pPr>
        <w:ind w:firstLine="466"/>
        <w:spacing w:line="500" w:lineRule="exact"/>
        <w:rPr>
          <w:rFonts w:ascii="宋体" w:hAnsi="宋体" w:cs="宋体"/>
          <w:spacing w:val="-7"/>
          <w:sz w:val="24"/>
          <w:szCs w:val="24"/>
        </w:rPr>
      </w:pPr>
      <w:r>
        <w:rPr>
          <w:rFonts w:ascii="宋体" w:hAnsi="宋体" w:cs="宋体"/>
          <w:spacing w:val="-7"/>
          <w:sz w:val="24"/>
          <w:szCs w:val="24"/>
        </w:rPr>
        <w:t xml:space="preserve">地 址：</w:t>
      </w:r>
      <w:r>
        <w:rPr>
          <w:rFonts w:hint="eastAsia" w:ascii="宋体" w:hAnsi="宋体" w:cs="宋体"/>
          <w:spacing w:val="-7"/>
          <w:sz w:val="24"/>
          <w:szCs w:val="24"/>
        </w:rPr>
        <w:t xml:space="preserve"> 镇江市金源大厦406室</w:t>
      </w:r>
      <w:r/>
    </w:p>
    <w:p>
      <w:pPr>
        <w:ind w:firstLine="466"/>
        <w:spacing w:line="500" w:lineRule="exact"/>
        <w:rPr>
          <w:rFonts w:ascii="宋体" w:hAnsi="宋体" w:cs="宋体"/>
          <w:spacing w:val="-7"/>
          <w:sz w:val="24"/>
          <w:szCs w:val="24"/>
        </w:rPr>
      </w:pPr>
      <w:r>
        <w:rPr>
          <w:rFonts w:ascii="宋体" w:hAnsi="宋体" w:cs="宋体"/>
          <w:spacing w:val="-7"/>
          <w:sz w:val="24"/>
          <w:szCs w:val="24"/>
        </w:rPr>
        <w:t xml:space="preserve">联系人：</w:t>
      </w:r>
      <w:r>
        <w:rPr>
          <w:rFonts w:ascii="宋体" w:hAnsi="宋体" w:cs="宋体"/>
          <w:spacing w:val="-7"/>
          <w:sz w:val="24"/>
          <w:szCs w:val="24"/>
        </w:rPr>
        <w:t xml:space="preserve"> </w:t>
      </w:r>
      <w:r>
        <w:rPr>
          <w:rFonts w:ascii="宋体" w:hAnsi="宋体" w:cs="宋体"/>
          <w:spacing w:val="-7"/>
          <w:sz w:val="24"/>
          <w:szCs w:val="24"/>
        </w:rPr>
        <w:t xml:space="preserve">严巧芹</w:t>
      </w:r>
      <w:r>
        <w:rPr>
          <w:rFonts w:ascii="宋体" w:hAnsi="宋体" w:cs="宋体"/>
          <w:spacing w:val="-7"/>
          <w:sz w:val="24"/>
          <w:szCs w:val="24"/>
        </w:rPr>
      </w:r>
      <w:r/>
    </w:p>
    <w:p>
      <w:pPr>
        <w:ind w:firstLine="466"/>
        <w:spacing w:line="500" w:lineRule="exact"/>
        <w:rPr>
          <w:rFonts w:hint="default" w:ascii="宋体" w:hAnsi="宋体" w:eastAsia="宋体"/>
          <w:sz w:val="24"/>
          <w:szCs w:val="28"/>
          <w:highlight w:val="none"/>
          <w:lang w:val="en-US" w:eastAsia="zh-CN"/>
        </w:rPr>
      </w:pPr>
      <w:r>
        <w:rPr>
          <w:rFonts w:ascii="宋体" w:hAnsi="宋体" w:cs="宋体"/>
          <w:spacing w:val="-7"/>
          <w:sz w:val="24"/>
          <w:szCs w:val="24"/>
        </w:rPr>
        <w:t xml:space="preserve">电</w:t>
      </w:r>
      <w:r>
        <w:rPr>
          <w:rFonts w:hint="eastAsia" w:ascii="宋体" w:hAnsi="宋体" w:cs="宋体"/>
          <w:spacing w:val="-7"/>
          <w:sz w:val="24"/>
          <w:szCs w:val="24"/>
        </w:rPr>
        <w:t xml:space="preserve"> </w:t>
      </w:r>
      <w:r>
        <w:rPr>
          <w:rFonts w:ascii="宋体" w:hAnsi="宋体" w:cs="宋体"/>
          <w:spacing w:val="-7"/>
          <w:sz w:val="24"/>
          <w:szCs w:val="24"/>
        </w:rPr>
        <w:t xml:space="preserve">话：</w:t>
      </w:r>
      <w:r>
        <w:rPr>
          <w:rFonts w:hint="eastAsia" w:ascii="宋体" w:hAnsi="宋体" w:cs="宋体"/>
          <w:color w:val="0000ff"/>
          <w:spacing w:val="-11"/>
          <w:sz w:val="24"/>
          <w:szCs w:val="24"/>
          <w:highlight w:val="none"/>
          <w:lang w:val="en-US" w:eastAsia="zh-CN"/>
        </w:rPr>
        <w:t xml:space="preserve">17315711280</w:t>
      </w:r>
      <w:r/>
    </w:p>
    <w:p>
      <w:pPr>
        <w:ind w:firstLine="480"/>
        <w:spacing w:line="500" w:lineRule="exact"/>
        <w:rPr>
          <w:rFonts w:ascii="宋体" w:hAnsi="宋体"/>
          <w:sz w:val="24"/>
          <w:szCs w:val="28"/>
          <w:highlight w:val="none"/>
        </w:rPr>
        <w:outlineLvl w:val="2"/>
      </w:pPr>
      <w:r/>
      <w:bookmarkStart w:id="95" w:name="_Toc25225"/>
      <w:r/>
      <w:bookmarkStart w:id="96" w:name="_Toc29424"/>
      <w:r/>
      <w:bookmarkStart w:id="97" w:name="_Toc23419"/>
      <w:r/>
      <w:bookmarkStart w:id="98" w:name="_Toc23880"/>
      <w:r>
        <w:rPr>
          <w:rFonts w:hint="eastAsia" w:ascii="宋体" w:hAnsi="宋体" w:cs="宋体"/>
          <w:sz w:val="24"/>
          <w:szCs w:val="28"/>
          <w:highlight w:val="none"/>
        </w:rPr>
        <w:t xml:space="preserve">3.项目联系方式</w:t>
      </w:r>
      <w:bookmarkEnd w:id="95"/>
      <w:r/>
      <w:bookmarkEnd w:id="96"/>
      <w:r/>
      <w:bookmarkEnd w:id="97"/>
      <w:r/>
      <w:bookmarkEnd w:id="98"/>
      <w:r/>
      <w:r/>
    </w:p>
    <w:p>
      <w:pPr>
        <w:ind w:firstLine="466"/>
        <w:spacing w:line="500" w:lineRule="exact"/>
        <w:rPr>
          <w:rFonts w:ascii="宋体" w:hAnsi="宋体"/>
          <w:sz w:val="24"/>
          <w:szCs w:val="28"/>
          <w:highlight w:val="none"/>
        </w:rPr>
      </w:pPr>
      <w:r>
        <w:rPr>
          <w:rFonts w:hint="eastAsia" w:ascii="宋体" w:hAnsi="宋体"/>
          <w:sz w:val="24"/>
          <w:szCs w:val="28"/>
          <w:highlight w:val="none"/>
        </w:rPr>
        <w:t xml:space="preserve">项目联系人：</w:t>
      </w:r>
      <w:r>
        <w:rPr>
          <w:rFonts w:ascii="宋体" w:hAnsi="宋体" w:cs="宋体"/>
          <w:spacing w:val="-7"/>
          <w:sz w:val="24"/>
          <w:szCs w:val="24"/>
          <w:highlight w:val="none"/>
        </w:rPr>
        <w:t xml:space="preserve"> </w:t>
      </w:r>
      <w:r>
        <w:rPr>
          <w:rFonts w:ascii="宋体" w:hAnsi="宋体" w:cs="宋体"/>
          <w:spacing w:val="-7"/>
          <w:sz w:val="24"/>
          <w:szCs w:val="24"/>
        </w:rPr>
        <w:t xml:space="preserve">严巧芹</w:t>
      </w:r>
      <w:r>
        <w:rPr>
          <w:rFonts w:ascii="宋体" w:hAnsi="宋体" w:cs="宋体"/>
          <w:spacing w:val="-7"/>
          <w:sz w:val="24"/>
          <w:szCs w:val="24"/>
          <w:highlight w:val="none"/>
        </w:rPr>
      </w:r>
      <w:r/>
    </w:p>
    <w:p>
      <w:pPr>
        <w:ind w:firstLine="480"/>
        <w:spacing w:line="500" w:lineRule="exact"/>
        <w:rPr>
          <w:rFonts w:hint="default" w:ascii="宋体" w:hAnsi="宋体" w:eastAsia="宋体"/>
          <w:color w:val="000000"/>
          <w:highlight w:val="none"/>
          <w:lang w:val="en-US" w:eastAsia="zh-CN"/>
        </w:rPr>
      </w:pPr>
      <w:r>
        <w:rPr>
          <w:rFonts w:hint="eastAsia" w:ascii="宋体" w:hAnsi="宋体"/>
          <w:sz w:val="24"/>
          <w:szCs w:val="28"/>
          <w:highlight w:val="none"/>
        </w:rPr>
        <w:t xml:space="preserve">电 话：</w:t>
      </w:r>
      <w:r>
        <w:rPr>
          <w:rFonts w:hint="eastAsia" w:ascii="宋体" w:hAnsi="宋体" w:cs="宋体"/>
          <w:color w:val="0000ff"/>
          <w:spacing w:val="-11"/>
          <w:sz w:val="24"/>
          <w:szCs w:val="24"/>
          <w:highlight w:val="none"/>
        </w:rPr>
        <w:t xml:space="preserve">1</w:t>
      </w:r>
      <w:bookmarkEnd w:id="92"/>
      <w:r/>
      <w:bookmarkEnd w:id="93"/>
      <w:r/>
      <w:bookmarkEnd w:id="94"/>
      <w:r>
        <w:rPr>
          <w:rFonts w:hint="eastAsia" w:ascii="宋体" w:hAnsi="宋体" w:cs="宋体"/>
          <w:color w:val="0000ff"/>
          <w:spacing w:val="-11"/>
          <w:sz w:val="24"/>
          <w:szCs w:val="24"/>
          <w:highlight w:val="none"/>
          <w:lang w:val="en-US" w:eastAsia="zh-CN"/>
        </w:rPr>
        <w:t xml:space="preserve">7315711280</w:t>
      </w:r>
      <w:r/>
    </w:p>
    <w:p>
      <w:pPr>
        <w:ind w:firstLine="420"/>
        <w:spacing w:line="360" w:lineRule="auto"/>
        <w:rPr>
          <w:rFonts w:ascii="宋体" w:hAnsi="宋体" w:cs="宋体"/>
          <w:color w:val="0000ff"/>
        </w:rPr>
        <w:outlineLvl w:val="2"/>
      </w:pPr>
      <w:r>
        <w:rPr>
          <w:rFonts w:ascii="宋体" w:hAnsi="宋体" w:cs="宋体"/>
          <w:color w:val="0000ff"/>
        </w:rPr>
      </w:r>
      <w:r/>
    </w:p>
    <w:p>
      <w:pPr>
        <w:ind w:firstLine="480"/>
        <w:spacing w:line="360" w:lineRule="auto"/>
        <w:rPr>
          <w:rFonts w:ascii="宋体" w:hAnsi="宋体"/>
          <w:color w:val="000000"/>
          <w:sz w:val="24"/>
        </w:rPr>
      </w:pPr>
      <w:r>
        <w:rPr>
          <w:rFonts w:hint="eastAsia" w:ascii="宋体" w:hAnsi="宋体"/>
          <w:color w:val="000000"/>
          <w:sz w:val="24"/>
        </w:rPr>
        <w:t xml:space="preserve">                                              </w:t>
      </w:r>
      <w:bookmarkStart w:id="99" w:name="EBcc5e545016af4675b3c62ff4ab859aac"/>
      <w:r/>
      <w:bookmarkEnd w:id="99"/>
      <w:r/>
      <w:r/>
    </w:p>
    <w:p>
      <w:r/>
      <w:bookmarkStart w:id="100" w:name="EB73e9be25c0ef4b619196367b2047b8bc"/>
      <w:r>
        <w:rPr>
          <w:rFonts w:hint="eastAsia"/>
          <w:color w:val="000080"/>
          <w:sz w:val="20"/>
        </w:rPr>
        <w:t xml:space="preserve"> </w:t>
      </w:r>
      <w:bookmarkEnd w:id="100"/>
      <w:r/>
      <w:r/>
    </w:p>
    <w:p>
      <w:pPr>
        <w:ind w:right="360"/>
        <w:jc w:val="right"/>
        <w:widowControl/>
        <w:rPr>
          <w:rFonts w:ascii="宋体" w:hAnsi="宋体"/>
          <w:color w:val="000000"/>
          <w:sz w:val="24"/>
        </w:rPr>
      </w:pPr>
      <w:r>
        <w:rPr>
          <w:rFonts w:ascii="宋体" w:hAnsi="宋体"/>
          <w:color w:val="000000"/>
          <w:sz w:val="24"/>
        </w:rPr>
        <w:br w:type="page" w:clear="all"/>
      </w:r>
      <w:r/>
    </w:p>
    <w:p>
      <w:pPr>
        <w:pStyle w:val="907"/>
        <w:jc w:val="center"/>
        <w:rPr>
          <w:rFonts w:ascii="宋体" w:hAnsi="宋体"/>
          <w:color w:val="000000"/>
          <w:sz w:val="36"/>
        </w:rPr>
      </w:pPr>
      <w:r/>
      <w:bookmarkStart w:id="101" w:name="_Toc73364853"/>
      <w:r/>
      <w:bookmarkStart w:id="102" w:name="_Toc73365466"/>
      <w:r/>
      <w:bookmarkStart w:id="103" w:name="_Toc256000010"/>
      <w:r/>
      <w:bookmarkStart w:id="104" w:name="_Toc24938"/>
      <w:r>
        <w:rPr>
          <w:rFonts w:hint="eastAsia" w:ascii="宋体" w:hAnsi="宋体"/>
          <w:color w:val="000000"/>
          <w:sz w:val="36"/>
        </w:rPr>
        <w:t xml:space="preserve">第二部分  供应商须知</w:t>
      </w:r>
      <w:bookmarkEnd w:id="101"/>
      <w:r/>
      <w:bookmarkEnd w:id="102"/>
      <w:r/>
      <w:bookmarkEnd w:id="103"/>
      <w:r/>
      <w:bookmarkEnd w:id="104"/>
      <w:r/>
      <w:r/>
    </w:p>
    <w:p>
      <w:r/>
      <w:bookmarkStart w:id="105" w:name="EBa296f577883c4f0bbc5440ff75db1386"/>
      <w:r>
        <w:rPr>
          <w:rFonts w:hint="eastAsia"/>
          <w:color w:val="000080"/>
          <w:sz w:val="20"/>
        </w:rPr>
        <w:t xml:space="preserve"> </w:t>
      </w:r>
      <w:bookmarkEnd w:id="105"/>
      <w:r/>
      <w:bookmarkStart w:id="106" w:name="EB5cd81c9ed9c74e6abb08406c193c2747"/>
      <w:r>
        <w:rPr>
          <w:rFonts w:hint="eastAsia"/>
          <w:color w:val="000080"/>
          <w:sz w:val="20"/>
        </w:rPr>
        <w:t xml:space="preserve"> </w:t>
      </w:r>
      <w:bookmarkEnd w:id="106"/>
      <w:r/>
      <w:r/>
    </w:p>
    <w:p>
      <w:pPr>
        <w:pStyle w:val="865"/>
        <w:rPr>
          <w:rFonts w:ascii="宋体" w:hAnsi="宋体" w:eastAsia="宋体"/>
          <w:color w:val="000000"/>
          <w:sz w:val="32"/>
        </w:rPr>
      </w:pPr>
      <w:r/>
      <w:bookmarkStart w:id="107" w:name="_Toc73364854"/>
      <w:r/>
      <w:bookmarkStart w:id="108" w:name="_Toc73365467"/>
      <w:r/>
      <w:bookmarkStart w:id="109" w:name="_Toc256000011"/>
      <w:r/>
      <w:bookmarkStart w:id="110" w:name="_Toc13888"/>
      <w:r>
        <w:rPr>
          <w:rFonts w:hint="eastAsia" w:ascii="宋体" w:hAnsi="宋体" w:eastAsia="宋体"/>
          <w:color w:val="000000"/>
          <w:sz w:val="32"/>
        </w:rPr>
        <w:t xml:space="preserve">一、总  则</w:t>
      </w:r>
      <w:bookmarkEnd w:id="107"/>
      <w:r/>
      <w:bookmarkEnd w:id="108"/>
      <w:r/>
      <w:bookmarkEnd w:id="109"/>
      <w:r/>
      <w:bookmarkEnd w:id="110"/>
      <w:r/>
      <w:r/>
    </w:p>
    <w:p>
      <w:pPr>
        <w:pStyle w:val="1060"/>
        <w:ind w:firstLine="446"/>
        <w:keepLines w:val="0"/>
        <w:keepNext w:val="0"/>
        <w:spacing w:before="0" w:after="0" w:line="360" w:lineRule="auto"/>
        <w:rPr>
          <w:rFonts w:ascii="宋体" w:hAnsi="宋体"/>
          <w:color w:val="000000"/>
          <w:sz w:val="30"/>
        </w:rPr>
      </w:pPr>
      <w:r/>
      <w:bookmarkStart w:id="111" w:name="_Toc73365468"/>
      <w:r/>
      <w:bookmarkStart w:id="112" w:name="_Toc22929"/>
      <w:r/>
      <w:bookmarkStart w:id="113" w:name="_Toc256000012"/>
      <w:r/>
      <w:bookmarkStart w:id="114" w:name="_Toc6303"/>
      <w:r/>
      <w:bookmarkStart w:id="115" w:name="_Toc73364855"/>
      <w:r/>
      <w:bookmarkStart w:id="116" w:name="_Toc26993"/>
      <w:r>
        <w:rPr>
          <w:rFonts w:hint="eastAsia" w:ascii="宋体" w:hAnsi="宋体"/>
          <w:color w:val="000000"/>
          <w:sz w:val="30"/>
        </w:rPr>
        <w:t xml:space="preserve">1．适用范围</w:t>
      </w:r>
      <w:bookmarkEnd w:id="111"/>
      <w:r/>
      <w:bookmarkEnd w:id="112"/>
      <w:r/>
      <w:bookmarkEnd w:id="113"/>
      <w:r/>
      <w:bookmarkEnd w:id="114"/>
      <w:r/>
      <w:bookmarkEnd w:id="115"/>
      <w:r/>
      <w:bookmarkEnd w:id="116"/>
      <w:r/>
      <w:r/>
    </w:p>
    <w:p>
      <w:pPr>
        <w:ind w:firstLine="480"/>
        <w:spacing w:line="360" w:lineRule="auto"/>
        <w:rPr>
          <w:rFonts w:ascii="宋体" w:hAnsi="宋体"/>
          <w:color w:val="000000"/>
          <w:sz w:val="24"/>
        </w:rPr>
      </w:pPr>
      <w:r>
        <w:rPr>
          <w:rFonts w:hint="eastAsia" w:ascii="宋体" w:hAnsi="宋体"/>
          <w:color w:val="000000"/>
          <w:sz w:val="24"/>
        </w:rPr>
        <w:t xml:space="preserve">1.1本磋商文件仅适用于</w:t>
      </w:r>
      <w:r>
        <w:rPr>
          <w:rFonts w:hint="eastAsia" w:ascii="宋体" w:hAnsi="宋体"/>
          <w:color w:val="0000ff"/>
          <w:sz w:val="24"/>
        </w:rPr>
        <w:t xml:space="preserve"> </w:t>
      </w:r>
      <w:r>
        <w:rPr>
          <w:rFonts w:hint="eastAsia" w:ascii="宋体" w:hAnsi="宋体"/>
          <w:color w:val="0000ff"/>
          <w:sz w:val="24"/>
          <w:szCs w:val="24"/>
          <w:lang w:eastAsia="zh-CN"/>
        </w:rPr>
        <w:t xml:space="preserve">镇江市京口区</w:t>
      </w:r>
      <w:r>
        <w:rPr>
          <w:rFonts w:hint="eastAsia" w:ascii="宋体" w:hAnsi="宋体"/>
          <w:color w:val="0000ff"/>
          <w:sz w:val="24"/>
          <w:lang w:eastAsia="zh-CN"/>
        </w:rPr>
        <w:t xml:space="preserve">健康路街道健康社区中心社区改造项目</w:t>
      </w:r>
      <w:r>
        <w:rPr>
          <w:rFonts w:hint="eastAsia" w:ascii="宋体" w:hAnsi="宋体" w:cs="隶书"/>
          <w:color w:val="000000"/>
          <w:sz w:val="24"/>
        </w:rPr>
        <w:t xml:space="preserve">。</w:t>
      </w:r>
      <w:r/>
    </w:p>
    <w:p>
      <w:pPr>
        <w:pStyle w:val="1060"/>
        <w:ind w:firstLine="446"/>
        <w:keepLines w:val="0"/>
        <w:keepNext w:val="0"/>
        <w:spacing w:before="200" w:after="200" w:line="360" w:lineRule="auto"/>
        <w:rPr>
          <w:rFonts w:ascii="宋体" w:hAnsi="宋体"/>
          <w:color w:val="000000"/>
          <w:sz w:val="30"/>
        </w:rPr>
      </w:pPr>
      <w:r/>
      <w:bookmarkStart w:id="117" w:name="_Toc3423"/>
      <w:r/>
      <w:bookmarkStart w:id="118" w:name="_Toc73365469"/>
      <w:r/>
      <w:bookmarkStart w:id="119" w:name="_Toc18893"/>
      <w:r/>
      <w:bookmarkStart w:id="120" w:name="_Toc28054"/>
      <w:r/>
      <w:bookmarkStart w:id="121" w:name="_Toc73364856"/>
      <w:r/>
      <w:bookmarkStart w:id="122" w:name="_Toc256000013"/>
      <w:r>
        <w:rPr>
          <w:rFonts w:hint="eastAsia" w:ascii="宋体" w:hAnsi="宋体"/>
          <w:color w:val="000000"/>
          <w:sz w:val="30"/>
        </w:rPr>
        <w:t xml:space="preserve">2．定义</w:t>
      </w:r>
      <w:bookmarkEnd w:id="117"/>
      <w:r/>
      <w:bookmarkEnd w:id="118"/>
      <w:r/>
      <w:bookmarkEnd w:id="119"/>
      <w:r/>
      <w:bookmarkEnd w:id="120"/>
      <w:r/>
      <w:bookmarkEnd w:id="121"/>
      <w:r/>
      <w:bookmarkEnd w:id="122"/>
      <w:r/>
      <w:r/>
    </w:p>
    <w:p>
      <w:pPr>
        <w:ind w:firstLine="480"/>
        <w:spacing w:line="360" w:lineRule="auto"/>
        <w:rPr>
          <w:rFonts w:ascii="宋体" w:hAnsi="宋体"/>
          <w:color w:val="000000"/>
          <w:sz w:val="24"/>
        </w:rPr>
      </w:pPr>
      <w:r>
        <w:rPr>
          <w:rFonts w:hint="eastAsia" w:ascii="宋体" w:hAnsi="宋体"/>
          <w:color w:val="000000"/>
          <w:sz w:val="24"/>
        </w:rPr>
        <w:t xml:space="preserve">磋商文件中下列术语应解释为：</w:t>
      </w:r>
      <w:r/>
    </w:p>
    <w:p>
      <w:pPr>
        <w:ind w:firstLine="480"/>
        <w:spacing w:line="360" w:lineRule="auto"/>
        <w:rPr>
          <w:rFonts w:ascii="宋体" w:hAnsi="宋体"/>
          <w:color w:val="0000ff"/>
          <w:sz w:val="24"/>
        </w:rPr>
      </w:pPr>
      <w:r>
        <w:rPr>
          <w:rFonts w:hint="eastAsia" w:ascii="宋体" w:hAnsi="宋体"/>
          <w:color w:val="000000"/>
          <w:sz w:val="24"/>
        </w:rPr>
        <w:t xml:space="preserve">2.1“磋商组织方”系指采购代理机构或采购单位，即：</w:t>
      </w:r>
      <w:r>
        <w:rPr>
          <w:rFonts w:hint="eastAsia" w:ascii="宋体" w:hAnsi="宋体"/>
          <w:color w:val="0000ff"/>
          <w:sz w:val="24"/>
        </w:rPr>
        <w:t xml:space="preserve">江苏专筑项目管理有限公司</w:t>
      </w:r>
      <w:r/>
    </w:p>
    <w:p>
      <w:pPr>
        <w:ind w:firstLine="480"/>
        <w:spacing w:line="360" w:lineRule="auto"/>
        <w:rPr>
          <w:rFonts w:ascii="宋体" w:hAnsi="宋体"/>
          <w:color w:val="000000"/>
          <w:sz w:val="24"/>
        </w:rPr>
      </w:pPr>
      <w:r>
        <w:rPr>
          <w:rFonts w:hint="eastAsia" w:ascii="宋体" w:hAnsi="宋体"/>
          <w:color w:val="000000"/>
          <w:sz w:val="24"/>
        </w:rPr>
        <w:t xml:space="preserve">2.2“采购人”系指依法进行政府采购的国家机关、事业单位、团体组织，即：</w:t>
      </w:r>
      <w:r>
        <w:rPr>
          <w:rFonts w:hint="eastAsia" w:ascii="宋体" w:hAnsi="宋体"/>
          <w:color w:val="0000ff"/>
          <w:sz w:val="24"/>
        </w:rPr>
        <w:t xml:space="preserve">镇江市京口区健康路街道办事处 </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2.3“供应商”系指向采购人提供货物、工程或者服务的法人、其他组织或者自然人。</w:t>
      </w:r>
      <w:r/>
    </w:p>
    <w:p>
      <w:pPr>
        <w:ind w:firstLine="480"/>
        <w:spacing w:line="360" w:lineRule="auto"/>
        <w:rPr>
          <w:rFonts w:ascii="宋体" w:hAnsi="宋体"/>
          <w:color w:val="000000"/>
          <w:sz w:val="24"/>
        </w:rPr>
      </w:pPr>
      <w:r>
        <w:rPr>
          <w:rFonts w:hint="eastAsia" w:ascii="宋体" w:hAnsi="宋体"/>
          <w:color w:val="000000"/>
          <w:sz w:val="24"/>
        </w:rPr>
        <w:t xml:space="preserve">2.4 “工程”系指本次采购范围内所描述的</w:t>
      </w:r>
      <w:r>
        <w:rPr>
          <w:rFonts w:hint="eastAsia" w:ascii="宋体" w:hAnsi="宋体"/>
          <w:color w:val="0000ff"/>
          <w:sz w:val="24"/>
        </w:rPr>
        <w:t xml:space="preserve"> </w:t>
      </w:r>
      <w:r>
        <w:rPr>
          <w:rFonts w:hint="eastAsia" w:ascii="宋体" w:hAnsi="宋体"/>
          <w:color w:val="0000ff"/>
          <w:sz w:val="24"/>
          <w:szCs w:val="24"/>
          <w:lang w:eastAsia="zh-CN"/>
        </w:rPr>
        <w:t xml:space="preserve">镇江市京口区</w:t>
      </w:r>
      <w:r>
        <w:rPr>
          <w:rFonts w:hint="eastAsia" w:ascii="宋体" w:hAnsi="宋体"/>
          <w:color w:val="0000ff"/>
          <w:sz w:val="24"/>
          <w:lang w:eastAsia="zh-CN"/>
        </w:rPr>
        <w:t xml:space="preserve">健康路街道健康社区中心社区改造项目</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2.5 “服务”系指本磋商文件所述供应商必须承担的工程服务以及其他类似的承诺义务。</w:t>
      </w:r>
      <w:r/>
    </w:p>
    <w:p>
      <w:pPr>
        <w:ind w:firstLine="480"/>
        <w:spacing w:line="360" w:lineRule="auto"/>
        <w:rPr>
          <w:rFonts w:ascii="宋体" w:hAnsi="宋体"/>
          <w:color w:val="0000ff"/>
          <w:sz w:val="24"/>
        </w:rPr>
      </w:pPr>
      <w:r>
        <w:rPr>
          <w:rFonts w:hint="eastAsia" w:ascii="宋体" w:hAnsi="宋体"/>
          <w:color w:val="000000"/>
          <w:sz w:val="24"/>
        </w:rPr>
        <w:t xml:space="preserve">2.6 “货物”系指本磋商文件所述工程涉及的各种建筑材料。</w:t>
      </w:r>
      <w:r/>
    </w:p>
    <w:p>
      <w:r/>
      <w:bookmarkStart w:id="123" w:name="EB380327a095314e7c8b67f909ffec846b"/>
      <w:r>
        <w:rPr>
          <w:rFonts w:hint="eastAsia"/>
          <w:color w:val="000080"/>
          <w:sz w:val="20"/>
        </w:rPr>
        <w:t xml:space="preserve"> </w:t>
      </w:r>
      <w:bookmarkEnd w:id="123"/>
      <w:r/>
      <w:r/>
    </w:p>
    <w:p>
      <w:r/>
      <w:bookmarkStart w:id="124" w:name="EB89d8329d8427458280f540d38c10b31e"/>
      <w:r>
        <w:rPr>
          <w:rFonts w:hint="eastAsia"/>
          <w:color w:val="000080"/>
          <w:sz w:val="20"/>
        </w:rPr>
        <w:t xml:space="preserve"> </w:t>
      </w:r>
      <w:bookmarkEnd w:id="124"/>
      <w:r/>
      <w:r/>
    </w:p>
    <w:p>
      <w:pPr>
        <w:pStyle w:val="1060"/>
        <w:ind w:firstLine="446"/>
        <w:keepLines w:val="0"/>
        <w:keepNext w:val="0"/>
        <w:spacing w:line="360" w:lineRule="auto"/>
        <w:rPr>
          <w:rFonts w:ascii="宋体" w:hAnsi="宋体"/>
          <w:color w:val="000000"/>
          <w:sz w:val="30"/>
        </w:rPr>
      </w:pPr>
      <w:r/>
      <w:bookmarkStart w:id="125" w:name="_Toc73364857"/>
      <w:r/>
      <w:bookmarkStart w:id="126" w:name="_Toc24754"/>
      <w:r/>
      <w:bookmarkStart w:id="127" w:name="_Toc256000014"/>
      <w:r/>
      <w:bookmarkStart w:id="128" w:name="_Toc31892"/>
      <w:r/>
      <w:bookmarkStart w:id="129" w:name="_Toc73365470"/>
      <w:r/>
      <w:bookmarkStart w:id="130" w:name="_Toc10715"/>
      <w:r>
        <w:rPr>
          <w:rFonts w:hint="eastAsia" w:ascii="宋体" w:hAnsi="宋体"/>
          <w:color w:val="000000"/>
          <w:sz w:val="30"/>
        </w:rPr>
        <w:t xml:space="preserve">3．本次采购方式</w:t>
      </w:r>
      <w:bookmarkEnd w:id="125"/>
      <w:r/>
      <w:bookmarkEnd w:id="126"/>
      <w:r/>
      <w:bookmarkEnd w:id="127"/>
      <w:r/>
      <w:bookmarkEnd w:id="128"/>
      <w:r/>
      <w:bookmarkEnd w:id="129"/>
      <w:r/>
      <w:bookmarkEnd w:id="130"/>
      <w:r/>
      <w:r/>
    </w:p>
    <w:p>
      <w:pPr>
        <w:ind w:firstLine="480"/>
        <w:spacing w:line="360" w:lineRule="auto"/>
        <w:rPr>
          <w:rFonts w:ascii="宋体" w:hAnsi="宋体"/>
          <w:color w:val="000000"/>
          <w:sz w:val="24"/>
        </w:rPr>
      </w:pPr>
      <w:r>
        <w:rPr>
          <w:rFonts w:hint="eastAsia" w:ascii="宋体" w:hAnsi="宋体"/>
          <w:color w:val="000000"/>
          <w:sz w:val="24"/>
        </w:rPr>
        <w:t xml:space="preserve">3.1本次采购采取竞争性磋商采购方式：综合评分法。</w:t>
      </w:r>
      <w:r/>
    </w:p>
    <w:p>
      <w:pPr>
        <w:ind w:firstLine="480"/>
        <w:spacing w:line="360" w:lineRule="auto"/>
        <w:rPr>
          <w:rFonts w:ascii="宋体" w:hAnsi="宋体"/>
          <w:color w:val="000000"/>
          <w:sz w:val="24"/>
        </w:rPr>
      </w:pPr>
      <w:r>
        <w:rPr>
          <w:rFonts w:hint="eastAsia" w:ascii="宋体" w:hAnsi="宋体"/>
          <w:color w:val="000000"/>
          <w:sz w:val="24"/>
        </w:rPr>
        <w:t xml:space="preserve">3.2</w:t>
      </w:r>
      <w:r>
        <w:rPr>
          <w:rFonts w:hint="eastAsia" w:ascii="宋体" w:hAnsi="宋体"/>
          <w:color w:val="000000"/>
          <w:sz w:val="24"/>
          <w:szCs w:val="28"/>
        </w:rPr>
        <w:t xml:space="preserve">是否接受进口产品：</w:t>
      </w:r>
      <w:bookmarkStart w:id="131" w:name="EBfbc0577293b74fe5905514e3bd3e40cb"/>
      <w:r>
        <w:rPr>
          <w:rFonts w:ascii="宋体" w:hAnsi="宋体"/>
          <w:color w:val="000080"/>
          <w:sz w:val="20"/>
          <w:szCs w:val="28"/>
        </w:rPr>
        <w:t xml:space="preserve"> </w:t>
      </w:r>
      <w:bookmarkEnd w:id="131"/>
      <w:r/>
      <w:bookmarkStart w:id="132" w:name="EB1ba279a3e4b14c2e82074c55c6a2d285"/>
      <w:r>
        <w:rPr>
          <w:rFonts w:hint="eastAsia" w:ascii="宋体" w:hAnsi="宋体"/>
          <w:color w:val="0000ff"/>
          <w:sz w:val="24"/>
          <w:szCs w:val="28"/>
        </w:rPr>
        <w:t xml:space="preserve">☑</w:t>
      </w:r>
      <w:bookmarkEnd w:id="132"/>
      <w:r>
        <w:rPr>
          <w:rFonts w:hint="eastAsia" w:ascii="宋体" w:hAnsi="宋体"/>
          <w:color w:val="000000"/>
          <w:sz w:val="24"/>
          <w:szCs w:val="28"/>
        </w:rPr>
        <w:t xml:space="preserve">否</w:t>
      </w:r>
      <w:bookmarkStart w:id="133" w:name="EBb827a1ee09c24503810ef107662edd9b"/>
      <w:r>
        <w:rPr>
          <w:rFonts w:ascii="宋体" w:hAnsi="宋体"/>
          <w:color w:val="000080"/>
          <w:sz w:val="20"/>
          <w:szCs w:val="28"/>
        </w:rPr>
        <w:t xml:space="preserve"> </w:t>
      </w:r>
      <w:bookmarkEnd w:id="133"/>
      <w:r/>
      <w:bookmarkStart w:id="134" w:name="EB864908c2907a43c2b4173db210221033"/>
      <w:r>
        <w:rPr>
          <w:rFonts w:ascii="宋体" w:hAnsi="宋体"/>
          <w:color w:val="000080"/>
          <w:sz w:val="20"/>
          <w:szCs w:val="28"/>
        </w:rPr>
        <w:t xml:space="preserve"> </w:t>
      </w:r>
      <w:bookmarkEnd w:id="134"/>
      <w:r/>
      <w:bookmarkStart w:id="135" w:name="EB326aa1936df44aef9d1be4dfa91c7594"/>
      <w:r>
        <w:rPr>
          <w:rFonts w:ascii="宋体" w:hAnsi="宋体"/>
          <w:color w:val="000080"/>
          <w:sz w:val="20"/>
          <w:szCs w:val="28"/>
        </w:rPr>
        <w:t xml:space="preserve"> </w:t>
      </w:r>
      <w:bookmarkEnd w:id="135"/>
      <w:r/>
      <w:r/>
    </w:p>
    <w:p>
      <w:pPr>
        <w:ind w:firstLine="480"/>
        <w:spacing w:line="360" w:lineRule="auto"/>
        <w:rPr>
          <w:rFonts w:ascii="宋体" w:hAnsi="宋体"/>
          <w:color w:val="000000"/>
          <w:sz w:val="24"/>
          <w:szCs w:val="28"/>
        </w:rPr>
      </w:pPr>
      <w:r>
        <w:rPr>
          <w:rFonts w:hint="eastAsia" w:ascii="宋体" w:hAnsi="宋体"/>
          <w:color w:val="000000"/>
          <w:sz w:val="24"/>
        </w:rPr>
        <w:t xml:space="preserve">3.3</w:t>
      </w:r>
      <w:r>
        <w:rPr>
          <w:rFonts w:hint="eastAsia" w:ascii="宋体" w:hAnsi="宋体"/>
          <w:color w:val="000000"/>
          <w:sz w:val="24"/>
          <w:szCs w:val="28"/>
        </w:rPr>
        <w:t xml:space="preserve">本项目资格审查方式：</w:t>
      </w:r>
      <w:bookmarkStart w:id="136" w:name="EBaa06e2dffb9b4e47b7dc8c1d0d70eeb2"/>
      <w:r>
        <w:rPr>
          <w:rFonts w:ascii="宋体" w:hAnsi="宋体"/>
          <w:color w:val="000080"/>
          <w:sz w:val="20"/>
          <w:szCs w:val="28"/>
        </w:rPr>
        <w:t xml:space="preserve"> </w:t>
      </w:r>
      <w:bookmarkEnd w:id="136"/>
      <w:r/>
      <w:bookmarkStart w:id="137" w:name="EB11922150b52d423b88a89729a9b1ff16"/>
      <w:r>
        <w:rPr>
          <w:rFonts w:hint="eastAsia" w:ascii="宋体" w:hAnsi="宋体"/>
          <w:color w:val="0000ff"/>
          <w:sz w:val="24"/>
          <w:szCs w:val="28"/>
        </w:rPr>
        <w:t xml:space="preserve">☑</w:t>
      </w:r>
      <w:bookmarkEnd w:id="137"/>
      <w:r>
        <w:rPr>
          <w:rFonts w:hint="eastAsia" w:ascii="宋体" w:hAnsi="宋体"/>
          <w:color w:val="000000"/>
          <w:sz w:val="24"/>
          <w:szCs w:val="28"/>
        </w:rPr>
        <w:t xml:space="preserve">资格后审</w:t>
      </w:r>
      <w:bookmarkStart w:id="138" w:name="EB554d20e884b34f068f9abf5c2900c4d1"/>
      <w:r>
        <w:rPr>
          <w:rFonts w:ascii="宋体" w:hAnsi="宋体"/>
          <w:color w:val="000080"/>
          <w:sz w:val="20"/>
          <w:szCs w:val="28"/>
        </w:rPr>
        <w:t xml:space="preserve"> </w:t>
      </w:r>
      <w:bookmarkEnd w:id="138"/>
      <w:r/>
      <w:bookmarkStart w:id="139" w:name="EB95604dcf296947de98be329cdd95192a"/>
      <w:r>
        <w:rPr>
          <w:rFonts w:ascii="宋体" w:hAnsi="宋体"/>
          <w:color w:val="000080"/>
          <w:sz w:val="20"/>
          <w:szCs w:val="28"/>
        </w:rPr>
        <w:t xml:space="preserve"> </w:t>
      </w:r>
      <w:bookmarkEnd w:id="139"/>
      <w:r/>
      <w:bookmarkStart w:id="140" w:name="EBeaa6884fb96b4a01bb14112961cfa20a"/>
      <w:r>
        <w:rPr>
          <w:rFonts w:ascii="宋体" w:hAnsi="宋体"/>
          <w:color w:val="000080"/>
          <w:sz w:val="20"/>
          <w:szCs w:val="28"/>
        </w:rPr>
        <w:t xml:space="preserve"> </w:t>
      </w:r>
      <w:bookmarkEnd w:id="140"/>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3.4 本次采购确定的成交人数量：</w:t>
      </w:r>
      <w:bookmarkStart w:id="141" w:name="EB239bc7938d02463888f23182e5e568e7"/>
      <w:r>
        <w:rPr>
          <w:rFonts w:hint="eastAsia" w:ascii="宋体" w:hAnsi="宋体"/>
          <w:color w:val="000000"/>
          <w:sz w:val="24"/>
          <w:szCs w:val="28"/>
        </w:rPr>
        <w:t xml:space="preserve">每标段</w:t>
      </w:r>
      <w:r>
        <w:rPr>
          <w:rFonts w:hint="eastAsia" w:ascii="宋体" w:hAnsi="宋体"/>
          <w:color w:val="0000ff"/>
          <w:sz w:val="24"/>
          <w:szCs w:val="28"/>
        </w:rPr>
        <w:t xml:space="preserve">1名</w:t>
      </w:r>
      <w:bookmarkEnd w:id="141"/>
      <w:r>
        <w:rPr>
          <w:rFonts w:ascii="宋体" w:hAnsi="宋体"/>
          <w:color w:val="000000"/>
          <w:sz w:val="24"/>
          <w:szCs w:val="28"/>
        </w:rPr>
        <w:t xml:space="preserve"> </w:t>
      </w:r>
      <w:r/>
    </w:p>
    <w:p>
      <w:pPr>
        <w:spacing w:line="360" w:lineRule="auto"/>
        <w:rPr>
          <w:rFonts w:ascii="宋体" w:hAnsi="宋体"/>
          <w:color w:val="000000"/>
          <w:sz w:val="24"/>
        </w:rPr>
      </w:pPr>
      <w:r/>
      <w:bookmarkStart w:id="142" w:name="EB65f1af548e51428190f46d10e71d9afc"/>
      <w:r/>
      <w:bookmarkEnd w:id="142"/>
      <w:r/>
      <w:r/>
    </w:p>
    <w:p>
      <w:pPr>
        <w:pStyle w:val="1060"/>
        <w:ind w:firstLine="446"/>
        <w:keepLines w:val="0"/>
        <w:keepNext w:val="0"/>
        <w:spacing w:line="360" w:lineRule="auto"/>
        <w:rPr>
          <w:rFonts w:ascii="宋体" w:hAnsi="宋体"/>
          <w:color w:val="000000"/>
          <w:sz w:val="30"/>
        </w:rPr>
      </w:pPr>
      <w:r/>
      <w:bookmarkStart w:id="143" w:name="_Toc256000015"/>
      <w:r/>
      <w:bookmarkStart w:id="144" w:name="_Toc73365471"/>
      <w:r/>
      <w:bookmarkStart w:id="145" w:name="_Toc73364858"/>
      <w:r/>
      <w:bookmarkStart w:id="146" w:name="_Toc9396"/>
      <w:r/>
      <w:bookmarkStart w:id="147" w:name="_Toc32735"/>
      <w:r/>
      <w:bookmarkStart w:id="148" w:name="_Toc25530"/>
      <w:r>
        <w:rPr>
          <w:rFonts w:hint="eastAsia" w:ascii="宋体" w:hAnsi="宋体"/>
          <w:color w:val="000000"/>
          <w:sz w:val="30"/>
        </w:rPr>
        <w:t xml:space="preserve">4．磋商费用</w:t>
      </w:r>
      <w:bookmarkEnd w:id="143"/>
      <w:r/>
      <w:bookmarkEnd w:id="144"/>
      <w:r/>
      <w:bookmarkEnd w:id="145"/>
      <w:r/>
      <w:bookmarkEnd w:id="146"/>
      <w:r/>
      <w:bookmarkEnd w:id="147"/>
      <w:r/>
      <w:bookmarkEnd w:id="148"/>
      <w:r/>
      <w:r/>
    </w:p>
    <w:p>
      <w:pPr>
        <w:ind w:firstLine="480"/>
        <w:spacing w:line="360" w:lineRule="auto"/>
        <w:rPr>
          <w:rFonts w:ascii="宋体" w:hAnsi="宋体"/>
          <w:b/>
          <w:color w:val="000000"/>
          <w:sz w:val="24"/>
        </w:rPr>
      </w:pPr>
      <w:r>
        <w:rPr>
          <w:rFonts w:hint="eastAsia" w:ascii="宋体" w:hAnsi="宋体"/>
          <w:color w:val="000000"/>
          <w:sz w:val="24"/>
        </w:rPr>
        <w:t xml:space="preserve">4.1 </w:t>
      </w:r>
      <w:r>
        <w:rPr>
          <w:rFonts w:hint="eastAsia" w:ascii="宋体" w:hAnsi="宋体"/>
          <w:color w:val="000000"/>
          <w:sz w:val="24"/>
          <w:lang w:eastAsia="zh-CN"/>
        </w:rPr>
        <w:t xml:space="preserve">采购人</w:t>
      </w:r>
      <w:r>
        <w:rPr>
          <w:rFonts w:hint="eastAsia" w:ascii="宋体" w:hAnsi="宋体"/>
          <w:color w:val="000000"/>
          <w:sz w:val="24"/>
        </w:rPr>
        <w:t xml:space="preserve">承担所有与参加磋商有关的费用</w:t>
      </w:r>
      <w:r>
        <w:rPr>
          <w:rFonts w:hint="eastAsia" w:ascii="宋体" w:hAnsi="宋体"/>
          <w:b/>
          <w:color w:val="000000"/>
          <w:sz w:val="24"/>
        </w:rPr>
        <w:t xml:space="preserve">。</w:t>
      </w:r>
      <w:r/>
    </w:p>
    <w:p>
      <w:pPr>
        <w:rPr>
          <w:color w:val="000080"/>
          <w:sz w:val="20"/>
        </w:rPr>
      </w:pPr>
      <w:r>
        <w:rPr>
          <w:color w:val="000080"/>
          <w:sz w:val="20"/>
        </w:rPr>
      </w:r>
      <w:r/>
    </w:p>
    <w:p>
      <w:pPr>
        <w:ind w:firstLine="480"/>
        <w:spacing w:line="360" w:lineRule="auto"/>
        <w:rPr>
          <w:rFonts w:ascii="宋体" w:hAnsi="宋体" w:cs="宋体"/>
          <w:sz w:val="24"/>
          <w:highlight w:val="none"/>
        </w:rPr>
      </w:pPr>
      <w:r/>
      <w:bookmarkStart w:id="149" w:name="EBa03e57766b9945f190ef39ac1142e3ed"/>
      <w:r/>
      <w:bookmarkStart w:id="150" w:name="EB43d98a67a624490d81135a7e75760740"/>
      <w:r/>
      <w:bookmarkStart w:id="151" w:name="EBe845b8b1ff7843ec993e5a4bd96944e6"/>
      <w:r>
        <w:rPr>
          <w:rFonts w:hint="eastAsia" w:ascii="宋体" w:hAnsi="宋体" w:cs="宋体"/>
          <w:sz w:val="24"/>
        </w:rPr>
        <w:t xml:space="preserve">☑</w:t>
      </w:r>
      <w:bookmarkEnd w:id="149"/>
      <w:r>
        <w:rPr>
          <w:rFonts w:hint="eastAsia" w:ascii="宋体" w:hAnsi="宋体" w:cs="宋体"/>
          <w:sz w:val="24"/>
          <w:highlight w:val="none"/>
          <w:lang w:eastAsia="zh-CN"/>
        </w:rPr>
        <w:t xml:space="preserve">采购人</w:t>
      </w:r>
      <w:r>
        <w:rPr>
          <w:rFonts w:hint="eastAsia" w:ascii="宋体" w:hAnsi="宋体" w:cs="宋体"/>
          <w:sz w:val="24"/>
          <w:highlight w:val="none"/>
        </w:rPr>
        <w:t xml:space="preserve">需向代理机构</w:t>
      </w:r>
      <w:bookmarkStart w:id="152" w:name="EB48c20503de754ffc8a86078496abe33e"/>
      <w:r/>
      <w:bookmarkEnd w:id="152"/>
      <w:r>
        <w:rPr>
          <w:rFonts w:hint="eastAsia" w:ascii="宋体" w:hAnsi="宋体" w:cs="宋体"/>
          <w:sz w:val="24"/>
          <w:highlight w:val="none"/>
        </w:rPr>
        <w:t xml:space="preserve">支付服务费。</w:t>
      </w:r>
      <w:r/>
    </w:p>
    <w:p>
      <w:pPr>
        <w:ind w:firstLine="480"/>
        <w:spacing w:line="360" w:lineRule="auto"/>
        <w:rPr>
          <w:rFonts w:ascii="宋体" w:hAnsi="宋体" w:cs="宋体"/>
          <w:sz w:val="24"/>
          <w:highlight w:val="yellow"/>
        </w:rPr>
      </w:pPr>
      <w:r>
        <w:rPr>
          <w:rFonts w:hint="eastAsia" w:ascii="宋体" w:hAnsi="宋体" w:cs="宋体"/>
          <w:sz w:val="24"/>
          <w:highlight w:val="none"/>
        </w:rPr>
        <w:t xml:space="preserve">收费标准：</w:t>
      </w:r>
      <w:bookmarkStart w:id="153" w:name="EB7a0faf1835c449f7a87507750d3927d5"/>
      <w:r>
        <w:rPr>
          <w:rFonts w:hint="eastAsia" w:ascii="宋体" w:hAnsi="宋体"/>
          <w:color w:val="000000"/>
          <w:sz w:val="24"/>
          <w:highlight w:val="none"/>
          <w:u w:val="single"/>
        </w:rPr>
        <w:t xml:space="preserve">按照苏政采协[2024]20号《江苏省政府采购代理服务收费指导意见》文件规定的收费标准的 70 %计取</w:t>
      </w:r>
      <w:r>
        <w:rPr>
          <w:rFonts w:hint="eastAsia" w:ascii="宋体" w:hAnsi="宋体" w:cs="宋体"/>
          <w:sz w:val="24"/>
          <w:highlight w:val="none"/>
        </w:rPr>
        <w:t xml:space="preserve">优惠后收</w:t>
      </w:r>
      <w:bookmarkEnd w:id="153"/>
      <w:r>
        <w:rPr>
          <w:rFonts w:hint="eastAsia" w:ascii="宋体" w:hAnsi="宋体" w:cs="宋体"/>
          <w:sz w:val="24"/>
          <w:highlight w:val="none"/>
        </w:rPr>
        <w:t xml:space="preserve">取1</w:t>
      </w: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00元。</w:t>
      </w:r>
      <w:r/>
    </w:p>
    <w:p>
      <w:pPr>
        <w:ind w:firstLine="480"/>
        <w:spacing w:line="360" w:lineRule="auto"/>
        <w:rPr>
          <w:rFonts w:ascii="宋体" w:hAnsi="宋体" w:cs="宋体"/>
          <w:sz w:val="24"/>
        </w:rPr>
      </w:pPr>
      <w:r>
        <w:rPr>
          <w:rFonts w:hint="eastAsia" w:ascii="宋体" w:hAnsi="宋体" w:cs="宋体"/>
          <w:sz w:val="24"/>
          <w:lang w:eastAsia="zh-CN"/>
        </w:rPr>
        <w:t xml:space="preserve">采购</w:t>
      </w:r>
      <w:r>
        <w:rPr>
          <w:rFonts w:hint="eastAsia" w:ascii="宋体" w:hAnsi="宋体" w:cs="宋体"/>
          <w:sz w:val="24"/>
        </w:rPr>
        <w:t xml:space="preserve">代理费用收款信息：</w:t>
      </w:r>
      <w:r/>
    </w:p>
    <w:p>
      <w:pPr>
        <w:ind w:firstLine="480"/>
        <w:spacing w:line="360" w:lineRule="auto"/>
        <w:rPr>
          <w:rFonts w:ascii="宋体" w:hAnsi="宋体"/>
          <w:sz w:val="24"/>
        </w:rPr>
      </w:pPr>
      <w:r/>
      <w:bookmarkStart w:id="154" w:name="EB8e672765b2f94359b70d316fc0e9c5d1"/>
      <w:r>
        <w:rPr>
          <w:rFonts w:hint="eastAsia" w:ascii="宋体" w:hAnsi="宋体"/>
          <w:sz w:val="24"/>
        </w:rPr>
        <w:t xml:space="preserve">收款单位：江苏专筑项目管理有限公司</w:t>
      </w:r>
      <w:r/>
    </w:p>
    <w:p>
      <w:pPr>
        <w:ind w:firstLine="480"/>
        <w:spacing w:line="360" w:lineRule="auto"/>
        <w:rPr>
          <w:rFonts w:ascii="宋体" w:hAnsi="宋体"/>
          <w:sz w:val="24"/>
        </w:rPr>
      </w:pPr>
      <w:r>
        <w:rPr>
          <w:rFonts w:hint="eastAsia" w:ascii="宋体" w:hAnsi="宋体"/>
          <w:sz w:val="24"/>
        </w:rPr>
        <w:t xml:space="preserve">收款账号：513174782136</w:t>
      </w:r>
      <w:r/>
    </w:p>
    <w:p>
      <w:pPr>
        <w:ind w:firstLine="480"/>
        <w:spacing w:line="360" w:lineRule="auto"/>
        <w:rPr>
          <w:rFonts w:ascii="宋体" w:hAnsi="宋体"/>
          <w:sz w:val="24"/>
        </w:rPr>
      </w:pPr>
      <w:r>
        <w:rPr>
          <w:rFonts w:hint="eastAsia" w:ascii="宋体" w:hAnsi="宋体"/>
          <w:sz w:val="24"/>
        </w:rPr>
        <w:t xml:space="preserve">开户银行：中国银行股份有限公司镇江分行</w:t>
      </w:r>
      <w:r/>
    </w:p>
    <w:p>
      <w:pPr>
        <w:ind w:firstLine="480"/>
        <w:spacing w:line="360" w:lineRule="auto"/>
        <w:rPr>
          <w:rFonts w:ascii="宋体" w:hAnsi="宋体"/>
          <w:sz w:val="24"/>
          <w:highlight w:val="none"/>
        </w:rPr>
      </w:pPr>
      <w:r>
        <w:rPr>
          <w:rFonts w:hint="eastAsia" w:ascii="宋体" w:hAnsi="宋体" w:cs="宋体"/>
          <w:sz w:val="24"/>
          <w:highlight w:val="none"/>
        </w:rPr>
        <w:t xml:space="preserve">☑</w:t>
      </w:r>
      <w:bookmarkEnd w:id="154"/>
      <w:r>
        <w:rPr>
          <w:rFonts w:hint="eastAsia" w:ascii="宋体" w:hAnsi="宋体" w:cs="宋体"/>
          <w:sz w:val="24"/>
          <w:highlight w:val="none"/>
          <w:lang w:eastAsia="zh-CN"/>
        </w:rPr>
        <w:t xml:space="preserve">评审</w:t>
      </w:r>
      <w:r>
        <w:rPr>
          <w:rFonts w:hint="eastAsia" w:ascii="宋体" w:hAnsi="宋体" w:cs="宋体"/>
          <w:sz w:val="24"/>
          <w:highlight w:val="none"/>
        </w:rPr>
        <w:t xml:space="preserve">费用：</w:t>
      </w:r>
      <w:bookmarkStart w:id="155" w:name="EB13cedaa9e1874a5d921c2f30c7ba3fcb"/>
      <w:r>
        <w:rPr>
          <w:rFonts w:hint="eastAsia" w:ascii="宋体" w:hAnsi="宋体"/>
          <w:sz w:val="24"/>
          <w:highlight w:val="none"/>
          <w:lang w:eastAsia="zh-CN"/>
        </w:rPr>
        <w:t xml:space="preserve">由采购人向评标专家支付评审费用</w:t>
      </w:r>
      <w:r>
        <w:rPr>
          <w:rFonts w:hint="eastAsia" w:ascii="宋体" w:hAnsi="宋体" w:cs="宋体"/>
          <w:sz w:val="24"/>
          <w:highlight w:val="none"/>
        </w:rPr>
        <w:t xml:space="preserve">。</w:t>
      </w:r>
      <w:bookmarkEnd w:id="155"/>
      <w:r>
        <w:rPr>
          <w:rFonts w:hint="eastAsia" w:ascii="宋体" w:hAnsi="宋体" w:cs="宋体"/>
          <w:sz w:val="24"/>
          <w:highlight w:val="none"/>
        </w:rPr>
        <w:t xml:space="preserve"> </w:t>
      </w:r>
      <w:r>
        <w:rPr>
          <w:rFonts w:hint="eastAsia" w:ascii="宋体" w:hAnsi="宋体" w:cs="宋体"/>
          <w:b/>
          <w:color w:val="0000ff"/>
          <w:sz w:val="24"/>
          <w:highlight w:val="none"/>
        </w:rPr>
        <w:t xml:space="preserve"> </w:t>
      </w:r>
      <w:bookmarkEnd w:id="150"/>
      <w:r>
        <w:rPr>
          <w:rFonts w:hint="eastAsia" w:cs="宋体"/>
          <w:b/>
          <w:color w:val="0000ff"/>
          <w:sz w:val="24"/>
          <w:highlight w:val="none"/>
        </w:rPr>
        <w:t xml:space="preserve"> </w:t>
      </w:r>
      <w:r/>
    </w:p>
    <w:p>
      <w:r>
        <w:rPr>
          <w:rFonts w:hint="eastAsia"/>
          <w:color w:val="000080"/>
          <w:sz w:val="20"/>
        </w:rPr>
        <w:t xml:space="preserve"> </w:t>
      </w:r>
      <w:bookmarkEnd w:id="151"/>
      <w:r/>
      <w:r/>
    </w:p>
    <w:p>
      <w:pPr>
        <w:pStyle w:val="1060"/>
        <w:ind w:firstLine="446"/>
        <w:keepLines w:val="0"/>
        <w:keepNext w:val="0"/>
        <w:spacing w:before="200" w:after="200" w:line="360" w:lineRule="auto"/>
        <w:rPr>
          <w:rFonts w:ascii="宋体" w:hAnsi="宋体"/>
          <w:color w:val="000000"/>
          <w:sz w:val="30"/>
        </w:rPr>
      </w:pPr>
      <w:r/>
      <w:bookmarkStart w:id="156" w:name="_Toc16433"/>
      <w:r/>
      <w:bookmarkStart w:id="157" w:name="_Toc73364859"/>
      <w:r/>
      <w:bookmarkStart w:id="158" w:name="_Toc73365472"/>
      <w:r/>
      <w:bookmarkStart w:id="159" w:name="_Toc30857"/>
      <w:r/>
      <w:bookmarkStart w:id="160" w:name="_Toc256000016"/>
      <w:r/>
      <w:bookmarkStart w:id="161" w:name="_Toc28298"/>
      <w:r>
        <w:rPr>
          <w:rFonts w:hint="eastAsia" w:ascii="宋体" w:hAnsi="宋体"/>
          <w:color w:val="000000"/>
          <w:sz w:val="30"/>
        </w:rPr>
        <w:t xml:space="preserve">5．政策功能</w:t>
      </w:r>
      <w:bookmarkEnd w:id="156"/>
      <w:r/>
      <w:bookmarkEnd w:id="157"/>
      <w:r/>
      <w:bookmarkEnd w:id="158"/>
      <w:r/>
      <w:bookmarkEnd w:id="159"/>
      <w:r/>
      <w:bookmarkEnd w:id="160"/>
      <w:r/>
      <w:bookmarkEnd w:id="161"/>
      <w:r/>
      <w:r/>
    </w:p>
    <w:p>
      <w:pPr>
        <w:pStyle w:val="832"/>
        <w:ind w:firstLine="480"/>
        <w:spacing w:line="360" w:lineRule="auto"/>
        <w:rPr>
          <w:rFonts w:ascii="宋体" w:hAnsi="宋体" w:cs="宋体"/>
          <w:sz w:val="24"/>
          <w:lang w:eastAsia="zh-CN"/>
        </w:rPr>
      </w:pPr>
      <w:r/>
      <w:bookmarkStart w:id="162" w:name="_Toc73365473"/>
      <w:r/>
      <w:bookmarkStart w:id="163" w:name="_Toc256000017"/>
      <w:r/>
      <w:bookmarkStart w:id="164" w:name="_Toc73364860"/>
      <w:r>
        <w:rPr>
          <w:rFonts w:hint="eastAsia" w:ascii="宋体" w:hAnsi="宋体" w:cs="宋体"/>
          <w:sz w:val="24"/>
          <w:lang w:eastAsia="zh-CN"/>
        </w:rPr>
        <w:t xml:space="preserve">5.1支持中小企业发展</w:t>
      </w:r>
      <w:r/>
    </w:p>
    <w:p>
      <w:pPr>
        <w:pStyle w:val="832"/>
        <w:ind w:firstLine="480"/>
        <w:spacing w:line="360" w:lineRule="auto"/>
        <w:rPr>
          <w:rFonts w:ascii="宋体" w:hAnsi="宋体" w:cs="宋体"/>
          <w:sz w:val="24"/>
          <w:lang w:eastAsia="zh-CN"/>
        </w:rPr>
      </w:pPr>
      <w:r>
        <w:rPr>
          <w:rFonts w:hint="eastAsia" w:ascii="宋体" w:hAnsi="宋体" w:cs="宋体"/>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32"/>
        <w:ind w:firstLine="480"/>
        <w:spacing w:line="360" w:lineRule="auto"/>
        <w:rPr>
          <w:rFonts w:ascii="宋体" w:hAnsi="宋体" w:cs="宋体"/>
          <w:sz w:val="24"/>
          <w:lang w:eastAsia="zh-CN"/>
        </w:rPr>
      </w:pPr>
      <w:r>
        <w:rPr>
          <w:rFonts w:hint="eastAsia" w:ascii="宋体" w:hAnsi="宋体" w:cs="宋体"/>
          <w:sz w:val="24"/>
          <w:lang w:eastAsia="zh-CN"/>
        </w:rPr>
        <w:t xml:space="preserve">符合中小企业划分标准的个体工商户，在政府采购活动中视同中小企业。</w:t>
      </w:r>
      <w:r/>
    </w:p>
    <w:p>
      <w:pPr>
        <w:pStyle w:val="832"/>
        <w:ind w:firstLine="480"/>
        <w:spacing w:line="360" w:lineRule="auto"/>
        <w:rPr>
          <w:rFonts w:ascii="宋体" w:hAnsi="宋体" w:cs="宋体"/>
          <w:sz w:val="24"/>
          <w:lang w:eastAsia="zh-CN"/>
        </w:rPr>
      </w:pPr>
      <w:r>
        <w:rPr>
          <w:rFonts w:hint="eastAsia" w:ascii="宋体" w:hAnsi="宋体" w:cs="宋体"/>
          <w:sz w:val="24"/>
          <w:lang w:eastAsia="zh-CN"/>
        </w:rPr>
        <w:t xml:space="preserve">5.1.2在政府采购活动中，投标人提供的货物、工程或者服务符合下列情形的，享受中小企业扶持政策：</w:t>
      </w:r>
      <w:r/>
    </w:p>
    <w:p>
      <w:pPr>
        <w:pStyle w:val="832"/>
        <w:ind w:firstLine="480"/>
        <w:spacing w:line="360" w:lineRule="auto"/>
        <w:rPr>
          <w:rFonts w:ascii="宋体" w:hAnsi="宋体" w:cs="宋体"/>
          <w:sz w:val="24"/>
          <w:lang w:eastAsia="zh-CN"/>
        </w:rPr>
      </w:pPr>
      <w:r>
        <w:rPr>
          <w:rFonts w:hint="eastAsia" w:ascii="宋体" w:hAnsi="宋体" w:cs="宋体"/>
          <w:sz w:val="24"/>
          <w:lang w:eastAsia="zh-CN"/>
        </w:rPr>
        <w:t xml:space="preserve">5.1.2.1在货物采购项目中，货物由中小企业制造，即货物由中小企业生产且使用该中小企业商号或者注册商标；</w:t>
      </w:r>
      <w:r/>
    </w:p>
    <w:p>
      <w:pPr>
        <w:pStyle w:val="832"/>
        <w:ind w:firstLine="480"/>
        <w:spacing w:line="360" w:lineRule="auto"/>
        <w:rPr>
          <w:rFonts w:ascii="宋体" w:hAnsi="宋体" w:cs="宋体"/>
          <w:sz w:val="24"/>
          <w:lang w:eastAsia="zh-CN"/>
        </w:rPr>
      </w:pPr>
      <w:r>
        <w:rPr>
          <w:rFonts w:hint="eastAsia" w:ascii="宋体" w:hAnsi="宋体" w:cs="宋体"/>
          <w:sz w:val="24"/>
          <w:lang w:eastAsia="zh-CN"/>
        </w:rPr>
        <w:t xml:space="preserve">5.1.2.2在工程采购项目中，工程由中小企业承建，即工程施工单位为中小企业；</w:t>
      </w:r>
      <w:r/>
    </w:p>
    <w:p>
      <w:pPr>
        <w:pStyle w:val="832"/>
        <w:ind w:firstLine="480"/>
        <w:spacing w:line="360" w:lineRule="auto"/>
        <w:rPr>
          <w:rFonts w:ascii="宋体" w:hAnsi="宋体" w:cs="宋体"/>
          <w:sz w:val="24"/>
          <w:lang w:eastAsia="zh-CN"/>
        </w:rPr>
      </w:pPr>
      <w:r>
        <w:rPr>
          <w:rFonts w:hint="eastAsia" w:ascii="宋体" w:hAnsi="宋体" w:cs="宋体"/>
          <w:sz w:val="24"/>
          <w:lang w:eastAsia="zh-CN"/>
        </w:rPr>
        <w:t xml:space="preserve">5.1.2.3在服务采购项目中，服务由中小企业承接，即提供服务的人员为中小企业依照《中华人民共和国劳动合同法》订立劳动合同的从业人员。</w:t>
      </w:r>
      <w:r/>
    </w:p>
    <w:p>
      <w:pPr>
        <w:pStyle w:val="832"/>
        <w:ind w:firstLine="480"/>
        <w:spacing w:line="360" w:lineRule="auto"/>
        <w:rPr>
          <w:rFonts w:ascii="宋体" w:hAnsi="宋体" w:cs="宋体"/>
          <w:sz w:val="24"/>
          <w:lang w:eastAsia="zh-CN"/>
        </w:rPr>
      </w:pPr>
      <w:r>
        <w:rPr>
          <w:rFonts w:hint="eastAsia" w:ascii="宋体" w:hAnsi="宋体" w:cs="宋体"/>
          <w:sz w:val="24"/>
          <w:lang w:eastAsia="zh-CN"/>
        </w:rPr>
        <w:t xml:space="preserve">在货物采购项目中，投标人提供的货物既有中小企业制造货物，也有大型企业制造货物的，不享受中小企业扶持政策。</w:t>
      </w:r>
      <w:r/>
    </w:p>
    <w:p>
      <w:pPr>
        <w:pStyle w:val="832"/>
        <w:ind w:firstLine="480"/>
        <w:spacing w:line="360" w:lineRule="auto"/>
        <w:rPr>
          <w:rFonts w:ascii="宋体" w:hAnsi="宋体" w:cs="宋体"/>
          <w:sz w:val="24"/>
          <w:lang w:eastAsia="zh-CN"/>
        </w:rPr>
      </w:pPr>
      <w:r>
        <w:rPr>
          <w:rFonts w:hint="eastAsia" w:ascii="宋体" w:hAnsi="宋体" w:cs="宋体"/>
          <w:sz w:val="24"/>
          <w:lang w:eastAsia="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sz w:val="24"/>
        </w:rPr>
      </w:pPr>
      <w:r>
        <w:rPr>
          <w:rFonts w:hint="eastAsia" w:ascii="宋体" w:hAnsi="宋体" w:cs="宋体"/>
          <w:sz w:val="24"/>
        </w:rPr>
        <w:t xml:space="preserve">5.1.3根据《政府采购促进中小企业发展管理办法》要求，对于未预留份额专门面向中小企业的政府采购货物或服务项目，以及预留份额政府采购货物或服务项目中的非预留部分采购包，对小型和微型企业的投标报价给予</w:t>
      </w:r>
      <w:bookmarkStart w:id="165" w:name="_Hlk132637972"/>
      <w:r>
        <w:rPr>
          <w:rFonts w:hint="eastAsia" w:ascii="宋体" w:hAnsi="宋体" w:cs="宋体"/>
          <w:iCs/>
          <w:sz w:val="24"/>
        </w:rPr>
        <w:t xml:space="preserve">10%</w:t>
      </w:r>
      <w:bookmarkEnd w:id="165"/>
      <w:r>
        <w:rPr>
          <w:rFonts w:hint="eastAsia" w:ascii="宋体" w:hAnsi="宋体" w:cs="宋体"/>
          <w:sz w:val="24"/>
        </w:rPr>
        <w:t xml:space="preserve">的扣除，</w:t>
      </w:r>
      <w:bookmarkStart w:id="166" w:name="_Hlk132637893"/>
      <w:r>
        <w:rPr>
          <w:rFonts w:hint="eastAsia" w:ascii="宋体" w:hAnsi="宋体" w:cs="宋体"/>
          <w:sz w:val="24"/>
        </w:rPr>
        <w:t xml:space="preserve">用扣除后的价格参与评审</w:t>
      </w:r>
      <w:bookmarkEnd w:id="166"/>
      <w:r>
        <w:rPr>
          <w:rFonts w:hint="eastAsia" w:ascii="宋体" w:hAnsi="宋体" w:cs="宋体"/>
          <w:sz w:val="24"/>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sz w:val="24"/>
        </w:rPr>
        <w:t xml:space="preserve">约定小型、微型企业的协议合同金额占到合同总金额30%以上的，给予联合体</w:t>
      </w:r>
      <w:r>
        <w:rPr>
          <w:rFonts w:hint="eastAsia" w:ascii="宋体" w:hAnsi="宋体" w:cs="宋体"/>
          <w:bCs/>
          <w:iCs/>
          <w:sz w:val="24"/>
        </w:rPr>
        <w:t xml:space="preserve">4%</w:t>
      </w:r>
      <w:r>
        <w:rPr>
          <w:rFonts w:hint="eastAsia" w:ascii="宋体" w:hAnsi="宋体" w:cs="宋体"/>
          <w:bCs/>
          <w:sz w:val="24"/>
        </w:rPr>
        <w:t xml:space="preserve">的价格扣除。联合体各方均为小型、微型企业的，联合体视同为小型、微型企业享受</w:t>
      </w:r>
      <w:r>
        <w:rPr>
          <w:rFonts w:hint="eastAsia" w:ascii="宋体" w:hAnsi="宋体" w:cs="宋体"/>
          <w:iCs/>
          <w:sz w:val="24"/>
        </w:rPr>
        <w:t xml:space="preserve">10%</w:t>
      </w:r>
      <w:r>
        <w:rPr>
          <w:rFonts w:hint="eastAsia" w:ascii="宋体" w:hAnsi="宋体" w:cs="宋体"/>
          <w:bCs/>
          <w:sz w:val="24"/>
        </w:rPr>
        <w:t xml:space="preserve">的价格扣除，</w:t>
      </w:r>
      <w:r>
        <w:rPr>
          <w:rFonts w:hint="eastAsia" w:ascii="宋体" w:hAnsi="宋体" w:cs="宋体"/>
          <w:sz w:val="24"/>
        </w:rPr>
        <w:t xml:space="preserve">用扣除后的价格参与评审</w:t>
      </w:r>
      <w:r>
        <w:rPr>
          <w:rFonts w:hint="eastAsia" w:ascii="宋体" w:hAnsi="宋体" w:cs="宋体"/>
          <w:bCs/>
          <w:sz w:val="24"/>
        </w:rPr>
        <w:t xml:space="preserve">。</w:t>
      </w:r>
      <w:r>
        <w:rPr>
          <w:rFonts w:hint="eastAsia" w:ascii="宋体" w:hAnsi="宋体" w:cs="宋体"/>
          <w:sz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32"/>
        <w:ind w:firstLine="480"/>
        <w:spacing w:line="360" w:lineRule="auto"/>
        <w:rPr>
          <w:rFonts w:ascii="宋体" w:hAnsi="宋体" w:cs="宋体"/>
          <w:bCs/>
          <w:sz w:val="24"/>
          <w:lang w:eastAsia="zh-CN"/>
        </w:rPr>
      </w:pPr>
      <w:r>
        <w:rPr>
          <w:rFonts w:hint="eastAsia" w:ascii="宋体" w:hAnsi="宋体" w:cs="宋体"/>
          <w:sz w:val="24"/>
          <w:lang w:eastAsia="zh-CN"/>
        </w:rPr>
        <w:t xml:space="preserve">5.1.4</w:t>
      </w:r>
      <w:r>
        <w:rPr>
          <w:rFonts w:hint="eastAsia" w:ascii="宋体" w:hAnsi="宋体" w:cs="宋体"/>
          <w:bCs/>
          <w:sz w:val="24"/>
          <w:lang w:eastAsia="zh-CN"/>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bCs/>
          <w:sz w:val="24"/>
        </w:rPr>
      </w:pPr>
      <w:r>
        <w:rPr>
          <w:rFonts w:hint="eastAsia" w:ascii="宋体" w:hAnsi="宋体" w:cs="宋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bCs/>
          <w:sz w:val="24"/>
        </w:rPr>
      </w:pPr>
      <w:r>
        <w:rPr>
          <w:rFonts w:hint="eastAsia" w:ascii="宋体" w:hAnsi="宋体" w:cs="宋体"/>
          <w:bCs/>
          <w:sz w:val="24"/>
        </w:rPr>
        <w:t xml:space="preserve">5.1.6中小企业享受扶持政策获得政府采购合同的，小微企业不得将合同分包给大中型企业，中型企业不得将合同分包给大型企业。</w:t>
      </w:r>
      <w:r/>
    </w:p>
    <w:p>
      <w:pPr>
        <w:ind w:firstLine="477"/>
        <w:spacing w:line="360" w:lineRule="auto"/>
        <w:rPr>
          <w:rFonts w:ascii="宋体" w:hAnsi="宋体" w:cs="宋体"/>
          <w:sz w:val="24"/>
        </w:rPr>
      </w:pPr>
      <w:r>
        <w:rPr>
          <w:rFonts w:hint="eastAsia" w:ascii="宋体" w:hAnsi="宋体" w:cs="宋体"/>
          <w:sz w:val="24"/>
        </w:rPr>
        <w:t xml:space="preserve">5.2强制采购信息安全产品</w:t>
      </w:r>
      <w:r/>
    </w:p>
    <w:p>
      <w:pPr>
        <w:ind w:firstLine="477"/>
        <w:spacing w:line="360" w:lineRule="auto"/>
        <w:rPr>
          <w:rFonts w:ascii="宋体" w:hAnsi="宋体" w:cs="宋体"/>
          <w:sz w:val="24"/>
        </w:rPr>
      </w:pPr>
      <w:r>
        <w:rPr>
          <w:rFonts w:hint="eastAsia" w:ascii="宋体" w:hAnsi="宋体" w:cs="宋体"/>
          <w:sz w:val="24"/>
        </w:rPr>
        <w:t xml:space="preserve">信息安全产品指国家质检总局国家认监委《信息安全产品强制性认证目录》，并获得强制性产品认证证书的产品。</w:t>
      </w:r>
      <w:r/>
    </w:p>
    <w:p>
      <w:pPr>
        <w:ind w:firstLine="477"/>
        <w:spacing w:line="360" w:lineRule="auto"/>
        <w:rPr>
          <w:rFonts w:ascii="宋体" w:hAnsi="宋体" w:cs="宋体"/>
          <w:sz w:val="24"/>
        </w:rPr>
      </w:pPr>
      <w:r>
        <w:rPr>
          <w:rFonts w:hint="eastAsia" w:ascii="宋体" w:hAnsi="宋体" w:cs="宋体"/>
          <w:sz w:val="24"/>
        </w:rPr>
        <w:t xml:space="preserve">5.3支持绿色发展</w:t>
      </w:r>
      <w:r/>
    </w:p>
    <w:p>
      <w:pPr>
        <w:ind w:firstLine="477"/>
        <w:spacing w:line="360" w:lineRule="auto"/>
        <w:rPr>
          <w:rFonts w:ascii="宋体" w:hAnsi="宋体" w:cs="宋体"/>
          <w:sz w:val="24"/>
        </w:rPr>
      </w:pPr>
      <w:r>
        <w:rPr>
          <w:rFonts w:hint="eastAsia" w:ascii="宋体" w:hAnsi="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sz w:val="24"/>
        </w:rPr>
      </w:pPr>
      <w:r>
        <w:rPr>
          <w:rFonts w:hint="eastAsia" w:ascii="宋体" w:hAnsi="宋体" w:cs="宋体"/>
          <w:sz w:val="24"/>
        </w:rPr>
        <w:t xml:space="preserve">5.3.2本项目中涉及商品包装和快递包装的，参考《财政部办公厅关于印发《商品包装政府采购需求标准（试行）》、《快递包装政府采购需求标准（试行）》的通知》</w:t>
      </w:r>
      <w:bookmarkStart w:id="167" w:name="_Hlk132634610"/>
      <w:r>
        <w:rPr>
          <w:rFonts w:hint="eastAsia" w:ascii="宋体" w:hAnsi="宋体" w:cs="宋体"/>
          <w:sz w:val="24"/>
        </w:rPr>
        <w:t xml:space="preserve">（财办库〔2020〕123号）</w:t>
      </w:r>
      <w:bookmarkEnd w:id="167"/>
      <w:r>
        <w:rPr>
          <w:rFonts w:hint="eastAsia" w:ascii="宋体" w:hAnsi="宋体" w:cs="宋体"/>
          <w:sz w:val="24"/>
        </w:rPr>
        <w:t xml:space="preserve">规定的包装需求标准。</w:t>
      </w:r>
      <w:r/>
    </w:p>
    <w:p>
      <w:pPr>
        <w:ind w:firstLine="477"/>
        <w:spacing w:line="360" w:lineRule="auto"/>
        <w:rPr>
          <w:rFonts w:cs="宋体" w:asciiTheme="minorEastAsia" w:hAnsiTheme="minorEastAsia" w:eastAsiaTheme="minorEastAsia"/>
          <w:sz w:val="24"/>
        </w:rPr>
      </w:pPr>
      <w:r>
        <w:rPr>
          <w:rFonts w:hint="eastAsia" w:ascii="宋体" w:hAnsi="宋体" w:cs="宋体"/>
          <w:sz w:val="24"/>
        </w:rPr>
        <w:t xml:space="preserve">5.3.3纳入政府采购管理的装修、修缮等项目，鼓励参考财政部办公厅 住房城乡建设部</w:t>
      </w:r>
      <w:r>
        <w:rPr>
          <w:rFonts w:hint="eastAsia" w:cs="宋体" w:asciiTheme="minorEastAsia" w:hAnsiTheme="minorEastAsia" w:eastAsiaTheme="minorEastAsia"/>
          <w:sz w:val="24"/>
        </w:rPr>
        <w:t xml:space="preserve">办公厅 工业和信息化部办公厅关于印发《政府采购支持绿色建材促进建筑品质提升政策项目实施指南》的通知（财办库〔2023〕52号）规定的需求标准。</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5.3.4采购人采购数据中心相关设备、运维服务，按照《绿色数据中心政府采购需求标准（试行）》实施相关采购活动。</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5.4根据国家扶持中小企业的有关政策，采购项目中标人在履约过程中如遇到资金困难，凭政府采购合同在相关金融机构办理授信申请，相关事宜请查阅“镇江市公共资源交易服务平台”网站。</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5.5支持创新发展</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5.5.1采购人优先采购被认定为重点推广应用、首台（套）重大装备、重点领域首版次软件的自主创新产品。</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5.6平等对待内外资企业和符合条件的破产重整企业</w:t>
      </w:r>
      <w:r/>
    </w:p>
    <w:p>
      <w:pPr>
        <w:ind w:firstLine="477"/>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5.6.1平等对待内外资企业和符合条件的破产重整企业，切实保障企业公平竞争，平等维护企业的合法利益。</w:t>
      </w:r>
      <w:r/>
    </w:p>
    <w:p>
      <w:pPr>
        <w:ind w:firstLine="480"/>
        <w:jc w:val="left"/>
        <w:spacing w:line="360" w:lineRule="auto"/>
        <w:widowControl/>
        <w:rPr>
          <w:rFonts w:asciiTheme="minorEastAsia" w:hAnsiTheme="minorEastAsia" w:eastAsiaTheme="minorEastAsia"/>
          <w:sz w:val="24"/>
          <w:szCs w:val="22"/>
        </w:rPr>
      </w:pPr>
      <w:r>
        <w:rPr>
          <w:rFonts w:hint="eastAsia" w:asciiTheme="minorEastAsia" w:hAnsiTheme="minorEastAsia" w:eastAsiaTheme="minorEastAsia"/>
          <w:sz w:val="24"/>
          <w:szCs w:val="22"/>
        </w:rPr>
        <w:t xml:space="preserve">5.7实施本国产品标准及相关政策</w:t>
      </w:r>
      <w:r/>
    </w:p>
    <w:p>
      <w:pPr>
        <w:ind w:firstLine="480"/>
        <w:jc w:val="left"/>
        <w:spacing w:line="360" w:lineRule="auto"/>
        <w:widowControl/>
        <w:rPr>
          <w:rFonts w:asciiTheme="minorEastAsia" w:hAnsiTheme="minorEastAsia" w:eastAsiaTheme="minorEastAsia"/>
          <w:sz w:val="24"/>
          <w:szCs w:val="22"/>
        </w:rPr>
      </w:pPr>
      <w:r>
        <w:rPr>
          <w:rFonts w:hint="eastAsia" w:asciiTheme="minorEastAsia" w:hAnsiTheme="minorEastAsia" w:eastAsiaTheme="minorEastAsia"/>
          <w:sz w:val="24"/>
          <w:szCs w:val="22"/>
        </w:rPr>
        <w:t xml:space="preserve">5.7.1认定标准</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本国产品应当符合以下条件：</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（一）在中国境内生产</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产品应当在中国境内生产，即在中华人民共和国关境内实现从原材料、组件到产品的属性改变。</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1.为确保产品在运输或者储存期间保持某种状态而进行的操作；</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2.为产品运输或者销售进行的包装或者展示；</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3.在产品或者其包装上粘贴或者印刷品牌、标志、标识以及其他用于区别的标记；</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4.简单的上漆、磨光和分装；</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5.其他不属于属性改变的情形。</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（二）在中国境内生产的组件成本占比达到规定比例</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产品在中国境内生产的组件成本占比应当达到规定比例，计算公式为：</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mc:AlternateContent>
          <mc:Choice Requires="wpg">
            <w:drawing>
              <wp:inline xmlns:wp="http://schemas.openxmlformats.org/drawingml/2006/wordprocessingDrawing" distT="0" distB="0" distL="0" distR="0">
                <wp:extent cx="4829175" cy="762000"/>
                <wp:effectExtent l="0" t="0" r="9525" b="0"/>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6"/>
                        <pic:cNvPicPr>
                          <a:picLocks noChangeAspect="1"/>
                        </pic:cNvPicPr>
                        <pic:nvPr/>
                      </pic:nvPicPr>
                      <pic:blipFill>
                        <a:blip r:embed="rId16"/>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0.2pt;height:60.0pt;mso-wrap-distance-left:0.0pt;mso-wrap-distance-top:0.0pt;mso-wrap-distance-right:0.0pt;mso-wrap-distance-bottom:0.0pt;" stroked="f" strokeweight="0.75pt">
                <v:path textboxrect="0,0,0,0"/>
                <v:imagedata r:id="rId16" o:title=""/>
              </v:shape>
            </w:pict>
          </mc:Fallback>
        </mc:AlternateConten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（三）特定产品的关键组件、关键工序符合相关要求</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widowControl/>
        <w:rPr>
          <w:rFonts w:asciiTheme="minorEastAsia" w:hAnsiTheme="minorEastAsia" w:eastAsiaTheme="minorEastAsia"/>
          <w:sz w:val="24"/>
          <w:szCs w:val="22"/>
        </w:rPr>
      </w:pPr>
      <w:r>
        <w:rPr>
          <w:rFonts w:hint="eastAsia" w:asciiTheme="minorEastAsia" w:hAnsiTheme="minorEastAsia" w:eastAsiaTheme="minorEastAsia"/>
          <w:sz w:val="24"/>
          <w:szCs w:val="22"/>
        </w:rPr>
        <w:t xml:space="preserve">5.7.2适用范围</w:t>
      </w:r>
      <w:r/>
    </w:p>
    <w:p>
      <w:pPr>
        <w:ind w:firstLine="480"/>
        <w:jc w:val="left"/>
        <w:spacing w:line="360" w:lineRule="auto"/>
        <w:widowControl/>
        <w:rPr>
          <w:rFonts w:asciiTheme="minorEastAsia" w:hAnsiTheme="minorEastAsia" w:eastAsiaTheme="minorEastAsia"/>
          <w:sz w:val="24"/>
          <w:szCs w:val="22"/>
        </w:rPr>
      </w:pPr>
      <w:r>
        <w:rPr>
          <w:rFonts w:hint="eastAsia" w:asciiTheme="minorEastAsia" w:hAnsiTheme="minorEastAsia" w:eastAsiaTheme="minorEastAsia"/>
          <w:sz w:val="24"/>
          <w:szCs w:val="22"/>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asciiTheme="minorEastAsia" w:hAnsiTheme="minorEastAsia" w:eastAsiaTheme="minorEastAsia"/>
          <w:sz w:val="24"/>
          <w:szCs w:val="22"/>
        </w:rPr>
      </w:pPr>
      <w:r>
        <w:rPr>
          <w:rFonts w:hint="eastAsia" w:asciiTheme="minorEastAsia" w:hAnsiTheme="minorEastAsia" w:eastAsiaTheme="minorEastAsia"/>
          <w:sz w:val="24"/>
          <w:szCs w:val="22"/>
        </w:rPr>
        <w:t xml:space="preserve">5.7.3</w:t>
      </w:r>
      <w:r>
        <w:rPr>
          <w:rFonts w:asciiTheme="minorEastAsia" w:hAnsiTheme="minorEastAsia" w:eastAsiaTheme="minorEastAsia"/>
          <w:sz w:val="24"/>
          <w:szCs w:val="22"/>
        </w:rPr>
        <w:t xml:space="preserve">对本国产品的支持政策</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widowControl/>
        <w:rPr>
          <w:rFonts w:asciiTheme="minorEastAsia" w:hAnsiTheme="minorEastAsia" w:eastAsiaTheme="minorEastAsia"/>
          <w:sz w:val="24"/>
          <w:szCs w:val="22"/>
        </w:rPr>
      </w:pPr>
      <w:r>
        <w:rPr>
          <w:rFonts w:asciiTheme="minorEastAsia" w:hAnsiTheme="minorEastAsia" w:eastAsiaTheme="minorEastAsia"/>
          <w:sz w:val="24"/>
          <w:szCs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360" w:lineRule="auto"/>
        <w:widowControl/>
        <w:rPr>
          <w:rFonts w:asciiTheme="minorEastAsia" w:hAnsiTheme="minorEastAsia" w:eastAsiaTheme="minorEastAsia"/>
          <w:sz w:val="24"/>
          <w:szCs w:val="22"/>
        </w:rPr>
      </w:pPr>
      <w:r>
        <w:rPr>
          <w:rFonts w:hint="eastAsia" w:asciiTheme="minorEastAsia" w:hAnsiTheme="minorEastAsia" w:eastAsiaTheme="minorEastAsia"/>
          <w:sz w:val="24"/>
          <w:szCs w:val="22"/>
        </w:rPr>
        <w:t xml:space="preserve">5.7.4书面澄清、说明或者补正</w:t>
      </w:r>
      <w:r/>
    </w:p>
    <w:p>
      <w:pPr>
        <w:ind w:firstLine="480"/>
        <w:jc w:val="left"/>
        <w:spacing w:line="360" w:lineRule="auto"/>
        <w:widowControl/>
        <w:rPr>
          <w:rFonts w:asciiTheme="minorEastAsia" w:hAnsiTheme="minorEastAsia" w:eastAsiaTheme="minorEastAsia"/>
          <w:sz w:val="24"/>
          <w:szCs w:val="22"/>
        </w:rPr>
      </w:pPr>
      <w:r>
        <w:rPr>
          <w:rFonts w:hint="eastAsia" w:asciiTheme="minorEastAsia" w:hAnsiTheme="minorEastAsia" w:eastAsiaTheme="minorEastAsia"/>
          <w:sz w:val="24"/>
          <w:szCs w:val="22"/>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spacing w:line="360" w:lineRule="auto"/>
        <w:rPr>
          <w:rFonts w:ascii="宋体" w:hAnsi="宋体"/>
          <w:color w:val="0000ff"/>
          <w:sz w:val="24"/>
        </w:rPr>
      </w:pPr>
      <w:r>
        <w:rPr>
          <w:rFonts w:hint="eastAsia" w:ascii="宋体" w:hAnsi="宋体"/>
          <w:color w:val="0000ff"/>
          <w:sz w:val="24"/>
        </w:rPr>
        <w:t xml:space="preserve">                               </w:t>
      </w:r>
      <w:r/>
    </w:p>
    <w:p>
      <w:pPr>
        <w:rPr>
          <w:color w:val="000080"/>
          <w:sz w:val="20"/>
        </w:rPr>
        <w:outlineLvl w:val="1"/>
      </w:pPr>
      <w:r>
        <w:rPr>
          <w:color w:val="000080"/>
          <w:sz w:val="20"/>
        </w:rPr>
      </w:r>
      <w:r/>
    </w:p>
    <w:p>
      <w:pPr>
        <w:rPr>
          <w:color w:val="000080"/>
          <w:sz w:val="20"/>
        </w:rPr>
        <w:outlineLvl w:val="1"/>
      </w:pPr>
      <w:r>
        <w:rPr>
          <w:color w:val="000080"/>
          <w:sz w:val="20"/>
        </w:rPr>
      </w:r>
      <w:r/>
    </w:p>
    <w:p>
      <w:pPr>
        <w:jc w:val="center"/>
        <w:rPr>
          <w:rFonts w:ascii="宋体" w:hAnsi="宋体"/>
          <w:b/>
          <w:bCs/>
          <w:color w:val="000000"/>
          <w:sz w:val="32"/>
        </w:rPr>
        <w:outlineLvl w:val="1"/>
      </w:pPr>
      <w:r/>
      <w:bookmarkStart w:id="168" w:name="_Toc16713"/>
      <w:r>
        <w:rPr>
          <w:rFonts w:hint="eastAsia" w:ascii="宋体" w:hAnsi="宋体"/>
          <w:b/>
          <w:bCs/>
          <w:color w:val="000000"/>
          <w:sz w:val="32"/>
        </w:rPr>
        <w:t xml:space="preserve">二、磋商文件</w:t>
      </w:r>
      <w:bookmarkEnd w:id="162"/>
      <w:r/>
      <w:bookmarkEnd w:id="163"/>
      <w:r/>
      <w:bookmarkEnd w:id="164"/>
      <w:r/>
      <w:bookmarkEnd w:id="168"/>
      <w:r/>
      <w:r/>
    </w:p>
    <w:p>
      <w:pPr>
        <w:pStyle w:val="1060"/>
        <w:ind w:firstLine="446"/>
        <w:keepLines w:val="0"/>
        <w:keepNext w:val="0"/>
        <w:spacing w:before="200" w:after="200" w:line="360" w:lineRule="auto"/>
        <w:rPr>
          <w:rFonts w:ascii="宋体" w:hAnsi="宋体"/>
          <w:color w:val="000000"/>
          <w:sz w:val="30"/>
        </w:rPr>
      </w:pPr>
      <w:r/>
      <w:bookmarkStart w:id="169" w:name="_Toc73365474"/>
      <w:r/>
      <w:bookmarkStart w:id="170" w:name="_Toc73364861"/>
      <w:r/>
      <w:bookmarkStart w:id="171" w:name="_Toc22611"/>
      <w:r/>
      <w:bookmarkStart w:id="172" w:name="_Toc256000018"/>
      <w:r/>
      <w:bookmarkStart w:id="173" w:name="_Toc32212"/>
      <w:r/>
      <w:bookmarkStart w:id="174" w:name="_Toc24497"/>
      <w:r>
        <w:rPr>
          <w:rFonts w:hint="eastAsia" w:ascii="宋体" w:hAnsi="宋体"/>
          <w:color w:val="000000"/>
          <w:sz w:val="30"/>
        </w:rPr>
        <w:t xml:space="preserve">6．磋商文件组成</w:t>
      </w:r>
      <w:bookmarkEnd w:id="169"/>
      <w:r/>
      <w:bookmarkEnd w:id="170"/>
      <w:r/>
      <w:bookmarkEnd w:id="171"/>
      <w:r/>
      <w:bookmarkEnd w:id="172"/>
      <w:r/>
      <w:bookmarkEnd w:id="173"/>
      <w:r/>
      <w:bookmarkEnd w:id="174"/>
      <w:r/>
      <w:r/>
    </w:p>
    <w:p>
      <w:pPr>
        <w:ind w:firstLine="420"/>
        <w:spacing w:line="360" w:lineRule="auto"/>
        <w:rPr>
          <w:rFonts w:ascii="宋体" w:hAnsi="宋体"/>
          <w:color w:val="000000"/>
          <w:sz w:val="24"/>
        </w:rPr>
      </w:pPr>
      <w:r>
        <w:rPr>
          <w:rFonts w:hint="eastAsia" w:ascii="宋体" w:hAnsi="宋体"/>
          <w:color w:val="000000"/>
          <w:sz w:val="24"/>
        </w:rPr>
        <w:t xml:space="preserve">6.1磋商文件包括：</w:t>
      </w:r>
      <w:r/>
    </w:p>
    <w:p>
      <w:pPr>
        <w:ind w:firstLine="420"/>
        <w:spacing w:line="360" w:lineRule="auto"/>
        <w:rPr>
          <w:rFonts w:ascii="宋体" w:hAnsi="宋体"/>
          <w:color w:val="000000"/>
          <w:sz w:val="24"/>
        </w:rPr>
      </w:pPr>
      <w:r>
        <w:rPr>
          <w:rFonts w:hint="eastAsia" w:ascii="宋体" w:hAnsi="宋体"/>
          <w:color w:val="000000"/>
          <w:sz w:val="24"/>
        </w:rPr>
        <w:t xml:space="preserve">（1）磋商邀请</w:t>
      </w:r>
      <w:r/>
    </w:p>
    <w:p>
      <w:pPr>
        <w:ind w:firstLine="420"/>
        <w:spacing w:line="360" w:lineRule="auto"/>
        <w:rPr>
          <w:rFonts w:ascii="宋体" w:hAnsi="宋体"/>
          <w:color w:val="000000"/>
          <w:sz w:val="24"/>
        </w:rPr>
      </w:pPr>
      <w:r>
        <w:rPr>
          <w:rFonts w:hint="eastAsia" w:ascii="宋体" w:hAnsi="宋体"/>
          <w:color w:val="000000"/>
          <w:sz w:val="24"/>
        </w:rPr>
        <w:t xml:space="preserve">（2）供应商须知</w:t>
      </w:r>
      <w:r/>
    </w:p>
    <w:p>
      <w:pPr>
        <w:ind w:firstLine="420"/>
        <w:spacing w:line="360" w:lineRule="auto"/>
        <w:rPr>
          <w:rFonts w:ascii="宋体" w:hAnsi="宋体"/>
          <w:color w:val="000000"/>
          <w:sz w:val="24"/>
        </w:rPr>
      </w:pPr>
      <w:r>
        <w:rPr>
          <w:rFonts w:hint="eastAsia" w:ascii="宋体" w:hAnsi="宋体"/>
          <w:color w:val="000000"/>
          <w:sz w:val="24"/>
        </w:rPr>
        <w:t xml:space="preserve">（3）合同</w:t>
      </w:r>
      <w:r/>
    </w:p>
    <w:p>
      <w:pPr>
        <w:ind w:firstLine="420"/>
        <w:spacing w:line="360" w:lineRule="auto"/>
        <w:rPr>
          <w:rFonts w:ascii="宋体" w:hAnsi="宋体"/>
          <w:color w:val="000000"/>
          <w:sz w:val="24"/>
        </w:rPr>
      </w:pPr>
      <w:r>
        <w:rPr>
          <w:rFonts w:hint="eastAsia" w:ascii="宋体" w:hAnsi="宋体"/>
          <w:color w:val="000000"/>
          <w:sz w:val="24"/>
        </w:rPr>
        <w:t xml:space="preserve">（4）采购需求</w:t>
      </w:r>
      <w:r/>
    </w:p>
    <w:p>
      <w:pPr>
        <w:ind w:firstLine="420"/>
        <w:spacing w:line="360" w:lineRule="auto"/>
        <w:rPr>
          <w:rFonts w:ascii="宋体" w:hAnsi="宋体"/>
          <w:color w:val="000000"/>
          <w:sz w:val="24"/>
        </w:rPr>
      </w:pPr>
      <w:r>
        <w:rPr>
          <w:rFonts w:hint="eastAsia" w:ascii="宋体" w:hAnsi="宋体"/>
          <w:color w:val="000000"/>
          <w:sz w:val="24"/>
        </w:rPr>
        <w:t xml:space="preserve">（5）评审办法和标准</w:t>
      </w:r>
      <w:r/>
    </w:p>
    <w:p>
      <w:pPr>
        <w:ind w:firstLine="420"/>
        <w:spacing w:line="360" w:lineRule="auto"/>
        <w:rPr>
          <w:rFonts w:ascii="宋体" w:hAnsi="宋体"/>
          <w:color w:val="000000"/>
          <w:sz w:val="24"/>
        </w:rPr>
      </w:pPr>
      <w:r>
        <w:rPr>
          <w:rFonts w:hint="eastAsia" w:ascii="宋体" w:hAnsi="宋体"/>
          <w:color w:val="000000"/>
          <w:sz w:val="24"/>
        </w:rPr>
        <w:t xml:space="preserve">（6）磋商响应文件（格式）</w:t>
      </w:r>
      <w:r/>
    </w:p>
    <w:p>
      <w:pPr>
        <w:ind w:firstLine="480"/>
        <w:spacing w:line="360" w:lineRule="auto"/>
        <w:rPr>
          <w:rFonts w:ascii="宋体" w:hAnsi="宋体"/>
          <w:color w:val="000000"/>
          <w:sz w:val="24"/>
        </w:rPr>
      </w:pPr>
      <w:r>
        <w:rPr>
          <w:rFonts w:hint="eastAsia" w:ascii="宋体" w:hAnsi="宋体"/>
          <w:color w:val="000000"/>
          <w:sz w:val="24"/>
        </w:rPr>
        <w:t xml:space="preserve">6.2供应商获取本文件后，应认真阅读本文件中所有的事项、格式条款和规范等要求。</w:t>
      </w:r>
      <w:r/>
    </w:p>
    <w:p>
      <w:pPr>
        <w:ind w:firstLine="480"/>
        <w:spacing w:line="360" w:lineRule="auto"/>
        <w:rPr>
          <w:rFonts w:ascii="宋体" w:hAnsi="宋体"/>
          <w:color w:val="000000"/>
          <w:sz w:val="24"/>
        </w:rPr>
      </w:pPr>
      <w:r>
        <w:rPr>
          <w:rFonts w:hint="eastAsia" w:ascii="宋体" w:hAnsi="宋体"/>
          <w:color w:val="000000"/>
          <w:sz w:val="24"/>
        </w:rPr>
        <w:t xml:space="preserve">6.3</w:t>
      </w:r>
      <w:r>
        <w:rPr>
          <w:rFonts w:hint="eastAsia" w:ascii="宋体" w:hAnsi="宋体"/>
          <w:b/>
          <w:color w:val="000000"/>
          <w:sz w:val="24"/>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000000"/>
          <w:sz w:val="24"/>
        </w:rPr>
        <w:t xml:space="preserve">。</w:t>
      </w:r>
      <w:r/>
    </w:p>
    <w:p>
      <w:pPr>
        <w:pStyle w:val="1060"/>
        <w:ind w:firstLine="446"/>
        <w:keepLines w:val="0"/>
        <w:keepNext w:val="0"/>
        <w:spacing w:before="200" w:after="200" w:line="360" w:lineRule="auto"/>
        <w:rPr>
          <w:rFonts w:ascii="宋体" w:hAnsi="宋体"/>
          <w:color w:val="000000"/>
          <w:sz w:val="30"/>
        </w:rPr>
      </w:pPr>
      <w:r/>
      <w:bookmarkStart w:id="175" w:name="_Toc2223"/>
      <w:r/>
      <w:bookmarkStart w:id="176" w:name="_Toc256000019"/>
      <w:r/>
      <w:bookmarkStart w:id="177" w:name="_Toc12276"/>
      <w:r/>
      <w:bookmarkStart w:id="178" w:name="_Toc18220"/>
      <w:r/>
      <w:bookmarkStart w:id="179" w:name="_Toc73365475"/>
      <w:r/>
      <w:bookmarkStart w:id="180" w:name="_Toc73364862"/>
      <w:r>
        <w:rPr>
          <w:rFonts w:hint="eastAsia" w:ascii="宋体" w:hAnsi="宋体"/>
          <w:color w:val="000000"/>
          <w:sz w:val="30"/>
        </w:rPr>
        <w:t xml:space="preserve">7．磋商文件的澄清和修改</w:t>
      </w:r>
      <w:bookmarkEnd w:id="175"/>
      <w:r/>
      <w:bookmarkEnd w:id="176"/>
      <w:r/>
      <w:bookmarkEnd w:id="177"/>
      <w:r/>
      <w:bookmarkEnd w:id="178"/>
      <w:r/>
      <w:bookmarkEnd w:id="179"/>
      <w:r/>
      <w:bookmarkEnd w:id="180"/>
      <w:r/>
      <w:r/>
    </w:p>
    <w:p>
      <w:pPr>
        <w:ind w:firstLine="480"/>
        <w:spacing w:line="360" w:lineRule="auto"/>
        <w:rPr>
          <w:rFonts w:ascii="宋体" w:hAnsi="宋体"/>
          <w:color w:val="000000"/>
          <w:sz w:val="24"/>
        </w:rPr>
      </w:pPr>
      <w:r>
        <w:rPr>
          <w:rFonts w:hint="eastAsia" w:ascii="宋体" w:hAnsi="宋体"/>
          <w:color w:val="000000"/>
          <w:sz w:val="24"/>
        </w:rPr>
        <w:t xml:space="preserve">7.1任何要求对磋商文件进行澄清的供应商，应及时联系项目联系人。</w:t>
      </w:r>
      <w:r/>
    </w:p>
    <w:p>
      <w:pPr>
        <w:ind w:firstLine="480"/>
        <w:spacing w:line="360" w:lineRule="auto"/>
        <w:rPr>
          <w:rFonts w:ascii="宋体" w:hAnsi="宋体"/>
          <w:color w:val="000000"/>
          <w:sz w:val="24"/>
        </w:rPr>
      </w:pPr>
      <w:r>
        <w:rPr>
          <w:rFonts w:hint="eastAsia" w:ascii="宋体" w:hAnsi="宋体"/>
          <w:color w:val="000000"/>
          <w:sz w:val="24"/>
        </w:rPr>
        <w:t xml:space="preserve">7.2 </w:t>
      </w:r>
      <w:r>
        <w:rPr>
          <w:rFonts w:hint="eastAsia" w:ascii="宋体" w:hAnsi="宋体"/>
          <w:b/>
          <w:color w:val="000000"/>
          <w:sz w:val="24"/>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000000"/>
          <w:sz w:val="24"/>
        </w:rPr>
      </w:pPr>
      <w:r>
        <w:rPr>
          <w:rFonts w:hint="eastAsia" w:ascii="宋体" w:hAnsi="宋体"/>
          <w:color w:val="000000"/>
          <w:sz w:val="24"/>
        </w:rPr>
        <w:t xml:space="preserve">7.3磋商组织方可以对已发出的磋商文件进行必要的澄清或者修改。澄清或者修改将在“江苏政府采购”网站上发布澄清公告。澄清或者修改的内容为磋商文件的组成部分。</w:t>
      </w:r>
      <w:r/>
    </w:p>
    <w:p>
      <w:pPr>
        <w:ind w:firstLine="480"/>
        <w:spacing w:line="360" w:lineRule="auto"/>
        <w:rPr>
          <w:rFonts w:ascii="宋体" w:hAnsi="宋体"/>
          <w:color w:val="000000"/>
          <w:sz w:val="24"/>
        </w:rPr>
      </w:pPr>
      <w:r>
        <w:rPr>
          <w:rFonts w:hint="eastAsia" w:ascii="宋体" w:hAnsi="宋体"/>
          <w:color w:val="000000"/>
          <w:sz w:val="24"/>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ascii="宋体" w:hAnsi="宋体"/>
          <w:b/>
          <w:color w:val="000000"/>
          <w:sz w:val="24"/>
        </w:rPr>
      </w:pPr>
      <w:r>
        <w:rPr>
          <w:rFonts w:hint="eastAsia" w:ascii="宋体" w:hAnsi="宋体"/>
          <w:b/>
          <w:color w:val="000000"/>
          <w:sz w:val="24"/>
        </w:rPr>
        <w:t xml:space="preserve">7.5如澄清或修改公告有重新发布电子磋商文件的，供应商应下载最新发布的电子磋商文件制作响应文件。</w:t>
      </w:r>
      <w:r>
        <w:rPr>
          <w:rFonts w:ascii="宋体" w:hAnsi="宋体"/>
          <w:b/>
          <w:color w:val="000000"/>
          <w:sz w:val="24"/>
        </w:rPr>
        <w:t xml:space="preserve">因供应商自身原因未能及时获取的</w:t>
      </w:r>
      <w:r>
        <w:rPr>
          <w:rFonts w:hint="eastAsia" w:ascii="宋体" w:hAnsi="宋体"/>
          <w:b/>
          <w:color w:val="000000"/>
          <w:sz w:val="24"/>
        </w:rPr>
        <w:t xml:space="preserve">，一切后果由供应商自行承担。</w:t>
      </w:r>
      <w:r/>
    </w:p>
    <w:p>
      <w:r/>
      <w:bookmarkStart w:id="181" w:name="EB6b6863424e2e48afbb4b6eb8be474c89"/>
      <w:r>
        <w:rPr>
          <w:rFonts w:hint="eastAsia"/>
          <w:color w:val="000080"/>
          <w:sz w:val="20"/>
        </w:rPr>
        <w:t xml:space="preserve"> </w:t>
      </w:r>
      <w:bookmarkEnd w:id="181"/>
      <w:r/>
      <w:r/>
    </w:p>
    <w:p>
      <w:r/>
      <w:bookmarkStart w:id="182" w:name="EB72d70437ecc14e52b97911dcb0eba452"/>
      <w:r>
        <w:rPr>
          <w:rFonts w:hint="eastAsia"/>
          <w:color w:val="000080"/>
          <w:sz w:val="20"/>
        </w:rPr>
        <w:t xml:space="preserve"> </w:t>
      </w:r>
      <w:bookmarkEnd w:id="182"/>
      <w:r/>
      <w:bookmarkStart w:id="183" w:name="EB969aaf41be6e4c26b245a30c055e1c52"/>
      <w:r>
        <w:rPr>
          <w:rFonts w:hint="eastAsia"/>
          <w:color w:val="000080"/>
          <w:sz w:val="20"/>
        </w:rPr>
        <w:t xml:space="preserve"> </w:t>
      </w:r>
      <w:bookmarkEnd w:id="183"/>
      <w:r/>
      <w:r/>
    </w:p>
    <w:p>
      <w:pPr>
        <w:pStyle w:val="865"/>
        <w:rPr>
          <w:rFonts w:ascii="宋体" w:hAnsi="宋体" w:eastAsia="宋体"/>
          <w:color w:val="000000"/>
          <w:sz w:val="32"/>
        </w:rPr>
      </w:pPr>
      <w:r/>
      <w:bookmarkStart w:id="184" w:name="_Toc73364863"/>
      <w:r/>
      <w:bookmarkStart w:id="185" w:name="_Toc256000020"/>
      <w:r/>
      <w:bookmarkStart w:id="186" w:name="_Toc15463"/>
      <w:r/>
      <w:bookmarkStart w:id="187" w:name="_Toc73365476"/>
      <w:r>
        <w:rPr>
          <w:rFonts w:hint="eastAsia" w:ascii="宋体" w:hAnsi="宋体" w:eastAsia="宋体"/>
          <w:color w:val="000000"/>
          <w:sz w:val="32"/>
        </w:rPr>
        <w:t xml:space="preserve">三、磋商响应文件</w:t>
      </w:r>
      <w:bookmarkEnd w:id="184"/>
      <w:r/>
      <w:bookmarkEnd w:id="185"/>
      <w:r/>
      <w:bookmarkEnd w:id="186"/>
      <w:r/>
      <w:bookmarkEnd w:id="187"/>
      <w:r/>
      <w:r/>
    </w:p>
    <w:p>
      <w:pPr>
        <w:pStyle w:val="1060"/>
        <w:ind w:firstLine="446"/>
        <w:keepLines w:val="0"/>
        <w:keepNext w:val="0"/>
        <w:spacing w:before="200" w:after="200" w:line="360" w:lineRule="auto"/>
        <w:rPr>
          <w:rFonts w:ascii="宋体" w:hAnsi="宋体"/>
          <w:color w:val="000000"/>
          <w:sz w:val="30"/>
        </w:rPr>
      </w:pPr>
      <w:r/>
      <w:bookmarkStart w:id="188" w:name="_Toc256000021"/>
      <w:r/>
      <w:bookmarkStart w:id="189" w:name="_Toc24651"/>
      <w:r/>
      <w:bookmarkStart w:id="190" w:name="_Toc22340"/>
      <w:r/>
      <w:bookmarkStart w:id="191" w:name="_Toc73364864"/>
      <w:r/>
      <w:bookmarkStart w:id="192" w:name="_Toc73365477"/>
      <w:r/>
      <w:bookmarkStart w:id="193" w:name="_Toc21058"/>
      <w:r>
        <w:rPr>
          <w:rFonts w:hint="eastAsia" w:ascii="宋体" w:hAnsi="宋体"/>
          <w:color w:val="000000"/>
          <w:sz w:val="30"/>
        </w:rPr>
        <w:t xml:space="preserve">8．编制响应文件的工具</w:t>
      </w:r>
      <w:bookmarkEnd w:id="188"/>
      <w:r/>
      <w:bookmarkEnd w:id="189"/>
      <w:r/>
      <w:bookmarkEnd w:id="190"/>
      <w:r/>
      <w:bookmarkEnd w:id="191"/>
      <w:r/>
      <w:bookmarkEnd w:id="192"/>
      <w:r/>
      <w:bookmarkEnd w:id="193"/>
      <w:r/>
      <w:r/>
    </w:p>
    <w:p>
      <w:pPr>
        <w:ind w:firstLine="480"/>
        <w:spacing w:line="360" w:lineRule="auto"/>
        <w:rPr>
          <w:rFonts w:ascii="宋体" w:hAnsi="宋体"/>
          <w:color w:val="000000"/>
          <w:sz w:val="24"/>
        </w:rPr>
      </w:pPr>
      <w:r>
        <w:rPr>
          <w:rFonts w:hint="eastAsia" w:ascii="宋体" w:hAnsi="宋体"/>
          <w:color w:val="000000"/>
          <w:sz w:val="24"/>
        </w:rPr>
        <w:t xml:space="preserve">8.1供应商须通“苏采云”系统供应商操作手册要求的响应文件制作软件编制响应文件。</w:t>
      </w:r>
      <w:r/>
    </w:p>
    <w:p>
      <w:pPr>
        <w:pStyle w:val="1060"/>
        <w:ind w:firstLine="446"/>
        <w:keepLines w:val="0"/>
        <w:keepNext w:val="0"/>
        <w:spacing w:before="200" w:after="200" w:line="360" w:lineRule="auto"/>
        <w:rPr>
          <w:rFonts w:ascii="宋体" w:hAnsi="宋体"/>
          <w:color w:val="000000"/>
          <w:sz w:val="30"/>
        </w:rPr>
      </w:pPr>
      <w:r/>
      <w:bookmarkStart w:id="194" w:name="_Toc73365478"/>
      <w:r/>
      <w:bookmarkStart w:id="195" w:name="_Toc256000022"/>
      <w:r/>
      <w:bookmarkStart w:id="196" w:name="_Toc15169"/>
      <w:r/>
      <w:bookmarkStart w:id="197" w:name="_Toc19770"/>
      <w:r/>
      <w:bookmarkStart w:id="198" w:name="_Toc73364865"/>
      <w:r/>
      <w:bookmarkStart w:id="199" w:name="_Toc5655"/>
      <w:r>
        <w:rPr>
          <w:rFonts w:hint="eastAsia" w:ascii="宋体" w:hAnsi="宋体"/>
          <w:color w:val="000000"/>
          <w:sz w:val="30"/>
        </w:rPr>
        <w:t xml:space="preserve">9．响应文件语言及度量衡单位</w:t>
      </w:r>
      <w:bookmarkEnd w:id="194"/>
      <w:r/>
      <w:bookmarkEnd w:id="195"/>
      <w:r/>
      <w:bookmarkEnd w:id="196"/>
      <w:r/>
      <w:bookmarkEnd w:id="197"/>
      <w:r/>
      <w:bookmarkEnd w:id="198"/>
      <w:r/>
      <w:bookmarkEnd w:id="199"/>
      <w:r/>
      <w:r/>
    </w:p>
    <w:p>
      <w:pPr>
        <w:ind w:firstLine="480"/>
        <w:spacing w:line="360" w:lineRule="auto"/>
        <w:rPr>
          <w:rFonts w:ascii="宋体" w:hAnsi="宋体"/>
          <w:color w:val="000000"/>
          <w:sz w:val="24"/>
        </w:rPr>
      </w:pPr>
      <w:r>
        <w:rPr>
          <w:rFonts w:hint="eastAsia" w:ascii="宋体" w:hAnsi="宋体"/>
          <w:color w:val="000000"/>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000000"/>
          <w:sz w:val="24"/>
        </w:rPr>
      </w:pPr>
      <w:r>
        <w:rPr>
          <w:rFonts w:hint="eastAsia" w:ascii="宋体" w:hAnsi="宋体"/>
          <w:color w:val="000000"/>
          <w:sz w:val="24"/>
        </w:rPr>
        <w:t xml:space="preserve">9.2响应文件中所使用的计量单位除磋商文件中另有特殊规定外，一律使用法定计量单位。</w:t>
      </w:r>
      <w:r/>
    </w:p>
    <w:p>
      <w:pPr>
        <w:pStyle w:val="1060"/>
        <w:ind w:firstLine="446"/>
        <w:keepLines w:val="0"/>
        <w:keepNext w:val="0"/>
        <w:spacing w:before="200" w:after="200" w:line="360" w:lineRule="auto"/>
        <w:rPr>
          <w:rFonts w:ascii="宋体" w:hAnsi="宋体"/>
          <w:color w:val="000000"/>
          <w:sz w:val="30"/>
        </w:rPr>
      </w:pPr>
      <w:r/>
      <w:bookmarkStart w:id="200" w:name="_Toc22717"/>
      <w:r/>
      <w:bookmarkStart w:id="201" w:name="_Toc256000023"/>
      <w:r/>
      <w:bookmarkStart w:id="202" w:name="_Toc30729"/>
      <w:r/>
      <w:bookmarkStart w:id="203" w:name="_Toc17631"/>
      <w:r/>
      <w:bookmarkStart w:id="204" w:name="_Toc73364866"/>
      <w:r/>
      <w:bookmarkStart w:id="205" w:name="_Toc73365479"/>
      <w:r>
        <w:rPr>
          <w:rFonts w:hint="eastAsia" w:ascii="宋体" w:hAnsi="宋体"/>
          <w:color w:val="000000"/>
          <w:sz w:val="30"/>
        </w:rPr>
        <w:t xml:space="preserve">10．响应文件的构成</w:t>
      </w:r>
      <w:bookmarkEnd w:id="200"/>
      <w:r/>
      <w:bookmarkEnd w:id="201"/>
      <w:r/>
      <w:bookmarkEnd w:id="202"/>
      <w:r/>
      <w:bookmarkEnd w:id="203"/>
      <w:r/>
      <w:bookmarkEnd w:id="204"/>
      <w:r/>
      <w:bookmarkEnd w:id="205"/>
      <w:r/>
      <w:r/>
    </w:p>
    <w:p>
      <w:pPr>
        <w:pStyle w:val="1113"/>
        <w:ind w:firstLine="425"/>
        <w:spacing w:line="360" w:lineRule="auto"/>
        <w:widowControl/>
        <w:rPr>
          <w:rFonts w:ascii="宋体" w:hAnsi="宋体"/>
          <w:color w:val="000000"/>
          <w:sz w:val="24"/>
        </w:rPr>
      </w:pPr>
      <w:r>
        <w:rPr>
          <w:rFonts w:hint="eastAsia" w:ascii="宋体" w:hAnsi="宋体"/>
          <w:color w:val="000000"/>
          <w:sz w:val="24"/>
        </w:rPr>
        <w:t xml:space="preserve">10.1响应文件分为资格部分、商务部分和技术部分。</w:t>
      </w:r>
      <w:r/>
    </w:p>
    <w:p>
      <w:pPr>
        <w:pStyle w:val="1113"/>
        <w:ind w:firstLine="425"/>
        <w:spacing w:line="360" w:lineRule="auto"/>
        <w:widowControl/>
        <w:rPr>
          <w:rFonts w:ascii="宋体" w:hAnsi="宋体"/>
          <w:color w:val="000000"/>
          <w:sz w:val="24"/>
        </w:rPr>
      </w:pPr>
      <w:r>
        <w:rPr>
          <w:rFonts w:hint="eastAsia" w:ascii="宋体" w:hAnsi="宋体"/>
          <w:color w:val="000000"/>
          <w:sz w:val="24"/>
        </w:rPr>
        <w:t xml:space="preserve">10.2资格部分系指供应商提交的证明其有资格参加磋商的文件。</w:t>
      </w:r>
      <w:r/>
    </w:p>
    <w:p>
      <w:pPr>
        <w:pStyle w:val="1113"/>
        <w:ind w:firstLine="425"/>
        <w:spacing w:line="360" w:lineRule="auto"/>
        <w:widowControl/>
        <w:rPr>
          <w:rFonts w:ascii="宋体" w:hAnsi="宋体"/>
          <w:color w:val="000000"/>
          <w:sz w:val="24"/>
        </w:rPr>
      </w:pPr>
      <w:r>
        <w:rPr>
          <w:rFonts w:hint="eastAsia" w:ascii="宋体" w:hAnsi="宋体"/>
          <w:color w:val="000000"/>
          <w:sz w:val="24"/>
        </w:rPr>
        <w:t xml:space="preserve">10.3商务部分系指供应商提交的证明其成交后有能力履行合同的文件。</w:t>
      </w:r>
      <w:r/>
    </w:p>
    <w:p>
      <w:pPr>
        <w:pStyle w:val="1113"/>
        <w:ind w:firstLine="425"/>
        <w:spacing w:line="360" w:lineRule="auto"/>
        <w:widowControl/>
        <w:rPr>
          <w:rFonts w:ascii="宋体" w:hAnsi="宋体"/>
          <w:color w:val="000000"/>
          <w:sz w:val="24"/>
        </w:rPr>
      </w:pPr>
      <w:r>
        <w:rPr>
          <w:rFonts w:hint="eastAsia" w:ascii="宋体" w:hAnsi="宋体"/>
          <w:color w:val="000000"/>
          <w:sz w:val="24"/>
        </w:rPr>
        <w:t xml:space="preserve">10.4技术部分系指供应商提交的能够证明其提供的服务（货物或工程）符合磋商文件规定的文件。</w:t>
      </w:r>
      <w:r/>
    </w:p>
    <w:p>
      <w:pPr>
        <w:pStyle w:val="1113"/>
        <w:ind w:firstLine="425"/>
        <w:spacing w:line="360" w:lineRule="auto"/>
        <w:widowControl/>
        <w:rPr>
          <w:rFonts w:ascii="宋体" w:hAnsi="宋体"/>
          <w:color w:val="000000"/>
          <w:sz w:val="24"/>
        </w:rPr>
      </w:pPr>
      <w:r>
        <w:rPr>
          <w:rFonts w:hint="eastAsia" w:ascii="宋体" w:hAnsi="宋体"/>
          <w:color w:val="000000"/>
          <w:sz w:val="24"/>
        </w:rPr>
        <w:t xml:space="preserve">10.5具体填写格式详见磋商文件第六部分。</w:t>
      </w:r>
      <w:r/>
    </w:p>
    <w:p>
      <w:pPr>
        <w:pStyle w:val="1060"/>
        <w:ind w:firstLine="446"/>
        <w:keepLines w:val="0"/>
        <w:keepNext w:val="0"/>
        <w:spacing w:before="200" w:after="200" w:line="360" w:lineRule="auto"/>
        <w:rPr>
          <w:rFonts w:ascii="宋体" w:hAnsi="宋体"/>
          <w:color w:val="000000"/>
          <w:sz w:val="30"/>
        </w:rPr>
      </w:pPr>
      <w:r/>
      <w:bookmarkStart w:id="206" w:name="_Toc1652"/>
      <w:r/>
      <w:bookmarkStart w:id="207" w:name="_Toc73365480"/>
      <w:r/>
      <w:bookmarkStart w:id="208" w:name="_Toc73364867"/>
      <w:r/>
      <w:bookmarkStart w:id="209" w:name="_Toc7142"/>
      <w:r/>
      <w:bookmarkStart w:id="210" w:name="_Toc19292"/>
      <w:r/>
      <w:bookmarkStart w:id="211" w:name="_Toc256000024"/>
      <w:r>
        <w:rPr>
          <w:rFonts w:hint="eastAsia" w:ascii="宋体" w:hAnsi="宋体"/>
          <w:color w:val="000000"/>
          <w:sz w:val="30"/>
        </w:rPr>
        <w:t xml:space="preserve">11．响应文件的编写</w:t>
      </w:r>
      <w:bookmarkEnd w:id="206"/>
      <w:r/>
      <w:bookmarkEnd w:id="207"/>
      <w:r/>
      <w:bookmarkEnd w:id="208"/>
      <w:r/>
      <w:bookmarkEnd w:id="209"/>
      <w:r/>
      <w:bookmarkEnd w:id="210"/>
      <w:r/>
      <w:bookmarkEnd w:id="211"/>
      <w:r/>
      <w:r/>
    </w:p>
    <w:p>
      <w:pPr>
        <w:ind w:left="1" w:firstLine="480"/>
        <w:spacing w:line="360" w:lineRule="auto"/>
        <w:rPr>
          <w:rFonts w:ascii="宋体" w:hAnsi="宋体"/>
          <w:b/>
          <w:color w:val="000000"/>
          <w:sz w:val="24"/>
        </w:rPr>
      </w:pPr>
      <w:r>
        <w:rPr>
          <w:rFonts w:hint="eastAsia" w:ascii="宋体" w:hAnsi="宋体"/>
          <w:color w:val="000000"/>
          <w:sz w:val="24"/>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000000"/>
          <w:sz w:val="24"/>
        </w:rPr>
      </w:pPr>
      <w:r>
        <w:rPr>
          <w:rFonts w:hint="eastAsia" w:ascii="宋体" w:hAnsi="宋体"/>
          <w:color w:val="000000"/>
          <w:sz w:val="24"/>
        </w:rPr>
        <w:t xml:space="preserve">11.2</w:t>
      </w:r>
      <w:r>
        <w:rPr>
          <w:rFonts w:hint="eastAsia" w:ascii="宋体" w:hAnsi="宋体"/>
          <w:b/>
          <w:color w:val="000000"/>
          <w:sz w:val="24"/>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000000"/>
          <w:sz w:val="24"/>
        </w:rPr>
      </w:pPr>
      <w:r>
        <w:rPr>
          <w:rFonts w:hint="eastAsia" w:ascii="宋体" w:hAnsi="宋体"/>
          <w:color w:val="000000"/>
          <w:sz w:val="24"/>
        </w:rPr>
        <w:t xml:space="preserve">11.3响应文件编排混乱、文字表达不清或上传资料内容模糊所引起的不利后果，由供应商自行承担。</w:t>
      </w:r>
      <w:r/>
    </w:p>
    <w:p>
      <w:pPr>
        <w:ind w:left="1" w:firstLine="480"/>
        <w:spacing w:line="360" w:lineRule="auto"/>
        <w:rPr>
          <w:rFonts w:ascii="宋体" w:hAnsi="宋体"/>
          <w:b/>
          <w:color w:val="000000"/>
          <w:sz w:val="24"/>
        </w:rPr>
      </w:pPr>
      <w:r>
        <w:rPr>
          <w:rFonts w:hint="eastAsia" w:ascii="宋体" w:hAnsi="宋体"/>
          <w:color w:val="000000"/>
          <w:sz w:val="24"/>
        </w:rPr>
        <w:t xml:space="preserve">11.4</w:t>
      </w:r>
      <w:r>
        <w:rPr>
          <w:rFonts w:hint="eastAsia" w:ascii="宋体" w:hAnsi="宋体"/>
          <w:b/>
          <w:color w:val="000000"/>
          <w:sz w:val="24"/>
        </w:rPr>
        <w:t xml:space="preserve">供应商必须保证响应文件所提供的全部资料合法、真实、可靠。</w:t>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212" w:name="_Toc73364868"/>
      <w:r/>
      <w:bookmarkStart w:id="213" w:name="_Toc26844"/>
      <w:r/>
      <w:bookmarkStart w:id="214" w:name="_Toc73365481"/>
      <w:r/>
      <w:bookmarkStart w:id="215" w:name="_Toc20410"/>
      <w:r/>
      <w:bookmarkStart w:id="216" w:name="_Toc256000025"/>
      <w:r/>
      <w:bookmarkStart w:id="217" w:name="_Toc7456"/>
      <w:r>
        <w:rPr>
          <w:rFonts w:hint="eastAsia" w:ascii="宋体" w:hAnsi="宋体"/>
          <w:color w:val="000000"/>
          <w:sz w:val="30"/>
        </w:rPr>
        <w:t xml:space="preserve">12．响应报价</w:t>
      </w:r>
      <w:bookmarkEnd w:id="212"/>
      <w:r/>
      <w:bookmarkEnd w:id="213"/>
      <w:r/>
      <w:bookmarkEnd w:id="214"/>
      <w:r/>
      <w:bookmarkEnd w:id="215"/>
      <w:r/>
      <w:bookmarkEnd w:id="216"/>
      <w:r/>
      <w:bookmarkEnd w:id="217"/>
      <w:r>
        <w:rPr>
          <w:rFonts w:hint="eastAsia" w:ascii="宋体" w:hAnsi="宋体"/>
          <w:color w:val="000000"/>
          <w:sz w:val="30"/>
        </w:rPr>
        <w:t xml:space="preserve">                </w:t>
      </w:r>
      <w:r>
        <w:rPr>
          <w:rFonts w:ascii="宋体" w:hAnsi="宋体"/>
          <w:color w:val="000000"/>
          <w:sz w:val="30"/>
        </w:rPr>
        <w:tab/>
      </w:r>
      <w:r/>
    </w:p>
    <w:p>
      <w:pPr>
        <w:ind w:left="2" w:firstLine="480"/>
        <w:spacing w:line="360" w:lineRule="auto"/>
        <w:rPr>
          <w:rFonts w:ascii="宋体" w:hAnsi="宋体"/>
          <w:color w:val="000000"/>
          <w:sz w:val="24"/>
        </w:rPr>
      </w:pPr>
      <w:r/>
      <w:bookmarkStart w:id="218" w:name="EBdf1224c9869e4463a955117a0de4c3b6"/>
      <w:r>
        <w:rPr>
          <w:rFonts w:hint="eastAsia" w:ascii="宋体" w:hAnsi="宋体"/>
          <w:color w:val="0000ff"/>
          <w:sz w:val="24"/>
        </w:rPr>
        <w:t xml:space="preserve">12.1磋商应以人民币报价（保留至小数点后2位，四舍五入）。 </w:t>
      </w:r>
      <w:r/>
    </w:p>
    <w:p>
      <w:pPr>
        <w:ind w:left="2" w:firstLine="480"/>
        <w:spacing w:line="360" w:lineRule="auto"/>
        <w:rPr>
          <w:rFonts w:ascii="宋体" w:hAnsi="宋体"/>
          <w:color w:val="0000ff"/>
          <w:sz w:val="24"/>
        </w:rPr>
      </w:pPr>
      <w:r>
        <w:rPr>
          <w:rFonts w:hint="eastAsia" w:ascii="宋体" w:hAnsi="宋体"/>
          <w:color w:val="0000ff"/>
          <w:sz w:val="24"/>
        </w:rPr>
        <w:t xml:space="preserve">12.2供应商应按磋商文件所提供的各报价表格式报价。 </w:t>
      </w:r>
      <w:r/>
    </w:p>
    <w:p>
      <w:pPr>
        <w:ind w:left="2" w:firstLine="480"/>
        <w:spacing w:line="360" w:lineRule="auto"/>
        <w:rPr>
          <w:rFonts w:ascii="宋体" w:hAnsi="宋体"/>
          <w:color w:val="0000ff"/>
          <w:sz w:val="24"/>
        </w:rPr>
      </w:pPr>
      <w:r>
        <w:rPr>
          <w:rFonts w:hint="eastAsia" w:ascii="宋体" w:hAnsi="宋体"/>
          <w:color w:val="0000ff"/>
          <w:sz w:val="24"/>
        </w:rPr>
        <w:t xml:space="preserve">12.3供应商对本项目所涉及的工程，应报出具有竞争力的价格，项目相关所有费用需单独列明（应包括 施工设备、劳务、管理、材料、安装、维护、清理、利润、税金及政策性文件规定的各项应有费用等）。 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p>
    <w:p>
      <w:pPr>
        <w:ind w:left="2" w:firstLine="480"/>
        <w:spacing w:line="360" w:lineRule="auto"/>
        <w:rPr>
          <w:rFonts w:ascii="宋体" w:hAnsi="宋体"/>
          <w:color w:val="0000ff"/>
          <w:sz w:val="24"/>
        </w:rPr>
      </w:pPr>
      <w:r>
        <w:rPr>
          <w:rFonts w:hint="eastAsia" w:ascii="宋体" w:hAnsi="宋体"/>
          <w:color w:val="0000ff"/>
          <w:sz w:val="24"/>
        </w:rPr>
        <w:t xml:space="preserve">12.4 每种工程量只允许有一种报价，任何有选择报价将不予接受。供应商必须对磋商文件中所采购的所有工程量进行报价，只报其中部分工程量的磋商响应文件无效。 </w:t>
      </w:r>
      <w:r/>
    </w:p>
    <w:p>
      <w:pPr>
        <w:ind w:left="2" w:firstLine="480"/>
        <w:spacing w:line="360" w:lineRule="auto"/>
        <w:rPr>
          <w:rFonts w:ascii="宋体" w:hAnsi="宋体"/>
          <w:color w:val="0000ff"/>
          <w:sz w:val="24"/>
        </w:rPr>
      </w:pPr>
      <w:r>
        <w:rPr>
          <w:rFonts w:hint="eastAsia" w:ascii="宋体" w:hAnsi="宋体"/>
          <w:color w:val="0000ff"/>
          <w:sz w:val="24"/>
        </w:rPr>
        <w:t xml:space="preserve">12.5 供应商不得将以下不可竞争费用降低标准计取： </w:t>
      </w:r>
      <w:r/>
    </w:p>
    <w:p>
      <w:pPr>
        <w:ind w:left="2" w:firstLine="480"/>
        <w:spacing w:line="360" w:lineRule="auto"/>
        <w:rPr>
          <w:rFonts w:ascii="宋体" w:hAnsi="宋体"/>
          <w:color w:val="0000ff"/>
          <w:sz w:val="24"/>
        </w:rPr>
      </w:pPr>
      <w:r>
        <w:rPr>
          <w:rFonts w:hint="eastAsia" w:ascii="宋体" w:hAnsi="宋体"/>
          <w:color w:val="0000ff"/>
          <w:sz w:val="24"/>
        </w:rPr>
        <w:t xml:space="preserve">（1）财政、税收、物价等部门批准的税金和行政性规费； </w:t>
      </w:r>
      <w:r/>
    </w:p>
    <w:p>
      <w:pPr>
        <w:ind w:left="2" w:firstLine="480"/>
        <w:spacing w:line="360" w:lineRule="auto"/>
        <w:rPr>
          <w:rFonts w:ascii="宋体" w:hAnsi="宋体"/>
          <w:color w:val="0000ff"/>
          <w:sz w:val="24"/>
        </w:rPr>
      </w:pPr>
      <w:r>
        <w:rPr>
          <w:rFonts w:hint="eastAsia" w:ascii="宋体" w:hAnsi="宋体"/>
          <w:color w:val="0000ff"/>
          <w:sz w:val="24"/>
        </w:rPr>
        <w:t xml:space="preserve">（2）磋商文件明确的有关费用比例； </w:t>
      </w:r>
      <w:r/>
    </w:p>
    <w:p>
      <w:pPr>
        <w:ind w:left="2" w:firstLine="480"/>
        <w:spacing w:line="360" w:lineRule="auto"/>
        <w:rPr>
          <w:rFonts w:ascii="宋体" w:hAnsi="宋体"/>
          <w:color w:val="0000ff"/>
          <w:sz w:val="24"/>
        </w:rPr>
      </w:pPr>
      <w:r>
        <w:rPr>
          <w:rFonts w:hint="eastAsia" w:ascii="宋体" w:hAnsi="宋体"/>
          <w:color w:val="0000ff"/>
          <w:sz w:val="24"/>
        </w:rPr>
        <w:t xml:space="preserve">（3）磋商文件中已经明确固定价格的材料、采购人供应的材料及暂定暂估的费用。 </w:t>
      </w:r>
      <w:r/>
    </w:p>
    <w:p>
      <w:pPr>
        <w:ind w:left="2" w:firstLine="480"/>
        <w:spacing w:line="360" w:lineRule="auto"/>
        <w:rPr>
          <w:rFonts w:ascii="宋体" w:hAnsi="宋体"/>
          <w:color w:val="0000ff"/>
          <w:sz w:val="24"/>
        </w:rPr>
      </w:pPr>
      <w:r>
        <w:rPr>
          <w:rFonts w:hint="eastAsia" w:ascii="宋体" w:hAnsi="宋体"/>
          <w:color w:val="0000ff"/>
          <w:sz w:val="24"/>
        </w:rPr>
        <w:t xml:space="preserve">12.6供应商应按磋商文件的要求在响应文件里提供磋商首轮报价，并根据首轮报价在所附的首轮明细报价表上列明所提供工程的明细报价。</w:t>
      </w:r>
      <w:r/>
    </w:p>
    <w:p>
      <w:pPr>
        <w:ind w:firstLine="480"/>
        <w:spacing w:line="400" w:lineRule="exact"/>
        <w:rPr>
          <w:rFonts w:ascii="宋体" w:hAnsi="宋体"/>
          <w:color w:val="0000ff"/>
          <w:sz w:val="24"/>
        </w:rPr>
      </w:pPr>
      <w:r>
        <w:rPr>
          <w:rFonts w:hint="eastAsia" w:ascii="宋体" w:hAnsi="宋体"/>
          <w:color w:val="0000ff"/>
          <w:sz w:val="24"/>
        </w:rPr>
        <w:t xml:space="preserve">12.7在磋商过程中未对磋商内容作出实质性变更、修改的情况下，如最后报价超过首轮报价，则最后报价无效，以其首轮报价作为最终报价。</w:t>
      </w:r>
      <w:r/>
    </w:p>
    <w:p>
      <w:pPr>
        <w:ind w:firstLine="482"/>
        <w:spacing w:line="400" w:lineRule="exact"/>
        <w:rPr>
          <w:sz w:val="24"/>
          <w:szCs w:val="24"/>
        </w:rPr>
      </w:pPr>
      <w:r>
        <w:rPr>
          <w:rFonts w:hint="eastAsia" w:ascii="宋体" w:hAnsi="宋体"/>
          <w:b/>
          <w:bCs/>
          <w:color w:val="0000ff"/>
          <w:sz w:val="24"/>
          <w:u w:val="single"/>
        </w:rPr>
        <w:t xml:space="preserve">请各供应商随时关注系统信息，参与磋商，供应商未在磋商小组规定的时间内（自发起至结束时间为30分钟）完成最后报价的视为放弃报价，自动退出此次磋商，其响应按无效响应处理，不参与后续的项目流程。最后报价须加盖电子签章。）</w:t>
      </w:r>
      <w:r/>
    </w:p>
    <w:p>
      <w:pPr>
        <w:ind w:left="2" w:firstLine="480"/>
        <w:spacing w:line="360" w:lineRule="auto"/>
        <w:rPr>
          <w:rFonts w:ascii="宋体" w:hAnsi="宋体"/>
          <w:color w:val="0000ff"/>
          <w:sz w:val="24"/>
        </w:rPr>
      </w:pPr>
      <w:r>
        <w:rPr>
          <w:rFonts w:hint="eastAsia" w:ascii="宋体" w:hAnsi="宋体"/>
          <w:color w:val="0000ff"/>
          <w:sz w:val="24"/>
        </w:rPr>
        <w:t xml:space="preserve">12.</w:t>
      </w:r>
      <w:r>
        <w:rPr>
          <w:rFonts w:hint="eastAsia" w:ascii="宋体" w:hAnsi="宋体"/>
          <w:color w:val="0000ff"/>
          <w:sz w:val="24"/>
          <w:lang w:val="en-US" w:eastAsia="zh-CN"/>
        </w:rPr>
        <w:t xml:space="preserve">8</w:t>
      </w:r>
      <w:r>
        <w:rPr>
          <w:rFonts w:hint="eastAsia" w:ascii="宋体" w:hAnsi="宋体"/>
          <w:color w:val="0000ff"/>
          <w:sz w:val="24"/>
        </w:rPr>
        <w:t xml:space="preserve">最低磋商报价不能作为成交的唯一保证。 </w:t>
      </w:r>
      <w:r/>
    </w:p>
    <w:p>
      <w:pPr>
        <w:ind w:left="2" w:firstLine="480"/>
        <w:spacing w:line="360" w:lineRule="auto"/>
        <w:rPr>
          <w:rFonts w:ascii="宋体" w:hAnsi="宋体"/>
          <w:color w:val="0000ff"/>
          <w:sz w:val="24"/>
        </w:rPr>
      </w:pPr>
      <w:r>
        <w:rPr>
          <w:rFonts w:hint="eastAsia" w:ascii="宋体" w:hAnsi="宋体"/>
          <w:color w:val="0000ff"/>
          <w:sz w:val="24"/>
        </w:rPr>
        <w:t xml:space="preserve">12.</w:t>
      </w:r>
      <w:r>
        <w:rPr>
          <w:rFonts w:hint="eastAsia" w:ascii="宋体" w:hAnsi="宋体"/>
          <w:color w:val="0000ff"/>
          <w:sz w:val="24"/>
          <w:lang w:val="en-US" w:eastAsia="zh-CN"/>
        </w:rPr>
        <w:t xml:space="preserve">9</w:t>
      </w:r>
      <w:r>
        <w:rPr>
          <w:rFonts w:hint="eastAsia" w:ascii="宋体" w:hAnsi="宋体"/>
          <w:color w:val="0000ff"/>
          <w:sz w:val="24"/>
        </w:rPr>
        <w:t xml:space="preserve">磋商最后报价即为合同签约价。</w:t>
      </w:r>
      <w:bookmarkEnd w:id="218"/>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219" w:name="_Toc18979"/>
      <w:r/>
      <w:bookmarkStart w:id="220" w:name="_Toc1522"/>
      <w:r/>
      <w:bookmarkStart w:id="221" w:name="_Toc73365482"/>
      <w:r/>
      <w:bookmarkStart w:id="222" w:name="_Toc256000026"/>
      <w:r/>
      <w:bookmarkStart w:id="223" w:name="_Toc73364869"/>
      <w:r/>
      <w:bookmarkStart w:id="224" w:name="_Toc17633"/>
      <w:r>
        <w:rPr>
          <w:rFonts w:hint="eastAsia" w:ascii="宋体" w:hAnsi="宋体"/>
          <w:color w:val="000000"/>
          <w:sz w:val="30"/>
        </w:rPr>
        <w:t xml:space="preserve">13．磋商保证金</w:t>
      </w:r>
      <w:bookmarkEnd w:id="219"/>
      <w:r/>
      <w:bookmarkEnd w:id="220"/>
      <w:r/>
      <w:bookmarkEnd w:id="221"/>
      <w:r/>
      <w:bookmarkEnd w:id="222"/>
      <w:r/>
      <w:bookmarkEnd w:id="223"/>
      <w:r/>
      <w:bookmarkEnd w:id="224"/>
      <w:r/>
      <w:r/>
    </w:p>
    <w:p>
      <w:pPr>
        <w:ind w:firstLine="480"/>
        <w:spacing w:line="360" w:lineRule="auto"/>
        <w:rPr>
          <w:rFonts w:ascii="宋体" w:hAnsi="宋体"/>
          <w:color w:val="000000"/>
          <w:sz w:val="24"/>
        </w:rPr>
      </w:pPr>
      <w:r/>
      <w:bookmarkStart w:id="225" w:name="EBffce9a1083124a32b81da965a376b38b"/>
      <w:r>
        <w:rPr>
          <w:rFonts w:hint="eastAsia" w:ascii="宋体" w:hAnsi="宋体"/>
          <w:color w:val="0000ff"/>
          <w:sz w:val="24"/>
        </w:rPr>
        <w:t xml:space="preserve">13.1本项目不收磋商保证金。</w:t>
      </w:r>
      <w:bookmarkEnd w:id="225"/>
      <w:r>
        <w:rPr>
          <w:rFonts w:ascii="宋体" w:hAnsi="宋体"/>
          <w:color w:val="000000"/>
          <w:sz w:val="24"/>
        </w:rPr>
        <w:t xml:space="preserve"> </w:t>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226" w:name="_Toc73364870"/>
      <w:r/>
      <w:bookmarkStart w:id="227" w:name="_Toc73365483"/>
      <w:r/>
      <w:bookmarkStart w:id="228" w:name="_Toc32011"/>
      <w:r/>
      <w:bookmarkStart w:id="229" w:name="_Toc256000027"/>
      <w:r/>
      <w:bookmarkStart w:id="230" w:name="_Toc12236"/>
      <w:r/>
      <w:bookmarkStart w:id="231" w:name="_Toc11565"/>
      <w:r>
        <w:rPr>
          <w:rFonts w:hint="eastAsia" w:ascii="宋体" w:hAnsi="宋体"/>
          <w:color w:val="000000"/>
          <w:sz w:val="30"/>
        </w:rPr>
        <w:t xml:space="preserve">14．磋商响应有效期</w:t>
      </w:r>
      <w:bookmarkEnd w:id="226"/>
      <w:r/>
      <w:bookmarkEnd w:id="227"/>
      <w:r/>
      <w:bookmarkEnd w:id="228"/>
      <w:r/>
      <w:bookmarkEnd w:id="229"/>
      <w:r/>
      <w:bookmarkEnd w:id="230"/>
      <w:r/>
      <w:bookmarkEnd w:id="231"/>
      <w:r/>
      <w:r/>
    </w:p>
    <w:p>
      <w:pPr>
        <w:ind w:firstLine="480"/>
        <w:spacing w:line="360" w:lineRule="auto"/>
        <w:rPr>
          <w:rFonts w:ascii="宋体" w:hAnsi="宋体"/>
          <w:color w:val="000000"/>
          <w:sz w:val="24"/>
        </w:rPr>
      </w:pPr>
      <w:r>
        <w:rPr>
          <w:rFonts w:hint="eastAsia" w:ascii="宋体" w:hAnsi="宋体"/>
          <w:color w:val="000000"/>
          <w:sz w:val="24"/>
        </w:rPr>
        <w:t xml:space="preserve">14.1磋商有效期为：磋商响应文件自磋商之日起</w:t>
      </w:r>
      <w:bookmarkStart w:id="232" w:name="EBe5331d116298431aa240d61d189e1ecb"/>
      <w:r>
        <w:rPr>
          <w:rFonts w:hint="eastAsia" w:ascii="宋体" w:hAnsi="宋体"/>
          <w:color w:val="0000ff"/>
          <w:sz w:val="24"/>
        </w:rPr>
        <w:t xml:space="preserve">90天</w:t>
      </w:r>
      <w:bookmarkEnd w:id="232"/>
      <w:r>
        <w:rPr>
          <w:rFonts w:hint="eastAsia" w:ascii="宋体" w:hAnsi="宋体"/>
          <w:color w:val="000000"/>
          <w:sz w:val="24"/>
        </w:rPr>
        <w:t xml:space="preserve">内有效。供应商一旦领取了本磋商文件并参加磋商，即被认为接受了磋商有效期的约定。</w:t>
      </w:r>
      <w:r/>
    </w:p>
    <w:p>
      <w:pPr>
        <w:ind w:firstLine="480"/>
        <w:spacing w:line="360" w:lineRule="auto"/>
        <w:rPr>
          <w:rFonts w:ascii="宋体" w:hAnsi="宋体"/>
          <w:color w:val="000000"/>
          <w:sz w:val="24"/>
        </w:rPr>
      </w:pPr>
      <w:r>
        <w:rPr>
          <w:rFonts w:hint="eastAsia" w:ascii="宋体" w:hAnsi="宋体"/>
          <w:color w:val="000000"/>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233" w:name="_Toc73365484"/>
      <w:r/>
      <w:bookmarkStart w:id="234" w:name="_Toc23965"/>
      <w:r/>
      <w:bookmarkStart w:id="235" w:name="_Toc23772"/>
      <w:r/>
      <w:bookmarkStart w:id="236" w:name="_Toc11792"/>
      <w:r/>
      <w:bookmarkStart w:id="237" w:name="_Toc256000028"/>
      <w:r/>
      <w:bookmarkStart w:id="238" w:name="_Toc73364871"/>
      <w:r>
        <w:rPr>
          <w:rFonts w:hint="eastAsia" w:ascii="宋体" w:hAnsi="宋体"/>
          <w:color w:val="000000"/>
          <w:sz w:val="30"/>
        </w:rPr>
        <w:t xml:space="preserve">15. 响应文件的式样和签署</w:t>
      </w:r>
      <w:bookmarkEnd w:id="233"/>
      <w:r/>
      <w:bookmarkEnd w:id="234"/>
      <w:r/>
      <w:bookmarkEnd w:id="235"/>
      <w:r/>
      <w:bookmarkEnd w:id="236"/>
      <w:r/>
      <w:bookmarkEnd w:id="237"/>
      <w:r/>
      <w:bookmarkEnd w:id="238"/>
      <w:r/>
      <w:r/>
    </w:p>
    <w:p>
      <w:pPr>
        <w:ind w:firstLine="480"/>
        <w:spacing w:line="360" w:lineRule="auto"/>
        <w:rPr>
          <w:rFonts w:ascii="宋体" w:hAnsi="宋体"/>
          <w:color w:val="000000"/>
          <w:sz w:val="24"/>
        </w:rPr>
      </w:pPr>
      <w:r>
        <w:rPr>
          <w:rFonts w:hint="eastAsia" w:ascii="宋体" w:hAnsi="宋体"/>
          <w:color w:val="000000"/>
          <w:sz w:val="24"/>
        </w:rPr>
        <w:t xml:space="preserve">15.1供应商应通过响应文件制作软件使用数字认证证书对响应文件进行合成、电子签章及加密打包。</w:t>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239" w:name="_Toc73364872"/>
      <w:r/>
      <w:bookmarkStart w:id="240" w:name="_Toc73365485"/>
      <w:r/>
      <w:bookmarkStart w:id="241" w:name="_Toc15966"/>
      <w:r/>
      <w:bookmarkStart w:id="242" w:name="_Toc19407"/>
      <w:r/>
      <w:bookmarkStart w:id="243" w:name="_Toc5097"/>
      <w:r/>
      <w:bookmarkStart w:id="244" w:name="_Toc256000029"/>
      <w:r>
        <w:rPr>
          <w:rFonts w:hint="eastAsia" w:ascii="宋体" w:hAnsi="宋体"/>
          <w:color w:val="000000"/>
          <w:sz w:val="30"/>
        </w:rPr>
        <w:t xml:space="preserve">16．响应文件的提交</w:t>
      </w:r>
      <w:bookmarkEnd w:id="239"/>
      <w:r/>
      <w:bookmarkEnd w:id="240"/>
      <w:r/>
      <w:bookmarkEnd w:id="241"/>
      <w:r/>
      <w:bookmarkEnd w:id="242"/>
      <w:r/>
      <w:bookmarkEnd w:id="243"/>
      <w:r/>
      <w:bookmarkEnd w:id="244"/>
      <w:r/>
      <w:r/>
    </w:p>
    <w:p>
      <w:pPr>
        <w:ind w:left="1" w:firstLine="480"/>
        <w:spacing w:line="360" w:lineRule="auto"/>
        <w:rPr>
          <w:rFonts w:ascii="宋体" w:hAnsi="宋体"/>
          <w:color w:val="000000"/>
          <w:sz w:val="24"/>
        </w:rPr>
      </w:pPr>
      <w:r>
        <w:rPr>
          <w:rFonts w:hint="eastAsia" w:ascii="宋体" w:hAnsi="宋体"/>
          <w:color w:val="000000"/>
          <w:sz w:val="24"/>
        </w:rPr>
        <w:t xml:space="preserve">16.1响应文件提交</w:t>
      </w:r>
      <w:r/>
    </w:p>
    <w:p>
      <w:pPr>
        <w:ind w:left="1" w:firstLine="480"/>
        <w:spacing w:line="360" w:lineRule="auto"/>
        <w:rPr>
          <w:rFonts w:ascii="宋体" w:hAnsi="宋体"/>
          <w:b/>
          <w:color w:val="000000"/>
          <w:sz w:val="24"/>
          <w:u w:val="single"/>
        </w:rPr>
      </w:pPr>
      <w:r>
        <w:rPr>
          <w:rFonts w:hint="eastAsia" w:ascii="宋体" w:hAnsi="宋体"/>
          <w:color w:val="000000"/>
          <w:sz w:val="24"/>
        </w:rPr>
        <w:t xml:space="preserve">16.1.1供应商须在磋商文件规定的截止时间前，通过响应文件编制软件或登录电子交易平台在规定时间内完成提交，提交成功后系统将发送回执。</w:t>
      </w:r>
      <w:r>
        <w:rPr>
          <w:rFonts w:hint="eastAsia" w:ascii="宋体" w:hAnsi="宋体"/>
          <w:b/>
          <w:color w:val="000000"/>
          <w:sz w:val="24"/>
          <w:u w:val="single"/>
        </w:rPr>
        <w:t xml:space="preserve">时间以电子交易平台时间为准。</w:t>
      </w:r>
      <w:r/>
    </w:p>
    <w:p>
      <w:pPr>
        <w:ind w:left="1" w:firstLine="480"/>
        <w:spacing w:line="360" w:lineRule="auto"/>
        <w:rPr>
          <w:rFonts w:ascii="宋体" w:hAnsi="宋体"/>
          <w:b/>
          <w:color w:val="000000"/>
          <w:sz w:val="24"/>
          <w:u w:val="single"/>
        </w:rPr>
      </w:pPr>
      <w:r>
        <w:rPr>
          <w:rFonts w:hint="eastAsia" w:ascii="宋体" w:hAnsi="宋体"/>
          <w:color w:val="000000"/>
          <w:sz w:val="24"/>
        </w:rPr>
        <w:t xml:space="preserve">16.1.2</w:t>
      </w:r>
      <w:r>
        <w:rPr>
          <w:rFonts w:hint="eastAsia" w:ascii="宋体" w:hAnsi="宋体"/>
          <w:b/>
          <w:color w:val="000000"/>
          <w:sz w:val="24"/>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000000"/>
          <w:sz w:val="24"/>
          <w:u w:val="single"/>
        </w:rPr>
      </w:pPr>
      <w:r>
        <w:rPr>
          <w:rFonts w:hint="eastAsia" w:ascii="宋体" w:hAnsi="宋体"/>
          <w:color w:val="000000"/>
          <w:sz w:val="24"/>
        </w:rPr>
        <w:t xml:space="preserve">16.1.3</w:t>
      </w:r>
      <w:r>
        <w:rPr>
          <w:rFonts w:hint="eastAsia" w:ascii="宋体" w:hAnsi="宋体"/>
          <w:b/>
          <w:color w:val="000000"/>
          <w:sz w:val="24"/>
          <w:u w:val="single"/>
        </w:rPr>
        <w:t xml:space="preserve">提交完成后至解密前，</w:t>
      </w:r>
      <w:r>
        <w:rPr>
          <w:rFonts w:hint="eastAsia" w:ascii="宋体" w:hAnsi="宋体"/>
          <w:b/>
          <w:color w:val="000000"/>
          <w:sz w:val="24"/>
          <w:szCs w:val="20"/>
          <w:u w:val="single"/>
        </w:rPr>
        <w:t xml:space="preserve">供应商</w:t>
      </w:r>
      <w:r>
        <w:rPr>
          <w:rFonts w:hint="eastAsia" w:ascii="宋体" w:hAnsi="宋体"/>
          <w:b/>
          <w:color w:val="000000"/>
          <w:sz w:val="24"/>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000000"/>
          <w:sz w:val="24"/>
          <w:u w:val="single"/>
        </w:rPr>
      </w:pPr>
      <w:r>
        <w:rPr>
          <w:rFonts w:hint="eastAsia" w:ascii="宋体" w:hAnsi="宋体"/>
          <w:color w:val="000000"/>
          <w:sz w:val="24"/>
        </w:rPr>
        <w:t xml:space="preserve">16.1.4因不可抗力事件造成的响应文件的损坏、丢失的，磋商组织方不承担责任。</w:t>
      </w:r>
      <w:r/>
    </w:p>
    <w:p>
      <w:pPr>
        <w:ind w:firstLine="480"/>
        <w:spacing w:line="360" w:lineRule="auto"/>
        <w:rPr>
          <w:rFonts w:ascii="宋体" w:hAnsi="宋体"/>
          <w:color w:val="000000"/>
          <w:sz w:val="24"/>
        </w:rPr>
      </w:pPr>
      <w:r>
        <w:rPr>
          <w:rFonts w:hint="eastAsia" w:ascii="宋体" w:hAnsi="宋体"/>
          <w:color w:val="000000"/>
          <w:sz w:val="24"/>
        </w:rPr>
        <w:t xml:space="preserve">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245" w:name="_Toc26140"/>
      <w:r/>
      <w:bookmarkStart w:id="246" w:name="_Toc73364873"/>
      <w:r/>
      <w:bookmarkStart w:id="247" w:name="_Toc22274"/>
      <w:r/>
      <w:bookmarkStart w:id="248" w:name="_Toc256000030"/>
      <w:r/>
      <w:bookmarkStart w:id="249" w:name="_Toc73365486"/>
      <w:r/>
      <w:bookmarkStart w:id="250" w:name="_Toc10068"/>
      <w:r>
        <w:rPr>
          <w:rFonts w:hint="eastAsia" w:ascii="宋体" w:hAnsi="宋体"/>
          <w:color w:val="000000"/>
          <w:sz w:val="30"/>
        </w:rPr>
        <w:t xml:space="preserve">17．响应文件的补充、修改或者撤回</w:t>
      </w:r>
      <w:bookmarkEnd w:id="245"/>
      <w:r/>
      <w:bookmarkEnd w:id="246"/>
      <w:r/>
      <w:bookmarkEnd w:id="247"/>
      <w:r/>
      <w:bookmarkEnd w:id="248"/>
      <w:r/>
      <w:bookmarkEnd w:id="249"/>
      <w:r/>
      <w:bookmarkEnd w:id="250"/>
      <w:r/>
      <w:r/>
    </w:p>
    <w:p>
      <w:pPr>
        <w:ind w:firstLine="480"/>
        <w:spacing w:line="360" w:lineRule="auto"/>
        <w:rPr>
          <w:rFonts w:ascii="宋体" w:hAnsi="宋体"/>
          <w:color w:val="000000"/>
          <w:sz w:val="24"/>
        </w:rPr>
      </w:pPr>
      <w:r>
        <w:rPr>
          <w:rFonts w:hint="eastAsia" w:ascii="宋体" w:hAnsi="宋体"/>
          <w:color w:val="000000"/>
          <w:sz w:val="24"/>
        </w:rPr>
        <w:t xml:space="preserve">17.1</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供应商可以对所</w:t>
      </w:r>
      <w:r>
        <w:rPr>
          <w:rFonts w:hint="eastAsia" w:ascii="宋体" w:hAnsi="宋体"/>
          <w:color w:val="000000"/>
          <w:sz w:val="24"/>
        </w:rPr>
        <w:t xml:space="preserve">提交</w:t>
      </w:r>
      <w:r>
        <w:rPr>
          <w:rFonts w:ascii="宋体" w:hAnsi="宋体"/>
          <w:color w:val="000000"/>
          <w:sz w:val="24"/>
        </w:rPr>
        <w:t xml:space="preserve">的电子响应文件进行撤回。</w:t>
      </w:r>
      <w:r/>
    </w:p>
    <w:p>
      <w:pPr>
        <w:ind w:firstLine="480"/>
        <w:spacing w:line="360" w:lineRule="auto"/>
        <w:rPr>
          <w:rFonts w:ascii="宋体" w:hAnsi="宋体"/>
          <w:color w:val="000000"/>
          <w:sz w:val="24"/>
        </w:rPr>
      </w:pPr>
      <w:r>
        <w:rPr>
          <w:rFonts w:hint="eastAsia" w:ascii="宋体" w:hAnsi="宋体"/>
          <w:color w:val="000000"/>
          <w:sz w:val="24"/>
        </w:rPr>
        <w:t xml:space="preserve">17.2</w:t>
      </w:r>
      <w:r>
        <w:rPr>
          <w:rFonts w:ascii="宋体" w:hAnsi="宋体"/>
          <w:color w:val="000000"/>
          <w:sz w:val="24"/>
        </w:rPr>
        <w:t xml:space="preserve">在提交截止时间前，供应商可以对所</w:t>
      </w:r>
      <w:r>
        <w:rPr>
          <w:rFonts w:hint="eastAsia" w:ascii="宋体" w:hAnsi="宋体"/>
          <w:color w:val="000000"/>
          <w:sz w:val="24"/>
        </w:rPr>
        <w:t xml:space="preserve">提交</w:t>
      </w:r>
      <w:r>
        <w:rPr>
          <w:rFonts w:ascii="宋体" w:hAnsi="宋体"/>
          <w:color w:val="000000"/>
          <w:sz w:val="24"/>
        </w:rPr>
        <w:t xml:space="preserve">的纸质响应文件进行补充、修改或者撤回，并</w:t>
      </w:r>
      <w:r>
        <w:rPr>
          <w:rFonts w:hint="eastAsia" w:ascii="宋体" w:hAnsi="宋体"/>
          <w:color w:val="000000"/>
          <w:sz w:val="24"/>
        </w:rPr>
        <w:t xml:space="preserve">书面通知磋商组织方</w:t>
      </w:r>
      <w:r>
        <w:rPr>
          <w:rFonts w:ascii="宋体" w:hAnsi="宋体"/>
          <w:color w:val="000000"/>
          <w:sz w:val="24"/>
        </w:rPr>
        <w:t xml:space="preserve">。补充、修改的内容应当</w:t>
      </w:r>
      <w:r>
        <w:rPr>
          <w:rFonts w:hint="eastAsia" w:ascii="宋体" w:hAnsi="宋体"/>
          <w:color w:val="000000"/>
          <w:sz w:val="24"/>
        </w:rPr>
        <w:t xml:space="preserve">加盖公章</w:t>
      </w:r>
      <w:r>
        <w:rPr>
          <w:rFonts w:ascii="宋体" w:hAnsi="宋体"/>
          <w:color w:val="000000"/>
          <w:sz w:val="24"/>
        </w:rPr>
        <w:t xml:space="preserve">，</w:t>
      </w:r>
      <w:r>
        <w:rPr>
          <w:rFonts w:hint="eastAsia" w:ascii="宋体" w:hAnsi="宋体"/>
          <w:color w:val="000000"/>
          <w:sz w:val="24"/>
        </w:rPr>
        <w:t xml:space="preserve">并注明“</w:t>
      </w:r>
      <w:r>
        <w:rPr>
          <w:rFonts w:ascii="宋体" w:hAnsi="宋体"/>
          <w:color w:val="000000"/>
          <w:sz w:val="24"/>
        </w:rPr>
        <w:t xml:space="preserve">补充</w:t>
      </w:r>
      <w:r>
        <w:rPr>
          <w:rFonts w:hint="eastAsia" w:ascii="宋体" w:hAnsi="宋体"/>
          <w:color w:val="000000"/>
          <w:sz w:val="24"/>
        </w:rPr>
        <w:t xml:space="preserve">”、“修改”或“撤回”字样。</w:t>
      </w:r>
      <w:r>
        <w:rPr>
          <w:rFonts w:ascii="宋体" w:hAnsi="宋体"/>
          <w:color w:val="000000"/>
          <w:sz w:val="24"/>
        </w:rPr>
        <w:t xml:space="preserve">补充、修改的内容作为响应文件的组成部分</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17.3在提交截止时间之后，供应商不得对其响应文件作任何修改或撤回。</w:t>
      </w:r>
      <w:r/>
    </w:p>
    <w:p>
      <w:pPr>
        <w:ind w:firstLine="480"/>
        <w:spacing w:line="360" w:lineRule="auto"/>
        <w:rPr>
          <w:rFonts w:ascii="宋体" w:hAnsi="宋体"/>
          <w:color w:val="000000"/>
          <w:sz w:val="24"/>
        </w:rPr>
      </w:pPr>
      <w:r>
        <w:rPr>
          <w:rFonts w:hint="eastAsia" w:ascii="宋体" w:hAnsi="宋体"/>
          <w:color w:val="000000"/>
          <w:sz w:val="24"/>
        </w:rPr>
        <w:t xml:space="preserve">17.4在提交截止时间至磋商文件中规定的磋商有效期满之间，供应商不得撤回其响应。</w:t>
      </w:r>
      <w:r/>
    </w:p>
    <w:p>
      <w:r/>
      <w:bookmarkStart w:id="251" w:name="EB7e4f79ed53944800a53d98770de9ecd4"/>
      <w:r>
        <w:rPr>
          <w:rFonts w:hint="eastAsia"/>
          <w:color w:val="000080"/>
          <w:sz w:val="20"/>
        </w:rPr>
        <w:t xml:space="preserve"> </w:t>
      </w:r>
      <w:bookmarkEnd w:id="251"/>
      <w:r/>
      <w:r/>
    </w:p>
    <w:p>
      <w:r/>
      <w:bookmarkStart w:id="252" w:name="EB83cd0083f1664243be78022412196bf4"/>
      <w:r>
        <w:rPr>
          <w:rFonts w:hint="eastAsia"/>
          <w:color w:val="000080"/>
          <w:sz w:val="20"/>
        </w:rPr>
        <w:t xml:space="preserve"> </w:t>
      </w:r>
      <w:bookmarkEnd w:id="252"/>
      <w:r/>
      <w:bookmarkStart w:id="253" w:name="EBaa19a55568844d1d8b24a2a9d2d44487"/>
      <w:r>
        <w:rPr>
          <w:rFonts w:hint="eastAsia"/>
          <w:color w:val="000080"/>
          <w:sz w:val="20"/>
        </w:rPr>
        <w:t xml:space="preserve"> </w:t>
      </w:r>
      <w:bookmarkEnd w:id="253"/>
      <w:r/>
      <w:r/>
    </w:p>
    <w:p>
      <w:pPr>
        <w:pStyle w:val="865"/>
        <w:rPr>
          <w:rFonts w:ascii="宋体" w:hAnsi="宋体" w:eastAsia="宋体"/>
          <w:color w:val="000000"/>
          <w:sz w:val="32"/>
        </w:rPr>
      </w:pPr>
      <w:r/>
      <w:bookmarkStart w:id="254" w:name="_Toc73365487"/>
      <w:r/>
      <w:bookmarkStart w:id="255" w:name="_Toc256000031"/>
      <w:r/>
      <w:bookmarkStart w:id="256" w:name="_Toc30909"/>
      <w:r/>
      <w:bookmarkStart w:id="257" w:name="_Toc73364874"/>
      <w:r>
        <w:rPr>
          <w:rFonts w:hint="eastAsia" w:ascii="宋体" w:hAnsi="宋体" w:eastAsia="宋体"/>
          <w:color w:val="000000"/>
          <w:sz w:val="32"/>
        </w:rPr>
        <w:t xml:space="preserve">四、磋商与评审</w:t>
      </w:r>
      <w:bookmarkEnd w:id="254"/>
      <w:r/>
      <w:bookmarkEnd w:id="255"/>
      <w:r/>
      <w:bookmarkEnd w:id="256"/>
      <w:r/>
      <w:bookmarkEnd w:id="257"/>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258" w:name="_Toc24278"/>
      <w:r/>
      <w:bookmarkStart w:id="259" w:name="_Toc73365488"/>
      <w:r/>
      <w:bookmarkStart w:id="260" w:name="_Toc15233"/>
      <w:r/>
      <w:bookmarkStart w:id="261" w:name="_Toc23308"/>
      <w:r/>
      <w:bookmarkStart w:id="262" w:name="_Toc256000032"/>
      <w:r/>
      <w:bookmarkStart w:id="263" w:name="_Toc73364875"/>
      <w:r>
        <w:rPr>
          <w:rFonts w:hint="eastAsia" w:ascii="宋体" w:hAnsi="宋体"/>
          <w:color w:val="000000"/>
          <w:sz w:val="30"/>
        </w:rPr>
        <w:t xml:space="preserve">18．磋商</w:t>
      </w:r>
      <w:bookmarkEnd w:id="258"/>
      <w:r/>
      <w:bookmarkEnd w:id="259"/>
      <w:r/>
      <w:bookmarkEnd w:id="260"/>
      <w:r/>
      <w:bookmarkEnd w:id="261"/>
      <w:r/>
      <w:bookmarkEnd w:id="262"/>
      <w:r/>
      <w:bookmarkEnd w:id="263"/>
      <w:r/>
      <w:r/>
    </w:p>
    <w:p>
      <w:pPr>
        <w:ind w:left="1" w:firstLine="480"/>
        <w:spacing w:line="360" w:lineRule="auto"/>
        <w:rPr>
          <w:rFonts w:ascii="宋体" w:hAnsi="宋体"/>
          <w:color w:val="000000"/>
          <w:sz w:val="24"/>
        </w:rPr>
      </w:pPr>
      <w:r>
        <w:rPr>
          <w:rFonts w:hint="eastAsia" w:ascii="宋体" w:hAnsi="宋体"/>
          <w:color w:val="000000"/>
          <w:sz w:val="24"/>
        </w:rPr>
        <w:t xml:space="preserve">18.1供应商应当在磋商前做好充分准备，携带CA数字证书准时参加磋商。</w:t>
      </w:r>
      <w:r/>
    </w:p>
    <w:p>
      <w:pPr>
        <w:ind w:left="1" w:firstLine="480"/>
        <w:spacing w:line="360" w:lineRule="auto"/>
        <w:rPr>
          <w:rFonts w:ascii="宋体" w:hAnsi="宋体"/>
          <w:color w:val="000000"/>
          <w:sz w:val="24"/>
        </w:rPr>
      </w:pPr>
      <w:r>
        <w:rPr>
          <w:rFonts w:hint="eastAsia" w:ascii="宋体" w:hAnsi="宋体"/>
          <w:color w:val="000000"/>
          <w:sz w:val="24"/>
        </w:rPr>
        <w:t xml:space="preserve">18.2</w:t>
      </w:r>
      <w:r>
        <w:rPr>
          <w:rFonts w:hint="eastAsia" w:ascii="宋体" w:hAnsi="宋体"/>
          <w:b/>
          <w:color w:val="000000"/>
          <w:sz w:val="24"/>
        </w:rPr>
        <w:t xml:space="preserve">供应商不足3家，不进入解密程序。</w:t>
      </w:r>
      <w:r/>
    </w:p>
    <w:p>
      <w:pPr>
        <w:ind w:left="1" w:firstLine="480"/>
        <w:spacing w:line="360" w:lineRule="auto"/>
        <w:rPr>
          <w:rFonts w:ascii="宋体" w:hAnsi="宋体"/>
          <w:color w:val="000000"/>
          <w:sz w:val="24"/>
        </w:rPr>
      </w:pPr>
      <w:r>
        <w:rPr>
          <w:rFonts w:hint="eastAsia" w:ascii="宋体" w:hAnsi="宋体"/>
          <w:color w:val="000000"/>
          <w:sz w:val="24"/>
        </w:rPr>
        <w:t xml:space="preserve">18.3</w:t>
      </w:r>
      <w:r>
        <w:rPr>
          <w:rFonts w:hint="eastAsia" w:ascii="宋体" w:hAnsi="宋体"/>
          <w:b/>
          <w:color w:val="000000"/>
          <w:sz w:val="24"/>
        </w:rPr>
        <w:t xml:space="preserve">磋商时，磋商组织方将在系统内公布供应商名单，发出解密的指令，供应商自行实施解密，限定在主持人发布解密指令后</w:t>
      </w:r>
      <w:bookmarkStart w:id="264" w:name="EBaf33e81756a940b58c69ffadb3ca2432"/>
      <w:r>
        <w:rPr>
          <w:rFonts w:hint="eastAsia" w:ascii="宋体" w:hAnsi="宋体"/>
          <w:b/>
          <w:color w:val="0000ff"/>
          <w:sz w:val="24"/>
        </w:rPr>
        <w:t xml:space="preserve">30分钟</w:t>
      </w:r>
      <w:bookmarkEnd w:id="264"/>
      <w:r>
        <w:rPr>
          <w:rFonts w:hint="eastAsia" w:ascii="宋体" w:hAnsi="宋体"/>
          <w:b/>
          <w:color w:val="000000"/>
          <w:sz w:val="24"/>
        </w:rPr>
        <w:t xml:space="preserve">内完成。解密时，供应商必须使用与制作响应文件时同一数字认证证书对响应文件进行解密，否则解密将会失败。</w:t>
      </w:r>
      <w:r/>
    </w:p>
    <w:p>
      <w:pPr>
        <w:ind w:left="1" w:firstLine="482"/>
        <w:spacing w:line="360" w:lineRule="auto"/>
        <w:rPr>
          <w:rFonts w:ascii="宋体" w:hAnsi="宋体"/>
          <w:b/>
          <w:color w:val="000000"/>
          <w:sz w:val="24"/>
        </w:rPr>
      </w:pPr>
      <w:r>
        <w:rPr>
          <w:rFonts w:hint="eastAsia" w:ascii="宋体" w:hAnsi="宋体"/>
          <w:b/>
          <w:color w:val="000000"/>
          <w:sz w:val="24"/>
        </w:rPr>
        <w:t xml:space="preserve">18.4</w:t>
      </w:r>
      <w:r>
        <w:rPr>
          <w:rFonts w:hint="eastAsia" w:ascii="宋体" w:hAnsi="宋体"/>
          <w:color w:val="000000"/>
          <w:sz w:val="24"/>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000000"/>
          <w:sz w:val="24"/>
        </w:rPr>
        <w:t xml:space="preserve">若解密成功的供应商不足三家，不进入后续程序。</w:t>
      </w:r>
      <w:r/>
    </w:p>
    <w:p>
      <w:pPr>
        <w:ind w:left="1" w:firstLine="480"/>
        <w:spacing w:line="360" w:lineRule="auto"/>
        <w:rPr>
          <w:rFonts w:ascii="宋体" w:hAnsi="宋体"/>
          <w:b/>
          <w:color w:val="000000"/>
          <w:sz w:val="24"/>
        </w:rPr>
      </w:pPr>
      <w:r>
        <w:rPr>
          <w:rFonts w:hint="eastAsia" w:ascii="宋体" w:hAnsi="宋体"/>
          <w:color w:val="000000"/>
          <w:sz w:val="24"/>
        </w:rPr>
        <w:t xml:space="preserve">18.5本项目在限定的解密时间内，只要有任一家供应商解密成功，即视为电子交易平台运行无故障。</w:t>
      </w:r>
      <w:r/>
    </w:p>
    <w:p>
      <w:pPr>
        <w:ind w:left="1" w:firstLine="480"/>
        <w:spacing w:line="360" w:lineRule="auto"/>
        <w:rPr>
          <w:rFonts w:ascii="宋体" w:hAnsi="宋体"/>
          <w:color w:val="000000"/>
          <w:sz w:val="24"/>
        </w:rPr>
      </w:pPr>
      <w:r>
        <w:rPr>
          <w:rFonts w:hint="eastAsia" w:ascii="宋体" w:hAnsi="宋体"/>
          <w:color w:val="000000"/>
          <w:sz w:val="24"/>
        </w:rPr>
        <w:t xml:space="preserve">18.6供应商须配合磋商工作，否则自行承担后果。</w:t>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265" w:name="_Toc256000033"/>
      <w:r/>
      <w:bookmarkStart w:id="266" w:name="_Toc73364876"/>
      <w:r/>
      <w:bookmarkStart w:id="267" w:name="_Toc21215"/>
      <w:r/>
      <w:bookmarkStart w:id="268" w:name="_Toc5794"/>
      <w:r/>
      <w:bookmarkStart w:id="269" w:name="_Toc25991"/>
      <w:r/>
      <w:bookmarkStart w:id="270" w:name="_Toc73365489"/>
      <w:r>
        <w:rPr>
          <w:rFonts w:hint="eastAsia" w:ascii="宋体" w:hAnsi="宋体"/>
          <w:color w:val="000000"/>
          <w:sz w:val="30"/>
        </w:rPr>
        <w:t xml:space="preserve">19．磋商小组组成</w:t>
      </w:r>
      <w:bookmarkEnd w:id="265"/>
      <w:r/>
      <w:bookmarkEnd w:id="266"/>
      <w:r/>
      <w:bookmarkEnd w:id="267"/>
      <w:r/>
      <w:bookmarkEnd w:id="268"/>
      <w:r/>
      <w:bookmarkEnd w:id="269"/>
      <w:r/>
      <w:bookmarkEnd w:id="270"/>
      <w:r/>
      <w:r/>
    </w:p>
    <w:p>
      <w:pPr>
        <w:ind w:firstLine="480"/>
        <w:spacing w:line="360" w:lineRule="auto"/>
        <w:rPr>
          <w:rFonts w:ascii="宋体" w:hAnsi="宋体"/>
          <w:color w:val="000000"/>
          <w:sz w:val="24"/>
        </w:rPr>
      </w:pPr>
      <w:r>
        <w:rPr>
          <w:rFonts w:hint="eastAsia" w:ascii="宋体" w:hAnsi="宋体"/>
          <w:color w:val="000000"/>
          <w:sz w:val="24"/>
        </w:rPr>
        <w:t xml:space="preserve">19.1磋商小组将由采购人代表和评审专家组成，成员人数为3人或3人以上单数。</w:t>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271" w:name="_Toc73365490"/>
      <w:r/>
      <w:bookmarkStart w:id="272" w:name="_Toc26900"/>
      <w:r/>
      <w:bookmarkStart w:id="273" w:name="_Toc256000034"/>
      <w:r/>
      <w:bookmarkStart w:id="274" w:name="_Toc73364877"/>
      <w:r/>
      <w:bookmarkStart w:id="275" w:name="_Toc4592"/>
      <w:r/>
      <w:bookmarkStart w:id="276" w:name="_Toc9170"/>
      <w:r>
        <w:rPr>
          <w:rFonts w:hint="eastAsia" w:ascii="宋体" w:hAnsi="宋体"/>
          <w:color w:val="000000"/>
          <w:sz w:val="30"/>
        </w:rPr>
        <w:t xml:space="preserve">20．无效磋商的情形</w:t>
      </w:r>
      <w:bookmarkEnd w:id="271"/>
      <w:r/>
      <w:bookmarkEnd w:id="272"/>
      <w:r/>
      <w:bookmarkEnd w:id="273"/>
      <w:r/>
      <w:bookmarkEnd w:id="274"/>
      <w:r/>
      <w:bookmarkEnd w:id="275"/>
      <w:r/>
      <w:bookmarkEnd w:id="276"/>
      <w:r/>
      <w:r/>
    </w:p>
    <w:p>
      <w:pPr>
        <w:ind w:left="1" w:firstLine="480"/>
        <w:spacing w:line="360" w:lineRule="auto"/>
        <w:rPr>
          <w:rFonts w:ascii="宋体" w:hAnsi="宋体"/>
          <w:color w:val="000000"/>
          <w:sz w:val="24"/>
        </w:rPr>
      </w:pPr>
      <w:r>
        <w:rPr>
          <w:rFonts w:hint="eastAsia" w:ascii="宋体" w:hAnsi="宋体"/>
          <w:color w:val="000000"/>
          <w:sz w:val="24"/>
        </w:rPr>
        <w:t xml:space="preserve">供应商存在下列情况之一的，其磋商无效：</w:t>
      </w:r>
      <w:r/>
    </w:p>
    <w:p>
      <w:pPr>
        <w:ind w:firstLine="482"/>
        <w:spacing w:line="360" w:lineRule="auto"/>
        <w:rPr>
          <w:rFonts w:ascii="宋体" w:hAnsi="宋体"/>
          <w:b/>
          <w:color w:val="000000"/>
          <w:sz w:val="24"/>
          <w:u w:val="single"/>
        </w:rPr>
      </w:pPr>
      <w:r>
        <w:rPr>
          <w:rFonts w:hint="eastAsia" w:ascii="宋体" w:hAnsi="宋体"/>
          <w:b/>
          <w:color w:val="000000"/>
          <w:sz w:val="24"/>
          <w:u w:val="single"/>
        </w:rPr>
        <w:t xml:space="preserve">（1）响应文件未按磋商文件要求签署、盖章的；</w:t>
      </w:r>
      <w:r/>
    </w:p>
    <w:p>
      <w:pPr>
        <w:ind w:firstLine="482"/>
        <w:spacing w:line="360" w:lineRule="auto"/>
        <w:rPr>
          <w:rFonts w:ascii="宋体" w:hAnsi="宋体"/>
          <w:b/>
          <w:color w:val="000000"/>
          <w:sz w:val="24"/>
          <w:u w:val="single"/>
        </w:rPr>
      </w:pPr>
      <w:r>
        <w:rPr>
          <w:rFonts w:hint="eastAsia" w:ascii="宋体" w:hAnsi="宋体"/>
          <w:b/>
          <w:color w:val="000000"/>
          <w:sz w:val="24"/>
          <w:u w:val="single"/>
        </w:rPr>
        <w:t xml:space="preserve">（2）不具备磋商文件中规定的资格要求的；</w:t>
      </w:r>
      <w:r/>
    </w:p>
    <w:p>
      <w:pPr>
        <w:ind w:left="1" w:firstLine="482"/>
        <w:spacing w:line="360" w:lineRule="auto"/>
        <w:rPr>
          <w:rFonts w:ascii="宋体" w:hAnsi="宋体"/>
          <w:b/>
          <w:color w:val="000000"/>
          <w:sz w:val="24"/>
          <w:u w:val="single"/>
        </w:rPr>
      </w:pPr>
      <w:r>
        <w:rPr>
          <w:rFonts w:hint="eastAsia" w:ascii="宋体" w:hAnsi="宋体"/>
          <w:b/>
          <w:color w:val="000000"/>
          <w:sz w:val="24"/>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ascii="宋体" w:hAnsi="宋体"/>
          <w:b/>
          <w:color w:val="000000"/>
          <w:sz w:val="24"/>
          <w:u w:val="single"/>
        </w:rPr>
      </w:pPr>
      <w:r>
        <w:rPr>
          <w:rFonts w:hint="eastAsia" w:ascii="宋体" w:hAnsi="宋体"/>
          <w:b/>
          <w:color w:val="000000"/>
          <w:sz w:val="24"/>
          <w:u w:val="single"/>
        </w:rPr>
        <w:t xml:space="preserve">（4）供应商未在磋商小组规定的时间内完成最后报价的视为放弃报价，自动退出此次磋商，其响应按无效响应处理，不参与后续的项目流程。</w:t>
      </w:r>
      <w:r/>
    </w:p>
    <w:p>
      <w:pPr>
        <w:ind w:left="1" w:firstLine="482"/>
        <w:spacing w:line="360" w:lineRule="auto"/>
        <w:rPr>
          <w:rFonts w:ascii="宋体" w:hAnsi="宋体"/>
          <w:b/>
          <w:color w:val="000000"/>
          <w:sz w:val="24"/>
          <w:u w:val="single"/>
        </w:rPr>
      </w:pPr>
      <w:r>
        <w:rPr>
          <w:rFonts w:hint="eastAsia" w:ascii="宋体" w:hAnsi="宋体"/>
          <w:b/>
          <w:color w:val="000000"/>
          <w:sz w:val="24"/>
          <w:u w:val="single"/>
        </w:rPr>
        <w:t xml:space="preserve">（5）响应文件含有采购人不能接受的附加条件的;</w:t>
      </w:r>
      <w:r/>
    </w:p>
    <w:p>
      <w:pPr>
        <w:ind w:firstLine="482"/>
        <w:spacing w:line="360" w:lineRule="auto"/>
        <w:rPr>
          <w:rFonts w:ascii="宋体" w:hAnsi="宋体"/>
          <w:b/>
          <w:color w:val="000000"/>
          <w:sz w:val="24"/>
          <w:u w:val="single"/>
        </w:rPr>
      </w:pPr>
      <w:r>
        <w:rPr>
          <w:rFonts w:hint="eastAsia" w:ascii="宋体" w:hAnsi="宋体"/>
          <w:b/>
          <w:color w:val="000000"/>
          <w:sz w:val="24"/>
          <w:u w:val="single"/>
        </w:rPr>
        <w:t xml:space="preserve">（6）不符合法律、法规和磋商文件规定的其它实质性条款（须经磋商小组半数以上同意）：</w:t>
      </w:r>
      <w:r/>
    </w:p>
    <w:p>
      <w:pPr>
        <w:ind w:firstLine="482"/>
        <w:spacing w:line="360" w:lineRule="auto"/>
        <w:rPr>
          <w:rFonts w:ascii="宋体" w:hAnsi="宋体"/>
          <w:b/>
          <w:color w:val="000000"/>
          <w:sz w:val="24"/>
          <w:u w:val="single"/>
        </w:rPr>
      </w:pPr>
      <w:r/>
      <w:bookmarkStart w:id="277" w:name="EB1a6133a9061749489c10f63f90f17fb6"/>
      <w:r>
        <w:rPr>
          <w:rFonts w:hint="eastAsia" w:ascii="宋体" w:hAnsi="宋体"/>
          <w:b/>
          <w:color w:val="000000"/>
          <w:sz w:val="24"/>
          <w:u w:val="single"/>
        </w:rPr>
        <w:t xml:space="preserve">（7）如有委托代理人，未提供供应商为其缴纳社保证明材料的； </w:t>
      </w:r>
      <w:r/>
    </w:p>
    <w:p>
      <w:pPr>
        <w:ind w:firstLine="482"/>
        <w:spacing w:line="360" w:lineRule="auto"/>
        <w:rPr>
          <w:rFonts w:ascii="宋体" w:hAnsi="宋体"/>
          <w:b/>
          <w:color w:val="000000"/>
          <w:sz w:val="24"/>
          <w:u w:val="single"/>
        </w:rPr>
      </w:pPr>
      <w:r>
        <w:rPr>
          <w:rFonts w:hint="eastAsia" w:ascii="宋体" w:hAnsi="宋体"/>
          <w:b/>
          <w:color w:val="000000"/>
          <w:sz w:val="24"/>
          <w:u w:val="single"/>
        </w:rPr>
        <w:t xml:space="preserve">（8）未通过符合性审查的； </w:t>
      </w:r>
      <w:r/>
    </w:p>
    <w:p>
      <w:pPr>
        <w:ind w:firstLine="482"/>
        <w:spacing w:line="360" w:lineRule="auto"/>
        <w:rPr>
          <w:rFonts w:ascii="宋体" w:hAnsi="宋体"/>
          <w:b/>
          <w:color w:val="000000"/>
          <w:sz w:val="24"/>
          <w:u w:val="single"/>
        </w:rPr>
      </w:pPr>
      <w:r>
        <w:rPr>
          <w:rFonts w:hint="eastAsia" w:ascii="宋体" w:hAnsi="宋体"/>
          <w:b/>
          <w:color w:val="000000"/>
          <w:sz w:val="24"/>
          <w:u w:val="single"/>
        </w:rPr>
        <w:t xml:space="preserve">（9）单位负责人为同一人或者存在直接控股、管理关系的不同供应商参加同一合同项下的政府采购活动的； </w:t>
      </w:r>
      <w:r/>
    </w:p>
    <w:p>
      <w:pPr>
        <w:ind w:firstLine="482"/>
        <w:spacing w:line="360" w:lineRule="auto"/>
        <w:rPr>
          <w:rFonts w:ascii="宋体" w:hAnsi="宋体"/>
          <w:b/>
          <w:color w:val="000000"/>
          <w:sz w:val="24"/>
          <w:u w:val="single"/>
        </w:rPr>
      </w:pPr>
      <w:r>
        <w:rPr>
          <w:rFonts w:hint="eastAsia" w:ascii="宋体" w:hAnsi="宋体"/>
          <w:b/>
          <w:color w:val="000000"/>
          <w:sz w:val="24"/>
          <w:u w:val="single"/>
        </w:rPr>
        <w:t xml:space="preserve">（1</w:t>
      </w:r>
      <w:r>
        <w:rPr>
          <w:rFonts w:hint="eastAsia" w:ascii="宋体" w:hAnsi="宋体"/>
          <w:b/>
          <w:color w:val="000000"/>
          <w:sz w:val="24"/>
          <w:u w:val="single"/>
          <w:lang w:val="en-US" w:eastAsia="zh-CN"/>
        </w:rPr>
        <w:t xml:space="preserve">0</w:t>
      </w:r>
      <w:r>
        <w:rPr>
          <w:rFonts w:hint="eastAsia" w:ascii="宋体" w:hAnsi="宋体"/>
          <w:b/>
          <w:color w:val="000000"/>
          <w:sz w:val="24"/>
          <w:u w:val="single"/>
        </w:rPr>
        <w:t xml:space="preserve">）供应商被“信用中国”网站（www.creditchina.gov.cn）、中国政府采购网（www.ccgp.gov.cn）列入失信被执行人、重大税收违法案件当事人名单、政府采购严重违法失信行为记录名单的； </w:t>
      </w:r>
      <w:r/>
    </w:p>
    <w:p>
      <w:pPr>
        <w:ind w:firstLine="482"/>
        <w:spacing w:line="360" w:lineRule="auto"/>
        <w:rPr>
          <w:rFonts w:ascii="宋体" w:hAnsi="宋体"/>
          <w:b/>
          <w:color w:val="000000"/>
          <w:sz w:val="24"/>
          <w:u w:val="single"/>
        </w:rPr>
      </w:pPr>
      <w:r>
        <w:rPr>
          <w:rFonts w:hint="eastAsia" w:ascii="宋体" w:hAnsi="宋体"/>
          <w:b/>
          <w:color w:val="000000"/>
          <w:sz w:val="24"/>
          <w:u w:val="single"/>
        </w:rPr>
        <w:t xml:space="preserve">（1</w:t>
      </w:r>
      <w:r>
        <w:rPr>
          <w:rFonts w:hint="eastAsia" w:ascii="宋体" w:hAnsi="宋体"/>
          <w:b/>
          <w:color w:val="000000"/>
          <w:sz w:val="24"/>
          <w:u w:val="single"/>
          <w:lang w:val="en-US" w:eastAsia="zh-CN"/>
        </w:rPr>
        <w:t xml:space="preserve">1</w:t>
      </w:r>
      <w:r>
        <w:rPr>
          <w:rFonts w:hint="eastAsia" w:ascii="宋体" w:hAnsi="宋体"/>
          <w:b/>
          <w:color w:val="000000"/>
          <w:sz w:val="24"/>
          <w:u w:val="single"/>
        </w:rPr>
        <w:t xml:space="preserve">）参数部分负偏离程度过大或过多，经评委会认定影响采购人实际使用的； </w:t>
      </w:r>
      <w:r/>
    </w:p>
    <w:p>
      <w:pPr>
        <w:ind w:firstLine="482"/>
        <w:spacing w:line="360" w:lineRule="auto"/>
        <w:rPr>
          <w:rFonts w:ascii="宋体" w:hAnsi="宋体"/>
          <w:b/>
          <w:color w:val="000000"/>
          <w:sz w:val="24"/>
          <w:u w:val="single"/>
        </w:rPr>
      </w:pPr>
      <w:r>
        <w:rPr>
          <w:rFonts w:hint="eastAsia" w:ascii="宋体" w:hAnsi="宋体"/>
          <w:b/>
          <w:color w:val="000000"/>
          <w:sz w:val="24"/>
          <w:u w:val="single"/>
        </w:rPr>
        <w:t xml:space="preserve">（1</w:t>
      </w:r>
      <w:r>
        <w:rPr>
          <w:rFonts w:hint="eastAsia" w:ascii="宋体" w:hAnsi="宋体"/>
          <w:b/>
          <w:color w:val="000000"/>
          <w:sz w:val="24"/>
          <w:u w:val="single"/>
          <w:lang w:val="en-US" w:eastAsia="zh-CN"/>
        </w:rPr>
        <w:t xml:space="preserve">2</w:t>
      </w:r>
      <w:r>
        <w:rPr>
          <w:rFonts w:hint="eastAsia" w:ascii="宋体" w:hAnsi="宋体"/>
          <w:b/>
          <w:color w:val="000000"/>
          <w:sz w:val="24"/>
          <w:u w:val="single"/>
        </w:rPr>
        <w:t xml:space="preserve">）供应商被视为串通磋商的； </w:t>
      </w:r>
      <w:r/>
    </w:p>
    <w:p>
      <w:pPr>
        <w:ind w:firstLine="482"/>
        <w:spacing w:line="360" w:lineRule="auto"/>
        <w:rPr>
          <w:rFonts w:ascii="宋体" w:hAnsi="宋体"/>
          <w:b/>
          <w:color w:val="000000"/>
          <w:sz w:val="24"/>
          <w:u w:val="single"/>
        </w:rPr>
      </w:pPr>
      <w:r>
        <w:rPr>
          <w:rFonts w:hint="eastAsia" w:ascii="宋体" w:hAnsi="宋体"/>
          <w:b/>
          <w:color w:val="000000"/>
          <w:sz w:val="24"/>
          <w:u w:val="single"/>
        </w:rPr>
        <w:t xml:space="preserve">（1</w:t>
      </w:r>
      <w:r>
        <w:rPr>
          <w:rFonts w:hint="eastAsia" w:ascii="宋体" w:hAnsi="宋体"/>
          <w:b/>
          <w:color w:val="000000"/>
          <w:sz w:val="24"/>
          <w:u w:val="single"/>
          <w:lang w:val="en-US" w:eastAsia="zh-CN"/>
        </w:rPr>
        <w:t xml:space="preserve">3</w:t>
      </w:r>
      <w:r>
        <w:rPr>
          <w:rFonts w:hint="eastAsia" w:ascii="宋体" w:hAnsi="宋体"/>
          <w:b/>
          <w:color w:val="000000"/>
          <w:sz w:val="24"/>
          <w:u w:val="single"/>
        </w:rPr>
        <w:t xml:space="preserve">）供应商在报价时采用选择性报价的； </w:t>
      </w:r>
      <w:r/>
    </w:p>
    <w:p>
      <w:pPr>
        <w:ind w:firstLine="482"/>
        <w:spacing w:line="360" w:lineRule="auto"/>
        <w:rPr>
          <w:rFonts w:ascii="宋体" w:hAnsi="宋体"/>
          <w:b/>
          <w:color w:val="000000"/>
          <w:sz w:val="24"/>
          <w:u w:val="single"/>
        </w:rPr>
      </w:pPr>
      <w:r>
        <w:rPr>
          <w:rFonts w:hint="eastAsia" w:ascii="宋体" w:hAnsi="宋体"/>
          <w:b/>
          <w:color w:val="000000"/>
          <w:sz w:val="24"/>
          <w:u w:val="single"/>
        </w:rPr>
        <w:t xml:space="preserve">（1</w:t>
      </w:r>
      <w:r>
        <w:rPr>
          <w:rFonts w:hint="eastAsia" w:ascii="宋体" w:hAnsi="宋体"/>
          <w:b/>
          <w:color w:val="000000"/>
          <w:sz w:val="24"/>
          <w:u w:val="single"/>
          <w:lang w:val="en-US" w:eastAsia="zh-CN"/>
        </w:rPr>
        <w:t xml:space="preserve">4</w:t>
      </w:r>
      <w:r>
        <w:rPr>
          <w:rFonts w:hint="eastAsia" w:ascii="宋体" w:hAnsi="宋体"/>
          <w:b/>
          <w:color w:val="000000"/>
          <w:sz w:val="24"/>
          <w:u w:val="single"/>
        </w:rPr>
        <w:t xml:space="preserve">）由于供应商原因，未在规定时间内对响应文件进行有效解密的； </w:t>
      </w:r>
      <w:r/>
    </w:p>
    <w:p>
      <w:pPr>
        <w:ind w:firstLine="482"/>
        <w:spacing w:line="360" w:lineRule="auto"/>
        <w:rPr>
          <w:rFonts w:ascii="宋体" w:hAnsi="宋体"/>
          <w:b/>
          <w:color w:val="000000"/>
          <w:sz w:val="24"/>
          <w:u w:val="single"/>
        </w:rPr>
      </w:pPr>
      <w:r>
        <w:rPr>
          <w:rFonts w:hint="eastAsia" w:ascii="宋体" w:hAnsi="宋体"/>
          <w:b/>
          <w:color w:val="000000"/>
          <w:sz w:val="24"/>
          <w:u w:val="single"/>
        </w:rPr>
        <w:t xml:space="preserve">（1</w:t>
      </w:r>
      <w:r>
        <w:rPr>
          <w:rFonts w:hint="eastAsia" w:ascii="宋体" w:hAnsi="宋体"/>
          <w:b/>
          <w:color w:val="000000"/>
          <w:sz w:val="24"/>
          <w:u w:val="single"/>
          <w:lang w:val="en-US" w:eastAsia="zh-CN"/>
        </w:rPr>
        <w:t xml:space="preserve">5</w:t>
      </w:r>
      <w:r>
        <w:rPr>
          <w:rFonts w:hint="eastAsia" w:ascii="宋体" w:hAnsi="宋体"/>
          <w:b/>
          <w:color w:val="000000"/>
          <w:sz w:val="24"/>
          <w:u w:val="single"/>
        </w:rPr>
        <w:t xml:space="preserve">）响应文件中提供了虚假或失实资料的； </w:t>
      </w:r>
      <w:r/>
    </w:p>
    <w:p>
      <w:pPr>
        <w:ind w:firstLine="482"/>
        <w:spacing w:line="360" w:lineRule="auto"/>
        <w:rPr>
          <w:rFonts w:ascii="宋体" w:hAnsi="宋体"/>
          <w:b/>
          <w:color w:val="000000"/>
          <w:sz w:val="24"/>
          <w:u w:val="single"/>
        </w:rPr>
      </w:pPr>
      <w:r>
        <w:rPr>
          <w:rFonts w:hint="eastAsia" w:ascii="宋体" w:hAnsi="宋体"/>
          <w:b/>
          <w:color w:val="000000"/>
          <w:sz w:val="24"/>
          <w:u w:val="single"/>
        </w:rPr>
        <w:t xml:space="preserve">（1</w:t>
      </w:r>
      <w:r>
        <w:rPr>
          <w:rFonts w:hint="eastAsia" w:ascii="宋体" w:hAnsi="宋体"/>
          <w:b/>
          <w:color w:val="000000"/>
          <w:sz w:val="24"/>
          <w:u w:val="single"/>
          <w:lang w:val="en-US" w:eastAsia="zh-CN"/>
        </w:rPr>
        <w:t xml:space="preserve">6</w:t>
      </w:r>
      <w:r>
        <w:rPr>
          <w:rFonts w:hint="eastAsia" w:ascii="宋体" w:hAnsi="宋体"/>
          <w:b/>
          <w:color w:val="000000"/>
          <w:sz w:val="24"/>
          <w:u w:val="single"/>
        </w:rPr>
        <w:t xml:space="preserve">）《中小企业声明函》填写不实的</w:t>
      </w:r>
      <w:bookmarkEnd w:id="277"/>
      <w:r>
        <w:rPr>
          <w:rFonts w:hint="eastAsia" w:ascii="宋体" w:hAnsi="宋体"/>
          <w:b/>
          <w:color w:val="000000"/>
          <w:sz w:val="24"/>
          <w:u w:val="single"/>
        </w:rPr>
        <w:t xml:space="preserve">。</w:t>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278" w:name="_Toc73365491"/>
      <w:r/>
      <w:bookmarkStart w:id="279" w:name="_Toc256000035"/>
      <w:r/>
      <w:bookmarkStart w:id="280" w:name="_Toc18677"/>
      <w:r/>
      <w:bookmarkStart w:id="281" w:name="_Toc9663"/>
      <w:r/>
      <w:bookmarkStart w:id="282" w:name="_Toc73364878"/>
      <w:r/>
      <w:bookmarkStart w:id="283" w:name="_Toc14162"/>
      <w:r>
        <w:rPr>
          <w:rFonts w:hint="eastAsia" w:ascii="宋体" w:hAnsi="宋体"/>
          <w:color w:val="000000"/>
          <w:sz w:val="30"/>
        </w:rPr>
        <w:t xml:space="preserve">21．串通磋商的情形</w:t>
      </w:r>
      <w:bookmarkEnd w:id="278"/>
      <w:r/>
      <w:bookmarkEnd w:id="279"/>
      <w:r/>
      <w:bookmarkEnd w:id="280"/>
      <w:r/>
      <w:bookmarkEnd w:id="281"/>
      <w:r/>
      <w:bookmarkEnd w:id="282"/>
      <w:r/>
      <w:bookmarkEnd w:id="283"/>
      <w:r/>
      <w:r/>
    </w:p>
    <w:p>
      <w:pPr>
        <w:ind w:firstLine="480"/>
        <w:spacing w:line="360" w:lineRule="auto"/>
        <w:rPr>
          <w:rFonts w:ascii="宋体" w:hAnsi="宋体"/>
          <w:color w:val="000000"/>
          <w:sz w:val="24"/>
        </w:rPr>
      </w:pPr>
      <w:r>
        <w:rPr>
          <w:rFonts w:hint="eastAsia" w:ascii="宋体" w:hAnsi="宋体"/>
          <w:color w:val="000000"/>
          <w:sz w:val="24"/>
        </w:rPr>
        <w:t xml:space="preserve">有下列情形之一的，视为供应商串通磋商，磋商无效：</w:t>
      </w:r>
      <w:r/>
    </w:p>
    <w:p>
      <w:pPr>
        <w:ind w:firstLine="480"/>
        <w:spacing w:line="360" w:lineRule="auto"/>
        <w:rPr>
          <w:rFonts w:ascii="宋体" w:hAnsi="宋体"/>
          <w:color w:val="000000"/>
          <w:sz w:val="24"/>
        </w:rPr>
      </w:pPr>
      <w:r>
        <w:rPr>
          <w:rFonts w:hint="eastAsia" w:ascii="宋体" w:hAnsi="宋体"/>
          <w:color w:val="000000"/>
          <w:sz w:val="24"/>
        </w:rPr>
        <w:t xml:space="preserve">（1）不同供应商的响应文件由同一单位或者个人编制；</w:t>
      </w:r>
      <w:r/>
    </w:p>
    <w:p>
      <w:pPr>
        <w:ind w:firstLine="480"/>
        <w:spacing w:line="360" w:lineRule="auto"/>
        <w:rPr>
          <w:rFonts w:ascii="宋体" w:hAnsi="宋体"/>
          <w:color w:val="000000"/>
          <w:sz w:val="24"/>
        </w:rPr>
      </w:pPr>
      <w:r>
        <w:rPr>
          <w:rFonts w:hint="eastAsia" w:ascii="宋体" w:hAnsi="宋体"/>
          <w:color w:val="000000"/>
          <w:sz w:val="24"/>
        </w:rPr>
        <w:t xml:space="preserve">（2）不同供应商委托同一单位或者个人办理磋商事宜；</w:t>
      </w:r>
      <w:r/>
    </w:p>
    <w:p>
      <w:pPr>
        <w:ind w:firstLine="480"/>
        <w:spacing w:line="360" w:lineRule="auto"/>
        <w:rPr>
          <w:rFonts w:ascii="宋体" w:hAnsi="宋体"/>
          <w:color w:val="000000"/>
          <w:sz w:val="24"/>
        </w:rPr>
      </w:pPr>
      <w:r>
        <w:rPr>
          <w:rFonts w:hint="eastAsia" w:ascii="宋体" w:hAnsi="宋体"/>
          <w:color w:val="000000"/>
          <w:sz w:val="24"/>
        </w:rPr>
        <w:t xml:space="preserve">（3）不同供应商的响应文件载明的项目管理成员或者联系人员为同一人；</w:t>
      </w:r>
      <w:r/>
    </w:p>
    <w:p>
      <w:pPr>
        <w:ind w:firstLine="480"/>
        <w:spacing w:line="360" w:lineRule="auto"/>
        <w:rPr>
          <w:rFonts w:ascii="宋体" w:hAnsi="宋体"/>
          <w:color w:val="000000"/>
          <w:sz w:val="24"/>
        </w:rPr>
      </w:pPr>
      <w:r>
        <w:rPr>
          <w:rFonts w:hint="eastAsia" w:ascii="宋体" w:hAnsi="宋体"/>
          <w:color w:val="000000"/>
          <w:sz w:val="24"/>
        </w:rPr>
        <w:t xml:space="preserve">（4）不同供应商的响应文件异常一致或者磋商报价呈规律性差异；</w:t>
      </w:r>
      <w:r/>
    </w:p>
    <w:p>
      <w:pPr>
        <w:ind w:firstLine="480"/>
        <w:spacing w:line="360" w:lineRule="auto"/>
        <w:rPr>
          <w:rFonts w:ascii="宋体" w:hAnsi="宋体"/>
          <w:color w:val="000000"/>
          <w:sz w:val="24"/>
        </w:rPr>
      </w:pPr>
      <w:r>
        <w:rPr>
          <w:rFonts w:hint="eastAsia" w:ascii="宋体" w:hAnsi="宋体"/>
          <w:color w:val="000000"/>
          <w:sz w:val="24"/>
        </w:rPr>
        <w:t xml:space="preserve">（5）不同供应商的响应文件相互混装。</w:t>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284" w:name="_Toc3546"/>
      <w:r/>
      <w:bookmarkStart w:id="285" w:name="_Toc256000036"/>
      <w:r/>
      <w:bookmarkStart w:id="286" w:name="_Toc73365492"/>
      <w:r/>
      <w:bookmarkStart w:id="287" w:name="_Toc15431"/>
      <w:r/>
      <w:bookmarkStart w:id="288" w:name="_Toc31771"/>
      <w:r/>
      <w:bookmarkStart w:id="289" w:name="_Toc73364879"/>
      <w:r>
        <w:rPr>
          <w:rFonts w:hint="eastAsia" w:ascii="宋体" w:hAnsi="宋体"/>
          <w:color w:val="000000"/>
          <w:sz w:val="30"/>
        </w:rPr>
        <w:t xml:space="preserve">22．响应文件的澄清</w:t>
      </w:r>
      <w:bookmarkEnd w:id="284"/>
      <w:r/>
      <w:bookmarkEnd w:id="285"/>
      <w:r/>
      <w:bookmarkEnd w:id="286"/>
      <w:r/>
      <w:bookmarkEnd w:id="287"/>
      <w:r/>
      <w:bookmarkEnd w:id="288"/>
      <w:r/>
      <w:bookmarkEnd w:id="289"/>
      <w:r/>
      <w:r/>
    </w:p>
    <w:p>
      <w:pPr>
        <w:ind w:firstLine="480"/>
        <w:spacing w:line="360" w:lineRule="auto"/>
        <w:rPr>
          <w:rFonts w:ascii="宋体" w:hAnsi="宋体"/>
          <w:color w:val="000000"/>
          <w:sz w:val="24"/>
        </w:rPr>
      </w:pPr>
      <w:r>
        <w:rPr>
          <w:rFonts w:hint="eastAsia" w:ascii="宋体" w:hAnsi="宋体"/>
          <w:color w:val="000000"/>
          <w:sz w:val="24"/>
        </w:rPr>
        <w:t xml:space="preserve">22.1供应商应根据磋商小组要求对相关问题进行澄清、说明或者补正，并加盖公章。供应商的澄清、说明或者补正不得超出响应文件的范围或者改变响应文件的实质性内容。</w:t>
      </w:r>
      <w:r/>
    </w:p>
    <w:p>
      <w:r/>
      <w:bookmarkStart w:id="290" w:name="EB94a3a32d7227475d8336c257a67dafff"/>
      <w:r>
        <w:rPr>
          <w:rFonts w:hint="eastAsia"/>
          <w:color w:val="000080"/>
          <w:sz w:val="20"/>
        </w:rPr>
        <w:t xml:space="preserve"> </w:t>
      </w:r>
      <w:bookmarkEnd w:id="290"/>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291" w:name="_Toc26456"/>
      <w:r/>
      <w:bookmarkStart w:id="292" w:name="_Toc29497"/>
      <w:r/>
      <w:bookmarkStart w:id="293" w:name="_Toc23817"/>
      <w:r/>
      <w:bookmarkStart w:id="294" w:name="_Toc73364880"/>
      <w:r/>
      <w:bookmarkStart w:id="295" w:name="_Toc256000037"/>
      <w:r/>
      <w:bookmarkStart w:id="296" w:name="_Toc73365493"/>
      <w:r>
        <w:rPr>
          <w:rFonts w:hint="eastAsia" w:ascii="宋体" w:hAnsi="宋体"/>
          <w:color w:val="000000"/>
          <w:sz w:val="30"/>
        </w:rPr>
        <w:t xml:space="preserve">23．磋商内容</w:t>
      </w:r>
      <w:bookmarkEnd w:id="291"/>
      <w:r/>
      <w:bookmarkEnd w:id="292"/>
      <w:r/>
      <w:bookmarkEnd w:id="293"/>
      <w:r/>
      <w:bookmarkEnd w:id="294"/>
      <w:r/>
      <w:bookmarkEnd w:id="295"/>
      <w:r/>
      <w:bookmarkEnd w:id="296"/>
      <w:r/>
      <w:r/>
    </w:p>
    <w:p>
      <w:pPr>
        <w:ind w:firstLine="480"/>
        <w:spacing w:line="360" w:lineRule="auto"/>
        <w:rPr>
          <w:rFonts w:ascii="宋体" w:hAnsi="宋体"/>
          <w:color w:val="000000"/>
          <w:sz w:val="24"/>
        </w:rPr>
      </w:pPr>
      <w:r>
        <w:rPr>
          <w:rFonts w:hint="eastAsia" w:ascii="宋体" w:hAnsi="宋体"/>
          <w:color w:val="000000"/>
          <w:sz w:val="24"/>
        </w:rPr>
        <w:t xml:space="preserve">23.1磋商小组与符合条件的供应商就磋商文件中的技术、服务要求及合同草案条款等进行磋商。</w:t>
      </w:r>
      <w:r/>
    </w:p>
    <w:p>
      <w:pPr>
        <w:ind w:firstLine="480"/>
        <w:spacing w:line="360" w:lineRule="auto"/>
        <w:rPr>
          <w:rFonts w:ascii="宋体" w:hAnsi="宋体"/>
          <w:color w:val="000000"/>
          <w:sz w:val="24"/>
        </w:rPr>
      </w:pPr>
      <w:r>
        <w:rPr>
          <w:rFonts w:hint="eastAsia" w:ascii="宋体" w:hAnsi="宋体"/>
          <w:color w:val="000000"/>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color w:val="000000"/>
          <w:sz w:val="24"/>
        </w:rPr>
      </w:pPr>
      <w:r>
        <w:rPr>
          <w:rFonts w:hint="eastAsia" w:ascii="宋体" w:hAnsi="宋体"/>
          <w:color w:val="000000"/>
          <w:sz w:val="24"/>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ascii="宋体" w:hAnsi="宋体"/>
          <w:color w:val="000000"/>
          <w:sz w:val="24"/>
          <w:u w:val="single"/>
        </w:rPr>
      </w:pPr>
      <w:r>
        <w:rPr>
          <w:rFonts w:hint="eastAsia" w:ascii="宋体" w:hAnsi="宋体"/>
          <w:color w:val="000000"/>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color w:val="000000"/>
          <w:sz w:val="24"/>
        </w:rPr>
      </w:pPr>
      <w:r>
        <w:rPr>
          <w:rFonts w:hint="eastAsia" w:ascii="宋体" w:hAnsi="宋体"/>
          <w:color w:val="000000"/>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297" w:name="_Toc73365494"/>
      <w:r/>
      <w:bookmarkStart w:id="298" w:name="_Toc256000038"/>
      <w:r/>
      <w:bookmarkStart w:id="299" w:name="_Toc73364881"/>
      <w:r/>
      <w:bookmarkStart w:id="300" w:name="_Toc20633"/>
      <w:r/>
      <w:bookmarkStart w:id="301" w:name="_Toc21277"/>
      <w:r/>
      <w:bookmarkStart w:id="302" w:name="_Toc12241"/>
      <w:r>
        <w:rPr>
          <w:rFonts w:hint="eastAsia" w:ascii="宋体" w:hAnsi="宋体"/>
          <w:color w:val="000000"/>
          <w:sz w:val="30"/>
        </w:rPr>
        <w:t xml:space="preserve">24．最后报价的提交</w:t>
      </w:r>
      <w:bookmarkEnd w:id="297"/>
      <w:r/>
      <w:bookmarkEnd w:id="298"/>
      <w:r/>
      <w:bookmarkEnd w:id="299"/>
      <w:r/>
      <w:bookmarkEnd w:id="300"/>
      <w:r/>
      <w:bookmarkEnd w:id="301"/>
      <w:r/>
      <w:bookmarkEnd w:id="302"/>
      <w:r/>
      <w:r/>
    </w:p>
    <w:p>
      <w:pPr>
        <w:ind w:left="1" w:firstLine="480"/>
        <w:spacing w:line="360" w:lineRule="auto"/>
        <w:rPr>
          <w:rFonts w:ascii="宋体" w:hAnsi="宋体"/>
          <w:bCs/>
          <w:color w:val="0000ff"/>
          <w:sz w:val="24"/>
        </w:rPr>
      </w:pPr>
      <w:r/>
      <w:bookmarkStart w:id="303" w:name="_Toc256000039"/>
      <w:r/>
      <w:bookmarkStart w:id="304" w:name="_Toc73365495"/>
      <w:r/>
      <w:bookmarkStart w:id="305" w:name="_Toc73364882"/>
      <w:r>
        <w:rPr>
          <w:rFonts w:hint="eastAsia" w:ascii="宋体" w:hAnsi="宋体"/>
          <w:bCs/>
          <w:color w:val="0000ff"/>
          <w:sz w:val="24"/>
        </w:rPr>
        <w:t xml:space="preserve">24.1 磋商文件能够详细列明采购标的的技术、服务要求的，磋商结束后，磋商小组应当要求所有实质性响应的供应商在规定时间内提交最后报价，提交最后报价的供应商不得少于 3 家。 磋商文件不能详细列明采购标的的技术、服务要求，需经磋商由供应商提供最终设计方案或解决方案的，磋商结束后，磋商小组应当按照少数服从多数的原则投票推荐 3 家以上供应商的设计方案或者解决方案，并要求其在规定时间内提交最后报价。 </w:t>
      </w:r>
      <w:r/>
    </w:p>
    <w:p>
      <w:pPr>
        <w:ind w:left="1" w:firstLine="480"/>
        <w:spacing w:line="360" w:lineRule="auto"/>
        <w:rPr>
          <w:rFonts w:ascii="宋体" w:hAnsi="宋体"/>
          <w:bCs/>
          <w:color w:val="0000ff"/>
          <w:sz w:val="24"/>
        </w:rPr>
      </w:pPr>
      <w:r>
        <w:rPr>
          <w:rFonts w:hint="eastAsia" w:ascii="宋体" w:hAnsi="宋体"/>
          <w:bCs/>
          <w:color w:val="0000ff"/>
          <w:sz w:val="24"/>
        </w:rPr>
        <w:t xml:space="preserve">最后报价是供应商响应文件的有效组成部分。符合《政府采购竞争性磋商采购方式管理暂行办法》第</w:t>
      </w:r>
      <w:r>
        <w:rPr>
          <w:rFonts w:hint="eastAsia" w:ascii="宋体" w:hAnsi="宋体"/>
          <w:bCs/>
          <w:color w:val="0000ff"/>
          <w:sz w:val="24"/>
          <w:lang w:eastAsia="zh-CN"/>
        </w:rPr>
        <w:t xml:space="preserve">二十一</w:t>
      </w:r>
      <w:r>
        <w:rPr>
          <w:rFonts w:hint="eastAsia" w:ascii="宋体" w:hAnsi="宋体"/>
          <w:bCs/>
          <w:color w:val="0000ff"/>
          <w:sz w:val="24"/>
        </w:rPr>
        <w:t xml:space="preserve">条第</w:t>
      </w:r>
      <w:r>
        <w:rPr>
          <w:rFonts w:hint="eastAsia" w:ascii="宋体" w:hAnsi="宋体"/>
          <w:bCs/>
          <w:color w:val="0000ff"/>
          <w:sz w:val="24"/>
          <w:lang w:eastAsia="zh-CN"/>
        </w:rPr>
        <w:t xml:space="preserve">三</w:t>
      </w:r>
      <w:r>
        <w:rPr>
          <w:rFonts w:hint="eastAsia" w:ascii="宋体" w:hAnsi="宋体"/>
          <w:bCs/>
          <w:color w:val="0000ff"/>
          <w:sz w:val="24"/>
        </w:rPr>
        <w:t xml:space="preserve">项情形的，提交最后报价的供应商可以为 2 家。 </w:t>
      </w:r>
      <w:r/>
    </w:p>
    <w:p>
      <w:pPr>
        <w:ind w:left="1" w:firstLine="480"/>
        <w:spacing w:line="360" w:lineRule="auto"/>
        <w:rPr>
          <w:rFonts w:ascii="宋体" w:hAnsi="宋体"/>
          <w:bCs/>
          <w:color w:val="0000ff"/>
          <w:sz w:val="24"/>
        </w:rPr>
      </w:pPr>
      <w:r>
        <w:rPr>
          <w:rFonts w:hint="eastAsia" w:ascii="宋体" w:hAnsi="宋体"/>
          <w:bCs/>
          <w:color w:val="0000ff"/>
          <w:sz w:val="24"/>
        </w:rPr>
        <w:t xml:space="preserve">24.2 不竞争费用不做调整，分项单价以最后报价与首轮报价的比例（均减去不可竞争费用）同比例下浮后执行。 </w:t>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306" w:name="_Toc21246"/>
      <w:r/>
      <w:bookmarkStart w:id="307" w:name="_Toc3196"/>
      <w:r/>
      <w:bookmarkStart w:id="308" w:name="_Toc24060"/>
      <w:r>
        <w:rPr>
          <w:rFonts w:hint="eastAsia" w:ascii="宋体" w:hAnsi="宋体"/>
          <w:color w:val="000000"/>
          <w:sz w:val="30"/>
        </w:rPr>
        <w:t xml:space="preserve">25．</w:t>
      </w:r>
      <w:r>
        <w:rPr>
          <w:rFonts w:ascii="宋体" w:hAnsi="宋体"/>
          <w:color w:val="000000"/>
          <w:sz w:val="30"/>
        </w:rPr>
        <w:t xml:space="preserve">竞争性磋商</w:t>
      </w:r>
      <w:r>
        <w:rPr>
          <w:rFonts w:hint="eastAsia" w:ascii="宋体" w:hAnsi="宋体"/>
          <w:color w:val="000000"/>
          <w:sz w:val="30"/>
        </w:rPr>
        <w:t xml:space="preserve">特殊情况处理</w:t>
      </w:r>
      <w:bookmarkEnd w:id="303"/>
      <w:r/>
      <w:bookmarkEnd w:id="304"/>
      <w:r/>
      <w:bookmarkEnd w:id="305"/>
      <w:r/>
      <w:bookmarkEnd w:id="306"/>
      <w:r/>
      <w:bookmarkEnd w:id="307"/>
      <w:r/>
      <w:bookmarkEnd w:id="308"/>
      <w:r/>
      <w:r/>
    </w:p>
    <w:p>
      <w:pPr>
        <w:ind w:firstLine="480"/>
        <w:spacing w:line="360" w:lineRule="auto"/>
        <w:rPr>
          <w:rFonts w:ascii="宋体" w:hAnsi="宋体"/>
          <w:color w:val="000000"/>
          <w:sz w:val="24"/>
        </w:rPr>
      </w:pPr>
      <w:r>
        <w:rPr>
          <w:rFonts w:hint="eastAsia" w:ascii="宋体" w:hAnsi="宋体"/>
          <w:color w:val="000000"/>
          <w:sz w:val="24"/>
        </w:rPr>
        <w:t xml:space="preserve">25.1</w:t>
      </w:r>
      <w:r>
        <w:rPr>
          <w:rFonts w:ascii="宋体" w:hAnsi="宋体"/>
          <w:color w:val="000000"/>
          <w:sz w:val="24"/>
        </w:rPr>
        <w:t xml:space="preserve">出现下列情形之一的，应当终止竞争性磋商采购活动，发布项目终止公告并说明原因，重新开展采购活动：</w:t>
      </w:r>
      <w:r/>
    </w:p>
    <w:p>
      <w:pPr>
        <w:ind w:firstLine="480"/>
        <w:spacing w:line="36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因情况变化，不再符合规定的竞争性磋商采购方式适用情形的；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出现影响采购公正的违法、违规行为的</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color w:val="000000"/>
          <w:sz w:val="24"/>
        </w:rPr>
      </w:pPr>
      <w:r>
        <w:rPr>
          <w:rFonts w:hint="eastAsia" w:ascii="宋体" w:hAnsi="宋体"/>
          <w:b/>
          <w:color w:val="000000"/>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ascii="宋体" w:hAnsi="宋体"/>
          <w:color w:val="000000"/>
          <w:sz w:val="24"/>
        </w:rPr>
      </w:pPr>
      <w:r>
        <w:rPr>
          <w:rFonts w:hint="eastAsia" w:ascii="宋体" w:hAnsi="宋体"/>
          <w:color w:val="000000"/>
          <w:sz w:val="24"/>
        </w:rPr>
        <w:t xml:space="preserve">25.3因重大变故，采购任务取消的则该磋商活动取消，采购人应当将取消理由通知所有供应商。</w:t>
      </w:r>
      <w:r/>
    </w:p>
    <w:p>
      <w:r/>
      <w:bookmarkStart w:id="309" w:name="EB8efc9736ce834ea29e77e1d3850e5174"/>
      <w:r>
        <w:rPr>
          <w:rFonts w:hint="eastAsia"/>
          <w:color w:val="000080"/>
          <w:sz w:val="20"/>
        </w:rPr>
        <w:t xml:space="preserve"> </w:t>
      </w:r>
      <w:bookmarkEnd w:id="309"/>
      <w:r/>
      <w:r/>
    </w:p>
    <w:p>
      <w:r/>
      <w:bookmarkStart w:id="310" w:name="EB553c4f8e1a914e43a9cd4511ce1948ff"/>
      <w:r>
        <w:rPr>
          <w:rFonts w:hint="eastAsia"/>
          <w:color w:val="000080"/>
          <w:sz w:val="20"/>
        </w:rPr>
        <w:t xml:space="preserve"> </w:t>
      </w:r>
      <w:bookmarkEnd w:id="310"/>
      <w:r/>
      <w:bookmarkStart w:id="311" w:name="EB21b156bb45c342aeb17b81524d625120"/>
      <w:r>
        <w:rPr>
          <w:rFonts w:hint="eastAsia"/>
          <w:color w:val="000080"/>
          <w:sz w:val="20"/>
        </w:rPr>
        <w:t xml:space="preserve"> </w:t>
      </w:r>
      <w:bookmarkEnd w:id="311"/>
      <w:r/>
      <w:r/>
    </w:p>
    <w:p>
      <w:pPr>
        <w:pStyle w:val="865"/>
        <w:rPr>
          <w:rFonts w:ascii="宋体" w:hAnsi="宋体" w:eastAsia="宋体"/>
          <w:color w:val="000000"/>
          <w:sz w:val="32"/>
        </w:rPr>
      </w:pPr>
      <w:r/>
      <w:bookmarkStart w:id="312" w:name="_Toc73364883"/>
      <w:r/>
      <w:bookmarkStart w:id="313" w:name="_Toc73365496"/>
      <w:r/>
      <w:bookmarkStart w:id="314" w:name="_Toc5167"/>
      <w:r/>
      <w:bookmarkStart w:id="315" w:name="_Toc256000040"/>
      <w:r>
        <w:rPr>
          <w:rFonts w:hint="eastAsia" w:ascii="宋体" w:hAnsi="宋体" w:eastAsia="宋体"/>
          <w:color w:val="000000"/>
          <w:sz w:val="32"/>
        </w:rPr>
        <w:t xml:space="preserve">五、确定成交结果</w:t>
      </w:r>
      <w:bookmarkEnd w:id="312"/>
      <w:r/>
      <w:bookmarkEnd w:id="313"/>
      <w:r/>
      <w:bookmarkEnd w:id="314"/>
      <w:r/>
      <w:bookmarkEnd w:id="315"/>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316" w:name="_Toc73364884"/>
      <w:r/>
      <w:bookmarkStart w:id="317" w:name="_Toc73365497"/>
      <w:r/>
      <w:bookmarkStart w:id="318" w:name="_Toc6746"/>
      <w:r/>
      <w:bookmarkStart w:id="319" w:name="_Toc256000041"/>
      <w:r/>
      <w:bookmarkStart w:id="320" w:name="_Toc22557"/>
      <w:r/>
      <w:bookmarkStart w:id="321" w:name="_Toc28588"/>
      <w:r>
        <w:rPr>
          <w:rFonts w:hint="eastAsia" w:ascii="宋体" w:hAnsi="宋体"/>
          <w:color w:val="000000"/>
          <w:sz w:val="30"/>
        </w:rPr>
        <w:t xml:space="preserve">26．确定成交供应商</w:t>
      </w:r>
      <w:bookmarkEnd w:id="316"/>
      <w:r/>
      <w:bookmarkEnd w:id="317"/>
      <w:r/>
      <w:bookmarkEnd w:id="318"/>
      <w:r/>
      <w:bookmarkEnd w:id="319"/>
      <w:r/>
      <w:bookmarkEnd w:id="320"/>
      <w:r/>
      <w:bookmarkEnd w:id="321"/>
      <w:r/>
      <w:r/>
    </w:p>
    <w:p>
      <w:pPr>
        <w:ind w:firstLine="420"/>
        <w:rPr>
          <w:rFonts w:ascii="宋体" w:hAnsi="宋体" w:cs="宋体"/>
          <w:sz w:val="24"/>
          <w:szCs w:val="24"/>
        </w:rPr>
      </w:pPr>
      <w:r/>
      <w:bookmarkStart w:id="322" w:name="EB3fe0db93f0354614add263878fac6db4"/>
      <w:r>
        <w:rPr>
          <w:rFonts w:hint="eastAsia" w:ascii="宋体" w:hAnsi="宋体" w:cs="宋体"/>
          <w:color w:val="0000ff"/>
          <w:sz w:val="24"/>
          <w:szCs w:val="24"/>
        </w:rPr>
        <w:t xml:space="preserve">26.1采购人从评审报告提出的成交候选供应商中，按照排序由高到低的原则确定成交供应商。</w:t>
      </w:r>
      <w:bookmarkEnd w:id="322"/>
      <w:r/>
      <w:r/>
    </w:p>
    <w:p>
      <w:pPr>
        <w:rPr>
          <w:color w:val="000080"/>
          <w:sz w:val="20"/>
        </w:rPr>
      </w:pPr>
      <w:r/>
      <w:bookmarkStart w:id="323" w:name="EB8729e2fc7e9a469e9619e89c5e7d29ec"/>
      <w:r>
        <w:rPr>
          <w:rFonts w:hint="eastAsia"/>
          <w:color w:val="000080"/>
          <w:sz w:val="20"/>
        </w:rPr>
        <w:t xml:space="preserve"> </w:t>
      </w:r>
      <w:bookmarkEnd w:id="323"/>
      <w:r/>
      <w:r/>
    </w:p>
    <w:p>
      <w:r/>
      <w:bookmarkStart w:id="324" w:name="EBcfb54ffd7eac4226b2539161505dc658"/>
      <w:r>
        <w:rPr>
          <w:rFonts w:hint="eastAsia"/>
          <w:color w:val="000080"/>
          <w:sz w:val="20"/>
        </w:rPr>
        <w:t xml:space="preserve"> </w:t>
      </w:r>
      <w:bookmarkEnd w:id="324"/>
      <w:r/>
      <w:bookmarkStart w:id="325" w:name="EBb036ac1cc01a455e83e17a6d3673e537"/>
      <w:r>
        <w:rPr>
          <w:rFonts w:hint="eastAsia"/>
          <w:color w:val="000080"/>
          <w:sz w:val="20"/>
        </w:rPr>
        <w:t xml:space="preserve"> </w:t>
      </w:r>
      <w:bookmarkEnd w:id="325"/>
      <w:r/>
      <w:r/>
    </w:p>
    <w:p>
      <w:pPr>
        <w:pStyle w:val="865"/>
        <w:rPr>
          <w:rFonts w:ascii="宋体" w:hAnsi="宋体" w:eastAsia="宋体"/>
          <w:color w:val="000000"/>
          <w:sz w:val="32"/>
        </w:rPr>
      </w:pPr>
      <w:r/>
      <w:bookmarkStart w:id="326" w:name="_Toc256000042"/>
      <w:r/>
      <w:bookmarkStart w:id="327" w:name="_Toc73365498"/>
      <w:r/>
      <w:bookmarkStart w:id="328" w:name="_Toc22393"/>
      <w:r/>
      <w:bookmarkStart w:id="329" w:name="_Toc73364885"/>
      <w:r>
        <w:rPr>
          <w:rFonts w:hint="eastAsia" w:ascii="宋体" w:hAnsi="宋体" w:eastAsia="宋体"/>
          <w:color w:val="000000"/>
          <w:sz w:val="32"/>
        </w:rPr>
        <w:t xml:space="preserve">六、授予合同</w:t>
      </w:r>
      <w:bookmarkEnd w:id="326"/>
      <w:r/>
      <w:bookmarkEnd w:id="327"/>
      <w:r/>
      <w:bookmarkEnd w:id="328"/>
      <w:r/>
      <w:bookmarkEnd w:id="329"/>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330" w:name="_Toc27385"/>
      <w:r/>
      <w:bookmarkStart w:id="331" w:name="_Toc11942"/>
      <w:r/>
      <w:bookmarkStart w:id="332" w:name="_Toc10661"/>
      <w:r/>
      <w:bookmarkStart w:id="333" w:name="_Toc73365499"/>
      <w:r/>
      <w:bookmarkStart w:id="334" w:name="_Toc73364886"/>
      <w:r/>
      <w:bookmarkStart w:id="335" w:name="_Toc256000043"/>
      <w:r>
        <w:rPr>
          <w:rFonts w:hint="eastAsia" w:ascii="宋体" w:hAnsi="宋体"/>
          <w:color w:val="000000"/>
          <w:sz w:val="30"/>
        </w:rPr>
        <w:t xml:space="preserve">27．磋商组织方接受和拒绝任何或所有响应的权利</w:t>
      </w:r>
      <w:bookmarkEnd w:id="330"/>
      <w:r/>
      <w:bookmarkEnd w:id="331"/>
      <w:r/>
      <w:bookmarkEnd w:id="332"/>
      <w:r/>
      <w:bookmarkEnd w:id="333"/>
      <w:r/>
      <w:bookmarkEnd w:id="334"/>
      <w:r/>
      <w:bookmarkEnd w:id="335"/>
      <w:r/>
      <w:r/>
    </w:p>
    <w:p>
      <w:pPr>
        <w:ind w:firstLine="480"/>
        <w:spacing w:line="360" w:lineRule="auto"/>
        <w:rPr>
          <w:rFonts w:ascii="宋体" w:hAnsi="宋体"/>
          <w:color w:val="000000"/>
          <w:sz w:val="24"/>
        </w:rPr>
      </w:pPr>
      <w:r>
        <w:rPr>
          <w:rFonts w:hint="eastAsia" w:ascii="宋体" w:hAnsi="宋体"/>
          <w:color w:val="000000"/>
          <w:sz w:val="24"/>
        </w:rPr>
        <w:t xml:space="preserve">27.1为维护国家和社会公共利益，磋商组织方保留在授标之前任何时候接受或拒绝任何供应商成交的权利，且对受影响的供应商不承担任何责任。</w:t>
      </w:r>
      <w:r/>
    </w:p>
    <w:p>
      <w:pPr>
        <w:ind w:firstLine="480"/>
        <w:spacing w:line="360" w:lineRule="auto"/>
        <w:rPr>
          <w:rFonts w:ascii="宋体" w:hAnsi="宋体"/>
          <w:color w:val="000000"/>
          <w:sz w:val="24"/>
        </w:rPr>
      </w:pPr>
      <w:r>
        <w:rPr>
          <w:rFonts w:hint="eastAsia" w:ascii="宋体" w:hAnsi="宋体"/>
          <w:color w:val="000000"/>
          <w:sz w:val="24"/>
        </w:rPr>
        <w:t xml:space="preserve">27.2因不可抗力或成交供应商不能履约等情形，磋商组织方保留与其他候选供应商签订合同的权利。</w:t>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336" w:name="_Toc25265"/>
      <w:r/>
      <w:bookmarkStart w:id="337" w:name="_Toc256000044"/>
      <w:r/>
      <w:bookmarkStart w:id="338" w:name="_Toc13322"/>
      <w:r/>
      <w:bookmarkStart w:id="339" w:name="_Toc73365500"/>
      <w:r/>
      <w:bookmarkStart w:id="340" w:name="_Toc22784"/>
      <w:r/>
      <w:bookmarkStart w:id="341" w:name="_Toc73364887"/>
      <w:r>
        <w:rPr>
          <w:rFonts w:hint="eastAsia" w:ascii="宋体" w:hAnsi="宋体"/>
          <w:color w:val="000000"/>
          <w:sz w:val="30"/>
        </w:rPr>
        <w:t xml:space="preserve">28．成交通知书</w:t>
      </w:r>
      <w:bookmarkEnd w:id="336"/>
      <w:r/>
      <w:bookmarkEnd w:id="337"/>
      <w:r/>
      <w:bookmarkEnd w:id="338"/>
      <w:r/>
      <w:bookmarkEnd w:id="339"/>
      <w:r/>
      <w:bookmarkEnd w:id="340"/>
      <w:r/>
      <w:bookmarkEnd w:id="341"/>
      <w:r/>
      <w:r/>
    </w:p>
    <w:p>
      <w:pPr>
        <w:ind w:firstLine="480"/>
        <w:spacing w:line="360" w:lineRule="auto"/>
        <w:rPr>
          <w:rFonts w:ascii="宋体" w:hAnsi="宋体"/>
          <w:color w:val="000000"/>
          <w:sz w:val="24"/>
        </w:rPr>
      </w:pPr>
      <w:r>
        <w:rPr>
          <w:rFonts w:hint="eastAsia" w:ascii="宋体" w:hAnsi="宋体"/>
          <w:color w:val="000000"/>
          <w:sz w:val="24"/>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ascii="宋体" w:hAnsi="宋体"/>
          <w:color w:val="000000"/>
          <w:sz w:val="24"/>
        </w:rPr>
      </w:pPr>
      <w:r>
        <w:rPr>
          <w:rFonts w:hint="eastAsia" w:ascii="宋体" w:hAnsi="宋体"/>
          <w:color w:val="000000"/>
          <w:sz w:val="24"/>
        </w:rPr>
        <w:t xml:space="preserve">28.2成交通知书发出后，采购人不得违法改变成交结果，成交供应商无正当理由不得放弃成交。</w:t>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342" w:name="_Toc20952"/>
      <w:r/>
      <w:bookmarkStart w:id="343" w:name="_Toc73365501"/>
      <w:r/>
      <w:bookmarkStart w:id="344" w:name="_Toc256000045"/>
      <w:r/>
      <w:bookmarkStart w:id="345" w:name="_Toc27666"/>
      <w:r/>
      <w:bookmarkStart w:id="346" w:name="_Toc8961"/>
      <w:r/>
      <w:bookmarkStart w:id="347" w:name="_Toc73364888"/>
      <w:r>
        <w:rPr>
          <w:rFonts w:hint="eastAsia" w:ascii="宋体" w:hAnsi="宋体"/>
          <w:color w:val="000000"/>
          <w:sz w:val="30"/>
        </w:rPr>
        <w:t xml:space="preserve">29．签订合同</w:t>
      </w:r>
      <w:bookmarkEnd w:id="342"/>
      <w:r/>
      <w:bookmarkEnd w:id="343"/>
      <w:r/>
      <w:bookmarkEnd w:id="344"/>
      <w:r/>
      <w:bookmarkEnd w:id="345"/>
      <w:r/>
      <w:bookmarkEnd w:id="346"/>
      <w:r/>
      <w:bookmarkEnd w:id="347"/>
      <w:r/>
      <w:r/>
    </w:p>
    <w:p>
      <w:pPr>
        <w:ind w:firstLine="480"/>
        <w:spacing w:line="360" w:lineRule="auto"/>
        <w:rPr>
          <w:rFonts w:ascii="宋体" w:hAnsi="宋体"/>
          <w:color w:val="000000"/>
          <w:sz w:val="24"/>
        </w:rPr>
      </w:pPr>
      <w:r>
        <w:rPr>
          <w:rFonts w:hint="eastAsia" w:ascii="宋体" w:hAnsi="宋体"/>
          <w:color w:val="000000"/>
          <w:sz w:val="24"/>
        </w:rPr>
        <w:t xml:space="preserve">29.1采购人应当自成交通知书发出之日起</w:t>
      </w:r>
      <w:bookmarkStart w:id="348" w:name="EB51d9b032aa7249af80d45424dadc155d"/>
      <w:r>
        <w:rPr>
          <w:rFonts w:hint="eastAsia" w:ascii="宋体" w:hAnsi="宋体"/>
          <w:sz w:val="24"/>
        </w:rPr>
        <w:t xml:space="preserve">30日</w:t>
      </w:r>
      <w:bookmarkEnd w:id="348"/>
      <w:r>
        <w:rPr>
          <w:rFonts w:hint="eastAsia" w:ascii="宋体" w:hAnsi="宋体"/>
          <w:color w:val="000000"/>
          <w:sz w:val="24"/>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ascii="宋体" w:hAnsi="宋体"/>
          <w:color w:val="000000"/>
          <w:sz w:val="24"/>
        </w:rPr>
      </w:pPr>
      <w:r>
        <w:rPr>
          <w:rFonts w:hint="eastAsia" w:ascii="宋体" w:hAnsi="宋体"/>
          <w:color w:val="000000"/>
          <w:sz w:val="24"/>
        </w:rPr>
        <w:t xml:space="preserve">29.2政府采购合同应当包括采购人与成交人的名称和住所、标的、数量、质量、价款或者报酬、履行期限及地点和方式、验收要求、违约责任、解决争议的方法等内容。</w:t>
      </w:r>
      <w:r/>
    </w:p>
    <w:p>
      <w:pPr>
        <w:ind w:firstLine="480"/>
        <w:spacing w:line="360" w:lineRule="auto"/>
        <w:rPr>
          <w:rFonts w:ascii="宋体" w:hAnsi="宋体"/>
          <w:color w:val="000000"/>
          <w:sz w:val="24"/>
        </w:rPr>
      </w:pPr>
      <w:r>
        <w:rPr>
          <w:rFonts w:hint="eastAsia" w:ascii="宋体" w:hAnsi="宋体"/>
          <w:color w:val="000000"/>
          <w:sz w:val="24"/>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ascii="宋体" w:hAnsi="宋体"/>
          <w:color w:val="000000"/>
          <w:sz w:val="24"/>
        </w:rPr>
      </w:pPr>
      <w:r>
        <w:rPr>
          <w:rFonts w:hint="eastAsia" w:ascii="宋体" w:hAnsi="宋体"/>
          <w:color w:val="000000"/>
          <w:sz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ascii="宋体" w:hAnsi="宋体"/>
          <w:color w:val="000000"/>
          <w:sz w:val="24"/>
        </w:rPr>
      </w:pPr>
      <w:r>
        <w:rPr>
          <w:rFonts w:hint="eastAsia" w:ascii="宋体" w:hAnsi="宋体"/>
          <w:color w:val="000000"/>
          <w:sz w:val="24"/>
        </w:rPr>
        <w:t xml:space="preserve">29.5采购人与成交人应当根据合同的约定依法履行合同义务。政府采购合同的履行、违约责任和解决争议的方法等适用</w:t>
      </w:r>
      <w:bookmarkStart w:id="349" w:name="EB756a2e5eaf4942b0afe0c5074e4df86a"/>
      <w:r>
        <w:rPr>
          <w:rFonts w:hint="eastAsia" w:ascii="宋体" w:hAnsi="宋体"/>
          <w:color w:val="0000ff"/>
          <w:sz w:val="24"/>
        </w:rPr>
        <w:t xml:space="preserve">《中华人民共和国民法典》</w:t>
      </w:r>
      <w:bookmarkEnd w:id="349"/>
      <w:r>
        <w:rPr>
          <w:rFonts w:hint="eastAsia" w:ascii="宋体" w:hAnsi="宋体"/>
          <w:color w:val="000000"/>
          <w:sz w:val="24"/>
        </w:rPr>
        <w:t xml:space="preserve">。</w:t>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350" w:name="_Toc15946"/>
      <w:r/>
      <w:bookmarkStart w:id="351" w:name="_Toc73364889"/>
      <w:r/>
      <w:bookmarkStart w:id="352" w:name="_Toc73365502"/>
      <w:r/>
      <w:bookmarkStart w:id="353" w:name="_Toc678"/>
      <w:r/>
      <w:bookmarkStart w:id="354" w:name="_Toc256000046"/>
      <w:r/>
      <w:bookmarkStart w:id="355" w:name="_Toc10438"/>
      <w:r>
        <w:rPr>
          <w:rFonts w:hint="eastAsia" w:ascii="宋体" w:hAnsi="宋体"/>
          <w:color w:val="000000"/>
          <w:sz w:val="30"/>
        </w:rPr>
        <w:t xml:space="preserve">30．履约保证金</w:t>
      </w:r>
      <w:bookmarkEnd w:id="350"/>
      <w:r/>
      <w:bookmarkEnd w:id="351"/>
      <w:r/>
      <w:bookmarkEnd w:id="352"/>
      <w:r/>
      <w:bookmarkEnd w:id="353"/>
      <w:r/>
      <w:bookmarkEnd w:id="354"/>
      <w:r/>
      <w:bookmarkEnd w:id="355"/>
      <w:r/>
      <w:r/>
    </w:p>
    <w:p>
      <w:r/>
      <w:bookmarkStart w:id="356" w:name="EBe8f62d6faec644a29fa2d130dece78bb"/>
      <w:r>
        <w:rPr>
          <w:rFonts w:hint="eastAsia"/>
          <w:color w:val="000080"/>
          <w:sz w:val="20"/>
        </w:rPr>
        <w:t xml:space="preserve"> </w:t>
      </w:r>
      <w:bookmarkEnd w:id="356"/>
      <w:r/>
      <w:r/>
    </w:p>
    <w:p>
      <w:pPr>
        <w:ind w:firstLine="480"/>
        <w:spacing w:line="360" w:lineRule="auto"/>
        <w:rPr>
          <w:rFonts w:ascii="宋体" w:hAnsi="宋体"/>
          <w:color w:val="000000"/>
          <w:sz w:val="24"/>
        </w:rPr>
      </w:pPr>
      <w:r>
        <w:rPr>
          <w:rFonts w:hint="eastAsia" w:ascii="宋体" w:hAnsi="宋体"/>
          <w:color w:val="0000ff"/>
          <w:sz w:val="24"/>
        </w:rPr>
        <w:t xml:space="preserve">☑</w:t>
      </w:r>
      <w:r>
        <w:rPr>
          <w:rFonts w:hint="eastAsia" w:ascii="宋体" w:hAnsi="宋体"/>
          <w:color w:val="000000"/>
          <w:sz w:val="24"/>
        </w:rPr>
        <w:t xml:space="preserve">30.1本项目</w:t>
      </w:r>
      <w:r>
        <w:rPr>
          <w:rFonts w:hint="eastAsia" w:ascii="宋体" w:hAnsi="宋体"/>
          <w:color w:val="000000"/>
          <w:sz w:val="24"/>
          <w:u w:val="single"/>
        </w:rPr>
        <w:t xml:space="preserve">不收取</w:t>
      </w:r>
      <w:r>
        <w:rPr>
          <w:rFonts w:hint="eastAsia" w:ascii="宋体" w:hAnsi="宋体"/>
          <w:color w:val="000000"/>
          <w:sz w:val="24"/>
        </w:rPr>
        <w:t xml:space="preserve">履约保证金。</w:t>
      </w:r>
      <w:r/>
    </w:p>
    <w:p>
      <w:pPr>
        <w:ind w:firstLine="480"/>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ff"/>
          <w:sz w:val="24"/>
        </w:rPr>
      </w:pPr>
      <w:r>
        <w:rPr>
          <w:rFonts w:hint="eastAsia" w:ascii="宋体" w:hAnsi="宋体"/>
          <w:color w:val="0000ff"/>
          <w:sz w:val="24"/>
        </w:rPr>
        <w:t xml:space="preserve">   </w:t>
      </w:r>
      <w:r>
        <w:rPr>
          <w:rFonts w:hint="eastAsia" w:ascii="宋体" w:hAnsi="宋体"/>
          <w:sz w:val="24"/>
        </w:rPr>
        <w:t xml:space="preserve"> </w:t>
      </w:r>
      <w:r>
        <w:rPr>
          <w:rFonts w:hint="eastAsia" w:ascii="宋体" w:hAnsi="宋体"/>
          <w:color w:val="0000ff"/>
          <w:sz w:val="24"/>
        </w:rPr>
        <w:t xml:space="preserve">□</w:t>
      </w:r>
      <w:r>
        <w:rPr>
          <w:rFonts w:hint="eastAsia" w:ascii="宋体" w:hAnsi="宋体"/>
          <w:sz w:val="24"/>
        </w:rPr>
        <w:t xml:space="preserve">30.2本项目中标供应商应提交政府采购合同金额</w:t>
      </w:r>
      <w:r>
        <w:rPr>
          <w:rFonts w:hint="eastAsia" w:ascii="宋体" w:hAnsi="宋体"/>
          <w:sz w:val="24"/>
          <w:u w:val="single"/>
        </w:rPr>
        <w:t xml:space="preserve"> / </w:t>
      </w:r>
      <w:r>
        <w:rPr>
          <w:rFonts w:hint="eastAsia" w:ascii="宋体" w:hAnsi="宋体"/>
          <w:sz w:val="24"/>
        </w:rPr>
        <w:t xml:space="preserve">%的履约保证金(不得超过政府采购合同金额的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rPr>
          <w:rFonts w:hint="eastAsia" w:ascii="宋体" w:hAnsi="宋体"/>
          <w:color w:val="0000ff"/>
          <w:sz w:val="24"/>
        </w:rPr>
        <w:t xml:space="preserve"> </w:t>
      </w:r>
      <w:r/>
    </w:p>
    <w:p>
      <w:r/>
      <w:r/>
    </w:p>
    <w:p>
      <w:r/>
      <w:bookmarkStart w:id="357" w:name="EBe3c9b8d23491449395014b567a8f987b"/>
      <w:r>
        <w:rPr>
          <w:rFonts w:hint="eastAsia"/>
          <w:color w:val="000080"/>
          <w:sz w:val="20"/>
        </w:rPr>
        <w:t xml:space="preserve"> </w:t>
      </w:r>
      <w:bookmarkEnd w:id="357"/>
      <w:r/>
      <w:r/>
    </w:p>
    <w:p>
      <w:r/>
      <w:bookmarkStart w:id="358" w:name="EB81528e61074b42baa2d379c16d4b53bd"/>
      <w:r>
        <w:rPr>
          <w:rFonts w:hint="eastAsia"/>
          <w:color w:val="000080"/>
          <w:sz w:val="20"/>
        </w:rPr>
        <w:t xml:space="preserve"> </w:t>
      </w:r>
      <w:bookmarkEnd w:id="358"/>
      <w:r/>
      <w:r/>
    </w:p>
    <w:p>
      <w:pPr>
        <w:rPr>
          <w:color w:val="000080"/>
          <w:sz w:val="20"/>
        </w:rPr>
      </w:pPr>
      <w:r/>
      <w:bookmarkStart w:id="359" w:name="EB631633c1c40b4358a6deb6758a6e733a"/>
      <w:r>
        <w:rPr>
          <w:rFonts w:hint="eastAsia"/>
          <w:color w:val="000080"/>
          <w:sz w:val="20"/>
        </w:rPr>
        <w:t xml:space="preserve"> </w:t>
      </w:r>
      <w:bookmarkEnd w:id="359"/>
      <w:r/>
      <w:bookmarkStart w:id="360" w:name="EB4d397afd56364cefa9f4e598eabd256c"/>
      <w:r>
        <w:rPr>
          <w:rFonts w:hint="eastAsia"/>
          <w:color w:val="000080"/>
          <w:sz w:val="20"/>
        </w:rPr>
        <w:t xml:space="preserve"> </w:t>
      </w:r>
      <w:bookmarkEnd w:id="360"/>
      <w:r/>
      <w:r/>
    </w:p>
    <w:p>
      <w:pPr>
        <w:pStyle w:val="865"/>
        <w:rPr>
          <w:rFonts w:ascii="宋体" w:hAnsi="宋体" w:eastAsia="宋体"/>
          <w:color w:val="000000"/>
          <w:sz w:val="32"/>
        </w:rPr>
      </w:pPr>
      <w:r/>
      <w:bookmarkStart w:id="361" w:name="_Toc73365503"/>
      <w:r/>
      <w:bookmarkStart w:id="362" w:name="_Toc73364890"/>
      <w:r/>
      <w:bookmarkStart w:id="363" w:name="_Toc256000047"/>
      <w:r/>
      <w:bookmarkStart w:id="364" w:name="_Toc10450"/>
      <w:r>
        <w:rPr>
          <w:rFonts w:hint="eastAsia" w:ascii="宋体" w:hAnsi="宋体" w:eastAsia="宋体"/>
          <w:color w:val="000000"/>
          <w:sz w:val="32"/>
        </w:rPr>
        <w:t xml:space="preserve">七、询问、质疑、投诉</w:t>
      </w:r>
      <w:bookmarkEnd w:id="361"/>
      <w:r/>
      <w:bookmarkEnd w:id="362"/>
      <w:r/>
      <w:bookmarkEnd w:id="363"/>
      <w:r/>
      <w:bookmarkEnd w:id="364"/>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365" w:name="_Toc73365504"/>
      <w:r/>
      <w:bookmarkStart w:id="366" w:name="_Toc1065"/>
      <w:r/>
      <w:bookmarkStart w:id="367" w:name="_Toc73364891"/>
      <w:r/>
      <w:bookmarkStart w:id="368" w:name="_Toc256000048"/>
      <w:r/>
      <w:bookmarkStart w:id="369" w:name="_Toc14884"/>
      <w:r/>
      <w:bookmarkStart w:id="370" w:name="_Toc2856"/>
      <w:r>
        <w:rPr>
          <w:rFonts w:hint="eastAsia" w:ascii="宋体" w:hAnsi="宋体"/>
          <w:color w:val="000000"/>
          <w:sz w:val="30"/>
        </w:rPr>
        <w:t xml:space="preserve">31．询问</w:t>
      </w:r>
      <w:bookmarkEnd w:id="365"/>
      <w:r/>
      <w:bookmarkEnd w:id="366"/>
      <w:r/>
      <w:bookmarkEnd w:id="367"/>
      <w:r/>
      <w:bookmarkEnd w:id="368"/>
      <w:r/>
      <w:bookmarkEnd w:id="369"/>
      <w:r/>
      <w:bookmarkEnd w:id="370"/>
      <w:r/>
      <w:r/>
    </w:p>
    <w:p>
      <w:pPr>
        <w:ind w:firstLine="600"/>
        <w:spacing w:line="360" w:lineRule="auto"/>
        <w:rPr>
          <w:rFonts w:ascii="宋体" w:hAnsi="宋体"/>
          <w:color w:val="000000"/>
          <w:sz w:val="24"/>
        </w:rPr>
      </w:pPr>
      <w:r>
        <w:rPr>
          <w:rFonts w:hint="eastAsia" w:ascii="宋体" w:hAnsi="宋体"/>
          <w:color w:val="000000"/>
          <w:sz w:val="24"/>
        </w:rPr>
        <w:t xml:space="preserve">供应商对磋商活动事项有疑问的，可以向采购人或磋商组织方提出询问，采购人或磋商组织方将依法作出答复，但答复的内容不得涉及商业秘密。</w:t>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371" w:name="_Toc21231"/>
      <w:r/>
      <w:bookmarkStart w:id="372" w:name="_Toc73364892"/>
      <w:r/>
      <w:bookmarkStart w:id="373" w:name="_Toc9696"/>
      <w:r/>
      <w:bookmarkStart w:id="374" w:name="_Toc8059"/>
      <w:r/>
      <w:bookmarkStart w:id="375" w:name="_Toc256000049"/>
      <w:r/>
      <w:bookmarkStart w:id="376" w:name="_Toc73365505"/>
      <w:r>
        <w:rPr>
          <w:rFonts w:hint="eastAsia" w:ascii="宋体" w:hAnsi="宋体"/>
          <w:color w:val="000000"/>
          <w:sz w:val="30"/>
        </w:rPr>
        <w:t xml:space="preserve">32．质疑</w:t>
      </w:r>
      <w:bookmarkEnd w:id="371"/>
      <w:r/>
      <w:bookmarkEnd w:id="372"/>
      <w:r/>
      <w:bookmarkEnd w:id="373"/>
      <w:r/>
      <w:bookmarkEnd w:id="374"/>
      <w:r/>
      <w:bookmarkEnd w:id="375"/>
      <w:r/>
      <w:bookmarkEnd w:id="376"/>
      <w:r/>
      <w:r/>
    </w:p>
    <w:p>
      <w:pPr>
        <w:ind w:firstLine="480"/>
        <w:spacing w:line="360" w:lineRule="auto"/>
        <w:rPr>
          <w:rFonts w:ascii="宋体" w:hAnsi="宋体"/>
          <w:color w:val="000000"/>
          <w:sz w:val="24"/>
        </w:rPr>
      </w:pPr>
      <w:r>
        <w:rPr>
          <w:rFonts w:hint="eastAsia" w:ascii="宋体" w:hAnsi="宋体"/>
          <w:color w:val="000000"/>
          <w:sz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377" w:name="EBe57b2086e1964f6c9a98adb43196769d"/>
      <w:r>
        <w:rPr>
          <w:rFonts w:ascii="宋体" w:hAnsi="宋体"/>
          <w:color w:val="000080"/>
          <w:sz w:val="20"/>
        </w:rPr>
        <w:t xml:space="preserve"> </w:t>
      </w:r>
      <w:bookmarkEnd w:id="377"/>
      <w:r/>
      <w:bookmarkStart w:id="378" w:name="EB14c12432eda944b6b81906a07b050baa"/>
      <w:r>
        <w:rPr>
          <w:rFonts w:ascii="宋体" w:hAnsi="宋体"/>
          <w:color w:val="000080"/>
          <w:sz w:val="20"/>
        </w:rPr>
        <w:t xml:space="preserve"> </w:t>
      </w:r>
      <w:bookmarkEnd w:id="378"/>
      <w:r/>
      <w:r/>
    </w:p>
    <w:p>
      <w:pPr>
        <w:ind w:firstLine="480"/>
        <w:spacing w:line="360" w:lineRule="auto"/>
        <w:rPr>
          <w:rFonts w:ascii="宋体" w:hAnsi="宋体"/>
          <w:color w:val="000000"/>
          <w:sz w:val="24"/>
        </w:rPr>
      </w:pPr>
      <w:r>
        <w:rPr>
          <w:rFonts w:hint="eastAsia" w:ascii="宋体" w:hAnsi="宋体"/>
          <w:color w:val="000000"/>
          <w:sz w:val="24"/>
        </w:rPr>
        <w:t xml:space="preserve">以上规定的供应商应知其权益受到损害之日，是指：</w:t>
      </w:r>
      <w:r/>
    </w:p>
    <w:p>
      <w:pPr>
        <w:ind w:firstLine="360"/>
        <w:spacing w:line="360" w:lineRule="auto"/>
        <w:rPr>
          <w:rFonts w:ascii="宋体" w:hAnsi="宋体"/>
          <w:color w:val="000000"/>
          <w:sz w:val="24"/>
        </w:rPr>
      </w:pPr>
      <w:r>
        <w:rPr>
          <w:rFonts w:hint="eastAsia" w:ascii="宋体" w:hAnsi="宋体"/>
          <w:color w:val="000000"/>
          <w:sz w:val="24"/>
        </w:rPr>
        <w:t xml:space="preserve">（1）对可以质疑的磋商文件提出质疑的，为收到磋商文件之日或者磋商文件公告期限届满之日；</w:t>
      </w:r>
      <w:r/>
    </w:p>
    <w:p>
      <w:pPr>
        <w:ind w:firstLine="360"/>
        <w:spacing w:line="360" w:lineRule="auto"/>
        <w:rPr>
          <w:rFonts w:ascii="宋体" w:hAnsi="宋体"/>
          <w:color w:val="000000"/>
          <w:sz w:val="24"/>
        </w:rPr>
      </w:pPr>
      <w:r>
        <w:rPr>
          <w:rFonts w:hint="eastAsia" w:ascii="宋体" w:hAnsi="宋体"/>
          <w:color w:val="000000"/>
          <w:sz w:val="24"/>
        </w:rPr>
        <w:t xml:space="preserve">（2）对采购过程提出质疑的，为各采购程序环节结束之日；</w:t>
      </w:r>
      <w:r/>
    </w:p>
    <w:p>
      <w:pPr>
        <w:ind w:firstLine="360"/>
        <w:spacing w:line="360" w:lineRule="auto"/>
        <w:rPr>
          <w:rFonts w:ascii="宋体" w:hAnsi="宋体"/>
          <w:color w:val="000000"/>
          <w:sz w:val="24"/>
        </w:rPr>
      </w:pPr>
      <w:r>
        <w:rPr>
          <w:rFonts w:hint="eastAsia" w:ascii="宋体" w:hAnsi="宋体"/>
          <w:color w:val="000000"/>
          <w:sz w:val="24"/>
        </w:rPr>
        <w:t xml:space="preserve">（3）对成交结果提出质疑的，为结果公告期限届满之日。</w:t>
      </w:r>
      <w:r/>
    </w:p>
    <w:p>
      <w:pPr>
        <w:ind w:firstLine="360"/>
        <w:spacing w:line="360" w:lineRule="auto"/>
        <w:rPr>
          <w:rFonts w:ascii="宋体" w:hAnsi="宋体"/>
          <w:color w:val="000000"/>
          <w:sz w:val="24"/>
        </w:rPr>
      </w:pPr>
      <w:r>
        <w:rPr>
          <w:rFonts w:hint="eastAsia" w:ascii="宋体" w:hAnsi="宋体"/>
          <w:color w:val="000000"/>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000000"/>
          <w:sz w:val="24"/>
        </w:rPr>
      </w:pPr>
      <w:r>
        <w:rPr>
          <w:rFonts w:hint="eastAsia" w:ascii="宋体" w:hAnsi="宋体"/>
          <w:color w:val="000000"/>
          <w:sz w:val="24"/>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000000"/>
          <w:sz w:val="24"/>
        </w:rPr>
      </w:pPr>
      <w:r>
        <w:rPr>
          <w:rFonts w:hint="eastAsia" w:ascii="宋体" w:hAnsi="宋体"/>
          <w:color w:val="000000"/>
          <w:sz w:val="24"/>
        </w:rPr>
        <w:t xml:space="preserve">32.4质疑流程及注意事项见“江苏政府采购”网站。</w:t>
      </w:r>
      <w:r/>
    </w:p>
    <w:p>
      <w:pPr>
        <w:ind w:firstLine="480"/>
        <w:spacing w:line="360" w:lineRule="auto"/>
        <w:rPr>
          <w:rFonts w:ascii="宋体" w:hAnsi="宋体"/>
          <w:color w:val="000000"/>
          <w:sz w:val="24"/>
        </w:rPr>
      </w:pPr>
      <w:r>
        <w:rPr>
          <w:rFonts w:hint="eastAsia" w:ascii="宋体" w:hAnsi="宋体"/>
          <w:color w:val="000000"/>
          <w:sz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379" w:name="_Toc10053"/>
      <w:r/>
      <w:bookmarkStart w:id="380" w:name="_Toc4853"/>
      <w:r/>
      <w:bookmarkStart w:id="381" w:name="_Toc73365506"/>
      <w:r/>
      <w:bookmarkStart w:id="382" w:name="_Toc16246"/>
      <w:r/>
      <w:bookmarkStart w:id="383" w:name="_Toc256000050"/>
      <w:r/>
      <w:bookmarkStart w:id="384" w:name="_Toc73364893"/>
      <w:r>
        <w:rPr>
          <w:rFonts w:hint="eastAsia" w:ascii="宋体" w:hAnsi="宋体"/>
          <w:color w:val="000000"/>
          <w:sz w:val="30"/>
        </w:rPr>
        <w:t xml:space="preserve">33．投诉</w:t>
      </w:r>
      <w:bookmarkEnd w:id="379"/>
      <w:r/>
      <w:bookmarkEnd w:id="380"/>
      <w:r/>
      <w:bookmarkEnd w:id="381"/>
      <w:r/>
      <w:bookmarkEnd w:id="382"/>
      <w:r/>
      <w:bookmarkEnd w:id="383"/>
      <w:r/>
      <w:bookmarkEnd w:id="384"/>
      <w:r/>
      <w:r/>
    </w:p>
    <w:p>
      <w:pPr>
        <w:ind w:firstLine="480"/>
        <w:spacing w:line="360" w:lineRule="auto"/>
        <w:rPr>
          <w:rFonts w:ascii="宋体" w:hAnsi="宋体"/>
          <w:color w:val="000000"/>
          <w:sz w:val="24"/>
        </w:rPr>
      </w:pPr>
      <w:r>
        <w:rPr>
          <w:rFonts w:hint="eastAsia" w:ascii="宋体" w:hAnsi="宋体"/>
          <w:color w:val="000000"/>
          <w:sz w:val="24"/>
        </w:rPr>
        <w:t xml:space="preserve">质疑供应商对采购人、磋商组织方的答复不满意，或者采购人、磋商组织方未在规定的时间内作出答复的，可以在答复期满后十五个工作日内向采购项目同级财政部门投诉。</w:t>
      </w:r>
      <w:r/>
    </w:p>
    <w:p>
      <w:r/>
      <w:bookmarkStart w:id="385" w:name="EB4dbaea8aee50486696f617d1e2d7db77"/>
      <w:r>
        <w:rPr>
          <w:rFonts w:hint="eastAsia"/>
          <w:color w:val="000080"/>
          <w:sz w:val="20"/>
        </w:rPr>
        <w:t xml:space="preserve"> </w:t>
      </w:r>
      <w:bookmarkEnd w:id="385"/>
      <w:r/>
      <w:r/>
    </w:p>
    <w:p>
      <w:r/>
      <w:bookmarkStart w:id="386" w:name="EB3c0721c9865b444e9456abf2f3c695c4"/>
      <w:r>
        <w:rPr>
          <w:rFonts w:hint="eastAsia"/>
          <w:color w:val="000080"/>
          <w:sz w:val="20"/>
        </w:rPr>
        <w:t xml:space="preserve"> </w:t>
      </w:r>
      <w:bookmarkEnd w:id="386"/>
      <w:r/>
      <w:bookmarkStart w:id="387" w:name="EB6d1f8083e6294cdcaee8ee2113f5bfdf"/>
      <w:r>
        <w:rPr>
          <w:rFonts w:hint="eastAsia"/>
          <w:color w:val="000080"/>
          <w:sz w:val="20"/>
        </w:rPr>
        <w:t xml:space="preserve"> </w:t>
      </w:r>
      <w:bookmarkEnd w:id="387"/>
      <w:r/>
      <w:r/>
    </w:p>
    <w:p>
      <w:pPr>
        <w:pStyle w:val="865"/>
        <w:rPr>
          <w:rFonts w:ascii="宋体" w:hAnsi="宋体" w:eastAsia="宋体"/>
          <w:color w:val="000000"/>
          <w:sz w:val="32"/>
        </w:rPr>
      </w:pPr>
      <w:r/>
      <w:bookmarkStart w:id="388" w:name="_Toc73365507"/>
      <w:r/>
      <w:bookmarkStart w:id="389" w:name="_Toc73364894"/>
      <w:r/>
      <w:bookmarkStart w:id="390" w:name="_Toc19640"/>
      <w:r/>
      <w:bookmarkStart w:id="391" w:name="_Toc256000051"/>
      <w:r>
        <w:rPr>
          <w:rFonts w:hint="eastAsia" w:ascii="宋体" w:hAnsi="宋体" w:eastAsia="宋体"/>
          <w:color w:val="000000"/>
          <w:sz w:val="32"/>
        </w:rPr>
        <w:t xml:space="preserve">八、诚实信用和解释权</w:t>
      </w:r>
      <w:bookmarkEnd w:id="388"/>
      <w:r/>
      <w:bookmarkEnd w:id="389"/>
      <w:r/>
      <w:bookmarkEnd w:id="390"/>
      <w:r/>
      <w:bookmarkEnd w:id="391"/>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392" w:name="_Toc30044"/>
      <w:r/>
      <w:bookmarkStart w:id="393" w:name="_Toc73365508"/>
      <w:r/>
      <w:bookmarkStart w:id="394" w:name="_Toc256000052"/>
      <w:r/>
      <w:bookmarkStart w:id="395" w:name="_Toc12270"/>
      <w:r/>
      <w:bookmarkStart w:id="396" w:name="_Toc26309"/>
      <w:r/>
      <w:bookmarkStart w:id="397" w:name="_Toc73364895"/>
      <w:r>
        <w:rPr>
          <w:rFonts w:hint="eastAsia" w:ascii="宋体" w:hAnsi="宋体"/>
          <w:color w:val="000000"/>
          <w:sz w:val="30"/>
        </w:rPr>
        <w:t xml:space="preserve">34．诚实信用</w:t>
      </w:r>
      <w:bookmarkEnd w:id="392"/>
      <w:r/>
      <w:bookmarkEnd w:id="393"/>
      <w:r/>
      <w:bookmarkEnd w:id="394"/>
      <w:r/>
      <w:bookmarkEnd w:id="395"/>
      <w:r/>
      <w:bookmarkEnd w:id="396"/>
      <w:r/>
      <w:bookmarkEnd w:id="397"/>
      <w:r/>
      <w:r/>
    </w:p>
    <w:p>
      <w:pPr>
        <w:ind w:firstLine="480"/>
        <w:spacing w:line="360" w:lineRule="auto"/>
        <w:rPr>
          <w:rFonts w:ascii="宋体" w:hAnsi="宋体"/>
          <w:color w:val="000000"/>
          <w:sz w:val="24"/>
        </w:rPr>
      </w:pPr>
      <w:r>
        <w:rPr>
          <w:rFonts w:hint="eastAsia" w:ascii="宋体" w:hAnsi="宋体"/>
          <w:color w:val="000000"/>
          <w:sz w:val="24"/>
        </w:rPr>
        <w:t xml:space="preserve">34.1供应商之间不得相互串通磋商报价，不得妨碍其他供应商的公平竞争，不得损害采购人和其他供应商的合法权益。</w:t>
      </w:r>
      <w:r/>
    </w:p>
    <w:p>
      <w:pPr>
        <w:ind w:firstLine="480"/>
        <w:spacing w:line="360" w:lineRule="auto"/>
        <w:rPr>
          <w:rFonts w:ascii="宋体" w:hAnsi="宋体"/>
          <w:color w:val="000000"/>
          <w:sz w:val="24"/>
        </w:rPr>
      </w:pPr>
      <w:r>
        <w:rPr>
          <w:rFonts w:hint="eastAsia" w:ascii="宋体" w:hAnsi="宋体"/>
          <w:color w:val="000000"/>
          <w:sz w:val="24"/>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ind w:firstLine="480"/>
        <w:spacing w:line="360" w:lineRule="auto"/>
        <w:rPr>
          <w:rFonts w:ascii="宋体" w:hAnsi="宋体"/>
          <w:color w:val="000000"/>
          <w:sz w:val="24"/>
        </w:rPr>
      </w:pPr>
      <w:r>
        <w:rPr>
          <w:rFonts w:hint="eastAsia" w:ascii="宋体" w:hAnsi="宋体"/>
          <w:color w:val="000000"/>
          <w:sz w:val="24"/>
        </w:rPr>
        <w:t xml:space="preserve">34.3供应商不得虚假承诺，否则，按照提供虚假材料谋取中标/成交处理。</w:t>
      </w:r>
      <w:r/>
    </w:p>
    <w:p>
      <w:pPr>
        <w:ind w:left="2" w:firstLine="480"/>
        <w:spacing w:line="360" w:lineRule="auto"/>
        <w:rPr>
          <w:rFonts w:ascii="宋体" w:hAnsi="宋体"/>
          <w:color w:val="000000"/>
          <w:sz w:val="24"/>
        </w:rPr>
      </w:pPr>
      <w:r>
        <w:rPr>
          <w:rFonts w:hint="eastAsia" w:ascii="宋体" w:hAnsi="宋体"/>
          <w:color w:val="000000"/>
          <w:sz w:val="24"/>
        </w:rPr>
        <w:t xml:space="preserve">34</w:t>
      </w:r>
      <w:r>
        <w:rPr>
          <w:rFonts w:ascii="宋体" w:hAnsi="宋体"/>
          <w:color w:val="000000"/>
          <w:sz w:val="24"/>
        </w:rPr>
        <w:t xml:space="preserve">.4供应商应自觉遵守</w:t>
      </w:r>
      <w:r>
        <w:rPr>
          <w:rFonts w:hint="eastAsia" w:ascii="宋体" w:hAnsi="宋体"/>
          <w:color w:val="000000"/>
          <w:sz w:val="24"/>
        </w:rPr>
        <w:t xml:space="preserve">磋商</w:t>
      </w:r>
      <w:r>
        <w:rPr>
          <w:rFonts w:ascii="宋体" w:hAnsi="宋体"/>
          <w:color w:val="000000"/>
          <w:sz w:val="24"/>
        </w:rPr>
        <w:t xml:space="preserve">纪律，扰乱</w:t>
      </w:r>
      <w:r>
        <w:rPr>
          <w:rFonts w:hint="eastAsia" w:ascii="宋体" w:hAnsi="宋体"/>
          <w:color w:val="000000"/>
          <w:sz w:val="24"/>
        </w:rPr>
        <w:t xml:space="preserve">磋商</w:t>
      </w:r>
      <w:r>
        <w:rPr>
          <w:rFonts w:ascii="宋体" w:hAnsi="宋体"/>
          <w:color w:val="000000"/>
          <w:sz w:val="24"/>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color w:val="000000"/>
          <w:sz w:val="24"/>
        </w:rPr>
      </w:pPr>
      <w:r>
        <w:rPr>
          <w:rFonts w:hint="eastAsia" w:ascii="宋体" w:hAnsi="宋体"/>
          <w:color w:val="000000"/>
          <w:sz w:val="24"/>
        </w:rPr>
        <w:t xml:space="preserve">34</w:t>
      </w:r>
      <w:r>
        <w:rPr>
          <w:rFonts w:ascii="宋体" w:hAnsi="宋体"/>
          <w:color w:val="000000"/>
          <w:sz w:val="24"/>
        </w:rPr>
        <w:t xml:space="preserve">.5</w:t>
      </w:r>
      <w:r>
        <w:rPr>
          <w:rFonts w:hint="eastAsia" w:ascii="宋体" w:hAnsi="宋体"/>
          <w:color w:val="000000"/>
          <w:sz w:val="24"/>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color w:val="000000"/>
          <w:sz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398" w:name="_Toc73364896"/>
      <w:r/>
      <w:bookmarkStart w:id="399" w:name="_Toc73365509"/>
      <w:r/>
      <w:bookmarkStart w:id="400" w:name="_Toc256000053"/>
      <w:r/>
      <w:bookmarkStart w:id="401" w:name="_Toc11426"/>
      <w:r/>
      <w:bookmarkStart w:id="402" w:name="_Toc4325"/>
      <w:r/>
      <w:bookmarkStart w:id="403" w:name="_Toc11997"/>
      <w:r>
        <w:rPr>
          <w:rFonts w:hint="eastAsia" w:ascii="宋体" w:hAnsi="宋体"/>
          <w:color w:val="000000"/>
          <w:sz w:val="30"/>
        </w:rPr>
        <w:t xml:space="preserve">35．解释权</w:t>
      </w:r>
      <w:bookmarkEnd w:id="398"/>
      <w:r/>
      <w:bookmarkEnd w:id="399"/>
      <w:r/>
      <w:bookmarkEnd w:id="400"/>
      <w:r/>
      <w:bookmarkEnd w:id="401"/>
      <w:r/>
      <w:bookmarkEnd w:id="402"/>
      <w:r/>
      <w:bookmarkEnd w:id="403"/>
      <w:r/>
      <w:r/>
    </w:p>
    <w:p>
      <w:pPr>
        <w:ind w:firstLine="480"/>
        <w:spacing w:line="360" w:lineRule="auto"/>
        <w:rPr>
          <w:rFonts w:ascii="宋体" w:hAnsi="宋体"/>
          <w:color w:val="000000"/>
          <w:sz w:val="24"/>
        </w:rPr>
      </w:pPr>
      <w:r>
        <w:rPr>
          <w:rFonts w:hint="eastAsia" w:ascii="宋体" w:hAnsi="宋体"/>
          <w:color w:val="000000"/>
          <w:sz w:val="24"/>
        </w:rPr>
        <w:t xml:space="preserve">35.1除相关法律、法规规定外，本磋商文件的解释权归</w:t>
      </w:r>
      <w:r>
        <w:rPr>
          <w:rFonts w:hint="eastAsia" w:ascii="宋体" w:hAnsi="宋体"/>
          <w:color w:val="0000ff"/>
          <w:sz w:val="24"/>
        </w:rPr>
        <w:t xml:space="preserve">江苏专筑项目管理有限公司 </w:t>
      </w:r>
      <w:r>
        <w:rPr>
          <w:rFonts w:hint="eastAsia" w:ascii="宋体" w:hAnsi="宋体"/>
          <w:color w:val="000000"/>
          <w:sz w:val="24"/>
        </w:rPr>
        <w:t xml:space="preserve">所有。</w:t>
      </w:r>
      <w:r/>
    </w:p>
    <w:p>
      <w:pPr>
        <w:pStyle w:val="1060"/>
        <w:ind w:firstLine="446"/>
        <w:keepLines w:val="0"/>
        <w:keepNext w:val="0"/>
        <w:spacing w:before="200" w:after="200" w:line="360" w:lineRule="auto"/>
        <w:tabs>
          <w:tab w:val="left" w:pos="5191" w:leader="none"/>
        </w:tabs>
        <w:rPr>
          <w:rFonts w:ascii="宋体" w:hAnsi="宋体"/>
          <w:color w:val="000000"/>
          <w:sz w:val="30"/>
        </w:rPr>
      </w:pPr>
      <w:r/>
      <w:bookmarkStart w:id="404" w:name="_Toc2176"/>
      <w:r/>
      <w:bookmarkStart w:id="405" w:name="_Toc11692"/>
      <w:r/>
      <w:bookmarkStart w:id="406" w:name="_Toc256000054"/>
      <w:r/>
      <w:bookmarkStart w:id="407" w:name="_Toc9021"/>
      <w:r/>
      <w:bookmarkStart w:id="408" w:name="_Toc73365510"/>
      <w:r/>
      <w:bookmarkStart w:id="409" w:name="_Toc73364897"/>
      <w:r>
        <w:rPr>
          <w:rFonts w:hint="eastAsia" w:ascii="宋体" w:hAnsi="宋体"/>
          <w:color w:val="000000"/>
          <w:sz w:val="30"/>
        </w:rPr>
        <w:t xml:space="preserve">36．适用法律及约束力</w:t>
      </w:r>
      <w:bookmarkEnd w:id="404"/>
      <w:r/>
      <w:bookmarkEnd w:id="405"/>
      <w:r/>
      <w:bookmarkEnd w:id="406"/>
      <w:r/>
      <w:bookmarkEnd w:id="407"/>
      <w:r/>
      <w:bookmarkEnd w:id="408"/>
      <w:r/>
      <w:bookmarkEnd w:id="409"/>
      <w:r/>
      <w:r/>
    </w:p>
    <w:p>
      <w:pPr>
        <w:ind w:firstLine="480"/>
        <w:spacing w:line="360" w:lineRule="auto"/>
        <w:rPr>
          <w:rFonts w:ascii="宋体" w:hAnsi="宋体"/>
          <w:color w:val="000000"/>
          <w:sz w:val="24"/>
        </w:rPr>
      </w:pPr>
      <w:r>
        <w:rPr>
          <w:rFonts w:hint="eastAsia" w:ascii="宋体" w:hAnsi="宋体"/>
          <w:color w:val="000000"/>
          <w:sz w:val="24"/>
        </w:rPr>
        <w:t xml:space="preserve">36.1</w:t>
      </w:r>
      <w:r>
        <w:rPr>
          <w:rFonts w:hint="eastAsia" w:ascii="宋体" w:hAnsi="宋体"/>
          <w:b/>
          <w:color w:val="000000"/>
          <w:sz w:val="24"/>
        </w:rPr>
        <w:t xml:space="preserve">供应商一旦获取了本磋商文件并参加磋商，即被认为接受了本磋商文件的规定和约束。</w:t>
      </w:r>
      <w:r/>
    </w:p>
    <w:p>
      <w:pPr>
        <w:ind w:firstLine="480"/>
        <w:spacing w:line="360" w:lineRule="auto"/>
        <w:rPr>
          <w:rFonts w:ascii="宋体" w:hAnsi="宋体"/>
          <w:color w:val="000000"/>
          <w:sz w:val="24"/>
        </w:rPr>
      </w:pPr>
      <w:r>
        <w:rPr>
          <w:rFonts w:hint="eastAsia" w:ascii="宋体" w:hAnsi="宋体"/>
          <w:color w:val="000000"/>
          <w:sz w:val="24"/>
        </w:rPr>
        <w:t xml:space="preserve">36.2本次采购及由本次采购产生的合同受中华人民共和国法律制约和保护。</w:t>
      </w:r>
      <w:r/>
    </w:p>
    <w:p>
      <w:r/>
      <w:bookmarkStart w:id="410" w:name="EB419d05b8a1254ef8af4578a7646e1195"/>
      <w:r>
        <w:rPr>
          <w:rFonts w:hint="eastAsia"/>
          <w:color w:val="000080"/>
          <w:sz w:val="20"/>
        </w:rPr>
        <w:t xml:space="preserve"> </w:t>
      </w:r>
      <w:bookmarkEnd w:id="410"/>
      <w:r/>
      <w:r/>
    </w:p>
    <w:p>
      <w:r/>
      <w:r/>
    </w:p>
    <w:p>
      <w:pPr>
        <w:jc w:val="left"/>
        <w:widowControl/>
        <w:rPr>
          <w:rFonts w:ascii="宋体" w:hAnsi="宋体"/>
          <w:b/>
          <w:color w:val="000000"/>
          <w:sz w:val="36"/>
        </w:rPr>
      </w:pPr>
      <w:r>
        <w:rPr>
          <w:rFonts w:ascii="宋体" w:hAnsi="宋体"/>
          <w:b/>
          <w:color w:val="000000"/>
          <w:sz w:val="36"/>
        </w:rPr>
        <w:br w:type="page" w:clear="all"/>
      </w:r>
      <w:r/>
    </w:p>
    <w:p>
      <w:pPr>
        <w:pStyle w:val="907"/>
        <w:numPr>
          <w:ilvl w:val="0"/>
          <w:numId w:val="5"/>
        </w:numPr>
        <w:jc w:val="center"/>
        <w:rPr>
          <w:rFonts w:ascii="宋体" w:hAnsi="宋体"/>
          <w:color w:val="000000"/>
          <w:sz w:val="36"/>
        </w:rPr>
      </w:pPr>
      <w:r/>
      <w:bookmarkStart w:id="411" w:name="_Toc73365511"/>
      <w:r/>
      <w:bookmarkStart w:id="412" w:name="_Toc73364898"/>
      <w:r/>
      <w:bookmarkStart w:id="413" w:name="_Toc256000055"/>
      <w:r>
        <w:rPr>
          <w:rFonts w:hint="eastAsia" w:ascii="宋体" w:hAnsi="宋体"/>
          <w:color w:val="000000"/>
          <w:sz w:val="36"/>
        </w:rPr>
        <w:t xml:space="preserve"> </w:t>
      </w:r>
      <w:bookmarkStart w:id="414" w:name="_Toc18384"/>
      <w:r>
        <w:rPr>
          <w:rFonts w:hint="eastAsia" w:ascii="宋体" w:hAnsi="宋体"/>
          <w:color w:val="000000"/>
          <w:sz w:val="36"/>
        </w:rPr>
        <w:t xml:space="preserve">合同</w:t>
      </w:r>
      <w:bookmarkEnd w:id="411"/>
      <w:r/>
      <w:bookmarkEnd w:id="412"/>
      <w:r/>
      <w:bookmarkEnd w:id="413"/>
      <w:r/>
      <w:bookmarkEnd w:id="414"/>
      <w:r/>
      <w:r/>
    </w:p>
    <w:p>
      <w:pPr>
        <w:pStyle w:val="1077"/>
        <w:jc w:val="center"/>
        <w:spacing w:line="360" w:lineRule="auto"/>
        <w:rPr>
          <w:rFonts w:ascii="宋体" w:hAnsi="宋体" w:cs="宋体"/>
          <w:b/>
          <w:bCs/>
          <w:color w:val="000000"/>
          <w:sz w:val="52"/>
          <w:szCs w:val="52"/>
        </w:rPr>
      </w:pPr>
      <w:r/>
      <w:bookmarkStart w:id="415" w:name="EBe2f228841b774b11b5e875e8be3c15af"/>
      <w:r>
        <w:rPr>
          <w:rFonts w:hint="eastAsia" w:ascii="宋体" w:hAnsi="宋体" w:cs="宋体"/>
          <w:b/>
          <w:bCs/>
          <w:color w:val="000000"/>
          <w:sz w:val="52"/>
          <w:szCs w:val="52"/>
        </w:rPr>
        <w:t xml:space="preserve">政 府 采 购 合 同</w:t>
      </w:r>
      <w:r/>
    </w:p>
    <w:p>
      <w:pPr>
        <w:pStyle w:val="1077"/>
        <w:ind w:left="440"/>
        <w:spacing w:line="360" w:lineRule="auto"/>
        <w:rPr>
          <w:rFonts w:ascii="宋体" w:hAnsi="宋体" w:cs="宋体"/>
          <w:b/>
          <w:bCs/>
          <w:color w:val="000000"/>
        </w:rPr>
      </w:pPr>
      <w:r>
        <w:rPr>
          <w:rFonts w:ascii="宋体" w:hAnsi="宋体" w:cs="宋体"/>
          <w:b/>
          <w:bCs/>
          <w:color w:val="000000"/>
        </w:rPr>
      </w:r>
      <w:r/>
    </w:p>
    <w:p>
      <w:pPr>
        <w:pStyle w:val="1077"/>
        <w:ind w:left="0" w:firstLine="0"/>
        <w:spacing w:line="360" w:lineRule="auto"/>
        <w:rPr>
          <w:rFonts w:ascii="宋体" w:hAnsi="宋体" w:cs="宋体"/>
          <w:b/>
          <w:bCs/>
          <w:color w:val="000000"/>
          <w:sz w:val="36"/>
          <w:szCs w:val="36"/>
        </w:rPr>
      </w:pPr>
      <w:r>
        <w:rPr>
          <w:rFonts w:ascii="宋体" w:hAnsi="宋体" w:cs="宋体"/>
          <w:b/>
          <w:bCs/>
          <w:color w:val="000000"/>
          <w:sz w:val="36"/>
          <w:szCs w:val="36"/>
        </w:rPr>
      </w:r>
      <w:r/>
    </w:p>
    <w:p>
      <w:pPr>
        <w:pStyle w:val="1077"/>
        <w:jc w:val="center"/>
        <w:spacing w:line="360" w:lineRule="auto"/>
        <w:rPr>
          <w:rFonts w:hint="eastAsia" w:ascii="宋体" w:hAnsi="宋体" w:eastAsia="宋体" w:cs="宋体"/>
          <w:b/>
          <w:color w:val="000000"/>
          <w:sz w:val="36"/>
          <w:szCs w:val="36"/>
          <w:lang w:eastAsia="zh-CN"/>
        </w:rPr>
      </w:pPr>
      <w:r>
        <w:rPr>
          <w:rFonts w:hint="eastAsia" w:ascii="宋体" w:hAnsi="宋体" w:cs="宋体"/>
          <w:b/>
          <w:bCs/>
          <w:color w:val="000000"/>
          <w:sz w:val="36"/>
          <w:szCs w:val="36"/>
        </w:rPr>
        <w:t xml:space="preserve">项目名称： </w:t>
      </w:r>
      <w:r>
        <w:rPr>
          <w:rFonts w:hint="eastAsia" w:ascii="宋体" w:hAnsi="宋体" w:cs="宋体"/>
          <w:b/>
          <w:bCs/>
          <w:color w:val="000000"/>
          <w:sz w:val="36"/>
          <w:szCs w:val="36"/>
          <w:lang w:eastAsia="zh-CN"/>
        </w:rPr>
        <w:t xml:space="preserve">镇江市京口区</w:t>
      </w:r>
      <w:r>
        <w:rPr>
          <w:rFonts w:hint="eastAsia" w:ascii="宋体" w:hAnsi="宋体" w:cs="宋体"/>
          <w:b/>
          <w:bCs/>
          <w:color w:val="000000"/>
          <w:sz w:val="36"/>
          <w:szCs w:val="36"/>
          <w:lang w:eastAsia="zh-CN"/>
        </w:rPr>
        <w:t xml:space="preserve">健康路街道健康社区中心社区改造项目</w:t>
      </w:r>
      <w:r/>
    </w:p>
    <w:p>
      <w:pPr>
        <w:pStyle w:val="1077"/>
        <w:ind w:left="440"/>
        <w:spacing w:line="360" w:lineRule="auto"/>
        <w:rPr>
          <w:rFonts w:ascii="宋体" w:hAnsi="宋体" w:cs="宋体"/>
          <w:b/>
          <w:color w:val="000000"/>
          <w:sz w:val="36"/>
          <w:szCs w:val="36"/>
        </w:rPr>
      </w:pPr>
      <w:r>
        <w:rPr>
          <w:rFonts w:ascii="宋体" w:hAnsi="宋体" w:cs="宋体"/>
          <w:b/>
          <w:color w:val="000000"/>
          <w:sz w:val="36"/>
          <w:szCs w:val="36"/>
        </w:rPr>
      </w:r>
      <w:r/>
    </w:p>
    <w:p>
      <w:pPr>
        <w:pStyle w:val="1077"/>
        <w:ind w:left="0" w:firstLine="1446"/>
        <w:jc w:val="center"/>
        <w:spacing w:line="360" w:lineRule="auto"/>
        <w:rPr>
          <w:rFonts w:ascii="宋体" w:hAnsi="宋体" w:cs="宋体"/>
          <w:b/>
          <w:color w:val="000000"/>
          <w:sz w:val="36"/>
          <w:szCs w:val="36"/>
        </w:rPr>
      </w:pPr>
      <w:r>
        <w:rPr>
          <w:rFonts w:ascii="宋体" w:hAnsi="宋体" w:cs="宋体"/>
          <w:b/>
          <w:color w:val="000000"/>
          <w:sz w:val="36"/>
          <w:szCs w:val="36"/>
        </w:rPr>
      </w:r>
      <w:r/>
    </w:p>
    <w:p>
      <w:pPr>
        <w:pStyle w:val="1077"/>
        <w:jc w:val="center"/>
        <w:spacing w:line="360" w:lineRule="auto"/>
        <w:rPr>
          <w:rFonts w:hint="default" w:ascii="宋体" w:hAnsi="宋体" w:eastAsia="宋体" w:cs="宋体"/>
          <w:b/>
          <w:color w:val="000000"/>
          <w:sz w:val="36"/>
          <w:szCs w:val="36"/>
          <w:lang w:val="en-US" w:eastAsia="zh-CN"/>
        </w:rPr>
      </w:pPr>
      <w:r>
        <w:rPr>
          <w:rFonts w:hint="eastAsia" w:ascii="宋体" w:hAnsi="宋体" w:cs="宋体"/>
          <w:b/>
          <w:color w:val="000000"/>
          <w:sz w:val="36"/>
          <w:szCs w:val="36"/>
        </w:rPr>
        <w:t xml:space="preserve">项目编号：JSZC-321102-JSZZ-C2026-0005</w:t>
      </w:r>
      <w:r/>
    </w:p>
    <w:p>
      <w:pPr>
        <w:spacing w:line="360" w:lineRule="auto"/>
        <w:rPr>
          <w:rFonts w:ascii="宋体" w:hAnsi="宋体" w:cs="宋体"/>
          <w:color w:val="000000"/>
        </w:rPr>
      </w:pPr>
      <w:r>
        <w:rPr>
          <w:rFonts w:ascii="宋体" w:hAnsi="宋体" w:cs="宋体"/>
          <w:color w:val="000000"/>
        </w:rPr>
      </w:r>
      <w:r/>
    </w:p>
    <w:p>
      <w:pPr>
        <w:pStyle w:val="1077"/>
        <w:ind w:left="0"/>
        <w:spacing w:line="360" w:lineRule="auto"/>
        <w:rPr>
          <w:rFonts w:ascii="宋体" w:hAnsi="宋体" w:cs="宋体"/>
          <w:b/>
          <w:color w:val="000000"/>
          <w:sz w:val="30"/>
          <w:szCs w:val="30"/>
        </w:rPr>
      </w:pPr>
      <w:r>
        <w:rPr>
          <w:rFonts w:ascii="宋体" w:hAnsi="宋体" w:cs="宋体"/>
          <w:b/>
          <w:color w:val="000000"/>
          <w:sz w:val="30"/>
          <w:szCs w:val="30"/>
        </w:rPr>
      </w:r>
      <w:r/>
    </w:p>
    <w:p>
      <w:pPr>
        <w:pStyle w:val="1077"/>
        <w:jc w:val="center"/>
        <w:spacing w:line="360" w:lineRule="auto"/>
        <w:rPr>
          <w:rFonts w:ascii="宋体" w:hAnsi="宋体" w:cs="宋体"/>
          <w:b/>
          <w:color w:val="000000"/>
          <w:sz w:val="30"/>
          <w:szCs w:val="30"/>
        </w:rPr>
      </w:pPr>
      <w:r>
        <w:rPr>
          <w:rFonts w:hint="eastAsia" w:ascii="宋体" w:hAnsi="宋体" w:cs="宋体"/>
          <w:b/>
          <w:color w:val="000000"/>
          <w:sz w:val="30"/>
          <w:szCs w:val="30"/>
          <w:lang w:eastAsia="zh-CN"/>
        </w:rPr>
        <w:t xml:space="preserve">发</w:t>
      </w:r>
      <w:r>
        <w:rPr>
          <w:rFonts w:hint="eastAsia" w:ascii="宋体" w:hAnsi="宋体" w:cs="宋体"/>
          <w:b/>
          <w:color w:val="000000"/>
          <w:sz w:val="30"/>
          <w:szCs w:val="30"/>
          <w:lang w:val="en-US" w:eastAsia="zh-CN"/>
        </w:rPr>
        <w:t xml:space="preserve"> </w:t>
      </w:r>
      <w:r>
        <w:rPr>
          <w:rFonts w:hint="eastAsia" w:ascii="宋体" w:hAnsi="宋体" w:cs="宋体"/>
          <w:b/>
          <w:color w:val="000000"/>
          <w:sz w:val="30"/>
          <w:szCs w:val="30"/>
          <w:lang w:eastAsia="zh-CN"/>
        </w:rPr>
        <w:t xml:space="preserve">包</w:t>
      </w:r>
      <w:r>
        <w:rPr>
          <w:rFonts w:hint="eastAsia" w:ascii="宋体" w:hAnsi="宋体" w:cs="宋体"/>
          <w:b/>
          <w:color w:val="000000"/>
          <w:sz w:val="30"/>
          <w:szCs w:val="30"/>
          <w:lang w:val="en-US" w:eastAsia="zh-CN"/>
        </w:rPr>
        <w:t xml:space="preserve"> </w:t>
      </w:r>
      <w:r>
        <w:rPr>
          <w:rFonts w:hint="eastAsia" w:ascii="宋体" w:hAnsi="宋体" w:cs="宋体"/>
          <w:b/>
          <w:color w:val="000000"/>
          <w:sz w:val="30"/>
          <w:szCs w:val="30"/>
          <w:lang w:eastAsia="zh-CN"/>
        </w:rPr>
        <w:t xml:space="preserve">人</w:t>
      </w:r>
      <w:r>
        <w:rPr>
          <w:rFonts w:hint="eastAsia" w:ascii="宋体" w:hAnsi="宋体" w:cs="宋体"/>
          <w:b/>
          <w:color w:val="000000"/>
          <w:sz w:val="30"/>
          <w:szCs w:val="30"/>
        </w:rPr>
        <w:t xml:space="preserve">（甲方）____________________________________</w:t>
      </w:r>
      <w:r/>
    </w:p>
    <w:p>
      <w:pPr>
        <w:pStyle w:val="1077"/>
        <w:ind w:left="440"/>
        <w:spacing w:line="360" w:lineRule="auto"/>
        <w:rPr>
          <w:rFonts w:ascii="宋体" w:hAnsi="宋体" w:cs="宋体"/>
          <w:b/>
          <w:color w:val="000000"/>
          <w:sz w:val="30"/>
          <w:szCs w:val="30"/>
        </w:rPr>
      </w:pPr>
      <w:r>
        <w:rPr>
          <w:rFonts w:ascii="宋体" w:hAnsi="宋体" w:cs="宋体"/>
          <w:b/>
          <w:color w:val="000000"/>
          <w:sz w:val="30"/>
          <w:szCs w:val="30"/>
        </w:rPr>
      </w:r>
      <w:r/>
    </w:p>
    <w:p>
      <w:pPr>
        <w:pStyle w:val="1077"/>
        <w:jc w:val="center"/>
        <w:spacing w:line="360" w:lineRule="auto"/>
        <w:rPr>
          <w:rFonts w:ascii="宋体" w:hAnsi="宋体" w:cs="宋体"/>
          <w:b/>
          <w:color w:val="000000"/>
          <w:sz w:val="30"/>
          <w:szCs w:val="30"/>
        </w:rPr>
      </w:pPr>
      <w:r>
        <w:rPr>
          <w:rFonts w:hint="eastAsia" w:ascii="宋体" w:hAnsi="宋体" w:cs="宋体"/>
          <w:b/>
          <w:color w:val="000000"/>
          <w:sz w:val="30"/>
          <w:szCs w:val="30"/>
          <w:lang w:eastAsia="zh-CN"/>
        </w:rPr>
        <w:t xml:space="preserve">承</w:t>
      </w:r>
      <w:r>
        <w:rPr>
          <w:rFonts w:hint="eastAsia" w:ascii="宋体" w:hAnsi="宋体" w:cs="宋体"/>
          <w:b/>
          <w:color w:val="000000"/>
          <w:sz w:val="30"/>
          <w:szCs w:val="30"/>
          <w:lang w:val="en-US" w:eastAsia="zh-CN"/>
        </w:rPr>
        <w:t xml:space="preserve"> </w:t>
      </w:r>
      <w:r>
        <w:rPr>
          <w:rFonts w:hint="eastAsia" w:ascii="宋体" w:hAnsi="宋体" w:cs="宋体"/>
          <w:b/>
          <w:color w:val="000000"/>
          <w:sz w:val="30"/>
          <w:szCs w:val="30"/>
          <w:lang w:eastAsia="zh-CN"/>
        </w:rPr>
        <w:t xml:space="preserve">包</w:t>
      </w:r>
      <w:r>
        <w:rPr>
          <w:rFonts w:hint="eastAsia" w:ascii="宋体" w:hAnsi="宋体" w:cs="宋体"/>
          <w:b/>
          <w:color w:val="000000"/>
          <w:sz w:val="30"/>
          <w:szCs w:val="30"/>
          <w:lang w:val="en-US" w:eastAsia="zh-CN"/>
        </w:rPr>
        <w:t xml:space="preserve"> </w:t>
      </w:r>
      <w:r>
        <w:rPr>
          <w:rFonts w:hint="eastAsia" w:ascii="宋体" w:hAnsi="宋体" w:cs="宋体"/>
          <w:b/>
          <w:color w:val="000000"/>
          <w:sz w:val="30"/>
          <w:szCs w:val="30"/>
          <w:lang w:eastAsia="zh-CN"/>
        </w:rPr>
        <w:t xml:space="preserve">人</w:t>
      </w:r>
      <w:r>
        <w:rPr>
          <w:rFonts w:hint="eastAsia" w:ascii="宋体" w:hAnsi="宋体" w:cs="宋体"/>
          <w:b/>
          <w:color w:val="000000"/>
          <w:sz w:val="30"/>
          <w:szCs w:val="30"/>
        </w:rPr>
        <w:t xml:space="preserve">（乙方）____________________________________</w:t>
      </w:r>
      <w:r/>
    </w:p>
    <w:p>
      <w:pPr>
        <w:pStyle w:val="1077"/>
        <w:ind w:left="440"/>
        <w:spacing w:line="360" w:lineRule="auto"/>
        <w:rPr>
          <w:rFonts w:ascii="宋体" w:hAnsi="宋体" w:cs="宋体"/>
          <w:b/>
          <w:color w:val="000000"/>
          <w:sz w:val="30"/>
          <w:szCs w:val="30"/>
        </w:rPr>
      </w:pPr>
      <w:r>
        <w:rPr>
          <w:rFonts w:ascii="宋体" w:hAnsi="宋体" w:cs="宋体"/>
          <w:b/>
          <w:color w:val="000000"/>
          <w:sz w:val="30"/>
          <w:szCs w:val="30"/>
        </w:rPr>
      </w:r>
      <w:r/>
    </w:p>
    <w:p>
      <w:pPr>
        <w:pStyle w:val="1077"/>
        <w:ind w:left="440"/>
        <w:jc w:val="center"/>
        <w:spacing w:line="360" w:lineRule="auto"/>
        <w:rPr>
          <w:rFonts w:ascii="宋体" w:hAnsi="宋体" w:cs="宋体"/>
          <w:b/>
          <w:color w:val="000000"/>
          <w:sz w:val="30"/>
          <w:szCs w:val="30"/>
        </w:rPr>
      </w:pPr>
      <w:r>
        <w:rPr>
          <w:rFonts w:hint="eastAsia" w:ascii="宋体" w:hAnsi="宋体" w:cs="宋体"/>
          <w:b/>
          <w:color w:val="000000"/>
          <w:sz w:val="30"/>
          <w:szCs w:val="30"/>
        </w:rPr>
        <w:t xml:space="preserve">签订日期： 二〇二</w:t>
      </w:r>
      <w:r>
        <w:rPr>
          <w:rFonts w:hint="eastAsia" w:ascii="宋体" w:hAnsi="宋体" w:cs="宋体"/>
          <w:b/>
          <w:color w:val="000000"/>
          <w:sz w:val="30"/>
          <w:szCs w:val="30"/>
          <w:lang w:eastAsia="zh-CN"/>
        </w:rPr>
        <w:t xml:space="preserve">六</w:t>
      </w:r>
      <w:r>
        <w:rPr>
          <w:rFonts w:hint="eastAsia" w:ascii="宋体" w:hAnsi="宋体" w:cs="宋体"/>
          <w:b/>
          <w:color w:val="000000"/>
          <w:sz w:val="30"/>
          <w:szCs w:val="30"/>
        </w:rPr>
        <w:t xml:space="preserve">年   月</w:t>
      </w:r>
      <w:r/>
    </w:p>
    <w:p>
      <w:pPr>
        <w:pStyle w:val="904"/>
        <w:spacing w:line="360" w:lineRule="auto"/>
        <w:rPr>
          <w:rFonts w:hAnsi="宋体" w:cs="宋体"/>
          <w:b/>
          <w:bCs/>
          <w:color w:val="000000"/>
          <w:sz w:val="30"/>
          <w:szCs w:val="30"/>
          <w:lang w:eastAsia="zh-CN"/>
        </w:rPr>
      </w:pPr>
      <w:r>
        <w:rPr>
          <w:rFonts w:hAnsi="宋体" w:cs="宋体"/>
          <w:b/>
          <w:bCs/>
          <w:color w:val="000000"/>
          <w:sz w:val="30"/>
          <w:szCs w:val="30"/>
          <w:lang w:eastAsia="zh-CN"/>
        </w:rPr>
      </w:r>
      <w:r/>
    </w:p>
    <w:p>
      <w:pPr>
        <w:pStyle w:val="904"/>
        <w:spacing w:line="360" w:lineRule="auto"/>
        <w:rPr>
          <w:rFonts w:hAnsi="宋体" w:cs="宋体"/>
          <w:color w:val="000000"/>
          <w:szCs w:val="24"/>
          <w:lang w:eastAsia="zh-CN"/>
        </w:rPr>
      </w:pPr>
      <w:r>
        <w:rPr>
          <w:rFonts w:hint="eastAsia" w:hAnsi="宋体" w:cs="宋体"/>
          <w:b/>
          <w:bCs/>
          <w:color w:val="000000"/>
          <w:sz w:val="30"/>
          <w:szCs w:val="30"/>
          <w:lang w:eastAsia="zh-CN"/>
        </w:rPr>
        <w:t xml:space="preserve">（参考格式，本合同条款在正式签署前可具体补充细化，仅作参考，最终合同以采购人法务审查通过的版本为准）</w:t>
      </w:r>
      <w:r>
        <w:rPr>
          <w:rFonts w:hint="eastAsia" w:hAnsi="宋体" w:cs="宋体"/>
          <w:b/>
          <w:bCs/>
          <w:color w:val="000000"/>
          <w:lang w:eastAsia="zh-CN"/>
        </w:rPr>
        <w:br w:type="page" w:clear="all"/>
      </w:r>
      <w:r>
        <w:rPr>
          <w:rFonts w:hint="eastAsia" w:hAnsi="宋体" w:cs="宋体"/>
          <w:b/>
          <w:bCs/>
          <w:color w:val="000000"/>
          <w:szCs w:val="24"/>
          <w:lang w:eastAsia="zh-CN"/>
        </w:rPr>
        <w:t xml:space="preserve">第一条   签约方</w:t>
      </w:r>
      <w:r/>
    </w:p>
    <w:p>
      <w:pPr>
        <w:pStyle w:val="904"/>
        <w:spacing w:line="360" w:lineRule="auto"/>
        <w:rPr>
          <w:rFonts w:hAnsi="宋体" w:cs="宋体"/>
          <w:color w:val="000000"/>
          <w:szCs w:val="24"/>
        </w:rPr>
      </w:pPr>
      <w:r>
        <w:rPr>
          <w:rFonts w:hint="eastAsia" w:hAnsi="宋体" w:cs="宋体"/>
          <w:color w:val="000000"/>
          <w:szCs w:val="24"/>
        </w:rPr>
        <w:t xml:space="preserve">1.1  甲方： </w:t>
      </w:r>
      <w:r/>
    </w:p>
    <w:p>
      <w:pPr>
        <w:pStyle w:val="904"/>
        <w:ind w:firstLine="480"/>
        <w:spacing w:line="360" w:lineRule="auto"/>
        <w:rPr>
          <w:rFonts w:hAnsi="宋体" w:cs="宋体"/>
          <w:color w:val="000000"/>
          <w:szCs w:val="24"/>
        </w:rPr>
      </w:pPr>
      <w:r>
        <w:rPr>
          <w:rFonts w:hint="eastAsia" w:hAnsi="宋体" w:cs="宋体"/>
          <w:color w:val="000000"/>
          <w:szCs w:val="24"/>
          <w:lang w:eastAsia="zh-CN"/>
        </w:rPr>
        <w:t xml:space="preserve"> </w:t>
      </w:r>
      <w:r>
        <w:rPr>
          <w:rFonts w:hint="eastAsia" w:hAnsi="宋体" w:cs="宋体"/>
          <w:color w:val="000000"/>
          <w:szCs w:val="24"/>
        </w:rPr>
        <w:t xml:space="preserve">地址：</w:t>
      </w:r>
      <w:r/>
    </w:p>
    <w:p>
      <w:pPr>
        <w:pStyle w:val="904"/>
        <w:spacing w:line="360" w:lineRule="auto"/>
        <w:rPr>
          <w:rFonts w:hAnsi="宋体" w:cs="宋体"/>
          <w:color w:val="000000"/>
          <w:szCs w:val="24"/>
        </w:rPr>
      </w:pPr>
      <w:r>
        <w:rPr>
          <w:rFonts w:hint="eastAsia" w:hAnsi="宋体" w:cs="宋体"/>
          <w:color w:val="000000"/>
          <w:szCs w:val="24"/>
        </w:rPr>
        <w:t xml:space="preserve">1.2  乙方：</w:t>
      </w:r>
      <w:r/>
    </w:p>
    <w:p>
      <w:pPr>
        <w:pStyle w:val="904"/>
        <w:ind w:firstLine="480"/>
        <w:spacing w:line="360" w:lineRule="auto"/>
        <w:rPr>
          <w:rFonts w:hAnsi="宋体" w:cs="宋体"/>
          <w:color w:val="000000"/>
          <w:szCs w:val="24"/>
        </w:rPr>
      </w:pPr>
      <w:r>
        <w:rPr>
          <w:rFonts w:hint="eastAsia" w:hAnsi="宋体" w:cs="宋体"/>
          <w:color w:val="000000"/>
          <w:szCs w:val="24"/>
          <w:lang w:eastAsia="zh-CN"/>
        </w:rPr>
        <w:t xml:space="preserve"> </w:t>
      </w:r>
      <w:r>
        <w:rPr>
          <w:rFonts w:hint="eastAsia" w:hAnsi="宋体" w:cs="宋体"/>
          <w:color w:val="000000"/>
          <w:szCs w:val="24"/>
        </w:rPr>
        <w:t xml:space="preserve">地址：</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w:t>
      </w:r>
      <w:r>
        <w:rPr>
          <w:rFonts w:hint="eastAsia" w:hAnsi="宋体" w:cs="宋体"/>
          <w:color w:val="000000"/>
          <w:szCs w:val="24"/>
          <w:lang w:val="en-US" w:eastAsia="zh-CN"/>
        </w:rPr>
        <w:t xml:space="preserve">3</w:t>
      </w:r>
      <w:r>
        <w:rPr>
          <w:rFonts w:hint="eastAsia" w:hAnsi="宋体" w:cs="宋体"/>
          <w:color w:val="000000"/>
          <w:szCs w:val="24"/>
          <w:lang w:eastAsia="zh-CN"/>
        </w:rPr>
        <w:t xml:space="preserve">  见证方：</w:t>
      </w:r>
      <w:r/>
    </w:p>
    <w:p>
      <w:pPr>
        <w:pStyle w:val="904"/>
        <w:ind w:firstLine="480"/>
        <w:spacing w:line="360" w:lineRule="auto"/>
        <w:rPr>
          <w:lang w:eastAsia="zh-CN"/>
        </w:rPr>
      </w:pPr>
      <w:r>
        <w:rPr>
          <w:rFonts w:hint="eastAsia" w:hAnsi="宋体" w:cs="宋体"/>
          <w:color w:val="000000"/>
          <w:szCs w:val="24"/>
          <w:lang w:eastAsia="zh-CN"/>
        </w:rPr>
        <w:t xml:space="preserve"> 地址：</w:t>
      </w:r>
      <w:r/>
    </w:p>
    <w:p>
      <w:pPr>
        <w:pStyle w:val="904"/>
        <w:spacing w:line="360" w:lineRule="auto"/>
        <w:rPr>
          <w:rFonts w:hAnsi="宋体" w:cs="宋体"/>
          <w:color w:val="000000"/>
          <w:szCs w:val="24"/>
          <w:lang w:eastAsia="zh-CN"/>
        </w:rPr>
      </w:pPr>
      <w:r>
        <w:rPr>
          <w:rFonts w:hint="eastAsia" w:hAnsi="宋体" w:cs="宋体"/>
          <w:b/>
          <w:bCs/>
          <w:color w:val="000000"/>
          <w:szCs w:val="24"/>
          <w:lang w:eastAsia="zh-CN"/>
        </w:rPr>
        <w:t xml:space="preserve">第二条 </w:t>
      </w:r>
      <w:r>
        <w:rPr>
          <w:rFonts w:hint="eastAsia" w:hAnsi="宋体" w:cs="宋体"/>
          <w:color w:val="000000"/>
          <w:szCs w:val="24"/>
          <w:lang w:eastAsia="zh-CN"/>
        </w:rPr>
        <w:t xml:space="preserve"> 下列关于JSZC-321102-JSZZ-C2026-0005的磋商文件、乙方提交的磋商响应文件是构成本合同不可分割的部分：</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（1）磋商承诺函；</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（2）磋商响应报价表（最终）；</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w:t>
      </w:r>
      <w:r>
        <w:rPr>
          <w:rFonts w:hint="eastAsia" w:hAnsi="宋体" w:cs="宋体"/>
          <w:color w:val="000000"/>
          <w:szCs w:val="24"/>
          <w:lang w:val="en-US" w:eastAsia="zh-CN"/>
        </w:rPr>
        <w:t xml:space="preserve">3</w:t>
      </w:r>
      <w:r>
        <w:rPr>
          <w:rFonts w:hint="eastAsia" w:hAnsi="宋体" w:cs="宋体"/>
          <w:color w:val="000000"/>
          <w:szCs w:val="24"/>
          <w:lang w:eastAsia="zh-CN"/>
        </w:rPr>
        <w:t xml:space="preserve">）技术响应文件；</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w:t>
      </w:r>
      <w:r>
        <w:rPr>
          <w:rFonts w:hint="eastAsia" w:hAnsi="宋体" w:cs="宋体"/>
          <w:color w:val="000000"/>
          <w:szCs w:val="24"/>
          <w:lang w:val="en-US" w:eastAsia="zh-CN"/>
        </w:rPr>
        <w:t xml:space="preserve">4</w:t>
      </w:r>
      <w:r>
        <w:rPr>
          <w:rFonts w:hint="eastAsia" w:hAnsi="宋体" w:cs="宋体"/>
          <w:color w:val="000000"/>
          <w:szCs w:val="24"/>
          <w:lang w:eastAsia="zh-CN"/>
        </w:rPr>
        <w:t xml:space="preserve">）服务承诺；</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w:t>
      </w:r>
      <w:r>
        <w:rPr>
          <w:rFonts w:hint="eastAsia" w:hAnsi="宋体" w:cs="宋体"/>
          <w:color w:val="000000"/>
          <w:szCs w:val="24"/>
          <w:lang w:val="en-US" w:eastAsia="zh-CN"/>
        </w:rPr>
        <w:t xml:space="preserve">5</w:t>
      </w:r>
      <w:r>
        <w:rPr>
          <w:rFonts w:hint="eastAsia" w:hAnsi="宋体" w:cs="宋体"/>
          <w:color w:val="000000"/>
          <w:szCs w:val="24"/>
          <w:lang w:eastAsia="zh-CN"/>
        </w:rPr>
        <w:t xml:space="preserve">）成交通知书；</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w:t>
      </w:r>
      <w:r>
        <w:rPr>
          <w:rFonts w:hint="eastAsia" w:hAnsi="宋体" w:cs="宋体"/>
          <w:color w:val="000000"/>
          <w:szCs w:val="24"/>
          <w:lang w:val="en-US" w:eastAsia="zh-CN"/>
        </w:rPr>
        <w:t xml:space="preserve">6</w:t>
      </w:r>
      <w:r>
        <w:rPr>
          <w:rFonts w:hint="eastAsia" w:hAnsi="宋体" w:cs="宋体"/>
          <w:color w:val="000000"/>
          <w:szCs w:val="24"/>
          <w:lang w:eastAsia="zh-CN"/>
        </w:rPr>
        <w:t xml:space="preserve">）甲方、乙方商定的其他必要文件。</w:t>
      </w:r>
      <w:r/>
    </w:p>
    <w:p>
      <w:pPr>
        <w:pStyle w:val="904"/>
        <w:spacing w:line="360" w:lineRule="auto"/>
        <w:rPr>
          <w:rFonts w:hAnsi="宋体" w:cs="宋体"/>
          <w:b/>
          <w:bCs/>
          <w:color w:val="000000"/>
          <w:szCs w:val="24"/>
          <w:lang w:eastAsia="zh-CN"/>
        </w:rPr>
      </w:pPr>
      <w:r>
        <w:rPr>
          <w:rFonts w:hint="eastAsia" w:hAnsi="宋体" w:cs="宋体"/>
          <w:b/>
          <w:bCs/>
          <w:color w:val="000000"/>
          <w:szCs w:val="24"/>
          <w:lang w:eastAsia="zh-CN"/>
        </w:rPr>
        <w:t xml:space="preserve">第三条   合同范围和条件</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3.1  本合同的范围和条件应与上述合同文件的规定相一致。</w:t>
      </w:r>
      <w:r/>
    </w:p>
    <w:p>
      <w:pPr>
        <w:pStyle w:val="904"/>
        <w:spacing w:line="360" w:lineRule="auto"/>
        <w:rPr>
          <w:rFonts w:hAnsi="宋体" w:cs="宋体"/>
          <w:color w:val="000000"/>
          <w:szCs w:val="24"/>
          <w:lang w:eastAsia="zh-CN"/>
        </w:rPr>
      </w:pPr>
      <w:r>
        <w:rPr>
          <w:rFonts w:hint="eastAsia" w:hAnsi="宋体" w:cs="宋体"/>
          <w:b/>
          <w:bCs/>
          <w:color w:val="000000"/>
          <w:szCs w:val="24"/>
          <w:lang w:eastAsia="zh-CN"/>
        </w:rPr>
        <w:t xml:space="preserve">第四条  标的物</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4.1  本合同所提供的标的物详见“磋商文件及磋商响应文件：服务清单及报价表”（本项目为交钥匙项目，乙方必须完全实现磋商文件中的招标需求，如有不足或缺陷，由乙方自行负责弥补，甲方不再承担任何相关费用）。</w:t>
      </w:r>
      <w:r/>
    </w:p>
    <w:p>
      <w:pPr>
        <w:pStyle w:val="904"/>
        <w:spacing w:line="360" w:lineRule="auto"/>
        <w:rPr>
          <w:rFonts w:hAnsi="宋体" w:cs="宋体"/>
          <w:color w:val="000000"/>
          <w:szCs w:val="24"/>
          <w:lang w:eastAsia="zh-CN"/>
        </w:rPr>
      </w:pPr>
      <w:r/>
      <w:bookmarkStart w:id="416" w:name="_Toc22000636"/>
      <w:r>
        <w:rPr>
          <w:rFonts w:hint="eastAsia" w:hAnsi="宋体" w:cs="宋体"/>
          <w:b/>
          <w:bCs/>
          <w:color w:val="000000"/>
          <w:szCs w:val="24"/>
          <w:lang w:eastAsia="zh-CN"/>
        </w:rPr>
        <w:t xml:space="preserve">第五条  合同金额</w:t>
      </w:r>
      <w:bookmarkEnd w:id="416"/>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5.1  根据上述合同文件要求，合同总金额（大写）为人民币</w:t>
      </w:r>
      <w:r>
        <w:rPr>
          <w:rFonts w:hint="eastAsia" w:hAnsi="宋体" w:cs="宋体"/>
          <w:color w:val="000000"/>
          <w:szCs w:val="24"/>
          <w:u w:val="single"/>
          <w:lang w:eastAsia="zh-CN"/>
        </w:rPr>
        <w:t xml:space="preserve">         </w:t>
      </w:r>
      <w:r>
        <w:rPr>
          <w:rFonts w:hint="eastAsia" w:hAnsi="宋体" w:cs="宋体"/>
          <w:color w:val="000000"/>
          <w:szCs w:val="24"/>
          <w:lang w:eastAsia="zh-CN"/>
        </w:rPr>
        <w:t xml:space="preserve">元整，¥</w:t>
      </w:r>
      <w:r>
        <w:rPr>
          <w:rFonts w:hint="eastAsia" w:hAnsi="宋体" w:cs="宋体"/>
          <w:color w:val="000000"/>
          <w:szCs w:val="24"/>
          <w:u w:val="single"/>
          <w:lang w:eastAsia="zh-CN"/>
        </w:rPr>
        <w:t xml:space="preserve">        </w:t>
      </w:r>
      <w:r>
        <w:rPr>
          <w:rFonts w:hint="eastAsia" w:hAnsi="宋体" w:cs="宋体"/>
          <w:color w:val="000000"/>
          <w:szCs w:val="24"/>
          <w:lang w:eastAsia="zh-CN"/>
        </w:rPr>
        <w:t xml:space="preserve">元（项目增加费用不得超过原合同金额的 10％，同时双方必须签订补充合同）。分项价格在乙方提交的报价表中有明确规定。乙方承担包装运输、安装调试费用。</w:t>
      </w:r>
      <w:r/>
    </w:p>
    <w:p>
      <w:pPr>
        <w:pStyle w:val="904"/>
        <w:spacing w:line="360" w:lineRule="auto"/>
        <w:rPr>
          <w:rFonts w:hAnsi="宋体" w:cs="宋体"/>
          <w:b/>
          <w:bCs/>
          <w:color w:val="000000"/>
          <w:szCs w:val="24"/>
          <w:lang w:eastAsia="zh-CN"/>
        </w:rPr>
      </w:pPr>
      <w:r/>
      <w:bookmarkStart w:id="417" w:name="_Toc22000637"/>
      <w:r>
        <w:rPr>
          <w:rFonts w:hint="eastAsia" w:hAnsi="宋体" w:cs="宋体"/>
          <w:b/>
          <w:bCs/>
          <w:color w:val="000000"/>
          <w:szCs w:val="24"/>
          <w:lang w:eastAsia="zh-CN"/>
        </w:rPr>
        <w:t xml:space="preserve">第六条  付款</w:t>
      </w:r>
      <w:bookmarkEnd w:id="417"/>
      <w:r>
        <w:rPr>
          <w:rFonts w:hint="eastAsia" w:hAnsi="宋体" w:cs="宋体"/>
          <w:b/>
          <w:bCs/>
          <w:color w:val="000000"/>
          <w:szCs w:val="24"/>
          <w:lang w:eastAsia="zh-CN"/>
        </w:rPr>
        <w:t xml:space="preserve">方式</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6.1、</w:t>
      </w:r>
      <w:r>
        <w:rPr>
          <w:rFonts w:hint="eastAsia" w:cs="宋体"/>
          <w:color w:val="000000"/>
          <w:szCs w:val="24"/>
          <w:lang w:eastAsia="zh-CN"/>
        </w:rPr>
        <w:t xml:space="preserve">合同签订后采购人自收到发票后十个工作日内支付合同总款</w:t>
      </w:r>
      <w:r>
        <w:rPr>
          <w:rFonts w:hint="eastAsia" w:cs="宋体"/>
          <w:color w:val="000000"/>
          <w:szCs w:val="24"/>
          <w:highlight w:val="none"/>
          <w:lang w:eastAsia="zh-CN"/>
        </w:rPr>
        <w:t xml:space="preserve">的</w:t>
      </w:r>
      <w:r>
        <w:rPr>
          <w:rFonts w:hint="eastAsia" w:cs="宋体"/>
          <w:color w:val="000000"/>
          <w:szCs w:val="24"/>
          <w:highlight w:val="none"/>
          <w:lang w:val="en-US" w:eastAsia="zh-CN"/>
        </w:rPr>
        <w:t xml:space="preserve">3</w:t>
      </w:r>
      <w:r>
        <w:rPr>
          <w:rFonts w:hint="eastAsia" w:cs="宋体"/>
          <w:color w:val="000000"/>
          <w:szCs w:val="24"/>
          <w:highlight w:val="none"/>
          <w:lang w:eastAsia="zh-CN"/>
        </w:rPr>
        <w:t xml:space="preserve">0%作为预付</w:t>
      </w:r>
      <w:r>
        <w:rPr>
          <w:rFonts w:hint="eastAsia" w:cs="宋体"/>
          <w:color w:val="000000"/>
          <w:szCs w:val="24"/>
          <w:lang w:eastAsia="zh-CN"/>
        </w:rPr>
        <w:t xml:space="preserve">款到合同约定的供应商账户</w:t>
      </w:r>
      <w:r>
        <w:rPr>
          <w:rFonts w:hint="eastAsia" w:hAnsi="宋体" w:cs="宋体"/>
          <w:b/>
          <w:bCs/>
          <w:color w:val="000000"/>
          <w:szCs w:val="24"/>
          <w:lang w:eastAsia="zh-CN"/>
        </w:rPr>
        <w:t xml:space="preserve">（如成交</w:t>
      </w:r>
      <w:r>
        <w:rPr>
          <w:rFonts w:hint="eastAsia" w:cs="宋体"/>
          <w:b/>
          <w:bCs/>
          <w:color w:val="000000"/>
          <w:szCs w:val="24"/>
          <w:lang w:eastAsia="zh-CN"/>
        </w:rPr>
        <w:t xml:space="preserve">供应商</w:t>
      </w:r>
      <w:r>
        <w:rPr>
          <w:rFonts w:hint="eastAsia" w:hAnsi="宋体" w:cs="宋体"/>
          <w:b/>
          <w:bCs/>
          <w:color w:val="000000"/>
          <w:szCs w:val="24"/>
          <w:lang w:eastAsia="zh-CN"/>
        </w:rPr>
        <w:t xml:space="preserve">不需支付此项费用的，采购人可不支付，本项费用连同后期一并支付）</w:t>
      </w:r>
      <w:r>
        <w:rPr>
          <w:rFonts w:hint="eastAsia" w:hAnsi="宋体" w:cs="宋体"/>
          <w:color w:val="000000"/>
          <w:szCs w:val="24"/>
          <w:lang w:eastAsia="zh-CN"/>
        </w:rPr>
        <w:t xml:space="preserve">。</w:t>
      </w:r>
      <w:r>
        <w:rPr>
          <w:rFonts w:hint="eastAsia" w:hAnsi="宋体" w:cs="宋体"/>
          <w:bCs/>
          <w:color w:val="000000"/>
          <w:szCs w:val="24"/>
          <w:lang w:eastAsia="zh-CN"/>
        </w:rPr>
        <w:t xml:space="preserve">即___________元；</w:t>
      </w:r>
      <w:r/>
    </w:p>
    <w:p>
      <w:pPr>
        <w:pStyle w:val="904"/>
        <w:spacing w:line="360" w:lineRule="auto"/>
        <w:rPr>
          <w:rFonts w:cs="宋体"/>
          <w:color w:val="000000"/>
          <w:szCs w:val="24"/>
          <w:lang w:eastAsia="zh-CN"/>
        </w:rPr>
      </w:pPr>
      <w:r>
        <w:rPr>
          <w:rFonts w:hint="eastAsia" w:hAnsi="宋体" w:cs="宋体"/>
          <w:color w:val="000000"/>
          <w:szCs w:val="24"/>
          <w:lang w:eastAsia="zh-CN"/>
        </w:rPr>
        <w:t xml:space="preserve">6.2、</w:t>
      </w:r>
      <w:r>
        <w:rPr>
          <w:rFonts w:hint="eastAsia" w:cs="宋体"/>
          <w:color w:val="000000"/>
          <w:szCs w:val="24"/>
          <w:lang w:eastAsia="zh-CN"/>
        </w:rPr>
        <w:t xml:space="preserve">项目完成采购人验收合格后，收到发票十个工作日内，采购人支付至工程款的80%。即___________元；</w:t>
      </w:r>
      <w:r/>
    </w:p>
    <w:p>
      <w:pPr>
        <w:pStyle w:val="904"/>
        <w:spacing w:line="360" w:lineRule="auto"/>
        <w:rPr>
          <w:rFonts w:cs="宋体"/>
          <w:color w:val="000000"/>
          <w:szCs w:val="24"/>
          <w:lang w:eastAsia="zh-CN"/>
        </w:rPr>
      </w:pPr>
      <w:r>
        <w:rPr>
          <w:rFonts w:hint="eastAsia" w:cs="宋体"/>
          <w:color w:val="000000"/>
          <w:szCs w:val="24"/>
          <w:lang w:eastAsia="zh-CN"/>
        </w:rPr>
        <w:t xml:space="preserve">6.3、中标单位报送结算价后，收到发票十个工作日内，支付至采购人审核后结算价的97%。即___________元；</w:t>
      </w:r>
      <w:r/>
    </w:p>
    <w:p>
      <w:pPr>
        <w:pStyle w:val="904"/>
        <w:spacing w:line="360" w:lineRule="auto"/>
        <w:rPr>
          <w:rFonts w:hAnsi="宋体" w:cs="宋体"/>
          <w:color w:val="000000"/>
          <w:szCs w:val="24"/>
          <w:lang w:eastAsia="zh-CN"/>
        </w:rPr>
      </w:pPr>
      <w:r>
        <w:rPr>
          <w:rFonts w:hint="eastAsia" w:cs="宋体"/>
          <w:color w:val="000000"/>
          <w:szCs w:val="24"/>
          <w:lang w:eastAsia="zh-CN"/>
        </w:rPr>
        <w:t xml:space="preserve">6.4、剩余款项在缺陷责任期</w:t>
      </w:r>
      <w:r>
        <w:rPr>
          <w:rFonts w:hint="eastAsia" w:cs="宋体"/>
          <w:color w:val="auto"/>
          <w:szCs w:val="24"/>
          <w:highlight w:val="none"/>
          <w:lang w:val="en-US" w:eastAsia="zh-CN"/>
        </w:rPr>
        <w:t xml:space="preserve">（缺陷责任期自工程竣工验收合格之日起计算，为期</w:t>
      </w:r>
      <w:r>
        <w:rPr>
          <w:rFonts w:hint="default" w:cs="宋体"/>
          <w:color w:val="auto"/>
          <w:szCs w:val="24"/>
          <w:highlight w:val="none"/>
          <w:lang w:val="en-US" w:eastAsia="zh-CN"/>
        </w:rPr>
        <w:t xml:space="preserve">24</w:t>
      </w:r>
      <w:r>
        <w:rPr>
          <w:rFonts w:hint="eastAsia" w:cs="宋体"/>
          <w:color w:val="auto"/>
          <w:szCs w:val="24"/>
          <w:highlight w:val="none"/>
          <w:lang w:val="en-US" w:eastAsia="zh-CN"/>
        </w:rPr>
        <w:t xml:space="preserve">个月）</w:t>
      </w:r>
      <w:r>
        <w:rPr>
          <w:rFonts w:hint="eastAsia" w:hAnsi="宋体" w:cs="宋体"/>
          <w:color w:val="000000"/>
          <w:szCs w:val="24"/>
          <w:highlight w:val="none"/>
          <w:lang w:eastAsia="zh-CN"/>
        </w:rPr>
        <w:t xml:space="preserve">结束后</w:t>
      </w:r>
      <w:r>
        <w:rPr>
          <w:rFonts w:hint="eastAsia" w:cs="宋体"/>
          <w:color w:val="000000"/>
          <w:szCs w:val="24"/>
          <w:highlight w:val="none"/>
          <w:lang w:eastAsia="zh-CN"/>
        </w:rPr>
        <w:t xml:space="preserve">采购人</w:t>
      </w:r>
      <w:r>
        <w:rPr>
          <w:rFonts w:hint="eastAsia" w:cs="宋体"/>
          <w:color w:val="000000"/>
          <w:szCs w:val="24"/>
          <w:lang w:eastAsia="zh-CN"/>
        </w:rPr>
        <w:t xml:space="preserve">收到发票十个工作日内</w:t>
      </w:r>
      <w:r>
        <w:rPr>
          <w:rFonts w:hint="eastAsia" w:hAnsi="宋体" w:cs="宋体"/>
          <w:color w:val="000000"/>
          <w:szCs w:val="24"/>
          <w:lang w:eastAsia="zh-CN"/>
        </w:rPr>
        <w:t xml:space="preserve">支付。</w:t>
      </w:r>
      <w:r>
        <w:rPr>
          <w:rFonts w:hint="eastAsia" w:hAnsi="宋体" w:cs="宋体"/>
          <w:bCs/>
          <w:color w:val="000000"/>
          <w:szCs w:val="24"/>
          <w:lang w:eastAsia="zh-CN"/>
        </w:rPr>
        <w:t xml:space="preserve">即___________元</w:t>
      </w:r>
      <w:r>
        <w:rPr>
          <w:rFonts w:hint="eastAsia" w:cs="宋体"/>
          <w:bCs/>
          <w:color w:val="000000"/>
          <w:szCs w:val="24"/>
          <w:lang w:eastAsia="zh-CN"/>
        </w:rPr>
        <w:t xml:space="preserve">。</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6.</w:t>
      </w:r>
      <w:r>
        <w:rPr>
          <w:rFonts w:hint="eastAsia" w:cs="宋体"/>
          <w:color w:val="000000"/>
          <w:szCs w:val="24"/>
          <w:lang w:eastAsia="zh-CN"/>
        </w:rPr>
        <w:t xml:space="preserve">5、</w:t>
      </w:r>
      <w:r>
        <w:rPr>
          <w:rFonts w:hint="eastAsia" w:hAnsi="宋体" w:cs="宋体"/>
          <w:color w:val="000000"/>
          <w:szCs w:val="24"/>
          <w:lang w:eastAsia="zh-CN"/>
        </w:rPr>
        <w:t xml:space="preserve">甲方开票信息：</w:t>
      </w:r>
      <w:r/>
    </w:p>
    <w:p>
      <w:pPr>
        <w:pStyle w:val="904"/>
        <w:ind w:firstLine="480"/>
        <w:spacing w:line="360" w:lineRule="auto"/>
        <w:rPr>
          <w:rFonts w:hAnsi="宋体" w:cs="宋体"/>
          <w:color w:val="000000"/>
          <w:szCs w:val="24"/>
          <w:lang w:eastAsia="zh-CN"/>
        </w:rPr>
      </w:pPr>
      <w:r>
        <w:rPr>
          <w:rFonts w:hint="eastAsia" w:hAnsi="宋体" w:cs="宋体"/>
          <w:color w:val="000000"/>
          <w:szCs w:val="24"/>
          <w:lang w:eastAsia="zh-CN"/>
        </w:rPr>
        <w:t xml:space="preserve">名称：</w:t>
      </w:r>
      <w:r/>
    </w:p>
    <w:p>
      <w:pPr>
        <w:pStyle w:val="904"/>
        <w:ind w:firstLine="480"/>
        <w:spacing w:line="360" w:lineRule="auto"/>
        <w:rPr>
          <w:rFonts w:hAnsi="宋体" w:cs="宋体"/>
          <w:color w:val="000000"/>
          <w:szCs w:val="24"/>
          <w:lang w:eastAsia="zh-CN"/>
        </w:rPr>
      </w:pPr>
      <w:r>
        <w:rPr>
          <w:rFonts w:hint="eastAsia" w:hAnsi="宋体" w:cs="宋体"/>
          <w:color w:val="000000"/>
          <w:szCs w:val="24"/>
          <w:lang w:eastAsia="zh-CN"/>
        </w:rPr>
        <w:t xml:space="preserve">税号：</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6.</w:t>
      </w:r>
      <w:r>
        <w:rPr>
          <w:rFonts w:hint="eastAsia" w:cs="宋体"/>
          <w:color w:val="000000"/>
          <w:szCs w:val="24"/>
          <w:lang w:eastAsia="zh-CN"/>
        </w:rPr>
        <w:t xml:space="preserve">6、</w:t>
      </w:r>
      <w:r>
        <w:rPr>
          <w:rFonts w:hint="eastAsia" w:hAnsi="宋体" w:cs="宋体"/>
          <w:color w:val="000000"/>
          <w:szCs w:val="24"/>
          <w:lang w:eastAsia="zh-CN"/>
        </w:rPr>
        <w:t xml:space="preserve">乙方帐户信息：</w:t>
      </w:r>
      <w:r/>
    </w:p>
    <w:p>
      <w:pPr>
        <w:pStyle w:val="904"/>
        <w:ind w:firstLine="480"/>
        <w:spacing w:line="360" w:lineRule="auto"/>
        <w:rPr>
          <w:rFonts w:hAnsi="宋体" w:cs="宋体"/>
          <w:color w:val="000000"/>
          <w:szCs w:val="24"/>
          <w:lang w:eastAsia="zh-CN"/>
        </w:rPr>
      </w:pPr>
      <w:r>
        <w:rPr>
          <w:rFonts w:hint="eastAsia" w:hAnsi="宋体" w:cs="宋体"/>
          <w:color w:val="000000"/>
          <w:szCs w:val="24"/>
          <w:lang w:eastAsia="zh-CN"/>
        </w:rPr>
        <w:t xml:space="preserve">开户单位：</w:t>
      </w:r>
      <w:r/>
    </w:p>
    <w:p>
      <w:pPr>
        <w:pStyle w:val="904"/>
        <w:ind w:firstLine="480"/>
        <w:spacing w:line="360" w:lineRule="auto"/>
        <w:rPr>
          <w:rFonts w:hAnsi="宋体" w:cs="宋体"/>
          <w:color w:val="000000"/>
          <w:szCs w:val="24"/>
          <w:lang w:eastAsia="zh-CN"/>
        </w:rPr>
      </w:pPr>
      <w:r>
        <w:rPr>
          <w:rFonts w:hint="eastAsia" w:hAnsi="宋体" w:cs="宋体"/>
          <w:color w:val="000000"/>
          <w:szCs w:val="24"/>
          <w:lang w:eastAsia="zh-CN"/>
        </w:rPr>
        <w:t xml:space="preserve">开 户 行：</w:t>
      </w:r>
      <w:r/>
    </w:p>
    <w:p>
      <w:pPr>
        <w:pStyle w:val="904"/>
        <w:ind w:firstLine="480"/>
        <w:spacing w:line="360" w:lineRule="auto"/>
        <w:rPr>
          <w:rFonts w:hAnsi="宋体" w:cs="宋体"/>
          <w:color w:val="000000"/>
          <w:szCs w:val="24"/>
          <w:lang w:eastAsia="zh-CN"/>
        </w:rPr>
      </w:pPr>
      <w:r>
        <w:rPr>
          <w:rFonts w:hint="eastAsia" w:hAnsi="宋体" w:cs="宋体"/>
          <w:color w:val="000000"/>
          <w:szCs w:val="24"/>
          <w:lang w:eastAsia="zh-CN"/>
        </w:rPr>
        <w:t xml:space="preserve">帐　　号：</w:t>
      </w:r>
      <w:r/>
    </w:p>
    <w:p>
      <w:pPr>
        <w:spacing w:line="360" w:lineRule="auto"/>
        <w:rPr>
          <w:rFonts w:ascii="宋体" w:hAnsi="宋体" w:cs="宋体"/>
          <w:b/>
          <w:bCs/>
          <w:color w:val="000000"/>
          <w:sz w:val="24"/>
          <w:szCs w:val="24"/>
        </w:rPr>
      </w:pPr>
      <w:r>
        <w:rPr>
          <w:rFonts w:hint="eastAsia" w:ascii="宋体" w:hAnsi="宋体" w:cs="宋体"/>
          <w:b/>
          <w:bCs/>
          <w:color w:val="000000"/>
          <w:sz w:val="24"/>
          <w:szCs w:val="24"/>
          <w:lang w:val="zh-CN"/>
        </w:rPr>
        <w:t xml:space="preserve">第七</w:t>
      </w:r>
      <w:r>
        <w:rPr>
          <w:rFonts w:hint="eastAsia" w:ascii="宋体" w:hAnsi="宋体" w:cs="宋体"/>
          <w:b/>
          <w:bCs/>
          <w:color w:val="000000"/>
          <w:sz w:val="24"/>
          <w:szCs w:val="24"/>
        </w:rPr>
        <w:t xml:space="preserve">条</w:t>
      </w:r>
      <w:r>
        <w:rPr>
          <w:rFonts w:hint="eastAsia" w:ascii="宋体" w:hAnsi="宋体" w:cs="宋体"/>
          <w:b/>
          <w:bCs/>
          <w:color w:val="000000"/>
          <w:sz w:val="24"/>
          <w:szCs w:val="24"/>
          <w:lang w:val="zh-CN"/>
        </w:rPr>
        <w:t xml:space="preserve"> </w:t>
      </w:r>
      <w:r>
        <w:rPr>
          <w:rFonts w:hint="eastAsia" w:ascii="宋体" w:hAnsi="宋体" w:cs="宋体"/>
          <w:b/>
          <w:bCs/>
          <w:color w:val="000000"/>
          <w:sz w:val="24"/>
          <w:szCs w:val="24"/>
        </w:rPr>
        <w:t xml:space="preserve">工程概况</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7.1、建设规模</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项目总建筑面积约800</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rPr>
        <w:t xml:space="preserve">，包含拆除及基础改造、室内装饰施工、</w:t>
      </w:r>
      <w:r>
        <w:rPr>
          <w:rFonts w:hint="eastAsia" w:ascii="宋体" w:hAnsi="宋体" w:cs="宋体"/>
          <w:color w:val="000000"/>
          <w:sz w:val="24"/>
          <w:szCs w:val="24"/>
          <w:highlight w:val="none"/>
          <w:lang w:eastAsia="zh-CN"/>
        </w:rPr>
        <w:t xml:space="preserve">机电安装</w:t>
      </w:r>
      <w:r>
        <w:rPr>
          <w:rFonts w:hint="eastAsia" w:ascii="宋体" w:hAnsi="宋体" w:cs="宋体"/>
          <w:color w:val="000000"/>
          <w:sz w:val="24"/>
          <w:szCs w:val="24"/>
          <w:highlight w:val="none"/>
        </w:rPr>
        <w:t xml:space="preserve">、家具</w:t>
      </w:r>
      <w:r>
        <w:rPr>
          <w:rFonts w:hint="eastAsia" w:ascii="宋体" w:hAnsi="宋体" w:cs="宋体"/>
          <w:color w:val="000000"/>
          <w:sz w:val="24"/>
          <w:szCs w:val="24"/>
          <w:highlight w:val="none"/>
          <w:lang w:eastAsia="zh-CN"/>
        </w:rPr>
        <w:t xml:space="preserve">制作及安装</w:t>
      </w:r>
      <w:r>
        <w:rPr>
          <w:rFonts w:hint="eastAsia" w:ascii="宋体" w:hAnsi="宋体" w:cs="宋体"/>
          <w:color w:val="000000"/>
          <w:sz w:val="24"/>
          <w:szCs w:val="24"/>
          <w:highlight w:val="none"/>
        </w:rPr>
        <w:t xml:space="preserve">、外门头改造等</w:t>
      </w:r>
      <w:r>
        <w:rPr>
          <w:rFonts w:hint="eastAsia" w:ascii="宋体" w:hAnsi="宋体" w:cs="宋体"/>
          <w:color w:val="000000"/>
          <w:sz w:val="24"/>
          <w:szCs w:val="24"/>
          <w:highlight w:val="none"/>
          <w:lang w:val="en-US" w:eastAsia="zh-CN"/>
        </w:rPr>
        <w:t xml:space="preserve">.</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7.2、工程特征</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具体见工程量清单及图纸。</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第八条 工程招标和分包范围</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8.1工程范围：</w:t>
      </w:r>
      <w:r>
        <w:rPr>
          <w:rFonts w:hint="eastAsia"/>
          <w:sz w:val="24"/>
          <w:szCs w:val="24"/>
        </w:rPr>
        <w:t xml:space="preserve"> </w:t>
      </w:r>
      <w:r>
        <w:rPr>
          <w:rFonts w:hint="eastAsia"/>
          <w:sz w:val="24"/>
          <w:szCs w:val="24"/>
          <w:lang w:eastAsia="zh-CN"/>
        </w:rPr>
        <w:t xml:space="preserve">镇江市京口区</w:t>
      </w:r>
      <w:r>
        <w:rPr>
          <w:rFonts w:hint="eastAsia"/>
          <w:sz w:val="24"/>
          <w:szCs w:val="24"/>
          <w:lang w:eastAsia="zh-CN"/>
        </w:rPr>
        <w:t xml:space="preserve">健康路街道健康社区中心社区改造项目</w:t>
      </w:r>
      <w:r>
        <w:rPr>
          <w:rFonts w:hint="eastAsia" w:ascii="宋体" w:hAnsi="宋体" w:cs="宋体"/>
          <w:color w:val="000000"/>
          <w:sz w:val="24"/>
          <w:szCs w:val="24"/>
        </w:rPr>
        <w:t xml:space="preserve">。</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第九条 工程量清单编制依据（详见工程量清单及编制说明）</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第十条  材料价格取定（详见工程量清单及编制说明）</w:t>
      </w:r>
      <w:r/>
    </w:p>
    <w:p>
      <w:pP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第十一条  清单编制及报价说明（详见工程量清单及编制说明）</w:t>
      </w:r>
      <w:r/>
    </w:p>
    <w:p>
      <w:pPr>
        <w:pStyle w:val="904"/>
        <w:spacing w:line="360" w:lineRule="auto"/>
        <w:rPr>
          <w:rFonts w:hAnsi="宋体" w:cs="宋体"/>
          <w:b/>
          <w:bCs/>
          <w:color w:val="000000"/>
          <w:szCs w:val="24"/>
          <w:lang w:eastAsia="zh-CN"/>
        </w:rPr>
      </w:pPr>
      <w:r>
        <w:rPr>
          <w:rFonts w:hint="eastAsia" w:hAnsi="宋体" w:cs="宋体"/>
          <w:b/>
          <w:bCs/>
          <w:color w:val="000000"/>
          <w:szCs w:val="24"/>
          <w:lang w:eastAsia="zh-CN"/>
        </w:rPr>
        <w:t xml:space="preserve">第十二条  争议解决</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12.1  对本合同履行过程中发生的一切争议，双方应友好协商解决，如协商不能解决，双方选择向甲方所在地的人民法院提起诉讼解决。</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12.2  如对任何争议向人民法院提起诉讼，除争议事项或争议事项所涉及的条款外，双方应继续履行本合同项下的其它义务。</w:t>
      </w:r>
      <w:r/>
    </w:p>
    <w:p>
      <w:pPr>
        <w:pStyle w:val="904"/>
        <w:spacing w:line="360" w:lineRule="auto"/>
        <w:rPr>
          <w:rFonts w:hAnsi="宋体" w:cs="宋体"/>
          <w:b/>
          <w:bCs/>
          <w:color w:val="000000"/>
          <w:szCs w:val="24"/>
          <w:lang w:eastAsia="zh-CN"/>
        </w:rPr>
      </w:pPr>
      <w:r>
        <w:rPr>
          <w:rFonts w:hint="eastAsia" w:hAnsi="宋体" w:cs="宋体"/>
          <w:b/>
          <w:bCs/>
          <w:color w:val="000000"/>
          <w:szCs w:val="24"/>
          <w:lang w:eastAsia="zh-CN"/>
        </w:rPr>
        <w:t xml:space="preserve">第十三条  甲、乙双方违约责任</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13.1  甲方违约责任</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13.1.1 合同签订后，由于甲方原因停止项目而终止合同的，乙方未进入现场工作前，乙方必须全额返还预付款；乙方已进入现场工作，但因甲方过错导致的项目停止和终止，甲方应按完成的实际工作量支付合同款。</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13.2  乙方违约责任</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13.2.1 合同签订后，由于乙方原因停止项目而终止合同的，甲方有权不支付乙方剩余合同款。</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13.2.2 在甲方提供了必要的工作，并且保证了合同款按时到位，乙方提供的服务未能达到合同规定质量要求时，乙方应当按照甲方的要求立即进行整改，同时应向甲方赔偿损失费，损失费以每拖延项目一天按合同款的0.1％计算，但损失费的总数不超过合同总款的3%。当乙方经过三次整改仍不能达到合同规定的质量要求，或项目延期超过30日时，视为乙方根本违约，甲方有权解除合同，乙方应当退还甲方支付的预付款，同时支付合同总价30%的违约金。项目拖延当因不可抗力、甲方违约等影响作业的客观原因造成的项目拖期，乙方不承担赔偿责任。</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13.2.3 乙方须在约定的项目工期内完成并通过验收，因项目未通过验收而延期的，每延期一天扣罚500元。项目经三次验收后仍未通过的，视为乙方根本违约，甲方有权解除合同，乙方应当退还甲方支付的预付款，同时支付合同总价30%的违约金。</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13.2.4 在甲方根据上述规定，终止了全部或部分合同后，甲方可以依其认为适当的条件和方法购买与未提供服务类似的服务，乙方应对甲方购买类似服务所超出的那部分费用负责。</w:t>
      </w:r>
      <w:r/>
    </w:p>
    <w:p>
      <w:pPr>
        <w:pStyle w:val="904"/>
        <w:spacing w:line="360" w:lineRule="auto"/>
        <w:rPr>
          <w:rFonts w:hAnsi="宋体" w:cs="宋体"/>
          <w:b/>
          <w:bCs/>
          <w:color w:val="000000"/>
          <w:szCs w:val="24"/>
          <w:lang w:eastAsia="zh-CN"/>
        </w:rPr>
      </w:pPr>
      <w:r>
        <w:rPr>
          <w:rFonts w:hint="eastAsia" w:cs="宋体"/>
          <w:b/>
          <w:bCs/>
          <w:color w:val="000000"/>
          <w:szCs w:val="24"/>
          <w:lang w:eastAsia="zh-CN"/>
        </w:rPr>
        <w:t xml:space="preserve">第十四条  </w:t>
      </w:r>
      <w:r>
        <w:rPr>
          <w:rFonts w:hint="eastAsia" w:hAnsi="宋体" w:cs="宋体"/>
          <w:b/>
          <w:bCs/>
          <w:color w:val="000000"/>
          <w:szCs w:val="24"/>
          <w:lang w:eastAsia="zh-CN"/>
        </w:rPr>
        <w:t xml:space="preserve">验收标准</w:t>
      </w:r>
      <w:r/>
    </w:p>
    <w:p>
      <w:pPr>
        <w:pStyle w:val="904"/>
        <w:spacing w:line="360" w:lineRule="auto"/>
        <w:rPr>
          <w:rFonts w:hAnsi="宋体" w:cs="宋体"/>
          <w:color w:val="000000"/>
          <w:lang w:eastAsia="zh-CN"/>
        </w:rPr>
      </w:pPr>
      <w:r>
        <w:rPr>
          <w:rFonts w:hint="eastAsia" w:cs="宋体"/>
          <w:color w:val="000000"/>
          <w:szCs w:val="24"/>
          <w:lang w:eastAsia="zh-CN"/>
        </w:rPr>
        <w:t xml:space="preserve">14.1 </w:t>
      </w:r>
      <w:r>
        <w:rPr>
          <w:rFonts w:hint="eastAsia" w:hAnsi="宋体" w:cs="宋体"/>
          <w:color w:val="000000"/>
          <w:lang w:eastAsia="zh-CN"/>
        </w:rPr>
        <w:t xml:space="preserve">本项目以施工图纸或作法说明、设计变更和国家制订的最新施工及验收规范为质量评定验收标准。</w:t>
      </w:r>
      <w:r/>
    </w:p>
    <w:p>
      <w:pPr>
        <w:pStyle w:val="904"/>
        <w:spacing w:line="360" w:lineRule="auto"/>
        <w:rPr>
          <w:rFonts w:hAnsi="宋体" w:cs="宋体"/>
          <w:color w:val="000000"/>
          <w:szCs w:val="24"/>
          <w:lang w:eastAsia="zh-CN"/>
        </w:rPr>
      </w:pPr>
      <w:r>
        <w:rPr>
          <w:rFonts w:hint="eastAsia" w:cs="宋体"/>
          <w:color w:val="000000"/>
          <w:lang w:eastAsia="zh-CN"/>
        </w:rPr>
        <w:t xml:space="preserve">14.2 </w:t>
      </w:r>
      <w:r>
        <w:rPr>
          <w:rFonts w:hint="eastAsia" w:hAnsi="宋体" w:cs="宋体"/>
          <w:color w:val="000000"/>
          <w:szCs w:val="24"/>
          <w:lang w:eastAsia="zh-CN"/>
        </w:rPr>
        <w:t xml:space="preserve">按照本磋商文件中所含的采购需求和指标，并以用户的实际需求为唯一标准进行验收。包括项目总体实施效果是否完备、正确、满足用户的需求，是否达到预期；验收不合格或不符合质量要求，乙方除无条件退货、返工外，还应承担甲方的一切损失。</w:t>
      </w:r>
      <w:r/>
    </w:p>
    <w:p>
      <w:pPr>
        <w:pStyle w:val="904"/>
        <w:spacing w:line="360" w:lineRule="auto"/>
        <w:rPr>
          <w:rFonts w:hAnsi="宋体" w:cs="宋体"/>
          <w:b/>
          <w:bCs/>
          <w:color w:val="000000"/>
          <w:lang w:eastAsia="zh-CN"/>
        </w:rPr>
      </w:pPr>
      <w:r>
        <w:rPr>
          <w:rFonts w:hint="eastAsia" w:cs="宋体"/>
          <w:color w:val="000000"/>
          <w:lang w:eastAsia="zh-CN"/>
        </w:rPr>
        <w:t xml:space="preserve">14.3 </w:t>
      </w:r>
      <w:r>
        <w:rPr>
          <w:rFonts w:hint="eastAsia" w:hAnsi="宋体" w:cs="宋体"/>
          <w:color w:val="000000"/>
          <w:lang w:eastAsia="zh-CN"/>
        </w:rPr>
        <w:t xml:space="preserve">本项目质量应达到国家行业评定合格标准。</w:t>
      </w:r>
      <w:r/>
    </w:p>
    <w:p>
      <w:pPr>
        <w:pStyle w:val="904"/>
        <w:spacing w:line="360" w:lineRule="auto"/>
        <w:rPr>
          <w:rFonts w:cs="宋体"/>
          <w:b/>
          <w:bCs/>
          <w:color w:val="000000"/>
          <w:szCs w:val="24"/>
          <w:lang w:eastAsia="zh-CN"/>
        </w:rPr>
      </w:pPr>
      <w:r>
        <w:rPr>
          <w:rFonts w:hint="eastAsia" w:cs="宋体"/>
          <w:b/>
          <w:bCs/>
          <w:color w:val="000000"/>
          <w:szCs w:val="24"/>
          <w:lang w:eastAsia="zh-CN"/>
        </w:rPr>
        <w:t xml:space="preserve">第十五条  关于工程价款及结算的约定</w:t>
      </w:r>
      <w:r/>
    </w:p>
    <w:p>
      <w:pPr>
        <w:ind w:right="95"/>
        <w:spacing w:line="360" w:lineRule="auto"/>
        <w:rPr>
          <w:rFonts w:ascii="宋体" w:hAnsi="宋体" w:cs="宋体"/>
          <w:color w:val="000000"/>
          <w:sz w:val="24"/>
          <w:szCs w:val="24"/>
        </w:rPr>
      </w:pPr>
      <w:r>
        <w:rPr>
          <w:rFonts w:hint="eastAsia" w:ascii="宋体" w:hAnsi="宋体" w:cs="宋体"/>
          <w:color w:val="000000"/>
          <w:sz w:val="24"/>
          <w:szCs w:val="24"/>
        </w:rPr>
        <w:t xml:space="preserve">15.1  磋商报价应以磋商文件提供的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设计变更、现场签证以及合同外増加的项目且原</w:t>
      </w:r>
      <w:r>
        <w:rPr>
          <w:rFonts w:hint="eastAsia" w:ascii="宋体" w:hAnsi="宋体" w:cs="宋体"/>
          <w:color w:val="000000"/>
          <w:sz w:val="24"/>
          <w:szCs w:val="24"/>
          <w:lang w:eastAsia="zh-CN"/>
        </w:rPr>
        <w:t xml:space="preserve">磋商响应</w:t>
      </w:r>
      <w:r>
        <w:rPr>
          <w:rFonts w:hint="eastAsia" w:ascii="宋体" w:hAnsi="宋体" w:cs="宋体"/>
          <w:color w:val="000000"/>
          <w:sz w:val="24"/>
          <w:szCs w:val="24"/>
        </w:rPr>
        <w:t xml:space="preserve">文件工程量清单中没有报价的，根据相关定额和计价规定计算出总价后，不竞争费用不做调整，分项单价以最后报价与首轮报价的比例（均减去不可竞争费用）同比例下浮后执行,由监理、业主书面同意后方可施工，纳入决算并在审计后结算，否则不予计量结算。成交并签定合同后采购人将不再承担采购范围内除合同总价之外的任何费用(必须按采购要求或工程量清单中项目特征描述施工，材料使用满足磋商文件要求)。凡与本工程有关的主材、辅材（包括照明等等）和安装全部包含在内，除采购人明确提出需要工程调整或变更外，不再增加任何费用。</w:t>
      </w:r>
      <w:r/>
    </w:p>
    <w:p>
      <w:pPr>
        <w:ind w:right="95"/>
        <w:spacing w:line="360" w:lineRule="auto"/>
        <w:rPr>
          <w:rFonts w:ascii="宋体" w:hAnsi="宋体" w:cs="宋体"/>
          <w:b/>
          <w:bCs/>
          <w:color w:val="000000"/>
          <w:sz w:val="24"/>
          <w:szCs w:val="24"/>
        </w:rPr>
      </w:pPr>
      <w:r>
        <w:rPr>
          <w:rFonts w:hint="eastAsia" w:ascii="宋体" w:hAnsi="宋体" w:cs="宋体"/>
          <w:color w:val="000000"/>
          <w:sz w:val="24"/>
          <w:szCs w:val="24"/>
        </w:rPr>
        <w:t xml:space="preserve">15.2  材料进场、垃圾外运时需注意对业主方道路、道板及绿化的保护，如有损坏，乙方应恢复原样，相关维修费由乙方自理。</w:t>
      </w:r>
      <w:r/>
    </w:p>
    <w:p>
      <w:pPr>
        <w:pStyle w:val="904"/>
        <w:spacing w:line="360" w:lineRule="auto"/>
        <w:rPr>
          <w:rFonts w:hAnsi="宋体" w:cs="宋体"/>
          <w:color w:val="000000"/>
          <w:szCs w:val="24"/>
          <w:lang w:eastAsia="zh-CN"/>
        </w:rPr>
      </w:pPr>
      <w:r>
        <w:rPr>
          <w:rFonts w:hint="eastAsia" w:hAnsi="宋体" w:cs="宋体"/>
          <w:b/>
          <w:bCs/>
          <w:color w:val="000000"/>
          <w:szCs w:val="24"/>
          <w:lang w:eastAsia="zh-CN"/>
        </w:rPr>
        <w:t xml:space="preserve">第十</w:t>
      </w:r>
      <w:r>
        <w:rPr>
          <w:rFonts w:hint="eastAsia" w:cs="宋体"/>
          <w:b/>
          <w:bCs/>
          <w:color w:val="000000"/>
          <w:szCs w:val="24"/>
          <w:lang w:eastAsia="zh-CN"/>
        </w:rPr>
        <w:t xml:space="preserve">六</w:t>
      </w:r>
      <w:r>
        <w:rPr>
          <w:rFonts w:hint="eastAsia" w:hAnsi="宋体" w:cs="宋体"/>
          <w:b/>
          <w:bCs/>
          <w:color w:val="000000"/>
          <w:szCs w:val="24"/>
          <w:lang w:eastAsia="zh-CN"/>
        </w:rPr>
        <w:t xml:space="preserve">条  转让</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w:t>
      </w:r>
      <w:r>
        <w:rPr>
          <w:rFonts w:hint="eastAsia" w:cs="宋体"/>
          <w:color w:val="000000"/>
          <w:szCs w:val="24"/>
          <w:lang w:eastAsia="zh-CN"/>
        </w:rPr>
        <w:t xml:space="preserve">6</w:t>
      </w:r>
      <w:r>
        <w:rPr>
          <w:rFonts w:hint="eastAsia" w:hAnsi="宋体" w:cs="宋体"/>
          <w:color w:val="000000"/>
          <w:szCs w:val="24"/>
          <w:lang w:eastAsia="zh-CN"/>
        </w:rPr>
        <w:t xml:space="preserve">.1  为保证本项目的质量，该项目不得违法转包分包，如乙方违法转包分包的，甲方可以无条件终止合同并且有权拒绝支付全部合同款，乙方应向甲方赔偿合同金额30%的违约金。  </w:t>
      </w:r>
      <w:r/>
    </w:p>
    <w:p>
      <w:pPr>
        <w:pStyle w:val="904"/>
        <w:spacing w:line="360" w:lineRule="auto"/>
        <w:rPr>
          <w:rFonts w:hAnsi="宋体" w:cs="宋体"/>
          <w:color w:val="000000"/>
          <w:szCs w:val="24"/>
          <w:lang w:eastAsia="zh-CN"/>
        </w:rPr>
      </w:pPr>
      <w:r>
        <w:rPr>
          <w:rFonts w:hint="eastAsia" w:hAnsi="宋体" w:cs="宋体"/>
          <w:b/>
          <w:bCs/>
          <w:color w:val="000000"/>
          <w:szCs w:val="24"/>
          <w:lang w:eastAsia="zh-CN"/>
        </w:rPr>
        <w:t xml:space="preserve">第十</w:t>
      </w:r>
      <w:r>
        <w:rPr>
          <w:rFonts w:hint="eastAsia" w:cs="宋体"/>
          <w:b/>
          <w:bCs/>
          <w:color w:val="000000"/>
          <w:szCs w:val="24"/>
          <w:lang w:eastAsia="zh-CN"/>
        </w:rPr>
        <w:t xml:space="preserve">七</w:t>
      </w:r>
      <w:r>
        <w:rPr>
          <w:rFonts w:hint="eastAsia" w:hAnsi="宋体" w:cs="宋体"/>
          <w:b/>
          <w:bCs/>
          <w:color w:val="000000"/>
          <w:szCs w:val="24"/>
          <w:lang w:eastAsia="zh-CN"/>
        </w:rPr>
        <w:t xml:space="preserve">条  不可抗力</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w:t>
      </w:r>
      <w:r>
        <w:rPr>
          <w:rFonts w:hint="eastAsia" w:cs="宋体"/>
          <w:color w:val="000000"/>
          <w:szCs w:val="24"/>
          <w:lang w:eastAsia="zh-CN"/>
        </w:rPr>
        <w:t xml:space="preserve">7</w:t>
      </w:r>
      <w:r>
        <w:rPr>
          <w:rFonts w:hint="eastAsia" w:hAnsi="宋体" w:cs="宋体"/>
          <w:color w:val="000000"/>
          <w:szCs w:val="24"/>
          <w:lang w:eastAsia="zh-CN"/>
        </w:rPr>
        <w:t xml:space="preserve">.1  如果双方由于不可抗拒力的任何事故（须经双方认同），致使影响合同履行时，履行合同的期限应予延长，延长期限相当于事故影响的时间。</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w:t>
      </w:r>
      <w:r>
        <w:rPr>
          <w:rFonts w:hint="eastAsia" w:cs="宋体"/>
          <w:color w:val="000000"/>
          <w:szCs w:val="24"/>
          <w:lang w:eastAsia="zh-CN"/>
        </w:rPr>
        <w:t xml:space="preserve">7</w:t>
      </w:r>
      <w:r>
        <w:rPr>
          <w:rFonts w:hint="eastAsia" w:hAnsi="宋体" w:cs="宋体"/>
          <w:color w:val="000000"/>
          <w:szCs w:val="24"/>
          <w:lang w:eastAsia="zh-CN"/>
        </w:rPr>
        <w:t xml:space="preserve">.2  本条所述的“不可抗拒力”系指双方无法控制、不可预见的事件。这些事件包括但不限于：战争、严重水灾、台风、地震以及其他双方商定的事件。</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w:t>
      </w:r>
      <w:r>
        <w:rPr>
          <w:rFonts w:hint="eastAsia" w:cs="宋体"/>
          <w:color w:val="000000"/>
          <w:szCs w:val="24"/>
          <w:lang w:eastAsia="zh-CN"/>
        </w:rPr>
        <w:t xml:space="preserve">7</w:t>
      </w:r>
      <w:r>
        <w:rPr>
          <w:rFonts w:hint="eastAsia" w:hAnsi="宋体" w:cs="宋体"/>
          <w:color w:val="000000"/>
          <w:szCs w:val="24"/>
          <w:lang w:eastAsia="zh-CN"/>
        </w:rPr>
        <w:t xml:space="preserve">.3  受事故影响的一方应在不可抗拒力事故发后尽快以包括但不限于传真等方式通知对方，双方应通过友好协商在合理时间内达成进一步履行合同的协议。</w:t>
      </w:r>
      <w:r/>
    </w:p>
    <w:p>
      <w:pPr>
        <w:pStyle w:val="904"/>
        <w:spacing w:line="360" w:lineRule="auto"/>
        <w:rPr>
          <w:rFonts w:hAnsi="宋体" w:cs="宋体"/>
          <w:color w:val="000000"/>
          <w:szCs w:val="24"/>
          <w:lang w:eastAsia="zh-CN"/>
        </w:rPr>
      </w:pPr>
      <w:r>
        <w:rPr>
          <w:rFonts w:hint="eastAsia" w:hAnsi="宋体" w:cs="宋体"/>
          <w:b/>
          <w:bCs/>
          <w:color w:val="000000"/>
          <w:szCs w:val="24"/>
          <w:lang w:eastAsia="zh-CN"/>
        </w:rPr>
        <w:t xml:space="preserve">第十</w:t>
      </w:r>
      <w:r>
        <w:rPr>
          <w:rFonts w:hint="eastAsia" w:cs="宋体"/>
          <w:b/>
          <w:bCs/>
          <w:color w:val="000000"/>
          <w:szCs w:val="24"/>
          <w:lang w:eastAsia="zh-CN"/>
        </w:rPr>
        <w:t xml:space="preserve">八</w:t>
      </w:r>
      <w:r>
        <w:rPr>
          <w:rFonts w:hint="eastAsia" w:hAnsi="宋体" w:cs="宋体"/>
          <w:b/>
          <w:bCs/>
          <w:color w:val="000000"/>
          <w:szCs w:val="24"/>
          <w:lang w:eastAsia="zh-CN"/>
        </w:rPr>
        <w:t xml:space="preserve">条  合同生效及其它</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w:t>
      </w:r>
      <w:r>
        <w:rPr>
          <w:rFonts w:hint="eastAsia" w:cs="宋体"/>
          <w:color w:val="000000"/>
          <w:szCs w:val="24"/>
          <w:lang w:eastAsia="zh-CN"/>
        </w:rPr>
        <w:t xml:space="preserve">8</w:t>
      </w:r>
      <w:r>
        <w:rPr>
          <w:rFonts w:hint="eastAsia" w:hAnsi="宋体" w:cs="宋体"/>
          <w:color w:val="000000"/>
          <w:szCs w:val="24"/>
          <w:lang w:eastAsia="zh-CN"/>
        </w:rPr>
        <w:t xml:space="preserve">.1  合同应在甲方、乙方签字盖章后生效。 </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w:t>
      </w:r>
      <w:r>
        <w:rPr>
          <w:rFonts w:hint="eastAsia" w:cs="宋体"/>
          <w:color w:val="000000"/>
          <w:szCs w:val="24"/>
          <w:lang w:eastAsia="zh-CN"/>
        </w:rPr>
        <w:t xml:space="preserve">8</w:t>
      </w:r>
      <w:r>
        <w:rPr>
          <w:rFonts w:hint="eastAsia" w:hAnsi="宋体" w:cs="宋体"/>
          <w:color w:val="000000"/>
          <w:szCs w:val="24"/>
          <w:lang w:eastAsia="zh-CN"/>
        </w:rPr>
        <w:t xml:space="preserve">.2  本合同一式肆份，甲方执壹份，乙方执壹份，见证方执贰份。 </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w:t>
      </w:r>
      <w:r>
        <w:rPr>
          <w:rFonts w:hint="eastAsia" w:cs="宋体"/>
          <w:color w:val="000000"/>
          <w:szCs w:val="24"/>
          <w:lang w:eastAsia="zh-CN"/>
        </w:rPr>
        <w:t xml:space="preserve">8</w:t>
      </w:r>
      <w:r>
        <w:rPr>
          <w:rFonts w:hint="eastAsia" w:hAnsi="宋体" w:cs="宋体"/>
          <w:color w:val="000000"/>
          <w:szCs w:val="24"/>
          <w:lang w:eastAsia="zh-CN"/>
        </w:rPr>
        <w:t xml:space="preserve">.3  本合同履行所发生的合同纠纷，甲方与乙方进行处理，经协商无法达成一致的，双方均可向甲方所在地人民法院提起诉讼。</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w:t>
      </w:r>
      <w:r>
        <w:rPr>
          <w:rFonts w:hint="eastAsia" w:cs="宋体"/>
          <w:color w:val="000000"/>
          <w:szCs w:val="24"/>
          <w:lang w:eastAsia="zh-CN"/>
        </w:rPr>
        <w:t xml:space="preserve">8</w:t>
      </w:r>
      <w:r>
        <w:rPr>
          <w:rFonts w:hint="eastAsia" w:hAnsi="宋体" w:cs="宋体"/>
          <w:color w:val="000000"/>
          <w:szCs w:val="24"/>
          <w:lang w:eastAsia="zh-CN"/>
        </w:rPr>
        <w:t xml:space="preserve">.4  本合同在执行过程中，原定内容需修改的，应经甲方、乙方协商和签署协议，并将此协议提供一份给采购代理机构。该协议将作为本合同不可分割的一部分。 </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1</w:t>
      </w:r>
      <w:r>
        <w:rPr>
          <w:rFonts w:hint="eastAsia" w:cs="宋体"/>
          <w:color w:val="000000"/>
          <w:szCs w:val="24"/>
          <w:lang w:eastAsia="zh-CN"/>
        </w:rPr>
        <w:t xml:space="preserve">8</w:t>
      </w:r>
      <w:r>
        <w:rPr>
          <w:rFonts w:hint="eastAsia" w:hAnsi="宋体" w:cs="宋体"/>
          <w:color w:val="000000"/>
          <w:szCs w:val="24"/>
          <w:lang w:eastAsia="zh-CN"/>
        </w:rPr>
        <w:t xml:space="preserve">.5  本合同应按照中华人民共和国的现行法律进行解释。 </w:t>
      </w:r>
      <w:r/>
    </w:p>
    <w:p>
      <w:pPr>
        <w:pStyle w:val="904"/>
        <w:spacing w:line="360" w:lineRule="auto"/>
        <w:rPr>
          <w:rFonts w:hAnsi="宋体" w:cs="宋体"/>
          <w:color w:val="000000"/>
          <w:szCs w:val="24"/>
          <w:lang w:eastAsia="zh-CN"/>
        </w:rPr>
      </w:pPr>
      <w:r>
        <w:rPr>
          <w:rFonts w:hint="eastAsia" w:hAnsi="宋体" w:cs="宋体"/>
          <w:color w:val="000000"/>
          <w:szCs w:val="24"/>
          <w:lang w:eastAsia="zh-CN"/>
        </w:rPr>
        <w:t xml:space="preserve"> </w:t>
      </w:r>
      <w:r>
        <w:rPr>
          <w:rFonts w:hint="eastAsia" w:hAnsi="宋体" w:cs="宋体"/>
          <w:b/>
          <w:bCs/>
          <w:color w:val="000000"/>
          <w:szCs w:val="24"/>
          <w:lang w:eastAsia="zh-CN"/>
        </w:rPr>
        <w:t xml:space="preserve">以下无正文（下接签署页）</w:t>
      </w:r>
      <w:r/>
    </w:p>
    <w:tbl>
      <w:tblPr>
        <w:tblStyle w:val="829"/>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017"/>
        <w:gridCol w:w="2522"/>
        <w:gridCol w:w="1991"/>
        <w:gridCol w:w="2506"/>
      </w:tblGrid>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发包人：</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65"/>
              <w:spacing w:line="360" w:lineRule="auto"/>
              <w:rPr>
                <w:rFonts w:ascii="宋体" w:hAnsi="宋体" w:cs="宋体"/>
                <w:color w:val="000000"/>
                <w:sz w:val="24"/>
                <w:szCs w:val="24"/>
                <w:lang w:eastAsia="en-US"/>
              </w:rPr>
            </w:pPr>
            <w:r/>
            <w:bookmarkStart w:id="418" w:name="EBbc079446c97c4bf0a786ca5e0d8bfe0d"/>
            <w:r/>
            <w:bookmarkEnd w:id="418"/>
            <w:r>
              <w:rPr>
                <w:rFonts w:hint="eastAsia" w:ascii="宋体" w:hAnsi="宋体" w:cs="宋体"/>
                <w:color w:val="000000"/>
                <w:sz w:val="24"/>
                <w:szCs w:val="24"/>
                <w:lang w:eastAsia="en-US"/>
              </w:rPr>
              <w:t xml:space="preserve">(公章)  </w:t>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承包人：</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65"/>
              <w:spacing w:line="360" w:lineRule="auto"/>
              <w:rPr>
                <w:rFonts w:ascii="宋体" w:hAnsi="宋体" w:cs="宋体"/>
                <w:color w:val="000000"/>
                <w:sz w:val="24"/>
                <w:szCs w:val="24"/>
                <w:lang w:eastAsia="en-US"/>
              </w:rPr>
            </w:pPr>
            <w:r/>
            <w:bookmarkStart w:id="419" w:name="EBb775f2e29c794e2492c1e47de590d6c0"/>
            <w:r/>
            <w:bookmarkEnd w:id="419"/>
            <w:r>
              <w:rPr>
                <w:rFonts w:hint="eastAsia" w:ascii="宋体" w:hAnsi="宋体" w:cs="宋体"/>
                <w:color w:val="000000"/>
                <w:sz w:val="24"/>
                <w:szCs w:val="24"/>
                <w:lang w:eastAsia="en-US"/>
              </w:rPr>
              <w:t xml:space="preserve">(公章)</w:t>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法定代表人或其委托代理人：</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65"/>
              <w:spacing w:line="360" w:lineRule="auto"/>
              <w:rPr>
                <w:rFonts w:ascii="宋体" w:hAnsi="宋体" w:cs="宋体"/>
                <w:color w:val="000000"/>
                <w:sz w:val="24"/>
                <w:szCs w:val="24"/>
                <w:lang w:eastAsia="en-US"/>
              </w:rPr>
            </w:pPr>
            <w:r/>
            <w:bookmarkStart w:id="420" w:name="EB48c7d90b908c4643ba74c7a3e0f47880"/>
            <w:r/>
            <w:bookmarkEnd w:id="420"/>
            <w:r>
              <w:rPr>
                <w:rFonts w:hint="eastAsia" w:ascii="宋体" w:hAnsi="宋体" w:cs="宋体"/>
                <w:color w:val="000000"/>
                <w:sz w:val="24"/>
                <w:szCs w:val="24"/>
                <w:lang w:eastAsia="en-US"/>
              </w:rPr>
              <w:t xml:space="preserve">(签字）</w:t>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法定代表人或其委托代理人：</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65"/>
              <w:spacing w:line="360" w:lineRule="auto"/>
              <w:rPr>
                <w:rFonts w:ascii="宋体" w:hAnsi="宋体" w:cs="宋体"/>
                <w:color w:val="000000"/>
                <w:sz w:val="24"/>
                <w:szCs w:val="24"/>
                <w:lang w:eastAsia="en-US"/>
              </w:rPr>
            </w:pPr>
            <w:r/>
            <w:bookmarkStart w:id="421" w:name="EBc1f624df04044e6eac47e0765b946017"/>
            <w:r/>
            <w:bookmarkEnd w:id="421"/>
            <w:r>
              <w:rPr>
                <w:rFonts w:hint="eastAsia" w:ascii="宋体" w:hAnsi="宋体" w:cs="宋体"/>
                <w:color w:val="000000"/>
                <w:sz w:val="24"/>
                <w:szCs w:val="24"/>
                <w:lang w:eastAsia="en-US"/>
              </w:rPr>
              <w:t xml:space="preserve">(签字)</w:t>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组织机构代码：</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65"/>
              <w:spacing w:line="360" w:lineRule="auto"/>
              <w:rPr>
                <w:rFonts w:ascii="宋体" w:hAnsi="宋体" w:cs="宋体"/>
                <w:color w:val="000000"/>
                <w:sz w:val="24"/>
                <w:szCs w:val="24"/>
                <w:lang w:eastAsia="en-US"/>
              </w:rPr>
            </w:pPr>
            <w:r/>
            <w:bookmarkStart w:id="422" w:name="EBf27bdadf736246b1b3f3eecb89fc1837"/>
            <w:r/>
            <w:bookmarkEnd w:id="422"/>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组织机构代码：</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65"/>
              <w:spacing w:line="360" w:lineRule="auto"/>
              <w:rPr>
                <w:rFonts w:ascii="宋体" w:hAnsi="宋体" w:cs="宋体"/>
                <w:color w:val="000000"/>
                <w:sz w:val="24"/>
                <w:szCs w:val="24"/>
                <w:lang w:eastAsia="en-US"/>
              </w:rPr>
            </w:pPr>
            <w:r/>
            <w:bookmarkStart w:id="423" w:name="EBb70931743c23447fbed316c3b02cc534"/>
            <w:r/>
            <w:bookmarkEnd w:id="423"/>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地  址：</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65"/>
              <w:spacing w:line="360" w:lineRule="auto"/>
              <w:rPr>
                <w:rFonts w:ascii="宋体" w:hAnsi="宋体" w:cs="宋体"/>
                <w:color w:val="000000"/>
                <w:sz w:val="24"/>
                <w:szCs w:val="24"/>
                <w:lang w:eastAsia="en-US"/>
              </w:rPr>
            </w:pPr>
            <w:r/>
            <w:bookmarkStart w:id="424" w:name="EBee6cb94c60094a6abdf92857f3f2df28"/>
            <w:r/>
            <w:bookmarkEnd w:id="424"/>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地  址：</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65"/>
              <w:spacing w:line="360" w:lineRule="auto"/>
              <w:rPr>
                <w:rFonts w:ascii="宋体" w:hAnsi="宋体" w:cs="宋体"/>
                <w:color w:val="000000"/>
                <w:sz w:val="24"/>
                <w:szCs w:val="24"/>
                <w:lang w:eastAsia="en-US"/>
              </w:rPr>
            </w:pPr>
            <w:r/>
            <w:bookmarkStart w:id="425" w:name="EB97c2473190b842dcb7d04fbe799559a3"/>
            <w:r/>
            <w:bookmarkEnd w:id="425"/>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邮政编码：</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65"/>
              <w:spacing w:line="360" w:lineRule="auto"/>
              <w:rPr>
                <w:rFonts w:ascii="宋体" w:hAnsi="宋体" w:cs="宋体"/>
                <w:color w:val="000000"/>
                <w:sz w:val="24"/>
                <w:szCs w:val="24"/>
                <w:lang w:eastAsia="en-US"/>
              </w:rPr>
            </w:pPr>
            <w:r/>
            <w:bookmarkStart w:id="426" w:name="EB5dda9293b78345699fbbeaded64d82c2"/>
            <w:r/>
            <w:bookmarkEnd w:id="426"/>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邮政编码：</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65"/>
              <w:spacing w:line="360" w:lineRule="auto"/>
              <w:rPr>
                <w:rFonts w:ascii="宋体" w:hAnsi="宋体" w:cs="宋体"/>
                <w:color w:val="000000"/>
                <w:sz w:val="24"/>
                <w:szCs w:val="24"/>
                <w:lang w:eastAsia="en-US"/>
              </w:rPr>
            </w:pPr>
            <w:r/>
            <w:bookmarkStart w:id="427" w:name="EB1dbb0bf4342e4bf3ac2d1ead4fa12268"/>
            <w:r/>
            <w:bookmarkEnd w:id="427"/>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法定代表人：</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65"/>
              <w:spacing w:line="360" w:lineRule="auto"/>
              <w:rPr>
                <w:rFonts w:ascii="宋体" w:hAnsi="宋体" w:cs="宋体"/>
                <w:color w:val="000000"/>
                <w:sz w:val="24"/>
                <w:szCs w:val="24"/>
                <w:lang w:eastAsia="en-US"/>
              </w:rPr>
            </w:pPr>
            <w:r/>
            <w:bookmarkStart w:id="428" w:name="EB6aec6e810e5c437a9eef65ab20e1041f"/>
            <w:r/>
            <w:bookmarkEnd w:id="428"/>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法定代表人：</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65"/>
              <w:spacing w:line="360" w:lineRule="auto"/>
              <w:rPr>
                <w:rFonts w:ascii="宋体" w:hAnsi="宋体" w:cs="宋体"/>
                <w:color w:val="000000"/>
                <w:sz w:val="24"/>
                <w:szCs w:val="24"/>
                <w:lang w:eastAsia="en-US"/>
              </w:rPr>
            </w:pPr>
            <w:r/>
            <w:bookmarkStart w:id="429" w:name="EB966dff860bea450294a24af8b4b7723d"/>
            <w:r/>
            <w:bookmarkEnd w:id="429"/>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委托代理人：</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65"/>
              <w:spacing w:line="360" w:lineRule="auto"/>
              <w:rPr>
                <w:rFonts w:ascii="宋体" w:hAnsi="宋体" w:cs="宋体"/>
                <w:color w:val="000000"/>
                <w:sz w:val="24"/>
                <w:szCs w:val="24"/>
                <w:lang w:eastAsia="en-US"/>
              </w:rPr>
            </w:pPr>
            <w:r/>
            <w:bookmarkStart w:id="430" w:name="EB9657c8fcf9f04798acf263c031273408"/>
            <w:r/>
            <w:bookmarkEnd w:id="430"/>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委托代理人：</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65"/>
              <w:spacing w:line="360" w:lineRule="auto"/>
              <w:rPr>
                <w:rFonts w:ascii="宋体" w:hAnsi="宋体" w:cs="宋体"/>
                <w:color w:val="000000"/>
                <w:sz w:val="24"/>
                <w:szCs w:val="24"/>
                <w:lang w:eastAsia="en-US"/>
              </w:rPr>
            </w:pPr>
            <w:r/>
            <w:bookmarkStart w:id="431" w:name="EB7f8d7daff2e24d22a4f78f5523f2a69c"/>
            <w:r/>
            <w:bookmarkEnd w:id="431"/>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电  话：</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65"/>
              <w:spacing w:line="360" w:lineRule="auto"/>
              <w:rPr>
                <w:rFonts w:ascii="宋体" w:hAnsi="宋体" w:cs="宋体"/>
                <w:color w:val="000000"/>
                <w:sz w:val="24"/>
                <w:szCs w:val="24"/>
                <w:lang w:eastAsia="en-US"/>
              </w:rPr>
            </w:pPr>
            <w:r/>
            <w:bookmarkStart w:id="432" w:name="EB988ffcef069a4f7daac0b47078cf1739"/>
            <w:r/>
            <w:bookmarkEnd w:id="432"/>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电  话：</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65"/>
              <w:spacing w:line="360" w:lineRule="auto"/>
              <w:rPr>
                <w:rFonts w:ascii="宋体" w:hAnsi="宋体" w:cs="宋体"/>
                <w:color w:val="000000"/>
                <w:sz w:val="24"/>
                <w:szCs w:val="24"/>
                <w:lang w:eastAsia="en-US"/>
              </w:rPr>
            </w:pPr>
            <w:r/>
            <w:bookmarkStart w:id="433" w:name="EB946875a6cddd4fda82f655c82ab43e68"/>
            <w:r/>
            <w:bookmarkEnd w:id="433"/>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传  真：</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65"/>
              <w:spacing w:line="360" w:lineRule="auto"/>
              <w:rPr>
                <w:rFonts w:ascii="宋体" w:hAnsi="宋体" w:cs="宋体"/>
                <w:color w:val="000000"/>
                <w:sz w:val="24"/>
                <w:szCs w:val="24"/>
                <w:lang w:eastAsia="en-US"/>
              </w:rPr>
            </w:pPr>
            <w:r/>
            <w:bookmarkStart w:id="434" w:name="EB5fa623c205094ba2be9067b11a2769d4"/>
            <w:r/>
            <w:bookmarkEnd w:id="434"/>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传  真：</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65"/>
              <w:spacing w:line="360" w:lineRule="auto"/>
              <w:rPr>
                <w:rFonts w:ascii="宋体" w:hAnsi="宋体" w:cs="宋体"/>
                <w:color w:val="000000"/>
                <w:sz w:val="24"/>
                <w:szCs w:val="24"/>
                <w:lang w:eastAsia="en-US"/>
              </w:rPr>
            </w:pPr>
            <w:r/>
            <w:bookmarkStart w:id="435" w:name="EBd4df92fe6ed94db0b0978eddec38af62"/>
            <w:r/>
            <w:bookmarkEnd w:id="435"/>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电子信箱：</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65"/>
              <w:spacing w:line="360" w:lineRule="auto"/>
              <w:rPr>
                <w:rFonts w:ascii="宋体" w:hAnsi="宋体" w:cs="宋体"/>
                <w:color w:val="000000"/>
                <w:sz w:val="24"/>
                <w:szCs w:val="24"/>
                <w:lang w:eastAsia="en-US"/>
              </w:rPr>
            </w:pPr>
            <w:r/>
            <w:bookmarkStart w:id="436" w:name="EB0eb1cf704ddc46e8a650370b8028c4ca"/>
            <w:r/>
            <w:bookmarkEnd w:id="436"/>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电子信箱：</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65"/>
              <w:spacing w:line="360" w:lineRule="auto"/>
              <w:rPr>
                <w:rFonts w:ascii="宋体" w:hAnsi="宋体" w:cs="宋体"/>
                <w:color w:val="000000"/>
                <w:sz w:val="24"/>
                <w:szCs w:val="24"/>
                <w:lang w:eastAsia="en-US"/>
              </w:rPr>
            </w:pPr>
            <w:r/>
            <w:bookmarkStart w:id="437" w:name="EBcc901d689b6c400ba0449c926a9ecf3e"/>
            <w:r/>
            <w:bookmarkEnd w:id="437"/>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开户银行：</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65"/>
              <w:spacing w:line="360" w:lineRule="auto"/>
              <w:rPr>
                <w:rFonts w:ascii="宋体" w:hAnsi="宋体" w:cs="宋体"/>
                <w:color w:val="000000"/>
                <w:sz w:val="24"/>
                <w:szCs w:val="24"/>
                <w:lang w:eastAsia="en-US"/>
              </w:rPr>
            </w:pPr>
            <w:r/>
            <w:bookmarkStart w:id="438" w:name="EB809d5f0f744b41caa30d1eff0d5c3054"/>
            <w:r/>
            <w:bookmarkEnd w:id="438"/>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开户银行：</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65"/>
              <w:spacing w:line="360" w:lineRule="auto"/>
              <w:rPr>
                <w:rFonts w:ascii="宋体" w:hAnsi="宋体" w:cs="宋体"/>
                <w:color w:val="000000"/>
                <w:sz w:val="24"/>
                <w:szCs w:val="24"/>
                <w:lang w:eastAsia="en-US"/>
              </w:rPr>
            </w:pPr>
            <w:r/>
            <w:bookmarkStart w:id="439" w:name="EB50b946c9b87f411fa4188599a26f068b"/>
            <w:r/>
            <w:bookmarkEnd w:id="439"/>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账  号：</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65"/>
              <w:spacing w:line="360" w:lineRule="auto"/>
              <w:rPr>
                <w:rFonts w:ascii="宋体" w:hAnsi="宋体" w:cs="宋体"/>
                <w:color w:val="000000"/>
                <w:sz w:val="24"/>
                <w:szCs w:val="24"/>
                <w:lang w:eastAsia="en-US"/>
              </w:rPr>
            </w:pPr>
            <w:r/>
            <w:bookmarkStart w:id="440" w:name="EBb21b65527568482b8a4602f2d2378d67"/>
            <w:r/>
            <w:bookmarkEnd w:id="440"/>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65"/>
              <w:spacing w:line="360" w:lineRule="auto"/>
              <w:rPr>
                <w:rFonts w:ascii="宋体" w:hAnsi="宋体" w:cs="宋体"/>
                <w:color w:val="000000"/>
                <w:sz w:val="24"/>
                <w:szCs w:val="24"/>
                <w:lang w:eastAsia="en-US"/>
              </w:rPr>
            </w:pPr>
            <w:r>
              <w:rPr>
                <w:rFonts w:hint="eastAsia" w:ascii="宋体" w:hAnsi="宋体" w:cs="宋体"/>
                <w:color w:val="000000"/>
                <w:sz w:val="24"/>
                <w:szCs w:val="24"/>
                <w:lang w:eastAsia="en-US"/>
              </w:rPr>
              <w:t xml:space="preserve">账  号：</w:t>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65"/>
              <w:spacing w:line="360" w:lineRule="auto"/>
              <w:rPr>
                <w:rFonts w:ascii="宋体" w:hAnsi="宋体" w:cs="宋体"/>
                <w:color w:val="000000"/>
                <w:sz w:val="24"/>
                <w:szCs w:val="24"/>
                <w:lang w:eastAsia="en-US"/>
              </w:rPr>
            </w:pPr>
            <w:r/>
            <w:bookmarkStart w:id="441" w:name="EBe5efaad67daf439397257b2bf3f6a675"/>
            <w:r/>
            <w:bookmarkEnd w:id="441"/>
            <w:r/>
            <w:r/>
          </w:p>
        </w:tc>
      </w:tr>
      <w:tr>
        <w:trPr/>
        <w:tc>
          <w:tcPr>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65"/>
              <w:spacing w:line="360" w:lineRule="auto"/>
              <w:rPr>
                <w:rFonts w:ascii="宋体" w:hAnsi="宋体" w:cs="宋体"/>
                <w:color w:val="000000"/>
                <w:sz w:val="24"/>
                <w:szCs w:val="24"/>
              </w:rPr>
            </w:pPr>
            <w:r>
              <w:rPr>
                <w:rFonts w:hint="eastAsia" w:ascii="宋体" w:hAnsi="宋体" w:cs="宋体"/>
                <w:color w:val="000000"/>
                <w:sz w:val="24"/>
                <w:szCs w:val="24"/>
              </w:rPr>
              <w:t xml:space="preserve">采购代理机构：</w:t>
            </w:r>
            <w:r/>
          </w:p>
        </w:tc>
        <w:tc>
          <w:tcPr>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65"/>
              <w:spacing w:line="360" w:lineRule="auto"/>
              <w:rPr>
                <w:rFonts w:ascii="宋体" w:hAnsi="宋体" w:cs="宋体"/>
                <w:color w:val="000000"/>
                <w:sz w:val="24"/>
                <w:szCs w:val="24"/>
              </w:rPr>
            </w:pPr>
            <w:r>
              <w:rPr>
                <w:rFonts w:hint="eastAsia" w:ascii="宋体" w:hAnsi="宋体" w:cs="宋体"/>
                <w:color w:val="000000"/>
                <w:sz w:val="24"/>
                <w:szCs w:val="24"/>
              </w:rPr>
              <w:t xml:space="preserve">（公章）</w:t>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65"/>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65"/>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tc>
      </w:tr>
      <w:tr>
        <w:trPr/>
        <w:tc>
          <w:tcPr>
            <w:shd w:val="clear" w:color="auto" w:fill="auto"/>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65"/>
              <w:spacing w:line="360" w:lineRule="auto"/>
              <w:rPr>
                <w:rFonts w:ascii="宋体" w:hAnsi="宋体" w:cs="宋体"/>
                <w:color w:val="000000"/>
                <w:sz w:val="24"/>
                <w:szCs w:val="24"/>
              </w:rPr>
            </w:pPr>
            <w:r>
              <w:rPr>
                <w:rFonts w:hint="eastAsia" w:ascii="宋体" w:hAnsi="宋体" w:cs="宋体"/>
                <w:color w:val="000000"/>
                <w:sz w:val="24"/>
                <w:szCs w:val="24"/>
                <w:lang w:eastAsia="en-US"/>
              </w:rPr>
              <w:t xml:space="preserve">法定代表人或其委托代理人：</w:t>
            </w:r>
            <w:r/>
          </w:p>
        </w:tc>
        <w:tc>
          <w:tcPr>
            <w:shd w:val="clear" w:color="auto" w:fill="auto"/>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65"/>
              <w:spacing w:line="360" w:lineRule="auto"/>
              <w:rPr>
                <w:rFonts w:ascii="宋体" w:hAnsi="宋体" w:cs="宋体"/>
                <w:color w:val="000000"/>
                <w:sz w:val="24"/>
                <w:szCs w:val="24"/>
              </w:rPr>
            </w:pPr>
            <w:r>
              <w:rPr>
                <w:rFonts w:hint="eastAsia" w:ascii="宋体" w:hAnsi="宋体" w:cs="宋体"/>
                <w:color w:val="000000"/>
                <w:sz w:val="24"/>
                <w:szCs w:val="24"/>
                <w:lang w:eastAsia="en-US"/>
              </w:rPr>
              <w:t xml:space="preserve">(签字)</w:t>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65"/>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65"/>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tc>
      </w:tr>
      <w:tr>
        <w:trPr/>
        <w:tc>
          <w:tcPr>
            <w:shd w:val="clear" w:color="auto" w:fill="auto"/>
            <w:tcBorders>
              <w:top w:val="none" w:color="000000" w:sz="4" w:space="0"/>
              <w:left w:val="none" w:color="000000" w:sz="4" w:space="0"/>
              <w:bottom w:val="none" w:color="000000" w:sz="4" w:space="0"/>
              <w:right w:val="none" w:color="000000" w:sz="4" w:space="0"/>
            </w:tcBorders>
            <w:tcW w:w="2017" w:type="dxa"/>
            <w:textDirection w:val="lrTb"/>
            <w:noWrap w:val="false"/>
          </w:tcPr>
          <w:p>
            <w:pPr>
              <w:pStyle w:val="1165"/>
              <w:spacing w:line="360" w:lineRule="auto"/>
              <w:rPr>
                <w:rFonts w:ascii="宋体" w:hAnsi="宋体" w:cs="宋体"/>
                <w:color w:val="000000"/>
                <w:sz w:val="24"/>
                <w:szCs w:val="24"/>
              </w:rPr>
            </w:pPr>
            <w:r>
              <w:rPr>
                <w:rFonts w:hint="eastAsia" w:ascii="宋体" w:hAnsi="宋体" w:cs="宋体"/>
                <w:color w:val="000000"/>
                <w:sz w:val="24"/>
                <w:szCs w:val="24"/>
              </w:rPr>
              <w:t xml:space="preserve">地址：</w:t>
            </w:r>
            <w:r/>
          </w:p>
        </w:tc>
        <w:tc>
          <w:tcPr>
            <w:shd w:val="clear" w:color="auto" w:fill="auto"/>
            <w:tcBorders>
              <w:top w:val="none" w:color="000000" w:sz="4" w:space="0"/>
              <w:left w:val="none" w:color="000000" w:sz="4" w:space="0"/>
              <w:bottom w:val="none" w:color="000000" w:sz="4" w:space="0"/>
              <w:right w:val="none" w:color="000000" w:sz="4" w:space="0"/>
            </w:tcBorders>
            <w:tcW w:w="2522" w:type="dxa"/>
            <w:textDirection w:val="lrTb"/>
            <w:noWrap w:val="false"/>
          </w:tcPr>
          <w:p>
            <w:pPr>
              <w:pStyle w:val="1165"/>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tc>
        <w:tc>
          <w:tcPr>
            <w:tcBorders>
              <w:top w:val="none" w:color="000000" w:sz="4" w:space="0"/>
              <w:left w:val="none" w:color="000000" w:sz="4" w:space="0"/>
              <w:bottom w:val="none" w:color="000000" w:sz="4" w:space="0"/>
              <w:right w:val="none" w:color="000000" w:sz="4" w:space="0"/>
            </w:tcBorders>
            <w:tcW w:w="1991" w:type="dxa"/>
            <w:textDirection w:val="lrTb"/>
            <w:noWrap w:val="false"/>
          </w:tcPr>
          <w:p>
            <w:pPr>
              <w:pStyle w:val="1165"/>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tc>
        <w:tc>
          <w:tcPr>
            <w:tcBorders>
              <w:top w:val="none" w:color="000000" w:sz="4" w:space="0"/>
              <w:left w:val="none" w:color="000000" w:sz="4" w:space="0"/>
              <w:bottom w:val="none" w:color="000000" w:sz="4" w:space="0"/>
              <w:right w:val="none" w:color="000000" w:sz="4" w:space="0"/>
            </w:tcBorders>
            <w:tcW w:w="2506" w:type="dxa"/>
            <w:textDirection w:val="lrTb"/>
            <w:noWrap w:val="false"/>
          </w:tcPr>
          <w:p>
            <w:pPr>
              <w:pStyle w:val="1165"/>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tc>
      </w:tr>
    </w:tbl>
    <w:p>
      <w:pPr>
        <w:pStyle w:val="904"/>
        <w:spacing w:line="360" w:lineRule="auto"/>
        <w:rPr>
          <w:rFonts w:hAnsi="宋体" w:cs="宋体"/>
          <w:color w:val="000000"/>
          <w:szCs w:val="24"/>
        </w:rPr>
      </w:pPr>
      <w:r>
        <w:rPr>
          <w:rFonts w:hint="eastAsia" w:hAnsi="宋体" w:cs="宋体"/>
          <w:color w:val="000000"/>
          <w:szCs w:val="24"/>
        </w:rPr>
        <w:t xml:space="preserve">合同签订日期：</w:t>
      </w:r>
      <w:r>
        <w:rPr>
          <w:rFonts w:hint="eastAsia" w:cs="宋体"/>
          <w:color w:val="000000"/>
          <w:szCs w:val="24"/>
          <w:lang w:eastAsia="zh-CN"/>
        </w:rPr>
        <w:t xml:space="preserve">     </w:t>
      </w:r>
      <w:r>
        <w:rPr>
          <w:rFonts w:hint="eastAsia" w:hAnsi="宋体" w:cs="宋体"/>
          <w:color w:val="000000"/>
          <w:szCs w:val="24"/>
        </w:rPr>
        <w:t xml:space="preserve">年</w:t>
      </w:r>
      <w:r>
        <w:rPr>
          <w:rFonts w:hint="eastAsia" w:cs="宋体"/>
          <w:color w:val="000000"/>
          <w:szCs w:val="24"/>
          <w:lang w:eastAsia="zh-CN"/>
        </w:rPr>
        <w:t xml:space="preserve">    </w:t>
      </w:r>
      <w:r>
        <w:rPr>
          <w:rFonts w:hint="eastAsia" w:hAnsi="宋体" w:cs="宋体"/>
          <w:color w:val="000000"/>
          <w:szCs w:val="24"/>
        </w:rPr>
        <w:t xml:space="preserve">月</w:t>
      </w:r>
      <w:r>
        <w:rPr>
          <w:rFonts w:hint="eastAsia" w:cs="宋体"/>
          <w:color w:val="000000"/>
          <w:szCs w:val="24"/>
          <w:lang w:eastAsia="zh-CN"/>
        </w:rPr>
        <w:t xml:space="preserve">    </w:t>
      </w:r>
      <w:r>
        <w:rPr>
          <w:rFonts w:hint="eastAsia" w:hAnsi="宋体" w:cs="宋体"/>
          <w:color w:val="000000"/>
          <w:szCs w:val="24"/>
        </w:rPr>
        <w:t xml:space="preserve">日</w:t>
      </w:r>
      <w:r/>
    </w:p>
    <w:p>
      <w:pPr>
        <w:pStyle w:val="904"/>
        <w:jc w:val="both"/>
        <w:spacing w:line="360" w:lineRule="auto"/>
        <w:rPr>
          <w:rFonts w:hAnsi="宋体" w:cs="宋体"/>
          <w:color w:val="000000"/>
          <w:szCs w:val="24"/>
          <w:lang w:eastAsia="zh-CN"/>
        </w:rPr>
      </w:pPr>
      <w:r>
        <w:rPr>
          <w:rFonts w:hint="eastAsia" w:hAnsi="宋体" w:cs="宋体"/>
          <w:b/>
          <w:bCs/>
          <w:color w:val="000000"/>
          <w:szCs w:val="24"/>
          <w:lang w:eastAsia="zh-CN"/>
        </w:rPr>
        <w:t xml:space="preserve">注：</w:t>
      </w:r>
      <w:r>
        <w:rPr>
          <w:rFonts w:hint="eastAsia" w:hAnsi="宋体" w:cs="宋体"/>
          <w:color w:val="000000"/>
          <w:szCs w:val="24"/>
          <w:lang w:eastAsia="zh-CN"/>
        </w:rPr>
        <w:t xml:space="preserve">（1）以上为中标后签定本项目合同的通用条款</w:t>
      </w:r>
      <w:r>
        <w:rPr>
          <w:rFonts w:hint="eastAsia" w:hAnsi="宋体" w:cs="宋体"/>
          <w:b w:val="0"/>
          <w:bCs w:val="0"/>
          <w:color w:val="000000"/>
          <w:szCs w:val="24"/>
          <w:lang w:eastAsia="zh-CN"/>
        </w:rPr>
        <w:t xml:space="preserve">，不得进行实质性的修改，</w:t>
      </w:r>
      <w:r>
        <w:rPr>
          <w:rFonts w:hint="eastAsia" w:hAnsi="宋体" w:cs="宋体"/>
          <w:color w:val="000000"/>
          <w:szCs w:val="24"/>
          <w:lang w:eastAsia="zh-CN"/>
        </w:rPr>
        <w:t xml:space="preserve">专用条款将由甲方与乙方结合本项目具体情况协商后签订。（2）甲方和乙方应在成交通知书发放</w:t>
      </w:r>
      <w:r>
        <w:rPr>
          <w:rFonts w:hint="eastAsia" w:hAnsi="宋体" w:cs="宋体"/>
          <w:color w:val="000000"/>
          <w:szCs w:val="24"/>
          <w:lang w:val="en-US" w:eastAsia="zh-CN"/>
        </w:rPr>
        <w:t xml:space="preserve">30</w:t>
      </w:r>
      <w:r>
        <w:rPr>
          <w:rFonts w:hint="eastAsia" w:hAnsi="宋体" w:cs="宋体"/>
          <w:color w:val="000000"/>
          <w:szCs w:val="24"/>
          <w:lang w:eastAsia="zh-CN"/>
        </w:rPr>
        <w:t xml:space="preserve">天内签订本项目正式合同。如果乙方不履行签订正式合同的义务，采购代理机构有权取消乙方的中标资格，乙方并承担相应责任；如果甲方不履行签订正式合同的义务，则按照《政府采购法》规定承担相应责任。</w:t>
      </w:r>
      <w:r/>
    </w:p>
    <w:p>
      <w:r>
        <w:rPr>
          <w:rFonts w:hint="eastAsia" w:ascii="宋体" w:hAnsi="宋体" w:cs="宋体"/>
          <w:color w:val="000000"/>
          <w:sz w:val="24"/>
          <w:szCs w:val="24"/>
        </w:rPr>
        <w:br w:type="page" w:clear="all"/>
      </w:r>
      <w:bookmarkEnd w:id="415"/>
      <w:r/>
      <w:r/>
    </w:p>
    <w:p>
      <w:pPr>
        <w:pStyle w:val="907"/>
        <w:numPr>
          <w:ilvl w:val="0"/>
          <w:numId w:val="5"/>
        </w:numPr>
        <w:jc w:val="center"/>
        <w:rPr>
          <w:rFonts w:ascii="宋体" w:hAnsi="宋体"/>
          <w:color w:val="000000"/>
          <w:sz w:val="36"/>
        </w:rPr>
      </w:pPr>
      <w:r/>
      <w:bookmarkStart w:id="442" w:name="_Toc256000056"/>
      <w:r/>
      <w:bookmarkStart w:id="443" w:name="_Toc73364899"/>
      <w:r/>
      <w:bookmarkStart w:id="444" w:name="_Toc73365512"/>
      <w:r>
        <w:rPr>
          <w:rFonts w:hint="eastAsia" w:ascii="宋体" w:hAnsi="宋体"/>
          <w:color w:val="000000"/>
          <w:sz w:val="36"/>
        </w:rPr>
        <w:t xml:space="preserve"> </w:t>
      </w:r>
      <w:bookmarkStart w:id="445" w:name="_Toc18728"/>
      <w:r>
        <w:rPr>
          <w:rFonts w:hint="eastAsia" w:ascii="宋体" w:hAnsi="宋体"/>
          <w:color w:val="000000"/>
          <w:sz w:val="36"/>
        </w:rPr>
        <w:t xml:space="preserve">采购需求</w:t>
      </w:r>
      <w:bookmarkEnd w:id="442"/>
      <w:r/>
      <w:bookmarkEnd w:id="443"/>
      <w:r/>
      <w:bookmarkEnd w:id="444"/>
      <w:r/>
      <w:bookmarkEnd w:id="445"/>
      <w:r/>
      <w:r/>
    </w:p>
    <w:p>
      <w:pPr>
        <w:ind w:firstLine="482"/>
        <w:spacing w:line="400" w:lineRule="exact"/>
        <w:rPr>
          <w:b/>
          <w:bCs/>
          <w:sz w:val="24"/>
          <w:szCs w:val="24"/>
        </w:rPr>
      </w:pPr>
      <w:r>
        <w:rPr>
          <w:rFonts w:hint="eastAsia"/>
          <w:b/>
          <w:bCs/>
          <w:sz w:val="24"/>
          <w:szCs w:val="24"/>
        </w:rPr>
        <w:t xml:space="preserve">一.项目概况</w:t>
      </w:r>
      <w:r/>
    </w:p>
    <w:p>
      <w:pPr>
        <w:pStyle w:val="1176"/>
        <w:ind w:firstLine="480"/>
        <w:spacing w:before="120"/>
        <w:rPr>
          <w:rFonts w:hAnsi="Times New Roman"/>
          <w:sz w:val="24"/>
          <w:szCs w:val="24"/>
        </w:rPr>
      </w:pPr>
      <w:r>
        <w:rPr>
          <w:rFonts w:hint="eastAsia" w:hAnsi="Times New Roman"/>
          <w:sz w:val="24"/>
          <w:szCs w:val="24"/>
        </w:rPr>
        <w:t xml:space="preserve">本工程</w:t>
      </w:r>
      <w:r>
        <w:rPr>
          <w:rFonts w:hint="eastAsia" w:hAnsi="Times New Roman"/>
          <w:sz w:val="24"/>
          <w:szCs w:val="24"/>
        </w:rPr>
        <w:t xml:space="preserve">为</w:t>
      </w:r>
      <w:r>
        <w:rPr>
          <w:rFonts w:hint="eastAsia" w:hAnsi="Times New Roman"/>
          <w:sz w:val="24"/>
          <w:szCs w:val="24"/>
          <w:lang w:eastAsia="zh-CN"/>
        </w:rPr>
        <w:t xml:space="preserve">镇江市京口区</w:t>
      </w:r>
      <w:r>
        <w:rPr>
          <w:rFonts w:hint="eastAsia" w:hAnsi="Times New Roman"/>
          <w:sz w:val="24"/>
          <w:szCs w:val="24"/>
          <w:lang w:eastAsia="zh-CN"/>
        </w:rPr>
        <w:t xml:space="preserve">健康路街道健康社区中心社区改造项目</w:t>
      </w:r>
      <w:r>
        <w:rPr>
          <w:rFonts w:hint="eastAsia" w:hAnsi="Times New Roman"/>
          <w:sz w:val="24"/>
          <w:szCs w:val="24"/>
        </w:rPr>
        <w:t xml:space="preserve">。</w:t>
      </w:r>
      <w:r/>
    </w:p>
    <w:p>
      <w:pPr>
        <w:pStyle w:val="1176"/>
        <w:ind w:firstLine="480"/>
        <w:spacing w:before="120"/>
        <w:rPr>
          <w:rFonts w:hAnsi="Times New Roman"/>
          <w:sz w:val="24"/>
          <w:szCs w:val="24"/>
        </w:rPr>
      </w:pPr>
      <w:r>
        <w:rPr>
          <w:rFonts w:hint="eastAsia" w:hAnsi="Times New Roman"/>
          <w:sz w:val="24"/>
          <w:szCs w:val="24"/>
        </w:rPr>
        <w:t xml:space="preserve">建设内容：项目总建筑面积约800</w:t>
      </w:r>
      <w:r>
        <w:rPr>
          <w:rFonts w:hint="eastAsia" w:ascii="宋体" w:hAnsi="宋体" w:eastAsia="宋体" w:cs="宋体"/>
          <w:sz w:val="24"/>
          <w:szCs w:val="24"/>
        </w:rPr>
        <w:t xml:space="preserve">㎡</w:t>
      </w:r>
      <w:r>
        <w:rPr>
          <w:rFonts w:hint="eastAsia" w:hAnsi="Times New Roman"/>
          <w:sz w:val="24"/>
          <w:szCs w:val="24"/>
        </w:rPr>
        <w:t xml:space="preserve">，包含拆除及基础改造、室内装饰施工、</w:t>
      </w:r>
      <w:r>
        <w:rPr>
          <w:rFonts w:hint="eastAsia" w:hAnsi="Times New Roman"/>
          <w:sz w:val="24"/>
          <w:szCs w:val="24"/>
          <w:lang w:eastAsia="zh-CN"/>
        </w:rPr>
        <w:t xml:space="preserve">机电安装</w:t>
      </w:r>
      <w:r>
        <w:rPr>
          <w:rFonts w:hint="eastAsia" w:hAnsi="Times New Roman"/>
          <w:sz w:val="24"/>
          <w:szCs w:val="24"/>
        </w:rPr>
        <w:t xml:space="preserve">、家具</w:t>
      </w:r>
      <w:r>
        <w:rPr>
          <w:rFonts w:hint="eastAsia" w:hAnsi="Times New Roman"/>
          <w:sz w:val="24"/>
          <w:szCs w:val="24"/>
          <w:lang w:eastAsia="zh-CN"/>
        </w:rPr>
        <w:t xml:space="preserve">制作及安装</w:t>
      </w:r>
      <w:r>
        <w:rPr>
          <w:rFonts w:hint="eastAsia" w:hAnsi="Times New Roman"/>
          <w:sz w:val="24"/>
          <w:szCs w:val="24"/>
        </w:rPr>
        <w:t xml:space="preserve">、外门头改造等。</w:t>
      </w:r>
      <w:r/>
    </w:p>
    <w:p>
      <w:pPr>
        <w:ind w:firstLine="480"/>
        <w:spacing w:line="360" w:lineRule="auto"/>
        <w:rPr>
          <w:sz w:val="24"/>
          <w:szCs w:val="24"/>
        </w:rPr>
      </w:pPr>
      <w:r>
        <w:rPr>
          <w:rFonts w:hint="eastAsia"/>
          <w:sz w:val="24"/>
          <w:szCs w:val="24"/>
        </w:rPr>
        <w:t xml:space="preserve">各供应商应认真研读本磋商文件中的采购要求，并进行相应的现场勘测工作，在充分了解本项目采购范围后结合自身实际情况进行</w:t>
      </w:r>
      <w:r>
        <w:rPr>
          <w:rFonts w:hint="eastAsia"/>
          <w:sz w:val="24"/>
          <w:szCs w:val="24"/>
          <w:lang w:eastAsia="zh-CN"/>
        </w:rPr>
        <w:t xml:space="preserve">响应</w:t>
      </w:r>
      <w:r>
        <w:rPr>
          <w:rFonts w:hint="eastAsia"/>
          <w:sz w:val="24"/>
          <w:szCs w:val="24"/>
        </w:rPr>
        <w:t xml:space="preserve">文件的制作和报价。技术方案必须符合规范要求，有详细的安全管理措施和应急预案、合理的进度计划，资源准备充裕，以做好赶工措施准备，对施工难点、重点要有专项施工方案。</w:t>
      </w:r>
      <w:r/>
    </w:p>
    <w:p>
      <w:pPr>
        <w:ind w:firstLine="480"/>
        <w:spacing w:line="400" w:lineRule="exact"/>
        <w:rPr>
          <w:color w:val="000000"/>
          <w:sz w:val="24"/>
          <w:szCs w:val="24"/>
        </w:rPr>
      </w:pPr>
      <w:r>
        <w:rPr>
          <w:rFonts w:hint="eastAsia"/>
          <w:color w:val="000000"/>
          <w:sz w:val="24"/>
          <w:szCs w:val="24"/>
        </w:rPr>
        <w:t xml:space="preserve">项目所属行业：建筑业</w:t>
      </w:r>
      <w:r/>
    </w:p>
    <w:p>
      <w:pPr>
        <w:ind w:firstLine="450"/>
        <w:spacing w:line="500" w:lineRule="exact"/>
        <w:rPr>
          <w:rFonts w:ascii="宋体" w:hAnsi="宋体"/>
          <w:sz w:val="24"/>
          <w:szCs w:val="28"/>
          <w:highlight w:val="none"/>
        </w:rPr>
      </w:pPr>
      <w:r>
        <w:rPr>
          <w:rFonts w:hint="eastAsia" w:ascii="宋体" w:hAnsi="宋体"/>
          <w:sz w:val="24"/>
          <w:szCs w:val="28"/>
        </w:rPr>
        <w:t xml:space="preserve">预算金额：</w:t>
      </w:r>
      <w:r>
        <w:rPr>
          <w:rFonts w:hint="eastAsia" w:ascii="宋体" w:hAnsi="宋体"/>
          <w:b/>
          <w:bCs/>
          <w:color w:val="000000" w:themeColor="text1"/>
          <w:sz w:val="24"/>
          <w:szCs w:val="28"/>
          <w14:textFill>
            <w14:solidFill>
              <w14:schemeClr w14:val="tx1"/>
            </w14:solidFill>
          </w14:textFill>
        </w:rPr>
        <w:t xml:space="preserve">总预算为</w:t>
      </w:r>
      <w:r>
        <w:rPr>
          <w:rFonts w:hint="eastAsia" w:ascii="宋体" w:hAnsi="宋体"/>
          <w:b/>
          <w:bCs/>
          <w:color w:val="000000" w:themeColor="text1"/>
          <w:sz w:val="24"/>
          <w:szCs w:val="28"/>
          <w:highlight w:val="none"/>
          <w:u w:val="single"/>
          <w:lang w:val="en-US" w:eastAsia="zh-CN"/>
          <w14:textFill>
            <w14:solidFill>
              <w14:schemeClr w14:val="tx1"/>
            </w14:solidFill>
          </w14:textFill>
        </w:rPr>
        <w:t xml:space="preserve">1275941.04</w:t>
      </w:r>
      <w:r>
        <w:rPr>
          <w:rFonts w:hint="eastAsia" w:ascii="宋体" w:hAnsi="宋体"/>
          <w:b/>
          <w:bCs/>
          <w:color w:val="000000" w:themeColor="text1"/>
          <w:sz w:val="24"/>
          <w:szCs w:val="28"/>
          <w:highlight w:val="none"/>
          <w:u w:val="single"/>
          <w14:textFill>
            <w14:solidFill>
              <w14:schemeClr w14:val="tx1"/>
            </w14:solidFill>
          </w14:textFill>
        </w:rPr>
        <w:t xml:space="preserve">元</w:t>
      </w:r>
      <w:r/>
    </w:p>
    <w:p>
      <w:pPr>
        <w:ind w:firstLine="480"/>
        <w:spacing w:line="500" w:lineRule="exact"/>
        <w:rPr>
          <w:rFonts w:ascii="宋体" w:hAnsi="宋体"/>
          <w:sz w:val="24"/>
          <w:szCs w:val="28"/>
          <w:highlight w:val="none"/>
        </w:rPr>
      </w:pPr>
      <w:r>
        <w:rPr>
          <w:rFonts w:hint="eastAsia" w:ascii="宋体" w:hAnsi="宋体"/>
          <w:sz w:val="24"/>
          <w:szCs w:val="28"/>
          <w:highlight w:val="none"/>
        </w:rPr>
        <w:t xml:space="preserve">其中各标段最高限价如下：</w:t>
      </w:r>
      <w:r/>
    </w:p>
    <w:tbl>
      <w:tblPr>
        <w:tblStyle w:val="82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4243"/>
        <w:gridCol w:w="2376"/>
        <w:gridCol w:w="2073"/>
      </w:tblGrid>
      <w:tr>
        <w:trPr>
          <w:jc w:val="center"/>
          <w:trHeight w:val="380"/>
        </w:trPr>
        <w:tc>
          <w:tcPr>
            <w:tcBorders>
              <w:left w:val="single" w:color="000000" w:sz="4" w:space="0"/>
            </w:tcBorders>
            <w:tcW w:w="322" w:type="pct"/>
            <w:vAlign w:val="center"/>
            <w:textDirection w:val="lrTb"/>
            <w:noWrap/>
          </w:tcPr>
          <w:p>
            <w:pPr>
              <w:jc w:val="center"/>
              <w:rPr>
                <w:rFonts w:ascii="宋体"/>
                <w:szCs w:val="21"/>
                <w:highlight w:val="none"/>
              </w:rPr>
            </w:pPr>
            <w:r>
              <w:rPr>
                <w:rFonts w:hint="eastAsia" w:ascii="宋体" w:hAnsi="宋体"/>
                <w:szCs w:val="21"/>
                <w:highlight w:val="none"/>
              </w:rPr>
              <w:t xml:space="preserve">序号</w:t>
            </w:r>
            <w:r/>
          </w:p>
        </w:tc>
        <w:tc>
          <w:tcPr>
            <w:tcBorders>
              <w:left w:val="single" w:color="000000" w:sz="4" w:space="0"/>
            </w:tcBorders>
            <w:tcW w:w="2283" w:type="pct"/>
            <w:vAlign w:val="center"/>
            <w:textDirection w:val="lrTb"/>
            <w:noWrap/>
          </w:tcPr>
          <w:p>
            <w:pPr>
              <w:jc w:val="center"/>
              <w:rPr>
                <w:rFonts w:ascii="宋体"/>
                <w:szCs w:val="21"/>
                <w:highlight w:val="none"/>
              </w:rPr>
            </w:pPr>
            <w:r>
              <w:rPr>
                <w:rFonts w:hint="eastAsia" w:ascii="宋体" w:hAnsi="宋体"/>
                <w:szCs w:val="21"/>
                <w:highlight w:val="none"/>
              </w:rPr>
              <w:t xml:space="preserve">标段名称</w:t>
            </w:r>
            <w:r/>
          </w:p>
        </w:tc>
        <w:tc>
          <w:tcPr>
            <w:tcBorders>
              <w:left w:val="single" w:color="000000" w:sz="4" w:space="0"/>
              <w:right w:val="single" w:color="000000" w:sz="4" w:space="0"/>
            </w:tcBorders>
            <w:tcW w:w="1278" w:type="pct"/>
            <w:vAlign w:val="center"/>
            <w:textDirection w:val="lrTb"/>
            <w:noWrap/>
          </w:tcPr>
          <w:p>
            <w:pPr>
              <w:jc w:val="center"/>
              <w:rPr>
                <w:rFonts w:ascii="宋体"/>
                <w:szCs w:val="21"/>
                <w:highlight w:val="none"/>
              </w:rPr>
            </w:pPr>
            <w:r>
              <w:rPr>
                <w:rFonts w:hint="eastAsia" w:ascii="宋体" w:hAnsi="宋体"/>
                <w:szCs w:val="21"/>
                <w:highlight w:val="none"/>
              </w:rPr>
              <w:t xml:space="preserve">最高限价（元）</w:t>
            </w:r>
            <w:r/>
          </w:p>
        </w:tc>
        <w:tc>
          <w:tcPr>
            <w:tcBorders>
              <w:left w:val="single" w:color="000000" w:sz="4" w:space="0"/>
              <w:right w:val="single" w:color="000000" w:sz="4" w:space="0"/>
            </w:tcBorders>
            <w:tcW w:w="1115" w:type="pct"/>
            <w:vAlign w:val="center"/>
            <w:textDirection w:val="lrTb"/>
            <w:noWrap/>
          </w:tcPr>
          <w:p>
            <w:pPr>
              <w:jc w:val="center"/>
              <w:rPr>
                <w:rFonts w:ascii="宋体" w:hAnsi="宋体"/>
                <w:szCs w:val="21"/>
                <w:highlight w:val="none"/>
              </w:rPr>
            </w:pPr>
            <w:r>
              <w:rPr>
                <w:rFonts w:hint="eastAsia" w:ascii="宋体" w:hAnsi="宋体"/>
                <w:szCs w:val="21"/>
                <w:highlight w:val="none"/>
              </w:rPr>
              <w:t xml:space="preserve">备注</w:t>
            </w:r>
            <w:r/>
          </w:p>
        </w:tc>
      </w:tr>
      <w:tr>
        <w:trPr>
          <w:jc w:val="center"/>
          <w:trHeight w:val="406"/>
        </w:trPr>
        <w:tc>
          <w:tcPr>
            <w:tcBorders>
              <w:left w:val="single" w:color="000000" w:sz="4" w:space="0"/>
            </w:tcBorders>
            <w:tcW w:w="322" w:type="pct"/>
            <w:vAlign w:val="center"/>
            <w:textDirection w:val="lrTb"/>
            <w:noWrap/>
          </w:tcPr>
          <w:p>
            <w:pPr>
              <w:jc w:val="center"/>
              <w:rPr>
                <w:rFonts w:ascii="宋体"/>
                <w:szCs w:val="21"/>
                <w:highlight w:val="none"/>
              </w:rPr>
            </w:pPr>
            <w:r>
              <w:rPr>
                <w:rFonts w:ascii="宋体" w:hAnsi="宋体"/>
                <w:szCs w:val="21"/>
                <w:highlight w:val="none"/>
              </w:rPr>
              <w:t xml:space="preserve">1</w:t>
            </w:r>
            <w:r/>
          </w:p>
        </w:tc>
        <w:tc>
          <w:tcPr>
            <w:tcBorders>
              <w:left w:val="single" w:color="000000" w:sz="4" w:space="0"/>
            </w:tcBorders>
            <w:tcW w:w="2283" w:type="pct"/>
            <w:vAlign w:val="center"/>
            <w:textDirection w:val="lrTb"/>
            <w:noWrap/>
          </w:tcPr>
          <w:p>
            <w:pPr>
              <w:jc w:val="center"/>
              <w:rPr>
                <w:rFonts w:hint="eastAsia" w:ascii="宋体" w:eastAsia="宋体"/>
                <w:szCs w:val="21"/>
                <w:highlight w:val="none"/>
                <w:lang w:eastAsia="zh-CN"/>
              </w:rPr>
            </w:pPr>
            <w:r>
              <w:rPr>
                <w:rFonts w:hint="eastAsia" w:ascii="宋体"/>
                <w:highlight w:val="none"/>
                <w:lang w:eastAsia="zh-CN"/>
              </w:rPr>
              <w:t xml:space="preserve"> </w:t>
            </w:r>
            <w:r>
              <w:rPr>
                <w:rFonts w:hint="eastAsia" w:ascii="宋体"/>
                <w:highlight w:val="none"/>
                <w:lang w:eastAsia="zh-CN"/>
              </w:rPr>
              <w:t xml:space="preserve">镇江市京口</w:t>
            </w:r>
            <w:r>
              <w:rPr>
                <w:rFonts w:hint="eastAsia" w:ascii="宋体"/>
                <w:highlight w:val="none"/>
                <w:lang w:eastAsia="zh-CN"/>
              </w:rPr>
              <w:t xml:space="preserve">区</w:t>
            </w:r>
            <w:r>
              <w:rPr>
                <w:rFonts w:hint="eastAsia" w:ascii="宋体"/>
                <w:szCs w:val="21"/>
                <w:highlight w:val="none"/>
                <w:lang w:eastAsia="zh-CN"/>
              </w:rPr>
              <w:t xml:space="preserve">健康路街道健康社区中心社区改造项目</w:t>
            </w:r>
            <w:r/>
          </w:p>
        </w:tc>
        <w:tc>
          <w:tcPr>
            <w:tcBorders>
              <w:left w:val="single" w:color="000000" w:sz="4" w:space="0"/>
              <w:right w:val="single" w:color="000000" w:sz="4" w:space="0"/>
            </w:tcBorders>
            <w:tcW w:w="1278" w:type="pct"/>
            <w:vAlign w:val="center"/>
            <w:textDirection w:val="lrTb"/>
            <w:noWrap/>
          </w:tcPr>
          <w:p>
            <w:pPr>
              <w:jc w:val="center"/>
              <w:rPr>
                <w:rFonts w:ascii="宋体" w:hAnsi="宋体"/>
                <w:b/>
                <w:bCs/>
                <w:color w:val="0000ff"/>
                <w:szCs w:val="21"/>
                <w:highlight w:val="none"/>
              </w:rPr>
            </w:pPr>
            <w:r>
              <w:rPr>
                <w:rFonts w:hint="eastAsia" w:ascii="宋体"/>
                <w:szCs w:val="21"/>
                <w:highlight w:val="none"/>
                <w:u w:val="single"/>
              </w:rPr>
              <w:t xml:space="preserve">人民币</w:t>
            </w:r>
            <w:r>
              <w:rPr>
                <w:rFonts w:hint="eastAsia" w:ascii="宋体"/>
                <w:szCs w:val="21"/>
                <w:highlight w:val="none"/>
                <w:u w:val="single"/>
                <w:lang w:val="en-US" w:eastAsia="zh-CN"/>
              </w:rPr>
              <w:t xml:space="preserve">1275941.04</w:t>
            </w:r>
            <w:r>
              <w:rPr>
                <w:rFonts w:hint="eastAsia" w:ascii="宋体"/>
                <w:szCs w:val="21"/>
                <w:highlight w:val="none"/>
                <w:u w:val="single"/>
              </w:rPr>
              <w:t xml:space="preserve">元</w:t>
            </w:r>
            <w:r/>
          </w:p>
        </w:tc>
        <w:tc>
          <w:tcPr>
            <w:tcBorders>
              <w:left w:val="single" w:color="000000" w:sz="4" w:space="0"/>
              <w:right w:val="single" w:color="000000" w:sz="4" w:space="0"/>
            </w:tcBorders>
            <w:tcW w:w="1115" w:type="pct"/>
            <w:vAlign w:val="center"/>
            <w:textDirection w:val="lrTb"/>
            <w:noWrap/>
          </w:tcPr>
          <w:p>
            <w:pPr>
              <w:pStyle w:val="911"/>
              <w:jc w:val="center"/>
              <w:spacing w:line="300" w:lineRule="exact"/>
              <w:rPr>
                <w:rFonts w:ascii="宋体" w:hAnsi="宋体"/>
                <w:szCs w:val="21"/>
                <w:highlight w:val="none"/>
              </w:rPr>
            </w:pPr>
            <w:r>
              <w:rPr>
                <w:rFonts w:hint="eastAsia"/>
                <w:color w:val="0000ff"/>
                <w:szCs w:val="21"/>
                <w:highlight w:val="none"/>
              </w:rPr>
              <w:t xml:space="preserve">采购包1</w:t>
            </w:r>
            <w:r/>
          </w:p>
        </w:tc>
      </w:tr>
    </w:tbl>
    <w:p>
      <w:pPr>
        <w:spacing w:line="400" w:lineRule="exact"/>
        <w:rPr>
          <w:b/>
          <w:bCs/>
          <w:sz w:val="24"/>
          <w:szCs w:val="24"/>
        </w:rPr>
      </w:pPr>
      <w:r>
        <w:rPr>
          <w:b/>
          <w:bCs/>
          <w:sz w:val="24"/>
          <w:szCs w:val="24"/>
        </w:rPr>
      </w:r>
      <w:r/>
    </w:p>
    <w:p>
      <w:pPr>
        <w:spacing w:line="400" w:lineRule="exact"/>
        <w:rPr>
          <w:b/>
          <w:bCs/>
          <w:sz w:val="24"/>
          <w:szCs w:val="24"/>
        </w:rPr>
      </w:pPr>
      <w:r>
        <w:rPr>
          <w:rFonts w:hint="eastAsia"/>
          <w:b/>
          <w:bCs/>
          <w:sz w:val="24"/>
          <w:szCs w:val="24"/>
        </w:rPr>
        <w:t xml:space="preserve">二.采购标的汇总表</w:t>
      </w:r>
      <w:r/>
    </w:p>
    <w:p>
      <w:pPr>
        <w:spacing w:line="300" w:lineRule="exact"/>
        <w:rPr>
          <w:sz w:val="24"/>
          <w:szCs w:val="24"/>
        </w:rPr>
      </w:pPr>
      <w:r>
        <w:rPr>
          <w:rFonts w:hint="eastAsia"/>
          <w:sz w:val="24"/>
          <w:szCs w:val="24"/>
        </w:rPr>
        <w:t xml:space="preserve">（一） 采购标的</w:t>
      </w:r>
      <w:r/>
    </w:p>
    <w:p>
      <w:pPr>
        <w:pStyle w:val="911"/>
        <w:spacing w:line="300" w:lineRule="exact"/>
        <w:rPr>
          <w:rStyle w:val="1063"/>
          <w:rFonts w:eastAsia="Times New Roman"/>
          <w:sz w:val="24"/>
        </w:rPr>
      </w:pPr>
      <w:r>
        <w:rPr>
          <w:rStyle w:val="1063"/>
          <w:rFonts w:ascii="宋体" w:hAnsi="宋体" w:cs="宋体"/>
          <w:sz w:val="24"/>
        </w:rPr>
        <w:t xml:space="preserve">1.工程类标的</w:t>
      </w:r>
      <w:r/>
    </w:p>
    <w:tbl>
      <w:tblPr>
        <w:tblStyle w:val="829"/>
        <w:tblW w:w="4971" w:type="pct"/>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2695"/>
        <w:gridCol w:w="766"/>
        <w:gridCol w:w="825"/>
        <w:gridCol w:w="2295"/>
        <w:gridCol w:w="1906"/>
      </w:tblGrid>
      <w:tr>
        <w:trPr>
          <w:trHeight w:val="570"/>
        </w:trPr>
        <w:tc>
          <w:tcPr>
            <w:tcMar>
              <w:left w:w="108" w:type="dxa"/>
              <w:top w:w="0" w:type="dxa"/>
              <w:right w:w="108" w:type="dxa"/>
              <w:bottom w:w="0" w:type="dxa"/>
            </w:tcMar>
            <w:tcW w:w="809" w:type="dxa"/>
            <w:vAlign w:val="center"/>
            <w:textDirection w:val="lrTb"/>
            <w:noWrap w:val="false"/>
          </w:tcPr>
          <w:p>
            <w:pPr>
              <w:pStyle w:val="911"/>
              <w:jc w:val="center"/>
              <w:spacing w:line="300" w:lineRule="exact"/>
              <w:rPr>
                <w:rStyle w:val="1063"/>
                <w:rFonts w:ascii="宋体" w:hAnsi="宋体" w:cs="宋体"/>
                <w:b/>
                <w:bCs/>
                <w:color w:val="000000"/>
                <w:sz w:val="24"/>
              </w:rPr>
            </w:pPr>
            <w:r>
              <w:rPr>
                <w:rStyle w:val="1063"/>
                <w:rFonts w:ascii="宋体" w:hAnsi="宋体" w:cs="宋体"/>
                <w:b/>
                <w:bCs/>
                <w:color w:val="000000"/>
                <w:sz w:val="24"/>
              </w:rPr>
              <w:t xml:space="preserve">序号</w:t>
            </w:r>
            <w:r/>
          </w:p>
        </w:tc>
        <w:tc>
          <w:tcPr>
            <w:tcMar>
              <w:left w:w="108" w:type="dxa"/>
              <w:top w:w="0" w:type="dxa"/>
              <w:right w:w="108" w:type="dxa"/>
              <w:bottom w:w="0" w:type="dxa"/>
            </w:tcMar>
            <w:tcW w:w="3135" w:type="dxa"/>
            <w:vAlign w:val="center"/>
            <w:textDirection w:val="lrTb"/>
            <w:noWrap w:val="false"/>
          </w:tcPr>
          <w:p>
            <w:pPr>
              <w:pStyle w:val="911"/>
              <w:jc w:val="center"/>
              <w:spacing w:line="300" w:lineRule="exact"/>
              <w:rPr>
                <w:rStyle w:val="1063"/>
                <w:rFonts w:ascii="宋体" w:hAnsi="宋体" w:cs="宋体"/>
                <w:b/>
                <w:bCs/>
                <w:color w:val="000000"/>
                <w:sz w:val="24"/>
              </w:rPr>
            </w:pPr>
            <w:r>
              <w:rPr>
                <w:rStyle w:val="1063"/>
                <w:rFonts w:ascii="宋体" w:hAnsi="宋体" w:cs="宋体"/>
                <w:b/>
                <w:bCs/>
                <w:color w:val="000000"/>
                <w:sz w:val="24"/>
              </w:rPr>
              <w:t xml:space="preserve">标的名称</w:t>
            </w:r>
            <w:r/>
          </w:p>
        </w:tc>
        <w:tc>
          <w:tcPr>
            <w:tcMar>
              <w:left w:w="108" w:type="dxa"/>
              <w:top w:w="0" w:type="dxa"/>
              <w:right w:w="108" w:type="dxa"/>
              <w:bottom w:w="0" w:type="dxa"/>
            </w:tcMar>
            <w:tcW w:w="827" w:type="dxa"/>
            <w:vAlign w:val="center"/>
            <w:textDirection w:val="lrTb"/>
            <w:noWrap w:val="false"/>
          </w:tcPr>
          <w:p>
            <w:pPr>
              <w:pStyle w:val="911"/>
              <w:jc w:val="center"/>
              <w:spacing w:line="300" w:lineRule="exact"/>
              <w:rPr>
                <w:rStyle w:val="1063"/>
                <w:rFonts w:ascii="宋体" w:hAnsi="宋体" w:cs="宋体"/>
                <w:b/>
                <w:bCs/>
                <w:color w:val="000000"/>
                <w:sz w:val="24"/>
              </w:rPr>
            </w:pPr>
            <w:r>
              <w:rPr>
                <w:rStyle w:val="1063"/>
                <w:rFonts w:ascii="宋体" w:hAnsi="宋体" w:cs="宋体"/>
                <w:b/>
                <w:bCs/>
                <w:color w:val="000000"/>
                <w:sz w:val="24"/>
              </w:rPr>
              <w:t xml:space="preserve">计量单位</w:t>
            </w:r>
            <w:r/>
          </w:p>
        </w:tc>
        <w:tc>
          <w:tcPr>
            <w:tcMar>
              <w:left w:w="108" w:type="dxa"/>
              <w:top w:w="0" w:type="dxa"/>
              <w:right w:w="108" w:type="dxa"/>
              <w:bottom w:w="0" w:type="dxa"/>
            </w:tcMar>
            <w:tcW w:w="883" w:type="dxa"/>
            <w:vAlign w:val="center"/>
            <w:textDirection w:val="lrTb"/>
            <w:noWrap w:val="false"/>
          </w:tcPr>
          <w:p>
            <w:pPr>
              <w:pStyle w:val="911"/>
              <w:jc w:val="center"/>
              <w:spacing w:line="300" w:lineRule="exact"/>
              <w:rPr>
                <w:rStyle w:val="1063"/>
                <w:rFonts w:ascii="宋体" w:hAnsi="宋体" w:cs="宋体"/>
                <w:b/>
                <w:bCs/>
                <w:color w:val="000000"/>
                <w:sz w:val="24"/>
              </w:rPr>
            </w:pPr>
            <w:r>
              <w:rPr>
                <w:rStyle w:val="1063"/>
                <w:rFonts w:ascii="宋体" w:hAnsi="宋体" w:cs="宋体"/>
                <w:b/>
                <w:bCs/>
                <w:color w:val="000000"/>
                <w:sz w:val="24"/>
              </w:rPr>
              <w:t xml:space="preserve">数量</w:t>
            </w:r>
            <w:r/>
          </w:p>
        </w:tc>
        <w:tc>
          <w:tcPr>
            <w:tcMar>
              <w:left w:w="108" w:type="dxa"/>
              <w:top w:w="0" w:type="dxa"/>
              <w:right w:w="108" w:type="dxa"/>
              <w:bottom w:w="0" w:type="dxa"/>
            </w:tcMar>
            <w:tcW w:w="2621" w:type="dxa"/>
            <w:vAlign w:val="center"/>
            <w:textDirection w:val="lrTb"/>
            <w:noWrap w:val="false"/>
          </w:tcPr>
          <w:p>
            <w:pPr>
              <w:pStyle w:val="911"/>
              <w:jc w:val="center"/>
              <w:spacing w:line="300" w:lineRule="exact"/>
              <w:rPr>
                <w:rStyle w:val="1063"/>
                <w:rFonts w:ascii="宋体" w:hAnsi="宋体" w:cs="宋体"/>
                <w:b/>
                <w:bCs/>
                <w:color w:val="000000"/>
                <w:sz w:val="24"/>
              </w:rPr>
            </w:pPr>
            <w:r>
              <w:rPr>
                <w:rStyle w:val="1063"/>
                <w:rFonts w:ascii="宋体" w:hAnsi="宋体" w:cs="宋体"/>
                <w:b/>
                <w:bCs/>
                <w:color w:val="000000"/>
                <w:sz w:val="24"/>
              </w:rPr>
              <w:t xml:space="preserve">服务要求简述</w:t>
            </w:r>
            <w:r/>
          </w:p>
        </w:tc>
        <w:tc>
          <w:tcPr>
            <w:tcMar>
              <w:left w:w="108" w:type="dxa"/>
              <w:top w:w="0" w:type="dxa"/>
              <w:right w:w="108" w:type="dxa"/>
              <w:bottom w:w="0" w:type="dxa"/>
            </w:tcMar>
            <w:tcW w:w="2190" w:type="dxa"/>
            <w:vAlign w:val="center"/>
            <w:textDirection w:val="lrTb"/>
            <w:noWrap w:val="false"/>
          </w:tcPr>
          <w:p>
            <w:pPr>
              <w:pStyle w:val="911"/>
              <w:jc w:val="center"/>
              <w:spacing w:line="300" w:lineRule="exact"/>
              <w:rPr>
                <w:rStyle w:val="1063"/>
                <w:rFonts w:ascii="宋体" w:hAnsi="宋体" w:cs="宋体"/>
                <w:b/>
                <w:bCs/>
                <w:color w:val="000000"/>
                <w:sz w:val="24"/>
              </w:rPr>
            </w:pPr>
            <w:r>
              <w:rPr>
                <w:rStyle w:val="1063"/>
                <w:rFonts w:hint="eastAsia" w:ascii="宋体" w:hAnsi="宋体" w:cs="宋体"/>
                <w:b/>
                <w:bCs/>
                <w:color w:val="000000"/>
                <w:sz w:val="24"/>
              </w:rPr>
              <w:t xml:space="preserve">备注</w:t>
            </w:r>
            <w:r/>
          </w:p>
        </w:tc>
      </w:tr>
      <w:tr>
        <w:trPr>
          <w:trHeight w:val="841"/>
        </w:trPr>
        <w:tc>
          <w:tcPr>
            <w:tcMar>
              <w:left w:w="108" w:type="dxa"/>
              <w:top w:w="0" w:type="dxa"/>
              <w:right w:w="108" w:type="dxa"/>
              <w:bottom w:w="0" w:type="dxa"/>
            </w:tcMar>
            <w:tcW w:w="809" w:type="dxa"/>
            <w:vAlign w:val="center"/>
            <w:textDirection w:val="lrTb"/>
            <w:noWrap w:val="false"/>
          </w:tcPr>
          <w:p>
            <w:pPr>
              <w:pStyle w:val="911"/>
              <w:jc w:val="center"/>
              <w:spacing w:line="300" w:lineRule="exact"/>
              <w:rPr>
                <w:rStyle w:val="1063"/>
                <w:rFonts w:ascii="宋体" w:hAnsi="宋体" w:cs="宋体"/>
                <w:szCs w:val="21"/>
              </w:rPr>
            </w:pPr>
            <w:r>
              <w:rPr>
                <w:rStyle w:val="1063"/>
                <w:rFonts w:ascii="宋体" w:hAnsi="宋体" w:cs="宋体"/>
                <w:szCs w:val="21"/>
              </w:rPr>
              <w:t xml:space="preserve">1</w:t>
            </w:r>
            <w:r/>
          </w:p>
        </w:tc>
        <w:tc>
          <w:tcPr>
            <w:tcMar>
              <w:left w:w="108" w:type="dxa"/>
              <w:top w:w="0" w:type="dxa"/>
              <w:right w:w="108" w:type="dxa"/>
              <w:bottom w:w="0" w:type="dxa"/>
            </w:tcMar>
            <w:tcW w:w="3135" w:type="dxa"/>
            <w:vAlign w:val="center"/>
            <w:textDirection w:val="lrTb"/>
            <w:noWrap w:val="false"/>
          </w:tcPr>
          <w:p>
            <w:pPr>
              <w:pStyle w:val="911"/>
              <w:ind w:firstLine="210"/>
              <w:jc w:val="center"/>
              <w:spacing w:line="300" w:lineRule="exact"/>
              <w:rPr>
                <w:rStyle w:val="1063"/>
                <w:rFonts w:hint="eastAsia" w:ascii="宋体" w:hAnsi="宋体" w:eastAsia="宋体" w:cs="宋体"/>
                <w:szCs w:val="21"/>
                <w:lang w:eastAsia="zh-CN"/>
              </w:rPr>
            </w:pPr>
            <w:r>
              <w:rPr>
                <w:rFonts w:hint="eastAsia"/>
                <w:color w:val="0000ff"/>
                <w:lang w:eastAsia="zh-CN"/>
              </w:rPr>
              <w:t xml:space="preserve"> </w:t>
            </w:r>
            <w:r>
              <w:rPr>
                <w:rFonts w:hint="eastAsia"/>
                <w:color w:val="0000ff"/>
                <w:lang w:eastAsia="zh-CN"/>
              </w:rPr>
              <w:t xml:space="preserve">镇江市京口</w:t>
            </w:r>
            <w:r>
              <w:rPr>
                <w:rFonts w:hint="eastAsia"/>
                <w:color w:val="0000ff"/>
                <w:lang w:eastAsia="zh-CN"/>
              </w:rPr>
              <w:t xml:space="preserve">区</w:t>
            </w:r>
            <w:r>
              <w:rPr>
                <w:rFonts w:hint="eastAsia"/>
                <w:color w:val="0000ff"/>
                <w:szCs w:val="21"/>
                <w:lang w:eastAsia="zh-CN"/>
              </w:rPr>
              <w:t xml:space="preserve">健康路街道健康社区中心社区改造项目</w:t>
            </w:r>
            <w:r/>
          </w:p>
        </w:tc>
        <w:tc>
          <w:tcPr>
            <w:tcMar>
              <w:left w:w="108" w:type="dxa"/>
              <w:top w:w="0" w:type="dxa"/>
              <w:right w:w="108" w:type="dxa"/>
              <w:bottom w:w="0" w:type="dxa"/>
            </w:tcMar>
            <w:tcW w:w="827" w:type="dxa"/>
            <w:vAlign w:val="center"/>
            <w:textDirection w:val="lrTb"/>
            <w:noWrap w:val="false"/>
          </w:tcPr>
          <w:p>
            <w:pPr>
              <w:pStyle w:val="911"/>
              <w:jc w:val="center"/>
              <w:spacing w:line="300" w:lineRule="exact"/>
              <w:rPr>
                <w:rStyle w:val="1063"/>
                <w:rFonts w:ascii="宋体" w:hAnsi="宋体" w:cs="宋体"/>
                <w:szCs w:val="21"/>
              </w:rPr>
            </w:pPr>
            <w:r>
              <w:rPr>
                <w:rStyle w:val="1063"/>
                <w:rFonts w:ascii="宋体" w:hAnsi="宋体" w:cs="宋体"/>
                <w:szCs w:val="21"/>
              </w:rPr>
              <w:t xml:space="preserve">项</w:t>
            </w:r>
            <w:r/>
          </w:p>
        </w:tc>
        <w:tc>
          <w:tcPr>
            <w:tcMar>
              <w:left w:w="108" w:type="dxa"/>
              <w:top w:w="0" w:type="dxa"/>
              <w:right w:w="108" w:type="dxa"/>
              <w:bottom w:w="0" w:type="dxa"/>
            </w:tcMar>
            <w:tcW w:w="883" w:type="dxa"/>
            <w:vAlign w:val="center"/>
            <w:textDirection w:val="lrTb"/>
            <w:noWrap w:val="false"/>
          </w:tcPr>
          <w:p>
            <w:pPr>
              <w:pStyle w:val="911"/>
              <w:jc w:val="center"/>
              <w:spacing w:line="300" w:lineRule="exact"/>
              <w:rPr>
                <w:rStyle w:val="1063"/>
                <w:rFonts w:ascii="宋体" w:hAnsi="宋体" w:cs="宋体"/>
                <w:szCs w:val="21"/>
              </w:rPr>
            </w:pPr>
            <w:r>
              <w:rPr>
                <w:rStyle w:val="1063"/>
                <w:rFonts w:ascii="宋体" w:hAnsi="宋体" w:cs="宋体"/>
                <w:szCs w:val="21"/>
              </w:rPr>
              <w:t xml:space="preserve">1.0</w:t>
            </w:r>
            <w:r/>
          </w:p>
        </w:tc>
        <w:tc>
          <w:tcPr>
            <w:tcMar>
              <w:left w:w="108" w:type="dxa"/>
              <w:top w:w="0" w:type="dxa"/>
              <w:right w:w="108" w:type="dxa"/>
              <w:bottom w:w="0" w:type="dxa"/>
            </w:tcMar>
            <w:tcW w:w="2621" w:type="dxa"/>
            <w:vAlign w:val="center"/>
            <w:textDirection w:val="lrTb"/>
            <w:noWrap w:val="false"/>
          </w:tcPr>
          <w:p>
            <w:pPr>
              <w:pStyle w:val="911"/>
              <w:jc w:val="center"/>
              <w:spacing w:line="300" w:lineRule="exact"/>
              <w:rPr>
                <w:rStyle w:val="1063"/>
                <w:rFonts w:ascii="宋体" w:hAnsi="宋体" w:cs="宋体"/>
                <w:szCs w:val="21"/>
              </w:rPr>
            </w:pPr>
            <w:r>
              <w:rPr>
                <w:rStyle w:val="1063"/>
                <w:rFonts w:hint="eastAsia" w:ascii="宋体" w:hAnsi="宋体" w:cs="宋体"/>
                <w:szCs w:val="21"/>
              </w:rPr>
              <w:t xml:space="preserve">完成</w:t>
            </w:r>
            <w:r>
              <w:rPr>
                <w:rStyle w:val="1063"/>
                <w:rFonts w:ascii="宋体" w:hAnsi="宋体" w:cs="宋体"/>
                <w:szCs w:val="21"/>
              </w:rPr>
              <w:t xml:space="preserve">图纸及工程量清单内所有内容的施工</w:t>
            </w:r>
            <w:r>
              <w:rPr>
                <w:rStyle w:val="1063"/>
                <w:rFonts w:hint="eastAsia" w:ascii="宋体" w:hAnsi="宋体" w:cs="宋体"/>
                <w:szCs w:val="21"/>
              </w:rPr>
              <w:t xml:space="preserve">，质量：合格。</w:t>
            </w:r>
            <w:r/>
          </w:p>
        </w:tc>
        <w:tc>
          <w:tcPr>
            <w:tcMar>
              <w:left w:w="108" w:type="dxa"/>
              <w:top w:w="0" w:type="dxa"/>
              <w:right w:w="108" w:type="dxa"/>
              <w:bottom w:w="0" w:type="dxa"/>
            </w:tcMar>
            <w:tcW w:w="2190" w:type="dxa"/>
            <w:vAlign w:val="center"/>
            <w:textDirection w:val="lrTb"/>
            <w:noWrap w:val="false"/>
          </w:tcPr>
          <w:p>
            <w:pPr>
              <w:pStyle w:val="911"/>
              <w:jc w:val="center"/>
              <w:spacing w:line="300" w:lineRule="exact"/>
              <w:rPr>
                <w:color w:val="0000ff"/>
                <w:szCs w:val="21"/>
              </w:rPr>
            </w:pPr>
            <w:r>
              <w:rPr>
                <w:rFonts w:hint="eastAsia"/>
                <w:color w:val="0000ff"/>
                <w:szCs w:val="21"/>
              </w:rPr>
              <w:t xml:space="preserve">采购包1</w:t>
            </w:r>
            <w:r/>
          </w:p>
          <w:p>
            <w:pPr>
              <w:pStyle w:val="911"/>
              <w:jc w:val="center"/>
              <w:spacing w:line="300" w:lineRule="exact"/>
              <w:rPr>
                <w:rStyle w:val="1063"/>
                <w:rFonts w:ascii="宋体" w:hAnsi="宋体" w:cs="宋体"/>
                <w:szCs w:val="21"/>
              </w:rPr>
            </w:pPr>
            <w:r>
              <w:rPr>
                <w:rFonts w:ascii="宋体" w:hAnsi="宋体" w:cs="宋体"/>
                <w:szCs w:val="21"/>
              </w:rPr>
            </w:r>
            <w:r/>
          </w:p>
        </w:tc>
      </w:tr>
    </w:tbl>
    <w:p>
      <w:pPr>
        <w:ind w:firstLine="723"/>
        <w:spacing w:line="300" w:lineRule="exact"/>
        <w:rPr>
          <w:b/>
          <w:bCs/>
          <w:sz w:val="24"/>
          <w:szCs w:val="24"/>
        </w:rPr>
      </w:pPr>
      <w:r>
        <w:rPr>
          <w:b/>
          <w:bCs/>
          <w:sz w:val="24"/>
          <w:szCs w:val="24"/>
        </w:rPr>
      </w:r>
      <w:r/>
    </w:p>
    <w:p>
      <w:pPr>
        <w:spacing w:line="400" w:lineRule="exact"/>
        <w:rPr>
          <w:sz w:val="24"/>
          <w:szCs w:val="24"/>
        </w:rPr>
        <w:outlineLvl w:val="1"/>
      </w:pPr>
      <w:r/>
      <w:bookmarkStart w:id="446" w:name="_Toc32739"/>
      <w:r/>
      <w:bookmarkStart w:id="447" w:name="_Toc10151"/>
      <w:r/>
      <w:bookmarkStart w:id="448" w:name="_Toc31642"/>
      <w:r/>
      <w:bookmarkStart w:id="449" w:name="_Toc23417"/>
      <w:r>
        <w:rPr>
          <w:rFonts w:hint="eastAsia"/>
          <w:b/>
          <w:bCs/>
          <w:sz w:val="24"/>
          <w:szCs w:val="24"/>
        </w:rPr>
        <w:t xml:space="preserve">三.技术要求</w:t>
      </w:r>
      <w:bookmarkEnd w:id="446"/>
      <w:r/>
      <w:bookmarkEnd w:id="447"/>
      <w:r/>
      <w:bookmarkEnd w:id="448"/>
      <w:r/>
      <w:bookmarkEnd w:id="449"/>
      <w:r/>
      <w:r/>
    </w:p>
    <w:p>
      <w:pPr>
        <w:spacing w:line="400" w:lineRule="exact"/>
        <w:rPr>
          <w:sz w:val="24"/>
          <w:szCs w:val="24"/>
        </w:rPr>
        <w:outlineLvl w:val="2"/>
      </w:pPr>
      <w:r/>
      <w:bookmarkStart w:id="450" w:name="_Toc21283"/>
      <w:r/>
      <w:bookmarkStart w:id="451" w:name="_Toc9447"/>
      <w:r/>
      <w:bookmarkStart w:id="452" w:name="_Toc23990"/>
      <w:r/>
      <w:bookmarkStart w:id="453" w:name="_Toc11372"/>
      <w:r>
        <w:rPr>
          <w:rFonts w:hint="eastAsia"/>
          <w:sz w:val="24"/>
          <w:szCs w:val="24"/>
        </w:rPr>
        <w:t xml:space="preserve">(一)工程内容和标准</w:t>
      </w:r>
      <w:bookmarkEnd w:id="450"/>
      <w:r/>
      <w:bookmarkEnd w:id="451"/>
      <w:r/>
      <w:bookmarkEnd w:id="452"/>
      <w:r/>
      <w:bookmarkEnd w:id="453"/>
      <w:r/>
      <w:r/>
    </w:p>
    <w:p>
      <w:pPr>
        <w:ind w:firstLine="480"/>
        <w:spacing w:line="400" w:lineRule="exact"/>
        <w:rPr>
          <w:sz w:val="24"/>
          <w:szCs w:val="24"/>
        </w:rPr>
      </w:pPr>
      <w:r>
        <w:rPr>
          <w:rFonts w:hint="eastAsia"/>
          <w:sz w:val="24"/>
          <w:szCs w:val="24"/>
        </w:rPr>
        <w:t xml:space="preserve">1、完成工程量清单及图纸中的所有施工内容(清单及图纸详见附件)</w:t>
      </w:r>
      <w:r/>
    </w:p>
    <w:p>
      <w:pPr>
        <w:ind w:firstLine="480"/>
        <w:spacing w:line="400" w:lineRule="exact"/>
        <w:rPr>
          <w:sz w:val="24"/>
          <w:szCs w:val="24"/>
          <w:highlight w:val="none"/>
        </w:rPr>
      </w:pPr>
      <w:r>
        <w:rPr>
          <w:rFonts w:hint="eastAsia"/>
          <w:sz w:val="24"/>
          <w:szCs w:val="24"/>
        </w:rPr>
        <w:t xml:space="preserve">2、供应商对该工程所使用的全部材料、配件及工程质量负责，至少提供两年全免费质保，从工程验收合格之日起计算，免费质保期间发生任何问题，供应商应在接到</w:t>
      </w:r>
      <w:r>
        <w:rPr>
          <w:rFonts w:hint="eastAsia"/>
          <w:sz w:val="24"/>
          <w:szCs w:val="24"/>
          <w:highlight w:val="none"/>
        </w:rPr>
        <w:t xml:space="preserve">采购人通知后</w:t>
      </w:r>
      <w:r>
        <w:rPr>
          <w:rFonts w:hint="eastAsia"/>
          <w:sz w:val="24"/>
          <w:szCs w:val="24"/>
          <w:highlight w:val="none"/>
          <w:lang w:val="en-US" w:eastAsia="zh-CN"/>
        </w:rPr>
        <w:t xml:space="preserve">24小时内到达现场参与解决问题。紧急情况下根据采购人要求</w:t>
      </w:r>
      <w:r>
        <w:rPr>
          <w:rFonts w:hint="eastAsia"/>
          <w:sz w:val="24"/>
          <w:szCs w:val="24"/>
          <w:highlight w:val="none"/>
        </w:rPr>
        <w:t xml:space="preserve">1小时内做出响应、并在3小时内安排人员到达现场。</w:t>
      </w:r>
      <w:r/>
    </w:p>
    <w:p>
      <w:pPr>
        <w:ind w:firstLine="480"/>
        <w:spacing w:line="400" w:lineRule="exact"/>
        <w:rPr>
          <w:sz w:val="24"/>
          <w:szCs w:val="24"/>
        </w:rPr>
      </w:pPr>
      <w:r>
        <w:rPr>
          <w:rFonts w:hint="eastAsia"/>
          <w:sz w:val="24"/>
          <w:szCs w:val="24"/>
        </w:rPr>
        <w:t xml:space="preserve">3、供应商须为本工程委派</w:t>
      </w:r>
      <w:r>
        <w:rPr>
          <w:rFonts w:hint="eastAsia"/>
          <w:sz w:val="24"/>
          <w:szCs w:val="24"/>
          <w:lang w:eastAsia="zh-CN"/>
        </w:rPr>
        <w:t xml:space="preserve">项目经理</w:t>
      </w:r>
      <w:r>
        <w:rPr>
          <w:rFonts w:hint="eastAsia"/>
          <w:sz w:val="24"/>
          <w:szCs w:val="24"/>
        </w:rPr>
        <w:t xml:space="preserve">，供应商必须保证</w:t>
      </w:r>
      <w:r>
        <w:rPr>
          <w:rFonts w:hint="eastAsia"/>
          <w:sz w:val="24"/>
          <w:szCs w:val="24"/>
          <w:lang w:eastAsia="zh-CN"/>
        </w:rPr>
        <w:t xml:space="preserve">项目经理</w:t>
      </w:r>
      <w:r>
        <w:rPr>
          <w:rFonts w:hint="eastAsia"/>
          <w:sz w:val="24"/>
          <w:szCs w:val="24"/>
        </w:rPr>
        <w:t xml:space="preserve">亲临现场进行巡视、指导，检查施工进度和质量；施工时间内项目施工员必须全程驻留工地。</w:t>
      </w:r>
      <w:r/>
    </w:p>
    <w:p>
      <w:pPr>
        <w:ind w:firstLine="480"/>
        <w:spacing w:line="400" w:lineRule="exact"/>
        <w:rPr>
          <w:sz w:val="24"/>
          <w:szCs w:val="24"/>
        </w:rPr>
      </w:pPr>
      <w:r>
        <w:rPr>
          <w:rFonts w:hint="eastAsia"/>
          <w:sz w:val="24"/>
          <w:szCs w:val="24"/>
        </w:rPr>
        <w:t xml:space="preserve">4、供应商须服从采购人现场管理、与采购人配合服务。</w:t>
      </w:r>
      <w:r/>
    </w:p>
    <w:p>
      <w:pPr>
        <w:ind w:firstLine="480"/>
        <w:spacing w:line="400" w:lineRule="exact"/>
        <w:rPr>
          <w:sz w:val="24"/>
          <w:szCs w:val="24"/>
        </w:rPr>
      </w:pPr>
      <w:r>
        <w:rPr>
          <w:rFonts w:hint="eastAsia"/>
          <w:sz w:val="24"/>
          <w:szCs w:val="24"/>
        </w:rPr>
        <w:t xml:space="preserve">5、</w:t>
      </w:r>
      <w:r>
        <w:rPr>
          <w:rFonts w:hint="eastAsia"/>
          <w:sz w:val="24"/>
          <w:szCs w:val="24"/>
          <w:highlight w:val="none"/>
        </w:rPr>
        <w:t xml:space="preserve">未经采购人</w:t>
      </w:r>
      <w:r>
        <w:rPr>
          <w:rFonts w:hint="eastAsia"/>
          <w:sz w:val="24"/>
          <w:szCs w:val="24"/>
          <w:highlight w:val="none"/>
          <w:lang w:val="en-US" w:eastAsia="zh-CN"/>
        </w:rPr>
        <w:t xml:space="preserve">书面</w:t>
      </w:r>
      <w:r>
        <w:rPr>
          <w:rFonts w:hint="eastAsia"/>
          <w:sz w:val="24"/>
          <w:szCs w:val="24"/>
          <w:highlight w:val="none"/>
        </w:rPr>
        <w:t xml:space="preserve">同意不得</w:t>
      </w:r>
      <w:r>
        <w:rPr>
          <w:rFonts w:hint="eastAsia"/>
          <w:sz w:val="24"/>
          <w:szCs w:val="24"/>
          <w:highlight w:val="none"/>
          <w:lang w:val="en-US" w:eastAsia="zh-CN"/>
        </w:rPr>
        <w:t xml:space="preserve">随意</w:t>
      </w:r>
      <w:r>
        <w:rPr>
          <w:rFonts w:hint="eastAsia"/>
          <w:sz w:val="24"/>
          <w:szCs w:val="24"/>
          <w:highlight w:val="none"/>
        </w:rPr>
        <w:t xml:space="preserve">更换</w:t>
      </w:r>
      <w:r>
        <w:rPr>
          <w:rFonts w:hint="eastAsia"/>
          <w:sz w:val="24"/>
          <w:szCs w:val="24"/>
          <w:highlight w:val="none"/>
          <w:lang w:eastAsia="zh-CN"/>
        </w:rPr>
        <w:t xml:space="preserve">项目经理</w:t>
      </w:r>
      <w:r>
        <w:rPr>
          <w:rFonts w:hint="eastAsia"/>
          <w:sz w:val="24"/>
          <w:szCs w:val="24"/>
          <w:highlight w:val="none"/>
        </w:rPr>
        <w:t xml:space="preserve">及项目管理班子人员，否则采购人有权</w:t>
      </w:r>
      <w:r>
        <w:rPr>
          <w:rFonts w:hint="eastAsia"/>
          <w:sz w:val="24"/>
          <w:szCs w:val="24"/>
          <w:highlight w:val="none"/>
          <w:lang w:val="en-US" w:eastAsia="zh-CN"/>
        </w:rPr>
        <w:t xml:space="preserve">要求限期进行整改，并按相关约定扣除违约金，情节严重的可以要求</w:t>
      </w:r>
      <w:r>
        <w:rPr>
          <w:rFonts w:hint="eastAsia"/>
          <w:sz w:val="24"/>
          <w:szCs w:val="24"/>
          <w:highlight w:val="none"/>
        </w:rPr>
        <w:t xml:space="preserve">终止合同，</w:t>
      </w:r>
      <w:r>
        <w:rPr>
          <w:rFonts w:hint="eastAsia"/>
          <w:sz w:val="24"/>
          <w:szCs w:val="24"/>
        </w:rPr>
        <w:t xml:space="preserve">由此引发的一切损失由中标人承担；项目经理月到位率80%以上，否则采购人将按缺勤次数从工程款中扣除违约金5000元/次，项目班子管理人员(除项目经理外)月到位率达不到90%的，每人次罚款1000元。</w:t>
      </w:r>
      <w:r/>
    </w:p>
    <w:p>
      <w:pPr>
        <w:ind w:firstLine="480"/>
        <w:spacing w:line="400" w:lineRule="exact"/>
        <w:rPr>
          <w:sz w:val="24"/>
          <w:szCs w:val="24"/>
        </w:rPr>
      </w:pPr>
      <w:r>
        <w:rPr>
          <w:rFonts w:hint="eastAsia"/>
          <w:sz w:val="24"/>
          <w:szCs w:val="24"/>
        </w:rPr>
        <w:t xml:space="preserve">6、项目完工后必须提供本项目最终的详细图纸及相关全部资料(装订成册)。</w:t>
      </w:r>
      <w:r/>
    </w:p>
    <w:p>
      <w:pPr>
        <w:ind w:firstLine="480"/>
        <w:spacing w:line="400" w:lineRule="exact"/>
        <w:rPr>
          <w:sz w:val="24"/>
          <w:szCs w:val="24"/>
        </w:rPr>
      </w:pPr>
      <w:r>
        <w:rPr>
          <w:rFonts w:hint="eastAsia"/>
          <w:sz w:val="24"/>
          <w:szCs w:val="24"/>
        </w:rPr>
        <w:t xml:space="preserve">7、供应商可以提供的其他服务措施和承诺。</w:t>
      </w:r>
      <w:r/>
    </w:p>
    <w:p>
      <w:pPr>
        <w:spacing w:line="400" w:lineRule="exact"/>
        <w:rPr>
          <w:b/>
          <w:bCs/>
          <w:spacing w:val="-4"/>
          <w:sz w:val="24"/>
          <w:szCs w:val="24"/>
        </w:rPr>
        <w:outlineLvl w:val="1"/>
      </w:pPr>
      <w:r/>
      <w:bookmarkStart w:id="454" w:name="_Toc16410"/>
      <w:r/>
      <w:r/>
    </w:p>
    <w:p>
      <w:pPr>
        <w:pStyle w:val="904"/>
        <w:spacing w:line="360" w:lineRule="auto"/>
        <w:rPr>
          <w:rFonts w:cs="宋体"/>
          <w:b/>
          <w:bCs/>
          <w:color w:val="000000"/>
          <w:szCs w:val="24"/>
          <w:lang w:eastAsia="zh-CN"/>
        </w:rPr>
      </w:pPr>
      <w:r>
        <w:rPr>
          <w:rFonts w:hint="eastAsia"/>
          <w:b/>
          <w:bCs/>
          <w:spacing w:val="-4"/>
          <w:szCs w:val="24"/>
          <w:lang w:eastAsia="zh-CN"/>
        </w:rPr>
        <w:t xml:space="preserve">四、</w:t>
      </w:r>
      <w:bookmarkEnd w:id="454"/>
      <w:r>
        <w:rPr>
          <w:rFonts w:hint="eastAsia" w:cs="宋体"/>
          <w:b/>
          <w:bCs/>
          <w:color w:val="000000"/>
          <w:szCs w:val="24"/>
          <w:lang w:eastAsia="zh-CN"/>
        </w:rPr>
        <w:t xml:space="preserve">关于工程价款及结算的约定</w:t>
      </w:r>
      <w:r/>
    </w:p>
    <w:p>
      <w:pPr>
        <w:ind w:right="95"/>
        <w:spacing w:line="360" w:lineRule="auto"/>
        <w:rPr>
          <w:rFonts w:ascii="宋体" w:hAnsi="宋体" w:cs="宋体"/>
          <w:color w:val="000000"/>
          <w:sz w:val="24"/>
          <w:szCs w:val="24"/>
        </w:rPr>
      </w:pPr>
      <w:r>
        <w:rPr>
          <w:rFonts w:hint="eastAsia" w:ascii="宋体" w:hAnsi="宋体" w:cs="宋体"/>
          <w:color w:val="000000"/>
          <w:sz w:val="24"/>
          <w:szCs w:val="24"/>
        </w:rPr>
        <w:t xml:space="preserve">1  磋商报价应以磋商文件提供的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设计变更、现场签证以及合同外増加的项目且原</w:t>
      </w:r>
      <w:r>
        <w:rPr>
          <w:rFonts w:hint="eastAsia" w:ascii="宋体" w:hAnsi="宋体" w:cs="宋体"/>
          <w:color w:val="000000"/>
          <w:sz w:val="24"/>
          <w:szCs w:val="24"/>
          <w:lang w:eastAsia="zh-CN"/>
        </w:rPr>
        <w:t xml:space="preserve">响应</w:t>
      </w:r>
      <w:r>
        <w:rPr>
          <w:rFonts w:hint="eastAsia" w:ascii="宋体" w:hAnsi="宋体" w:cs="宋体"/>
          <w:color w:val="000000"/>
          <w:sz w:val="24"/>
          <w:szCs w:val="24"/>
        </w:rPr>
        <w:t xml:space="preserve">文件工程量清单中没有报价的，根据相关定额和计价规定计算出总价后，不竞争费用不做调整，分项单价以最后报价与首轮报价的比例（均减去不可竞争费用）同比例下浮后执行,由监理、业主书面同意后方可施工，纳入决算并在审计后结算，否则不予计量结算。成交并签定合同后采购人将不再承担采购范围内除合同总价之外的任何费用(必须按采购要求或工程量清单中项目特征描述施工，材料使用满足磋商文件要求)。凡与本工程有关的主材、辅材（包括照明等等）和安装全部包含在内，除采购人明确提出需要工程调整或变更外，不再增加任何费用。</w:t>
      </w:r>
      <w:r/>
    </w:p>
    <w:p>
      <w:pPr>
        <w:ind w:right="95"/>
        <w:spacing w:line="360" w:lineRule="auto"/>
        <w:rPr>
          <w:spacing w:val="-4"/>
          <w:sz w:val="24"/>
          <w:szCs w:val="24"/>
        </w:rPr>
      </w:pPr>
      <w:r>
        <w:rPr>
          <w:rFonts w:hint="eastAsia" w:ascii="宋体" w:hAnsi="宋体" w:cs="宋体"/>
          <w:color w:val="000000"/>
          <w:sz w:val="24"/>
          <w:szCs w:val="24"/>
        </w:rPr>
        <w:t xml:space="preserve">2  材料进场、垃圾外运时需注意对业主方道路、道板及绿化的保护，如有损坏，乙方应恢复原样，相关维修费由乙方自理。</w:t>
      </w:r>
      <w:r/>
    </w:p>
    <w:p>
      <w:pPr>
        <w:ind w:left="44" w:right="95" w:hanging="2"/>
        <w:spacing w:line="400" w:lineRule="exact"/>
        <w:rPr>
          <w:b/>
          <w:bCs/>
          <w:spacing w:val="-4"/>
          <w:sz w:val="24"/>
          <w:szCs w:val="24"/>
        </w:rPr>
      </w:pPr>
      <w:r>
        <w:rPr>
          <w:b/>
          <w:bCs/>
          <w:spacing w:val="-4"/>
          <w:sz w:val="24"/>
          <w:szCs w:val="24"/>
        </w:rPr>
      </w:r>
      <w:r/>
    </w:p>
    <w:p>
      <w:pPr>
        <w:numPr>
          <w:ilvl w:val="0"/>
          <w:numId w:val="6"/>
        </w:numPr>
        <w:ind w:left="44" w:right="95" w:hanging="2"/>
        <w:spacing w:line="400" w:lineRule="exact"/>
        <w:rPr>
          <w:b/>
          <w:bCs/>
          <w:spacing w:val="-4"/>
          <w:sz w:val="24"/>
          <w:szCs w:val="24"/>
        </w:rPr>
        <w:outlineLvl w:val="1"/>
      </w:pPr>
      <w:r/>
      <w:bookmarkStart w:id="455" w:name="_Toc15658"/>
      <w:r/>
      <w:bookmarkStart w:id="456" w:name="_Toc25535"/>
      <w:r/>
      <w:bookmarkStart w:id="457" w:name="_Toc11427"/>
      <w:r/>
      <w:bookmarkStart w:id="458" w:name="_Toc13897"/>
      <w:r>
        <w:rPr>
          <w:rFonts w:hint="eastAsia"/>
          <w:b/>
          <w:bCs/>
          <w:spacing w:val="-4"/>
          <w:sz w:val="24"/>
          <w:szCs w:val="24"/>
        </w:rPr>
        <w:t xml:space="preserve">交付（实施）的时间（期限）和地点（范围）</w:t>
      </w:r>
      <w:bookmarkEnd w:id="455"/>
      <w:r/>
      <w:bookmarkEnd w:id="456"/>
      <w:r/>
      <w:bookmarkEnd w:id="457"/>
      <w:r/>
      <w:bookmarkEnd w:id="458"/>
      <w:r/>
      <w:r/>
    </w:p>
    <w:p>
      <w:pPr>
        <w:ind w:left="265" w:right="96" w:firstLine="229"/>
        <w:spacing w:line="400" w:lineRule="exact"/>
        <w:rPr>
          <w:color w:val="0000ff"/>
          <w:spacing w:val="-4"/>
          <w:sz w:val="24"/>
          <w:szCs w:val="24"/>
          <w:u w:val="single"/>
        </w:rPr>
      </w:pPr>
      <w:r>
        <w:rPr>
          <w:rFonts w:hint="eastAsia"/>
          <w:color w:val="0000ff"/>
          <w:spacing w:val="-4"/>
          <w:sz w:val="24"/>
          <w:szCs w:val="24"/>
        </w:rPr>
        <w:t xml:space="preserve">1、</w:t>
      </w:r>
      <w:r>
        <w:rPr>
          <w:rFonts w:hint="eastAsia"/>
          <w:b/>
          <w:bCs/>
          <w:color w:val="0000ff"/>
          <w:spacing w:val="-4"/>
          <w:sz w:val="24"/>
          <w:szCs w:val="24"/>
        </w:rPr>
        <w:t xml:space="preserve">项目工期要求：</w:t>
      </w:r>
      <w:r>
        <w:rPr>
          <w:rFonts w:hint="eastAsia"/>
          <w:b/>
          <w:bCs/>
          <w:color w:val="0000ff"/>
          <w:sz w:val="24"/>
          <w:szCs w:val="24"/>
          <w:u w:val="single"/>
        </w:rPr>
        <w:t xml:space="preserve">开工令下达后</w:t>
      </w:r>
      <w:r>
        <w:rPr>
          <w:rFonts w:hint="eastAsia"/>
          <w:b/>
          <w:bCs/>
          <w:color w:val="0000ff"/>
          <w:sz w:val="24"/>
          <w:szCs w:val="24"/>
          <w:highlight w:val="none"/>
          <w:u w:val="single"/>
          <w:lang w:val="en-US" w:eastAsia="zh-CN"/>
        </w:rPr>
        <w:t xml:space="preserve">60</w:t>
      </w:r>
      <w:r>
        <w:rPr>
          <w:rFonts w:hint="eastAsia"/>
          <w:b/>
          <w:bCs/>
          <w:color w:val="0000ff"/>
          <w:sz w:val="24"/>
          <w:szCs w:val="24"/>
          <w:highlight w:val="none"/>
          <w:u w:val="single"/>
        </w:rPr>
        <w:t xml:space="preserve">日历</w:t>
      </w:r>
      <w:r>
        <w:rPr>
          <w:rFonts w:hint="eastAsia"/>
          <w:b/>
          <w:bCs/>
          <w:color w:val="0000ff"/>
          <w:sz w:val="24"/>
          <w:szCs w:val="24"/>
          <w:u w:val="single"/>
        </w:rPr>
        <w:t xml:space="preserve">天内完工。</w:t>
      </w:r>
      <w:r/>
    </w:p>
    <w:p>
      <w:pPr>
        <w:ind w:right="96" w:firstLine="464"/>
        <w:spacing w:line="400" w:lineRule="exact"/>
        <w:rPr>
          <w:spacing w:val="-4"/>
          <w:sz w:val="24"/>
          <w:szCs w:val="24"/>
        </w:rPr>
      </w:pPr>
      <w:r>
        <w:rPr>
          <w:rFonts w:hint="eastAsia"/>
          <w:spacing w:val="-4"/>
          <w:sz w:val="24"/>
          <w:szCs w:val="24"/>
        </w:rPr>
        <w:t xml:space="preserve">2、项目实施地点：采购人指定地点。</w:t>
      </w:r>
      <w:r/>
    </w:p>
    <w:p>
      <w:pPr>
        <w:spacing w:line="400" w:lineRule="exact"/>
        <w:rPr>
          <w:b/>
          <w:bCs/>
          <w:sz w:val="24"/>
          <w:szCs w:val="24"/>
        </w:rPr>
        <w:outlineLvl w:val="1"/>
      </w:pPr>
      <w:r/>
      <w:bookmarkStart w:id="459" w:name="_Toc7461"/>
      <w:r/>
      <w:r/>
    </w:p>
    <w:p>
      <w:pPr>
        <w:spacing w:line="400" w:lineRule="exact"/>
        <w:rPr>
          <w:b/>
          <w:bCs/>
          <w:sz w:val="24"/>
          <w:szCs w:val="24"/>
        </w:rPr>
        <w:outlineLvl w:val="1"/>
      </w:pPr>
      <w:r/>
      <w:bookmarkStart w:id="460" w:name="_Toc21069"/>
      <w:r/>
      <w:bookmarkStart w:id="461" w:name="_Toc30358"/>
      <w:r/>
      <w:bookmarkStart w:id="462" w:name="_Toc30128"/>
      <w:r>
        <w:rPr>
          <w:rFonts w:hint="eastAsia"/>
          <w:b/>
          <w:bCs/>
          <w:sz w:val="24"/>
          <w:szCs w:val="24"/>
        </w:rPr>
        <w:t xml:space="preserve">六.磋商报价要求</w:t>
      </w:r>
      <w:bookmarkEnd w:id="459"/>
      <w:r/>
      <w:bookmarkEnd w:id="460"/>
      <w:r/>
      <w:bookmarkEnd w:id="461"/>
      <w:r/>
      <w:bookmarkEnd w:id="462"/>
      <w:r/>
      <w:r/>
    </w:p>
    <w:p>
      <w:pPr>
        <w:ind w:firstLine="480"/>
        <w:spacing w:line="400" w:lineRule="exact"/>
        <w:rPr>
          <w:sz w:val="24"/>
          <w:szCs w:val="24"/>
        </w:rPr>
        <w:outlineLvl w:val="2"/>
      </w:pPr>
      <w:r/>
      <w:bookmarkStart w:id="463" w:name="_Toc26039"/>
      <w:r/>
      <w:bookmarkStart w:id="464" w:name="_Toc6173"/>
      <w:r/>
      <w:bookmarkStart w:id="465" w:name="_Toc27489"/>
      <w:r/>
      <w:bookmarkStart w:id="466" w:name="_Toc5732"/>
      <w:r>
        <w:rPr>
          <w:rFonts w:hint="eastAsia"/>
          <w:sz w:val="24"/>
          <w:szCs w:val="24"/>
        </w:rPr>
        <w:t xml:space="preserve">1、磋商报价要求</w:t>
      </w:r>
      <w:bookmarkEnd w:id="463"/>
      <w:r/>
      <w:bookmarkEnd w:id="464"/>
      <w:r/>
      <w:bookmarkEnd w:id="465"/>
      <w:r/>
      <w:bookmarkEnd w:id="466"/>
      <w:r/>
      <w:r/>
    </w:p>
    <w:p>
      <w:pPr>
        <w:ind w:firstLine="480"/>
        <w:spacing w:line="400" w:lineRule="exact"/>
        <w:rPr>
          <w:sz w:val="24"/>
          <w:szCs w:val="24"/>
        </w:rPr>
      </w:pPr>
      <w:r>
        <w:rPr>
          <w:rFonts w:hint="eastAsia"/>
          <w:sz w:val="24"/>
          <w:szCs w:val="24"/>
        </w:rPr>
        <w:t xml:space="preserve">1.1 供应商对本项目所提供的工程建设服务，应报出最具有竞争力的价格。本工程项目采用固定单价报价方式，供应商应根据磋商文件所提供的工程量清单及图纸，计算出磋商报价。工程完工验收后成交供应商按照相关规定的程序上报竣工结算书至采购人，工程最终结算以审计后金额为准。风险范围以外（即工程调整或变更部分）的合同价款调整方法在合同中约定。</w:t>
      </w:r>
      <w:r/>
    </w:p>
    <w:p>
      <w:pPr>
        <w:ind w:firstLine="480"/>
        <w:spacing w:line="400" w:lineRule="exact"/>
        <w:rPr>
          <w:sz w:val="24"/>
          <w:szCs w:val="24"/>
        </w:rPr>
      </w:pPr>
      <w:r>
        <w:rPr>
          <w:sz w:val="24"/>
          <w:szCs w:val="24"/>
        </w:rPr>
      </w:r>
      <w:r/>
    </w:p>
    <w:p>
      <w:pPr>
        <w:ind w:firstLine="480"/>
        <w:spacing w:line="360" w:lineRule="auto"/>
        <w:rPr>
          <w:sz w:val="24"/>
          <w:szCs w:val="24"/>
        </w:rPr>
        <w:outlineLvl w:val="2"/>
      </w:pPr>
      <w:r/>
      <w:bookmarkStart w:id="467" w:name="_Toc11018"/>
      <w:r/>
      <w:bookmarkStart w:id="468" w:name="_Toc26041"/>
      <w:r/>
      <w:bookmarkStart w:id="469" w:name="_Toc13608"/>
      <w:r/>
      <w:bookmarkStart w:id="470" w:name="_Toc757"/>
      <w:r>
        <w:rPr>
          <w:rFonts w:hint="eastAsia"/>
          <w:sz w:val="24"/>
          <w:szCs w:val="24"/>
        </w:rPr>
        <w:t xml:space="preserve">2、磋商报价编制要求</w:t>
      </w:r>
      <w:bookmarkEnd w:id="467"/>
      <w:r/>
      <w:bookmarkEnd w:id="468"/>
      <w:r/>
      <w:bookmarkEnd w:id="469"/>
      <w:r/>
      <w:bookmarkEnd w:id="470"/>
      <w:r/>
      <w:r/>
    </w:p>
    <w:p>
      <w:pPr>
        <w:ind w:firstLine="480"/>
        <w:spacing w:line="360" w:lineRule="auto"/>
        <w:rPr>
          <w:sz w:val="24"/>
          <w:szCs w:val="24"/>
        </w:rPr>
      </w:pPr>
      <w:r>
        <w:rPr>
          <w:rFonts w:hint="eastAsia"/>
          <w:sz w:val="24"/>
          <w:szCs w:val="24"/>
        </w:rPr>
        <w:t xml:space="preserve">2.1报价时以采购人提供的工程量清单，按照工程量清单计价格式，依据市场行情自主进行投标报价；</w:t>
      </w:r>
      <w:r/>
    </w:p>
    <w:p>
      <w:pPr>
        <w:ind w:firstLine="480"/>
        <w:spacing w:line="360" w:lineRule="auto"/>
        <w:rPr>
          <w:sz w:val="24"/>
          <w:szCs w:val="24"/>
        </w:rPr>
      </w:pPr>
      <w:r>
        <w:rPr>
          <w:rFonts w:hint="eastAsia"/>
          <w:sz w:val="24"/>
          <w:szCs w:val="24"/>
        </w:rPr>
        <w:t xml:space="preserve">2.2供应商不得将不可竞争费用(费率)降低标准计取，计费低于或高于规定标准的将不得推荐为中标候选人。不可竞争费包括现场安全文明施工措施费、规费、税金、暂估价、暂列金额，具体标准详见本项目《工程量清单》。</w:t>
      </w:r>
      <w:r/>
    </w:p>
    <w:p>
      <w:pPr>
        <w:ind w:firstLine="480"/>
        <w:spacing w:line="360" w:lineRule="auto"/>
        <w:rPr>
          <w:sz w:val="24"/>
          <w:szCs w:val="24"/>
        </w:rPr>
      </w:pPr>
      <w:r>
        <w:rPr>
          <w:rFonts w:hint="eastAsia"/>
          <w:sz w:val="24"/>
          <w:szCs w:val="24"/>
        </w:rPr>
        <w:t xml:space="preserve">2.3磋商响应文件报价中单价、合价均采用人民币表示。磋商报价应根据磋商文件中的工程量清单和有关要求、施工现场实际情况、企业定额参照“计价表”及本磋商文件规定进行编制，并充分考虑风险因素，进行自主报价，但不得低于企业成本价；</w:t>
      </w:r>
      <w:r/>
    </w:p>
    <w:p>
      <w:pPr>
        <w:ind w:firstLine="480"/>
        <w:spacing w:line="360" w:lineRule="auto"/>
        <w:widowControl/>
        <w:rPr>
          <w:sz w:val="24"/>
          <w:szCs w:val="24"/>
        </w:rPr>
      </w:pPr>
      <w:r>
        <w:rPr>
          <w:rFonts w:hint="eastAsia"/>
          <w:sz w:val="24"/>
          <w:szCs w:val="24"/>
        </w:rPr>
        <w:t xml:space="preserve">2.4采购人提供的暂列金额，该部分价格供应商不得下浮，但须包含在磋商报价中。暂列金额部分除合同另有约定外，由采购人结合工程具体情况，指令全部或部分使用，或者根本不予动用；(暂列金额详见本项目《工程量清单》</w:t>
      </w:r>
      <w:r>
        <w:rPr>
          <w:rFonts w:hint="eastAsia"/>
          <w:sz w:val="24"/>
          <w:szCs w:val="24"/>
          <w:lang w:bidi="ar"/>
        </w:rPr>
        <w:t xml:space="preserve">）； </w:t>
      </w:r>
      <w:r/>
    </w:p>
    <w:p>
      <w:pPr>
        <w:ind w:firstLine="480"/>
        <w:spacing w:line="360" w:lineRule="auto"/>
        <w:rPr>
          <w:sz w:val="24"/>
          <w:szCs w:val="24"/>
        </w:rPr>
      </w:pPr>
      <w:r>
        <w:rPr>
          <w:rFonts w:hint="eastAsia"/>
          <w:sz w:val="24"/>
          <w:szCs w:val="24"/>
        </w:rPr>
        <w:t xml:space="preserve">2.5供应商的磋商报价，应当包括完成提供的工程量清单范围内的所有项目所需的全部费用，如果出现少算、漏算费用或未填单价和合价的工程项目，该部分费用采购人将不予支付并均视为此费用已包括在磋商报价中，除本磋商文件或合同另有约定外，结算时不得调整；</w:t>
      </w:r>
      <w:r/>
    </w:p>
    <w:p>
      <w:pPr>
        <w:ind w:firstLine="480"/>
        <w:spacing w:line="360" w:lineRule="auto"/>
        <w:rPr>
          <w:sz w:val="24"/>
          <w:szCs w:val="24"/>
        </w:rPr>
      </w:pPr>
      <w:r>
        <w:rPr>
          <w:rFonts w:hint="eastAsia"/>
          <w:sz w:val="24"/>
          <w:szCs w:val="24"/>
        </w:rPr>
        <w:t xml:space="preserve">2.6工程量清单计价成果文件必须按照磋商文件所提供的格式填入；</w:t>
      </w:r>
      <w:r/>
    </w:p>
    <w:p>
      <w:pPr>
        <w:ind w:firstLine="480"/>
        <w:spacing w:line="360" w:lineRule="auto"/>
        <w:rPr>
          <w:sz w:val="24"/>
          <w:szCs w:val="24"/>
        </w:rPr>
      </w:pPr>
      <w:r>
        <w:rPr>
          <w:rFonts w:hint="eastAsia"/>
          <w:sz w:val="24"/>
          <w:szCs w:val="24"/>
        </w:rPr>
        <w:t xml:space="preserve">2.7对于甲供的设备和材料，供应商负责现场卸车和保管，费用计入磋商报价中，该费用包干使用；</w:t>
      </w:r>
      <w:r/>
    </w:p>
    <w:p>
      <w:pPr>
        <w:ind w:firstLine="480"/>
        <w:spacing w:line="360" w:lineRule="auto"/>
        <w:rPr>
          <w:sz w:val="24"/>
          <w:szCs w:val="24"/>
        </w:rPr>
      </w:pPr>
      <w:r>
        <w:rPr>
          <w:rFonts w:hint="eastAsia"/>
          <w:sz w:val="24"/>
          <w:szCs w:val="24"/>
        </w:rPr>
        <w:t xml:space="preserve">2.8磋商文件中《合同主要条款》中明确的由承包人承担的或考虑的所有工作及内容所发生的各项费用，供应商应综合考虑后一并计入磋商报价中；</w:t>
      </w:r>
      <w:r/>
    </w:p>
    <w:p>
      <w:pPr>
        <w:ind w:firstLine="480"/>
        <w:spacing w:line="360" w:lineRule="auto"/>
        <w:rPr>
          <w:sz w:val="24"/>
          <w:szCs w:val="24"/>
        </w:rPr>
      </w:pPr>
      <w:r>
        <w:rPr>
          <w:rFonts w:hint="eastAsia"/>
          <w:sz w:val="24"/>
          <w:szCs w:val="24"/>
        </w:rPr>
        <w:t xml:space="preserve">2.9采购人反对盲目压价，供应商应根据工程实际情况和本企业经营管理水平，充分考虑合同期间的市场风险，确定合理报价。</w:t>
      </w:r>
      <w:r/>
    </w:p>
    <w:p>
      <w:pPr>
        <w:ind w:firstLine="480"/>
        <w:spacing w:line="360" w:lineRule="auto"/>
        <w:rPr>
          <w:sz w:val="24"/>
          <w:szCs w:val="24"/>
        </w:rPr>
      </w:pPr>
      <w:r>
        <w:rPr>
          <w:rFonts w:hint="eastAsia"/>
          <w:sz w:val="24"/>
          <w:szCs w:val="24"/>
        </w:rPr>
        <w:t xml:space="preserve">3、每种工程量只允许有一种报价，任何有选择报价将不予接受。供应商必须对磋商文件中所采购的所有工程量进行报价，只报其中部分工程量的磋商响应文件无效。</w:t>
      </w:r>
      <w:r/>
    </w:p>
    <w:p>
      <w:pPr>
        <w:ind w:firstLine="480"/>
        <w:spacing w:line="360" w:lineRule="auto"/>
        <w:rPr>
          <w:sz w:val="24"/>
          <w:szCs w:val="24"/>
        </w:rPr>
      </w:pPr>
      <w:r>
        <w:rPr>
          <w:rFonts w:hint="eastAsia"/>
          <w:sz w:val="24"/>
          <w:szCs w:val="24"/>
        </w:rPr>
        <w:t xml:space="preserve">4、供应商应严格按磋商文件提供的工程量清单报价，不得随意合并或增减。</w:t>
      </w:r>
      <w:r/>
    </w:p>
    <w:p>
      <w:pPr>
        <w:ind w:firstLine="480"/>
        <w:spacing w:line="360" w:lineRule="auto"/>
        <w:rPr>
          <w:sz w:val="24"/>
          <w:szCs w:val="24"/>
        </w:rPr>
      </w:pPr>
      <w:r>
        <w:rPr>
          <w:rFonts w:hint="eastAsia"/>
          <w:sz w:val="24"/>
          <w:szCs w:val="24"/>
        </w:rPr>
        <w:t xml:space="preserve">5、供应商应按工程量清单中列出的工程项目填报单价和合价，供应商未填单价或合价或未列出的工程项目，在工程实施后，采购人将不予以支付，并视作该项费用已包括在工程总报价中。</w:t>
      </w:r>
      <w:r/>
    </w:p>
    <w:p>
      <w:pPr>
        <w:ind w:firstLine="480"/>
        <w:spacing w:line="360" w:lineRule="auto"/>
        <w:rPr>
          <w:sz w:val="24"/>
          <w:szCs w:val="24"/>
        </w:rPr>
      </w:pPr>
      <w:r>
        <w:rPr>
          <w:rFonts w:hint="eastAsia"/>
          <w:sz w:val="24"/>
          <w:szCs w:val="24"/>
        </w:rPr>
        <w:t xml:space="preserve">6、供应商应按磋商文件的要求在响应文件里提供磋商首轮报价，并根据首轮报价在所附的首轮明细报价表上列明所提供工程的明细报价（已标价的工程量清单）。</w:t>
      </w:r>
      <w:r/>
    </w:p>
    <w:p>
      <w:pPr>
        <w:ind w:firstLine="480"/>
        <w:spacing w:line="360" w:lineRule="auto"/>
        <w:rPr>
          <w:sz w:val="24"/>
          <w:szCs w:val="24"/>
        </w:rPr>
      </w:pPr>
      <w:r>
        <w:rPr>
          <w:rFonts w:hint="eastAsia"/>
          <w:sz w:val="24"/>
          <w:szCs w:val="24"/>
        </w:rPr>
        <w:t xml:space="preserve">7、实质性响应的供应商应按磋商小组要求在规定时间提交最后报价。</w:t>
      </w:r>
      <w:r/>
    </w:p>
    <w:p>
      <w:pPr>
        <w:ind w:firstLine="480"/>
        <w:spacing w:line="360" w:lineRule="auto"/>
        <w:rPr>
          <w:sz w:val="24"/>
          <w:szCs w:val="24"/>
        </w:rPr>
      </w:pPr>
      <w:r>
        <w:rPr>
          <w:rFonts w:hint="eastAsia"/>
          <w:sz w:val="24"/>
          <w:szCs w:val="24"/>
        </w:rPr>
        <w:t xml:space="preserve">8、在磋商过程中未对磋商内容作出实质性变更、修改的情况下，如最后报价超过首轮报价，则最后报价无效，以其首轮报价作为最终报价。</w:t>
      </w:r>
      <w:r/>
    </w:p>
    <w:p>
      <w:pPr>
        <w:ind w:firstLine="480"/>
        <w:spacing w:line="360" w:lineRule="auto"/>
        <w:rPr>
          <w:sz w:val="24"/>
          <w:szCs w:val="24"/>
        </w:rPr>
      </w:pPr>
      <w:r>
        <w:rPr>
          <w:rFonts w:hint="eastAsia"/>
          <w:sz w:val="24"/>
          <w:szCs w:val="24"/>
        </w:rPr>
        <w:t xml:space="preserve">9、最低磋商报价不能作为成交的唯一保证。</w:t>
      </w:r>
      <w:r/>
    </w:p>
    <w:p>
      <w:pPr>
        <w:ind w:firstLine="480"/>
        <w:spacing w:line="360" w:lineRule="auto"/>
        <w:rPr>
          <w:sz w:val="24"/>
          <w:szCs w:val="24"/>
        </w:rPr>
      </w:pPr>
      <w:r>
        <w:rPr>
          <w:rFonts w:hint="eastAsia"/>
          <w:sz w:val="24"/>
          <w:szCs w:val="24"/>
        </w:rPr>
        <w:t xml:space="preserve">10、磋商最后报价即为合同签约价。</w:t>
      </w:r>
      <w:r/>
    </w:p>
    <w:p>
      <w:pPr>
        <w:ind w:firstLine="480"/>
        <w:spacing w:line="360" w:lineRule="auto"/>
        <w:rPr>
          <w:sz w:val="24"/>
          <w:szCs w:val="24"/>
        </w:rPr>
      </w:pPr>
      <w:r>
        <w:rPr>
          <w:rFonts w:hint="eastAsia"/>
          <w:sz w:val="24"/>
          <w:szCs w:val="24"/>
        </w:rPr>
        <w:t xml:space="preserve">11、磋商响应货币：磋商响应文件中的所有设备单价和总价采用人民币报价，以元为单位标注。</w:t>
      </w:r>
      <w:r/>
    </w:p>
    <w:p>
      <w:pPr>
        <w:spacing w:line="400" w:lineRule="exact"/>
        <w:rPr>
          <w:b/>
          <w:bCs/>
          <w:sz w:val="24"/>
          <w:szCs w:val="24"/>
        </w:rPr>
        <w:outlineLvl w:val="1"/>
      </w:pPr>
      <w:r/>
      <w:bookmarkStart w:id="471" w:name="_Toc27106"/>
      <w:r/>
      <w:r/>
    </w:p>
    <w:p>
      <w:pPr>
        <w:spacing w:line="400" w:lineRule="exact"/>
        <w:rPr>
          <w:sz w:val="24"/>
          <w:szCs w:val="24"/>
        </w:rPr>
        <w:outlineLvl w:val="1"/>
      </w:pPr>
      <w:r/>
      <w:bookmarkStart w:id="472" w:name="_Toc13423"/>
      <w:r/>
      <w:bookmarkStart w:id="473" w:name="_Toc31372"/>
      <w:r/>
      <w:bookmarkStart w:id="474" w:name="_Toc3828"/>
      <w:r>
        <w:rPr>
          <w:rFonts w:hint="eastAsia"/>
          <w:b/>
          <w:bCs/>
          <w:sz w:val="24"/>
          <w:szCs w:val="24"/>
        </w:rPr>
        <w:t xml:space="preserve">七、技术规范、标准及验收要求</w:t>
      </w:r>
      <w:bookmarkEnd w:id="471"/>
      <w:r/>
      <w:bookmarkEnd w:id="472"/>
      <w:r/>
      <w:bookmarkEnd w:id="473"/>
      <w:r/>
      <w:bookmarkEnd w:id="474"/>
      <w:r/>
      <w:r/>
    </w:p>
    <w:p>
      <w:pPr>
        <w:ind w:firstLine="480"/>
        <w:spacing w:line="360" w:lineRule="auto"/>
        <w:rPr>
          <w:sz w:val="24"/>
          <w:szCs w:val="24"/>
        </w:rPr>
      </w:pPr>
      <w:r/>
      <w:bookmarkStart w:id="475" w:name="_Toc18194"/>
      <w:r/>
      <w:bookmarkStart w:id="476" w:name="_Toc30550"/>
      <w:r>
        <w:rPr>
          <w:rFonts w:hint="eastAsia"/>
          <w:sz w:val="24"/>
          <w:szCs w:val="24"/>
        </w:rPr>
        <w:t xml:space="preserve">(一)技术规范、标准</w:t>
      </w:r>
      <w:bookmarkEnd w:id="475"/>
      <w:r/>
      <w:bookmarkEnd w:id="476"/>
      <w:r/>
      <w:r/>
    </w:p>
    <w:p>
      <w:pPr>
        <w:ind w:firstLine="480"/>
        <w:spacing w:line="360" w:lineRule="auto"/>
        <w:rPr>
          <w:rFonts w:hint="eastAsia"/>
          <w:sz w:val="24"/>
          <w:szCs w:val="24"/>
        </w:rPr>
      </w:pPr>
      <w:r>
        <w:rPr>
          <w:rFonts w:hint="eastAsia"/>
          <w:sz w:val="24"/>
          <w:szCs w:val="24"/>
        </w:rPr>
        <w:t xml:space="preserve">《建筑工程施工质量验收统一标准》GB50300</w:t>
      </w:r>
      <w:r>
        <w:rPr>
          <w:rFonts w:hint="eastAsia"/>
          <w:sz w:val="24"/>
          <w:szCs w:val="24"/>
          <w:lang w:val="en-US" w:eastAsia="zh-CN"/>
        </w:rPr>
        <w:t xml:space="preserve">-</w:t>
      </w:r>
      <w:r>
        <w:rPr>
          <w:rFonts w:hint="eastAsia"/>
          <w:sz w:val="24"/>
          <w:szCs w:val="24"/>
        </w:rPr>
        <w:t xml:space="preserve">2013 其它与本项目相关的技术规范。在项目施工过程中，如果国家有更加严格的新的行业标准公布，则按新标准执行，验收时也按照新标准进行。</w:t>
      </w:r>
      <w:bookmarkStart w:id="477" w:name="_Toc12789"/>
      <w:r/>
      <w:bookmarkStart w:id="478" w:name="_Toc8341"/>
      <w:r/>
      <w:r/>
    </w:p>
    <w:p>
      <w:pPr>
        <w:ind w:firstLine="480"/>
        <w:spacing w:line="360" w:lineRule="auto"/>
        <w:rPr>
          <w:sz w:val="24"/>
          <w:szCs w:val="24"/>
        </w:rPr>
      </w:pPr>
      <w:r>
        <w:rPr>
          <w:rFonts w:hint="eastAsia"/>
          <w:sz w:val="24"/>
          <w:szCs w:val="24"/>
        </w:rPr>
        <w:t xml:space="preserve">(二)验收要求</w:t>
      </w:r>
      <w:bookmarkEnd w:id="477"/>
      <w:r/>
      <w:bookmarkEnd w:id="478"/>
      <w:r/>
      <w:r/>
    </w:p>
    <w:p>
      <w:pPr>
        <w:ind w:firstLine="480"/>
        <w:spacing w:line="360" w:lineRule="auto"/>
        <w:rPr>
          <w:sz w:val="24"/>
          <w:szCs w:val="24"/>
        </w:rPr>
      </w:pPr>
      <w:r>
        <w:rPr>
          <w:rFonts w:hint="eastAsia"/>
          <w:sz w:val="24"/>
          <w:szCs w:val="24"/>
        </w:rPr>
        <w:t xml:space="preserve">(1)由采购人及有关部门进行验收；</w:t>
      </w:r>
      <w:r/>
    </w:p>
    <w:p>
      <w:pPr>
        <w:ind w:firstLine="480"/>
        <w:spacing w:line="360" w:lineRule="auto"/>
        <w:rPr>
          <w:sz w:val="24"/>
          <w:szCs w:val="24"/>
          <w:highlight w:val="none"/>
        </w:rPr>
      </w:pPr>
      <w:r>
        <w:rPr>
          <w:rFonts w:hint="eastAsia"/>
          <w:sz w:val="24"/>
          <w:szCs w:val="24"/>
        </w:rPr>
        <w:t xml:space="preserve">(2)成交供应商的磋商报价包含了采购人现有场地条件下，进行工程施工，及验收合格前的所有费用</w:t>
      </w:r>
      <w:r>
        <w:rPr>
          <w:rFonts w:hint="eastAsia"/>
          <w:sz w:val="24"/>
          <w:szCs w:val="24"/>
          <w:highlight w:val="none"/>
        </w:rPr>
        <w:t xml:space="preserve">。</w:t>
      </w:r>
      <w:r>
        <w:rPr>
          <w:rFonts w:hint="eastAsia"/>
          <w:sz w:val="24"/>
          <w:szCs w:val="24"/>
        </w:rPr>
        <w:t xml:space="preserve">成交后须按采购人要求进行施工，因设计变更等可能的变化而引起</w:t>
      </w:r>
      <w:r>
        <w:rPr>
          <w:rFonts w:hint="eastAsia"/>
          <w:sz w:val="24"/>
          <w:szCs w:val="24"/>
          <w:highlight w:val="none"/>
        </w:rPr>
        <w:t xml:space="preserve">的清单数量变化，以实际数量进行结算，变</w:t>
      </w:r>
      <w:r>
        <w:rPr>
          <w:rFonts w:hint="eastAsia"/>
          <w:sz w:val="24"/>
          <w:szCs w:val="24"/>
        </w:rPr>
        <w:t xml:space="preserve">化部分的单价按成交价执行，</w:t>
      </w:r>
      <w:r>
        <w:rPr>
          <w:rFonts w:hint="eastAsia"/>
          <w:sz w:val="24"/>
          <w:szCs w:val="24"/>
          <w:highlight w:val="none"/>
        </w:rPr>
        <w:t xml:space="preserve">但增加的金额不得超过</w:t>
      </w:r>
      <w:r>
        <w:rPr>
          <w:rFonts w:hint="eastAsia"/>
          <w:sz w:val="24"/>
          <w:szCs w:val="24"/>
          <w:highlight w:val="none"/>
          <w:lang w:val="en-US" w:eastAsia="zh-CN"/>
        </w:rPr>
        <w:t xml:space="preserve">原采购金额的10%</w:t>
      </w:r>
      <w:r>
        <w:rPr>
          <w:rFonts w:hint="eastAsia"/>
          <w:sz w:val="24"/>
          <w:szCs w:val="24"/>
          <w:highlight w:val="none"/>
        </w:rPr>
        <w:t xml:space="preserve">。</w:t>
      </w:r>
      <w:r/>
    </w:p>
    <w:p>
      <w:pPr>
        <w:ind w:firstLine="480"/>
        <w:spacing w:line="360" w:lineRule="auto"/>
        <w:rPr>
          <w:sz w:val="24"/>
          <w:szCs w:val="24"/>
        </w:rPr>
      </w:pPr>
      <w:r>
        <w:rPr>
          <w:rFonts w:hint="eastAsia"/>
          <w:sz w:val="24"/>
          <w:szCs w:val="24"/>
        </w:rPr>
        <w:t xml:space="preserve">(3)成交供应商在完工期内完成项目施工，提出书面验收申请，采购方组织相关专家进行验收，验收标准为磋商文件及</w:t>
      </w:r>
      <w:r>
        <w:rPr>
          <w:rFonts w:hint="eastAsia"/>
          <w:sz w:val="24"/>
          <w:szCs w:val="24"/>
          <w:lang w:eastAsia="zh-CN"/>
        </w:rPr>
        <w:t xml:space="preserve">响应</w:t>
      </w:r>
      <w:r>
        <w:rPr>
          <w:rFonts w:hint="eastAsia"/>
          <w:sz w:val="24"/>
          <w:szCs w:val="24"/>
        </w:rPr>
        <w:t xml:space="preserve">文件各项要求，国家或行业有规定的，还要符合相应规定。</w:t>
      </w:r>
      <w:r/>
    </w:p>
    <w:p>
      <w:pPr>
        <w:ind w:firstLine="480"/>
        <w:spacing w:line="360" w:lineRule="auto"/>
        <w:rPr>
          <w:sz w:val="24"/>
          <w:szCs w:val="24"/>
        </w:rPr>
      </w:pPr>
      <w:r>
        <w:rPr>
          <w:rFonts w:hint="eastAsia"/>
          <w:sz w:val="24"/>
          <w:szCs w:val="24"/>
        </w:rPr>
        <w:t xml:space="preserve">(4)工程签证需经监理、甲方签字用印后方可作为结算依据。</w:t>
      </w:r>
      <w:r/>
    </w:p>
    <w:p>
      <w:pPr>
        <w:ind w:firstLine="480"/>
        <w:spacing w:line="360" w:lineRule="auto"/>
        <w:rPr>
          <w:sz w:val="24"/>
          <w:szCs w:val="24"/>
          <w:highlight w:val="none"/>
        </w:rPr>
      </w:pPr>
      <w:r>
        <w:rPr>
          <w:rFonts w:hint="eastAsia"/>
          <w:sz w:val="24"/>
          <w:szCs w:val="24"/>
          <w:highlight w:val="none"/>
        </w:rPr>
        <w:t xml:space="preserve">(5)施工单位</w:t>
      </w:r>
      <w:r>
        <w:rPr>
          <w:rFonts w:hint="eastAsia"/>
          <w:sz w:val="24"/>
          <w:szCs w:val="24"/>
          <w:highlight w:val="none"/>
          <w:lang w:val="en-US" w:eastAsia="zh-CN"/>
        </w:rPr>
        <w:t xml:space="preserve">需要承担</w:t>
      </w:r>
      <w:r>
        <w:rPr>
          <w:rFonts w:hint="eastAsia"/>
          <w:sz w:val="24"/>
          <w:szCs w:val="24"/>
          <w:highlight w:val="none"/>
        </w:rPr>
        <w:t xml:space="preserve">安全生产主体责任</w:t>
      </w:r>
      <w:r>
        <w:rPr>
          <w:rFonts w:hint="eastAsia"/>
          <w:sz w:val="24"/>
          <w:szCs w:val="24"/>
          <w:highlight w:val="none"/>
          <w:lang w:eastAsia="zh-CN"/>
        </w:rPr>
        <w:t xml:space="preserve">，</w:t>
      </w:r>
      <w:r>
        <w:rPr>
          <w:rFonts w:hint="eastAsia"/>
          <w:sz w:val="24"/>
          <w:szCs w:val="24"/>
          <w:highlight w:val="none"/>
          <w:lang w:val="en-US" w:eastAsia="zh-CN"/>
        </w:rPr>
        <w:t xml:space="preserve">遵守相关法律法规及采购人安全管理规定，并落实相关安全管理措施</w:t>
      </w:r>
      <w:r>
        <w:rPr>
          <w:rFonts w:hint="eastAsia"/>
          <w:sz w:val="24"/>
          <w:szCs w:val="24"/>
          <w:highlight w:val="none"/>
        </w:rPr>
        <w:t xml:space="preserve">。</w:t>
      </w:r>
      <w:r/>
    </w:p>
    <w:p>
      <w:pPr>
        <w:ind w:firstLine="480"/>
        <w:spacing w:line="360" w:lineRule="auto"/>
        <w:rPr>
          <w:sz w:val="24"/>
          <w:szCs w:val="24"/>
          <w:highlight w:val="none"/>
        </w:rPr>
      </w:pPr>
      <w:r>
        <w:rPr>
          <w:rFonts w:hint="eastAsia"/>
          <w:sz w:val="24"/>
          <w:szCs w:val="24"/>
          <w:highlight w:val="none"/>
        </w:rPr>
        <w:t xml:space="preserve">(6)甲方不提供食宿</w:t>
      </w:r>
      <w:r/>
    </w:p>
    <w:p>
      <w:pPr>
        <w:spacing w:line="400" w:lineRule="exact"/>
        <w:rPr>
          <w:b/>
          <w:bCs/>
          <w:sz w:val="24"/>
          <w:szCs w:val="24"/>
          <w:highlight w:val="none"/>
        </w:rPr>
        <w:outlineLvl w:val="1"/>
      </w:pPr>
      <w:r/>
      <w:bookmarkStart w:id="479" w:name="_Toc4871"/>
      <w:r/>
      <w:bookmarkStart w:id="480" w:name="_Toc31929"/>
      <w:r>
        <w:rPr>
          <w:rFonts w:hint="eastAsia"/>
          <w:b/>
          <w:bCs/>
          <w:sz w:val="24"/>
          <w:szCs w:val="24"/>
          <w:highlight w:val="none"/>
        </w:rPr>
        <w:t xml:space="preserve">八.</w:t>
      </w:r>
      <w:r>
        <w:rPr>
          <w:rFonts w:hint="eastAsia"/>
          <w:b/>
          <w:bCs/>
          <w:sz w:val="24"/>
          <w:szCs w:val="24"/>
          <w:highlight w:val="none"/>
          <w:lang w:eastAsia="zh-CN"/>
        </w:rPr>
        <w:t xml:space="preserve">供应商</w:t>
      </w:r>
      <w:r>
        <w:rPr>
          <w:rFonts w:hint="eastAsia"/>
          <w:b/>
          <w:bCs/>
          <w:sz w:val="24"/>
          <w:szCs w:val="24"/>
          <w:highlight w:val="none"/>
        </w:rPr>
        <w:t xml:space="preserve">的方案和措施及施工人员要求</w:t>
      </w:r>
      <w:bookmarkEnd w:id="479"/>
      <w:r/>
      <w:bookmarkEnd w:id="480"/>
      <w:r/>
      <w:r/>
    </w:p>
    <w:p>
      <w:pPr>
        <w:ind w:firstLine="480"/>
        <w:spacing w:line="360" w:lineRule="auto"/>
        <w:rPr>
          <w:rFonts w:hint="eastAsia" w:ascii="Times New Roman" w:hAnsi="Times New Roman" w:eastAsia="宋体"/>
          <w:b w:val="0"/>
          <w:bCs w:val="0"/>
          <w:color w:val="000000"/>
          <w:sz w:val="21"/>
          <w:szCs w:val="21"/>
          <w:highlight w:val="none"/>
          <w:lang w:eastAsia="zh-CN"/>
        </w:rPr>
      </w:pPr>
      <w:r>
        <w:rPr>
          <w:rFonts w:hint="eastAsia"/>
          <w:sz w:val="24"/>
          <w:szCs w:val="24"/>
          <w:highlight w:val="none"/>
        </w:rPr>
        <w:t xml:space="preserve">1、</w:t>
      </w:r>
      <w:r>
        <w:rPr>
          <w:rFonts w:hint="eastAsia"/>
          <w:sz w:val="24"/>
          <w:szCs w:val="24"/>
          <w:highlight w:val="none"/>
          <w:lang w:eastAsia="zh-CN"/>
        </w:rPr>
        <w:t xml:space="preserve">供应商</w:t>
      </w:r>
      <w:r>
        <w:rPr>
          <w:rFonts w:hint="eastAsia"/>
          <w:sz w:val="24"/>
          <w:szCs w:val="24"/>
          <w:highlight w:val="none"/>
        </w:rPr>
        <w:t xml:space="preserve">提供关于本项目的总体</w:t>
      </w:r>
      <w:r>
        <w:rPr>
          <w:rFonts w:hint="eastAsia"/>
          <w:sz w:val="24"/>
          <w:szCs w:val="24"/>
          <w:highlight w:val="none"/>
          <w:lang w:eastAsia="zh-CN"/>
        </w:rPr>
        <w:t xml:space="preserve">概述，</w:t>
      </w:r>
      <w:r>
        <w:rPr>
          <w:rFonts w:hint="eastAsia"/>
          <w:sz w:val="24"/>
          <w:szCs w:val="24"/>
          <w:highlight w:val="none"/>
        </w:rPr>
        <w:t xml:space="preserve">施工现场平面布置和临时设施、临时道路布置</w:t>
      </w:r>
      <w:r>
        <w:rPr>
          <w:rFonts w:hint="eastAsia"/>
          <w:sz w:val="24"/>
          <w:szCs w:val="24"/>
          <w:highlight w:val="none"/>
          <w:lang w:eastAsia="zh-CN"/>
        </w:rPr>
        <w:t xml:space="preserve">，</w:t>
      </w:r>
      <w:r>
        <w:rPr>
          <w:rFonts w:hint="eastAsia"/>
          <w:sz w:val="24"/>
          <w:szCs w:val="24"/>
          <w:highlight w:val="none"/>
        </w:rPr>
        <w:t xml:space="preserve">施工进度计划和各阶段进度的保证措施</w:t>
      </w:r>
      <w:r>
        <w:rPr>
          <w:rFonts w:hint="eastAsia"/>
          <w:sz w:val="24"/>
          <w:szCs w:val="24"/>
          <w:highlight w:val="none"/>
          <w:lang w:eastAsia="zh-CN"/>
        </w:rPr>
        <w:t xml:space="preserve">，</w:t>
      </w:r>
      <w:r>
        <w:rPr>
          <w:rFonts w:hint="eastAsia"/>
          <w:sz w:val="24"/>
          <w:szCs w:val="24"/>
          <w:highlight w:val="none"/>
        </w:rPr>
        <w:t xml:space="preserve">各分部分项工程的施工方案及质量保证措施</w:t>
      </w:r>
      <w:r>
        <w:rPr>
          <w:rFonts w:hint="eastAsia"/>
          <w:sz w:val="24"/>
          <w:szCs w:val="24"/>
          <w:highlight w:val="none"/>
          <w:lang w:eastAsia="zh-CN"/>
        </w:rPr>
        <w:t xml:space="preserve">，</w:t>
      </w:r>
      <w:r>
        <w:rPr>
          <w:rFonts w:hint="eastAsia"/>
          <w:sz w:val="24"/>
          <w:szCs w:val="24"/>
          <w:highlight w:val="none"/>
        </w:rPr>
        <w:t xml:space="preserve">安全文明施工及环境保护措施</w:t>
      </w:r>
      <w:r>
        <w:rPr>
          <w:rFonts w:hint="eastAsia"/>
          <w:sz w:val="24"/>
          <w:szCs w:val="24"/>
          <w:highlight w:val="none"/>
          <w:lang w:eastAsia="zh-CN"/>
        </w:rPr>
        <w:t xml:space="preserve">，</w:t>
      </w:r>
      <w:r>
        <w:rPr>
          <w:rFonts w:hint="eastAsia"/>
          <w:sz w:val="24"/>
          <w:szCs w:val="24"/>
          <w:highlight w:val="none"/>
        </w:rPr>
        <w:t xml:space="preserve">劳动力、机械设备和材料投入计划</w:t>
      </w:r>
      <w:r>
        <w:rPr>
          <w:rFonts w:hint="eastAsia"/>
          <w:sz w:val="24"/>
          <w:szCs w:val="24"/>
          <w:highlight w:val="none"/>
          <w:lang w:eastAsia="zh-CN"/>
        </w:rPr>
        <w:t xml:space="preserve">，</w:t>
      </w:r>
      <w:r>
        <w:rPr>
          <w:rFonts w:hint="eastAsia"/>
          <w:sz w:val="24"/>
          <w:szCs w:val="24"/>
          <w:highlight w:val="none"/>
        </w:rPr>
        <w:t xml:space="preserve">关键施工技术、工艺及工程项目实施的重点、难点和解决方案</w:t>
      </w:r>
      <w:r>
        <w:rPr>
          <w:rFonts w:hint="eastAsia"/>
          <w:sz w:val="24"/>
          <w:szCs w:val="24"/>
          <w:highlight w:val="none"/>
          <w:lang w:eastAsia="zh-CN"/>
        </w:rPr>
        <w:t xml:space="preserve">，</w:t>
      </w:r>
      <w:r>
        <w:rPr>
          <w:rFonts w:hint="eastAsia"/>
          <w:sz w:val="24"/>
          <w:szCs w:val="24"/>
          <w:highlight w:val="none"/>
        </w:rPr>
        <w:t xml:space="preserve">冬雨季施工、已有设施、管线的加固、保护等特殊情况下的施工措施</w:t>
      </w:r>
      <w:r>
        <w:rPr>
          <w:rFonts w:hint="eastAsia"/>
          <w:sz w:val="24"/>
          <w:szCs w:val="24"/>
          <w:highlight w:val="none"/>
          <w:lang w:eastAsia="zh-CN"/>
        </w:rPr>
        <w:t xml:space="preserve">，</w:t>
      </w:r>
      <w:r>
        <w:rPr>
          <w:rFonts w:hint="eastAsia"/>
          <w:sz w:val="24"/>
          <w:szCs w:val="24"/>
          <w:highlight w:val="none"/>
        </w:rPr>
        <w:t xml:space="preserve">新技术、新产品、新工艺、新材料应用</w:t>
      </w:r>
      <w:r>
        <w:rPr>
          <w:rFonts w:hint="eastAsia"/>
          <w:sz w:val="24"/>
          <w:szCs w:val="24"/>
          <w:highlight w:val="none"/>
          <w:lang w:eastAsia="zh-CN"/>
        </w:rPr>
        <w:t xml:space="preserve">。</w:t>
      </w:r>
      <w:r/>
    </w:p>
    <w:p>
      <w:pPr>
        <w:ind w:firstLine="480"/>
        <w:spacing w:line="360" w:lineRule="auto"/>
        <w:rPr>
          <w:sz w:val="24"/>
          <w:szCs w:val="24"/>
          <w:highlight w:val="none"/>
        </w:rPr>
      </w:pPr>
      <w:r>
        <w:rPr>
          <w:rFonts w:hint="eastAsia"/>
          <w:sz w:val="24"/>
          <w:szCs w:val="24"/>
          <w:highlight w:val="none"/>
        </w:rPr>
        <w:t xml:space="preserve">2、</w:t>
      </w:r>
      <w:r>
        <w:rPr>
          <w:rFonts w:hint="eastAsia"/>
          <w:sz w:val="24"/>
          <w:szCs w:val="24"/>
          <w:highlight w:val="none"/>
          <w:lang w:val="zh-CN"/>
        </w:rPr>
        <w:t xml:space="preserve">供应商须具备相关资质能力证明，并为本项目配备专业的项目实施团队，拟投入本项目人员应具备一定的专业技术能力，确保本项目能顺利履约。项目实施团队至少包括项目负责人（项目经理</w:t>
      </w:r>
      <w:r>
        <w:rPr>
          <w:rFonts w:hint="eastAsia"/>
          <w:sz w:val="24"/>
          <w:szCs w:val="24"/>
          <w:highlight w:val="none"/>
        </w:rPr>
        <w:t xml:space="preserve">)</w:t>
      </w:r>
      <w:r>
        <w:rPr>
          <w:rFonts w:hint="eastAsia"/>
          <w:sz w:val="24"/>
          <w:szCs w:val="24"/>
          <w:highlight w:val="none"/>
          <w:lang w:val="zh-CN"/>
        </w:rPr>
        <w:t xml:space="preserve">、技术负责人及为</w:t>
      </w:r>
      <w:r>
        <w:rPr>
          <w:rFonts w:hint="eastAsia"/>
          <w:sz w:val="24"/>
          <w:szCs w:val="24"/>
          <w:highlight w:val="none"/>
        </w:rPr>
        <w:t xml:space="preserve">本项目派驻现场的项目组实施人员</w:t>
      </w:r>
      <w:r>
        <w:rPr>
          <w:rFonts w:hint="eastAsia"/>
          <w:sz w:val="24"/>
          <w:szCs w:val="24"/>
          <w:highlight w:val="none"/>
          <w:lang w:val="zh-CN"/>
        </w:rPr>
        <w:t xml:space="preserve">等。</w:t>
      </w:r>
      <w:r>
        <w:rPr>
          <w:rFonts w:hint="eastAsia"/>
          <w:sz w:val="24"/>
          <w:szCs w:val="24"/>
          <w:highlight w:val="none"/>
        </w:rPr>
        <w:t xml:space="preserve">                   </w:t>
      </w:r>
      <w:r>
        <w:rPr>
          <w:rFonts w:hint="eastAsia"/>
          <w:sz w:val="24"/>
          <w:szCs w:val="24"/>
          <w:highlight w:val="none"/>
        </w:rPr>
        <w:t xml:space="preserve">                                                                                                                                                                                                                                                                </w:t>
      </w:r>
      <w:r>
        <w:rPr>
          <w:rFonts w:hint="eastAsia"/>
          <w:sz w:val="24"/>
          <w:szCs w:val="24"/>
          <w:highlight w:val="none"/>
        </w:rPr>
        <w:t xml:space="preserve">                                                                                                                                                                                                                                                                </w:t>
      </w:r>
      <w:r/>
    </w:p>
    <w:p>
      <w:pPr>
        <w:ind w:firstLine="480"/>
        <w:spacing w:line="360" w:lineRule="auto"/>
        <w:rPr>
          <w:sz w:val="24"/>
          <w:szCs w:val="24"/>
          <w:highlight w:val="none"/>
        </w:rPr>
      </w:pPr>
      <w:r>
        <w:rPr>
          <w:rFonts w:hint="eastAsia"/>
          <w:sz w:val="24"/>
          <w:szCs w:val="24"/>
          <w:highlight w:val="none"/>
        </w:rPr>
        <w:t xml:space="preserve">成交</w:t>
      </w:r>
      <w:r>
        <w:rPr>
          <w:rFonts w:hint="eastAsia"/>
          <w:sz w:val="24"/>
          <w:szCs w:val="24"/>
          <w:highlight w:val="none"/>
          <w:lang w:eastAsia="zh-CN"/>
        </w:rPr>
        <w:t xml:space="preserve">供应商</w:t>
      </w:r>
      <w:r>
        <w:rPr>
          <w:rFonts w:hint="eastAsia"/>
          <w:sz w:val="24"/>
          <w:szCs w:val="24"/>
          <w:highlight w:val="none"/>
        </w:rPr>
        <w:t xml:space="preserve">的</w:t>
      </w:r>
      <w:r>
        <w:rPr>
          <w:rFonts w:hint="eastAsia"/>
          <w:sz w:val="24"/>
          <w:szCs w:val="24"/>
          <w:highlight w:val="none"/>
          <w:lang w:val="zh-CN"/>
        </w:rPr>
        <w:t xml:space="preserve">项目负责人（</w:t>
      </w:r>
      <w:r>
        <w:rPr>
          <w:rFonts w:hint="eastAsia"/>
          <w:sz w:val="24"/>
          <w:szCs w:val="24"/>
          <w:highlight w:val="none"/>
          <w:lang w:eastAsia="zh-CN"/>
        </w:rPr>
        <w:t xml:space="preserve">项目经理）</w:t>
      </w:r>
      <w:r>
        <w:rPr>
          <w:rFonts w:hint="eastAsia"/>
          <w:sz w:val="24"/>
          <w:szCs w:val="24"/>
          <w:highlight w:val="none"/>
        </w:rPr>
        <w:t xml:space="preserve">必须要在现场全面负责本项目的施工</w:t>
      </w:r>
      <w:r>
        <w:rPr>
          <w:rFonts w:hint="eastAsia"/>
          <w:sz w:val="24"/>
          <w:szCs w:val="24"/>
          <w:highlight w:val="none"/>
          <w:lang w:eastAsia="zh-CN"/>
        </w:rPr>
        <w:t xml:space="preserve">，</w:t>
      </w:r>
      <w:r>
        <w:rPr>
          <w:rFonts w:hint="eastAsia"/>
          <w:sz w:val="24"/>
          <w:szCs w:val="24"/>
          <w:highlight w:val="none"/>
        </w:rPr>
        <w:t xml:space="preserve">（</w:t>
      </w:r>
      <w:r>
        <w:rPr>
          <w:rFonts w:hint="eastAsia"/>
          <w:sz w:val="24"/>
          <w:szCs w:val="24"/>
          <w:highlight w:val="none"/>
          <w:lang w:eastAsia="zh-CN"/>
        </w:rPr>
        <w:t xml:space="preserve">项目</w:t>
      </w:r>
      <w:r>
        <w:rPr>
          <w:rFonts w:hint="eastAsia"/>
          <w:sz w:val="24"/>
          <w:szCs w:val="24"/>
          <w:highlight w:val="none"/>
          <w:lang w:val="zh-CN"/>
        </w:rPr>
        <w:t xml:space="preserve">负责人</w:t>
      </w:r>
      <w:r>
        <w:rPr>
          <w:rFonts w:hint="eastAsia"/>
          <w:sz w:val="24"/>
          <w:szCs w:val="24"/>
          <w:highlight w:val="none"/>
        </w:rPr>
        <w:t xml:space="preserve">（项目经理）需承诺无其他在建项目，无在建工程认定按照苏建规字[2017]1号文规定执行</w:t>
      </w:r>
      <w:r>
        <w:rPr>
          <w:rFonts w:hint="eastAsia"/>
          <w:sz w:val="24"/>
          <w:szCs w:val="24"/>
          <w:highlight w:val="none"/>
          <w:lang w:eastAsia="zh-CN"/>
        </w:rPr>
        <w:t xml:space="preserve">，</w:t>
      </w:r>
      <w:r>
        <w:rPr>
          <w:rFonts w:hint="eastAsia"/>
          <w:b/>
          <w:bCs/>
          <w:sz w:val="24"/>
          <w:szCs w:val="24"/>
          <w:highlight w:val="none"/>
        </w:rPr>
        <w:t xml:space="preserve">提供承诺函</w:t>
      </w:r>
      <w:r>
        <w:rPr>
          <w:rFonts w:hint="eastAsia"/>
          <w:sz w:val="24"/>
          <w:szCs w:val="24"/>
          <w:highlight w:val="none"/>
        </w:rPr>
        <w:t xml:space="preserve">）。</w:t>
      </w:r>
      <w:r/>
    </w:p>
    <w:p>
      <w:pPr>
        <w:pStyle w:val="907"/>
        <w:jc w:val="center"/>
        <w:rPr>
          <w:rFonts w:ascii="宋体" w:hAnsi="宋体"/>
          <w:color w:val="000000"/>
          <w:sz w:val="36"/>
          <w:highlight w:val="none"/>
        </w:rPr>
        <w:sectPr>
          <w:footerReference w:type="default" r:id="rId10"/>
          <w:footnotePr/>
          <w:endnotePr/>
          <w:type w:val="nextPage"/>
          <w:pgSz w:w="11910" w:h="16840" w:orient="portrait"/>
          <w:pgMar w:top="1520" w:right="1417" w:bottom="1446" w:left="1417" w:header="0" w:footer="895" w:gutter="0"/>
          <w:cols w:num="1" w:sep="0" w:space="720" w:equalWidth="1"/>
          <w:docGrid w:linePitch="360"/>
        </w:sectPr>
      </w:pPr>
      <w:r/>
      <w:bookmarkStart w:id="481" w:name="_Toc256000057"/>
      <w:r/>
      <w:bookmarkStart w:id="482" w:name="_Toc73364900"/>
      <w:r/>
      <w:bookmarkStart w:id="483" w:name="_Toc73365513"/>
      <w:r/>
      <w:r/>
    </w:p>
    <w:p>
      <w:pPr>
        <w:pStyle w:val="907"/>
        <w:jc w:val="center"/>
        <w:rPr>
          <w:rFonts w:ascii="宋体" w:hAnsi="宋体"/>
          <w:color w:val="000000"/>
          <w:sz w:val="36"/>
        </w:rPr>
      </w:pPr>
      <w:r/>
      <w:bookmarkStart w:id="484" w:name="_Toc8272"/>
      <w:r>
        <w:rPr>
          <w:rFonts w:hint="eastAsia" w:ascii="宋体" w:hAnsi="宋体"/>
          <w:color w:val="000000"/>
          <w:sz w:val="36"/>
        </w:rPr>
        <w:t xml:space="preserve">第五部分  磋商及评审</w:t>
      </w:r>
      <w:bookmarkEnd w:id="481"/>
      <w:r/>
      <w:bookmarkEnd w:id="482"/>
      <w:r/>
      <w:bookmarkEnd w:id="483"/>
      <w:r/>
      <w:bookmarkEnd w:id="484"/>
      <w:r/>
      <w:r/>
    </w:p>
    <w:p>
      <w:r/>
      <w:bookmarkStart w:id="485" w:name="EB3e987622cda240fbaa0d00db8ee8a65f"/>
      <w:r>
        <w:rPr>
          <w:rFonts w:hint="eastAsia"/>
          <w:color w:val="000080"/>
          <w:sz w:val="20"/>
        </w:rPr>
        <w:t xml:space="preserve"> </w:t>
      </w:r>
      <w:bookmarkEnd w:id="485"/>
      <w:r/>
      <w:bookmarkStart w:id="486" w:name="EB3b5ad14e1e6f44e286f850fc9c9ebf65"/>
      <w:r>
        <w:rPr>
          <w:rFonts w:hint="eastAsia"/>
          <w:color w:val="000080"/>
          <w:sz w:val="20"/>
        </w:rPr>
        <w:t xml:space="preserve"> </w:t>
      </w:r>
      <w:bookmarkEnd w:id="486"/>
      <w:r/>
      <w:r/>
    </w:p>
    <w:p>
      <w:pPr>
        <w:pStyle w:val="865"/>
        <w:ind w:firstLine="321"/>
        <w:jc w:val="left"/>
        <w:spacing w:line="400" w:lineRule="exact"/>
        <w:rPr>
          <w:rFonts w:ascii="宋体" w:hAnsi="宋体" w:eastAsia="宋体"/>
          <w:color w:val="000000"/>
          <w:sz w:val="32"/>
        </w:rPr>
      </w:pPr>
      <w:r/>
      <w:bookmarkStart w:id="487" w:name="_Toc3609"/>
      <w:r/>
      <w:bookmarkStart w:id="488" w:name="_Toc20847"/>
      <w:r/>
      <w:bookmarkStart w:id="489" w:name="_Toc256000058"/>
      <w:r/>
      <w:bookmarkStart w:id="490" w:name="_Toc73364901"/>
      <w:r/>
      <w:bookmarkStart w:id="491" w:name="_Toc73365514"/>
      <w:r/>
      <w:bookmarkStart w:id="492" w:name="_Toc18500"/>
      <w:r>
        <w:rPr>
          <w:rFonts w:hint="eastAsia" w:ascii="宋体" w:hAnsi="宋体" w:eastAsia="宋体"/>
          <w:color w:val="000000"/>
          <w:sz w:val="32"/>
        </w:rPr>
        <w:t xml:space="preserve">1．</w:t>
      </w:r>
      <w:r>
        <w:rPr>
          <w:rFonts w:ascii="宋体" w:hAnsi="宋体" w:eastAsia="宋体"/>
          <w:color w:val="000000"/>
          <w:sz w:val="32"/>
        </w:rPr>
        <w:t xml:space="preserve">磋商小组职责</w:t>
      </w:r>
      <w:bookmarkEnd w:id="487"/>
      <w:r/>
      <w:bookmarkEnd w:id="488"/>
      <w:r/>
      <w:bookmarkEnd w:id="489"/>
      <w:r/>
      <w:bookmarkEnd w:id="490"/>
      <w:r/>
      <w:bookmarkEnd w:id="491"/>
      <w:r/>
      <w:bookmarkEnd w:id="492"/>
      <w:r/>
      <w:r/>
    </w:p>
    <w:p>
      <w:pPr>
        <w:ind w:firstLine="420"/>
        <w:spacing w:line="360" w:lineRule="auto"/>
        <w:widowControl/>
        <w:rPr>
          <w:rFonts w:ascii="宋体" w:hAnsi="宋体"/>
          <w:color w:val="000000"/>
          <w:sz w:val="24"/>
        </w:rPr>
      </w:pPr>
      <w:r>
        <w:rPr>
          <w:rFonts w:hint="eastAsia" w:ascii="宋体" w:hAnsi="宋体"/>
          <w:color w:val="000000"/>
          <w:sz w:val="24"/>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000000"/>
          <w:sz w:val="24"/>
        </w:rPr>
      </w:pPr>
      <w:r>
        <w:rPr>
          <w:rFonts w:hint="eastAsia" w:ascii="宋体" w:hAnsi="宋体"/>
          <w:color w:val="000000"/>
          <w:sz w:val="24"/>
        </w:rPr>
        <w:t xml:space="preserve">1.2按照客观、公正、审慎的原则，根据磋商文件规定的评审程序、评审方法和评审标准进行独立评审。</w:t>
      </w:r>
      <w:r/>
    </w:p>
    <w:p>
      <w:pPr>
        <w:ind w:firstLine="420"/>
        <w:spacing w:line="360" w:lineRule="auto"/>
        <w:widowControl/>
        <w:rPr>
          <w:rFonts w:ascii="宋体" w:hAnsi="宋体"/>
          <w:color w:val="000000"/>
          <w:sz w:val="24"/>
        </w:rPr>
      </w:pPr>
      <w:r>
        <w:rPr>
          <w:rFonts w:hint="eastAsia" w:ascii="宋体" w:hAnsi="宋体"/>
          <w:color w:val="000000"/>
          <w:sz w:val="24"/>
        </w:rPr>
        <w:t xml:space="preserve">1.3起草评审报告并进行签署。</w:t>
      </w:r>
      <w:r/>
    </w:p>
    <w:p>
      <w:pPr>
        <w:ind w:firstLine="420"/>
        <w:spacing w:line="360" w:lineRule="auto"/>
        <w:widowControl/>
        <w:rPr>
          <w:rFonts w:ascii="宋体" w:hAnsi="宋体"/>
          <w:color w:val="000000"/>
          <w:sz w:val="24"/>
        </w:rPr>
      </w:pPr>
      <w:r>
        <w:rPr>
          <w:rFonts w:hint="eastAsia" w:ascii="宋体" w:hAnsi="宋体"/>
          <w:color w:val="000000"/>
          <w:sz w:val="24"/>
        </w:rPr>
        <w:t xml:space="preserve">1.4推荐成交供应商。</w:t>
      </w:r>
      <w:r/>
    </w:p>
    <w:p>
      <w:pPr>
        <w:ind w:firstLine="420"/>
        <w:spacing w:line="360" w:lineRule="auto"/>
        <w:widowControl/>
        <w:rPr>
          <w:rFonts w:ascii="宋体" w:hAnsi="宋体"/>
          <w:color w:val="000000"/>
          <w:sz w:val="24"/>
        </w:rPr>
      </w:pPr>
      <w:r>
        <w:rPr>
          <w:rFonts w:hint="eastAsia" w:ascii="宋体" w:hAnsi="宋体"/>
          <w:color w:val="000000"/>
          <w:sz w:val="24"/>
        </w:rPr>
        <w:t xml:space="preserve">1.5向采购人、采购代理机构、财政部门或者其他监督部门报告非法干预评审工作的行为。</w:t>
      </w:r>
      <w:r/>
    </w:p>
    <w:p>
      <w:pPr>
        <w:ind w:firstLine="420"/>
        <w:spacing w:line="360" w:lineRule="auto"/>
        <w:widowControl/>
        <w:rPr>
          <w:rFonts w:ascii="宋体" w:hAnsi="宋体"/>
          <w:color w:val="000000"/>
          <w:sz w:val="24"/>
        </w:rPr>
        <w:outlineLvl w:val="2"/>
      </w:pPr>
      <w:r/>
      <w:bookmarkStart w:id="493" w:name="_Toc19437"/>
      <w:r/>
      <w:bookmarkStart w:id="494" w:name="_Toc27372"/>
      <w:r/>
      <w:bookmarkStart w:id="495" w:name="_Toc21625"/>
      <w:r/>
      <w:bookmarkStart w:id="496" w:name="_Toc3130"/>
      <w:r>
        <w:rPr>
          <w:rFonts w:hint="eastAsia" w:ascii="宋体" w:hAnsi="宋体"/>
          <w:color w:val="000000"/>
          <w:sz w:val="24"/>
        </w:rPr>
        <w:t xml:space="preserve">1.6法律、法规和规章规定的其他职责。</w:t>
      </w:r>
      <w:bookmarkEnd w:id="493"/>
      <w:r/>
      <w:bookmarkEnd w:id="494"/>
      <w:r/>
      <w:bookmarkEnd w:id="495"/>
      <w:r/>
      <w:bookmarkEnd w:id="496"/>
      <w:r/>
      <w:r/>
    </w:p>
    <w:p>
      <w:pPr>
        <w:pStyle w:val="865"/>
        <w:ind w:firstLine="321"/>
        <w:jc w:val="left"/>
        <w:spacing w:line="400" w:lineRule="exact"/>
        <w:rPr>
          <w:rFonts w:ascii="宋体" w:hAnsi="宋体" w:eastAsia="宋体"/>
          <w:color w:val="000000"/>
          <w:sz w:val="32"/>
        </w:rPr>
      </w:pPr>
      <w:r/>
      <w:bookmarkStart w:id="497" w:name="_Toc29524"/>
      <w:r/>
      <w:bookmarkStart w:id="498" w:name="_Toc12224"/>
      <w:r/>
      <w:bookmarkStart w:id="499" w:name="_Toc73365515"/>
      <w:r/>
      <w:bookmarkStart w:id="500" w:name="_Toc25641"/>
      <w:r/>
      <w:bookmarkStart w:id="501" w:name="_Toc256000059"/>
      <w:r/>
      <w:bookmarkStart w:id="502" w:name="_Toc73364902"/>
      <w:r>
        <w:rPr>
          <w:rFonts w:hint="eastAsia" w:ascii="宋体" w:hAnsi="宋体" w:eastAsia="宋体"/>
          <w:color w:val="000000"/>
          <w:sz w:val="32"/>
        </w:rPr>
        <w:t xml:space="preserve">2．磋商及评审程序</w:t>
      </w:r>
      <w:bookmarkEnd w:id="497"/>
      <w:r/>
      <w:bookmarkEnd w:id="498"/>
      <w:r/>
      <w:bookmarkEnd w:id="499"/>
      <w:r/>
      <w:bookmarkEnd w:id="500"/>
      <w:r/>
      <w:bookmarkEnd w:id="501"/>
      <w:r/>
      <w:bookmarkEnd w:id="502"/>
      <w:r/>
      <w:r/>
    </w:p>
    <w:p>
      <w:pPr>
        <w:ind w:firstLine="424"/>
        <w:spacing w:line="360" w:lineRule="auto"/>
        <w:rPr>
          <w:rFonts w:ascii="宋体" w:hAnsi="宋体"/>
          <w:color w:val="000000"/>
          <w:sz w:val="24"/>
        </w:rPr>
        <w:outlineLvl w:val="2"/>
      </w:pPr>
      <w:r/>
      <w:bookmarkStart w:id="503" w:name="_Toc29963"/>
      <w:r/>
      <w:bookmarkStart w:id="504" w:name="_Toc14120"/>
      <w:r/>
      <w:bookmarkStart w:id="505" w:name="_Toc24928"/>
      <w:r/>
      <w:bookmarkStart w:id="506" w:name="_Toc23822"/>
      <w:r>
        <w:rPr>
          <w:rFonts w:hint="eastAsia" w:ascii="宋体" w:hAnsi="宋体"/>
          <w:color w:val="000000"/>
          <w:sz w:val="24"/>
        </w:rPr>
        <w:t xml:space="preserve">2.1磋商组织方按磋商小组名单核对身份并签到。</w:t>
      </w:r>
      <w:bookmarkEnd w:id="503"/>
      <w:r/>
      <w:bookmarkEnd w:id="504"/>
      <w:r/>
      <w:bookmarkEnd w:id="505"/>
      <w:r/>
      <w:bookmarkEnd w:id="506"/>
      <w:r/>
      <w:r/>
    </w:p>
    <w:p>
      <w:pPr>
        <w:ind w:firstLine="424"/>
        <w:spacing w:line="360" w:lineRule="auto"/>
        <w:rPr>
          <w:rFonts w:ascii="宋体" w:hAnsi="宋体"/>
          <w:color w:val="000000"/>
          <w:sz w:val="24"/>
        </w:rPr>
      </w:pPr>
      <w:r>
        <w:rPr>
          <w:rFonts w:hint="eastAsia" w:ascii="宋体" w:hAnsi="宋体"/>
          <w:color w:val="000000"/>
          <w:sz w:val="24"/>
        </w:rPr>
        <w:t xml:space="preserve">2.2磋商组织方宣布磋商及评审纪律，磋商小组确认有无回避的情形。</w:t>
      </w:r>
      <w:r/>
    </w:p>
    <w:p>
      <w:pPr>
        <w:ind w:firstLine="424"/>
        <w:spacing w:line="360" w:lineRule="auto"/>
        <w:rPr>
          <w:rFonts w:ascii="宋体" w:hAnsi="宋体"/>
          <w:color w:val="000000"/>
          <w:sz w:val="24"/>
        </w:rPr>
      </w:pPr>
      <w:r>
        <w:rPr>
          <w:rFonts w:hint="eastAsia" w:ascii="宋体" w:hAnsi="宋体"/>
          <w:color w:val="000000"/>
          <w:sz w:val="24"/>
        </w:rPr>
        <w:t xml:space="preserve">2.3磋商小组推选组长，负责组织磋商及评审活动，采购人代表不得担任组长。</w:t>
      </w:r>
      <w:r/>
    </w:p>
    <w:p>
      <w:pPr>
        <w:ind w:firstLine="424"/>
        <w:spacing w:line="360" w:lineRule="auto"/>
        <w:rPr>
          <w:rFonts w:ascii="宋体" w:hAnsi="宋体"/>
          <w:color w:val="000000"/>
          <w:sz w:val="24"/>
        </w:rPr>
      </w:pPr>
      <w:r>
        <w:rPr>
          <w:rFonts w:hint="eastAsia" w:ascii="宋体" w:hAnsi="宋体"/>
          <w:color w:val="000000"/>
          <w:sz w:val="24"/>
        </w:rPr>
        <w:t xml:space="preserve">2.4磋商小组正式评审前，应当对磋商文件进行熟悉和理解，审查磋商文件。</w:t>
      </w:r>
      <w:r/>
    </w:p>
    <w:p>
      <w:pPr>
        <w:ind w:firstLine="424"/>
        <w:spacing w:line="360" w:lineRule="auto"/>
        <w:rPr>
          <w:rFonts w:ascii="宋体" w:hAnsi="宋体"/>
          <w:color w:val="000000"/>
          <w:sz w:val="24"/>
        </w:rPr>
      </w:pPr>
      <w:r>
        <w:rPr>
          <w:rFonts w:hint="eastAsia" w:ascii="宋体" w:hAnsi="宋体"/>
          <w:color w:val="000000"/>
          <w:sz w:val="24"/>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000000"/>
          <w:sz w:val="24"/>
        </w:rPr>
      </w:pPr>
      <w:r>
        <w:rPr>
          <w:rFonts w:hint="eastAsia" w:ascii="宋体" w:hAnsi="宋体"/>
          <w:color w:val="000000"/>
          <w:sz w:val="24"/>
        </w:rPr>
        <w:t xml:space="preserve">2.6</w:t>
      </w:r>
      <w:r>
        <w:rPr>
          <w:rFonts w:ascii="宋体" w:hAnsi="宋体"/>
          <w:color w:val="00000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000000"/>
          <w:sz w:val="24"/>
        </w:rPr>
      </w:pPr>
      <w:r>
        <w:rPr>
          <w:rFonts w:hint="eastAsia" w:ascii="宋体" w:hAnsi="宋体"/>
          <w:color w:val="000000"/>
          <w:sz w:val="24"/>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000000"/>
          <w:sz w:val="24"/>
        </w:rPr>
      </w:pPr>
      <w:r>
        <w:rPr>
          <w:rFonts w:hint="eastAsia" w:ascii="宋体" w:hAnsi="宋体"/>
          <w:color w:val="000000"/>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b/>
          <w:bCs/>
          <w:color w:val="000000"/>
        </w:rPr>
      </w:pPr>
      <w:r>
        <w:rPr>
          <w:rFonts w:hint="eastAsia" w:ascii="宋体" w:hAnsi="宋体"/>
          <w:color w:val="000000"/>
          <w:sz w:val="24"/>
        </w:rPr>
        <w:t xml:space="preserve">2.9磋商文件能够详细列明采购标的的技术、服务要求的，磋商结束后，磋商小组应要求所有实质性响应的供应商在规定时间内提交最后报价。</w:t>
      </w:r>
      <w:r>
        <w:rPr>
          <w:rFonts w:hint="eastAsia" w:ascii="宋体" w:hAnsi="宋体"/>
          <w:b/>
          <w:bCs/>
          <w:color w:val="000000"/>
          <w:sz w:val="24"/>
        </w:rPr>
        <w:t xml:space="preserve">供应商未在磋商小组规定的时间内完成最后报价的视为放弃报价，自动退出此次磋商，其响应按无效响应处理，不参与后续的项目流程。最后报价须加盖电子签章。</w:t>
      </w:r>
      <w:r/>
    </w:p>
    <w:p>
      <w:pPr>
        <w:ind w:firstLine="424"/>
        <w:spacing w:line="360" w:lineRule="auto"/>
        <w:rPr>
          <w:rFonts w:ascii="宋体" w:hAnsi="宋体"/>
          <w:color w:val="000000"/>
          <w:sz w:val="24"/>
        </w:rPr>
      </w:pPr>
      <w:r>
        <w:rPr>
          <w:rFonts w:hint="eastAsia" w:ascii="宋体" w:hAnsi="宋体"/>
          <w:color w:val="000000"/>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000000"/>
          <w:sz w:val="24"/>
        </w:rPr>
      </w:pPr>
      <w:r>
        <w:rPr>
          <w:rFonts w:hint="eastAsia" w:ascii="宋体" w:hAnsi="宋体"/>
          <w:color w:val="000000"/>
          <w:sz w:val="24"/>
        </w:rPr>
        <w:t xml:space="preserve">符合磋商</w:t>
      </w:r>
      <w:r>
        <w:rPr>
          <w:rFonts w:ascii="宋体" w:hAnsi="宋体"/>
          <w:color w:val="000000"/>
          <w:sz w:val="24"/>
        </w:rPr>
        <w:t xml:space="preserve">文件供应商须知</w:t>
      </w:r>
      <w:r>
        <w:rPr>
          <w:rFonts w:hint="eastAsia" w:ascii="宋体" w:hAnsi="宋体"/>
          <w:color w:val="000000"/>
          <w:sz w:val="24"/>
        </w:rPr>
        <w:t xml:space="preserve">规定情形的，提交最后报价的供应商可以为</w:t>
      </w:r>
      <w:r>
        <w:rPr>
          <w:rFonts w:ascii="宋体" w:hAnsi="宋体"/>
          <w:color w:val="000000"/>
          <w:sz w:val="24"/>
        </w:rPr>
        <w:t xml:space="preserve">2</w:t>
      </w:r>
      <w:r>
        <w:rPr>
          <w:rFonts w:hint="eastAsia" w:ascii="宋体" w:hAnsi="宋体"/>
          <w:color w:val="000000"/>
          <w:sz w:val="24"/>
        </w:rPr>
        <w:t xml:space="preserve">家。</w:t>
      </w:r>
      <w:r/>
    </w:p>
    <w:p>
      <w:pPr>
        <w:ind w:firstLine="424"/>
        <w:jc w:val="left"/>
        <w:spacing w:line="360" w:lineRule="auto"/>
        <w:widowControl/>
        <w:rPr>
          <w:rFonts w:ascii="宋体" w:hAnsi="宋体"/>
          <w:color w:val="000000"/>
          <w:sz w:val="24"/>
        </w:rPr>
      </w:pPr>
      <w:r>
        <w:rPr>
          <w:rFonts w:hint="eastAsia" w:ascii="宋体" w:hAnsi="宋体"/>
          <w:color w:val="000000"/>
          <w:sz w:val="24"/>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000000"/>
          <w:sz w:val="24"/>
        </w:rPr>
      </w:pPr>
      <w:r>
        <w:rPr>
          <w:rFonts w:hint="eastAsia" w:ascii="宋体" w:hAnsi="宋体"/>
          <w:color w:val="000000"/>
          <w:sz w:val="24"/>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000000"/>
          <w:sz w:val="24"/>
        </w:rPr>
        <w:outlineLvl w:val="2"/>
      </w:pPr>
      <w:r/>
      <w:bookmarkStart w:id="507" w:name="_Toc30934"/>
      <w:r/>
      <w:bookmarkStart w:id="508" w:name="_Toc16599"/>
      <w:r/>
      <w:bookmarkStart w:id="509" w:name="_Toc2563"/>
      <w:r/>
      <w:bookmarkStart w:id="510" w:name="_Toc14533"/>
      <w:r>
        <w:rPr>
          <w:rFonts w:hint="eastAsia" w:ascii="宋体" w:hAnsi="宋体"/>
          <w:color w:val="000000"/>
          <w:sz w:val="24"/>
        </w:rPr>
        <w:t xml:space="preserve">2.12推荐成交候选供应商，并出具书面评审报告。</w:t>
      </w:r>
      <w:bookmarkEnd w:id="507"/>
      <w:r/>
      <w:bookmarkEnd w:id="508"/>
      <w:r/>
      <w:bookmarkEnd w:id="509"/>
      <w:r/>
      <w:bookmarkEnd w:id="510"/>
      <w:r/>
      <w:r/>
    </w:p>
    <w:p>
      <w:pPr>
        <w:pStyle w:val="865"/>
        <w:ind w:firstLine="321"/>
        <w:jc w:val="left"/>
        <w:spacing w:line="400" w:lineRule="exact"/>
      </w:pPr>
      <w:r/>
      <w:bookmarkStart w:id="511" w:name="_Toc73365516"/>
      <w:r/>
      <w:bookmarkStart w:id="512" w:name="_Toc1527"/>
      <w:r/>
      <w:bookmarkStart w:id="513" w:name="_Toc73364903"/>
      <w:r/>
      <w:bookmarkStart w:id="514" w:name="_Toc4381"/>
      <w:r/>
      <w:bookmarkStart w:id="515" w:name="_Toc18764"/>
      <w:r/>
      <w:bookmarkStart w:id="516" w:name="_Toc256000060"/>
      <w:r>
        <w:rPr>
          <w:rFonts w:hint="eastAsia" w:ascii="宋体" w:hAnsi="宋体" w:eastAsia="宋体"/>
          <w:color w:val="000000"/>
          <w:sz w:val="32"/>
        </w:rPr>
        <w:t xml:space="preserve">3．供应商资格审查</w:t>
      </w:r>
      <w:bookmarkEnd w:id="511"/>
      <w:r/>
      <w:bookmarkEnd w:id="512"/>
      <w:r/>
      <w:bookmarkEnd w:id="513"/>
      <w:r/>
      <w:bookmarkEnd w:id="514"/>
      <w:r/>
      <w:bookmarkEnd w:id="515"/>
      <w:r/>
      <w:bookmarkEnd w:id="516"/>
      <w:r/>
      <w:r/>
    </w:p>
    <w:p>
      <w:r/>
      <w:bookmarkStart w:id="517" w:name="EB6e2c03ff6cc84431af3753310a9fb4a4"/>
      <w:r>
        <w:rPr>
          <w:rFonts w:hint="eastAsia"/>
          <w:color w:val="000080"/>
          <w:sz w:val="20"/>
        </w:rPr>
        <w:t xml:space="preserve"> </w:t>
      </w:r>
      <w:bookmarkEnd w:id="517"/>
      <w:r/>
      <w:r/>
    </w:p>
    <w:p>
      <w:pPr>
        <w:ind w:firstLine="480"/>
        <w:spacing w:line="360" w:lineRule="auto"/>
        <w:widowControl/>
        <w:rPr>
          <w:rFonts w:ascii="宋体" w:hAnsi="宋体"/>
          <w:color w:val="000000"/>
          <w:sz w:val="24"/>
        </w:rPr>
      </w:pPr>
      <w:r>
        <w:rPr>
          <w:rFonts w:hint="eastAsia" w:ascii="宋体" w:hAnsi="宋体"/>
          <w:color w:val="000000"/>
          <w:sz w:val="24"/>
        </w:rPr>
        <w:t xml:space="preserve">开启结束后，采购人将依法对供应商的资格进行审查。资格审查的内容如下：</w:t>
      </w:r>
      <w:r/>
    </w:p>
    <w:p>
      <w:pPr>
        <w:rPr>
          <w:color w:val="000080"/>
          <w:sz w:val="20"/>
        </w:rPr>
      </w:pPr>
      <w:r/>
      <w:bookmarkStart w:id="518" w:name="EB26dcd70bebb54979b7a4b621de125d2f"/>
      <w:r/>
      <w:r/>
    </w:p>
    <w:tbl>
      <w:tblPr>
        <w:tblStyle w:val="82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78"/>
        <w:gridCol w:w="1599"/>
        <w:gridCol w:w="7215"/>
      </w:tblGrid>
      <w:tr>
        <w:trPr/>
        <w:tc>
          <w:tcPr>
            <w:tcMar>
              <w:top w:w="100" w:type="dxa"/>
              <w:bottom w:w="100" w:type="dxa"/>
            </w:tcMar>
            <w:tcW w:w="478" w:type="dxa"/>
            <w:vAlign w:val="center"/>
            <w:textDirection w:val="lrTb"/>
            <w:noWrap w:val="false"/>
          </w:tcPr>
          <w:p>
            <w:pPr>
              <w:pStyle w:val="1121"/>
              <w:jc w:val="center"/>
              <w:rPr>
                <w:rStyle w:val="1063"/>
                <w:rFonts w:ascii="宋体" w:hAnsi="宋体" w:eastAsia="宋体" w:cs="宋体"/>
                <w:sz w:val="21"/>
              </w:rPr>
            </w:pPr>
            <w:r>
              <w:rPr>
                <w:rStyle w:val="1063"/>
                <w:rFonts w:ascii="宋体" w:hAnsi="宋体" w:eastAsia="宋体" w:cs="宋体"/>
                <w:sz w:val="21"/>
              </w:rPr>
              <w:t xml:space="preserve">序号</w:t>
            </w:r>
            <w:r/>
          </w:p>
        </w:tc>
        <w:tc>
          <w:tcPr>
            <w:tcMar>
              <w:top w:w="100" w:type="dxa"/>
              <w:bottom w:w="100" w:type="dxa"/>
            </w:tcMar>
            <w:tcW w:w="1599" w:type="dxa"/>
            <w:vAlign w:val="center"/>
            <w:textDirection w:val="lrTb"/>
            <w:noWrap w:val="false"/>
          </w:tcPr>
          <w:p>
            <w:pPr>
              <w:pStyle w:val="1121"/>
              <w:jc w:val="center"/>
              <w:rPr>
                <w:rStyle w:val="1063"/>
                <w:rFonts w:ascii="宋体" w:hAnsi="宋体" w:eastAsia="宋体" w:cs="宋体"/>
                <w:sz w:val="21"/>
              </w:rPr>
            </w:pPr>
            <w:r>
              <w:rPr>
                <w:rStyle w:val="1063"/>
                <w:rFonts w:ascii="宋体" w:hAnsi="宋体" w:eastAsia="宋体" w:cs="宋体"/>
                <w:sz w:val="21"/>
              </w:rPr>
              <w:t xml:space="preserve">审查要素</w:t>
            </w:r>
            <w:r/>
          </w:p>
        </w:tc>
        <w:tc>
          <w:tcPr>
            <w:tcMar>
              <w:top w:w="100" w:type="dxa"/>
              <w:bottom w:w="100" w:type="dxa"/>
            </w:tcMar>
            <w:tcW w:w="7215" w:type="dxa"/>
            <w:vAlign w:val="center"/>
            <w:textDirection w:val="lrTb"/>
            <w:noWrap w:val="false"/>
          </w:tcPr>
          <w:p>
            <w:pPr>
              <w:pStyle w:val="1121"/>
              <w:jc w:val="center"/>
              <w:rPr>
                <w:rStyle w:val="1063"/>
                <w:rFonts w:ascii="宋体" w:hAnsi="宋体" w:eastAsia="宋体" w:cs="宋体"/>
                <w:sz w:val="21"/>
              </w:rPr>
            </w:pPr>
            <w:r>
              <w:rPr>
                <w:rStyle w:val="1063"/>
                <w:rFonts w:ascii="宋体" w:hAnsi="宋体" w:eastAsia="宋体" w:cs="宋体"/>
                <w:sz w:val="21"/>
              </w:rPr>
              <w:t xml:space="preserve">审查内容</w:t>
            </w:r>
            <w:r/>
          </w:p>
        </w:tc>
      </w:tr>
      <w:tr>
        <w:trPr/>
        <w:tc>
          <w:tcPr>
            <w:tcMar>
              <w:top w:w="100" w:type="dxa"/>
              <w:bottom w:w="100" w:type="dxa"/>
            </w:tcMar>
            <w:tcW w:w="478" w:type="dxa"/>
            <w:vAlign w:val="center"/>
            <w:textDirection w:val="lrTb"/>
            <w:noWrap w:val="false"/>
          </w:tcPr>
          <w:p>
            <w:pPr>
              <w:pStyle w:val="1121"/>
              <w:jc w:val="center"/>
              <w:rPr>
                <w:rStyle w:val="1063"/>
                <w:rFonts w:ascii="宋体" w:hAnsi="宋体" w:eastAsia="宋体" w:cs="宋体"/>
                <w:sz w:val="21"/>
              </w:rPr>
            </w:pPr>
            <w:r>
              <w:rPr>
                <w:rStyle w:val="1063"/>
                <w:rFonts w:ascii="宋体" w:hAnsi="宋体" w:eastAsia="宋体" w:cs="宋体"/>
                <w:sz w:val="21"/>
              </w:rPr>
              <w:t xml:space="preserve">1</w:t>
            </w:r>
            <w:r/>
          </w:p>
        </w:tc>
        <w:tc>
          <w:tcPr>
            <w:tcMar>
              <w:top w:w="100" w:type="dxa"/>
              <w:bottom w:w="100" w:type="dxa"/>
            </w:tcMar>
            <w:tcW w:w="1599" w:type="dxa"/>
            <w:vAlign w:val="center"/>
            <w:textDirection w:val="lrTb"/>
            <w:noWrap w:val="false"/>
          </w:tcPr>
          <w:p>
            <w:pPr>
              <w:pStyle w:val="1121"/>
              <w:jc w:val="center"/>
              <w:rPr>
                <w:rStyle w:val="1063"/>
                <w:rFonts w:ascii="宋体" w:hAnsi="宋体" w:eastAsia="宋体" w:cs="宋体"/>
                <w:sz w:val="21"/>
              </w:rPr>
            </w:pPr>
            <w:r>
              <w:rPr>
                <w:rStyle w:val="1063"/>
                <w:rFonts w:ascii="宋体" w:hAnsi="宋体" w:eastAsia="宋体" w:cs="宋体"/>
                <w:sz w:val="21"/>
              </w:rPr>
              <w:t xml:space="preserve">具有独立承担民事责任的能力</w:t>
            </w:r>
            <w:r/>
          </w:p>
        </w:tc>
        <w:tc>
          <w:tcPr>
            <w:tcMar>
              <w:top w:w="100" w:type="dxa"/>
              <w:bottom w:w="100" w:type="dxa"/>
            </w:tcMar>
            <w:tcW w:w="7215" w:type="dxa"/>
            <w:vAlign w:val="center"/>
            <w:textDirection w:val="lrTb"/>
            <w:noWrap w:val="false"/>
          </w:tcPr>
          <w:p>
            <w:pPr>
              <w:pStyle w:val="1121"/>
              <w:jc w:val="center"/>
              <w:rPr>
                <w:rStyle w:val="1063"/>
                <w:rFonts w:ascii="宋体" w:hAnsi="宋体" w:eastAsia="宋体" w:cs="宋体"/>
                <w:sz w:val="21"/>
              </w:rPr>
            </w:pPr>
            <w:r>
              <w:rPr>
                <w:rStyle w:val="1063"/>
                <w:rFonts w:ascii="宋体" w:hAnsi="宋体" w:eastAsia="宋体" w:cs="宋体"/>
                <w:sz w:val="21"/>
              </w:rPr>
              <w:t xml:space="preserve">法人或者其他组织的营业执照等证明文件。</w:t>
            </w:r>
            <w:r/>
          </w:p>
        </w:tc>
      </w:tr>
      <w:tr>
        <w:trPr/>
        <w:tc>
          <w:tcPr>
            <w:tcMar>
              <w:top w:w="100" w:type="dxa"/>
              <w:bottom w:w="100" w:type="dxa"/>
            </w:tcMar>
            <w:tcW w:w="478" w:type="dxa"/>
            <w:vAlign w:val="center"/>
            <w:textDirection w:val="lrTb"/>
            <w:noWrap w:val="false"/>
          </w:tcPr>
          <w:p>
            <w:pPr>
              <w:pStyle w:val="1121"/>
              <w:jc w:val="center"/>
              <w:rPr>
                <w:rStyle w:val="1063"/>
                <w:rFonts w:ascii="宋体" w:hAnsi="宋体" w:eastAsia="宋体" w:cs="宋体"/>
                <w:sz w:val="21"/>
              </w:rPr>
            </w:pPr>
            <w:r>
              <w:rPr>
                <w:rStyle w:val="1063"/>
                <w:rFonts w:ascii="宋体" w:hAnsi="宋体" w:eastAsia="宋体" w:cs="宋体"/>
                <w:sz w:val="21"/>
              </w:rPr>
              <w:t xml:space="preserve">2</w:t>
            </w:r>
            <w:r/>
          </w:p>
        </w:tc>
        <w:tc>
          <w:tcPr>
            <w:tcMar>
              <w:top w:w="100" w:type="dxa"/>
              <w:bottom w:w="100" w:type="dxa"/>
            </w:tcMar>
            <w:tcW w:w="1599" w:type="dxa"/>
            <w:vAlign w:val="center"/>
            <w:textDirection w:val="lrTb"/>
            <w:noWrap w:val="false"/>
          </w:tcPr>
          <w:p>
            <w:pPr>
              <w:pStyle w:val="1121"/>
              <w:jc w:val="center"/>
              <w:rPr>
                <w:rStyle w:val="1063"/>
                <w:rFonts w:ascii="宋体" w:hAnsi="宋体" w:eastAsia="宋体" w:cs="宋体"/>
                <w:sz w:val="21"/>
              </w:rPr>
            </w:pPr>
            <w:r>
              <w:rPr>
                <w:rStyle w:val="1063"/>
                <w:rFonts w:ascii="宋体" w:hAnsi="宋体" w:eastAsia="宋体" w:cs="宋体"/>
                <w:sz w:val="21"/>
              </w:rPr>
              <w:t xml:space="preserve">具有良好的商业信誉和健全的财务会计制度</w:t>
            </w:r>
            <w:r/>
          </w:p>
        </w:tc>
        <w:tc>
          <w:tcPr>
            <w:tcMar>
              <w:top w:w="100" w:type="dxa"/>
              <w:bottom w:w="100" w:type="dxa"/>
            </w:tcMar>
            <w:tcW w:w="7215" w:type="dxa"/>
            <w:vAlign w:val="center"/>
            <w:textDirection w:val="lrTb"/>
            <w:noWrap w:val="false"/>
          </w:tcPr>
          <w:p>
            <w:pPr>
              <w:pStyle w:val="1121"/>
              <w:jc w:val="center"/>
              <w:rPr>
                <w:rStyle w:val="1063"/>
                <w:rFonts w:ascii="宋体" w:hAnsi="宋体" w:eastAsia="宋体" w:cs="宋体"/>
                <w:sz w:val="21"/>
              </w:rPr>
            </w:pPr>
            <w:r>
              <w:rPr>
                <w:rStyle w:val="1063"/>
                <w:rFonts w:hint="eastAsia" w:ascii="宋体" w:hAnsi="宋体" w:eastAsia="宋体" w:cs="宋体"/>
                <w:sz w:val="21"/>
              </w:rPr>
              <w:t xml:space="preserve">提供 202</w:t>
            </w:r>
            <w:r>
              <w:rPr>
                <w:rStyle w:val="1063"/>
                <w:rFonts w:hint="eastAsia" w:ascii="宋体" w:hAnsi="宋体" w:eastAsia="宋体" w:cs="宋体"/>
                <w:sz w:val="21"/>
                <w:lang w:val="en-US" w:eastAsia="zh-CN"/>
              </w:rPr>
              <w:t xml:space="preserve">4</w:t>
            </w:r>
            <w:r>
              <w:rPr>
                <w:rStyle w:val="1063"/>
                <w:rFonts w:hint="eastAsia" w:ascii="宋体" w:hAnsi="宋体" w:eastAsia="宋体" w:cs="宋体"/>
                <w:sz w:val="21"/>
              </w:rPr>
              <w:t xml:space="preserve"> 年度或202</w:t>
            </w:r>
            <w:r>
              <w:rPr>
                <w:rStyle w:val="1063"/>
                <w:rFonts w:hint="eastAsia" w:ascii="宋体" w:hAnsi="宋体" w:eastAsia="宋体" w:cs="宋体"/>
                <w:sz w:val="21"/>
                <w:lang w:val="en-US" w:eastAsia="zh-CN"/>
              </w:rPr>
              <w:t xml:space="preserve">5</w:t>
            </w:r>
            <w:r>
              <w:rPr>
                <w:rStyle w:val="1063"/>
                <w:rFonts w:hint="eastAsia" w:ascii="宋体" w:hAnsi="宋体" w:eastAsia="宋体" w:cs="宋体"/>
                <w:sz w:val="21"/>
              </w:rPr>
              <w:t xml:space="preserve">年度财务报告，成立不满一年的提供至少一个月财务报告，或银行出具的资信证明，或财政部门认可的政府采购专业担保机构出具的磋商担保函等，或者提供资格承诺函。</w:t>
            </w:r>
            <w:r/>
          </w:p>
        </w:tc>
      </w:tr>
      <w:tr>
        <w:trPr/>
        <w:tc>
          <w:tcPr>
            <w:tcMar>
              <w:top w:w="100" w:type="dxa"/>
              <w:bottom w:w="100" w:type="dxa"/>
            </w:tcMar>
            <w:tcW w:w="478" w:type="dxa"/>
            <w:vAlign w:val="center"/>
            <w:textDirection w:val="lrTb"/>
            <w:noWrap w:val="false"/>
          </w:tcPr>
          <w:p>
            <w:pPr>
              <w:pStyle w:val="1121"/>
              <w:jc w:val="center"/>
              <w:rPr>
                <w:rStyle w:val="1063"/>
                <w:rFonts w:ascii="宋体" w:hAnsi="宋体" w:eastAsia="宋体" w:cs="宋体"/>
                <w:sz w:val="21"/>
              </w:rPr>
            </w:pPr>
            <w:r>
              <w:rPr>
                <w:rStyle w:val="1063"/>
                <w:rFonts w:ascii="宋体" w:hAnsi="宋体" w:eastAsia="宋体" w:cs="宋体"/>
                <w:sz w:val="21"/>
              </w:rPr>
              <w:t xml:space="preserve">3</w:t>
            </w:r>
            <w:r/>
          </w:p>
        </w:tc>
        <w:tc>
          <w:tcPr>
            <w:tcMar>
              <w:top w:w="100" w:type="dxa"/>
              <w:bottom w:w="100" w:type="dxa"/>
            </w:tcMar>
            <w:tcW w:w="1599" w:type="dxa"/>
            <w:vAlign w:val="center"/>
            <w:textDirection w:val="lrTb"/>
            <w:noWrap w:val="false"/>
          </w:tcPr>
          <w:p>
            <w:pPr>
              <w:pStyle w:val="1121"/>
              <w:jc w:val="center"/>
              <w:rPr>
                <w:rStyle w:val="1063"/>
                <w:rFonts w:ascii="宋体" w:hAnsi="宋体" w:eastAsia="宋体" w:cs="宋体"/>
                <w:sz w:val="21"/>
              </w:rPr>
            </w:pPr>
            <w:r>
              <w:rPr>
                <w:rStyle w:val="1063"/>
                <w:rFonts w:ascii="宋体" w:hAnsi="宋体" w:eastAsia="宋体" w:cs="宋体"/>
                <w:sz w:val="21"/>
              </w:rPr>
              <w:t xml:space="preserve">具有履行合同所必需的设备和专业技术能力</w:t>
            </w:r>
            <w:r/>
          </w:p>
        </w:tc>
        <w:tc>
          <w:tcPr>
            <w:tcMar>
              <w:top w:w="100" w:type="dxa"/>
              <w:bottom w:w="100" w:type="dxa"/>
            </w:tcMar>
            <w:tcW w:w="7215" w:type="dxa"/>
            <w:vAlign w:val="center"/>
            <w:textDirection w:val="lrTb"/>
            <w:noWrap w:val="false"/>
          </w:tcPr>
          <w:p>
            <w:pPr>
              <w:pStyle w:val="1121"/>
              <w:jc w:val="center"/>
              <w:rPr>
                <w:rStyle w:val="1063"/>
                <w:rFonts w:ascii="宋体" w:hAnsi="宋体" w:eastAsia="宋体" w:cs="宋体"/>
                <w:sz w:val="21"/>
              </w:rPr>
            </w:pPr>
            <w:r>
              <w:rPr>
                <w:rStyle w:val="1063"/>
                <w:rFonts w:hint="eastAsia" w:ascii="宋体" w:hAnsi="宋体" w:eastAsia="宋体" w:cs="宋体"/>
                <w:sz w:val="21"/>
              </w:rPr>
              <w:t xml:space="preserve">提供具有履行合同所必需的设备和专业技术能力的书面声明或者提供资格承诺函。</w:t>
            </w:r>
            <w:r/>
          </w:p>
        </w:tc>
      </w:tr>
      <w:tr>
        <w:trPr/>
        <w:tc>
          <w:tcPr>
            <w:tcMar>
              <w:top w:w="100" w:type="dxa"/>
              <w:bottom w:w="100" w:type="dxa"/>
            </w:tcMar>
            <w:tcW w:w="478" w:type="dxa"/>
            <w:vAlign w:val="center"/>
            <w:textDirection w:val="lrTb"/>
            <w:noWrap w:val="false"/>
          </w:tcPr>
          <w:p>
            <w:pPr>
              <w:pStyle w:val="1121"/>
              <w:jc w:val="center"/>
              <w:rPr>
                <w:rStyle w:val="1063"/>
                <w:rFonts w:ascii="宋体" w:hAnsi="宋体" w:eastAsia="宋体" w:cs="宋体"/>
                <w:sz w:val="21"/>
              </w:rPr>
            </w:pPr>
            <w:r>
              <w:rPr>
                <w:rStyle w:val="1063"/>
                <w:rFonts w:ascii="宋体" w:hAnsi="宋体" w:eastAsia="宋体" w:cs="宋体"/>
                <w:sz w:val="21"/>
              </w:rPr>
              <w:t xml:space="preserve">4</w:t>
            </w:r>
            <w:r/>
          </w:p>
        </w:tc>
        <w:tc>
          <w:tcPr>
            <w:tcMar>
              <w:top w:w="100" w:type="dxa"/>
              <w:bottom w:w="100" w:type="dxa"/>
            </w:tcMar>
            <w:tcW w:w="1599" w:type="dxa"/>
            <w:vAlign w:val="center"/>
            <w:textDirection w:val="lrTb"/>
            <w:noWrap w:val="false"/>
          </w:tcPr>
          <w:p>
            <w:pPr>
              <w:pStyle w:val="1121"/>
              <w:jc w:val="center"/>
              <w:rPr>
                <w:rStyle w:val="1063"/>
                <w:rFonts w:ascii="宋体" w:hAnsi="宋体" w:eastAsia="宋体" w:cs="宋体"/>
                <w:sz w:val="21"/>
              </w:rPr>
            </w:pPr>
            <w:r>
              <w:rPr>
                <w:rStyle w:val="1063"/>
                <w:rFonts w:ascii="宋体" w:hAnsi="宋体" w:eastAsia="宋体" w:cs="宋体"/>
                <w:sz w:val="21"/>
              </w:rPr>
              <w:t xml:space="preserve">有依法缴纳税收和社会保障资金的良好记录</w:t>
            </w:r>
            <w:r/>
          </w:p>
        </w:tc>
        <w:tc>
          <w:tcPr>
            <w:tcMar>
              <w:top w:w="100" w:type="dxa"/>
              <w:bottom w:w="100" w:type="dxa"/>
            </w:tcMar>
            <w:tcW w:w="7215" w:type="dxa"/>
            <w:vAlign w:val="center"/>
            <w:textDirection w:val="lrTb"/>
            <w:noWrap w:val="false"/>
          </w:tcPr>
          <w:p>
            <w:pPr>
              <w:pStyle w:val="1121"/>
              <w:jc w:val="center"/>
              <w:rPr>
                <w:rStyle w:val="1063"/>
                <w:rFonts w:ascii="宋体" w:hAnsi="宋体" w:eastAsia="宋体" w:cs="宋体"/>
                <w:sz w:val="21"/>
              </w:rPr>
            </w:pPr>
            <w:r>
              <w:rPr>
                <w:rStyle w:val="1063"/>
                <w:rFonts w:hint="eastAsia" w:ascii="宋体" w:hAnsi="宋体" w:eastAsia="宋体" w:cs="宋体"/>
                <w:sz w:val="21"/>
              </w:rPr>
              <w:t xml:space="preserve">提供参加本次政府采购活动前半年内至少一个月依法缴纳税收和社会保险的凭据，或者提供资格承诺函。</w:t>
            </w:r>
            <w:r/>
          </w:p>
        </w:tc>
      </w:tr>
      <w:tr>
        <w:trPr/>
        <w:tc>
          <w:tcPr>
            <w:tcMar>
              <w:top w:w="100" w:type="dxa"/>
              <w:bottom w:w="100" w:type="dxa"/>
            </w:tcMar>
            <w:tcW w:w="478" w:type="dxa"/>
            <w:vAlign w:val="center"/>
            <w:textDirection w:val="lrTb"/>
            <w:noWrap w:val="false"/>
          </w:tcPr>
          <w:p>
            <w:pPr>
              <w:pStyle w:val="1121"/>
              <w:jc w:val="center"/>
              <w:rPr>
                <w:rStyle w:val="1063"/>
                <w:rFonts w:ascii="宋体" w:hAnsi="宋体" w:eastAsia="宋体" w:cs="宋体"/>
                <w:sz w:val="21"/>
              </w:rPr>
            </w:pPr>
            <w:r>
              <w:rPr>
                <w:rStyle w:val="1063"/>
                <w:rFonts w:ascii="宋体" w:hAnsi="宋体" w:eastAsia="宋体" w:cs="宋体"/>
                <w:sz w:val="21"/>
              </w:rPr>
              <w:t xml:space="preserve">5</w:t>
            </w:r>
            <w:r/>
          </w:p>
        </w:tc>
        <w:tc>
          <w:tcPr>
            <w:tcMar>
              <w:top w:w="100" w:type="dxa"/>
              <w:bottom w:w="100" w:type="dxa"/>
            </w:tcMar>
            <w:tcW w:w="1599" w:type="dxa"/>
            <w:vAlign w:val="center"/>
            <w:textDirection w:val="lrTb"/>
            <w:noWrap w:val="false"/>
          </w:tcPr>
          <w:p>
            <w:pPr>
              <w:pStyle w:val="1121"/>
              <w:jc w:val="center"/>
              <w:rPr>
                <w:rStyle w:val="1063"/>
                <w:rFonts w:ascii="宋体" w:hAnsi="宋体" w:eastAsia="宋体" w:cs="宋体"/>
                <w:sz w:val="21"/>
              </w:rPr>
            </w:pPr>
            <w:r>
              <w:rPr>
                <w:rStyle w:val="1063"/>
                <w:rFonts w:ascii="宋体" w:hAnsi="宋体" w:eastAsia="宋体" w:cs="宋体"/>
                <w:sz w:val="21"/>
              </w:rPr>
              <w:t xml:space="preserve">参加政府采购活动前三年内，在经营活动中没有重大违法记录</w:t>
            </w:r>
            <w:r/>
          </w:p>
        </w:tc>
        <w:tc>
          <w:tcPr>
            <w:tcMar>
              <w:top w:w="100" w:type="dxa"/>
              <w:bottom w:w="100" w:type="dxa"/>
            </w:tcMar>
            <w:tcW w:w="7215" w:type="dxa"/>
            <w:vAlign w:val="center"/>
            <w:textDirection w:val="lrTb"/>
            <w:noWrap w:val="false"/>
          </w:tcPr>
          <w:p>
            <w:pPr>
              <w:pStyle w:val="1121"/>
              <w:jc w:val="center"/>
              <w:rPr>
                <w:rStyle w:val="1063"/>
                <w:rFonts w:ascii="宋体" w:hAnsi="宋体" w:eastAsia="宋体" w:cs="宋体"/>
                <w:sz w:val="21"/>
              </w:rPr>
            </w:pPr>
            <w:r>
              <w:rPr>
                <w:rStyle w:val="1063"/>
                <w:rFonts w:ascii="宋体" w:hAnsi="宋体" w:eastAsia="宋体" w:cs="宋体"/>
                <w:sz w:val="21"/>
              </w:rPr>
              <w:t xml:space="preserve">（1）磋商承诺函</w:t>
            </w:r>
            <w:r>
              <w:rPr>
                <w:rStyle w:val="1063"/>
                <w:rFonts w:hint="eastAsia" w:ascii="宋体" w:hAnsi="宋体" w:eastAsia="宋体" w:cs="宋体"/>
                <w:sz w:val="21"/>
              </w:rPr>
              <w:t xml:space="preserve">或者提供资格承诺函</w:t>
            </w:r>
            <w:r>
              <w:rPr>
                <w:rStyle w:val="1063"/>
                <w:rFonts w:ascii="宋体" w:hAnsi="宋体" w:eastAsia="宋体" w:cs="宋体"/>
                <w:sz w:val="21"/>
              </w:rPr>
              <w:t xml:space="preserve">。</w:t>
            </w:r>
            <w:r/>
          </w:p>
          <w:p>
            <w:pPr>
              <w:pStyle w:val="1121"/>
              <w:jc w:val="center"/>
              <w:rPr>
                <w:rStyle w:val="1063"/>
                <w:rFonts w:ascii="宋体" w:hAnsi="宋体" w:eastAsia="宋体" w:cs="宋体"/>
                <w:sz w:val="21"/>
              </w:rPr>
            </w:pPr>
            <w:r>
              <w:rPr>
                <w:rStyle w:val="1063"/>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w:t>
            </w:r>
            <w:r>
              <w:rPr>
                <w:rStyle w:val="1063"/>
                <w:rFonts w:hint="eastAsia" w:ascii="宋体" w:hAnsi="宋体" w:eastAsia="宋体" w:cs="宋体"/>
                <w:sz w:val="21"/>
              </w:rPr>
              <w:t xml:space="preserve">（提供网站查询截图）</w:t>
            </w:r>
            <w:r>
              <w:rPr>
                <w:rStyle w:val="1063"/>
                <w:rFonts w:ascii="宋体" w:hAnsi="宋体" w:eastAsia="宋体" w:cs="宋体"/>
                <w:sz w:val="21"/>
              </w:rPr>
              <w:t xml:space="preserve">。</w:t>
            </w:r>
            <w:r/>
          </w:p>
        </w:tc>
      </w:tr>
      <w:tr>
        <w:trPr/>
        <w:tc>
          <w:tcPr>
            <w:tcMar>
              <w:top w:w="100" w:type="dxa"/>
              <w:bottom w:w="100" w:type="dxa"/>
            </w:tcMar>
            <w:tcW w:w="478" w:type="dxa"/>
            <w:vAlign w:val="center"/>
            <w:textDirection w:val="lrTb"/>
            <w:noWrap w:val="false"/>
          </w:tcPr>
          <w:p>
            <w:pPr>
              <w:pStyle w:val="1121"/>
              <w:jc w:val="center"/>
              <w:rPr>
                <w:rStyle w:val="1063"/>
                <w:rFonts w:ascii="宋体" w:hAnsi="宋体" w:eastAsia="宋体" w:cs="宋体"/>
                <w:sz w:val="21"/>
              </w:rPr>
            </w:pPr>
            <w:r>
              <w:rPr>
                <w:rStyle w:val="1063"/>
                <w:rFonts w:ascii="宋体" w:hAnsi="宋体" w:eastAsia="宋体" w:cs="宋体"/>
                <w:sz w:val="21"/>
              </w:rPr>
              <w:t xml:space="preserve">6</w:t>
            </w:r>
            <w:r/>
          </w:p>
        </w:tc>
        <w:tc>
          <w:tcPr>
            <w:tcMar>
              <w:top w:w="100" w:type="dxa"/>
              <w:bottom w:w="100" w:type="dxa"/>
            </w:tcMar>
            <w:tcW w:w="1599" w:type="dxa"/>
            <w:vAlign w:val="center"/>
            <w:textDirection w:val="lrTb"/>
            <w:noWrap w:val="false"/>
          </w:tcPr>
          <w:p>
            <w:pPr>
              <w:pStyle w:val="1121"/>
              <w:jc w:val="center"/>
              <w:rPr>
                <w:rStyle w:val="1063"/>
                <w:rFonts w:ascii="宋体" w:hAnsi="宋体" w:eastAsia="宋体" w:cs="宋体"/>
                <w:sz w:val="21"/>
              </w:rPr>
            </w:pPr>
            <w:r>
              <w:rPr>
                <w:rStyle w:val="1063"/>
                <w:rFonts w:hint="eastAsia" w:ascii="宋体" w:hAnsi="宋体" w:eastAsia="宋体" w:cs="宋体"/>
                <w:sz w:val="21"/>
              </w:rPr>
              <w:t xml:space="preserve">落实政府采购政策需满足的资格要求</w:t>
            </w:r>
            <w:r/>
          </w:p>
        </w:tc>
        <w:tc>
          <w:tcPr>
            <w:tcMar>
              <w:top w:w="100" w:type="dxa"/>
              <w:bottom w:w="100" w:type="dxa"/>
            </w:tcMar>
            <w:tcW w:w="7215" w:type="dxa"/>
            <w:vAlign w:val="center"/>
            <w:textDirection w:val="lrTb"/>
            <w:noWrap w:val="false"/>
          </w:tcPr>
          <w:p>
            <w:pPr>
              <w:pStyle w:val="1121"/>
              <w:jc w:val="center"/>
              <w:rPr>
                <w:rStyle w:val="1063"/>
                <w:rFonts w:ascii="宋体" w:hAnsi="宋体" w:eastAsia="宋体" w:cs="宋体"/>
                <w:sz w:val="21"/>
              </w:rPr>
            </w:pPr>
            <w:r>
              <w:rPr>
                <w:rStyle w:val="1063"/>
                <w:rFonts w:hint="eastAsia" w:ascii="宋体" w:hAnsi="宋体" w:eastAsia="宋体" w:cs="宋体"/>
                <w:sz w:val="21"/>
              </w:rPr>
              <w:t xml:space="preserve">本项目属于专门面向中小微企业采购的项目，供应商须提供《中小企业声明函》。</w:t>
            </w:r>
            <w:r/>
          </w:p>
        </w:tc>
      </w:tr>
      <w:tr>
        <w:trPr>
          <w:trHeight w:val="5617"/>
        </w:trPr>
        <w:tc>
          <w:tcPr>
            <w:tcMar>
              <w:top w:w="100" w:type="dxa"/>
              <w:bottom w:w="100" w:type="dxa"/>
            </w:tcMar>
            <w:tcW w:w="478" w:type="dxa"/>
            <w:vAlign w:val="center"/>
            <w:textDirection w:val="lrTb"/>
            <w:noWrap w:val="false"/>
          </w:tcPr>
          <w:p>
            <w:pPr>
              <w:pStyle w:val="1117"/>
              <w:jc w:val="center"/>
              <w:rPr>
                <w:rStyle w:val="1063"/>
                <w:rFonts w:ascii="宋体" w:hAnsi="宋体" w:cs="宋体"/>
              </w:rPr>
            </w:pPr>
            <w:r>
              <w:rPr>
                <w:rStyle w:val="1063"/>
                <w:rFonts w:ascii="宋体" w:hAnsi="宋体" w:cs="宋体"/>
              </w:rPr>
              <w:t xml:space="preserve">7</w:t>
            </w:r>
            <w:r/>
          </w:p>
        </w:tc>
        <w:tc>
          <w:tcPr>
            <w:tcMar>
              <w:top w:w="100" w:type="dxa"/>
              <w:bottom w:w="100" w:type="dxa"/>
            </w:tcMar>
            <w:tcW w:w="1599" w:type="dxa"/>
            <w:vAlign w:val="center"/>
            <w:textDirection w:val="lrTb"/>
            <w:noWrap w:val="false"/>
          </w:tcPr>
          <w:p>
            <w:pPr>
              <w:pStyle w:val="1117"/>
              <w:jc w:val="center"/>
              <w:rPr>
                <w:rStyle w:val="1063"/>
                <w:rFonts w:ascii="宋体" w:hAnsi="宋体" w:cs="宋体"/>
              </w:rPr>
            </w:pPr>
            <w:r>
              <w:rPr>
                <w:rStyle w:val="1063"/>
                <w:rFonts w:ascii="宋体" w:hAnsi="宋体" w:cs="宋体"/>
              </w:rPr>
              <w:t xml:space="preserve">本项目的特定资格要求</w:t>
            </w:r>
            <w:r/>
          </w:p>
        </w:tc>
        <w:tc>
          <w:tcPr>
            <w:tcMar>
              <w:top w:w="100" w:type="dxa"/>
              <w:bottom w:w="100" w:type="dxa"/>
            </w:tcMar>
            <w:tcW w:w="7215" w:type="dxa"/>
            <w:vAlign w:val="center"/>
            <w:textDirection w:val="lrTb"/>
            <w:noWrap w:val="false"/>
          </w:tcPr>
          <w:p>
            <w:pPr>
              <w:ind w:firstLine="480"/>
              <w:spacing w:line="360" w:lineRule="auto"/>
              <w:rPr>
                <w:rFonts w:ascii="宋体" w:hAnsi="宋体"/>
                <w:color w:val="0000ff"/>
                <w:sz w:val="24"/>
              </w:rPr>
            </w:pPr>
            <w:r>
              <w:rPr>
                <w:rFonts w:hint="eastAsia" w:ascii="宋体" w:hAnsi="宋体"/>
                <w:color w:val="0000ff"/>
                <w:sz w:val="24"/>
              </w:rPr>
              <w:t xml:space="preserve">（1）投标人须具有有效期内的</w:t>
            </w:r>
            <w:r>
              <w:rPr>
                <w:rFonts w:hint="eastAsia" w:ascii="宋体" w:hAnsi="宋体" w:eastAsia="宋体" w:cs="Times New Roman"/>
                <w:color w:val="0000ff"/>
                <w:sz w:val="24"/>
              </w:rPr>
              <w:t xml:space="preserve">建筑装修装饰工程专业承包贰级及以上资质</w:t>
            </w:r>
            <w:r>
              <w:rPr>
                <w:rFonts w:hint="eastAsia" w:ascii="宋体" w:hAnsi="宋体"/>
                <w:color w:val="0000ff"/>
                <w:sz w:val="24"/>
              </w:rPr>
              <w:t xml:space="preserve">，并取得有效期内的安全生产许可证（供应商提供相关证书扫描件）</w:t>
            </w:r>
            <w:r/>
          </w:p>
          <w:p>
            <w:pPr>
              <w:ind w:firstLine="480"/>
              <w:spacing w:line="440" w:lineRule="exact"/>
              <w:rPr>
                <w:rFonts w:ascii="宋体" w:hAnsi="宋体"/>
                <w:color w:val="0000ff"/>
                <w:sz w:val="24"/>
                <w:u w:val="single"/>
              </w:rPr>
            </w:pPr>
            <w:r>
              <w:rPr>
                <w:rFonts w:hint="eastAsia" w:ascii="宋体" w:hAnsi="宋体"/>
                <w:color w:val="0000ff"/>
                <w:sz w:val="24"/>
              </w:rPr>
              <w:t xml:space="preserve">（2）拟派</w:t>
            </w:r>
            <w:r>
              <w:rPr>
                <w:rFonts w:hint="eastAsia" w:ascii="宋体" w:hAnsi="宋体"/>
                <w:color w:val="0000ff"/>
                <w:sz w:val="24"/>
                <w:lang w:eastAsia="zh-CN"/>
              </w:rPr>
              <w:t xml:space="preserve">项目负责人</w:t>
            </w:r>
            <w:r>
              <w:rPr>
                <w:rFonts w:hint="eastAsia" w:ascii="宋体" w:hAnsi="宋体"/>
                <w:color w:val="0000ff"/>
                <w:sz w:val="24"/>
              </w:rPr>
              <w:t xml:space="preserve">（项目经理)为本公司正式员工，具备</w:t>
            </w:r>
            <w:r>
              <w:rPr>
                <w:rFonts w:hint="eastAsia" w:ascii="宋体" w:hAnsi="宋体"/>
                <w:color w:val="0000ff"/>
                <w:sz w:val="24"/>
                <w:szCs w:val="28"/>
                <w:u w:val="single"/>
              </w:rPr>
              <w:t xml:space="preserve">建筑工程二级</w:t>
            </w:r>
            <w:r>
              <w:rPr>
                <w:rFonts w:hint="eastAsia" w:ascii="宋体" w:hAnsi="宋体"/>
                <w:color w:val="0000ff"/>
                <w:sz w:val="24"/>
              </w:rPr>
              <w:t xml:space="preserve">及以上注册建造师资格，具备有效的安全生产考核合格证 B 类证(</w:t>
            </w:r>
            <w:r>
              <w:rPr>
                <w:rFonts w:hint="eastAsia" w:ascii="宋体" w:hAnsi="宋体"/>
                <w:color w:val="0000ff"/>
                <w:sz w:val="24"/>
                <w:lang w:eastAsia="zh-CN"/>
              </w:rPr>
              <w:t xml:space="preserve">项目负责人</w:t>
            </w:r>
            <w:r>
              <w:rPr>
                <w:rFonts w:hint="eastAsia" w:ascii="宋体" w:hAnsi="宋体"/>
                <w:color w:val="0000ff"/>
                <w:sz w:val="24"/>
              </w:rPr>
              <w:t xml:space="preserve">（项目经理)须提供近半年任意一个月供应商为其缴纳社会保险的证明材料；并提供相关证书扫描件)。</w:t>
            </w:r>
            <w:r>
              <w:rPr>
                <w:rFonts w:hint="eastAsia" w:ascii="宋体" w:hAnsi="宋体"/>
                <w:color w:val="0000ff"/>
                <w:sz w:val="24"/>
                <w:u w:val="single"/>
              </w:rPr>
              <w:t xml:space="preserve">【注：社会保险证明：①如供应商注册所在地人力资源和社会保障部门明确的最大查询期与磋商文件规定的月份不一致时，须提供相应的文件规定；②</w:t>
            </w:r>
            <w:r>
              <w:rPr>
                <w:rFonts w:hint="eastAsia" w:ascii="宋体" w:hAnsi="宋体"/>
                <w:color w:val="0000ff"/>
                <w:sz w:val="24"/>
                <w:u w:val="single"/>
                <w:lang w:eastAsia="zh-CN"/>
              </w:rPr>
              <w:t xml:space="preserve">项目负责人</w:t>
            </w:r>
            <w:r>
              <w:rPr>
                <w:rFonts w:hint="eastAsia" w:ascii="宋体" w:hAnsi="宋体"/>
                <w:color w:val="0000ff"/>
                <w:sz w:val="24"/>
                <w:u w:val="single"/>
              </w:rPr>
              <w:t xml:space="preserve">（项目经理)达到国家法定退休年龄的，无需提供社保证明材料；</w:t>
            </w:r>
            <w:r>
              <w:rPr>
                <w:rFonts w:hint="eastAsia" w:ascii="宋体" w:hAnsi="宋体"/>
                <w:color w:val="0000ff"/>
                <w:sz w:val="24"/>
                <w:u w:val="single"/>
                <w:lang w:eastAsia="zh-CN"/>
              </w:rPr>
              <w:t xml:space="preserve">项目负责人</w:t>
            </w:r>
            <w:r>
              <w:rPr>
                <w:rFonts w:hint="eastAsia" w:ascii="宋体" w:hAnsi="宋体"/>
                <w:color w:val="0000ff"/>
                <w:sz w:val="24"/>
                <w:u w:val="single"/>
              </w:rPr>
              <w:t xml:space="preserve">（项目经理)未达到国家法定退休年龄，但提前退休的，提供人力资源和社会保障部门出具的退休证明材料。</w:t>
            </w:r>
            <w:r>
              <w:rPr>
                <w:rFonts w:ascii="宋体" w:hAnsi="宋体"/>
                <w:color w:val="0000ff"/>
                <w:sz w:val="24"/>
                <w:u w:val="single"/>
              </w:rPr>
              <w:t xml:space="preserve">③</w:t>
            </w:r>
            <w:r>
              <w:rPr>
                <w:rFonts w:hint="eastAsia" w:ascii="宋体" w:hAnsi="宋体"/>
                <w:color w:val="0000ff"/>
                <w:sz w:val="24"/>
                <w:u w:val="single"/>
                <w:lang w:val="zh-CN"/>
              </w:rPr>
              <w:t xml:space="preserve">如为一级建造师须根据《住房和城乡建设部办公厅关于全面实行一级建造师电子注册证书的通知》）（建办事【2021】40 号）文件的规定提供有效的电子证书，并且建造师有效期为电子证书使用时限内，超出时限的电子证书无效，未手写签名或与签名图像笔迹不一致的，视为该电子证书无效。</w:t>
            </w:r>
            <w:r>
              <w:rPr>
                <w:rFonts w:hint="eastAsia" w:ascii="宋体" w:hAnsi="宋体"/>
                <w:color w:val="0000ff"/>
                <w:sz w:val="24"/>
              </w:rPr>
              <w:t xml:space="preserve">】</w:t>
            </w:r>
            <w:r/>
          </w:p>
          <w:p>
            <w:pPr>
              <w:ind w:firstLine="480"/>
              <w:spacing w:line="360" w:lineRule="auto"/>
            </w:pPr>
            <w:r>
              <w:rPr>
                <w:rFonts w:hint="eastAsia" w:ascii="宋体" w:hAnsi="宋体"/>
                <w:color w:val="0000ff"/>
                <w:sz w:val="24"/>
              </w:rPr>
              <w:t xml:space="preserve">（3）供应商承诺</w:t>
            </w:r>
            <w:r>
              <w:rPr>
                <w:rFonts w:hint="eastAsia" w:ascii="宋体" w:hAnsi="宋体"/>
                <w:color w:val="0000ff"/>
                <w:sz w:val="24"/>
                <w:lang w:eastAsia="zh-CN"/>
              </w:rPr>
              <w:t xml:space="preserve">项目负责人</w:t>
            </w:r>
            <w:r>
              <w:rPr>
                <w:rFonts w:hint="eastAsia" w:ascii="宋体" w:hAnsi="宋体"/>
                <w:color w:val="0000ff"/>
                <w:sz w:val="24"/>
              </w:rPr>
              <w:t xml:space="preserve">（项目经理)无在建工程 (供应商提供承诺书，格式自拟)。</w:t>
            </w:r>
            <w:r/>
          </w:p>
        </w:tc>
      </w:tr>
    </w:tbl>
    <w:p>
      <w:pPr>
        <w:rPr>
          <w:color w:val="000080"/>
          <w:sz w:val="20"/>
        </w:rPr>
      </w:pPr>
      <w:r>
        <w:rPr>
          <w:rFonts w:hint="eastAsia"/>
          <w:color w:val="000080"/>
          <w:sz w:val="20"/>
        </w:rPr>
        <w:t xml:space="preserve"> </w:t>
      </w:r>
      <w:bookmarkEnd w:id="518"/>
      <w:r/>
      <w:r/>
    </w:p>
    <w:p>
      <w:r/>
      <w:bookmarkStart w:id="519" w:name="EB211f29febcfc44e799be42b999126ad4"/>
      <w:r>
        <w:rPr>
          <w:rFonts w:hint="eastAsia"/>
          <w:color w:val="000080"/>
          <w:sz w:val="20"/>
        </w:rPr>
        <w:t xml:space="preserve"> </w:t>
      </w:r>
      <w:bookmarkEnd w:id="519"/>
      <w:r/>
      <w:r/>
    </w:p>
    <w:p>
      <w:r/>
      <w:bookmarkStart w:id="520" w:name="EB73886a4cd2d140358ef80610488773ac"/>
      <w:r>
        <w:rPr>
          <w:rFonts w:hint="eastAsia"/>
          <w:color w:val="000080"/>
          <w:sz w:val="20"/>
        </w:rPr>
        <w:t xml:space="preserve"> </w:t>
      </w:r>
      <w:bookmarkEnd w:id="520"/>
      <w:r/>
      <w:r/>
    </w:p>
    <w:p>
      <w:pPr>
        <w:rPr>
          <w:rFonts w:hint="eastAsia" w:ascii="宋体" w:hAnsi="宋体" w:eastAsia="宋体" w:cs="Times New Roman"/>
          <w:b/>
          <w:color w:val="000000"/>
          <w:sz w:val="32"/>
          <w:szCs w:val="20"/>
          <w:lang w:val="en-US" w:eastAsia="zh-CN" w:bidi="ar-SA"/>
        </w:rPr>
      </w:pPr>
      <w:r/>
      <w:bookmarkStart w:id="521" w:name="EB6903367cc57c4f9180031e3f62337993"/>
      <w:r>
        <w:rPr>
          <w:rFonts w:hint="eastAsia" w:ascii="宋体" w:hAnsi="宋体" w:eastAsia="宋体" w:cs="Times New Roman"/>
          <w:b/>
          <w:color w:val="000000"/>
          <w:sz w:val="32"/>
          <w:szCs w:val="20"/>
          <w:lang w:val="en-US" w:eastAsia="zh-CN" w:bidi="ar-SA"/>
        </w:rPr>
        <w:t xml:space="preserve"> </w:t>
      </w:r>
      <w:bookmarkEnd w:id="521"/>
      <w:r/>
      <w:bookmarkStart w:id="522" w:name="_Toc73364904"/>
      <w:r/>
      <w:bookmarkStart w:id="523" w:name="_Toc7091"/>
      <w:r/>
      <w:bookmarkStart w:id="524" w:name="_Toc73365517"/>
      <w:r/>
      <w:bookmarkStart w:id="525" w:name="_Toc30420"/>
      <w:r/>
      <w:bookmarkStart w:id="526" w:name="_Toc11454"/>
      <w:r/>
      <w:bookmarkStart w:id="527" w:name="_Toc256000061"/>
      <w:r>
        <w:rPr>
          <w:rFonts w:hint="eastAsia" w:ascii="宋体" w:hAnsi="宋体" w:eastAsia="宋体" w:cs="Times New Roman"/>
          <w:b/>
          <w:color w:val="000000"/>
          <w:sz w:val="32"/>
          <w:szCs w:val="20"/>
          <w:lang w:val="en-US" w:eastAsia="zh-CN" w:bidi="ar-SA"/>
        </w:rPr>
        <w:t xml:space="preserve">4．磋商响应文件的有效性、完整性和响应程度审查</w:t>
      </w:r>
      <w:bookmarkEnd w:id="522"/>
      <w:r/>
      <w:bookmarkEnd w:id="523"/>
      <w:r/>
      <w:bookmarkEnd w:id="524"/>
      <w:r/>
      <w:bookmarkEnd w:id="525"/>
      <w:r/>
      <w:bookmarkEnd w:id="526"/>
      <w:r/>
      <w:bookmarkEnd w:id="527"/>
      <w:r/>
      <w:r/>
    </w:p>
    <w:p>
      <w:r/>
      <w:bookmarkStart w:id="528" w:name="EB5ff77f62222b43a48ee845bbfe38b65b"/>
      <w:r/>
      <w:r/>
    </w:p>
    <w:tbl>
      <w:tblPr>
        <w:tblStyle w:val="82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41"/>
        <w:gridCol w:w="1355"/>
        <w:gridCol w:w="7396"/>
      </w:tblGrid>
      <w:tr>
        <w:trPr/>
        <w:tc>
          <w:tcPr>
            <w:tcMar>
              <w:top w:w="100" w:type="dxa"/>
              <w:bottom w:w="100" w:type="dxa"/>
            </w:tcMar>
            <w:tcW w:w="552" w:type="dxa"/>
            <w:vAlign w:val="center"/>
            <w:textDirection w:val="lrTb"/>
            <w:noWrap w:val="false"/>
          </w:tcPr>
          <w:p>
            <w:pPr>
              <w:pStyle w:val="1122"/>
              <w:jc w:val="center"/>
              <w:rPr>
                <w:rStyle w:val="1063"/>
                <w:rFonts w:ascii="宋体" w:hAnsi="宋体" w:eastAsia="宋体" w:cs="宋体"/>
                <w:sz w:val="21"/>
              </w:rPr>
            </w:pPr>
            <w:r>
              <w:rPr>
                <w:rStyle w:val="1063"/>
                <w:rFonts w:ascii="宋体" w:hAnsi="宋体" w:eastAsia="宋体" w:cs="宋体"/>
                <w:sz w:val="21"/>
              </w:rPr>
              <w:t xml:space="preserve">序号</w:t>
            </w:r>
            <w:r/>
          </w:p>
        </w:tc>
        <w:tc>
          <w:tcPr>
            <w:tcMar>
              <w:top w:w="100" w:type="dxa"/>
              <w:bottom w:w="100" w:type="dxa"/>
            </w:tcMar>
            <w:tcW w:w="1438" w:type="dxa"/>
            <w:vAlign w:val="center"/>
            <w:textDirection w:val="lrTb"/>
            <w:noWrap w:val="false"/>
          </w:tcPr>
          <w:p>
            <w:pPr>
              <w:pStyle w:val="1122"/>
              <w:jc w:val="center"/>
              <w:rPr>
                <w:rStyle w:val="1063"/>
                <w:rFonts w:ascii="宋体" w:hAnsi="宋体" w:eastAsia="宋体" w:cs="宋体"/>
                <w:sz w:val="21"/>
              </w:rPr>
            </w:pPr>
            <w:r>
              <w:rPr>
                <w:rStyle w:val="1063"/>
                <w:rFonts w:ascii="宋体" w:hAnsi="宋体" w:eastAsia="宋体" w:cs="宋体"/>
                <w:sz w:val="21"/>
              </w:rPr>
              <w:t xml:space="preserve">审查要素</w:t>
            </w:r>
            <w:r/>
          </w:p>
        </w:tc>
        <w:tc>
          <w:tcPr>
            <w:tcMar>
              <w:top w:w="100" w:type="dxa"/>
              <w:bottom w:w="100" w:type="dxa"/>
            </w:tcMar>
            <w:tcW w:w="7972" w:type="dxa"/>
            <w:vAlign w:val="center"/>
            <w:textDirection w:val="lrTb"/>
            <w:noWrap w:val="false"/>
          </w:tcPr>
          <w:p>
            <w:pPr>
              <w:pStyle w:val="1122"/>
              <w:jc w:val="center"/>
              <w:rPr>
                <w:rStyle w:val="1063"/>
                <w:rFonts w:ascii="宋体" w:hAnsi="宋体" w:eastAsia="宋体" w:cs="宋体"/>
                <w:sz w:val="21"/>
              </w:rPr>
            </w:pPr>
            <w:r>
              <w:rPr>
                <w:rStyle w:val="1063"/>
                <w:rFonts w:ascii="宋体" w:hAnsi="宋体" w:eastAsia="宋体" w:cs="宋体"/>
                <w:sz w:val="21"/>
              </w:rPr>
              <w:t xml:space="preserve">审查内容</w:t>
            </w:r>
            <w:r/>
          </w:p>
        </w:tc>
      </w:tr>
      <w:tr>
        <w:trPr/>
        <w:tc>
          <w:tcPr>
            <w:tcMar>
              <w:top w:w="100" w:type="dxa"/>
              <w:bottom w:w="100" w:type="dxa"/>
            </w:tcMar>
            <w:tcW w:w="552" w:type="dxa"/>
            <w:vAlign w:val="center"/>
            <w:textDirection w:val="lrTb"/>
            <w:noWrap w:val="false"/>
          </w:tcPr>
          <w:p>
            <w:pPr>
              <w:pStyle w:val="1122"/>
              <w:jc w:val="center"/>
              <w:rPr>
                <w:rStyle w:val="1063"/>
                <w:rFonts w:ascii="宋体" w:hAnsi="宋体" w:eastAsia="宋体" w:cs="宋体"/>
                <w:sz w:val="21"/>
              </w:rPr>
            </w:pPr>
            <w:r>
              <w:rPr>
                <w:rStyle w:val="1063"/>
                <w:rFonts w:ascii="宋体" w:hAnsi="宋体" w:eastAsia="宋体" w:cs="宋体"/>
                <w:sz w:val="21"/>
              </w:rPr>
              <w:t xml:space="preserve">1</w:t>
            </w:r>
            <w:r/>
          </w:p>
        </w:tc>
        <w:tc>
          <w:tcPr>
            <w:tcMar>
              <w:top w:w="100" w:type="dxa"/>
              <w:bottom w:w="100" w:type="dxa"/>
            </w:tcMar>
            <w:tcW w:w="1438" w:type="dxa"/>
            <w:vAlign w:val="center"/>
            <w:textDirection w:val="lrTb"/>
            <w:noWrap w:val="false"/>
          </w:tcPr>
          <w:p>
            <w:pPr>
              <w:pStyle w:val="1122"/>
              <w:jc w:val="center"/>
              <w:rPr>
                <w:rStyle w:val="1063"/>
                <w:rFonts w:ascii="宋体" w:hAnsi="宋体" w:eastAsia="宋体" w:cs="宋体"/>
                <w:sz w:val="21"/>
              </w:rPr>
            </w:pPr>
            <w:r>
              <w:rPr>
                <w:rStyle w:val="1063"/>
                <w:rFonts w:ascii="宋体" w:hAnsi="宋体" w:eastAsia="宋体" w:cs="宋体"/>
                <w:sz w:val="21"/>
              </w:rPr>
              <w:t xml:space="preserve">响应文件有效性</w:t>
            </w:r>
            <w:r/>
          </w:p>
        </w:tc>
        <w:tc>
          <w:tcPr>
            <w:tcMar>
              <w:top w:w="100" w:type="dxa"/>
              <w:bottom w:w="100" w:type="dxa"/>
            </w:tcMar>
            <w:tcW w:w="7972" w:type="dxa"/>
            <w:vAlign w:val="center"/>
            <w:textDirection w:val="lrTb"/>
            <w:noWrap w:val="false"/>
          </w:tcPr>
          <w:p>
            <w:pPr>
              <w:pStyle w:val="1122"/>
              <w:jc w:val="center"/>
              <w:rPr>
                <w:rStyle w:val="1063"/>
                <w:rFonts w:ascii="宋体" w:hAnsi="宋体" w:eastAsia="宋体" w:cs="宋体"/>
                <w:sz w:val="21"/>
              </w:rPr>
            </w:pPr>
            <w:r>
              <w:rPr>
                <w:rStyle w:val="1063"/>
                <w:rFonts w:hint="eastAsia" w:ascii="宋体" w:hAnsi="宋体" w:eastAsia="宋体" w:cs="宋体"/>
                <w:sz w:val="21"/>
              </w:rPr>
              <w:t xml:space="preserve">电子响应文件的有效电子签章。磋商报价超过最高限价为无效报价，按照无效响应处理。</w:t>
            </w:r>
            <w:r/>
          </w:p>
        </w:tc>
      </w:tr>
      <w:tr>
        <w:trPr/>
        <w:tc>
          <w:tcPr>
            <w:tcMar>
              <w:top w:w="100" w:type="dxa"/>
              <w:bottom w:w="100" w:type="dxa"/>
            </w:tcMar>
            <w:tcW w:w="552" w:type="dxa"/>
            <w:vAlign w:val="center"/>
            <w:textDirection w:val="lrTb"/>
            <w:noWrap w:val="false"/>
          </w:tcPr>
          <w:p>
            <w:pPr>
              <w:pStyle w:val="1122"/>
              <w:jc w:val="center"/>
              <w:rPr>
                <w:rStyle w:val="1063"/>
                <w:rFonts w:ascii="宋体" w:hAnsi="宋体" w:eastAsia="宋体" w:cs="宋体"/>
                <w:sz w:val="21"/>
              </w:rPr>
            </w:pPr>
            <w:r>
              <w:rPr>
                <w:rStyle w:val="1063"/>
                <w:rFonts w:ascii="宋体" w:hAnsi="宋体" w:eastAsia="宋体" w:cs="宋体"/>
                <w:sz w:val="21"/>
              </w:rPr>
              <w:t xml:space="preserve">2</w:t>
            </w:r>
            <w:r/>
          </w:p>
        </w:tc>
        <w:tc>
          <w:tcPr>
            <w:tcMar>
              <w:top w:w="100" w:type="dxa"/>
              <w:bottom w:w="100" w:type="dxa"/>
            </w:tcMar>
            <w:tcW w:w="1438" w:type="dxa"/>
            <w:vAlign w:val="center"/>
            <w:textDirection w:val="lrTb"/>
            <w:noWrap w:val="false"/>
          </w:tcPr>
          <w:p>
            <w:pPr>
              <w:pStyle w:val="1122"/>
              <w:jc w:val="center"/>
              <w:rPr>
                <w:rStyle w:val="1063"/>
                <w:rFonts w:ascii="宋体" w:hAnsi="宋体" w:eastAsia="宋体" w:cs="宋体"/>
                <w:sz w:val="21"/>
              </w:rPr>
            </w:pPr>
            <w:r>
              <w:rPr>
                <w:rStyle w:val="1063"/>
                <w:rFonts w:ascii="宋体" w:hAnsi="宋体" w:eastAsia="宋体" w:cs="宋体"/>
                <w:sz w:val="21"/>
              </w:rPr>
              <w:t xml:space="preserve">响应文件完整性</w:t>
            </w:r>
            <w:r/>
          </w:p>
        </w:tc>
        <w:tc>
          <w:tcPr>
            <w:tcMar>
              <w:top w:w="100" w:type="dxa"/>
              <w:bottom w:w="100" w:type="dxa"/>
            </w:tcMar>
            <w:tcW w:w="7972" w:type="dxa"/>
            <w:vAlign w:val="center"/>
            <w:textDirection w:val="lrTb"/>
            <w:noWrap w:val="false"/>
          </w:tcPr>
          <w:p>
            <w:pPr>
              <w:pStyle w:val="1122"/>
              <w:jc w:val="center"/>
              <w:rPr>
                <w:rStyle w:val="1063"/>
                <w:rFonts w:ascii="宋体" w:hAnsi="宋体" w:eastAsia="宋体" w:cs="宋体"/>
                <w:sz w:val="21"/>
              </w:rPr>
            </w:pPr>
            <w:r>
              <w:rPr>
                <w:rStyle w:val="1063"/>
                <w:rFonts w:ascii="宋体" w:hAnsi="宋体" w:eastAsia="宋体" w:cs="宋体"/>
                <w:sz w:val="21"/>
              </w:rPr>
              <w:t xml:space="preserve">响应文件内容完整性、齐全性。</w:t>
            </w:r>
            <w:r/>
          </w:p>
        </w:tc>
      </w:tr>
      <w:tr>
        <w:trPr/>
        <w:tc>
          <w:tcPr>
            <w:tcMar>
              <w:top w:w="100" w:type="dxa"/>
              <w:bottom w:w="100" w:type="dxa"/>
            </w:tcMar>
            <w:tcW w:w="552" w:type="dxa"/>
            <w:vAlign w:val="center"/>
            <w:textDirection w:val="lrTb"/>
            <w:noWrap w:val="false"/>
          </w:tcPr>
          <w:p>
            <w:pPr>
              <w:pStyle w:val="1122"/>
              <w:jc w:val="center"/>
              <w:rPr>
                <w:rStyle w:val="1063"/>
                <w:rFonts w:ascii="宋体" w:hAnsi="宋体" w:eastAsia="宋体" w:cs="宋体"/>
                <w:sz w:val="21"/>
              </w:rPr>
            </w:pPr>
            <w:r/>
            <w:bookmarkStart w:id="529" w:name="OLE_LINK2"/>
            <w:r>
              <w:rPr>
                <w:rStyle w:val="1063"/>
                <w:rFonts w:ascii="宋体" w:hAnsi="宋体" w:eastAsia="宋体" w:cs="宋体"/>
                <w:sz w:val="21"/>
              </w:rPr>
              <w:t xml:space="preserve">3</w:t>
            </w:r>
            <w:r/>
          </w:p>
        </w:tc>
        <w:tc>
          <w:tcPr>
            <w:tcMar>
              <w:top w:w="100" w:type="dxa"/>
              <w:bottom w:w="100" w:type="dxa"/>
            </w:tcMar>
            <w:tcW w:w="1438" w:type="dxa"/>
            <w:vAlign w:val="center"/>
            <w:textDirection w:val="lrTb"/>
            <w:noWrap w:val="false"/>
          </w:tcPr>
          <w:p>
            <w:pPr>
              <w:pStyle w:val="1122"/>
              <w:jc w:val="center"/>
              <w:rPr>
                <w:rStyle w:val="1063"/>
                <w:rFonts w:ascii="宋体" w:hAnsi="宋体" w:eastAsia="宋体" w:cs="宋体"/>
                <w:sz w:val="21"/>
              </w:rPr>
            </w:pPr>
            <w:r>
              <w:rPr>
                <w:rStyle w:val="1063"/>
                <w:rFonts w:ascii="宋体" w:hAnsi="宋体" w:eastAsia="宋体" w:cs="宋体"/>
                <w:sz w:val="21"/>
              </w:rPr>
              <w:t xml:space="preserve">对磋商文件响应程度</w:t>
            </w:r>
            <w:r/>
          </w:p>
        </w:tc>
        <w:tc>
          <w:tcPr>
            <w:tcMar>
              <w:top w:w="100" w:type="dxa"/>
              <w:bottom w:w="100" w:type="dxa"/>
            </w:tcMar>
            <w:tcW w:w="7972" w:type="dxa"/>
            <w:vAlign w:val="center"/>
            <w:textDirection w:val="lrTb"/>
            <w:noWrap w:val="false"/>
          </w:tcPr>
          <w:p>
            <w:pPr>
              <w:pStyle w:val="1122"/>
              <w:jc w:val="center"/>
              <w:rPr>
                <w:rStyle w:val="1063"/>
                <w:rFonts w:ascii="宋体" w:hAnsi="宋体" w:eastAsia="宋体" w:cs="宋体"/>
                <w:sz w:val="21"/>
              </w:rPr>
            </w:pPr>
            <w:r>
              <w:rPr>
                <w:rStyle w:val="1063"/>
                <w:rFonts w:ascii="宋体" w:hAnsi="宋体" w:eastAsia="宋体" w:cs="宋体"/>
                <w:sz w:val="21"/>
              </w:rPr>
              <w:t xml:space="preserve">审查响应文件与磋商文件要求的主要条款、条件和技术规格是否相符，是否存在重大偏离或保留。</w:t>
            </w:r>
            <w:r/>
          </w:p>
        </w:tc>
      </w:tr>
      <w:tr>
        <w:trPr/>
        <w:tc>
          <w:tcPr>
            <w:tcMar>
              <w:top w:w="100" w:type="dxa"/>
              <w:bottom w:w="100" w:type="dxa"/>
            </w:tcMar>
            <w:tcW w:w="552" w:type="dxa"/>
            <w:vAlign w:val="center"/>
            <w:textDirection w:val="lrTb"/>
            <w:noWrap w:val="false"/>
          </w:tcPr>
          <w:p>
            <w:pPr>
              <w:pStyle w:val="1122"/>
              <w:jc w:val="center"/>
              <w:rPr>
                <w:rStyle w:val="1063"/>
                <w:rFonts w:hint="eastAsia" w:ascii="宋体" w:hAnsi="宋体" w:eastAsia="宋体" w:cs="宋体"/>
                <w:sz w:val="21"/>
                <w:lang w:val="en-US" w:eastAsia="zh-CN"/>
              </w:rPr>
            </w:pPr>
            <w:r>
              <w:rPr>
                <w:rStyle w:val="1063"/>
                <w:rFonts w:hint="eastAsia" w:ascii="宋体" w:hAnsi="宋体" w:eastAsia="宋体" w:cs="宋体"/>
                <w:sz w:val="21"/>
                <w:lang w:val="en-US" w:eastAsia="zh-CN"/>
              </w:rPr>
              <w:t xml:space="preserve">4</w:t>
            </w:r>
            <w:r/>
          </w:p>
        </w:tc>
        <w:tc>
          <w:tcPr>
            <w:tcMar>
              <w:top w:w="100" w:type="dxa"/>
              <w:bottom w:w="100" w:type="dxa"/>
            </w:tcMar>
            <w:tcW w:w="1438" w:type="dxa"/>
            <w:vAlign w:val="center"/>
            <w:textDirection w:val="lrTb"/>
            <w:noWrap w:val="false"/>
          </w:tcPr>
          <w:p>
            <w:pPr>
              <w:pStyle w:val="1122"/>
              <w:jc w:val="center"/>
              <w:rPr>
                <w:rStyle w:val="1063"/>
                <w:rFonts w:ascii="宋体" w:hAnsi="宋体" w:eastAsia="宋体" w:cs="宋体"/>
                <w:sz w:val="21"/>
              </w:rPr>
            </w:pPr>
            <w:r>
              <w:rPr>
                <w:rFonts w:ascii="Segoe UI" w:hAnsi="Segoe UI" w:eastAsia="Segoe UI" w:cs="Segoe UI"/>
                <w:i w:val="0"/>
                <w:iCs w:val="0"/>
                <w:caps w:val="0"/>
                <w:spacing w:val="0"/>
                <w:sz w:val="21"/>
                <w:szCs w:val="21"/>
                <w:shd w:val="clear" w:color="auto" w:fill="ffffff"/>
              </w:rPr>
              <w:t xml:space="preserve">报价符合性审查</w:t>
            </w:r>
            <w:r/>
          </w:p>
        </w:tc>
        <w:tc>
          <w:tcPr>
            <w:tcMar>
              <w:top w:w="100" w:type="dxa"/>
              <w:bottom w:w="100" w:type="dxa"/>
            </w:tcMar>
            <w:tcW w:w="7972" w:type="dxa"/>
            <w:vAlign w:val="center"/>
            <w:textDirection w:val="lrTb"/>
            <w:noWrap w:val="false"/>
          </w:tcPr>
          <w:p>
            <w:pPr>
              <w:pStyle w:val="1122"/>
              <w:jc w:val="center"/>
              <w:rPr>
                <w:rStyle w:val="1063"/>
                <w:rFonts w:ascii="宋体" w:hAnsi="宋体" w:eastAsia="宋体" w:cs="宋体"/>
                <w:sz w:val="21"/>
              </w:rPr>
            </w:pPr>
            <w:r>
              <w:rPr>
                <w:rFonts w:ascii="Segoe UI" w:hAnsi="Segoe UI" w:eastAsia="Segoe UI" w:cs="Segoe UI"/>
                <w:i w:val="0"/>
                <w:iCs w:val="0"/>
                <w:caps w:val="0"/>
                <w:spacing w:val="0"/>
                <w:sz w:val="21"/>
                <w:szCs w:val="21"/>
                <w:shd w:val="clear" w:color="auto" w:fill="ffffff"/>
              </w:rPr>
              <w:t xml:space="preserve">1.超预算/最高限价审查要求：投标（响应）报价不得超过采购项目预算/最高限价。 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bookmarkEnd w:id="529"/>
            <w:r/>
            <w:r/>
          </w:p>
        </w:tc>
      </w:tr>
    </w:tbl>
    <w:p>
      <w:pPr>
        <w:rPr>
          <w:color w:val="000080"/>
          <w:sz w:val="20"/>
        </w:rPr>
      </w:pPr>
      <w:r>
        <w:rPr>
          <w:rFonts w:hint="eastAsia"/>
          <w:color w:val="000080"/>
          <w:sz w:val="20"/>
        </w:rPr>
        <w:t xml:space="preserve"> </w:t>
      </w:r>
      <w:bookmarkEnd w:id="528"/>
      <w:r/>
      <w:r/>
    </w:p>
    <w:p>
      <w:pPr>
        <w:ind w:firstLine="480"/>
        <w:spacing w:line="360" w:lineRule="auto"/>
        <w:rPr>
          <w:rFonts w:ascii="宋体" w:hAnsi="宋体"/>
          <w:color w:val="000000"/>
          <w:sz w:val="24"/>
        </w:rPr>
      </w:pPr>
      <w:r>
        <w:rPr>
          <w:rFonts w:hint="eastAsia" w:ascii="宋体" w:hAnsi="宋体"/>
          <w:color w:val="000000"/>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865"/>
        <w:ind w:firstLine="321"/>
        <w:jc w:val="left"/>
        <w:spacing w:line="400" w:lineRule="exact"/>
        <w:rPr>
          <w:rFonts w:ascii="宋体" w:hAnsi="宋体" w:eastAsia="宋体"/>
          <w:color w:val="000000"/>
          <w:sz w:val="32"/>
        </w:rPr>
      </w:pPr>
      <w:r/>
      <w:bookmarkStart w:id="530" w:name="_Toc73365518"/>
      <w:r/>
      <w:bookmarkStart w:id="531" w:name="_Toc256000062"/>
      <w:r/>
      <w:bookmarkStart w:id="532" w:name="_Toc10038"/>
      <w:r/>
      <w:bookmarkStart w:id="533" w:name="_Toc30529"/>
      <w:r/>
      <w:bookmarkStart w:id="534" w:name="_Toc20277"/>
      <w:r/>
      <w:bookmarkStart w:id="535" w:name="_Toc73364905"/>
      <w:r>
        <w:rPr>
          <w:rFonts w:hint="eastAsia" w:ascii="宋体" w:hAnsi="宋体" w:eastAsia="宋体"/>
          <w:color w:val="000000"/>
          <w:sz w:val="32"/>
        </w:rPr>
        <w:t xml:space="preserve">5．磋商记录</w:t>
      </w:r>
      <w:bookmarkEnd w:id="530"/>
      <w:r/>
      <w:bookmarkEnd w:id="531"/>
      <w:r/>
      <w:bookmarkEnd w:id="532"/>
      <w:r/>
      <w:bookmarkEnd w:id="533"/>
      <w:r/>
      <w:bookmarkEnd w:id="534"/>
      <w:r/>
      <w:bookmarkEnd w:id="535"/>
      <w:r/>
      <w:r/>
    </w:p>
    <w:p>
      <w:pPr>
        <w:ind w:firstLine="480"/>
        <w:spacing w:line="360" w:lineRule="auto"/>
        <w:rPr>
          <w:rFonts w:ascii="宋体" w:hAnsi="宋体"/>
          <w:color w:val="000000"/>
          <w:sz w:val="32"/>
        </w:rPr>
      </w:pPr>
      <w:r>
        <w:rPr>
          <w:rFonts w:hint="eastAsia" w:ascii="宋体" w:hAnsi="宋体"/>
          <w:color w:val="000000"/>
          <w:sz w:val="24"/>
        </w:rPr>
        <w:t xml:space="preserve">5.1《磋商记录》包括供应商答复或承诺的内容、磋商文件的变动情况及最后报价等。</w:t>
      </w:r>
      <w:bookmarkStart w:id="536" w:name="_Toc73364906"/>
      <w:r/>
      <w:bookmarkStart w:id="537" w:name="_Toc73365519"/>
      <w:r/>
      <w:bookmarkStart w:id="538" w:name="_Toc256000063"/>
      <w:r/>
      <w:r/>
    </w:p>
    <w:p>
      <w:pPr>
        <w:pStyle w:val="865"/>
        <w:ind w:firstLine="321"/>
        <w:jc w:val="left"/>
        <w:spacing w:line="400" w:lineRule="exact"/>
        <w:rPr>
          <w:rFonts w:ascii="宋体" w:hAnsi="宋体" w:eastAsia="宋体"/>
          <w:color w:val="000000"/>
          <w:sz w:val="32"/>
        </w:rPr>
      </w:pPr>
      <w:r/>
      <w:bookmarkStart w:id="539" w:name="_Toc20605"/>
      <w:r/>
      <w:bookmarkStart w:id="540" w:name="_Toc532"/>
      <w:r/>
      <w:bookmarkStart w:id="541" w:name="_Toc28407"/>
      <w:r>
        <w:rPr>
          <w:rFonts w:hint="eastAsia" w:ascii="宋体" w:hAnsi="宋体" w:eastAsia="宋体"/>
          <w:color w:val="000000"/>
          <w:sz w:val="32"/>
        </w:rPr>
        <w:t xml:space="preserve">6．综合评分</w:t>
      </w:r>
      <w:bookmarkEnd w:id="536"/>
      <w:r/>
      <w:bookmarkEnd w:id="537"/>
      <w:r/>
      <w:bookmarkEnd w:id="538"/>
      <w:r/>
      <w:bookmarkEnd w:id="539"/>
      <w:r/>
      <w:bookmarkEnd w:id="540"/>
      <w:r/>
      <w:bookmarkEnd w:id="541"/>
      <w:r/>
      <w:r/>
    </w:p>
    <w:p>
      <w:pPr>
        <w:ind w:firstLine="482"/>
        <w:spacing w:line="360" w:lineRule="auto"/>
        <w:widowControl/>
        <w:rPr>
          <w:rFonts w:ascii="宋体" w:hAnsi="宋体"/>
          <w:b/>
          <w:color w:val="000000"/>
          <w:sz w:val="24"/>
        </w:rPr>
      </w:pPr>
      <w:r>
        <w:rPr>
          <w:rFonts w:hint="eastAsia" w:ascii="宋体" w:hAnsi="宋体"/>
          <w:b/>
          <w:color w:val="000000"/>
          <w:sz w:val="24"/>
        </w:rPr>
        <w:t xml:space="preserve">经磋商确定最终采购需求和提交最后报价的供应商后，磋商小组采用综合评分法对提交最后报价的供应商的磋商响应文件和最后报价进行综合评分，总分100分。</w:t>
      </w:r>
      <w:r/>
    </w:p>
    <w:p>
      <w:pPr>
        <w:pStyle w:val="834"/>
        <w:spacing w:line="300" w:lineRule="exact"/>
        <w:rPr>
          <w:rFonts w:ascii="Microsoft JhengHei"/>
          <w:b/>
          <w:sz w:val="16"/>
        </w:rPr>
      </w:pPr>
      <w:r>
        <w:rPr>
          <w:rFonts w:ascii="Microsoft JhengHei"/>
          <w:b/>
          <w:sz w:val="16"/>
        </w:rPr>
      </w:r>
      <w:r/>
    </w:p>
    <w:tbl>
      <w:tblPr>
        <w:tblStyle w:val="829"/>
        <w:tblW w:w="8504" w:type="dxa"/>
        <w:tblInd w:w="-9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26"/>
        <w:gridCol w:w="2126"/>
        <w:gridCol w:w="2126"/>
        <w:gridCol w:w="2126"/>
      </w:tblGrid>
      <w:tr>
        <w:trPr>
          <w:trHeight w:val="510"/>
        </w:trPr>
        <w:tc>
          <w:tcPr>
            <w:tcW w:w="2268" w:type="dxa"/>
            <w:vAlign w:val="center"/>
            <w:textDirection w:val="lrTb"/>
            <w:noWrap w:val="false"/>
          </w:tcPr>
          <w:p>
            <w:pPr>
              <w:pStyle w:val="1164"/>
              <w:ind w:right="751"/>
              <w:jc w:val="center"/>
              <w:spacing w:line="300" w:lineRule="exact"/>
            </w:pPr>
            <w:r>
              <w:rPr>
                <w:rFonts w:hint="eastAsia"/>
                <w:lang w:val="en-US"/>
              </w:rPr>
              <w:t xml:space="preserve">    </w:t>
            </w:r>
            <w:r>
              <w:t xml:space="preserve">评分项目</w:t>
            </w:r>
            <w:r/>
          </w:p>
        </w:tc>
        <w:tc>
          <w:tcPr>
            <w:tcW w:w="2268" w:type="dxa"/>
            <w:vAlign w:val="center"/>
            <w:textDirection w:val="lrTb"/>
            <w:noWrap w:val="false"/>
          </w:tcPr>
          <w:p>
            <w:pPr>
              <w:pStyle w:val="1164"/>
              <w:ind w:right="752"/>
              <w:jc w:val="center"/>
              <w:spacing w:line="300" w:lineRule="exact"/>
              <w:rPr>
                <w:lang w:val="en-US"/>
              </w:rPr>
            </w:pPr>
            <w:r>
              <w:rPr>
                <w:rFonts w:hint="eastAsia"/>
                <w:lang w:val="en-US"/>
              </w:rPr>
              <w:t xml:space="preserve">      </w:t>
            </w:r>
            <w:r>
              <w:rPr>
                <w:rFonts w:hint="eastAsia"/>
                <w:lang w:eastAsia="zh-CN"/>
              </w:rPr>
              <w:t xml:space="preserve">价格</w:t>
            </w:r>
            <w:r>
              <w:rPr>
                <w:rFonts w:hint="eastAsia"/>
              </w:rPr>
              <w:t xml:space="preserve">分</w:t>
            </w:r>
            <w:r/>
          </w:p>
        </w:tc>
        <w:tc>
          <w:tcPr>
            <w:tcW w:w="2268" w:type="dxa"/>
            <w:vAlign w:val="center"/>
            <w:textDirection w:val="lrTb"/>
            <w:noWrap w:val="false"/>
          </w:tcPr>
          <w:p>
            <w:pPr>
              <w:pStyle w:val="1164"/>
              <w:ind w:right="752"/>
              <w:jc w:val="center"/>
              <w:spacing w:line="300" w:lineRule="exact"/>
            </w:pPr>
            <w:r>
              <w:rPr>
                <w:rFonts w:hint="eastAsia"/>
                <w:lang w:val="en-US"/>
              </w:rPr>
              <w:t xml:space="preserve">      </w:t>
            </w:r>
            <w:r>
              <w:rPr>
                <w:rFonts w:hint="eastAsia"/>
                <w:lang w:eastAsia="zh-CN"/>
              </w:rPr>
              <w:t xml:space="preserve">技术</w:t>
            </w:r>
            <w:r>
              <w:rPr>
                <w:rFonts w:hint="eastAsia"/>
              </w:rPr>
              <w:t xml:space="preserve">分</w:t>
            </w:r>
            <w:r/>
          </w:p>
        </w:tc>
        <w:tc>
          <w:tcPr>
            <w:tcW w:w="2268" w:type="dxa"/>
            <w:vAlign w:val="center"/>
            <w:textDirection w:val="lrTb"/>
            <w:noWrap w:val="false"/>
          </w:tcPr>
          <w:p>
            <w:pPr>
              <w:pStyle w:val="1164"/>
              <w:ind w:right="756"/>
              <w:jc w:val="center"/>
              <w:spacing w:line="300" w:lineRule="exact"/>
            </w:pPr>
            <w:r>
              <w:rPr>
                <w:rFonts w:hint="eastAsia"/>
                <w:lang w:val="en-US"/>
              </w:rPr>
              <w:t xml:space="preserve">      </w:t>
            </w:r>
            <w:r>
              <w:rPr>
                <w:rFonts w:hint="eastAsia"/>
                <w:lang w:eastAsia="zh-CN"/>
              </w:rPr>
              <w:t xml:space="preserve">商务</w:t>
            </w:r>
            <w:r>
              <w:rPr>
                <w:rFonts w:hint="eastAsia"/>
              </w:rPr>
              <w:t xml:space="preserve">分</w:t>
            </w:r>
            <w:r/>
          </w:p>
        </w:tc>
      </w:tr>
      <w:tr>
        <w:trPr>
          <w:trHeight w:val="513"/>
        </w:trPr>
        <w:tc>
          <w:tcPr>
            <w:tcW w:w="2268" w:type="dxa"/>
            <w:vAlign w:val="center"/>
            <w:textDirection w:val="lrTb"/>
            <w:noWrap w:val="false"/>
          </w:tcPr>
          <w:p>
            <w:pPr>
              <w:pStyle w:val="1164"/>
              <w:ind w:right="752"/>
              <w:jc w:val="center"/>
              <w:spacing w:line="300" w:lineRule="exact"/>
            </w:pPr>
            <w:r>
              <w:rPr>
                <w:rFonts w:hint="eastAsia"/>
                <w:lang w:val="en-US"/>
              </w:rPr>
              <w:t xml:space="preserve">     </w:t>
            </w:r>
            <w:r>
              <w:t xml:space="preserve">分值</w:t>
            </w:r>
            <w:r/>
          </w:p>
        </w:tc>
        <w:tc>
          <w:tcPr>
            <w:tcW w:w="2268" w:type="dxa"/>
            <w:vAlign w:val="center"/>
            <w:textDirection w:val="lrTb"/>
            <w:noWrap w:val="false"/>
          </w:tcPr>
          <w:p>
            <w:pPr>
              <w:pStyle w:val="1164"/>
              <w:ind w:right="752"/>
              <w:jc w:val="center"/>
              <w:spacing w:line="300" w:lineRule="exact"/>
              <w:rPr>
                <w:lang w:val="en-US"/>
              </w:rPr>
            </w:pPr>
            <w:r>
              <w:rPr>
                <w:rFonts w:hint="eastAsia"/>
                <w:lang w:val="en-US"/>
              </w:rPr>
              <w:t xml:space="preserve">     </w:t>
            </w:r>
            <w:r>
              <w:rPr>
                <w:rFonts w:hint="eastAsia"/>
                <w:lang w:val="en-US" w:eastAsia="zh-CN"/>
              </w:rPr>
              <w:t xml:space="preserve">30</w:t>
            </w:r>
            <w:r>
              <w:rPr>
                <w:rFonts w:hint="eastAsia"/>
                <w:lang w:val="en-US"/>
              </w:rPr>
              <w:t xml:space="preserve">分</w:t>
            </w:r>
            <w:r/>
          </w:p>
        </w:tc>
        <w:tc>
          <w:tcPr>
            <w:tcW w:w="2268" w:type="dxa"/>
            <w:vAlign w:val="center"/>
            <w:textDirection w:val="lrTb"/>
            <w:noWrap w:val="false"/>
          </w:tcPr>
          <w:p>
            <w:pPr>
              <w:pStyle w:val="1164"/>
              <w:ind w:right="752"/>
              <w:jc w:val="center"/>
              <w:spacing w:line="300" w:lineRule="exact"/>
              <w:rPr>
                <w:lang w:val="en-US"/>
              </w:rPr>
            </w:pPr>
            <w:r>
              <w:rPr>
                <w:rFonts w:hint="eastAsia"/>
                <w:lang w:val="en-US"/>
              </w:rPr>
              <w:t xml:space="preserve">  </w:t>
            </w:r>
            <w:r>
              <w:rPr>
                <w:rFonts w:hint="eastAsia"/>
                <w:lang w:val="en-US" w:eastAsia="zh-CN"/>
              </w:rPr>
              <w:t xml:space="preserve">    50</w:t>
            </w:r>
            <w:r>
              <w:rPr>
                <w:rFonts w:hint="eastAsia"/>
                <w:lang w:val="en-US"/>
              </w:rPr>
              <w:t xml:space="preserve">分</w:t>
            </w:r>
            <w:r/>
          </w:p>
        </w:tc>
        <w:tc>
          <w:tcPr>
            <w:tcW w:w="2268" w:type="dxa"/>
            <w:vAlign w:val="center"/>
            <w:textDirection w:val="lrTb"/>
            <w:noWrap w:val="false"/>
          </w:tcPr>
          <w:p>
            <w:pPr>
              <w:pStyle w:val="1164"/>
              <w:ind w:right="756"/>
              <w:jc w:val="center"/>
              <w:spacing w:line="300" w:lineRule="exact"/>
              <w:rPr>
                <w:lang w:val="en-US"/>
              </w:rPr>
            </w:pPr>
            <w:r>
              <w:rPr>
                <w:rFonts w:hint="eastAsia"/>
                <w:lang w:val="en-US"/>
              </w:rPr>
              <w:t xml:space="preserve">      </w:t>
            </w:r>
            <w:r>
              <w:rPr>
                <w:rFonts w:hint="eastAsia"/>
                <w:lang w:val="en-US" w:eastAsia="zh-CN"/>
              </w:rPr>
              <w:t xml:space="preserve">2</w:t>
            </w:r>
            <w:r>
              <w:rPr>
                <w:rFonts w:hint="eastAsia"/>
                <w:lang w:val="en-US"/>
              </w:rPr>
              <w:t xml:space="preserve">0分</w:t>
            </w:r>
            <w:r/>
          </w:p>
        </w:tc>
      </w:tr>
    </w:tbl>
    <w:p>
      <w:pPr>
        <w:pStyle w:val="862"/>
        <w:ind w:left="0" w:firstLine="0"/>
      </w:pPr>
      <w:r/>
      <w:r/>
    </w:p>
    <w:tbl>
      <w:tblPr>
        <w:tblStyle w:val="829"/>
        <w:tblpPr w:horzAnchor="page" w:tblpXSpec="center" w:vertAnchor="text" w:tblpY="117" w:leftFromText="180" w:topFromText="0" w:rightFromText="180" w:bottomFromText="0"/>
        <w:tblW w:w="53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45"/>
        <w:gridCol w:w="1564"/>
        <w:gridCol w:w="7138"/>
      </w:tblGrid>
      <w:tr>
        <w:trPr>
          <w:jc w:val="center"/>
          <w:trHeight w:val="589" w:hRule="exact"/>
          <w:tblHeader/>
        </w:trPr>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rPr>
                <w:rFonts w:hint="eastAsia" w:ascii="宋体" w:hAnsi="宋体" w:eastAsia="宋体" w:cs="宋体"/>
                <w:b/>
                <w:szCs w:val="21"/>
                <w:lang w:eastAsia="zh-CN"/>
              </w:rPr>
            </w:pPr>
            <w:r>
              <w:rPr>
                <w:rFonts w:hint="eastAsia" w:ascii="宋体" w:hAnsi="宋体" w:cs="宋体"/>
                <w:b/>
                <w:szCs w:val="21"/>
                <w:lang w:eastAsia="zh-CN"/>
              </w:rPr>
              <w:t xml:space="preserve">评分项目分值</w:t>
            </w:r>
            <w:r/>
          </w:p>
        </w:tc>
        <w:tc>
          <w:tcPr>
            <w:gridSpan w:val="2"/>
            <w:tcBorders>
              <w:top w:val="single" w:color="auto" w:sz="4" w:space="0"/>
              <w:left w:val="single" w:color="auto" w:sz="4" w:space="0"/>
              <w:bottom w:val="single" w:color="auto" w:sz="4" w:space="0"/>
              <w:right w:val="single" w:color="auto" w:sz="4" w:space="0"/>
            </w:tcBorders>
            <w:tcW w:w="4463" w:type="pct"/>
            <w:vAlign w:val="center"/>
            <w:textDirection w:val="lrTb"/>
            <w:noWrap w:val="false"/>
          </w:tcPr>
          <w:p>
            <w:pPr>
              <w:ind w:firstLine="422"/>
              <w:jc w:val="center"/>
              <w:rPr>
                <w:rFonts w:hint="eastAsia" w:ascii="宋体" w:hAnsi="宋体" w:cs="宋体"/>
                <w:b/>
                <w:szCs w:val="21"/>
              </w:rPr>
            </w:pPr>
            <w:r>
              <w:rPr>
                <w:rFonts w:hint="eastAsia" w:ascii="宋体" w:hAnsi="宋体" w:cs="宋体"/>
                <w:b/>
                <w:szCs w:val="21"/>
              </w:rPr>
              <w:t xml:space="preserve">评分准则</w:t>
            </w:r>
            <w:r/>
          </w:p>
        </w:tc>
      </w:tr>
      <w:tr>
        <w:trPr>
          <w:jc w:val="center"/>
          <w:trHeight w:val="554"/>
        </w:trPr>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1.价格分</w:t>
            </w:r>
            <w:r>
              <w:rPr>
                <w:rFonts w:hint="eastAsia" w:ascii="宋体" w:hAnsi="宋体" w:cs="宋体"/>
                <w:color w:val="auto"/>
                <w:szCs w:val="21"/>
              </w:rPr>
              <w:t xml:space="preserve">（30分）</w:t>
            </w:r>
            <w:r/>
          </w:p>
        </w:tc>
        <w:tc>
          <w:tcPr>
            <w:gridSpan w:val="2"/>
            <w:tcBorders>
              <w:top w:val="single" w:color="auto" w:sz="4" w:space="0"/>
              <w:left w:val="single" w:color="auto" w:sz="4" w:space="0"/>
              <w:bottom w:val="single" w:color="auto" w:sz="4" w:space="0"/>
              <w:right w:val="single" w:color="auto" w:sz="4" w:space="0"/>
            </w:tcBorders>
            <w:tcW w:w="4463" w:type="pct"/>
            <w:vAlign w:val="center"/>
            <w:textDirection w:val="lrTb"/>
            <w:noWrap w:val="false"/>
          </w:tcPr>
          <w:p>
            <w:pPr>
              <w:ind w:firstLine="210"/>
              <w:jc w:val="left"/>
              <w:widowControl/>
              <w:rPr>
                <w:rFonts w:hint="eastAsia" w:ascii="宋体" w:hAnsi="宋体" w:cs="宋体"/>
                <w:color w:val="auto"/>
                <w:szCs w:val="21"/>
              </w:rPr>
            </w:pPr>
            <w:r>
              <w:rPr>
                <w:rFonts w:hint="eastAsia" w:ascii="宋体" w:hAnsi="宋体" w:cs="宋体"/>
                <w:color w:val="auto"/>
                <w:szCs w:val="21"/>
              </w:rPr>
              <w:t xml:space="preserve">以满足</w:t>
            </w:r>
            <w:r>
              <w:rPr>
                <w:rFonts w:hint="eastAsia" w:ascii="宋体" w:hAnsi="宋体" w:cs="宋体"/>
                <w:color w:val="auto"/>
                <w:szCs w:val="21"/>
                <w:lang w:eastAsia="zh-CN"/>
              </w:rPr>
              <w:t xml:space="preserve">采购文件</w:t>
            </w:r>
            <w:r>
              <w:rPr>
                <w:rFonts w:hint="eastAsia" w:ascii="宋体" w:hAnsi="宋体" w:cs="宋体"/>
                <w:color w:val="auto"/>
                <w:szCs w:val="21"/>
              </w:rPr>
              <w:t xml:space="preserve">要求的最低</w:t>
            </w:r>
            <w:r>
              <w:rPr>
                <w:rFonts w:hint="eastAsia" w:ascii="宋体" w:hAnsi="宋体" w:cs="宋体"/>
                <w:color w:val="auto"/>
                <w:szCs w:val="21"/>
                <w:lang w:eastAsia="zh-CN"/>
              </w:rPr>
              <w:t xml:space="preserve">响应</w:t>
            </w:r>
            <w:r>
              <w:rPr>
                <w:rFonts w:hint="eastAsia" w:ascii="宋体" w:hAnsi="宋体" w:cs="宋体"/>
                <w:color w:val="auto"/>
                <w:szCs w:val="21"/>
              </w:rPr>
              <w:t xml:space="preserve">报价为评标基准价，得满分</w:t>
            </w:r>
            <w:r>
              <w:rPr>
                <w:rFonts w:hint="eastAsia" w:ascii="宋体" w:hAnsi="宋体" w:cs="宋体"/>
                <w:color w:val="auto"/>
                <w:szCs w:val="21"/>
                <w:lang w:val="en-US" w:eastAsia="zh-CN"/>
              </w:rPr>
              <w:t xml:space="preserve">30</w:t>
            </w:r>
            <w:r>
              <w:rPr>
                <w:rFonts w:hint="eastAsia" w:ascii="宋体" w:hAnsi="宋体" w:cs="宋体"/>
                <w:color w:val="auto"/>
                <w:szCs w:val="21"/>
              </w:rPr>
              <w:t xml:space="preserve">分，其他</w:t>
            </w:r>
            <w:r>
              <w:rPr>
                <w:rFonts w:hint="eastAsia" w:ascii="宋体" w:hAnsi="宋体" w:cs="宋体"/>
                <w:color w:val="auto"/>
                <w:szCs w:val="21"/>
                <w:lang w:eastAsia="zh-CN"/>
              </w:rPr>
              <w:t xml:space="preserve">响应</w:t>
            </w:r>
            <w:r>
              <w:rPr>
                <w:rFonts w:hint="eastAsia" w:ascii="宋体" w:hAnsi="宋体" w:cs="宋体"/>
                <w:color w:val="auto"/>
                <w:szCs w:val="21"/>
              </w:rPr>
              <w:t xml:space="preserve">报价得分=（评标基准价/</w:t>
            </w:r>
            <w:r>
              <w:rPr>
                <w:rFonts w:hint="eastAsia" w:ascii="宋体" w:hAnsi="宋体" w:cs="宋体"/>
                <w:color w:val="auto"/>
                <w:szCs w:val="21"/>
                <w:lang w:eastAsia="zh-CN"/>
              </w:rPr>
              <w:t xml:space="preserve">响应</w:t>
            </w:r>
            <w:r>
              <w:rPr>
                <w:rFonts w:hint="eastAsia" w:ascii="宋体" w:hAnsi="宋体" w:cs="宋体"/>
                <w:color w:val="auto"/>
                <w:szCs w:val="21"/>
              </w:rPr>
              <w:t xml:space="preserve">报价）×</w:t>
            </w:r>
            <w:r>
              <w:rPr>
                <w:rFonts w:hint="eastAsia" w:ascii="宋体" w:hAnsi="宋体" w:cs="宋体"/>
                <w:color w:val="auto"/>
                <w:szCs w:val="21"/>
                <w:lang w:val="en-US" w:eastAsia="zh-CN"/>
              </w:rPr>
              <w:t xml:space="preserve">30</w:t>
            </w:r>
            <w:r>
              <w:rPr>
                <w:rFonts w:hint="eastAsia" w:ascii="宋体" w:hAnsi="宋体" w:cs="宋体"/>
                <w:color w:val="auto"/>
                <w:szCs w:val="21"/>
              </w:rPr>
              <w:t xml:space="preserve">（保留两位小数）。</w:t>
            </w:r>
            <w:r/>
          </w:p>
          <w:p>
            <w:pPr>
              <w:ind w:firstLine="210"/>
              <w:jc w:val="left"/>
              <w:widowControl/>
              <w:rPr>
                <w:rFonts w:hint="eastAsia" w:ascii="宋体" w:hAnsi="宋体" w:cs="宋体"/>
                <w:color w:val="auto"/>
                <w:szCs w:val="21"/>
                <w:lang w:val="en-US" w:eastAsia="zh-CN"/>
              </w:rPr>
            </w:pPr>
            <w:r>
              <w:rPr>
                <w:rFonts w:hint="eastAsia" w:ascii="宋体" w:hAnsi="宋体" w:cs="宋体"/>
                <w:color w:val="auto"/>
                <w:szCs w:val="21"/>
              </w:rPr>
              <w:t xml:space="preserve">注：</w:t>
            </w:r>
            <w:r>
              <w:rPr>
                <w:rFonts w:hint="eastAsia" w:ascii="宋体" w:hAnsi="宋体" w:cs="宋体"/>
                <w:color w:val="auto"/>
                <w:szCs w:val="21"/>
                <w:lang w:val="en-US" w:eastAsia="zh-CN"/>
              </w:rPr>
              <w:t xml:space="preserve">各供应商应慎重报价，不得恶意降价，评审小组在评审过程中认为供应商报价过低，有可能影响产品质量或者不能诚信履约的，</w:t>
            </w:r>
            <w:r>
              <w:rPr>
                <w:rFonts w:hint="eastAsia" w:ascii="宋体" w:hAnsi="宋体" w:cs="宋体"/>
                <w:color w:val="auto"/>
                <w:szCs w:val="21"/>
              </w:rPr>
              <w:t xml:space="preserve">且</w:t>
            </w:r>
            <w:r>
              <w:rPr>
                <w:rFonts w:hint="eastAsia" w:ascii="宋体" w:hAnsi="宋体" w:cs="宋体"/>
                <w:color w:val="auto"/>
                <w:szCs w:val="21"/>
                <w:lang w:eastAsia="zh-CN"/>
              </w:rPr>
              <w:t xml:space="preserve">供应商</w:t>
            </w:r>
            <w:r>
              <w:rPr>
                <w:rFonts w:hint="eastAsia" w:ascii="宋体" w:hAnsi="宋体" w:cs="宋体"/>
                <w:color w:val="auto"/>
                <w:szCs w:val="21"/>
              </w:rPr>
              <w:t xml:space="preserve">不能在</w:t>
            </w:r>
            <w:r>
              <w:rPr>
                <w:rFonts w:hint="eastAsia" w:ascii="宋体" w:hAnsi="宋体" w:cs="宋体"/>
                <w:color w:val="auto"/>
                <w:szCs w:val="21"/>
                <w:lang w:val="en-US" w:eastAsia="zh-CN"/>
              </w:rPr>
              <w:t xml:space="preserve">评审小组</w:t>
            </w:r>
            <w:r>
              <w:rPr>
                <w:rFonts w:hint="eastAsia" w:ascii="宋体" w:hAnsi="宋体" w:cs="宋体"/>
                <w:color w:val="auto"/>
                <w:szCs w:val="21"/>
                <w:lang w:eastAsia="zh-CN"/>
              </w:rPr>
              <w:t xml:space="preserve">要求</w:t>
            </w:r>
            <w:r>
              <w:rPr>
                <w:rFonts w:hint="eastAsia" w:ascii="宋体" w:hAnsi="宋体" w:cs="宋体"/>
                <w:color w:val="auto"/>
                <w:szCs w:val="21"/>
              </w:rPr>
              <w:t xml:space="preserve">时间内证明其报价合理性的</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评审委员会将启动异常低价投标（响应）审查程序。具体异常低价的情形及相关内容按照</w:t>
            </w:r>
            <w:r>
              <w:rPr>
                <w:rFonts w:hint="eastAsia" w:ascii="宋体" w:hAnsi="宋体" w:eastAsia="宋体" w:cs="宋体"/>
                <w:color w:val="auto"/>
                <w:szCs w:val="21"/>
                <w:lang w:val="en-US" w:eastAsia="zh-CN"/>
              </w:rPr>
              <w:t xml:space="preserve">财库〔2026〕2</w:t>
            </w:r>
            <w:r>
              <w:rPr>
                <w:rFonts w:hint="eastAsia" w:ascii="宋体" w:hAnsi="宋体" w:cs="宋体"/>
                <w:color w:val="auto"/>
                <w:szCs w:val="21"/>
                <w:lang w:val="en-US" w:eastAsia="zh-CN"/>
              </w:rPr>
              <w:t xml:space="preserve">号文件规定执行。</w:t>
            </w:r>
            <w:r/>
          </w:p>
          <w:p>
            <w:pPr>
              <w:ind w:firstLine="210"/>
              <w:jc w:val="left"/>
              <w:widowControl/>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异常低价投标（响应）</w:t>
            </w:r>
            <w:r>
              <w:rPr>
                <w:rFonts w:hint="eastAsia" w:ascii="宋体" w:hAnsi="宋体" w:eastAsia="宋体" w:cs="宋体"/>
                <w:color w:val="auto"/>
                <w:szCs w:val="21"/>
                <w:lang w:val="en-US" w:eastAsia="zh-CN"/>
              </w:rPr>
              <w:t xml:space="preserve">处理： </w:t>
            </w:r>
            <w:r/>
          </w:p>
          <w:p>
            <w:pPr>
              <w:ind w:firstLine="210"/>
              <w:jc w:val="left"/>
              <w:widowControl/>
              <w:rPr>
                <w:rFonts w:hint="eastAsia" w:ascii="宋体" w:hAnsi="宋体" w:cs="宋体"/>
                <w:color w:val="auto"/>
                <w:szCs w:val="21"/>
                <w:lang w:val="en-US" w:eastAsia="zh-CN"/>
              </w:rPr>
            </w:pPr>
            <w:r>
              <w:rPr>
                <w:rFonts w:hint="eastAsia" w:ascii="宋体" w:hAnsi="宋体" w:eastAsia="宋体" w:cs="宋体"/>
                <w:color w:val="auto"/>
                <w:szCs w:val="21"/>
                <w:lang w:val="en-US" w:eastAsia="zh-CN"/>
              </w:rPr>
              <w:t xml:space="preserve">（一）采购评审中出现下列情形之一的，评审委员会应当启动异常低价投标（响应）审查程序：</w:t>
            </w:r>
            <w:r/>
          </w:p>
          <w:p>
            <w:pPr>
              <w:ind w:firstLine="210"/>
              <w:jc w:val="left"/>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①投标（响应）报价低于全部通过符合性审查供应商投标（响应）报价平均值50%的，即投标（响应）报价&lt;全部通过符合性审查供应商投标（响应）报价平均值×50%；</w:t>
            </w:r>
            <w:r/>
          </w:p>
          <w:p>
            <w:pPr>
              <w:ind w:firstLine="210"/>
              <w:jc w:val="left"/>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②投标（响应）报价低于通过符合性审查的次低报价供应商投标（响应）报价50%的，即投标（响应）报价&lt;通过符合性审查的次低报价供应商投标（响应）报价×50%；</w:t>
            </w:r>
            <w:r/>
          </w:p>
          <w:p>
            <w:pPr>
              <w:ind w:firstLine="210"/>
              <w:jc w:val="left"/>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③投标（响应）报价低于采购项目最高限价45%的，即投标（响应）报价&lt;采购项目最高限价×45%；</w:t>
            </w:r>
            <w:r/>
          </w:p>
          <w:p>
            <w:pPr>
              <w:ind w:firstLine="210"/>
              <w:jc w:val="left"/>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④评审委员会基于专业判断，认为供应商报价过低，有可能影响产品质量或者不能诚信履约的其他情形。</w:t>
            </w:r>
            <w:r/>
          </w:p>
          <w:p>
            <w:pPr>
              <w:ind w:firstLine="210"/>
              <w:jc w:val="left"/>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　相关法律法规对供应商报价有规定的，从其规定。</w:t>
            </w:r>
            <w:r/>
          </w:p>
          <w:p>
            <w:pPr>
              <w:ind w:firstLine="210"/>
              <w:jc w:val="left"/>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二）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210"/>
              <w:jc w:val="left"/>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210"/>
              <w:jc w:val="left"/>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四)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210"/>
              <w:jc w:val="left"/>
              <w:widowControl/>
              <w:rPr>
                <w:rFonts w:hint="eastAsia" w:ascii="宋体" w:hAnsi="宋体" w:cs="宋体"/>
                <w:color w:val="auto"/>
                <w:szCs w:val="21"/>
                <w:lang w:val="en-US" w:eastAsia="zh-CN"/>
              </w:rPr>
            </w:pPr>
            <w:r>
              <w:rPr>
                <w:rFonts w:hint="eastAsia" w:ascii="宋体" w:hAnsi="宋体" w:cs="宋体"/>
                <w:color w:val="auto"/>
                <w:szCs w:val="21"/>
                <w:lang w:val="en-US" w:eastAsia="zh-CN"/>
              </w:rPr>
              <w:t xml:space="preserve">(五）异常低价投标（响应）审查的启动原因、审查意见和审查结果应当在评审报告中记录，并随供应商提供的相关书面说明及证明材料，以及评审委员会有关互联网浏览、查询历史一并归档。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90"/>
        </w:trPr>
        <w:tc>
          <w:tcPr>
            <w:tcBorders>
              <w:top w:val="single" w:color="auto" w:sz="4" w:space="0"/>
              <w:left w:val="single" w:color="auto" w:sz="4" w:space="0"/>
              <w:right w:val="single" w:color="auto" w:sz="4" w:space="0"/>
            </w:tcBorders>
            <w:tcW w:w="536" w:type="pct"/>
            <w:vAlign w:val="center"/>
            <w:vMerge w:val="restart"/>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技术分</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50</w:t>
            </w:r>
            <w:r>
              <w:rPr>
                <w:rFonts w:hint="eastAsia" w:ascii="宋体" w:hAnsi="宋体" w:cs="宋体"/>
                <w:color w:val="auto"/>
                <w:szCs w:val="21"/>
                <w:highlight w:val="none"/>
              </w:rPr>
              <w:t xml:space="preserve">分）</w:t>
            </w:r>
            <w:r/>
          </w:p>
        </w:tc>
        <w:tc>
          <w:tcPr>
            <w:tcBorders>
              <w:top w:val="single" w:color="auto" w:sz="4" w:space="0"/>
              <w:left w:val="single" w:color="auto" w:sz="4" w:space="0"/>
              <w:right w:val="single" w:color="auto" w:sz="4" w:space="0"/>
            </w:tcBorders>
            <w:tcW w:w="802" w:type="pct"/>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b w:val="0"/>
                <w:bCs w:val="0"/>
                <w:color w:val="auto"/>
                <w:sz w:val="21"/>
                <w:szCs w:val="21"/>
                <w:highlight w:val="none"/>
                <w:lang w:val="en-US" w:eastAsia="zh-CN"/>
              </w:rPr>
              <w:t xml:space="preserve">2.1</w:t>
            </w:r>
            <w:r>
              <w:rPr>
                <w:rFonts w:ascii="Times New Roman" w:hAnsi="Times New Roman" w:eastAsia="宋体"/>
                <w:b w:val="0"/>
                <w:bCs w:val="0"/>
                <w:color w:val="auto"/>
                <w:sz w:val="21"/>
                <w:szCs w:val="21"/>
                <w:highlight w:val="none"/>
              </w:rPr>
              <w:t xml:space="preserve">总体概述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3661" w:type="pct"/>
            <w:vAlign w:val="top"/>
            <w:textDirection w:val="lrTb"/>
            <w:noWrap w:val="false"/>
          </w:tcPr>
          <w:p>
            <w:pPr>
              <w:jc w:val="left"/>
              <w:spacing w:before="0" w:after="60" w:line="240" w:lineRule="auto"/>
              <w:rPr>
                <w:rFonts w:ascii="Times New Roman" w:hAnsi="Times New Roman" w:eastAsia="宋体"/>
                <w:b/>
                <w:bCs/>
                <w:color w:val="000000"/>
                <w:sz w:val="21"/>
                <w:szCs w:val="21"/>
                <w:highlight w:val="none"/>
              </w:rPr>
            </w:pPr>
            <w:r>
              <w:rPr>
                <w:rFonts w:ascii="Times New Roman" w:hAnsi="Times New Roman" w:eastAsia="宋体"/>
                <w:b/>
                <w:bCs/>
                <w:color w:val="000000"/>
                <w:sz w:val="21"/>
                <w:szCs w:val="21"/>
                <w:highlight w:val="none"/>
              </w:rPr>
              <w:t xml:space="preserve">方案包含以下4项内容：</w:t>
            </w:r>
            <w:r/>
          </w:p>
          <w:p>
            <w:pPr>
              <w:jc w:val="left"/>
              <w:spacing w:before="0" w:after="60" w:line="240" w:lineRule="auto"/>
              <w:rPr>
                <w:rFonts w:ascii="Times New Roman" w:hAnsi="Times New Roman" w:eastAsia="宋体"/>
                <w:b w:val="0"/>
                <w:bCs w:val="0"/>
                <w:color w:val="000000"/>
                <w:sz w:val="21"/>
                <w:szCs w:val="21"/>
                <w:highlight w:val="none"/>
              </w:rPr>
            </w:pPr>
            <w:r>
              <w:rPr>
                <w:rFonts w:ascii="Times New Roman" w:hAnsi="Times New Roman" w:eastAsia="宋体"/>
                <w:b w:val="0"/>
                <w:bCs w:val="0"/>
                <w:color w:val="000000"/>
                <w:sz w:val="21"/>
                <w:szCs w:val="21"/>
                <w:highlight w:val="none"/>
              </w:rPr>
              <w:t xml:space="preserve">①工程概述（含项目基本情况、施工范围）；</w:t>
            </w:r>
            <w:r/>
          </w:p>
          <w:p>
            <w:pPr>
              <w:jc w:val="left"/>
              <w:spacing w:before="0" w:after="60" w:line="240" w:lineRule="auto"/>
              <w:rPr>
                <w:rFonts w:ascii="Times New Roman" w:hAnsi="Times New Roman" w:eastAsia="宋体"/>
                <w:b w:val="0"/>
                <w:bCs w:val="0"/>
                <w:color w:val="000000"/>
                <w:sz w:val="21"/>
                <w:szCs w:val="21"/>
                <w:highlight w:val="none"/>
              </w:rPr>
            </w:pPr>
            <w:r>
              <w:rPr>
                <w:rFonts w:ascii="Times New Roman" w:hAnsi="Times New Roman" w:eastAsia="宋体"/>
                <w:b w:val="0"/>
                <w:bCs w:val="0"/>
                <w:color w:val="000000"/>
                <w:sz w:val="21"/>
                <w:szCs w:val="21"/>
                <w:highlight w:val="none"/>
              </w:rPr>
              <w:t xml:space="preserve">②总体施工安排（含总工期目标、各阶段时间安排）；</w:t>
            </w:r>
            <w:r/>
          </w:p>
          <w:p>
            <w:pPr>
              <w:jc w:val="left"/>
              <w:spacing w:before="0" w:after="60" w:line="240" w:lineRule="auto"/>
              <w:rPr>
                <w:rFonts w:ascii="Times New Roman" w:hAnsi="Times New Roman" w:eastAsia="宋体"/>
                <w:b w:val="0"/>
                <w:bCs w:val="0"/>
                <w:color w:val="000000"/>
                <w:sz w:val="21"/>
                <w:szCs w:val="21"/>
                <w:highlight w:val="none"/>
              </w:rPr>
            </w:pPr>
            <w:r>
              <w:rPr>
                <w:rFonts w:ascii="Times New Roman" w:hAnsi="Times New Roman" w:eastAsia="宋体"/>
                <w:b w:val="0"/>
                <w:bCs w:val="0"/>
                <w:color w:val="000000"/>
                <w:sz w:val="21"/>
                <w:szCs w:val="21"/>
                <w:highlight w:val="none"/>
              </w:rPr>
              <w:t xml:space="preserve">③施工部署（含管理组织、施工总体流程）；</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④施工段划分（按楼层或施工区域划分）。</w:t>
            </w:r>
            <w:r/>
          </w:p>
          <w:p>
            <w:pPr>
              <w:jc w:val="left"/>
              <w:spacing w:before="0" w:after="60" w:line="240" w:lineRule="auto"/>
              <w:rPr>
                <w:rFonts w:hint="default" w:ascii="宋体" w:hAnsi="宋体" w:cs="宋体"/>
                <w:color w:val="auto"/>
                <w:szCs w:val="21"/>
                <w:highlight w:val="none"/>
                <w:lang w:val="en-US" w:eastAsia="zh-CN"/>
              </w:rPr>
            </w:pPr>
            <w:r>
              <w:rPr>
                <w:rFonts w:ascii="Times New Roman" w:hAnsi="Times New Roman" w:eastAsia="宋体"/>
                <w:b w:val="0"/>
                <w:bCs w:val="0"/>
                <w:color w:val="000000"/>
                <w:sz w:val="21"/>
                <w:szCs w:val="21"/>
                <w:highlight w:val="none"/>
              </w:rPr>
              <w:t xml:space="preserve">每完整提供1项内容得1分，共</w:t>
            </w:r>
            <w:r>
              <w:rPr>
                <w:rFonts w:hint="eastAsia" w:ascii="Times New Roman" w:hAnsi="Times New Roman" w:eastAsia="宋体"/>
                <w:b w:val="0"/>
                <w:bCs w:val="0"/>
                <w:color w:val="000000"/>
                <w:sz w:val="21"/>
                <w:szCs w:val="21"/>
                <w:highlight w:val="none"/>
                <w:lang w:val="en-US" w:eastAsia="zh-CN"/>
              </w:rPr>
              <w:t xml:space="preserve">4</w:t>
            </w:r>
            <w:r>
              <w:rPr>
                <w:rFonts w:ascii="Times New Roman" w:hAnsi="Times New Roman" w:eastAsia="宋体"/>
                <w:b w:val="0"/>
                <w:bCs w:val="0"/>
                <w:color w:val="000000"/>
                <w:sz w:val="21"/>
                <w:szCs w:val="21"/>
                <w:highlight w:val="none"/>
              </w:rPr>
              <w:t xml:space="preserve">分；缺项或未提供的，该项内容不得分。</w:t>
            </w:r>
            <w:r/>
          </w:p>
        </w:tc>
      </w:tr>
      <w:tr>
        <w:trPr>
          <w:jc w:val="center"/>
          <w:trHeight w:val="341"/>
        </w:trPr>
        <w:tc>
          <w:tcPr>
            <w:tcBorders>
              <w:left w:val="single" w:color="auto" w:sz="4" w:space="0"/>
              <w:right w:val="single" w:color="auto" w:sz="4" w:space="0"/>
            </w:tcBorders>
            <w:tcW w:w="536" w:type="pct"/>
            <w:vAlign w:val="center"/>
            <w:vMerge w:val="continue"/>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Borders>
              <w:left w:val="single" w:color="auto" w:sz="4" w:space="0"/>
              <w:right w:val="single" w:color="auto" w:sz="4" w:space="0"/>
            </w:tcBorders>
            <w:tcW w:w="802" w:type="pct"/>
            <w:vAlign w:val="center"/>
            <w:textDirection w:val="lrTb"/>
            <w:noWrap w:val="false"/>
          </w:tcPr>
          <w:p>
            <w:pPr>
              <w:jc w:val="center"/>
              <w:widowControl/>
              <w:rPr>
                <w:rFonts w:hint="eastAsia" w:ascii="宋体" w:hAnsi="宋体" w:cs="宋体"/>
                <w:color w:val="auto"/>
                <w:szCs w:val="21"/>
                <w:highlight w:val="none"/>
              </w:rPr>
            </w:pPr>
            <w:r>
              <w:rPr>
                <w:rFonts w:hint="eastAsia"/>
                <w:b w:val="0"/>
                <w:bCs w:val="0"/>
                <w:color w:val="auto"/>
                <w:sz w:val="21"/>
                <w:szCs w:val="21"/>
                <w:highlight w:val="none"/>
                <w:lang w:val="en-US" w:eastAsia="zh-CN"/>
              </w:rPr>
              <w:t xml:space="preserve">2.2</w:t>
            </w:r>
            <w:r>
              <w:rPr>
                <w:rFonts w:ascii="Times New Roman" w:hAnsi="Times New Roman" w:eastAsia="宋体"/>
                <w:b w:val="0"/>
                <w:bCs w:val="0"/>
                <w:color w:val="auto"/>
                <w:sz w:val="21"/>
                <w:szCs w:val="21"/>
                <w:highlight w:val="none"/>
              </w:rPr>
              <w:t xml:space="preserve">施工现场平面布置和临时设施、临时道路布置</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661" w:type="pct"/>
            <w:vAlign w:val="top"/>
            <w:textDirection w:val="lrTb"/>
            <w:noWrap w:val="false"/>
          </w:tcPr>
          <w:p>
            <w:pPr>
              <w:jc w:val="left"/>
              <w:spacing w:before="0" w:after="60" w:line="240" w:lineRule="auto"/>
              <w:rPr>
                <w:highlight w:val="none"/>
              </w:rPr>
            </w:pPr>
            <w:r>
              <w:rPr>
                <w:rFonts w:hint="eastAsia" w:ascii="Times New Roman" w:hAnsi="Times New Roman" w:eastAsia="宋体"/>
                <w:b/>
                <w:bCs/>
                <w:color w:val="000000"/>
                <w:sz w:val="21"/>
                <w:szCs w:val="21"/>
                <w:highlight w:val="none"/>
                <w:lang w:eastAsia="zh-CN"/>
              </w:rPr>
              <w:t xml:space="preserve">本项包含以下</w:t>
            </w:r>
            <w:r>
              <w:rPr>
                <w:rFonts w:hint="eastAsia" w:ascii="Times New Roman" w:hAnsi="Times New Roman" w:eastAsia="宋体"/>
                <w:b/>
                <w:bCs/>
                <w:color w:val="000000"/>
                <w:sz w:val="21"/>
                <w:szCs w:val="21"/>
                <w:highlight w:val="none"/>
                <w:lang w:val="en-US" w:eastAsia="zh-CN"/>
              </w:rPr>
              <w:t xml:space="preserve">5项</w:t>
            </w:r>
            <w:r>
              <w:rPr>
                <w:rFonts w:hint="eastAsia" w:ascii="Times New Roman" w:hAnsi="Times New Roman" w:eastAsia="宋体"/>
                <w:b/>
                <w:bCs/>
                <w:color w:val="000000"/>
                <w:sz w:val="21"/>
                <w:szCs w:val="21"/>
                <w:highlight w:val="none"/>
                <w:lang w:eastAsia="zh-CN"/>
              </w:rPr>
              <w:t xml:space="preserve">内容</w:t>
            </w:r>
            <w:r>
              <w:rPr>
                <w:rFonts w:ascii="Times New Roman" w:hAnsi="Times New Roman" w:eastAsia="宋体"/>
                <w:b/>
                <w:bCs/>
                <w:color w:val="000000"/>
                <w:sz w:val="21"/>
                <w:szCs w:val="21"/>
                <w:highlight w:val="none"/>
              </w:rPr>
              <w:t xml:space="preserve">：</w:t>
            </w:r>
            <w:r/>
          </w:p>
          <w:p>
            <w:pPr>
              <w:jc w:val="left"/>
              <w:spacing w:before="0" w:after="60" w:line="240" w:lineRule="auto"/>
              <w:rPr>
                <w:rFonts w:ascii="Times New Roman" w:hAnsi="Times New Roman" w:eastAsia="宋体"/>
                <w:b w:val="0"/>
                <w:bCs w:val="0"/>
                <w:color w:val="000000"/>
                <w:sz w:val="21"/>
                <w:szCs w:val="21"/>
                <w:highlight w:val="none"/>
              </w:rPr>
            </w:pPr>
            <w:r>
              <w:rPr>
                <w:rFonts w:ascii="Times New Roman" w:hAnsi="Times New Roman" w:eastAsia="宋体"/>
                <w:b w:val="0"/>
                <w:bCs w:val="0"/>
                <w:color w:val="000000"/>
                <w:sz w:val="21"/>
                <w:szCs w:val="21"/>
                <w:highlight w:val="none"/>
              </w:rPr>
              <w:t xml:space="preserve">①施工现场总平面布置图（含施工区、材料堆场、加工区、办公区、生活区五大分区标注）1分；</w:t>
            </w:r>
            <w:r/>
          </w:p>
          <w:p>
            <w:pPr>
              <w:jc w:val="left"/>
              <w:spacing w:before="0" w:after="60" w:line="240" w:lineRule="auto"/>
              <w:rPr>
                <w:rFonts w:ascii="Times New Roman" w:hAnsi="Times New Roman" w:eastAsia="宋体"/>
                <w:b w:val="0"/>
                <w:bCs w:val="0"/>
                <w:color w:val="000000"/>
                <w:sz w:val="21"/>
                <w:szCs w:val="21"/>
                <w:highlight w:val="none"/>
              </w:rPr>
            </w:pPr>
            <w:r>
              <w:rPr>
                <w:rFonts w:ascii="Times New Roman" w:hAnsi="Times New Roman" w:eastAsia="宋体"/>
                <w:b w:val="0"/>
                <w:bCs w:val="0"/>
                <w:color w:val="000000"/>
                <w:sz w:val="21"/>
                <w:szCs w:val="21"/>
                <w:highlight w:val="none"/>
              </w:rPr>
              <w:t xml:space="preserve">②临时设施布置说明1分；</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③临时道路布置说明1分；</w:t>
            </w:r>
            <w:r/>
          </w:p>
          <w:p>
            <w:pPr>
              <w:jc w:val="left"/>
              <w:spacing w:before="0" w:after="60" w:line="240" w:lineRule="auto"/>
              <w:rPr>
                <w:rFonts w:ascii="Times New Roman" w:hAnsi="Times New Roman" w:eastAsia="宋体"/>
                <w:b w:val="0"/>
                <w:bCs w:val="0"/>
                <w:color w:val="000000"/>
                <w:sz w:val="21"/>
                <w:szCs w:val="21"/>
                <w:highlight w:val="none"/>
              </w:rPr>
            </w:pPr>
            <w:r>
              <w:rPr>
                <w:rFonts w:ascii="Times New Roman" w:hAnsi="Times New Roman" w:eastAsia="宋体"/>
                <w:b w:val="0"/>
                <w:bCs w:val="0"/>
                <w:color w:val="000000"/>
                <w:sz w:val="21"/>
                <w:szCs w:val="21"/>
                <w:highlight w:val="none"/>
              </w:rPr>
              <w:t xml:space="preserve">④临时用水、临时用电布置说明1分。</w:t>
            </w:r>
            <w:r/>
          </w:p>
          <w:p>
            <w:pPr>
              <w:jc w:val="left"/>
              <w:spacing w:before="0" w:after="60" w:line="240" w:lineRule="auto"/>
              <w:rPr>
                <w:highlight w:val="none"/>
              </w:rPr>
            </w:pPr>
            <w:r>
              <w:rPr>
                <w:rFonts w:hint="eastAsia" w:ascii="宋体" w:hAnsi="宋体" w:eastAsia="宋体" w:cs="宋体"/>
                <w:b w:val="0"/>
                <w:bCs w:val="0"/>
                <w:color w:val="000000"/>
                <w:sz w:val="21"/>
                <w:szCs w:val="21"/>
                <w:highlight w:val="none"/>
              </w:rPr>
              <w:t xml:space="preserve">⑤</w:t>
            </w:r>
            <w:r>
              <w:rPr>
                <w:rFonts w:ascii="Times New Roman" w:hAnsi="Times New Roman" w:eastAsia="宋体"/>
                <w:b w:val="0"/>
                <w:bCs w:val="0"/>
                <w:color w:val="000000"/>
                <w:sz w:val="21"/>
                <w:szCs w:val="21"/>
                <w:highlight w:val="none"/>
              </w:rPr>
              <w:t xml:space="preserve">总平面布置图中标注的临时设施类别（围挡/大门/临时水电/消防设施/材料仓库/加工棚/宿舍/厕所等）≥6类的，</w:t>
            </w:r>
            <w:r>
              <w:rPr>
                <w:rFonts w:hint="eastAsia" w:ascii="Times New Roman" w:hAnsi="Times New Roman" w:eastAsia="宋体"/>
                <w:b w:val="0"/>
                <w:bCs w:val="0"/>
                <w:color w:val="000000"/>
                <w:sz w:val="21"/>
                <w:szCs w:val="21"/>
                <w:highlight w:val="none"/>
                <w:lang w:eastAsia="zh-CN"/>
              </w:rPr>
              <w:t xml:space="preserve">得</w:t>
            </w:r>
            <w:r>
              <w:rPr>
                <w:rFonts w:ascii="Times New Roman" w:hAnsi="Times New Roman" w:eastAsia="宋体"/>
                <w:b w:val="0"/>
                <w:bCs w:val="0"/>
                <w:color w:val="000000"/>
                <w:sz w:val="21"/>
                <w:szCs w:val="21"/>
                <w:highlight w:val="none"/>
              </w:rPr>
              <w:t xml:space="preserve">1分。</w:t>
            </w:r>
            <w:r/>
          </w:p>
          <w:p>
            <w:pPr>
              <w:jc w:val="left"/>
              <w:spacing w:line="240" w:lineRule="auto"/>
              <w:widowControl/>
              <w:rPr>
                <w:rFonts w:hint="eastAsia" w:ascii="宋体" w:hAnsi="宋体" w:cs="宋体"/>
                <w:color w:val="auto"/>
                <w:szCs w:val="21"/>
                <w:highlight w:val="none"/>
              </w:rPr>
            </w:pPr>
            <w:r>
              <w:rPr>
                <w:rFonts w:ascii="Times New Roman" w:hAnsi="Times New Roman" w:eastAsia="宋体"/>
                <w:b w:val="0"/>
                <w:bCs w:val="0"/>
                <w:color w:val="000000"/>
                <w:sz w:val="21"/>
                <w:szCs w:val="21"/>
                <w:highlight w:val="none"/>
              </w:rPr>
              <w:t xml:space="preserve">每完整提供1项内容得1分，共</w:t>
            </w:r>
            <w:r>
              <w:rPr>
                <w:rFonts w:hint="eastAsia"/>
                <w:b w:val="0"/>
                <w:bCs w:val="0"/>
                <w:color w:val="000000"/>
                <w:sz w:val="21"/>
                <w:szCs w:val="21"/>
                <w:highlight w:val="none"/>
                <w:lang w:val="en-US" w:eastAsia="zh-CN"/>
              </w:rPr>
              <w:t xml:space="preserve">5</w:t>
            </w:r>
            <w:r>
              <w:rPr>
                <w:rFonts w:ascii="Times New Roman" w:hAnsi="Times New Roman" w:eastAsia="宋体"/>
                <w:b w:val="0"/>
                <w:bCs w:val="0"/>
                <w:color w:val="000000"/>
                <w:sz w:val="21"/>
                <w:szCs w:val="21"/>
                <w:highlight w:val="none"/>
              </w:rPr>
              <w:t xml:space="preserve">分；缺项或未提供的，该项内容不得分</w:t>
            </w:r>
            <w:r>
              <w:rPr>
                <w:rFonts w:hint="eastAsia"/>
                <w:b w:val="0"/>
                <w:bCs w:val="0"/>
                <w:color w:val="000000"/>
                <w:sz w:val="21"/>
                <w:szCs w:val="21"/>
                <w:highlight w:val="none"/>
                <w:lang w:eastAsia="zh-CN"/>
              </w:rPr>
              <w:t xml:space="preserve">。</w:t>
            </w:r>
            <w:r/>
          </w:p>
        </w:tc>
      </w:tr>
      <w:tr>
        <w:trPr>
          <w:jc w:val="center"/>
          <w:trHeight w:val="1204"/>
        </w:trPr>
        <w:tc>
          <w:tcPr>
            <w:tcBorders>
              <w:left w:val="single" w:color="auto" w:sz="4" w:space="0"/>
              <w:right w:val="single" w:color="auto" w:sz="4" w:space="0"/>
            </w:tcBorders>
            <w:tcW w:w="536"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802" w:type="pct"/>
            <w:vAlign w:val="center"/>
            <w:textDirection w:val="lrTb"/>
            <w:noWrap w:val="false"/>
          </w:tcPr>
          <w:p>
            <w:pPr>
              <w:jc w:val="center"/>
              <w:spacing w:before="120" w:after="120"/>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2.3</w:t>
            </w:r>
            <w:r>
              <w:rPr>
                <w:rFonts w:ascii="Times New Roman" w:hAnsi="Times New Roman" w:eastAsia="宋体"/>
                <w:b w:val="0"/>
                <w:bCs w:val="0"/>
                <w:color w:val="auto"/>
                <w:sz w:val="21"/>
                <w:szCs w:val="21"/>
                <w:highlight w:val="none"/>
              </w:rPr>
              <w:t xml:space="preserve">施工进度计划和各阶段进度的保证措施</w:t>
            </w:r>
            <w:r/>
          </w:p>
          <w:p>
            <w:pPr>
              <w:jc w:val="center"/>
              <w:spacing w:before="120" w:after="120"/>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661" w:type="pct"/>
            <w:vAlign w:val="top"/>
            <w:textDirection w:val="lrTb"/>
            <w:noWrap w:val="false"/>
          </w:tcPr>
          <w:p>
            <w:pPr>
              <w:jc w:val="left"/>
              <w:spacing w:before="0" w:after="60" w:line="240" w:lineRule="auto"/>
              <w:rPr>
                <w:highlight w:val="none"/>
              </w:rPr>
            </w:pPr>
            <w:r>
              <w:rPr>
                <w:rFonts w:hint="eastAsia" w:ascii="Times New Roman" w:hAnsi="Times New Roman" w:eastAsia="宋体"/>
                <w:b/>
                <w:bCs/>
                <w:color w:val="000000"/>
                <w:sz w:val="21"/>
                <w:szCs w:val="21"/>
                <w:highlight w:val="none"/>
                <w:lang w:eastAsia="zh-CN"/>
              </w:rPr>
              <w:t xml:space="preserve">本项包含以下</w:t>
            </w:r>
            <w:r>
              <w:rPr>
                <w:rFonts w:hint="eastAsia" w:ascii="Times New Roman" w:hAnsi="Times New Roman" w:eastAsia="宋体"/>
                <w:b/>
                <w:bCs/>
                <w:color w:val="000000"/>
                <w:sz w:val="21"/>
                <w:szCs w:val="21"/>
                <w:highlight w:val="none"/>
                <w:lang w:val="en-US" w:eastAsia="zh-CN"/>
              </w:rPr>
              <w:t xml:space="preserve">5项</w:t>
            </w:r>
            <w:r>
              <w:rPr>
                <w:rFonts w:hint="eastAsia" w:ascii="Times New Roman" w:hAnsi="Times New Roman" w:eastAsia="宋体"/>
                <w:b/>
                <w:bCs/>
                <w:color w:val="000000"/>
                <w:sz w:val="21"/>
                <w:szCs w:val="21"/>
                <w:highlight w:val="none"/>
                <w:lang w:eastAsia="zh-CN"/>
              </w:rPr>
              <w:t xml:space="preserve">内容</w:t>
            </w:r>
            <w:r>
              <w:rPr>
                <w:rFonts w:ascii="Times New Roman" w:hAnsi="Times New Roman" w:eastAsia="宋体"/>
                <w:b/>
                <w:bCs/>
                <w:color w:val="000000"/>
                <w:sz w:val="21"/>
                <w:szCs w:val="21"/>
                <w:highlight w:val="none"/>
              </w:rPr>
              <w:t xml:space="preserve">：</w:t>
            </w:r>
            <w:r/>
          </w:p>
          <w:p>
            <w:pPr>
              <w:jc w:val="left"/>
              <w:spacing w:before="0" w:after="60" w:line="240" w:lineRule="auto"/>
              <w:rPr>
                <w:rFonts w:ascii="Times New Roman" w:hAnsi="Times New Roman" w:eastAsia="宋体"/>
                <w:b w:val="0"/>
                <w:bCs w:val="0"/>
                <w:color w:val="000000"/>
                <w:sz w:val="21"/>
                <w:szCs w:val="21"/>
                <w:highlight w:val="none"/>
              </w:rPr>
            </w:pPr>
            <w:r>
              <w:rPr>
                <w:rFonts w:ascii="Times New Roman" w:hAnsi="Times New Roman" w:eastAsia="宋体"/>
                <w:b w:val="0"/>
                <w:bCs w:val="0"/>
                <w:color w:val="000000"/>
                <w:sz w:val="21"/>
                <w:szCs w:val="21"/>
                <w:highlight w:val="none"/>
              </w:rPr>
              <w:t xml:space="preserve">①施工总进度计划（以横道图或网络图形式体现）</w:t>
            </w:r>
            <w:r>
              <w:rPr>
                <w:rFonts w:hint="eastAsia" w:ascii="Times New Roman" w:hAnsi="Times New Roman" w:eastAsia="宋体"/>
                <w:b w:val="0"/>
                <w:bCs w:val="0"/>
                <w:color w:val="000000"/>
                <w:sz w:val="21"/>
                <w:szCs w:val="21"/>
                <w:highlight w:val="none"/>
                <w:lang w:val="en-US" w:eastAsia="zh-CN"/>
              </w:rPr>
              <w:t xml:space="preserve">1</w:t>
            </w:r>
            <w:r>
              <w:rPr>
                <w:rFonts w:ascii="Times New Roman" w:hAnsi="Times New Roman" w:eastAsia="宋体"/>
                <w:b w:val="0"/>
                <w:bCs w:val="0"/>
                <w:color w:val="000000"/>
                <w:sz w:val="21"/>
                <w:szCs w:val="21"/>
                <w:highlight w:val="none"/>
              </w:rPr>
              <w:t xml:space="preserve">分；</w:t>
            </w:r>
            <w:r/>
          </w:p>
          <w:p>
            <w:pPr>
              <w:jc w:val="left"/>
              <w:spacing w:before="0" w:after="60" w:line="240" w:lineRule="auto"/>
              <w:rPr>
                <w:rFonts w:ascii="Times New Roman" w:hAnsi="Times New Roman" w:eastAsia="宋体"/>
                <w:b w:val="0"/>
                <w:bCs w:val="0"/>
                <w:color w:val="000000"/>
                <w:sz w:val="21"/>
                <w:szCs w:val="21"/>
                <w:highlight w:val="none"/>
              </w:rPr>
            </w:pPr>
            <w:r>
              <w:rPr>
                <w:rFonts w:ascii="Times New Roman" w:hAnsi="Times New Roman" w:eastAsia="宋体"/>
                <w:b w:val="0"/>
                <w:bCs w:val="0"/>
                <w:color w:val="000000"/>
                <w:sz w:val="21"/>
                <w:szCs w:val="21"/>
                <w:highlight w:val="none"/>
              </w:rPr>
              <w:t xml:space="preserve">②分阶段进度计划（按拆除/装饰/机电/家具/验收等阶段划分）1分；</w:t>
            </w:r>
            <w:r/>
          </w:p>
          <w:p>
            <w:pPr>
              <w:jc w:val="left"/>
              <w:spacing w:before="0" w:after="60" w:line="240" w:lineRule="auto"/>
              <w:rPr>
                <w:rFonts w:hint="eastAsia" w:ascii="Times New Roman" w:hAnsi="Times New Roman" w:eastAsia="宋体"/>
                <w:b w:val="0"/>
                <w:bCs w:val="0"/>
                <w:color w:val="000000"/>
                <w:sz w:val="21"/>
                <w:szCs w:val="21"/>
                <w:highlight w:val="none"/>
                <w:lang w:eastAsia="zh-CN"/>
              </w:rPr>
            </w:pPr>
            <w:r>
              <w:rPr>
                <w:rFonts w:ascii="Times New Roman" w:hAnsi="Times New Roman" w:eastAsia="宋体"/>
                <w:b w:val="0"/>
                <w:bCs w:val="0"/>
                <w:color w:val="000000"/>
                <w:sz w:val="21"/>
                <w:szCs w:val="21"/>
                <w:highlight w:val="none"/>
              </w:rPr>
              <w:t xml:space="preserve">③各阶段进度保证措施（劳动力组织、材料供应、机械配置、资金保障等任3项）1分</w:t>
            </w:r>
            <w:r>
              <w:rPr>
                <w:rFonts w:hint="eastAsia" w:ascii="Times New Roman" w:hAnsi="Times New Roman" w:eastAsia="宋体"/>
                <w:b w:val="0"/>
                <w:bCs w:val="0"/>
                <w:color w:val="000000"/>
                <w:sz w:val="21"/>
                <w:szCs w:val="21"/>
                <w:highlight w:val="none"/>
                <w:lang w:eastAsia="zh-CN"/>
              </w:rPr>
              <w:t xml:space="preserve">；</w:t>
            </w:r>
            <w:r/>
          </w:p>
          <w:p>
            <w:pPr>
              <w:jc w:val="left"/>
              <w:spacing w:before="0" w:after="60" w:line="240" w:lineRule="auto"/>
              <w:rPr>
                <w:rFonts w:ascii="Times New Roman" w:hAnsi="Times New Roman" w:eastAsia="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④</w:t>
            </w:r>
            <w:r>
              <w:rPr>
                <w:rFonts w:ascii="Times New Roman" w:hAnsi="Times New Roman" w:eastAsia="宋体"/>
                <w:b w:val="0"/>
                <w:bCs w:val="0"/>
                <w:color w:val="000000"/>
                <w:sz w:val="21"/>
                <w:szCs w:val="21"/>
                <w:highlight w:val="none"/>
              </w:rPr>
              <w:t xml:space="preserve">总进度计划中各阶段工期细化到"周"或"日"的，</w:t>
            </w:r>
            <w:r>
              <w:rPr>
                <w:rFonts w:hint="eastAsia" w:ascii="Times New Roman" w:hAnsi="Times New Roman" w:eastAsia="宋体"/>
                <w:b w:val="0"/>
                <w:bCs w:val="0"/>
                <w:color w:val="000000"/>
                <w:sz w:val="21"/>
                <w:szCs w:val="21"/>
                <w:highlight w:val="none"/>
                <w:lang w:val="en-US" w:eastAsia="zh-CN"/>
              </w:rPr>
              <w:t xml:space="preserve">1</w:t>
            </w:r>
            <w:r>
              <w:rPr>
                <w:rFonts w:ascii="Times New Roman" w:hAnsi="Times New Roman" w:eastAsia="宋体"/>
                <w:b w:val="0"/>
                <w:bCs w:val="0"/>
                <w:color w:val="000000"/>
                <w:sz w:val="21"/>
                <w:szCs w:val="21"/>
                <w:highlight w:val="none"/>
              </w:rPr>
              <w:t xml:space="preserve">分；</w:t>
            </w:r>
            <w:r/>
          </w:p>
          <w:p>
            <w:pPr>
              <w:jc w:val="left"/>
              <w:spacing w:before="0" w:after="60" w:line="240" w:lineRule="auto"/>
              <w:rPr>
                <w:highlight w:val="none"/>
              </w:rPr>
            </w:pPr>
            <w:r>
              <w:rPr>
                <w:rFonts w:hint="eastAsia" w:ascii="宋体" w:hAnsi="宋体" w:eastAsia="宋体" w:cs="宋体"/>
                <w:b w:val="0"/>
                <w:bCs w:val="0"/>
                <w:color w:val="000000"/>
                <w:sz w:val="21"/>
                <w:szCs w:val="21"/>
                <w:highlight w:val="none"/>
              </w:rPr>
              <w:t xml:space="preserve">⑤</w:t>
            </w:r>
            <w:r>
              <w:rPr>
                <w:rFonts w:ascii="Times New Roman" w:hAnsi="Times New Roman" w:eastAsia="宋体"/>
                <w:b w:val="0"/>
                <w:bCs w:val="0"/>
                <w:color w:val="000000"/>
                <w:sz w:val="21"/>
                <w:szCs w:val="21"/>
                <w:highlight w:val="none"/>
              </w:rPr>
              <w:t xml:space="preserve">关键节点（竣工验收/主材料进场/大型设备进场/隐蔽工程验收等）设置≥3个并标明计划日期的，</w:t>
            </w:r>
            <w:r>
              <w:rPr>
                <w:rFonts w:hint="eastAsia" w:ascii="Times New Roman" w:hAnsi="Times New Roman" w:eastAsia="宋体"/>
                <w:b w:val="0"/>
                <w:bCs w:val="0"/>
                <w:color w:val="000000"/>
                <w:sz w:val="21"/>
                <w:szCs w:val="21"/>
                <w:highlight w:val="none"/>
                <w:lang w:val="en-US" w:eastAsia="zh-CN"/>
              </w:rPr>
              <w:t xml:space="preserve">1</w:t>
            </w:r>
            <w:r>
              <w:rPr>
                <w:rFonts w:ascii="Times New Roman" w:hAnsi="Times New Roman" w:eastAsia="宋体"/>
                <w:b w:val="0"/>
                <w:bCs w:val="0"/>
                <w:color w:val="000000"/>
                <w:sz w:val="21"/>
                <w:szCs w:val="21"/>
                <w:highlight w:val="none"/>
              </w:rPr>
              <w:t xml:space="preserve">分。</w:t>
            </w:r>
            <w:r/>
          </w:p>
          <w:p>
            <w:pPr>
              <w:jc w:val="left"/>
              <w:spacing w:line="240" w:lineRule="auto"/>
              <w:widowControl/>
              <w:rPr>
                <w:rFonts w:hint="eastAsia" w:ascii="宋体" w:hAnsi="宋体" w:cs="宋体"/>
                <w:color w:val="auto"/>
                <w:szCs w:val="21"/>
                <w:highlight w:val="none"/>
              </w:rPr>
            </w:pPr>
            <w:r>
              <w:rPr>
                <w:rFonts w:ascii="Times New Roman" w:hAnsi="Times New Roman" w:eastAsia="宋体"/>
                <w:b w:val="0"/>
                <w:bCs w:val="0"/>
                <w:color w:val="000000"/>
                <w:sz w:val="21"/>
                <w:szCs w:val="21"/>
                <w:highlight w:val="none"/>
              </w:rPr>
              <w:t xml:space="preserve">每完整提供1项内容得1分，共</w:t>
            </w:r>
            <w:r>
              <w:rPr>
                <w:rFonts w:hint="eastAsia"/>
                <w:b w:val="0"/>
                <w:bCs w:val="0"/>
                <w:color w:val="000000"/>
                <w:sz w:val="21"/>
                <w:szCs w:val="21"/>
                <w:highlight w:val="none"/>
                <w:lang w:val="en-US" w:eastAsia="zh-CN"/>
              </w:rPr>
              <w:t xml:space="preserve">5</w:t>
            </w:r>
            <w:r>
              <w:rPr>
                <w:rFonts w:ascii="Times New Roman" w:hAnsi="Times New Roman" w:eastAsia="宋体"/>
                <w:b w:val="0"/>
                <w:bCs w:val="0"/>
                <w:color w:val="000000"/>
                <w:sz w:val="21"/>
                <w:szCs w:val="21"/>
                <w:highlight w:val="none"/>
              </w:rPr>
              <w:t xml:space="preserve">分；缺项或未提供的，该项内容不得分</w:t>
            </w:r>
            <w:r>
              <w:rPr>
                <w:rFonts w:hint="eastAsia"/>
                <w:b w:val="0"/>
                <w:bCs w:val="0"/>
                <w:color w:val="000000"/>
                <w:sz w:val="21"/>
                <w:szCs w:val="21"/>
                <w:highlight w:val="none"/>
                <w:lang w:eastAsia="zh-CN"/>
              </w:rPr>
              <w:t xml:space="preserve">。</w:t>
            </w:r>
            <w:r/>
          </w:p>
        </w:tc>
      </w:tr>
      <w:tr>
        <w:trPr>
          <w:jc w:val="center"/>
          <w:trHeight w:val="1169"/>
        </w:trPr>
        <w:tc>
          <w:tcPr>
            <w:tcBorders>
              <w:left w:val="single" w:color="auto" w:sz="4" w:space="0"/>
              <w:right w:val="single" w:color="auto" w:sz="4" w:space="0"/>
            </w:tcBorders>
            <w:tcW w:w="536"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802"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b w:val="0"/>
                <w:bCs w:val="0"/>
                <w:color w:val="000000"/>
                <w:sz w:val="21"/>
                <w:szCs w:val="21"/>
                <w:highlight w:val="none"/>
                <w:lang w:val="en-US" w:eastAsia="zh-CN"/>
              </w:rPr>
              <w:t xml:space="preserve">2.4</w:t>
            </w:r>
            <w:r>
              <w:rPr>
                <w:rFonts w:ascii="Times New Roman" w:hAnsi="Times New Roman" w:eastAsia="宋体"/>
                <w:b w:val="0"/>
                <w:bCs w:val="0"/>
                <w:color w:val="000000"/>
                <w:sz w:val="21"/>
                <w:szCs w:val="21"/>
                <w:highlight w:val="none"/>
              </w:rPr>
              <w:t xml:space="preserve">各分部分项工程的施工方案及质量保证措施</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分）</w:t>
            </w:r>
            <w:r/>
          </w:p>
        </w:tc>
        <w:tc>
          <w:tcPr>
            <w:tcBorders>
              <w:top w:val="single" w:color="auto" w:sz="4" w:space="0"/>
              <w:left w:val="single" w:color="auto" w:sz="4" w:space="0"/>
              <w:right w:val="single" w:color="auto" w:sz="4" w:space="0"/>
            </w:tcBorders>
            <w:tcW w:w="3661" w:type="pct"/>
            <w:vAlign w:val="top"/>
            <w:textDirection w:val="lrTb"/>
            <w:noWrap w:val="false"/>
          </w:tcPr>
          <w:p>
            <w:pPr>
              <w:jc w:val="left"/>
              <w:spacing w:before="0" w:after="60" w:line="240" w:lineRule="auto"/>
              <w:rPr>
                <w:highlight w:val="none"/>
              </w:rPr>
            </w:pPr>
            <w:r>
              <w:rPr>
                <w:rFonts w:ascii="Times New Roman" w:hAnsi="Times New Roman" w:eastAsia="宋体"/>
                <w:b/>
                <w:bCs/>
                <w:color w:val="000000"/>
                <w:sz w:val="21"/>
                <w:szCs w:val="21"/>
                <w:highlight w:val="none"/>
              </w:rPr>
              <w:t xml:space="preserve">本项目分部分项工程清单共6项：①拆除工程；②基础改造工程；③室内装饰工程（含墙面、地面、吊顶）；④</w:t>
            </w:r>
            <w:r>
              <w:rPr>
                <w:rFonts w:hint="eastAsia"/>
                <w:b/>
                <w:bCs/>
                <w:color w:val="000000"/>
                <w:sz w:val="21"/>
                <w:szCs w:val="21"/>
                <w:highlight w:val="none"/>
                <w:lang w:eastAsia="zh-CN"/>
              </w:rPr>
              <w:t xml:space="preserve">机电</w:t>
            </w:r>
            <w:r>
              <w:rPr>
                <w:rFonts w:ascii="Times New Roman" w:hAnsi="Times New Roman" w:eastAsia="宋体"/>
                <w:b/>
                <w:bCs/>
                <w:color w:val="000000"/>
                <w:sz w:val="21"/>
                <w:szCs w:val="21"/>
                <w:highlight w:val="none"/>
              </w:rPr>
              <w:t xml:space="preserve">安装调试；⑤家具</w:t>
            </w:r>
            <w:r>
              <w:rPr>
                <w:rFonts w:hint="eastAsia"/>
                <w:b/>
                <w:bCs/>
                <w:color w:val="000000"/>
                <w:sz w:val="21"/>
                <w:szCs w:val="21"/>
                <w:highlight w:val="none"/>
                <w:lang w:eastAsia="zh-CN"/>
              </w:rPr>
              <w:t xml:space="preserve">制作</w:t>
            </w:r>
            <w:r>
              <w:rPr>
                <w:rFonts w:ascii="Times New Roman" w:hAnsi="Times New Roman" w:eastAsia="宋体"/>
                <w:b/>
                <w:bCs/>
                <w:color w:val="000000"/>
                <w:sz w:val="21"/>
                <w:szCs w:val="21"/>
                <w:highlight w:val="none"/>
              </w:rPr>
              <w:t xml:space="preserve">与安装；⑥外门头改造工程。</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每提供1项施工方案，且同时包含"施工工艺流程"和"质量控制要点"两个要素的，得1分；仅含其中一个要素的，得0.5分；未提供的，不得分。</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方案中针对本项目实际难点（拆除时原结构保护、社区时段限制、</w:t>
            </w:r>
            <w:r>
              <w:rPr>
                <w:rFonts w:hint="eastAsia"/>
                <w:b w:val="0"/>
                <w:bCs w:val="0"/>
                <w:color w:val="000000"/>
                <w:sz w:val="21"/>
                <w:szCs w:val="21"/>
                <w:highlight w:val="none"/>
                <w:lang w:eastAsia="zh-CN"/>
              </w:rPr>
              <w:t xml:space="preserve">机电</w:t>
            </w:r>
            <w:r>
              <w:rPr>
                <w:rFonts w:ascii="Times New Roman" w:hAnsi="Times New Roman" w:eastAsia="宋体"/>
                <w:b w:val="0"/>
                <w:bCs w:val="0"/>
                <w:color w:val="000000"/>
                <w:sz w:val="21"/>
                <w:szCs w:val="21"/>
                <w:highlight w:val="none"/>
              </w:rPr>
              <w:t xml:space="preserve">与装饰交叉、家具保护、外门头夜间施工限制等）给出≥3项具体应对措施的，加</w:t>
            </w:r>
            <w:r>
              <w:rPr>
                <w:rFonts w:hint="eastAsia" w:ascii="Times New Roman" w:hAnsi="Times New Roman" w:eastAsia="宋体"/>
                <w:b w:val="0"/>
                <w:bCs w:val="0"/>
                <w:color w:val="000000"/>
                <w:sz w:val="21"/>
                <w:szCs w:val="21"/>
                <w:highlight w:val="none"/>
                <w:lang w:val="en-US" w:eastAsia="zh-CN"/>
              </w:rPr>
              <w:t xml:space="preserve">1</w:t>
            </w:r>
            <w:r>
              <w:rPr>
                <w:rFonts w:ascii="Times New Roman" w:hAnsi="Times New Roman" w:eastAsia="宋体"/>
                <w:b w:val="0"/>
                <w:bCs w:val="0"/>
                <w:color w:val="000000"/>
                <w:sz w:val="21"/>
                <w:szCs w:val="21"/>
                <w:highlight w:val="none"/>
              </w:rPr>
              <w:t xml:space="preserve">分。</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方案中包含"施工方法、施工顺序、人员组织、材料设备配置"4个要素齐全的分部分项数≥4项的，加1分。</w:t>
            </w:r>
            <w:r/>
          </w:p>
          <w:p>
            <w:pPr>
              <w:jc w:val="left"/>
              <w:spacing w:before="0" w:after="60" w:line="240" w:lineRule="auto"/>
              <w:rPr>
                <w:rFonts w:hint="eastAsia" w:ascii="宋体" w:hAnsi="宋体" w:eastAsia="宋体" w:cs="宋体"/>
                <w:color w:val="auto"/>
                <w:szCs w:val="21"/>
                <w:highlight w:val="none"/>
                <w:lang w:val="en-US" w:eastAsia="zh-CN"/>
              </w:rPr>
            </w:pPr>
            <w:r>
              <w:rPr>
                <w:rFonts w:ascii="Times New Roman" w:hAnsi="Times New Roman" w:eastAsia="宋体"/>
                <w:b w:val="0"/>
                <w:bCs w:val="0"/>
                <w:color w:val="000000"/>
                <w:sz w:val="21"/>
                <w:szCs w:val="21"/>
                <w:highlight w:val="none"/>
              </w:rPr>
              <w:t xml:space="preserve">本项最高得</w:t>
            </w:r>
            <w:r>
              <w:rPr>
                <w:rFonts w:hint="eastAsia" w:ascii="Times New Roman" w:hAnsi="Times New Roman" w:eastAsia="宋体"/>
                <w:b w:val="0"/>
                <w:bCs w:val="0"/>
                <w:color w:val="000000"/>
                <w:sz w:val="21"/>
                <w:szCs w:val="21"/>
                <w:highlight w:val="none"/>
                <w:lang w:val="en-US" w:eastAsia="zh-CN"/>
              </w:rPr>
              <w:t xml:space="preserve">8</w:t>
            </w:r>
            <w:r>
              <w:rPr>
                <w:rFonts w:ascii="Times New Roman" w:hAnsi="Times New Roman" w:eastAsia="宋体"/>
                <w:b w:val="0"/>
                <w:bCs w:val="0"/>
                <w:color w:val="000000"/>
                <w:sz w:val="21"/>
                <w:szCs w:val="21"/>
                <w:highlight w:val="none"/>
              </w:rPr>
              <w:t xml:space="preserve">分。</w:t>
            </w:r>
            <w:r/>
          </w:p>
        </w:tc>
      </w:tr>
      <w:tr>
        <w:trPr>
          <w:jc w:val="center"/>
          <w:trHeight w:val="1366"/>
        </w:trPr>
        <w:tc>
          <w:tcPr>
            <w:tcBorders>
              <w:left w:val="single" w:color="auto" w:sz="4" w:space="0"/>
              <w:right w:val="single" w:color="auto" w:sz="4" w:space="0"/>
            </w:tcBorders>
            <w:tcW w:w="536"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802"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b w:val="0"/>
                <w:bCs w:val="0"/>
                <w:color w:val="000000"/>
                <w:sz w:val="21"/>
                <w:szCs w:val="21"/>
                <w:highlight w:val="none"/>
                <w:lang w:val="en-US" w:eastAsia="zh-CN"/>
              </w:rPr>
              <w:t xml:space="preserve">2</w:t>
            </w:r>
            <w:r>
              <w:rPr>
                <w:rFonts w:hint="eastAsia"/>
                <w:b w:val="0"/>
                <w:bCs w:val="0"/>
                <w:color w:val="auto"/>
                <w:sz w:val="21"/>
                <w:szCs w:val="21"/>
                <w:highlight w:val="none"/>
                <w:lang w:val="en-US" w:eastAsia="zh-CN"/>
              </w:rPr>
              <w:t xml:space="preserve">.5</w:t>
            </w:r>
            <w:r>
              <w:rPr>
                <w:rFonts w:ascii="Times New Roman" w:hAnsi="Times New Roman" w:eastAsia="宋体"/>
                <w:b w:val="0"/>
                <w:bCs w:val="0"/>
                <w:color w:val="auto"/>
                <w:sz w:val="21"/>
                <w:szCs w:val="21"/>
                <w:highlight w:val="none"/>
              </w:rPr>
              <w:t xml:space="preserve">安全文明施工及环境保护措施</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p>
            <w:pPr>
              <w:jc w:val="center"/>
              <w:spacing w:line="288"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right w:val="single" w:color="auto" w:sz="4" w:space="0"/>
            </w:tcBorders>
            <w:tcW w:w="3661" w:type="pct"/>
            <w:vAlign w:val="top"/>
            <w:textDirection w:val="lrTb"/>
            <w:noWrap w:val="false"/>
          </w:tcPr>
          <w:p>
            <w:pPr>
              <w:jc w:val="left"/>
              <w:spacing w:before="0" w:after="60" w:line="240" w:lineRule="auto"/>
              <w:rPr>
                <w:rFonts w:ascii="Times New Roman" w:hAnsi="Times New Roman" w:eastAsia="宋体"/>
                <w:b/>
                <w:bCs/>
                <w:color w:val="000000"/>
                <w:sz w:val="21"/>
                <w:szCs w:val="21"/>
                <w:highlight w:val="none"/>
              </w:rPr>
            </w:pPr>
            <w:r>
              <w:rPr>
                <w:rFonts w:hint="eastAsia"/>
                <w:b/>
                <w:bCs/>
                <w:color w:val="000000"/>
                <w:sz w:val="21"/>
                <w:szCs w:val="21"/>
                <w:highlight w:val="none"/>
                <w:lang w:eastAsia="zh-CN"/>
              </w:rPr>
              <w:t xml:space="preserve">本项目</w:t>
            </w:r>
            <w:r>
              <w:rPr>
                <w:rFonts w:ascii="Times New Roman" w:hAnsi="Times New Roman" w:eastAsia="宋体"/>
                <w:b/>
                <w:bCs/>
                <w:color w:val="000000"/>
                <w:sz w:val="21"/>
                <w:szCs w:val="21"/>
                <w:highlight w:val="none"/>
              </w:rPr>
              <w:t xml:space="preserve">方案须同时包含以下8项内容，每提供1项得0.5分：</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①安全管理组织机构及专职安全员配备；</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②施工现场消防措施（灭火器材配置数量及位置）；</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③临时用电安全措施（三级配电、两级保护配置）；</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④扬尘污染防治措施（洒水频次、密闭运输等量化要求）；</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⑤建筑垃圾清运措施（清运方式及频次）；</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⑥环境保护措施（噪声控制/光污染/污水排放等量化指标）；</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⑦施工现场围挡设置（围挡形式及高度）；</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⑧应急救援预案（含处置流程及响应时限）。</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针对本项目具体风险（社区中心施工、居民区作业、人员密集时段通行等）列出风险点≥3项并给出具体响应措施的，加1分。</w:t>
            </w:r>
            <w:r/>
          </w:p>
          <w:p>
            <w:pPr>
              <w:jc w:val="left"/>
              <w:spacing w:before="0" w:after="60" w:line="240" w:lineRule="auto"/>
              <w:rPr>
                <w:rFonts w:hint="eastAsia" w:ascii="宋体" w:hAnsi="宋体" w:cs="宋体"/>
                <w:color w:val="auto"/>
                <w:szCs w:val="21"/>
                <w:highlight w:val="none"/>
              </w:rPr>
            </w:pPr>
            <w:r>
              <w:rPr>
                <w:rFonts w:ascii="Times New Roman" w:hAnsi="Times New Roman" w:eastAsia="宋体"/>
                <w:b w:val="0"/>
                <w:bCs w:val="0"/>
                <w:color w:val="000000"/>
                <w:sz w:val="21"/>
                <w:szCs w:val="21"/>
                <w:highlight w:val="none"/>
              </w:rPr>
              <w:t xml:space="preserve">本项最高得5分；缺项或未提供的，该子项不得分。</w:t>
            </w:r>
            <w:r/>
          </w:p>
        </w:tc>
      </w:tr>
      <w:tr>
        <w:trPr>
          <w:jc w:val="center"/>
          <w:trHeight w:val="353"/>
        </w:trPr>
        <w:tc>
          <w:tcPr>
            <w:tcBorders>
              <w:left w:val="single" w:color="auto" w:sz="4" w:space="0"/>
              <w:right w:val="single" w:color="auto" w:sz="4" w:space="0"/>
            </w:tcBorders>
            <w:tcW w:w="536"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802"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b w:val="0"/>
                <w:bCs w:val="0"/>
                <w:color w:val="000000"/>
                <w:sz w:val="21"/>
                <w:szCs w:val="21"/>
                <w:highlight w:val="none"/>
                <w:lang w:val="en-US" w:eastAsia="zh-CN"/>
              </w:rPr>
              <w:t xml:space="preserve">2</w:t>
            </w:r>
            <w:r>
              <w:rPr>
                <w:rFonts w:hint="eastAsia"/>
                <w:b w:val="0"/>
                <w:bCs w:val="0"/>
                <w:color w:val="auto"/>
                <w:sz w:val="21"/>
                <w:szCs w:val="21"/>
                <w:highlight w:val="none"/>
                <w:lang w:val="en-US" w:eastAsia="zh-CN"/>
              </w:rPr>
              <w:t xml:space="preserve">.6</w:t>
            </w:r>
            <w:r>
              <w:rPr>
                <w:rFonts w:ascii="Times New Roman" w:hAnsi="Times New Roman" w:eastAsia="宋体"/>
                <w:b w:val="0"/>
                <w:bCs w:val="0"/>
                <w:color w:val="auto"/>
                <w:sz w:val="21"/>
                <w:szCs w:val="21"/>
                <w:highlight w:val="none"/>
              </w:rPr>
              <w:t xml:space="preserve">劳动力、机械设备和材料投入计划</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p>
            <w:pPr>
              <w:jc w:val="center"/>
              <w:spacing w:line="288"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right w:val="single" w:color="auto" w:sz="4" w:space="0"/>
            </w:tcBorders>
            <w:tcW w:w="3661" w:type="pct"/>
            <w:vAlign w:val="top"/>
            <w:textDirection w:val="lrTb"/>
            <w:noWrap w:val="false"/>
          </w:tcPr>
          <w:p>
            <w:pPr>
              <w:jc w:val="left"/>
              <w:spacing w:before="0" w:after="60" w:line="240" w:lineRule="auto"/>
              <w:rPr>
                <w:rFonts w:hint="eastAsia"/>
                <w:b/>
                <w:bCs/>
                <w:color w:val="000000"/>
                <w:sz w:val="21"/>
                <w:szCs w:val="21"/>
                <w:highlight w:val="none"/>
                <w:lang w:eastAsia="zh-CN"/>
              </w:rPr>
            </w:pPr>
            <w:r>
              <w:rPr>
                <w:rFonts w:hint="eastAsia"/>
                <w:b/>
                <w:bCs/>
                <w:color w:val="000000"/>
                <w:sz w:val="21"/>
                <w:szCs w:val="21"/>
                <w:highlight w:val="none"/>
                <w:lang w:eastAsia="zh-CN"/>
              </w:rPr>
              <w:t xml:space="preserve">本项包含以下内容：</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①劳动力投入计划（按工种、人数、进场时段）1分；</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②机械设备投入计划（按设备名称、规格型号、数量、进场时段）1分；</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③主要材料投入计划（按材料名称、规格、数量、进场时段）1分。</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劳动力计划中工种类别（木工/瓦工/电工/水暖工/油漆工/架子工/杂工等）≥5类的，加1分；</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机械设备计划中明确列出本项目专用设备（拆除设备、切割设备、喷涂设备、</w:t>
            </w:r>
            <w:r>
              <w:rPr>
                <w:rFonts w:hint="eastAsia"/>
                <w:b w:val="0"/>
                <w:bCs w:val="0"/>
                <w:color w:val="000000"/>
                <w:sz w:val="21"/>
                <w:szCs w:val="21"/>
                <w:highlight w:val="none"/>
                <w:lang w:eastAsia="zh-CN"/>
              </w:rPr>
              <w:t xml:space="preserve">机电</w:t>
            </w:r>
            <w:r>
              <w:rPr>
                <w:rFonts w:ascii="Times New Roman" w:hAnsi="Times New Roman" w:eastAsia="宋体"/>
                <w:b w:val="0"/>
                <w:bCs w:val="0"/>
                <w:color w:val="000000"/>
                <w:sz w:val="21"/>
                <w:szCs w:val="21"/>
                <w:highlight w:val="none"/>
              </w:rPr>
              <w:t xml:space="preserve">调试设备等）≥3类的，加1分。</w:t>
            </w:r>
            <w:r/>
          </w:p>
          <w:p>
            <w:pPr>
              <w:jc w:val="left"/>
              <w:spacing w:before="0" w:after="60" w:line="240" w:lineRule="auto"/>
              <w:rPr>
                <w:rFonts w:ascii="Times New Roman" w:hAnsi="Times New Roman" w:eastAsia="宋体"/>
                <w:b w:val="0"/>
                <w:bCs w:val="0"/>
                <w:color w:val="555555"/>
                <w:sz w:val="21"/>
                <w:szCs w:val="21"/>
                <w:highlight w:val="none"/>
              </w:rPr>
            </w:pPr>
            <w:r>
              <w:rPr>
                <w:rFonts w:ascii="Times New Roman" w:hAnsi="Times New Roman" w:eastAsia="宋体"/>
                <w:b w:val="0"/>
                <w:bCs w:val="0"/>
                <w:color w:val="000000"/>
                <w:sz w:val="21"/>
                <w:szCs w:val="21"/>
                <w:highlight w:val="none"/>
              </w:rPr>
              <w:t xml:space="preserve">本项最高得5分；缺项或未提供的，该子项不得分。</w:t>
            </w:r>
            <w:r/>
          </w:p>
        </w:tc>
      </w:tr>
      <w:tr>
        <w:trPr>
          <w:jc w:val="center"/>
          <w:trHeight w:val="1366"/>
        </w:trPr>
        <w:tc>
          <w:tcPr>
            <w:tcBorders>
              <w:left w:val="single" w:color="auto" w:sz="4" w:space="0"/>
              <w:right w:val="single" w:color="auto" w:sz="4" w:space="0"/>
            </w:tcBorders>
            <w:tcW w:w="536"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802" w:type="pct"/>
            <w:vAlign w:val="center"/>
            <w:textDirection w:val="lrTb"/>
            <w:noWrap w:val="false"/>
          </w:tcPr>
          <w:p>
            <w:pPr>
              <w:jc w:val="center"/>
              <w:spacing w:line="288" w:lineRule="auto"/>
              <w:rPr>
                <w:rFonts w:hint="eastAsia" w:ascii="宋体" w:hAnsi="宋体" w:cs="宋体"/>
                <w:color w:val="auto"/>
                <w:szCs w:val="21"/>
                <w:highlight w:val="none"/>
              </w:rPr>
            </w:pPr>
            <w:r>
              <w:rPr>
                <w:rFonts w:hint="eastAsia"/>
                <w:b w:val="0"/>
                <w:bCs w:val="0"/>
                <w:color w:val="000000"/>
                <w:sz w:val="21"/>
                <w:szCs w:val="21"/>
                <w:highlight w:val="none"/>
                <w:lang w:val="en-US" w:eastAsia="zh-CN"/>
              </w:rPr>
              <w:t xml:space="preserve">2</w:t>
            </w:r>
            <w:r>
              <w:rPr>
                <w:rFonts w:hint="eastAsia"/>
                <w:b w:val="0"/>
                <w:bCs w:val="0"/>
                <w:color w:val="auto"/>
                <w:sz w:val="21"/>
                <w:szCs w:val="21"/>
                <w:highlight w:val="none"/>
                <w:lang w:val="en-US" w:eastAsia="zh-CN"/>
              </w:rPr>
              <w:t xml:space="preserve">.7</w:t>
            </w:r>
            <w:r>
              <w:rPr>
                <w:rFonts w:ascii="Times New Roman" w:hAnsi="Times New Roman" w:eastAsia="宋体"/>
                <w:b w:val="0"/>
                <w:bCs w:val="0"/>
                <w:color w:val="auto"/>
                <w:sz w:val="21"/>
                <w:szCs w:val="21"/>
                <w:highlight w:val="none"/>
              </w:rPr>
              <w:t xml:space="preserve">关键施工技术、工艺及工程项目实施的重点、难点和解决方案</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分）</w:t>
            </w:r>
            <w:r/>
          </w:p>
        </w:tc>
        <w:tc>
          <w:tcPr>
            <w:tcBorders>
              <w:top w:val="single" w:color="auto" w:sz="4" w:space="0"/>
              <w:left w:val="single" w:color="auto" w:sz="4" w:space="0"/>
              <w:right w:val="single" w:color="auto" w:sz="4" w:space="0"/>
            </w:tcBorders>
            <w:tcW w:w="3661" w:type="pct"/>
            <w:vAlign w:val="top"/>
            <w:textDirection w:val="lrTb"/>
            <w:noWrap w:val="false"/>
          </w:tcPr>
          <w:p>
            <w:pPr>
              <w:jc w:val="left"/>
              <w:spacing w:before="0" w:after="60" w:line="240" w:lineRule="auto"/>
              <w:rPr>
                <w:highlight w:val="none"/>
              </w:rPr>
            </w:pPr>
            <w:r>
              <w:rPr>
                <w:rFonts w:ascii="Times New Roman" w:hAnsi="Times New Roman" w:eastAsia="宋体"/>
                <w:b/>
                <w:bCs/>
                <w:color w:val="000000"/>
                <w:sz w:val="21"/>
                <w:szCs w:val="21"/>
                <w:highlight w:val="none"/>
              </w:rPr>
              <w:t xml:space="preserve">本项目重点难点清单（共6项）：</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①既有建筑局部拆除过程中原结构及相邻设施的保护；</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②施工场地狭小，材料堆放及场内运输组织困难；</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③社区中心部分功能区域需维持正常使用，施工与运营交叉干扰大；</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④</w:t>
            </w:r>
            <w:r>
              <w:rPr>
                <w:rFonts w:hint="eastAsia"/>
                <w:b w:val="0"/>
                <w:bCs w:val="0"/>
                <w:color w:val="000000"/>
                <w:sz w:val="21"/>
                <w:szCs w:val="21"/>
                <w:highlight w:val="none"/>
                <w:lang w:eastAsia="zh-CN"/>
              </w:rPr>
              <w:t xml:space="preserve">机电</w:t>
            </w:r>
            <w:r>
              <w:rPr>
                <w:rFonts w:ascii="Times New Roman" w:hAnsi="Times New Roman" w:eastAsia="宋体"/>
                <w:b w:val="0"/>
                <w:bCs w:val="0"/>
                <w:color w:val="000000"/>
                <w:sz w:val="21"/>
                <w:szCs w:val="21"/>
                <w:highlight w:val="none"/>
              </w:rPr>
              <w:t xml:space="preserve">安装、家具</w:t>
            </w:r>
            <w:r>
              <w:rPr>
                <w:rFonts w:hint="eastAsia"/>
                <w:b w:val="0"/>
                <w:bCs w:val="0"/>
                <w:color w:val="000000"/>
                <w:sz w:val="21"/>
                <w:szCs w:val="21"/>
                <w:highlight w:val="none"/>
                <w:lang w:eastAsia="zh-CN"/>
              </w:rPr>
              <w:t xml:space="preserve">制作安装</w:t>
            </w:r>
            <w:r>
              <w:rPr>
                <w:rFonts w:ascii="Times New Roman" w:hAnsi="Times New Roman" w:eastAsia="宋体"/>
                <w:b w:val="0"/>
                <w:bCs w:val="0"/>
                <w:color w:val="000000"/>
                <w:sz w:val="21"/>
                <w:szCs w:val="21"/>
                <w:highlight w:val="none"/>
              </w:rPr>
              <w:t xml:space="preserve">与室内装饰装修多专业交叉施工的协调组织；</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⑤工期仅60日历天，工序穿插组织及赶工措施要求高；</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⑥外门头改造涉及沿街作业，行人及车辆交通安全风险高。</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供应商须对上述6项重点难点逐项响应，每项响应同时包含"问题分析"和"解决方案"两个要素的，得1分；仅有解决方案而无问题分析的，得0.5分；未响应的，不得分。</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关键施工技术、工艺（≥3项关键工艺，每项含技术要点和工艺参数）的，加</w:t>
            </w:r>
            <w:r>
              <w:rPr>
                <w:rFonts w:hint="eastAsia" w:ascii="Times New Roman" w:hAnsi="Times New Roman" w:eastAsia="宋体"/>
                <w:b w:val="0"/>
                <w:bCs w:val="0"/>
                <w:color w:val="000000"/>
                <w:sz w:val="21"/>
                <w:szCs w:val="21"/>
                <w:highlight w:val="none"/>
                <w:lang w:val="en-US" w:eastAsia="zh-CN"/>
              </w:rPr>
              <w:t xml:space="preserve">1</w:t>
            </w:r>
            <w:r>
              <w:rPr>
                <w:rFonts w:ascii="Times New Roman" w:hAnsi="Times New Roman" w:eastAsia="宋体"/>
                <w:b w:val="0"/>
                <w:bCs w:val="0"/>
                <w:color w:val="000000"/>
                <w:sz w:val="21"/>
                <w:szCs w:val="21"/>
                <w:highlight w:val="none"/>
              </w:rPr>
              <w:t xml:space="preserve">分。</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解决方案中含具体保障措施（组织保障/技术保障/资源保障/经济保障/工期保障等）≥3类的，加1分。</w:t>
            </w:r>
            <w:r/>
          </w:p>
          <w:p>
            <w:pPr>
              <w:jc w:val="left"/>
              <w:spacing w:before="0" w:after="60" w:line="240" w:lineRule="auto"/>
              <w:rPr>
                <w:rFonts w:ascii="Times New Roman" w:hAnsi="Times New Roman" w:eastAsia="宋体"/>
                <w:b w:val="0"/>
                <w:bCs w:val="0"/>
                <w:color w:val="555555"/>
                <w:sz w:val="21"/>
                <w:szCs w:val="21"/>
                <w:highlight w:val="none"/>
              </w:rPr>
            </w:pPr>
            <w:r>
              <w:rPr>
                <w:rFonts w:ascii="Times New Roman" w:hAnsi="Times New Roman" w:eastAsia="宋体"/>
                <w:b w:val="0"/>
                <w:bCs w:val="0"/>
                <w:color w:val="000000"/>
                <w:sz w:val="21"/>
                <w:szCs w:val="21"/>
                <w:highlight w:val="none"/>
              </w:rPr>
              <w:t xml:space="preserve">本项最高得</w:t>
            </w:r>
            <w:r>
              <w:rPr>
                <w:rFonts w:hint="eastAsia" w:ascii="Times New Roman" w:hAnsi="Times New Roman" w:eastAsia="宋体"/>
                <w:b w:val="0"/>
                <w:bCs w:val="0"/>
                <w:color w:val="000000"/>
                <w:sz w:val="21"/>
                <w:szCs w:val="21"/>
                <w:highlight w:val="none"/>
                <w:lang w:val="en-US" w:eastAsia="zh-CN"/>
              </w:rPr>
              <w:t xml:space="preserve">8</w:t>
            </w:r>
            <w:r>
              <w:rPr>
                <w:rFonts w:ascii="Times New Roman" w:hAnsi="Times New Roman" w:eastAsia="宋体"/>
                <w:b w:val="0"/>
                <w:bCs w:val="0"/>
                <w:color w:val="000000"/>
                <w:sz w:val="21"/>
                <w:szCs w:val="21"/>
                <w:highlight w:val="none"/>
              </w:rPr>
              <w:t xml:space="preserve">分。</w:t>
            </w:r>
            <w:r/>
          </w:p>
        </w:tc>
      </w:tr>
      <w:tr>
        <w:trPr>
          <w:jc w:val="center"/>
          <w:trHeight w:val="1366"/>
        </w:trPr>
        <w:tc>
          <w:tcPr>
            <w:tcBorders>
              <w:left w:val="single" w:color="auto" w:sz="4" w:space="0"/>
              <w:right w:val="single" w:color="auto" w:sz="4" w:space="0"/>
            </w:tcBorders>
            <w:tcW w:w="536" w:type="pct"/>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802" w:type="pct"/>
            <w:vAlign w:val="center"/>
            <w:textDirection w:val="lrTb"/>
            <w:noWrap w:val="false"/>
          </w:tcPr>
          <w:p>
            <w:pPr>
              <w:jc w:val="center"/>
              <w:spacing w:line="288" w:lineRule="auto"/>
              <w:rPr>
                <w:rFonts w:ascii="Times New Roman" w:hAnsi="Times New Roman" w:eastAsia="宋体"/>
                <w:b w:val="0"/>
                <w:bCs w:val="0"/>
                <w:color w:val="000000"/>
                <w:sz w:val="21"/>
                <w:szCs w:val="21"/>
                <w:highlight w:val="none"/>
              </w:rPr>
            </w:pPr>
            <w:r>
              <w:rPr>
                <w:rFonts w:hint="eastAsia"/>
                <w:b w:val="0"/>
                <w:bCs w:val="0"/>
                <w:color w:val="000000"/>
                <w:sz w:val="21"/>
                <w:szCs w:val="21"/>
                <w:highlight w:val="none"/>
                <w:lang w:val="en-US" w:eastAsia="zh-CN"/>
              </w:rPr>
              <w:t xml:space="preserve">2.8</w:t>
            </w:r>
            <w:r>
              <w:rPr>
                <w:rFonts w:ascii="Times New Roman" w:hAnsi="Times New Roman" w:eastAsia="宋体"/>
                <w:b w:val="0"/>
                <w:bCs w:val="0"/>
                <w:color w:val="000000"/>
                <w:sz w:val="21"/>
                <w:szCs w:val="21"/>
                <w:highlight w:val="none"/>
              </w:rPr>
              <w:t xml:space="preserve">冬雨季施工、已有设施、管线的加固、保护等特殊情况下的施工措施</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tc>
        <w:tc>
          <w:tcPr>
            <w:tcBorders>
              <w:top w:val="single" w:color="auto" w:sz="4" w:space="0"/>
              <w:left w:val="single" w:color="auto" w:sz="4" w:space="0"/>
              <w:right w:val="single" w:color="auto" w:sz="4" w:space="0"/>
            </w:tcBorders>
            <w:tcW w:w="3661" w:type="pct"/>
            <w:vAlign w:val="top"/>
            <w:textDirection w:val="lrTb"/>
            <w:noWrap w:val="false"/>
          </w:tcPr>
          <w:p>
            <w:pPr>
              <w:jc w:val="left"/>
              <w:spacing w:before="0" w:after="60" w:line="240" w:lineRule="auto"/>
              <w:rPr>
                <w:rFonts w:hint="eastAsia"/>
                <w:b/>
                <w:bCs/>
                <w:color w:val="000000"/>
                <w:sz w:val="21"/>
                <w:szCs w:val="21"/>
                <w:highlight w:val="none"/>
                <w:lang w:eastAsia="zh-CN"/>
              </w:rPr>
            </w:pPr>
            <w:r>
              <w:rPr>
                <w:rFonts w:hint="eastAsia"/>
                <w:b/>
                <w:bCs/>
                <w:color w:val="000000"/>
                <w:sz w:val="21"/>
                <w:szCs w:val="21"/>
                <w:highlight w:val="none"/>
                <w:lang w:eastAsia="zh-CN"/>
              </w:rPr>
              <w:t xml:space="preserve">本项包含以下内容：</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①冬雨季施工措施（含雨季基坑/屋面/外门头施工应对及冬季低温施工措施）1分；</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②已有设施（含道路、道板、绿化、既有装修）加固保护措施1分；</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③管线迁改及保护措施（给排水/电气/燃气/弱电等）1分。</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包含应急处置流程（雨季基坑积水/管线突发泄漏/设施突发损坏等）≥3类的，加1分；</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措施中含具体量化指标（如雨量阈值、温度阈值、应急到场时限等≥2项）的，加1分。</w:t>
            </w:r>
            <w:r/>
          </w:p>
          <w:p>
            <w:pPr>
              <w:jc w:val="left"/>
              <w:spacing w:before="0" w:after="60" w:line="240" w:lineRule="auto"/>
              <w:rPr>
                <w:rFonts w:ascii="Times New Roman" w:hAnsi="Times New Roman" w:eastAsia="宋体"/>
                <w:b w:val="0"/>
                <w:bCs w:val="0"/>
                <w:color w:val="555555"/>
                <w:sz w:val="21"/>
                <w:szCs w:val="21"/>
                <w:highlight w:val="none"/>
              </w:rPr>
            </w:pPr>
            <w:r>
              <w:rPr>
                <w:rFonts w:ascii="Times New Roman" w:hAnsi="Times New Roman" w:eastAsia="宋体"/>
                <w:b w:val="0"/>
                <w:bCs w:val="0"/>
                <w:color w:val="000000"/>
                <w:sz w:val="21"/>
                <w:szCs w:val="21"/>
                <w:highlight w:val="none"/>
              </w:rPr>
              <w:t xml:space="preserve">本项最高得5分；缺项或未提供的，该子项不得分。</w:t>
            </w:r>
            <w:r/>
          </w:p>
        </w:tc>
      </w:tr>
      <w:tr>
        <w:trPr>
          <w:jc w:val="center"/>
          <w:trHeight w:val="1124"/>
        </w:trPr>
        <w:tc>
          <w:tcPr>
            <w:tcBorders>
              <w:left w:val="single" w:color="auto" w:sz="4" w:space="0"/>
              <w:right w:val="single" w:color="auto" w:sz="4" w:space="0"/>
            </w:tcBorders>
            <w:tcW w:w="536"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802" w:type="pct"/>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b w:val="0"/>
                <w:bCs w:val="0"/>
                <w:color w:val="000000"/>
                <w:sz w:val="21"/>
                <w:szCs w:val="21"/>
                <w:highlight w:val="none"/>
                <w:lang w:val="en-US" w:eastAsia="zh-CN"/>
              </w:rPr>
              <w:t xml:space="preserve">2</w:t>
            </w:r>
            <w:r>
              <w:rPr>
                <w:rFonts w:hint="eastAsia"/>
                <w:b w:val="0"/>
                <w:bCs w:val="0"/>
                <w:color w:val="auto"/>
                <w:sz w:val="21"/>
                <w:szCs w:val="21"/>
                <w:highlight w:val="none"/>
                <w:lang w:val="en-US" w:eastAsia="zh-CN"/>
              </w:rPr>
              <w:t xml:space="preserve">.9</w:t>
            </w:r>
            <w:r>
              <w:rPr>
                <w:rFonts w:ascii="Times New Roman" w:hAnsi="Times New Roman" w:eastAsia="宋体"/>
                <w:b w:val="0"/>
                <w:bCs w:val="0"/>
                <w:color w:val="auto"/>
                <w:sz w:val="21"/>
                <w:szCs w:val="21"/>
                <w:highlight w:val="none"/>
              </w:rPr>
              <w:t xml:space="preserve">新技术、新产品、新工艺、新材料应用</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tc>
        <w:tc>
          <w:tcPr>
            <w:tcBorders>
              <w:left w:val="single" w:color="auto" w:sz="4" w:space="0"/>
              <w:right w:val="single" w:color="auto" w:sz="4" w:space="0"/>
            </w:tcBorders>
            <w:tcW w:w="3661" w:type="pct"/>
            <w:vAlign w:val="center"/>
            <w:textDirection w:val="lrTb"/>
            <w:noWrap w:val="false"/>
          </w:tcPr>
          <w:p>
            <w:pPr>
              <w:jc w:val="left"/>
              <w:spacing w:before="0" w:after="60" w:line="240" w:lineRule="auto"/>
              <w:rPr>
                <w:rFonts w:hint="eastAsia"/>
                <w:b/>
                <w:bCs/>
                <w:color w:val="000000"/>
                <w:sz w:val="21"/>
                <w:szCs w:val="21"/>
                <w:highlight w:val="none"/>
                <w:lang w:eastAsia="zh-CN"/>
              </w:rPr>
            </w:pPr>
            <w:r>
              <w:rPr>
                <w:rFonts w:hint="eastAsia"/>
                <w:b/>
                <w:bCs/>
                <w:color w:val="000000"/>
                <w:sz w:val="21"/>
                <w:szCs w:val="21"/>
                <w:highlight w:val="none"/>
                <w:lang w:eastAsia="zh-CN"/>
              </w:rPr>
              <w:t xml:space="preserve">本项包含以下内容：</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应用新技术/新产品/新工艺/新材料，应用≥1项得1分，每增加1项加0.5分，上限3分。</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每项应用方案中包含技术特点、适用范围、应用于本项目的具体部位或工序三个要素的，每项加0.5分，最多1.5分；</w:t>
            </w:r>
            <w:r/>
          </w:p>
          <w:p>
            <w:pPr>
              <w:jc w:val="left"/>
              <w:spacing w:before="0" w:after="60" w:line="240" w:lineRule="auto"/>
              <w:rPr>
                <w:highlight w:val="none"/>
              </w:rPr>
            </w:pPr>
            <w:r>
              <w:rPr>
                <w:rFonts w:ascii="Times New Roman" w:hAnsi="Times New Roman" w:eastAsia="宋体"/>
                <w:b w:val="0"/>
                <w:bCs w:val="0"/>
                <w:color w:val="000000"/>
                <w:sz w:val="21"/>
                <w:szCs w:val="21"/>
                <w:highlight w:val="none"/>
              </w:rPr>
              <w:t xml:space="preserve">所应用的新技术、新产品（≥1项）取得相关行业认证或符合国家、行业、地方标准的，加0.5分。</w:t>
            </w:r>
            <w:r/>
          </w:p>
          <w:p>
            <w:pPr>
              <w:jc w:val="left"/>
              <w:spacing w:before="0" w:after="60" w:line="240" w:lineRule="auto"/>
              <w:rPr>
                <w:rFonts w:hint="eastAsia" w:ascii="宋体" w:hAnsi="宋体" w:eastAsia="宋体" w:cs="宋体"/>
                <w:color w:val="auto"/>
                <w:szCs w:val="21"/>
                <w:highlight w:val="none"/>
                <w:lang w:val="en-US" w:eastAsia="zh-CN"/>
              </w:rPr>
            </w:pPr>
            <w:r>
              <w:rPr>
                <w:rFonts w:ascii="Times New Roman" w:hAnsi="Times New Roman" w:eastAsia="宋体"/>
                <w:b w:val="0"/>
                <w:bCs w:val="0"/>
                <w:color w:val="000000"/>
                <w:sz w:val="21"/>
                <w:szCs w:val="21"/>
                <w:highlight w:val="none"/>
              </w:rPr>
              <w:t xml:space="preserve">本项最高得5分；未应用或未提供方案的，不得分。</w:t>
            </w:r>
            <w:r/>
          </w:p>
        </w:tc>
      </w:tr>
      <w:tr>
        <w:trPr>
          <w:jc w:val="center"/>
          <w:trHeight w:val="333"/>
        </w:trPr>
        <w:tc>
          <w:tcPr>
            <w:tcBorders>
              <w:left w:val="single" w:color="auto" w:sz="4" w:space="0"/>
              <w:right w:val="single" w:color="auto" w:sz="4" w:space="0"/>
            </w:tcBorders>
            <w:tcW w:w="536" w:type="pct"/>
            <w:vAlign w:val="center"/>
            <w:vMerge w:val="restart"/>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商务分</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分）</w:t>
            </w:r>
            <w:r/>
          </w:p>
        </w:tc>
        <w:tc>
          <w:tcPr>
            <w:tcBorders>
              <w:left w:val="single" w:color="auto" w:sz="4" w:space="0"/>
              <w:right w:val="single" w:color="auto" w:sz="4" w:space="0"/>
            </w:tcBorders>
            <w:tcW w:w="802" w:type="pct"/>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人员配备</w:t>
            </w:r>
            <w:r/>
          </w:p>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3661" w:type="pct"/>
            <w:vAlign w:val="center"/>
            <w:textDirection w:val="lrTb"/>
            <w:noWrap w:val="false"/>
          </w:tcPr>
          <w:p>
            <w:pPr>
              <w:numPr>
                <w:ilvl w:val="0"/>
                <w:numId w:val="0"/>
              </w:numPr>
              <w:jc w:val="left"/>
              <w:spacing w:line="240" w:lineRule="auto"/>
              <w:shd w:val="clear" w:color="auto" w:fill="auto"/>
              <w:rPr>
                <w:rFonts w:hint="default" w:ascii="宋体" w:hAnsi="宋体" w:cs="宋体"/>
                <w:b/>
                <w:bCs/>
                <w:color w:val="auto"/>
                <w:szCs w:val="21"/>
                <w:highlight w:val="none"/>
                <w:lang w:val="en-US" w:eastAsia="zh-CN"/>
              </w:rPr>
            </w:pPr>
            <w:r>
              <w:rPr>
                <w:rFonts w:hint="eastAsia" w:ascii="宋体" w:hAnsi="宋体" w:cs="宋体"/>
                <w:color w:val="auto"/>
                <w:szCs w:val="21"/>
                <w:lang w:val="en-US" w:eastAsia="zh-CN"/>
              </w:rPr>
              <w:t xml:space="preserve">1、拟派项目经理具有中级工程师以上职称的得2分。本项满分2分。</w:t>
            </w:r>
            <w:r>
              <w:rPr>
                <w:rFonts w:hint="eastAsia" w:ascii="宋体" w:hAnsi="宋体" w:cs="宋体"/>
                <w:color w:val="auto"/>
                <w:szCs w:val="21"/>
                <w:highlight w:val="none"/>
                <w:lang w:val="en-US" w:eastAsia="zh-CN"/>
              </w:rPr>
              <w:t xml:space="preserve">同一人同类证书以最高等级加分，不重复计分</w:t>
            </w:r>
            <w:r>
              <w:rPr>
                <w:rFonts w:hint="eastAsia" w:ascii="宋体" w:hAnsi="宋体" w:cs="宋体"/>
                <w:color w:val="auto"/>
                <w:szCs w:val="21"/>
                <w:lang w:val="en-US" w:eastAsia="zh-CN"/>
              </w:rPr>
              <w:t xml:space="preserve">。</w:t>
            </w:r>
            <w:r>
              <w:rPr>
                <w:rFonts w:hint="eastAsia" w:ascii="宋体" w:hAnsi="宋体" w:cs="宋体"/>
                <w:b/>
                <w:bCs/>
                <w:color w:val="auto"/>
                <w:szCs w:val="21"/>
                <w:lang w:val="en-US" w:eastAsia="zh-CN"/>
              </w:rPr>
              <w:t xml:space="preserve">（提供上述人员职称证书或执业资格证书原件扫描件加盖公章。</w:t>
            </w:r>
            <w:r>
              <w:rPr>
                <w:rFonts w:hint="eastAsia" w:ascii="宋体" w:hAnsi="宋体" w:eastAsia="宋体" w:cs="宋体"/>
                <w:b/>
                <w:bCs/>
                <w:color w:val="auto"/>
                <w:sz w:val="21"/>
                <w:szCs w:val="21"/>
                <w:highlight w:val="none"/>
                <w:lang w:val="en-US" w:eastAsia="zh-CN"/>
              </w:rPr>
              <w:t xml:space="preserve">提供上述人员供应商为其缴纳的</w:t>
            </w:r>
            <w:r>
              <w:rPr>
                <w:rFonts w:hint="eastAsia" w:ascii="宋体" w:hAnsi="宋体" w:cs="宋体"/>
                <w:b/>
                <w:bCs/>
                <w:color w:val="auto"/>
                <w:sz w:val="21"/>
                <w:szCs w:val="21"/>
                <w:highlight w:val="none"/>
                <w:lang w:eastAsia="zh-CN"/>
              </w:rPr>
              <w:t xml:space="preserve">半</w:t>
            </w:r>
            <w:r>
              <w:rPr>
                <w:rFonts w:hint="eastAsia" w:ascii="宋体" w:hAnsi="宋体" w:eastAsia="宋体" w:cs="宋体"/>
                <w:b/>
                <w:bCs/>
                <w:color w:val="auto"/>
                <w:sz w:val="21"/>
                <w:szCs w:val="21"/>
                <w:highlight w:val="none"/>
              </w:rPr>
              <w:t xml:space="preserve">年内至少一个月的社保证明材料</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Cs w:val="21"/>
                <w:lang w:val="en-US" w:eastAsia="zh-CN"/>
              </w:rPr>
              <w:t xml:space="preserve">）</w:t>
            </w:r>
            <w:r/>
          </w:p>
          <w:p>
            <w:pPr>
              <w:jc w:val="left"/>
              <w:spacing w:line="240" w:lineRule="auto"/>
              <w:shd w:val="clear" w:color="auto" w:fill="auto"/>
              <w:rPr>
                <w:rFonts w:hint="eastAsia" w:ascii="宋体" w:hAnsi="宋体" w:eastAsia="宋体" w:cs="宋体"/>
                <w:b w:val="0"/>
                <w:bCs w:val="0"/>
                <w:color w:val="auto"/>
                <w:sz w:val="21"/>
                <w:szCs w:val="21"/>
                <w:highlight w:val="none"/>
                <w:lang w:val="en-US" w:eastAsia="zh-CN"/>
              </w:rPr>
            </w:pPr>
            <w:r>
              <w:rPr>
                <w:rFonts w:hint="eastAsia" w:ascii="宋体" w:hAnsi="宋体" w:cs="宋体"/>
                <w:color w:val="auto"/>
                <w:szCs w:val="21"/>
                <w:lang w:val="en-US" w:eastAsia="zh-CN"/>
              </w:rPr>
              <w:t xml:space="preserve">2、</w:t>
            </w:r>
            <w:r>
              <w:rPr>
                <w:rFonts w:hint="eastAsia" w:ascii="宋体" w:hAnsi="宋体" w:eastAsia="宋体" w:cs="宋体"/>
                <w:b w:val="0"/>
                <w:bCs w:val="0"/>
                <w:color w:val="auto"/>
                <w:sz w:val="21"/>
                <w:szCs w:val="21"/>
                <w:highlight w:val="none"/>
                <w:lang w:val="en-US" w:eastAsia="zh-CN"/>
              </w:rPr>
              <w:t xml:space="preserve">拟派项目组成员</w:t>
            </w:r>
            <w:r>
              <w:rPr>
                <w:rFonts w:hint="eastAsia" w:ascii="宋体" w:hAnsi="宋体" w:cs="宋体"/>
                <w:b w:val="0"/>
                <w:bCs w:val="0"/>
                <w:color w:val="auto"/>
                <w:sz w:val="21"/>
                <w:szCs w:val="21"/>
                <w:highlight w:val="none"/>
                <w:lang w:val="en-US" w:eastAsia="zh-CN"/>
              </w:rPr>
              <w:t xml:space="preserve">（项目经理除外）</w:t>
            </w:r>
            <w:r>
              <w:rPr>
                <w:rFonts w:hint="eastAsia" w:ascii="宋体" w:hAnsi="宋体" w:eastAsia="宋体" w:cs="宋体"/>
                <w:b w:val="0"/>
                <w:bCs w:val="0"/>
                <w:color w:val="auto"/>
                <w:sz w:val="21"/>
                <w:szCs w:val="21"/>
                <w:highlight w:val="none"/>
                <w:lang w:val="en-US" w:eastAsia="zh-CN"/>
              </w:rPr>
              <w:t xml:space="preserve">具备工程类中级或以上职称的，有一个得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w:t>
            </w:r>
            <w:r>
              <w:rPr>
                <w:rFonts w:hint="eastAsia" w:ascii="宋体" w:hAnsi="宋体" w:cs="宋体"/>
                <w:b w:val="0"/>
                <w:bCs w:val="0"/>
                <w:color w:val="auto"/>
                <w:sz w:val="21"/>
                <w:szCs w:val="21"/>
                <w:highlight w:val="none"/>
                <w:lang w:val="en-US" w:eastAsia="zh-CN"/>
              </w:rPr>
              <w:t xml:space="preserve">本项</w:t>
            </w:r>
            <w:r>
              <w:rPr>
                <w:rFonts w:hint="eastAsia" w:ascii="宋体" w:hAnsi="宋体" w:eastAsia="宋体" w:cs="宋体"/>
                <w:b w:val="0"/>
                <w:bCs w:val="0"/>
                <w:color w:val="auto"/>
                <w:sz w:val="21"/>
                <w:szCs w:val="21"/>
                <w:highlight w:val="none"/>
                <w:lang w:val="en-US" w:eastAsia="zh-CN"/>
              </w:rPr>
              <w:t xml:space="preserve">满分</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分。</w:t>
            </w:r>
            <w:r/>
          </w:p>
          <w:p>
            <w:pPr>
              <w:jc w:val="left"/>
              <w:spacing w:line="240" w:lineRule="auto"/>
              <w:shd w:val="clear" w:color="auto" w:fil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拟派项目组成员</w:t>
            </w:r>
            <w:r>
              <w:rPr>
                <w:rFonts w:hint="eastAsia" w:ascii="宋体" w:hAnsi="宋体" w:cs="宋体"/>
                <w:b w:val="0"/>
                <w:bCs w:val="0"/>
                <w:color w:val="auto"/>
                <w:sz w:val="21"/>
                <w:szCs w:val="21"/>
                <w:highlight w:val="none"/>
                <w:lang w:val="en-US" w:eastAsia="zh-CN"/>
              </w:rPr>
              <w:t xml:space="preserve">（项目经理除外）</w:t>
            </w:r>
            <w:r>
              <w:rPr>
                <w:rFonts w:hint="eastAsia" w:ascii="宋体" w:hAnsi="宋体" w:eastAsia="宋体" w:cs="宋体"/>
                <w:b w:val="0"/>
                <w:bCs w:val="0"/>
                <w:color w:val="auto"/>
                <w:sz w:val="21"/>
                <w:szCs w:val="21"/>
                <w:highlight w:val="none"/>
                <w:lang w:val="en-US" w:eastAsia="zh-CN"/>
              </w:rPr>
              <w:t xml:space="preserve">具备建筑工程二级及以上注册建造师资格</w:t>
            </w:r>
            <w:r>
              <w:rPr>
                <w:rFonts w:hint="eastAsia" w:ascii="宋体" w:hAnsi="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lang w:val="en-US" w:eastAsia="zh-CN"/>
              </w:rPr>
              <w:t xml:space="preserve">有一个得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分，</w:t>
            </w:r>
            <w:r>
              <w:rPr>
                <w:rFonts w:hint="eastAsia" w:ascii="宋体" w:hAnsi="宋体" w:cs="宋体"/>
                <w:b w:val="0"/>
                <w:bCs w:val="0"/>
                <w:color w:val="auto"/>
                <w:sz w:val="21"/>
                <w:szCs w:val="21"/>
                <w:highlight w:val="none"/>
                <w:lang w:val="en-US" w:eastAsia="zh-CN"/>
              </w:rPr>
              <w:t xml:space="preserve">本项</w:t>
            </w:r>
            <w:r>
              <w:rPr>
                <w:rFonts w:hint="eastAsia" w:ascii="宋体" w:hAnsi="宋体" w:eastAsia="宋体" w:cs="宋体"/>
                <w:b w:val="0"/>
                <w:bCs w:val="0"/>
                <w:color w:val="auto"/>
                <w:sz w:val="21"/>
                <w:szCs w:val="21"/>
                <w:highlight w:val="none"/>
                <w:lang w:val="en-US" w:eastAsia="zh-CN"/>
              </w:rPr>
              <w:t xml:space="preserve">满分</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分。</w:t>
            </w:r>
            <w:r/>
          </w:p>
          <w:p>
            <w:pPr>
              <w:jc w:val="left"/>
              <w:spacing w:line="240" w:lineRule="auto"/>
              <w:shd w:val="clear" w:color="auto" w:fill="auto"/>
              <w:rPr>
                <w:rFonts w:hint="eastAsia" w:ascii="宋体" w:hAnsi="宋体" w:eastAsia="宋体" w:cs="宋体"/>
                <w:color w:val="auto"/>
                <w:szCs w:val="21"/>
                <w:lang w:val="en-US" w:eastAsia="zh-CN"/>
              </w:rPr>
            </w:pPr>
            <w:r>
              <w:rPr>
                <w:rFonts w:hint="eastAsia" w:ascii="宋体" w:hAnsi="宋体" w:cs="宋体"/>
                <w:b/>
                <w:bCs/>
                <w:color w:val="auto"/>
                <w:szCs w:val="21"/>
                <w:lang w:val="en-US" w:eastAsia="zh-CN"/>
              </w:rPr>
              <w:t xml:space="preserve">（提供上述人员职称证书或执业资格证书原件扫描件加盖公章。</w:t>
            </w:r>
            <w:r>
              <w:rPr>
                <w:rFonts w:hint="eastAsia" w:ascii="宋体" w:hAnsi="宋体" w:eastAsia="宋体" w:cs="宋体"/>
                <w:b/>
                <w:bCs/>
                <w:color w:val="auto"/>
                <w:sz w:val="21"/>
                <w:szCs w:val="21"/>
                <w:highlight w:val="none"/>
                <w:lang w:val="en-US" w:eastAsia="zh-CN"/>
              </w:rPr>
              <w:t xml:space="preserve">提供上述人员供应商为其缴纳的</w:t>
            </w:r>
            <w:r>
              <w:rPr>
                <w:rFonts w:hint="eastAsia" w:ascii="宋体" w:hAnsi="宋体" w:cs="宋体"/>
                <w:b/>
                <w:bCs/>
                <w:color w:val="auto"/>
                <w:sz w:val="21"/>
                <w:szCs w:val="21"/>
                <w:highlight w:val="none"/>
                <w:lang w:eastAsia="zh-CN"/>
              </w:rPr>
              <w:t xml:space="preserve">半</w:t>
            </w:r>
            <w:r>
              <w:rPr>
                <w:rFonts w:hint="eastAsia" w:ascii="宋体" w:hAnsi="宋体" w:eastAsia="宋体" w:cs="宋体"/>
                <w:b/>
                <w:bCs/>
                <w:color w:val="auto"/>
                <w:sz w:val="21"/>
                <w:szCs w:val="21"/>
                <w:highlight w:val="none"/>
              </w:rPr>
              <w:t xml:space="preserve">年内至少一个月的社保证明材料</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退休返聘人员需提供退休证、返聘合同</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Cs w:val="21"/>
                <w:lang w:val="en-US" w:eastAsia="zh-CN"/>
              </w:rPr>
              <w:t xml:space="preserve">）</w:t>
            </w:r>
            <w:r/>
          </w:p>
        </w:tc>
      </w:tr>
      <w:tr>
        <w:trPr>
          <w:jc w:val="center"/>
          <w:trHeight w:val="1471"/>
        </w:trPr>
        <w:tc>
          <w:tcPr>
            <w:tcBorders>
              <w:left w:val="single" w:color="auto" w:sz="4" w:space="0"/>
              <w:right w:val="single" w:color="auto" w:sz="4" w:space="0"/>
            </w:tcBorders>
            <w:tcW w:w="536"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80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3.2</w:t>
            </w:r>
            <w:r>
              <w:rPr>
                <w:rFonts w:hint="eastAsia" w:ascii="宋体" w:hAnsi="宋体" w:cs="宋体"/>
                <w:color w:val="auto"/>
                <w:szCs w:val="21"/>
                <w:highlight w:val="none"/>
              </w:rPr>
              <w:t xml:space="preserve">企业业绩</w:t>
            </w:r>
            <w:r/>
          </w:p>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c>
          <w:tcPr>
            <w:tcBorders>
              <w:left w:val="single" w:color="auto" w:sz="4" w:space="0"/>
              <w:right w:val="single" w:color="auto" w:sz="4" w:space="0"/>
            </w:tcBorders>
            <w:tcW w:w="3661" w:type="pct"/>
            <w:vAlign w:val="center"/>
            <w:textDirection w:val="lrTb"/>
            <w:noWrap w:val="false"/>
          </w:tcPr>
          <w:p>
            <w:pPr>
              <w:widowControl/>
              <w:rPr>
                <w:rFonts w:hint="eastAsia" w:ascii="宋体" w:hAnsi="宋体" w:cs="宋体"/>
                <w:color w:val="auto"/>
                <w:szCs w:val="21"/>
              </w:rPr>
            </w:pPr>
            <w:r>
              <w:rPr>
                <w:rFonts w:hint="eastAsia" w:ascii="宋体" w:hAnsi="宋体" w:cs="宋体"/>
                <w:color w:val="auto"/>
                <w:szCs w:val="21"/>
              </w:rPr>
              <w:t xml:space="preserve">供应商自202</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年1月1日以来</w:t>
            </w:r>
            <w:r>
              <w:rPr>
                <w:rFonts w:hint="eastAsia" w:ascii="宋体" w:hAnsi="宋体" w:cs="宋体"/>
                <w:color w:val="auto"/>
                <w:szCs w:val="21"/>
                <w:highlight w:val="none"/>
              </w:rPr>
              <w:t xml:space="preserve">（以</w:t>
            </w:r>
            <w:r>
              <w:rPr>
                <w:rFonts w:hint="eastAsia" w:ascii="宋体" w:hAnsi="宋体" w:cs="宋体"/>
                <w:color w:val="auto"/>
                <w:szCs w:val="21"/>
                <w:highlight w:val="none"/>
                <w:lang w:eastAsia="zh-CN"/>
              </w:rPr>
              <w:t xml:space="preserve">合同签订</w:t>
            </w:r>
            <w:r>
              <w:rPr>
                <w:rFonts w:hint="eastAsia" w:ascii="宋体" w:hAnsi="宋体" w:cs="宋体"/>
                <w:color w:val="auto"/>
                <w:szCs w:val="21"/>
                <w:highlight w:val="none"/>
              </w:rPr>
              <w:t xml:space="preserve">时间为准）</w:t>
            </w:r>
            <w:r>
              <w:rPr>
                <w:rFonts w:hint="eastAsia" w:ascii="宋体" w:hAnsi="宋体" w:cs="宋体"/>
                <w:color w:val="auto"/>
                <w:szCs w:val="21"/>
              </w:rPr>
              <w:t xml:space="preserve">承担过类似工程业绩的，有1项得</w:t>
            </w:r>
            <w:r>
              <w:rPr>
                <w:rFonts w:hint="eastAsia" w:ascii="宋体" w:hAnsi="宋体" w:cs="宋体"/>
                <w:color w:val="auto"/>
                <w:szCs w:val="21"/>
                <w:lang w:val="en-US" w:eastAsia="zh-CN"/>
              </w:rPr>
              <w:t xml:space="preserve">2.5</w:t>
            </w:r>
            <w:r>
              <w:rPr>
                <w:rFonts w:hint="eastAsia" w:ascii="宋体" w:hAnsi="宋体" w:cs="宋体"/>
                <w:color w:val="auto"/>
                <w:szCs w:val="21"/>
              </w:rPr>
              <w:t xml:space="preserve">分，最高得</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w:t>
            </w:r>
            <w:r/>
          </w:p>
          <w:p>
            <w:pPr>
              <w:widowControl/>
              <w:rPr>
                <w:rFonts w:hint="eastAsia"/>
                <w:lang w:eastAsia="zh-CN"/>
              </w:rPr>
            </w:pPr>
            <w:r>
              <w:rPr>
                <w:rFonts w:hint="eastAsia" w:ascii="宋体" w:hAnsi="宋体" w:cs="宋体"/>
                <w:b/>
                <w:bCs/>
                <w:color w:val="auto"/>
                <w:szCs w:val="21"/>
                <w:lang w:eastAsia="zh-CN"/>
              </w:rPr>
              <w:t xml:space="preserve">须同时提供下列证明材料：①合同关键页（工程内容、甲乙双方名称、合同签订时间和盖章页）；</w:t>
            </w:r>
            <w:r>
              <w:rPr>
                <w:rFonts w:hint="eastAsia" w:ascii="宋体" w:hAnsi="宋体" w:cs="宋体"/>
                <w:b/>
                <w:bCs/>
                <w:color w:val="auto"/>
                <w:szCs w:val="21"/>
                <w:highlight w:val="none"/>
                <w:lang w:eastAsia="zh-CN"/>
              </w:rPr>
              <w:t xml:space="preserve">②</w:t>
            </w:r>
            <w:r>
              <w:rPr>
                <w:rFonts w:hint="eastAsia" w:ascii="宋体" w:hAnsi="宋体" w:cs="宋体"/>
                <w:b/>
                <w:bCs/>
                <w:color w:val="auto"/>
                <w:szCs w:val="21"/>
                <w:lang w:eastAsia="zh-CN"/>
              </w:rPr>
              <w:t xml:space="preserve">竣工验收证明材料的复印件，如合同为近一年业绩可以提供履约能力承诺函加盖公章。以上材料</w:t>
            </w:r>
            <w:r>
              <w:rPr>
                <w:rFonts w:hint="eastAsia" w:ascii="宋体" w:hAnsi="宋体" w:cs="宋体"/>
                <w:b/>
                <w:bCs/>
                <w:color w:val="auto"/>
                <w:szCs w:val="21"/>
                <w:highlight w:val="none"/>
                <w:lang w:val="zh-CN"/>
              </w:rPr>
              <w:t xml:space="preserve">未提供、提供不全或提供不清晰的不予计分。</w:t>
            </w:r>
            <w:r/>
          </w:p>
        </w:tc>
      </w:tr>
      <w:tr>
        <w:trPr>
          <w:jc w:val="center"/>
          <w:trHeight w:val="284"/>
        </w:trPr>
        <w:tc>
          <w:tcPr>
            <w:tcBorders>
              <w:left w:val="single" w:color="auto" w:sz="4" w:space="0"/>
              <w:right w:val="single" w:color="auto" w:sz="4" w:space="0"/>
            </w:tcBorders>
            <w:tcW w:w="536" w:type="pct"/>
            <w:vAlign w:val="center"/>
            <w:vMerge w:val="continue"/>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802" w:type="pct"/>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3.3项目经理</w:t>
            </w:r>
            <w:r>
              <w:rPr>
                <w:rFonts w:hint="eastAsia" w:ascii="宋体" w:hAnsi="宋体" w:cs="宋体"/>
                <w:color w:val="auto"/>
                <w:szCs w:val="21"/>
                <w:highlight w:val="none"/>
              </w:rPr>
              <w:t xml:space="preserve">业绩（</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tc>
        <w:tc>
          <w:tcPr>
            <w:tcBorders>
              <w:left w:val="single" w:color="auto" w:sz="4" w:space="0"/>
              <w:right w:val="single" w:color="auto" w:sz="4" w:space="0"/>
            </w:tcBorders>
            <w:tcW w:w="3661" w:type="pct"/>
            <w:vAlign w:val="center"/>
            <w:textDirection w:val="lrTb"/>
            <w:noWrap w:val="false"/>
          </w:tcPr>
          <w:p>
            <w:pPr>
              <w:widowControl/>
              <w:rPr>
                <w:rFonts w:hint="eastAsia" w:ascii="宋体" w:hAnsi="宋体" w:cs="宋体"/>
                <w:color w:val="auto"/>
                <w:szCs w:val="21"/>
              </w:rPr>
            </w:pPr>
            <w:r>
              <w:rPr>
                <w:rFonts w:hint="eastAsia" w:ascii="宋体" w:hAnsi="宋体" w:cs="宋体"/>
                <w:color w:val="auto"/>
                <w:szCs w:val="21"/>
                <w:lang w:val="en-US" w:eastAsia="zh-CN"/>
              </w:rPr>
              <w:t xml:space="preserve">拟派项目经理</w:t>
            </w:r>
            <w:r>
              <w:rPr>
                <w:rFonts w:hint="eastAsia" w:ascii="宋体" w:hAnsi="宋体" w:cs="宋体"/>
                <w:color w:val="auto"/>
                <w:szCs w:val="21"/>
              </w:rPr>
              <w:t xml:space="preserve">自202</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年1月1日以来</w:t>
            </w:r>
            <w:r>
              <w:rPr>
                <w:rFonts w:hint="eastAsia" w:ascii="宋体" w:hAnsi="宋体" w:cs="宋体"/>
                <w:color w:val="auto"/>
                <w:szCs w:val="21"/>
                <w:highlight w:val="none"/>
              </w:rPr>
              <w:t xml:space="preserve">（以</w:t>
            </w:r>
            <w:r>
              <w:rPr>
                <w:rFonts w:hint="eastAsia" w:ascii="宋体" w:hAnsi="宋体" w:cs="宋体"/>
                <w:color w:val="auto"/>
                <w:szCs w:val="21"/>
                <w:highlight w:val="none"/>
                <w:lang w:eastAsia="zh-CN"/>
              </w:rPr>
              <w:t xml:space="preserve">合同签订</w:t>
            </w:r>
            <w:r>
              <w:rPr>
                <w:rFonts w:hint="eastAsia" w:ascii="宋体" w:hAnsi="宋体" w:cs="宋体"/>
                <w:color w:val="auto"/>
                <w:szCs w:val="21"/>
                <w:highlight w:val="none"/>
              </w:rPr>
              <w:t xml:space="preserve">时间为准）</w:t>
            </w:r>
            <w:r>
              <w:rPr>
                <w:rFonts w:hint="eastAsia" w:ascii="宋体" w:hAnsi="宋体" w:cs="宋体"/>
                <w:color w:val="auto"/>
                <w:szCs w:val="21"/>
              </w:rPr>
              <w:t xml:space="preserve">承担过类似工程业绩的，有1项得</w:t>
            </w:r>
            <w:r>
              <w:rPr>
                <w:rFonts w:hint="eastAsia" w:ascii="宋体" w:hAnsi="宋体" w:cs="宋体"/>
                <w:color w:val="auto"/>
                <w:szCs w:val="21"/>
                <w:lang w:val="en-US" w:eastAsia="zh-CN"/>
              </w:rPr>
              <w:t xml:space="preserve">2.5</w:t>
            </w:r>
            <w:r>
              <w:rPr>
                <w:rFonts w:hint="eastAsia" w:ascii="宋体" w:hAnsi="宋体" w:cs="宋体"/>
                <w:color w:val="auto"/>
                <w:szCs w:val="21"/>
              </w:rPr>
              <w:t xml:space="preserve">分，最高得</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w:t>
            </w:r>
            <w:r/>
          </w:p>
          <w:p>
            <w:pPr>
              <w:widowControl/>
              <w:rPr>
                <w:rFonts w:hint="eastAsia" w:ascii="宋体" w:hAnsi="宋体" w:cs="宋体"/>
                <w:b/>
                <w:bCs/>
                <w:color w:val="auto"/>
                <w:sz w:val="21"/>
                <w:szCs w:val="21"/>
                <w:lang w:val="en-US" w:eastAsia="zh-CN" w:bidi="ar-SA"/>
              </w:rPr>
            </w:pPr>
            <w:r>
              <w:rPr>
                <w:rFonts w:hint="eastAsia" w:ascii="宋体" w:hAnsi="宋体" w:cs="宋体"/>
                <w:b/>
                <w:bCs/>
                <w:color w:val="auto"/>
                <w:szCs w:val="21"/>
                <w:lang w:eastAsia="zh-CN"/>
              </w:rPr>
              <w:t xml:space="preserve">须同时提供下列证明材料：①合同关键页（工程内容、甲乙双方名称、合同签订时间和盖章页）；</w:t>
            </w:r>
            <w:r>
              <w:rPr>
                <w:rFonts w:hint="eastAsia" w:ascii="宋体" w:hAnsi="宋体" w:cs="宋体"/>
                <w:b/>
                <w:bCs/>
                <w:color w:val="auto"/>
                <w:szCs w:val="21"/>
                <w:highlight w:val="none"/>
                <w:lang w:eastAsia="zh-CN"/>
              </w:rPr>
              <w:t xml:space="preserve">②</w:t>
            </w:r>
            <w:r>
              <w:rPr>
                <w:rFonts w:hint="eastAsia" w:ascii="宋体" w:hAnsi="宋体" w:cs="宋体"/>
                <w:b/>
                <w:bCs/>
                <w:color w:val="auto"/>
                <w:szCs w:val="21"/>
                <w:lang w:eastAsia="zh-CN"/>
              </w:rPr>
              <w:t xml:space="preserve">竣工验收证明材料的复印件，如合同为近一年业绩可以提供履约能力承诺函加盖公章。至少有一份材料中可明确显示项目经理姓名。以上材料</w:t>
            </w:r>
            <w:r>
              <w:rPr>
                <w:rFonts w:hint="eastAsia" w:ascii="宋体" w:hAnsi="宋体" w:cs="宋体"/>
                <w:b/>
                <w:bCs/>
                <w:color w:val="auto"/>
                <w:szCs w:val="21"/>
                <w:highlight w:val="none"/>
                <w:lang w:val="zh-CN"/>
              </w:rPr>
              <w:t xml:space="preserve">未提供、提供不全或提供不清晰的不予计分。</w:t>
            </w:r>
            <w:r>
              <w:rPr>
                <w:rFonts w:hint="eastAsia" w:ascii="宋体" w:hAnsi="宋体" w:cs="宋体"/>
                <w:b/>
                <w:bCs/>
                <w:color w:val="auto"/>
                <w:sz w:val="21"/>
                <w:szCs w:val="21"/>
                <w:lang w:val="en-US" w:eastAsia="zh-CN" w:bidi="ar-SA"/>
              </w:rPr>
              <w:t xml:space="preserve">）</w:t>
            </w:r>
            <w:r/>
          </w:p>
          <w:p>
            <w:pPr>
              <w:widowControl/>
              <w:rPr>
                <w:rFonts w:hint="eastAsia" w:ascii="宋体" w:hAnsi="宋体" w:cs="宋体"/>
                <w:b/>
                <w:bCs/>
                <w:color w:val="auto"/>
                <w:szCs w:val="21"/>
                <w:lang w:eastAsia="zh-CN"/>
              </w:rPr>
            </w:pPr>
            <w:r>
              <w:rPr>
                <w:rFonts w:hint="eastAsia" w:ascii="宋体" w:hAnsi="宋体" w:cs="宋体"/>
                <w:b/>
                <w:bCs/>
                <w:color w:val="auto"/>
                <w:szCs w:val="21"/>
                <w:lang w:val="en-US" w:eastAsia="zh-CN"/>
              </w:rPr>
              <w:t xml:space="preserve">注：企业业绩与项目经理业绩为同一项目不重复计分。</w:t>
            </w:r>
            <w:r/>
          </w:p>
        </w:tc>
      </w:tr>
    </w:tbl>
    <w:p>
      <w:pPr>
        <w:rPr>
          <w:rFonts w:ascii="宋体" w:hAnsi="宋体"/>
          <w:color w:val="000000"/>
          <w:sz w:val="24"/>
        </w:rPr>
      </w:pPr>
      <w:r>
        <w:rPr>
          <w:rFonts w:ascii="宋体" w:hAnsi="宋体"/>
          <w:color w:val="000000"/>
          <w:sz w:val="24"/>
        </w:rPr>
      </w:r>
      <w:r/>
    </w:p>
    <w:p>
      <w:pPr>
        <w:pStyle w:val="865"/>
        <w:ind w:firstLine="321"/>
        <w:jc w:val="left"/>
        <w:spacing w:line="400" w:lineRule="exact"/>
        <w:rPr>
          <w:rFonts w:ascii="宋体" w:hAnsi="宋体" w:eastAsia="宋体"/>
          <w:color w:val="000000"/>
          <w:szCs w:val="22"/>
        </w:rPr>
      </w:pPr>
      <w:r/>
      <w:bookmarkStart w:id="542" w:name="_Toc256000064"/>
      <w:r/>
      <w:bookmarkStart w:id="543" w:name="_Toc13252"/>
      <w:r/>
      <w:bookmarkStart w:id="544" w:name="_Toc73364907"/>
      <w:r/>
      <w:bookmarkStart w:id="545" w:name="_Toc10394"/>
      <w:r/>
      <w:bookmarkStart w:id="546" w:name="_Toc19304"/>
      <w:r/>
      <w:bookmarkStart w:id="547" w:name="_Toc73365520"/>
      <w:r>
        <w:rPr>
          <w:rFonts w:hint="eastAsia" w:ascii="宋体" w:hAnsi="宋体" w:eastAsia="宋体"/>
          <w:color w:val="000000"/>
          <w:szCs w:val="22"/>
        </w:rPr>
        <w:t xml:space="preserve">7．推荐成交供应商</w:t>
      </w:r>
      <w:bookmarkEnd w:id="542"/>
      <w:r/>
      <w:bookmarkEnd w:id="543"/>
      <w:r/>
      <w:bookmarkEnd w:id="544"/>
      <w:r/>
      <w:bookmarkEnd w:id="545"/>
      <w:r/>
      <w:bookmarkEnd w:id="546"/>
      <w:r/>
      <w:bookmarkEnd w:id="547"/>
      <w:r/>
      <w:r/>
    </w:p>
    <w:p>
      <w:pPr>
        <w:ind w:firstLine="480"/>
        <w:spacing w:line="360" w:lineRule="auto"/>
        <w:rPr>
          <w:rFonts w:ascii="宋体" w:hAnsi="宋体"/>
          <w:color w:val="000000"/>
          <w:sz w:val="32"/>
        </w:rPr>
      </w:pPr>
      <w:r/>
      <w:bookmarkStart w:id="548" w:name="EBf60c0b78baae4cd4941a83c86b937dfd"/>
      <w:r>
        <w:rPr>
          <w:rFonts w:hint="eastAsia" w:ascii="宋体" w:hAnsi="宋体"/>
          <w:color w:val="0000ff"/>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548"/>
      <w:r/>
      <w:bookmarkStart w:id="549" w:name="_Toc73365521"/>
      <w:r/>
      <w:bookmarkStart w:id="550" w:name="_Toc256000066"/>
      <w:r/>
      <w:bookmarkStart w:id="551" w:name="_Toc73364908"/>
      <w:r>
        <w:rPr>
          <w:rFonts w:hint="eastAsia" w:ascii="宋体" w:hAnsi="宋体"/>
          <w:color w:val="000000"/>
          <w:sz w:val="32"/>
        </w:rPr>
        <w:br w:type="page" w:clear="all"/>
      </w:r>
      <w:r/>
    </w:p>
    <w:p>
      <w:pPr>
        <w:pStyle w:val="907"/>
        <w:jc w:val="center"/>
        <w:rPr>
          <w:rFonts w:hint="eastAsia" w:ascii="宋体" w:hAnsi="宋体"/>
          <w:color w:val="000000"/>
          <w:sz w:val="36"/>
        </w:rPr>
      </w:pPr>
      <w:r/>
      <w:bookmarkStart w:id="552" w:name="_Toc3204"/>
      <w:r>
        <w:rPr>
          <w:rFonts w:hint="eastAsia" w:ascii="宋体" w:hAnsi="宋体"/>
          <w:color w:val="000000"/>
          <w:sz w:val="36"/>
        </w:rPr>
        <w:t xml:space="preserve">第六部分  磋商响应文件（格式）</w:t>
      </w:r>
      <w:bookmarkEnd w:id="549"/>
      <w:r/>
      <w:bookmarkEnd w:id="550"/>
      <w:r/>
      <w:bookmarkEnd w:id="551"/>
      <w:r/>
      <w:bookmarkEnd w:id="552"/>
      <w:r/>
      <w:r/>
    </w:p>
    <w:p>
      <w:r/>
      <w:r/>
    </w:p>
    <w:p>
      <w:pPr>
        <w:pStyle w:val="1126"/>
        <w:rPr>
          <w:rStyle w:val="1063"/>
        </w:rPr>
      </w:pPr>
      <w:r>
        <w:rPr>
          <w:rStyle w:val="1063"/>
          <w:rFonts w:ascii="宋体" w:hAnsi="宋体" w:eastAsia="宋体" w:cs="宋体"/>
        </w:rPr>
        <w:t xml:space="preserve">﻿ </w:t>
      </w:r>
      <w:r/>
    </w:p>
    <w:p>
      <w:pPr>
        <w:pStyle w:val="1126"/>
        <w:jc w:val="center"/>
        <w:spacing w:before="540" w:after="540"/>
        <w:rPr>
          <w:rStyle w:val="1063"/>
          <w:rFonts w:ascii="宋体" w:hAnsi="宋体" w:eastAsia="宋体" w:cs="宋体"/>
          <w:b/>
          <w:bCs/>
          <w:sz w:val="54"/>
          <w:szCs w:val="54"/>
        </w:rPr>
        <w:outlineLvl w:val="1"/>
      </w:pPr>
      <w:r/>
      <w:bookmarkStart w:id="553" w:name="_Toc27025"/>
      <w:r/>
      <w:bookmarkStart w:id="554" w:name="_Toc19457"/>
      <w:r>
        <w:rPr>
          <w:rStyle w:val="1063"/>
          <w:rFonts w:ascii="宋体" w:hAnsi="宋体" w:eastAsia="宋体" w:cs="宋体"/>
          <w:b/>
          <w:bCs/>
          <w:sz w:val="54"/>
          <w:szCs w:val="54"/>
        </w:rPr>
        <w:t xml:space="preserve">磋 商 响 应 文 件</w:t>
      </w:r>
      <w:bookmarkEnd w:id="553"/>
      <w:r/>
      <w:bookmarkEnd w:id="554"/>
      <w:r/>
      <w:r/>
    </w:p>
    <w:p>
      <w:pPr>
        <w:pStyle w:val="1126"/>
        <w:spacing w:before="240" w:after="240"/>
        <w:rPr>
          <w:rStyle w:val="1063"/>
          <w:rFonts w:ascii="宋体" w:hAnsi="宋体" w:eastAsia="宋体" w:cs="宋体"/>
        </w:rPr>
      </w:pPr>
      <w:r>
        <w:rPr>
          <w:rStyle w:val="1063"/>
          <w:rFonts w:ascii="宋体" w:hAnsi="宋体" w:eastAsia="宋体" w:cs="宋体"/>
        </w:rPr>
        <w:t xml:space="preserve"> </w:t>
      </w:r>
      <w:r/>
    </w:p>
    <w:p>
      <w:pPr>
        <w:pStyle w:val="1126"/>
        <w:jc w:val="center"/>
        <w:spacing w:before="320" w:after="320"/>
        <w:rPr>
          <w:rStyle w:val="1063"/>
          <w:rFonts w:ascii="宋体" w:hAnsi="宋体" w:eastAsia="宋体" w:cs="宋体"/>
          <w:b/>
          <w:bCs/>
          <w:sz w:val="32"/>
          <w:szCs w:val="32"/>
        </w:rPr>
      </w:pPr>
      <w:r>
        <w:rPr>
          <w:rStyle w:val="1063"/>
          <w:rFonts w:ascii="宋体" w:hAnsi="宋体" w:eastAsia="宋体" w:cs="宋体"/>
          <w:b/>
          <w:bCs/>
          <w:sz w:val="32"/>
          <w:szCs w:val="32"/>
        </w:rPr>
        <w:t xml:space="preserve">项目编号：     </w:t>
      </w:r>
      <w:r/>
    </w:p>
    <w:p>
      <w:pPr>
        <w:pStyle w:val="1126"/>
        <w:spacing w:before="240" w:after="240"/>
        <w:rPr>
          <w:rStyle w:val="1063"/>
          <w:rFonts w:ascii="宋体" w:hAnsi="宋体" w:eastAsia="宋体" w:cs="宋体"/>
        </w:rPr>
      </w:pPr>
      <w:r>
        <w:rPr>
          <w:rStyle w:val="1063"/>
          <w:rFonts w:ascii="宋体" w:hAnsi="宋体" w:eastAsia="宋体" w:cs="宋体"/>
        </w:rPr>
        <w:t xml:space="preserve"> </w:t>
      </w:r>
      <w:r/>
    </w:p>
    <w:p>
      <w:pPr>
        <w:pStyle w:val="1126"/>
        <w:spacing w:before="240" w:after="240"/>
        <w:rPr>
          <w:rStyle w:val="1063"/>
          <w:rFonts w:ascii="宋体" w:hAnsi="宋体" w:eastAsia="宋体" w:cs="宋体"/>
        </w:rPr>
      </w:pPr>
      <w:r>
        <w:rPr>
          <w:rStyle w:val="1063"/>
          <w:rFonts w:ascii="宋体" w:hAnsi="宋体" w:eastAsia="宋体" w:cs="宋体"/>
        </w:rPr>
        <w:t xml:space="preserve"> </w:t>
      </w:r>
      <w:r/>
    </w:p>
    <w:p>
      <w:pPr>
        <w:pStyle w:val="1126"/>
        <w:jc w:val="center"/>
        <w:spacing w:before="320" w:after="320"/>
        <w:rPr>
          <w:rStyle w:val="1063"/>
          <w:rFonts w:ascii="宋体" w:hAnsi="宋体" w:eastAsia="宋体" w:cs="宋体"/>
          <w:b/>
          <w:bCs/>
          <w:sz w:val="32"/>
          <w:szCs w:val="32"/>
        </w:rPr>
      </w:pPr>
      <w:r>
        <w:rPr>
          <w:rStyle w:val="1063"/>
          <w:rFonts w:ascii="宋体" w:hAnsi="宋体" w:eastAsia="宋体" w:cs="宋体"/>
          <w:b/>
          <w:bCs/>
          <w:sz w:val="32"/>
          <w:szCs w:val="32"/>
        </w:rPr>
        <w:t xml:space="preserve">项目名称：     </w:t>
      </w:r>
      <w:r/>
    </w:p>
    <w:p>
      <w:pPr>
        <w:pStyle w:val="1126"/>
        <w:spacing w:before="240" w:after="240"/>
        <w:rPr>
          <w:rStyle w:val="1063"/>
          <w:rFonts w:ascii="宋体" w:hAnsi="宋体" w:eastAsia="宋体" w:cs="宋体"/>
        </w:rPr>
      </w:pPr>
      <w:r>
        <w:rPr>
          <w:rStyle w:val="1063"/>
          <w:rFonts w:ascii="宋体" w:hAnsi="宋体" w:eastAsia="宋体" w:cs="宋体"/>
        </w:rPr>
        <w:t xml:space="preserve"> </w:t>
      </w:r>
      <w:r/>
    </w:p>
    <w:p>
      <w:pPr>
        <w:pStyle w:val="1126"/>
        <w:spacing w:before="240" w:after="240"/>
        <w:rPr>
          <w:rStyle w:val="1063"/>
          <w:rFonts w:ascii="宋体" w:hAnsi="宋体" w:eastAsia="宋体" w:cs="宋体"/>
        </w:rPr>
      </w:pPr>
      <w:r>
        <w:rPr>
          <w:rStyle w:val="1063"/>
          <w:rFonts w:ascii="宋体" w:hAnsi="宋体" w:eastAsia="宋体" w:cs="宋体"/>
        </w:rPr>
        <w:t xml:space="preserve"> </w:t>
      </w:r>
      <w:r/>
    </w:p>
    <w:p>
      <w:pPr>
        <w:pStyle w:val="1126"/>
        <w:jc w:val="center"/>
        <w:spacing w:before="320" w:after="320"/>
        <w:rPr>
          <w:rStyle w:val="1063"/>
          <w:rFonts w:ascii="宋体" w:hAnsi="宋体" w:eastAsia="宋体" w:cs="宋体"/>
          <w:b/>
          <w:bCs/>
          <w:sz w:val="32"/>
          <w:szCs w:val="32"/>
        </w:rPr>
      </w:pPr>
      <w:r>
        <w:rPr>
          <w:rStyle w:val="1063"/>
          <w:rFonts w:ascii="宋体" w:hAnsi="宋体" w:eastAsia="宋体" w:cs="宋体"/>
          <w:b/>
          <w:bCs/>
          <w:sz w:val="32"/>
          <w:szCs w:val="32"/>
        </w:rPr>
        <w:t xml:space="preserve">供应商（加盖公章）：     </w:t>
      </w:r>
      <w:r/>
    </w:p>
    <w:p>
      <w:pPr>
        <w:pStyle w:val="1126"/>
        <w:jc w:val="center"/>
        <w:spacing w:before="320" w:after="320"/>
        <w:rPr>
          <w:rStyle w:val="1063"/>
          <w:rFonts w:ascii="宋体" w:hAnsi="宋体" w:eastAsia="宋体" w:cs="宋体"/>
          <w:b/>
          <w:bCs/>
          <w:sz w:val="32"/>
          <w:szCs w:val="32"/>
        </w:rPr>
      </w:pPr>
      <w:r>
        <w:rPr>
          <w:rStyle w:val="1063"/>
          <w:rFonts w:ascii="宋体" w:hAnsi="宋体" w:eastAsia="宋体" w:cs="宋体"/>
          <w:b/>
          <w:bCs/>
          <w:sz w:val="32"/>
          <w:szCs w:val="32"/>
        </w:rPr>
        <w:t xml:space="preserve"> </w:t>
      </w:r>
      <w:r/>
    </w:p>
    <w:p>
      <w:pPr>
        <w:pStyle w:val="1126"/>
        <w:jc w:val="center"/>
        <w:spacing w:before="320" w:after="320" w:line="360" w:lineRule="auto"/>
        <w:rPr>
          <w:rStyle w:val="1063"/>
          <w:rFonts w:ascii="宋体" w:hAnsi="宋体" w:eastAsia="宋体" w:cs="宋体"/>
          <w:sz w:val="32"/>
          <w:szCs w:val="32"/>
        </w:rPr>
      </w:pPr>
      <w:r>
        <w:rPr>
          <w:rStyle w:val="1063"/>
          <w:rFonts w:ascii="宋体" w:hAnsi="宋体" w:eastAsia="宋体" w:cs="宋体"/>
          <w:sz w:val="32"/>
          <w:szCs w:val="32"/>
        </w:rPr>
        <w:t xml:space="preserve">日期：   </w:t>
      </w:r>
      <w:r/>
    </w:p>
    <w:p>
      <w:pPr>
        <w:pStyle w:val="1127"/>
        <w:jc w:val="center"/>
        <w:rPr>
          <w:rStyle w:val="1063"/>
        </w:rPr>
        <w:outlineLvl w:val="1"/>
      </w:pPr>
      <w:r>
        <w:rPr>
          <w:rStyle w:val="1063"/>
        </w:rPr>
        <w:br w:type="page" w:clear="all"/>
      </w:r>
      <w:bookmarkStart w:id="555" w:name="_Toc12992"/>
      <w:r/>
      <w:bookmarkStart w:id="556" w:name="_Toc3807"/>
      <w:r/>
      <w:bookmarkStart w:id="557" w:name="_Toc256000067"/>
      <w:r>
        <w:rPr>
          <w:rStyle w:val="1063"/>
          <w:rFonts w:ascii="宋体" w:hAnsi="宋体" w:eastAsia="宋体" w:cs="宋体"/>
          <w:b/>
          <w:bCs/>
          <w:sz w:val="32"/>
        </w:rPr>
        <w:t xml:space="preserve">一、资格部分</w:t>
      </w:r>
      <w:bookmarkEnd w:id="555"/>
      <w:r/>
      <w:bookmarkEnd w:id="556"/>
      <w:r/>
      <w:bookmarkEnd w:id="557"/>
      <w:r/>
      <w:r/>
    </w:p>
    <w:p>
      <w:pPr>
        <w:pStyle w:val="1128"/>
        <w:jc w:val="center"/>
        <w:rPr>
          <w:rStyle w:val="1063"/>
        </w:rPr>
        <w:outlineLvl w:val="2"/>
      </w:pPr>
      <w:r>
        <w:rPr>
          <w:rStyle w:val="1063"/>
        </w:rPr>
        <w:br w:type="page" w:clear="all"/>
      </w:r>
      <w:bookmarkStart w:id="558" w:name="_Toc31191"/>
      <w:r/>
      <w:bookmarkStart w:id="559" w:name="_Toc18320"/>
      <w:r/>
      <w:bookmarkStart w:id="560" w:name="_Toc256000068"/>
      <w:r/>
      <w:bookmarkStart w:id="561" w:name="_Toc8512"/>
      <w:r>
        <w:rPr>
          <w:rStyle w:val="1063"/>
          <w:rFonts w:ascii="宋体" w:hAnsi="宋体" w:eastAsia="宋体" w:cs="宋体"/>
          <w:sz w:val="28"/>
        </w:rPr>
        <w:t xml:space="preserve">(一)磋商承诺函</w:t>
      </w:r>
      <w:bookmarkEnd w:id="558"/>
      <w:r/>
      <w:bookmarkEnd w:id="559"/>
      <w:r/>
      <w:bookmarkEnd w:id="560"/>
      <w:r/>
      <w:bookmarkEnd w:id="561"/>
      <w:r/>
      <w:r/>
    </w:p>
    <w:p>
      <w:pPr>
        <w:pStyle w:val="1129"/>
        <w:rPr>
          <w:rStyle w:val="1063"/>
        </w:rPr>
      </w:pPr>
      <w:r>
        <w:rPr>
          <w:rStyle w:val="1063"/>
          <w:rFonts w:ascii="宋体" w:hAnsi="宋体" w:eastAsia="宋体" w:cs="宋体"/>
        </w:rPr>
        <w:t xml:space="preserve">﻿ </w:t>
      </w:r>
      <w:r/>
    </w:p>
    <w:p>
      <w:pPr>
        <w:pStyle w:val="1129"/>
        <w:spacing w:before="240" w:after="240"/>
        <w:rPr>
          <w:rStyle w:val="1063"/>
          <w:rFonts w:ascii="宋体" w:hAnsi="宋体" w:eastAsia="宋体" w:cs="宋体"/>
        </w:rPr>
      </w:pPr>
      <w:r>
        <w:rPr>
          <w:rStyle w:val="1063"/>
          <w:rFonts w:ascii="宋体" w:hAnsi="宋体" w:eastAsia="宋体" w:cs="宋体"/>
        </w:rPr>
        <w:t xml:space="preserve">致：   （磋商组织方） </w:t>
      </w:r>
      <w:r/>
    </w:p>
    <w:p>
      <w:pPr>
        <w:pStyle w:val="1129"/>
        <w:ind w:firstLine="420"/>
        <w:spacing w:before="240" w:after="240"/>
        <w:rPr>
          <w:rStyle w:val="1063"/>
          <w:rFonts w:ascii="宋体" w:hAnsi="宋体" w:eastAsia="宋体" w:cs="宋体"/>
        </w:rPr>
      </w:pPr>
      <w:r>
        <w:rPr>
          <w:rStyle w:val="1063"/>
          <w:rFonts w:ascii="宋体" w:hAnsi="宋体" w:eastAsia="宋体" w:cs="宋体"/>
        </w:rPr>
        <w:t xml:space="preserve">根据贵方关于</w:t>
      </w:r>
      <w:r>
        <w:rPr>
          <w:rStyle w:val="1063"/>
          <w:rFonts w:ascii="宋体" w:hAnsi="宋体" w:eastAsia="宋体" w:cs="宋体"/>
          <w:u w:val="single"/>
        </w:rPr>
        <w:t xml:space="preserve"> </w:t>
      </w:r>
      <w:r>
        <w:rPr>
          <w:rStyle w:val="1063"/>
          <w:rFonts w:hint="eastAsia" w:ascii="宋体" w:hAnsi="宋体" w:eastAsia="宋体" w:cs="宋体"/>
          <w:u w:val="single"/>
        </w:rPr>
        <w:t xml:space="preserve">   （项目名称）（项目编号：     ）</w:t>
      </w:r>
      <w:r>
        <w:rPr>
          <w:rStyle w:val="1063"/>
          <w:rFonts w:ascii="宋体" w:hAnsi="宋体" w:eastAsia="宋体" w:cs="宋体"/>
        </w:rPr>
        <w:t xml:space="preserve">的磋商邀请，我方已完全理解磋商文件的所有内容。 </w:t>
      </w:r>
      <w:r/>
    </w:p>
    <w:p>
      <w:pPr>
        <w:pStyle w:val="1129"/>
        <w:ind w:firstLine="420"/>
        <w:spacing w:before="240" w:after="240"/>
        <w:rPr>
          <w:rStyle w:val="1063"/>
          <w:rFonts w:ascii="宋体" w:hAnsi="宋体" w:eastAsia="宋体" w:cs="宋体"/>
        </w:rPr>
      </w:pPr>
      <w:r>
        <w:rPr>
          <w:rStyle w:val="1063"/>
          <w:rFonts w:ascii="宋体" w:hAnsi="宋体" w:eastAsia="宋体" w:cs="宋体"/>
        </w:rPr>
        <w:t xml:space="preserve">据此函，我方兹宣布同意如下： </w:t>
      </w:r>
      <w:r/>
    </w:p>
    <w:p>
      <w:pPr>
        <w:pStyle w:val="1129"/>
        <w:ind w:firstLine="420"/>
        <w:spacing w:before="240" w:after="240"/>
        <w:rPr>
          <w:rStyle w:val="1063"/>
          <w:rFonts w:ascii="宋体" w:hAnsi="宋体" w:eastAsia="宋体" w:cs="宋体"/>
        </w:rPr>
      </w:pPr>
      <w:r>
        <w:rPr>
          <w:rStyle w:val="1063"/>
          <w:rFonts w:ascii="宋体" w:hAnsi="宋体" w:eastAsia="宋体" w:cs="宋体"/>
        </w:rPr>
        <w:t xml:space="preserve">1.我方承诺：我方完全具备《政府采购法》第二十二条第一款规定的条件以及本项目磋商文件规定的参加磋商供应商须满足的特定条件。 </w:t>
      </w:r>
      <w:r/>
    </w:p>
    <w:p>
      <w:pPr>
        <w:pStyle w:val="1129"/>
        <w:ind w:firstLine="420"/>
        <w:spacing w:before="240" w:after="240"/>
        <w:rPr>
          <w:rStyle w:val="1063"/>
          <w:rFonts w:ascii="宋体" w:hAnsi="宋体" w:eastAsia="宋体" w:cs="宋体"/>
        </w:rPr>
      </w:pPr>
      <w:r>
        <w:rPr>
          <w:rStyle w:val="1063"/>
          <w:rFonts w:ascii="宋体" w:hAnsi="宋体" w:eastAsia="宋体" w:cs="宋体"/>
        </w:rPr>
        <w:t xml:space="preserve">2.我方承诺：参加本次采购活动前三年内，在经营活动中没有重大违法记录。 </w:t>
      </w:r>
      <w:r/>
    </w:p>
    <w:p>
      <w:pPr>
        <w:pStyle w:val="1129"/>
        <w:ind w:firstLine="420"/>
        <w:spacing w:before="240" w:after="240"/>
        <w:rPr>
          <w:rStyle w:val="1063"/>
          <w:rFonts w:ascii="宋体" w:hAnsi="宋体" w:eastAsia="宋体" w:cs="宋体"/>
        </w:rPr>
      </w:pPr>
      <w:r>
        <w:rPr>
          <w:rStyle w:val="1063"/>
          <w:rFonts w:ascii="宋体" w:hAnsi="宋体" w:eastAsia="宋体" w:cs="宋体"/>
        </w:rPr>
        <w:t xml:space="preserve">3.我方承诺：我方信用记录中没有被列入失信被执行人、没有被列入重大税收违法案件名单、没有被列入政府采购违法失信行为记录名单。 </w:t>
      </w:r>
      <w:r/>
    </w:p>
    <w:p>
      <w:pPr>
        <w:pStyle w:val="1129"/>
        <w:ind w:firstLine="420"/>
        <w:spacing w:before="240" w:after="240"/>
        <w:rPr>
          <w:rStyle w:val="1063"/>
          <w:rFonts w:ascii="宋体" w:hAnsi="宋体" w:eastAsia="宋体" w:cs="宋体"/>
        </w:rPr>
      </w:pPr>
      <w:r>
        <w:rPr>
          <w:rStyle w:val="1063"/>
          <w:rFonts w:ascii="宋体" w:hAnsi="宋体" w:eastAsia="宋体" w:cs="宋体"/>
        </w:rPr>
        <w:t xml:space="preserve">4.我方承诺按磋商文件要求提供的服务及货物的磋商报价见报价一览表。 </w:t>
      </w:r>
      <w:r/>
    </w:p>
    <w:p>
      <w:pPr>
        <w:pStyle w:val="1129"/>
        <w:ind w:firstLine="420"/>
        <w:spacing w:before="240" w:after="240"/>
        <w:rPr>
          <w:rStyle w:val="1063"/>
          <w:rFonts w:ascii="宋体" w:hAnsi="宋体" w:eastAsia="宋体" w:cs="宋体"/>
        </w:rPr>
      </w:pPr>
      <w:r>
        <w:rPr>
          <w:rStyle w:val="1063"/>
          <w:rFonts w:ascii="宋体" w:hAnsi="宋体" w:eastAsia="宋体" w:cs="宋体"/>
        </w:rPr>
        <w:t xml:space="preserve">5．我方承诺根据磋商文件的规定，完成合同义务，并承担责任（如有偏离，在响应文件中另作说明）。 </w:t>
      </w:r>
      <w:r/>
    </w:p>
    <w:p>
      <w:pPr>
        <w:pStyle w:val="1129"/>
        <w:ind w:firstLine="420"/>
        <w:spacing w:before="240" w:after="240"/>
        <w:rPr>
          <w:rStyle w:val="1063"/>
          <w:rFonts w:ascii="宋体" w:hAnsi="宋体" w:eastAsia="宋体" w:cs="宋体"/>
        </w:rPr>
      </w:pPr>
      <w:r>
        <w:rPr>
          <w:rStyle w:val="1063"/>
          <w:rFonts w:ascii="宋体" w:hAnsi="宋体" w:eastAsia="宋体" w:cs="宋体"/>
        </w:rPr>
        <w:t xml:space="preserve">6．我方已详读全部磋商文件，包括磋商文件书面修改通知（如有），我方完全理解并同意放弃对这方面不明及误解的权利。</w:t>
      </w:r>
      <w:r/>
    </w:p>
    <w:p>
      <w:pPr>
        <w:pStyle w:val="1129"/>
        <w:ind w:firstLine="420"/>
        <w:spacing w:before="240" w:after="240"/>
        <w:rPr>
          <w:rStyle w:val="1063"/>
          <w:rFonts w:ascii="宋体" w:hAnsi="宋体" w:eastAsia="宋体" w:cs="宋体"/>
        </w:rPr>
      </w:pPr>
      <w:r>
        <w:rPr>
          <w:rStyle w:val="1063"/>
          <w:rFonts w:ascii="宋体" w:hAnsi="宋体" w:eastAsia="宋体" w:cs="宋体"/>
        </w:rPr>
        <w:t xml:space="preserve">7．我方承诺响应文件及所有材料的完整、真实、合法、有效，并对其负责。承诺在磋商期间，如磋商小组对我方提出澄清要求，将及时作出响应，否则自行承担后果。</w:t>
      </w:r>
      <w:r/>
    </w:p>
    <w:p>
      <w:pPr>
        <w:pStyle w:val="1129"/>
        <w:ind w:firstLine="420"/>
        <w:spacing w:before="240" w:after="240"/>
        <w:rPr>
          <w:rStyle w:val="1063"/>
          <w:rFonts w:ascii="宋体" w:hAnsi="宋体" w:eastAsia="宋体" w:cs="宋体"/>
        </w:rPr>
      </w:pPr>
      <w:r>
        <w:rPr>
          <w:rStyle w:val="1063"/>
          <w:rFonts w:ascii="宋体" w:hAnsi="宋体" w:eastAsia="宋体" w:cs="宋体"/>
        </w:rPr>
        <w:t xml:space="preserve">8．我方同意从规定的磋商日期起遵循本磋商文件，并在规定的磋商有效期期满之前均具有约束力。</w:t>
      </w:r>
      <w:r/>
    </w:p>
    <w:p>
      <w:pPr>
        <w:pStyle w:val="1129"/>
        <w:ind w:firstLine="420"/>
        <w:spacing w:before="240" w:after="240"/>
        <w:rPr>
          <w:rStyle w:val="1063"/>
          <w:rFonts w:ascii="宋体" w:hAnsi="宋体" w:eastAsia="宋体" w:cs="宋体"/>
        </w:rPr>
      </w:pPr>
      <w:r>
        <w:rPr>
          <w:rStyle w:val="1063"/>
          <w:rFonts w:ascii="宋体" w:hAnsi="宋体" w:eastAsia="宋体" w:cs="宋体"/>
        </w:rPr>
        <w:t xml:space="preserve">9．我方同意向贵方提供贵方可能要求的与本磋商有关的任何证据或资料。</w:t>
      </w:r>
      <w:r/>
    </w:p>
    <w:p>
      <w:pPr>
        <w:pStyle w:val="1129"/>
        <w:ind w:firstLine="420"/>
        <w:spacing w:before="240" w:after="240"/>
        <w:rPr>
          <w:rStyle w:val="1063"/>
          <w:rFonts w:ascii="宋体" w:hAnsi="宋体" w:eastAsia="宋体" w:cs="宋体"/>
        </w:rPr>
      </w:pPr>
      <w:r>
        <w:rPr>
          <w:rStyle w:val="1063"/>
          <w:rFonts w:ascii="宋体" w:hAnsi="宋体" w:eastAsia="宋体" w:cs="宋体"/>
        </w:rPr>
        <w:t xml:space="preserve">10.我方知道如用虚假材料或恶意方式向贵方提出质疑，将承担相应的法律责任。同时承诺：我方如果有上述行为，将无条件承担贵方相关的调查论证费用。</w:t>
      </w:r>
      <w:r/>
    </w:p>
    <w:p>
      <w:pPr>
        <w:pStyle w:val="1129"/>
        <w:ind w:firstLine="420"/>
        <w:spacing w:before="240" w:after="240"/>
        <w:rPr>
          <w:rStyle w:val="1063"/>
          <w:rFonts w:ascii="宋体" w:hAnsi="宋体" w:eastAsia="宋体" w:cs="宋体"/>
        </w:rPr>
      </w:pPr>
      <w:r>
        <w:rPr>
          <w:rStyle w:val="1063"/>
          <w:rFonts w:ascii="宋体" w:hAnsi="宋体" w:eastAsia="宋体" w:cs="宋体"/>
        </w:rPr>
        <w:t xml:space="preserve">11．本次响应文件内容与磋商文件内容偏离见磋商偏离表（如果有）。</w:t>
      </w:r>
      <w:r/>
    </w:p>
    <w:p>
      <w:pPr>
        <w:pStyle w:val="1129"/>
        <w:ind w:firstLine="420"/>
        <w:spacing w:before="240" w:after="240"/>
        <w:rPr>
          <w:rStyle w:val="1063"/>
          <w:rFonts w:ascii="宋体" w:hAnsi="宋体" w:eastAsia="宋体" w:cs="宋体"/>
        </w:rPr>
      </w:pPr>
      <w:r>
        <w:rPr>
          <w:rStyle w:val="1063"/>
          <w:rFonts w:ascii="宋体" w:hAnsi="宋体" w:eastAsia="宋体" w:cs="宋体"/>
        </w:rPr>
        <w:t xml:space="preserve">12．遵守磋商文件中要求的收费项目和标准。</w:t>
      </w:r>
      <w:r/>
    </w:p>
    <w:p>
      <w:pPr>
        <w:pStyle w:val="1129"/>
        <w:ind w:firstLine="420"/>
        <w:spacing w:before="240" w:after="240"/>
        <w:rPr>
          <w:rStyle w:val="1063"/>
          <w:rFonts w:ascii="宋体" w:hAnsi="宋体" w:eastAsia="宋体" w:cs="宋体"/>
        </w:rPr>
      </w:pPr>
      <w:r>
        <w:rPr>
          <w:rStyle w:val="1063"/>
          <w:rFonts w:ascii="宋体" w:hAnsi="宋体" w:eastAsia="宋体" w:cs="宋体"/>
        </w:rPr>
        <w:t xml:space="preserve">13．我方将严格遵守《中华人民共和国政府采购法》，若存在违法违规行为，自愿承担相应的法律后果。</w:t>
      </w:r>
      <w:r/>
    </w:p>
    <w:p>
      <w:pPr>
        <w:pStyle w:val="1129"/>
        <w:ind w:firstLine="420"/>
        <w:spacing w:before="240" w:after="240"/>
        <w:rPr>
          <w:rStyle w:val="1063"/>
          <w:rFonts w:ascii="宋体" w:hAnsi="宋体" w:eastAsia="宋体" w:cs="宋体"/>
        </w:rPr>
      </w:pPr>
      <w:r>
        <w:rPr>
          <w:rStyle w:val="1063"/>
          <w:rFonts w:ascii="宋体" w:hAnsi="宋体" w:eastAsia="宋体" w:cs="宋体"/>
        </w:rPr>
        <w:t xml:space="preserve">14．与本磋商有关的一切正式往来通讯请寄：</w:t>
      </w:r>
      <w:r/>
    </w:p>
    <w:p>
      <w:pPr>
        <w:pStyle w:val="1129"/>
        <w:ind w:firstLine="3000"/>
        <w:spacing w:before="240" w:after="240"/>
        <w:rPr>
          <w:rStyle w:val="1063"/>
          <w:rFonts w:ascii="宋体" w:hAnsi="宋体" w:eastAsia="宋体" w:cs="宋体"/>
        </w:rPr>
      </w:pPr>
      <w:r>
        <w:rPr>
          <w:rStyle w:val="1063"/>
          <w:rFonts w:ascii="宋体" w:hAnsi="宋体" w:eastAsia="宋体" w:cs="宋体"/>
        </w:rPr>
        <w:t xml:space="preserve">地址：    电话：   </w:t>
      </w:r>
      <w:r/>
    </w:p>
    <w:p>
      <w:pPr>
        <w:pStyle w:val="1129"/>
        <w:ind w:firstLine="3000"/>
        <w:spacing w:before="240" w:after="240"/>
        <w:rPr>
          <w:rStyle w:val="1063"/>
          <w:rFonts w:ascii="宋体" w:hAnsi="宋体" w:eastAsia="宋体" w:cs="宋体"/>
        </w:rPr>
      </w:pPr>
      <w:r>
        <w:rPr>
          <w:rStyle w:val="1063"/>
          <w:rFonts w:ascii="宋体" w:hAnsi="宋体" w:eastAsia="宋体" w:cs="宋体"/>
        </w:rPr>
        <w:t xml:space="preserve">传真：    邮政编码：    </w:t>
      </w:r>
      <w:r/>
    </w:p>
    <w:p>
      <w:pPr>
        <w:pStyle w:val="1129"/>
        <w:ind w:firstLine="3000"/>
        <w:spacing w:before="240" w:after="240"/>
        <w:rPr>
          <w:rStyle w:val="1063"/>
          <w:rFonts w:ascii="宋体" w:hAnsi="宋体" w:eastAsia="宋体" w:cs="宋体"/>
        </w:rPr>
      </w:pPr>
      <w:r>
        <w:rPr>
          <w:rStyle w:val="1063"/>
          <w:rFonts w:ascii="宋体" w:hAnsi="宋体" w:eastAsia="宋体" w:cs="宋体"/>
        </w:rPr>
        <w:t xml:space="preserve">供应商（公章）：   </w:t>
      </w:r>
      <w:r/>
    </w:p>
    <w:p>
      <w:pPr>
        <w:pStyle w:val="1129"/>
        <w:ind w:firstLine="3000"/>
        <w:spacing w:before="240" w:after="240"/>
        <w:rPr>
          <w:rStyle w:val="1063"/>
          <w:rFonts w:ascii="宋体" w:hAnsi="宋体" w:eastAsia="宋体" w:cs="宋体"/>
        </w:rPr>
      </w:pPr>
      <w:r>
        <w:rPr>
          <w:rStyle w:val="1063"/>
          <w:rFonts w:hint="eastAsia" w:ascii="宋体" w:hAnsi="宋体" w:eastAsia="宋体" w:cs="宋体"/>
        </w:rPr>
        <w:t xml:space="preserve">法定代表人或授权委托人姓名(签字或盖章)：</w:t>
      </w:r>
      <w:r>
        <w:rPr>
          <w:rStyle w:val="1063"/>
          <w:rFonts w:ascii="宋体" w:hAnsi="宋体" w:eastAsia="宋体" w:cs="宋体"/>
        </w:rPr>
        <w:t xml:space="preserve">   </w:t>
      </w:r>
      <w:r/>
    </w:p>
    <w:p>
      <w:pPr>
        <w:pStyle w:val="1129"/>
        <w:ind w:firstLine="3000"/>
        <w:spacing w:before="240" w:after="240"/>
        <w:rPr>
          <w:rStyle w:val="1063"/>
          <w:rFonts w:ascii="宋体" w:hAnsi="宋体" w:eastAsia="宋体" w:cs="宋体"/>
        </w:rPr>
      </w:pPr>
      <w:r>
        <w:rPr>
          <w:rStyle w:val="1063"/>
          <w:rFonts w:ascii="宋体" w:hAnsi="宋体" w:eastAsia="宋体" w:cs="宋体"/>
        </w:rPr>
        <w:t xml:space="preserve">日 期：   </w:t>
      </w:r>
      <w:r/>
    </w:p>
    <w:p>
      <w:pPr>
        <w:pStyle w:val="1130"/>
        <w:jc w:val="center"/>
        <w:rPr>
          <w:rStyle w:val="1063"/>
        </w:rPr>
        <w:outlineLvl w:val="2"/>
      </w:pPr>
      <w:r>
        <w:rPr>
          <w:rStyle w:val="1063"/>
        </w:rPr>
        <w:br w:type="page" w:clear="all"/>
      </w:r>
      <w:bookmarkStart w:id="562" w:name="_Toc17386"/>
      <w:r/>
      <w:bookmarkStart w:id="563" w:name="_Toc256000069"/>
      <w:r/>
      <w:bookmarkStart w:id="564" w:name="_Toc23850"/>
      <w:r/>
      <w:bookmarkStart w:id="565" w:name="_Toc22932"/>
      <w:r>
        <w:rPr>
          <w:rStyle w:val="1063"/>
          <w:rFonts w:ascii="宋体" w:hAnsi="宋体" w:eastAsia="宋体" w:cs="宋体"/>
          <w:sz w:val="28"/>
        </w:rPr>
        <w:t xml:space="preserve">(二)独立承担民事责任的能力</w:t>
      </w:r>
      <w:bookmarkEnd w:id="562"/>
      <w:r/>
      <w:bookmarkEnd w:id="563"/>
      <w:r/>
      <w:bookmarkEnd w:id="564"/>
      <w:r/>
      <w:bookmarkEnd w:id="565"/>
      <w:r/>
      <w:r/>
    </w:p>
    <w:p>
      <w:pPr>
        <w:pStyle w:val="1131"/>
        <w:jc w:val="center"/>
        <w:rPr>
          <w:rStyle w:val="1063"/>
        </w:rPr>
        <w:outlineLvl w:val="2"/>
      </w:pPr>
      <w:r>
        <w:rPr>
          <w:rStyle w:val="1063"/>
        </w:rPr>
        <w:br w:type="page" w:clear="all"/>
      </w:r>
      <w:bookmarkStart w:id="566" w:name="_Toc256000070"/>
      <w:r/>
      <w:bookmarkStart w:id="567" w:name="_Toc5344"/>
      <w:r/>
      <w:bookmarkStart w:id="568" w:name="_Toc7341"/>
      <w:r/>
      <w:bookmarkStart w:id="569" w:name="_Toc27754"/>
      <w:r>
        <w:rPr>
          <w:rStyle w:val="1063"/>
          <w:rFonts w:ascii="宋体" w:hAnsi="宋体" w:eastAsia="宋体" w:cs="宋体"/>
          <w:sz w:val="28"/>
        </w:rPr>
        <w:t xml:space="preserve">(三)良好的商业信誉和健全的财务会计制度</w:t>
      </w:r>
      <w:bookmarkEnd w:id="566"/>
      <w:r/>
      <w:bookmarkEnd w:id="567"/>
      <w:r/>
      <w:bookmarkEnd w:id="568"/>
      <w:r/>
      <w:bookmarkEnd w:id="569"/>
      <w:r/>
      <w:r/>
    </w:p>
    <w:p>
      <w:pPr>
        <w:pStyle w:val="1132"/>
        <w:jc w:val="center"/>
        <w:rPr>
          <w:rStyle w:val="1063"/>
        </w:rPr>
        <w:outlineLvl w:val="2"/>
      </w:pPr>
      <w:r>
        <w:rPr>
          <w:rStyle w:val="1063"/>
        </w:rPr>
        <w:br w:type="page" w:clear="all"/>
      </w:r>
      <w:bookmarkStart w:id="570" w:name="_Toc24100"/>
      <w:r/>
      <w:bookmarkStart w:id="571" w:name="_Toc16733"/>
      <w:r/>
      <w:bookmarkStart w:id="572" w:name="_Toc28254"/>
      <w:r/>
      <w:bookmarkStart w:id="573" w:name="_Toc256000071"/>
      <w:r>
        <w:rPr>
          <w:rStyle w:val="1063"/>
          <w:rFonts w:ascii="宋体" w:hAnsi="宋体" w:eastAsia="宋体" w:cs="宋体"/>
          <w:sz w:val="28"/>
        </w:rPr>
        <w:t xml:space="preserve">(四)履行合同所必需的设备和专业技术能力</w:t>
      </w:r>
      <w:bookmarkEnd w:id="570"/>
      <w:r/>
      <w:bookmarkEnd w:id="571"/>
      <w:r/>
      <w:bookmarkEnd w:id="572"/>
      <w:r/>
      <w:bookmarkEnd w:id="573"/>
      <w:r/>
      <w:r/>
    </w:p>
    <w:p>
      <w:pPr>
        <w:pStyle w:val="1133"/>
        <w:jc w:val="center"/>
        <w:spacing w:line="360" w:lineRule="auto"/>
        <w:rPr>
          <w:rStyle w:val="1063"/>
          <w:rFonts w:ascii="宋体" w:hAnsi="宋体" w:cs="宋体"/>
          <w:sz w:val="24"/>
          <w:szCs w:val="24"/>
        </w:rPr>
      </w:pPr>
      <w:r>
        <w:rPr>
          <w:rFonts w:ascii="宋体" w:hAnsi="宋体" w:cs="宋体"/>
          <w:sz w:val="24"/>
          <w:szCs w:val="24"/>
        </w:rPr>
      </w:r>
      <w:r/>
    </w:p>
    <w:p>
      <w:pPr>
        <w:pStyle w:val="1133"/>
        <w:jc w:val="center"/>
        <w:spacing w:line="360" w:lineRule="auto"/>
        <w:rPr>
          <w:rStyle w:val="1063"/>
          <w:rFonts w:ascii="宋体" w:hAnsi="宋体" w:cs="宋体"/>
          <w:sz w:val="24"/>
          <w:szCs w:val="24"/>
        </w:rPr>
      </w:pPr>
      <w:r>
        <w:rPr>
          <w:rFonts w:ascii="宋体" w:hAnsi="宋体" w:cs="宋体"/>
          <w:sz w:val="24"/>
          <w:szCs w:val="24"/>
        </w:rPr>
      </w:r>
      <w:r/>
    </w:p>
    <w:p>
      <w:pPr>
        <w:pStyle w:val="1134"/>
        <w:jc w:val="center"/>
        <w:rPr>
          <w:rStyle w:val="1063"/>
        </w:rPr>
        <w:outlineLvl w:val="2"/>
      </w:pPr>
      <w:r>
        <w:rPr>
          <w:rStyle w:val="1063"/>
        </w:rPr>
        <w:br w:type="page" w:clear="all"/>
      </w:r>
      <w:bookmarkStart w:id="574" w:name="_Toc12498"/>
      <w:r/>
      <w:bookmarkStart w:id="575" w:name="_Toc256000072"/>
      <w:r/>
      <w:bookmarkStart w:id="576" w:name="_Toc5980"/>
      <w:r/>
      <w:bookmarkStart w:id="577" w:name="_Toc21778"/>
      <w:r>
        <w:rPr>
          <w:rStyle w:val="1063"/>
          <w:rFonts w:ascii="宋体" w:hAnsi="宋体" w:eastAsia="宋体" w:cs="宋体"/>
          <w:sz w:val="28"/>
        </w:rPr>
        <w:t xml:space="preserve">(五)依法缴纳税收和社会保障资金的良好记录</w:t>
      </w:r>
      <w:bookmarkEnd w:id="574"/>
      <w:r/>
      <w:bookmarkEnd w:id="575"/>
      <w:r/>
      <w:bookmarkEnd w:id="576"/>
      <w:r/>
      <w:bookmarkEnd w:id="577"/>
      <w:r/>
      <w:r/>
    </w:p>
    <w:p>
      <w:pPr>
        <w:pStyle w:val="1135"/>
        <w:jc w:val="center"/>
        <w:rPr>
          <w:rStyle w:val="1063"/>
        </w:rPr>
        <w:sectPr>
          <w:footnotePr/>
          <w:endnotePr/>
          <w:type w:val="nextPage"/>
          <w:pgSz w:w="11910" w:h="16840" w:orient="portrait"/>
          <w:pgMar w:top="1520" w:right="1417" w:bottom="1446" w:left="1417" w:header="0" w:footer="895" w:gutter="0"/>
          <w:cols w:num="1" w:sep="0" w:space="720" w:equalWidth="1"/>
          <w:docGrid w:linePitch="360"/>
        </w:sectPr>
        <w:outlineLvl w:val="2"/>
      </w:pPr>
      <w:r/>
      <w:r/>
    </w:p>
    <w:p>
      <w:pPr>
        <w:pStyle w:val="1135"/>
        <w:jc w:val="center"/>
        <w:rPr>
          <w:rStyle w:val="1063"/>
        </w:rPr>
        <w:outlineLvl w:val="2"/>
      </w:pPr>
      <w:r>
        <w:rPr>
          <w:rStyle w:val="1063"/>
          <w:rFonts w:hint="eastAsia" w:ascii="宋体" w:hAnsi="宋体" w:eastAsia="宋体" w:cs="宋体"/>
          <w:sz w:val="28"/>
          <w:szCs w:val="24"/>
          <w:lang w:val="en-US" w:eastAsia="zh-CN" w:bidi="ar-SA"/>
        </w:rPr>
        <w:t xml:space="preserve"> （六）参加政府采购活动前三年内，在经营活动中没有重大违法记录</w:t>
      </w:r>
      <w:r>
        <w:rPr>
          <w:rStyle w:val="1063"/>
        </w:rPr>
        <w:br w:type="page" w:clear="all"/>
      </w:r>
      <w:bookmarkStart w:id="578" w:name="_Toc256000073"/>
      <w:r/>
      <w:bookmarkStart w:id="579" w:name="_Toc3464"/>
      <w:r/>
      <w:bookmarkStart w:id="580" w:name="_Toc16391"/>
      <w:r/>
      <w:bookmarkStart w:id="581" w:name="_Toc32398"/>
      <w:r>
        <w:rPr>
          <w:rStyle w:val="1063"/>
          <w:rFonts w:hint="eastAsia" w:ascii="宋体" w:hAnsi="宋体" w:eastAsia="宋体" w:cs="宋体"/>
          <w:sz w:val="28"/>
          <w:szCs w:val="24"/>
          <w:lang w:val="en-US" w:eastAsia="zh-CN" w:bidi="ar-SA"/>
        </w:rPr>
        <w:t xml:space="preserve">(七)</w:t>
      </w:r>
      <w:bookmarkEnd w:id="578"/>
      <w:r/>
      <w:bookmarkStart w:id="582" w:name="_Toc256000074"/>
      <w:r>
        <w:rPr>
          <w:rStyle w:val="1063"/>
          <w:rFonts w:hint="eastAsia" w:ascii="宋体" w:hAnsi="宋体" w:eastAsia="宋体" w:cs="宋体"/>
          <w:sz w:val="28"/>
          <w:szCs w:val="24"/>
          <w:lang w:val="en-US" w:eastAsia="zh-CN" w:bidi="ar-SA"/>
        </w:rPr>
        <w:t xml:space="preserve">落实政府采购政策需满足的资格要求</w:t>
      </w:r>
      <w:bookmarkEnd w:id="579"/>
      <w:r/>
      <w:bookmarkEnd w:id="580"/>
      <w:r/>
      <w:bookmarkEnd w:id="581"/>
      <w:r/>
      <w:bookmarkEnd w:id="582"/>
      <w:r/>
      <w:r/>
    </w:p>
    <w:p>
      <w:pPr>
        <w:pStyle w:val="852"/>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852"/>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中小微企业声明函（工程类项目）（采购包号：**）</w:t>
      </w:r>
      <w:r>
        <w:t xml:space="preserve"> </w:t>
      </w:r>
      <w:r/>
    </w:p>
    <w:p>
      <w:pPr>
        <w:pStyle w:val="85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项目（项目名称）（采购包号：**）的采购活动，工程的施工单位全部由符合政策的中小微企业承接。相关企业（含联合体中的中小微企业、签订采购包意向协议的中小微企业）的具体情况如下：</w:t>
      </w:r>
      <w:r/>
    </w:p>
    <w:p>
      <w:pPr>
        <w:pStyle w:val="85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5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85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5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52"/>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52"/>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52"/>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852"/>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85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5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5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52"/>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097"/>
        <w:jc w:val="left"/>
        <w:spacing w:before="240" w:beforeAutospacing="0" w:after="240" w:afterAutospacing="0"/>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rPr>
        <w:t xml:space="preserve">3.供应商应对照《工业和信</w:t>
      </w:r>
      <w:bookmarkStart w:id="632" w:name="_GoBack"/>
      <w:r/>
      <w:bookmarkEnd w:id="632"/>
      <w:r>
        <w:rPr>
          <w:rFonts w:hint="eastAsia" w:ascii="宋体" w:hAnsi="宋体" w:eastAsia="宋体" w:cs="宋体"/>
          <w:color w:val="000000"/>
          <w:sz w:val="24"/>
          <w:szCs w:val="24"/>
        </w:rPr>
        <w:t xml:space="preserve">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583" w:name="_GoBack"/>
      <w:r/>
      <w:bookmarkEnd w:id="583"/>
      <w:r/>
      <w:r/>
    </w:p>
    <w:p>
      <w:pPr>
        <w:pStyle w:val="1137"/>
        <w:jc w:val="center"/>
        <w:rPr>
          <w:rStyle w:val="1063"/>
          <w:rFonts w:hint="eastAsia" w:ascii="宋体" w:hAnsi="宋体" w:eastAsia="宋体" w:cs="宋体"/>
          <w:sz w:val="28"/>
          <w:szCs w:val="24"/>
          <w:lang w:val="en-US" w:eastAsia="zh-CN" w:bidi="ar-SA"/>
        </w:rPr>
        <w:outlineLvl w:val="2"/>
      </w:pPr>
      <w:r/>
      <w:bookmarkStart w:id="584" w:name="_Toc256000075"/>
      <w:r/>
      <w:bookmarkStart w:id="585" w:name="_Toc22142"/>
      <w:r/>
      <w:bookmarkStart w:id="586" w:name="_Toc2690"/>
      <w:r/>
      <w:bookmarkStart w:id="587" w:name="_Toc6293"/>
      <w:r>
        <w:rPr>
          <w:rStyle w:val="1063"/>
          <w:rFonts w:hint="eastAsia" w:ascii="宋体" w:hAnsi="宋体" w:eastAsia="宋体" w:cs="宋体"/>
          <w:sz w:val="28"/>
          <w:szCs w:val="24"/>
          <w:lang w:val="en-US" w:eastAsia="zh-CN" w:bidi="ar-SA"/>
        </w:rPr>
        <w:t xml:space="preserve">（八）本项目的特定资格要求</w:t>
      </w:r>
      <w:bookmarkEnd w:id="584"/>
      <w:r/>
      <w:bookmarkEnd w:id="585"/>
      <w:r/>
      <w:bookmarkEnd w:id="586"/>
      <w:r/>
      <w:bookmarkEnd w:id="587"/>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jc w:val="center"/>
        <w:rPr>
          <w:rStyle w:val="1063"/>
          <w:rFonts w:ascii="宋体" w:hAnsi="宋体" w:eastAsia="宋体" w:cs="宋体"/>
          <w:sz w:val="28"/>
        </w:rPr>
      </w:pPr>
      <w:r>
        <w:rPr>
          <w:rFonts w:ascii="宋体" w:hAnsi="宋体" w:eastAsia="宋体" w:cs="宋体"/>
          <w:sz w:val="28"/>
        </w:rPr>
      </w:r>
      <w:r/>
    </w:p>
    <w:p>
      <w:pPr>
        <w:pStyle w:val="1141"/>
        <w:numPr>
          <w:ilvl w:val="0"/>
          <w:numId w:val="0"/>
        </w:numPr>
        <w:jc w:val="center"/>
        <w:rPr>
          <w:rStyle w:val="1063"/>
          <w:rFonts w:hint="eastAsia" w:ascii="宋体" w:hAnsi="宋体" w:eastAsia="宋体" w:cs="宋体"/>
          <w:sz w:val="28"/>
          <w:szCs w:val="24"/>
          <w:lang w:val="en-US" w:eastAsia="zh-CN" w:bidi="ar-SA"/>
        </w:rPr>
        <w:outlineLvl w:val="2"/>
      </w:pPr>
      <w:r/>
      <w:bookmarkStart w:id="588" w:name="_Toc30103"/>
      <w:r/>
      <w:bookmarkStart w:id="589" w:name="_Toc20554"/>
      <w:r/>
      <w:bookmarkStart w:id="590" w:name="_Toc18931"/>
      <w:r>
        <w:rPr>
          <w:rFonts w:hint="eastAsia" w:ascii="宋体" w:hAnsi="宋体" w:eastAsia="宋体" w:cs="宋体"/>
          <w:sz w:val="28"/>
          <w:szCs w:val="24"/>
          <w:lang w:val="en-US" w:eastAsia="zh-CN" w:bidi="ar-SA"/>
        </w:rPr>
        <w:t xml:space="preserve">(九)</w:t>
      </w:r>
      <w:r>
        <w:rPr>
          <w:rStyle w:val="1063"/>
          <w:rFonts w:hint="eastAsia" w:ascii="宋体" w:hAnsi="宋体" w:eastAsia="宋体" w:cs="宋体"/>
          <w:sz w:val="28"/>
          <w:szCs w:val="24"/>
          <w:lang w:val="en-US" w:eastAsia="zh-CN" w:bidi="ar-SA"/>
        </w:rPr>
        <w:t xml:space="preserve">资格承诺函</w:t>
      </w:r>
      <w:bookmarkEnd w:id="588"/>
      <w:r/>
      <w:bookmarkEnd w:id="589"/>
      <w:r/>
      <w:bookmarkEnd w:id="590"/>
      <w:r/>
      <w:r/>
    </w:p>
    <w:p>
      <w:pPr>
        <w:pStyle w:val="1141"/>
        <w:jc w:val="center"/>
        <w:rPr>
          <w:rStyle w:val="1063"/>
        </w:rPr>
      </w:pPr>
      <w:r/>
      <w:r/>
    </w:p>
    <w:p>
      <w:pPr>
        <w:pStyle w:val="1141"/>
        <w:jc w:val="both"/>
        <w:spacing w:line="360" w:lineRule="auto"/>
        <w:rPr>
          <w:rStyle w:val="1063"/>
          <w:rFonts w:ascii="宋体" w:hAnsi="宋体" w:eastAsia="宋体" w:cs="宋体"/>
          <w:u w:val="single"/>
        </w:rPr>
      </w:pPr>
      <w:r>
        <w:rPr>
          <w:rFonts w:ascii="宋体" w:hAnsi="宋体" w:eastAsia="宋体" w:cs="宋体"/>
          <w:u w:val="single"/>
        </w:rPr>
      </w:r>
      <w:r/>
    </w:p>
    <w:p>
      <w:pPr>
        <w:pStyle w:val="1141"/>
        <w:jc w:val="both"/>
        <w:spacing w:line="360" w:lineRule="auto"/>
        <w:rPr>
          <w:rStyle w:val="1063"/>
          <w:rFonts w:ascii="宋体" w:hAnsi="宋体" w:eastAsia="宋体" w:cs="宋体"/>
        </w:rPr>
      </w:pPr>
      <w:r>
        <w:rPr>
          <w:rStyle w:val="1063"/>
          <w:rFonts w:hint="eastAsia" w:ascii="宋体" w:hAnsi="宋体" w:eastAsia="宋体" w:cs="宋体"/>
          <w:u w:val="single"/>
        </w:rPr>
        <w:t xml:space="preserve">致： （采购人、采购代理机构）</w:t>
      </w:r>
      <w:r>
        <w:rPr>
          <w:rStyle w:val="1063"/>
          <w:rFonts w:hint="eastAsia" w:ascii="宋体" w:hAnsi="宋体" w:eastAsia="宋体" w:cs="宋体"/>
        </w:rPr>
        <w:t xml:space="preserve"> </w:t>
      </w:r>
      <w:r/>
    </w:p>
    <w:p>
      <w:pPr>
        <w:pStyle w:val="1141"/>
        <w:ind w:firstLine="480"/>
        <w:jc w:val="both"/>
        <w:spacing w:line="360" w:lineRule="auto"/>
        <w:rPr>
          <w:rStyle w:val="1063"/>
          <w:rFonts w:ascii="宋体" w:hAnsi="宋体" w:eastAsia="宋体" w:cs="宋体"/>
        </w:rPr>
      </w:pPr>
      <w:r>
        <w:rPr>
          <w:rFonts w:ascii="宋体" w:hAnsi="宋体" w:eastAsia="宋体" w:cs="宋体"/>
        </w:rPr>
      </w:r>
      <w:r/>
    </w:p>
    <w:p>
      <w:pPr>
        <w:pStyle w:val="1141"/>
        <w:ind w:firstLine="480"/>
        <w:jc w:val="both"/>
        <w:spacing w:line="360" w:lineRule="auto"/>
        <w:rPr>
          <w:rStyle w:val="1063"/>
          <w:rFonts w:ascii="宋体" w:hAnsi="宋体" w:eastAsia="宋体" w:cs="宋体"/>
        </w:rPr>
      </w:pPr>
      <w:r>
        <w:rPr>
          <w:rStyle w:val="1063"/>
          <w:rFonts w:hint="eastAsia" w:ascii="宋体" w:hAnsi="宋体" w:eastAsia="宋体" w:cs="宋体"/>
        </w:rPr>
        <w:t xml:space="preserve">我单位参与</w:t>
      </w:r>
      <w:r>
        <w:rPr>
          <w:rStyle w:val="1063"/>
          <w:rFonts w:hint="eastAsia" w:ascii="宋体" w:hAnsi="宋体" w:eastAsia="宋体" w:cs="宋体"/>
          <w:u w:val="single"/>
        </w:rPr>
        <w:t xml:space="preserve"> （项目名称） （项目编号： ）</w:t>
      </w:r>
      <w:r>
        <w:rPr>
          <w:rStyle w:val="1063"/>
          <w:rFonts w:hint="eastAsia" w:ascii="宋体" w:hAnsi="宋体" w:eastAsia="宋体" w:cs="宋体"/>
        </w:rPr>
        <w:t xml:space="preserve">项目的政府采购活动， </w:t>
      </w:r>
      <w:r/>
    </w:p>
    <w:p>
      <w:pPr>
        <w:pStyle w:val="1141"/>
        <w:ind w:firstLine="480"/>
        <w:jc w:val="both"/>
        <w:spacing w:line="360" w:lineRule="auto"/>
        <w:rPr>
          <w:rStyle w:val="1063"/>
          <w:rFonts w:ascii="宋体" w:hAnsi="宋体" w:eastAsia="宋体" w:cs="宋体"/>
        </w:rPr>
      </w:pPr>
      <w:r>
        <w:rPr>
          <w:rStyle w:val="1063"/>
          <w:rFonts w:hint="eastAsia" w:ascii="宋体" w:hAnsi="宋体" w:eastAsia="宋体" w:cs="宋体"/>
        </w:rPr>
        <w:t xml:space="preserve">现承诺如下： </w:t>
      </w:r>
      <w:r/>
    </w:p>
    <w:p>
      <w:pPr>
        <w:pStyle w:val="1141"/>
        <w:ind w:firstLine="480"/>
        <w:jc w:val="both"/>
        <w:spacing w:line="360" w:lineRule="auto"/>
        <w:rPr>
          <w:rStyle w:val="1063"/>
          <w:rFonts w:ascii="宋体" w:hAnsi="宋体" w:eastAsia="宋体" w:cs="宋体"/>
        </w:rPr>
      </w:pPr>
      <w:r>
        <w:rPr>
          <w:rStyle w:val="1063"/>
          <w:rFonts w:hint="eastAsia" w:ascii="宋体" w:hAnsi="宋体" w:eastAsia="宋体" w:cs="宋体"/>
        </w:rPr>
        <w:t xml:space="preserve">1.我方具有良好的商业信誉和健全的财务会计制度。 </w:t>
      </w:r>
      <w:r/>
    </w:p>
    <w:p>
      <w:pPr>
        <w:pStyle w:val="1141"/>
        <w:ind w:firstLine="480"/>
        <w:jc w:val="both"/>
        <w:spacing w:line="360" w:lineRule="auto"/>
        <w:rPr>
          <w:rStyle w:val="1063"/>
          <w:rFonts w:ascii="宋体" w:hAnsi="宋体" w:eastAsia="宋体" w:cs="宋体"/>
        </w:rPr>
      </w:pPr>
      <w:r>
        <w:rPr>
          <w:rStyle w:val="1063"/>
          <w:rFonts w:hint="eastAsia" w:ascii="宋体" w:hAnsi="宋体" w:eastAsia="宋体" w:cs="宋体"/>
        </w:rPr>
        <w:t xml:space="preserve">2.我方具有履行合同所必需的设备和专业技术能力。 </w:t>
      </w:r>
      <w:r/>
    </w:p>
    <w:p>
      <w:pPr>
        <w:pStyle w:val="1141"/>
        <w:ind w:firstLine="480"/>
        <w:jc w:val="both"/>
        <w:spacing w:line="360" w:lineRule="auto"/>
        <w:rPr>
          <w:rStyle w:val="1063"/>
          <w:rFonts w:ascii="宋体" w:hAnsi="宋体" w:eastAsia="宋体" w:cs="宋体"/>
        </w:rPr>
      </w:pPr>
      <w:r>
        <w:rPr>
          <w:rStyle w:val="1063"/>
          <w:rFonts w:hint="eastAsia" w:ascii="宋体" w:hAnsi="宋体" w:eastAsia="宋体" w:cs="宋体"/>
        </w:rPr>
        <w:t xml:space="preserve">3.我方具有依法缴纳税收和社会保障资金的良好记录。 </w:t>
      </w:r>
      <w:r/>
    </w:p>
    <w:p>
      <w:pPr>
        <w:pStyle w:val="1141"/>
        <w:ind w:firstLine="480"/>
        <w:jc w:val="both"/>
        <w:spacing w:line="360" w:lineRule="auto"/>
        <w:rPr>
          <w:rStyle w:val="1063"/>
          <w:rFonts w:ascii="宋体" w:hAnsi="宋体" w:eastAsia="宋体" w:cs="宋体"/>
        </w:rPr>
      </w:pPr>
      <w:r>
        <w:rPr>
          <w:rStyle w:val="1063"/>
          <w:rFonts w:hint="eastAsia" w:ascii="宋体" w:hAnsi="宋体" w:eastAsia="宋体" w:cs="宋体"/>
        </w:rPr>
        <w:t xml:space="preserve">4.我方参加本项目采购活动前三年内，在经营活动中没有重大违法记录。 </w:t>
      </w:r>
      <w:r/>
    </w:p>
    <w:p>
      <w:pPr>
        <w:pStyle w:val="1141"/>
        <w:ind w:firstLine="480"/>
        <w:jc w:val="both"/>
        <w:spacing w:line="360" w:lineRule="auto"/>
        <w:rPr>
          <w:rStyle w:val="1063"/>
          <w:rFonts w:ascii="宋体" w:hAnsi="宋体" w:eastAsia="宋体" w:cs="宋体"/>
        </w:rPr>
      </w:pPr>
      <w:r>
        <w:rPr>
          <w:rStyle w:val="1063"/>
          <w:rFonts w:hint="eastAsia" w:ascii="宋体" w:hAnsi="宋体" w:eastAsia="宋体" w:cs="宋体"/>
        </w:rPr>
        <w:t xml:space="preserve">若我单位承诺不实，自愿承担提供虚假材料谋取中标、成交的法律责任。 </w:t>
      </w:r>
      <w:r/>
    </w:p>
    <w:p>
      <w:pPr>
        <w:pStyle w:val="1141"/>
        <w:ind w:firstLine="480"/>
        <w:jc w:val="both"/>
        <w:spacing w:line="360" w:lineRule="auto"/>
        <w:rPr>
          <w:rStyle w:val="1063"/>
          <w:rFonts w:ascii="宋体" w:hAnsi="宋体" w:eastAsia="宋体" w:cs="宋体"/>
        </w:rPr>
      </w:pPr>
      <w:r>
        <w:rPr>
          <w:rFonts w:ascii="宋体" w:hAnsi="宋体" w:eastAsia="宋体" w:cs="宋体"/>
        </w:rPr>
      </w:r>
      <w:r/>
    </w:p>
    <w:p>
      <w:pPr>
        <w:pStyle w:val="1141"/>
        <w:ind w:firstLine="480"/>
        <w:jc w:val="both"/>
        <w:spacing w:line="360" w:lineRule="auto"/>
        <w:rPr>
          <w:rStyle w:val="1063"/>
          <w:rFonts w:ascii="宋体" w:hAnsi="宋体" w:eastAsia="宋体" w:cs="宋体"/>
          <w:u w:val="single"/>
        </w:rPr>
      </w:pPr>
      <w:r>
        <w:rPr>
          <w:rStyle w:val="1063"/>
          <w:rFonts w:hint="eastAsia" w:ascii="宋体" w:hAnsi="宋体" w:eastAsia="宋体" w:cs="宋体"/>
        </w:rPr>
        <w:t xml:space="preserve">磋商（响应）供应商（全称并盖章）：</w:t>
      </w:r>
      <w:r>
        <w:rPr>
          <w:rStyle w:val="1063"/>
          <w:rFonts w:hint="eastAsia" w:ascii="宋体" w:hAnsi="宋体" w:eastAsia="宋体" w:cs="宋体"/>
          <w:u w:val="single"/>
        </w:rPr>
        <w:t xml:space="preserve">             </w:t>
      </w:r>
      <w:r/>
    </w:p>
    <w:p>
      <w:pPr>
        <w:pStyle w:val="1141"/>
        <w:ind w:firstLine="480"/>
        <w:jc w:val="both"/>
        <w:spacing w:line="360" w:lineRule="auto"/>
        <w:rPr>
          <w:rStyle w:val="1063"/>
          <w:rFonts w:ascii="宋体" w:hAnsi="宋体" w:eastAsia="宋体" w:cs="宋体"/>
          <w:u w:val="single"/>
        </w:rPr>
      </w:pPr>
      <w:r>
        <w:rPr>
          <w:rStyle w:val="1063"/>
          <w:rFonts w:hint="eastAsia" w:ascii="宋体" w:hAnsi="宋体" w:eastAsia="宋体" w:cs="宋体"/>
        </w:rPr>
        <w:t xml:space="preserve">供应商法定代表人或授权代表（签字或签章）：</w:t>
      </w:r>
      <w:r>
        <w:rPr>
          <w:rStyle w:val="1063"/>
          <w:rFonts w:hint="eastAsia" w:ascii="宋体" w:hAnsi="宋体" w:eastAsia="宋体" w:cs="宋体"/>
          <w:u w:val="single"/>
        </w:rPr>
        <w:t xml:space="preserve">                 </w:t>
      </w:r>
      <w:r/>
    </w:p>
    <w:p>
      <w:pPr>
        <w:pStyle w:val="1141"/>
        <w:ind w:firstLine="480"/>
        <w:jc w:val="both"/>
        <w:spacing w:line="360" w:lineRule="auto"/>
        <w:rPr>
          <w:rStyle w:val="1063"/>
          <w:rFonts w:ascii="宋体" w:hAnsi="宋体" w:eastAsia="宋体" w:cs="宋体"/>
          <w:u w:val="single"/>
        </w:rPr>
      </w:pPr>
      <w:r>
        <w:rPr>
          <w:rStyle w:val="1063"/>
          <w:rFonts w:hint="eastAsia" w:ascii="宋体" w:hAnsi="宋体" w:eastAsia="宋体" w:cs="宋体"/>
        </w:rPr>
        <w:t xml:space="preserve">日期：</w:t>
      </w:r>
      <w:r>
        <w:rPr>
          <w:rStyle w:val="1063"/>
          <w:rFonts w:hint="eastAsia" w:ascii="宋体" w:hAnsi="宋体" w:eastAsia="宋体" w:cs="宋体"/>
          <w:u w:val="single"/>
        </w:rPr>
        <w:t xml:space="preserve">                </w:t>
      </w:r>
      <w:r/>
    </w:p>
    <w:p>
      <w:pPr>
        <w:pStyle w:val="1141"/>
        <w:jc w:val="both"/>
        <w:rPr>
          <w:rStyle w:val="1063"/>
        </w:rPr>
        <w:outlineLvl w:val="1"/>
      </w:pPr>
      <w:r/>
      <w:bookmarkStart w:id="591" w:name="_Toc30519"/>
      <w:r/>
      <w:bookmarkStart w:id="592" w:name="_Toc10894"/>
      <w:r/>
      <w:bookmarkStart w:id="593" w:name="_Toc32514"/>
      <w:r/>
      <w:bookmarkStart w:id="594" w:name="_Toc21619"/>
      <w:r>
        <w:rPr>
          <w:rStyle w:val="1063"/>
          <w:rFonts w:hint="eastAsia"/>
        </w:rPr>
        <w:t xml:space="preserve">﹍﹍﹍﹍﹍﹍﹍﹍﹍﹍﹍﹍﹍﹍﹍﹍﹍﹍﹍﹍﹍﹍﹍﹍</w:t>
      </w:r>
      <w:bookmarkEnd w:id="591"/>
      <w:r/>
      <w:bookmarkEnd w:id="592"/>
      <w:r/>
      <w:bookmarkEnd w:id="593"/>
      <w:r/>
      <w:bookmarkEnd w:id="594"/>
      <w:r>
        <w:rPr>
          <w:rStyle w:val="1063"/>
          <w:rFonts w:hint="eastAsia"/>
        </w:rPr>
        <w:t xml:space="preserve"> </w:t>
      </w:r>
      <w:r/>
    </w:p>
    <w:p>
      <w:pPr>
        <w:pStyle w:val="1141"/>
        <w:jc w:val="both"/>
        <w:rPr>
          <w:rStyle w:val="1063"/>
        </w:rPr>
      </w:pPr>
      <w:r/>
      <w:r/>
    </w:p>
    <w:p>
      <w:pPr>
        <w:pStyle w:val="1141"/>
        <w:jc w:val="both"/>
        <w:spacing w:line="360" w:lineRule="auto"/>
        <w:rPr>
          <w:rStyle w:val="1063"/>
        </w:rPr>
      </w:pPr>
      <w:r>
        <w:rPr>
          <w:rStyle w:val="1063"/>
          <w:rFonts w:hint="eastAsia"/>
        </w:rPr>
        <w:t xml:space="preserve">说明：1.供应商可自行选择是否提供本承诺函，若不提供本承诺函的，应按采购文件要求提供相应的证明材料。 </w:t>
      </w:r>
      <w:r/>
    </w:p>
    <w:p>
      <w:pPr>
        <w:pStyle w:val="1141"/>
        <w:ind w:firstLine="720"/>
        <w:jc w:val="both"/>
        <w:spacing w:line="360" w:lineRule="auto"/>
        <w:rPr>
          <w:rStyle w:val="1063"/>
        </w:rPr>
      </w:pPr>
      <w:r>
        <w:rPr>
          <w:rStyle w:val="1063"/>
          <w:rFonts w:hint="eastAsia"/>
        </w:rPr>
        <w:t xml:space="preserve">2.供应商可删减承诺事项，删减的承诺事项须按采购文件要求提供相应的证明材料。比如删去本承诺函第 3 项的，则应按采购文件要求提供依法缴纳税收和社会保障资金的良好记录。</w:t>
      </w:r>
      <w:r/>
    </w:p>
    <w:p>
      <w:pPr>
        <w:pStyle w:val="1141"/>
        <w:jc w:val="center"/>
        <w:rPr>
          <w:rStyle w:val="1063"/>
        </w:rPr>
      </w:pPr>
      <w:r/>
      <w:r/>
    </w:p>
    <w:p>
      <w:pPr>
        <w:pStyle w:val="1137"/>
        <w:jc w:val="both"/>
        <w:rPr>
          <w:rStyle w:val="1063"/>
          <w:rFonts w:ascii="宋体" w:hAnsi="宋体" w:eastAsia="宋体" w:cs="宋体"/>
          <w:sz w:val="28"/>
        </w:rPr>
      </w:pPr>
      <w:r>
        <w:rPr>
          <w:rFonts w:ascii="宋体" w:hAnsi="宋体" w:eastAsia="宋体" w:cs="宋体"/>
          <w:sz w:val="28"/>
        </w:rPr>
      </w:r>
      <w:r/>
    </w:p>
    <w:p>
      <w:pPr>
        <w:pStyle w:val="1138"/>
        <w:jc w:val="center"/>
        <w:rPr>
          <w:rStyle w:val="1063"/>
        </w:rPr>
      </w:pPr>
      <w:r>
        <w:rPr>
          <w:rStyle w:val="1063"/>
        </w:rPr>
        <w:br w:type="page" w:clear="all"/>
      </w:r>
      <w:bookmarkStart w:id="595" w:name="_Toc256000076"/>
      <w:r/>
      <w:r/>
    </w:p>
    <w:p>
      <w:pPr>
        <w:pStyle w:val="1141"/>
        <w:jc w:val="center"/>
        <w:rPr>
          <w:rStyle w:val="1063"/>
          <w:rFonts w:hint="eastAsia" w:ascii="宋体" w:hAnsi="宋体" w:eastAsia="宋体" w:cs="宋体"/>
          <w:b/>
          <w:bCs/>
          <w:sz w:val="32"/>
        </w:rPr>
        <w:sectPr>
          <w:footnotePr/>
          <w:endnotePr/>
          <w:type w:val="nextPage"/>
          <w:pgSz w:w="11910" w:h="16840" w:orient="portrait"/>
          <w:pgMar w:top="1520" w:right="1417" w:bottom="1446" w:left="1417" w:header="0" w:footer="895" w:gutter="0"/>
          <w:cols w:num="1" w:sep="0" w:space="720" w:equalWidth="1"/>
          <w:docGrid w:linePitch="360"/>
        </w:sectPr>
        <w:outlineLvl w:val="1"/>
      </w:pPr>
      <w:r/>
      <w:bookmarkStart w:id="596" w:name="_Toc16969"/>
      <w:r/>
      <w:bookmarkStart w:id="597" w:name="_Toc28828"/>
      <w:r>
        <w:rPr>
          <w:rStyle w:val="1063"/>
          <w:rFonts w:ascii="宋体" w:hAnsi="宋体" w:eastAsia="宋体" w:cs="宋体"/>
          <w:b/>
          <w:bCs/>
          <w:sz w:val="32"/>
        </w:rPr>
        <w:t xml:space="preserve">二、技术部分</w:t>
      </w:r>
      <w:bookmarkEnd w:id="596"/>
      <w:r/>
      <w:bookmarkEnd w:id="597"/>
      <w:r/>
      <w:r/>
    </w:p>
    <w:p>
      <w:pPr>
        <w:ind w:right="413"/>
        <w:jc w:val="center"/>
        <w:spacing w:before="54"/>
        <w:rPr>
          <w:b/>
          <w:bCs/>
          <w:sz w:val="32"/>
        </w:rPr>
        <w:outlineLvl w:val="1"/>
      </w:pPr>
      <w:r/>
      <w:bookmarkStart w:id="598" w:name="_Toc31690"/>
      <w:r/>
      <w:bookmarkStart w:id="599" w:name="_Toc5756"/>
      <w:r>
        <w:rPr>
          <w:b/>
          <w:bCs/>
          <w:sz w:val="32"/>
        </w:rPr>
        <w:t xml:space="preserve">三、商务部分</w:t>
      </w:r>
      <w:bookmarkEnd w:id="598"/>
      <w:r/>
      <w:bookmarkEnd w:id="599"/>
      <w:r/>
      <w:r/>
    </w:p>
    <w:p>
      <w:pPr>
        <w:pStyle w:val="1138"/>
        <w:jc w:val="center"/>
        <w:rPr>
          <w:rStyle w:val="1063"/>
        </w:rPr>
      </w:pPr>
      <w:r/>
      <w:r/>
    </w:p>
    <w:p>
      <w:pPr>
        <w:pStyle w:val="1138"/>
        <w:jc w:val="center"/>
        <w:rPr>
          <w:rStyle w:val="1063"/>
        </w:rPr>
      </w:pPr>
      <w:r/>
      <w:r/>
    </w:p>
    <w:p>
      <w:pPr>
        <w:pStyle w:val="1138"/>
        <w:jc w:val="center"/>
        <w:rPr>
          <w:rStyle w:val="1063"/>
        </w:rPr>
        <w:outlineLvl w:val="2"/>
      </w:pPr>
      <w:r/>
      <w:bookmarkStart w:id="600" w:name="_Toc23789"/>
      <w:r/>
      <w:bookmarkStart w:id="601" w:name="_Toc24977"/>
      <w:r/>
      <w:bookmarkStart w:id="602" w:name="_Toc16483"/>
      <w:r>
        <w:rPr>
          <w:rStyle w:val="1063"/>
          <w:rFonts w:ascii="宋体" w:hAnsi="宋体" w:eastAsia="宋体" w:cs="宋体"/>
          <w:sz w:val="28"/>
        </w:rPr>
        <w:t xml:space="preserve">(</w:t>
      </w:r>
      <w:r>
        <w:rPr>
          <w:rStyle w:val="1063"/>
          <w:rFonts w:hint="eastAsia" w:ascii="宋体" w:hAnsi="宋体" w:eastAsia="宋体" w:cs="宋体"/>
          <w:sz w:val="28"/>
        </w:rPr>
        <w:t xml:space="preserve">一</w:t>
      </w:r>
      <w:r>
        <w:rPr>
          <w:rStyle w:val="1063"/>
          <w:rFonts w:ascii="宋体" w:hAnsi="宋体" w:eastAsia="宋体" w:cs="宋体"/>
          <w:sz w:val="28"/>
        </w:rPr>
        <w:t xml:space="preserve">)法定代表人身份证明书</w:t>
      </w:r>
      <w:bookmarkEnd w:id="595"/>
      <w:r/>
      <w:bookmarkEnd w:id="600"/>
      <w:r/>
      <w:bookmarkEnd w:id="601"/>
      <w:r/>
      <w:bookmarkEnd w:id="602"/>
      <w:r/>
      <w:r/>
    </w:p>
    <w:p>
      <w:pPr>
        <w:pStyle w:val="1139"/>
        <w:ind w:firstLine="560"/>
        <w:spacing w:line="360" w:lineRule="auto"/>
        <w:rPr>
          <w:rStyle w:val="1063"/>
          <w:rFonts w:ascii="宋体" w:hAnsi="宋体"/>
          <w:color w:val="000000"/>
          <w:sz w:val="28"/>
          <w:szCs w:val="28"/>
        </w:rPr>
      </w:pPr>
      <w:r>
        <w:rPr>
          <w:rStyle w:val="1063"/>
          <w:rFonts w:hint="eastAsia" w:ascii="宋体" w:hAnsi="宋体"/>
          <w:color w:val="000000"/>
          <w:sz w:val="28"/>
          <w:szCs w:val="28"/>
        </w:rPr>
        <w:t xml:space="preserve">兹证明</w:t>
      </w:r>
      <w:r>
        <w:rPr>
          <w:rStyle w:val="1063"/>
          <w:rFonts w:hint="eastAsia" w:ascii="宋体" w:hAnsi="宋体"/>
          <w:color w:val="000000"/>
          <w:sz w:val="28"/>
          <w:szCs w:val="28"/>
          <w:u w:val="single"/>
        </w:rPr>
        <w:t xml:space="preserve"> （姓名</w:t>
      </w:r>
      <w:r>
        <w:rPr>
          <w:rStyle w:val="1063"/>
          <w:rFonts w:hint="eastAsia" w:ascii="宋体" w:hAnsi="宋体"/>
          <w:color w:val="000000"/>
          <w:sz w:val="28"/>
          <w:u w:val="single"/>
        </w:rPr>
        <w:t xml:space="preserve">） </w:t>
      </w:r>
      <w:r>
        <w:rPr>
          <w:rStyle w:val="1063"/>
          <w:rFonts w:hint="eastAsia" w:ascii="宋体" w:hAnsi="宋体"/>
          <w:color w:val="000000"/>
          <w:sz w:val="28"/>
          <w:szCs w:val="28"/>
        </w:rPr>
        <w:t xml:space="preserve">同志，性别</w:t>
      </w:r>
      <w:r>
        <w:rPr>
          <w:rStyle w:val="1063"/>
          <w:rFonts w:hint="eastAsia" w:ascii="宋体" w:hAnsi="宋体"/>
          <w:color w:val="000000"/>
          <w:sz w:val="28"/>
          <w:szCs w:val="28"/>
          <w:u w:val="single"/>
        </w:rPr>
        <w:t xml:space="preserve"> （男/女） </w:t>
      </w:r>
      <w:r>
        <w:rPr>
          <w:rStyle w:val="1063"/>
          <w:rFonts w:hint="eastAsia" w:ascii="宋体" w:hAnsi="宋体"/>
          <w:color w:val="000000"/>
          <w:sz w:val="28"/>
          <w:szCs w:val="28"/>
        </w:rPr>
        <w:t xml:space="preserve">，</w:t>
      </w:r>
      <w:r>
        <w:rPr>
          <w:rStyle w:val="1063"/>
          <w:rFonts w:hint="eastAsia" w:ascii="宋体" w:hAnsi="宋体"/>
          <w:color w:val="000000"/>
          <w:sz w:val="28"/>
        </w:rPr>
        <w:t xml:space="preserve">居民身份证号</w:t>
      </w:r>
      <w:r>
        <w:rPr>
          <w:rStyle w:val="1063"/>
          <w:rFonts w:hint="eastAsia" w:ascii="宋体" w:hAnsi="宋体"/>
          <w:color w:val="000000"/>
          <w:sz w:val="28"/>
          <w:szCs w:val="28"/>
          <w:u w:val="single"/>
        </w:rPr>
        <w:t xml:space="preserve"> （身份证号码） </w:t>
      </w:r>
      <w:r>
        <w:rPr>
          <w:rStyle w:val="1063"/>
          <w:rFonts w:hint="eastAsia" w:ascii="宋体" w:hAnsi="宋体"/>
          <w:color w:val="000000"/>
          <w:sz w:val="28"/>
          <w:szCs w:val="28"/>
        </w:rPr>
        <w:t xml:space="preserve">，在我单位任</w:t>
      </w:r>
      <w:r>
        <w:rPr>
          <w:rStyle w:val="1063"/>
          <w:rFonts w:hint="eastAsia" w:ascii="宋体" w:hAnsi="宋体"/>
          <w:color w:val="000000"/>
          <w:sz w:val="28"/>
          <w:szCs w:val="28"/>
          <w:u w:val="single"/>
        </w:rPr>
        <w:t xml:space="preserve"> （职务） </w:t>
      </w:r>
      <w:r>
        <w:rPr>
          <w:rStyle w:val="1063"/>
          <w:rFonts w:hint="eastAsia" w:ascii="宋体" w:hAnsi="宋体"/>
          <w:color w:val="000000"/>
          <w:sz w:val="28"/>
        </w:rPr>
        <w:t xml:space="preserve">，系我单位主要负责人即法定代表人</w:t>
      </w:r>
      <w:r>
        <w:rPr>
          <w:rStyle w:val="1063"/>
          <w:rFonts w:hint="eastAsia" w:ascii="宋体" w:hAnsi="宋体"/>
          <w:color w:val="000000"/>
          <w:sz w:val="28"/>
          <w:szCs w:val="28"/>
        </w:rPr>
        <w:t xml:space="preserve">。</w:t>
      </w:r>
      <w:r/>
    </w:p>
    <w:p>
      <w:pPr>
        <w:pStyle w:val="1139"/>
        <w:ind w:firstLine="560"/>
        <w:spacing w:line="360" w:lineRule="auto"/>
        <w:rPr>
          <w:rStyle w:val="1063"/>
          <w:rFonts w:ascii="宋体" w:hAnsi="宋体"/>
          <w:color w:val="000000"/>
          <w:sz w:val="28"/>
          <w:szCs w:val="28"/>
        </w:rPr>
      </w:pPr>
      <w:r>
        <w:rPr>
          <w:rFonts w:ascii="宋体" w:hAnsi="宋体"/>
          <w:color w:val="000000"/>
          <w:sz w:val="28"/>
          <w:szCs w:val="28"/>
        </w:rPr>
      </w:r>
      <w:r/>
    </w:p>
    <w:p>
      <w:pPr>
        <w:pStyle w:val="1139"/>
        <w:ind w:firstLine="560"/>
        <w:spacing w:line="360" w:lineRule="auto"/>
        <w:rPr>
          <w:rStyle w:val="1063"/>
          <w:rFonts w:ascii="宋体" w:hAnsi="宋体"/>
          <w:color w:val="000000"/>
          <w:sz w:val="28"/>
          <w:szCs w:val="28"/>
        </w:rPr>
      </w:pPr>
      <w:r>
        <w:rPr>
          <w:rFonts w:ascii="宋体" w:hAnsi="宋体"/>
          <w:color w:val="000000"/>
          <w:sz w:val="28"/>
          <w:szCs w:val="28"/>
        </w:rPr>
      </w:r>
      <w:r/>
    </w:p>
    <w:p>
      <w:pPr>
        <w:pStyle w:val="1139"/>
        <w:ind w:firstLine="560"/>
        <w:spacing w:line="360" w:lineRule="auto"/>
        <w:rPr>
          <w:rStyle w:val="1063"/>
          <w:rFonts w:ascii="宋体" w:hAnsi="宋体"/>
          <w:color w:val="000000"/>
          <w:sz w:val="28"/>
          <w:szCs w:val="28"/>
        </w:rPr>
      </w:pPr>
      <w:r>
        <w:rPr>
          <w:rStyle w:val="1063"/>
          <w:rFonts w:hint="eastAsia" w:ascii="宋体" w:hAnsi="宋体"/>
          <w:color w:val="000000"/>
          <w:sz w:val="28"/>
          <w:szCs w:val="28"/>
        </w:rPr>
        <w:t xml:space="preserve">单位地址：</w:t>
      </w:r>
      <w:r>
        <w:rPr>
          <w:rStyle w:val="1063"/>
          <w:rFonts w:hint="eastAsia" w:ascii="宋体" w:hAnsi="宋体"/>
          <w:b/>
          <w:color w:val="000000"/>
          <w:sz w:val="24"/>
          <w:u w:val="single"/>
        </w:rPr>
        <w:t xml:space="preserve">××</w:t>
      </w:r>
      <w:r/>
    </w:p>
    <w:p>
      <w:pPr>
        <w:pStyle w:val="1139"/>
        <w:ind w:firstLine="560"/>
        <w:spacing w:line="360" w:lineRule="auto"/>
        <w:rPr>
          <w:rStyle w:val="1063"/>
          <w:rFonts w:ascii="宋体" w:hAnsi="宋体"/>
          <w:color w:val="000000"/>
          <w:sz w:val="28"/>
          <w:szCs w:val="28"/>
        </w:rPr>
      </w:pPr>
      <w:r>
        <w:rPr>
          <w:rFonts w:ascii="宋体" w:hAnsi="宋体"/>
          <w:color w:val="000000"/>
          <w:sz w:val="28"/>
          <w:szCs w:val="28"/>
        </w:rPr>
      </w:r>
      <w:r/>
    </w:p>
    <w:p>
      <w:pPr>
        <w:pStyle w:val="1139"/>
        <w:ind w:firstLine="560"/>
        <w:spacing w:line="360" w:lineRule="auto"/>
        <w:rPr>
          <w:rStyle w:val="1063"/>
          <w:rFonts w:ascii="宋体" w:hAnsi="宋体"/>
          <w:color w:val="000000"/>
          <w:sz w:val="28"/>
          <w:szCs w:val="28"/>
        </w:rPr>
      </w:pPr>
      <w:r>
        <w:rPr>
          <w:rStyle w:val="1063"/>
          <w:rFonts w:hint="eastAsia" w:ascii="宋体" w:hAnsi="宋体"/>
          <w:color w:val="000000"/>
          <w:sz w:val="28"/>
          <w:szCs w:val="28"/>
        </w:rPr>
        <w:t xml:space="preserve">电    话：</w:t>
      </w:r>
      <w:r>
        <w:rPr>
          <w:rStyle w:val="1063"/>
          <w:rFonts w:hint="eastAsia" w:ascii="宋体" w:hAnsi="宋体"/>
          <w:b/>
          <w:color w:val="000000"/>
          <w:sz w:val="24"/>
          <w:u w:val="single"/>
        </w:rPr>
        <w:t xml:space="preserve">××</w:t>
      </w:r>
      <w:r/>
    </w:p>
    <w:p>
      <w:pPr>
        <w:pStyle w:val="1139"/>
        <w:ind w:firstLine="560"/>
        <w:spacing w:line="360" w:lineRule="auto"/>
        <w:rPr>
          <w:rStyle w:val="1063"/>
          <w:rFonts w:ascii="宋体" w:hAnsi="宋体"/>
          <w:color w:val="000000"/>
          <w:sz w:val="28"/>
          <w:szCs w:val="28"/>
        </w:rPr>
      </w:pPr>
      <w:r>
        <w:rPr>
          <w:rFonts w:ascii="宋体" w:hAnsi="宋体"/>
          <w:color w:val="000000"/>
          <w:sz w:val="28"/>
          <w:szCs w:val="28"/>
        </w:rPr>
      </w:r>
      <w:r/>
    </w:p>
    <w:p>
      <w:pPr>
        <w:pStyle w:val="1139"/>
        <w:ind w:firstLine="560"/>
        <w:spacing w:line="360" w:lineRule="auto"/>
        <w:rPr>
          <w:rStyle w:val="1063"/>
          <w:rFonts w:ascii="宋体" w:hAnsi="宋体"/>
          <w:color w:val="000000"/>
          <w:sz w:val="28"/>
          <w:szCs w:val="28"/>
        </w:rPr>
      </w:pPr>
      <w:r>
        <w:rPr>
          <w:rStyle w:val="1063"/>
          <w:rFonts w:hint="eastAsia" w:ascii="宋体" w:hAnsi="宋体"/>
          <w:color w:val="000000"/>
          <w:sz w:val="28"/>
          <w:szCs w:val="28"/>
        </w:rPr>
        <w:t xml:space="preserve">单位全称： </w:t>
      </w:r>
      <w:r>
        <w:rPr>
          <w:rStyle w:val="1063"/>
          <w:rFonts w:hint="eastAsia" w:ascii="宋体" w:hAnsi="宋体"/>
          <w:b/>
          <w:color w:val="000000"/>
          <w:sz w:val="24"/>
          <w:u w:val="single"/>
        </w:rPr>
        <w:t xml:space="preserve">××</w:t>
      </w:r>
      <w:r/>
    </w:p>
    <w:p>
      <w:pPr>
        <w:pStyle w:val="1139"/>
        <w:ind w:firstLine="560"/>
        <w:spacing w:line="360" w:lineRule="auto"/>
        <w:rPr>
          <w:rStyle w:val="1063"/>
          <w:rFonts w:ascii="宋体" w:hAnsi="宋体"/>
          <w:color w:val="000000"/>
          <w:sz w:val="28"/>
          <w:szCs w:val="28"/>
        </w:rPr>
      </w:pPr>
      <w:r>
        <w:rPr>
          <w:rFonts w:ascii="宋体" w:hAnsi="宋体"/>
          <w:color w:val="000000"/>
          <w:sz w:val="28"/>
          <w:szCs w:val="28"/>
        </w:rPr>
      </w:r>
      <w:r/>
    </w:p>
    <w:p>
      <w:pPr>
        <w:pStyle w:val="1139"/>
        <w:ind w:firstLine="560"/>
        <w:spacing w:line="360" w:lineRule="auto"/>
        <w:rPr>
          <w:rStyle w:val="1063"/>
          <w:rFonts w:ascii="宋体" w:hAnsi="宋体"/>
          <w:color w:val="000000"/>
          <w:sz w:val="28"/>
          <w:szCs w:val="28"/>
        </w:rPr>
      </w:pPr>
      <w:r>
        <w:rPr>
          <w:rStyle w:val="1063"/>
          <w:rFonts w:hint="eastAsia" w:ascii="宋体" w:hAnsi="宋体"/>
          <w:color w:val="000000"/>
          <w:sz w:val="28"/>
          <w:szCs w:val="28"/>
        </w:rPr>
        <w:t xml:space="preserve">单位盖章： </w:t>
      </w:r>
      <w:r>
        <w:rPr>
          <w:rStyle w:val="1063"/>
          <w:rFonts w:hint="eastAsia" w:ascii="宋体" w:hAnsi="宋体"/>
          <w:b/>
          <w:color w:val="000000"/>
          <w:sz w:val="24"/>
          <w:u w:val="single"/>
        </w:rPr>
        <w:t xml:space="preserve">××</w:t>
      </w:r>
      <w:r/>
    </w:p>
    <w:p>
      <w:pPr>
        <w:pStyle w:val="1139"/>
        <w:ind w:firstLine="560"/>
        <w:jc w:val="center"/>
        <w:spacing w:line="360" w:lineRule="auto"/>
        <w:rPr>
          <w:rStyle w:val="1063"/>
          <w:rFonts w:ascii="宋体" w:hAnsi="宋体"/>
          <w:color w:val="000000"/>
          <w:sz w:val="28"/>
          <w:szCs w:val="28"/>
        </w:rPr>
      </w:pPr>
      <w:r>
        <w:rPr>
          <w:rFonts w:ascii="宋体" w:hAnsi="宋体"/>
          <w:color w:val="000000"/>
          <w:sz w:val="28"/>
          <w:szCs w:val="28"/>
        </w:rPr>
      </w:r>
      <w:r/>
    </w:p>
    <w:p>
      <w:pPr>
        <w:pStyle w:val="1139"/>
        <w:ind w:firstLine="560"/>
        <w:jc w:val="right"/>
        <w:spacing w:line="360" w:lineRule="auto"/>
        <w:rPr>
          <w:rStyle w:val="1063"/>
          <w:rFonts w:ascii="宋体" w:hAnsi="宋体"/>
          <w:color w:val="000000"/>
          <w:sz w:val="28"/>
          <w:szCs w:val="28"/>
        </w:rPr>
      </w:pPr>
      <w:r>
        <w:rPr>
          <w:rFonts w:ascii="宋体" w:hAnsi="宋体"/>
          <w:color w:val="000000"/>
          <w:sz w:val="28"/>
          <w:szCs w:val="28"/>
        </w:rPr>
      </w:r>
      <w:r/>
    </w:p>
    <w:p>
      <w:pPr>
        <w:pStyle w:val="1139"/>
        <w:ind w:firstLine="560"/>
        <w:spacing w:line="360" w:lineRule="auto"/>
        <w:tabs>
          <w:tab w:val="left" w:pos="7290" w:leader="none"/>
        </w:tabs>
        <w:rPr>
          <w:rStyle w:val="1063"/>
          <w:rFonts w:ascii="宋体" w:hAnsi="宋体"/>
          <w:color w:val="000000"/>
          <w:sz w:val="28"/>
          <w:szCs w:val="28"/>
        </w:rPr>
      </w:pPr>
      <w:r>
        <w:rPr>
          <w:rStyle w:val="1063"/>
          <w:rFonts w:hint="eastAsia" w:ascii="宋体" w:hAnsi="宋体"/>
          <w:color w:val="000000"/>
          <w:sz w:val="28"/>
          <w:szCs w:val="28"/>
        </w:rPr>
        <w:t xml:space="preserve">                                 年     月    日</w:t>
      </w:r>
      <w:r/>
    </w:p>
    <w:p>
      <w:pPr>
        <w:pStyle w:val="1139"/>
        <w:ind w:firstLine="560"/>
        <w:spacing w:line="360" w:lineRule="auto"/>
        <w:rPr>
          <w:rStyle w:val="1063"/>
          <w:rFonts w:ascii="宋体" w:hAnsi="宋体"/>
          <w:color w:val="000000"/>
          <w:sz w:val="28"/>
        </w:rPr>
      </w:pPr>
      <w:r>
        <w:rPr>
          <w:rFonts w:ascii="宋体" w:hAnsi="宋体"/>
          <w:color w:val="000000"/>
          <w:sz w:val="28"/>
        </w:rPr>
      </w:r>
      <w:r/>
    </w:p>
    <w:p>
      <w:pPr>
        <w:pStyle w:val="1139"/>
        <w:ind w:firstLine="643"/>
        <w:jc w:val="left"/>
        <w:spacing w:line="360" w:lineRule="auto"/>
        <w:rPr>
          <w:rStyle w:val="1063"/>
          <w:rFonts w:ascii="宋体" w:hAnsi="宋体"/>
          <w:b/>
          <w:color w:val="000000"/>
          <w:sz w:val="32"/>
          <w:szCs w:val="32"/>
        </w:rPr>
      </w:pPr>
      <w:r>
        <w:rPr>
          <w:rStyle w:val="1063"/>
          <w:rFonts w:hint="eastAsia" w:ascii="宋体" w:hAnsi="宋体"/>
          <w:b/>
          <w:color w:val="000000"/>
          <w:sz w:val="32"/>
          <w:szCs w:val="32"/>
        </w:rPr>
        <w:t xml:space="preserve">附：法定代表人居民身份证扫描件</w:t>
      </w:r>
      <w:r/>
    </w:p>
    <w:p>
      <w:pPr>
        <w:pStyle w:val="1139"/>
        <w:ind w:firstLine="560"/>
        <w:spacing w:line="360" w:lineRule="auto"/>
        <w:tabs>
          <w:tab w:val="left" w:pos="7290" w:leader="none"/>
        </w:tabs>
        <w:rPr>
          <w:rStyle w:val="1063"/>
          <w:rFonts w:ascii="宋体" w:hAnsi="宋体"/>
          <w:color w:val="000000"/>
          <w:sz w:val="28"/>
        </w:rPr>
      </w:pPr>
      <w:r>
        <w:rPr>
          <w:rStyle w:val="1063"/>
          <w:rFonts w:hint="eastAsia" w:ascii="宋体" w:hAnsi="宋体"/>
          <w:color w:val="000000"/>
          <w:sz w:val="28"/>
          <w:u w:val="single"/>
        </w:rPr>
        <w:t xml:space="preserve">注：1.“法定代表人”直接参加磋商响应活动的仅需填写本身份证明</w:t>
      </w:r>
      <w:r>
        <w:rPr>
          <w:rStyle w:val="1063"/>
          <w:rFonts w:hint="eastAsia" w:ascii="宋体" w:hAnsi="宋体"/>
          <w:color w:val="000000"/>
          <w:sz w:val="28"/>
        </w:rPr>
        <w:t xml:space="preserve">，</w:t>
      </w:r>
      <w:r>
        <w:rPr>
          <w:rStyle w:val="1063"/>
          <w:rFonts w:hint="eastAsia" w:ascii="宋体" w:hAnsi="宋体"/>
          <w:color w:val="000000"/>
          <w:sz w:val="28"/>
          <w:szCs w:val="28"/>
          <w:u w:val="single"/>
        </w:rPr>
        <w:t xml:space="preserve">个人居民身份证携带备查</w:t>
      </w:r>
      <w:r>
        <w:rPr>
          <w:rStyle w:val="1063"/>
          <w:rFonts w:hint="eastAsia" w:ascii="宋体" w:hAnsi="宋体"/>
          <w:color w:val="000000"/>
          <w:sz w:val="28"/>
        </w:rPr>
        <w:t xml:space="preserve">。</w:t>
      </w:r>
      <w:r/>
    </w:p>
    <w:p>
      <w:pPr>
        <w:pStyle w:val="1139"/>
        <w:ind w:firstLine="562"/>
        <w:spacing w:line="360" w:lineRule="auto"/>
        <w:tabs>
          <w:tab w:val="left" w:pos="7290" w:leader="none"/>
        </w:tabs>
        <w:rPr>
          <w:rStyle w:val="1063"/>
          <w:rFonts w:ascii="宋体" w:hAnsi="宋体"/>
          <w:b/>
          <w:color w:val="000000"/>
          <w:sz w:val="28"/>
          <w:szCs w:val="28"/>
          <w:u w:val="single"/>
        </w:rPr>
      </w:pPr>
      <w:r>
        <w:rPr>
          <w:rStyle w:val="1063"/>
          <w:rFonts w:hint="eastAsia" w:ascii="宋体" w:hAnsi="宋体"/>
          <w:b/>
          <w:color w:val="000000"/>
          <w:sz w:val="28"/>
          <w:szCs w:val="28"/>
          <w:u w:val="single"/>
        </w:rPr>
        <w:t xml:space="preserve">2.供应商</w:t>
      </w:r>
      <w:r>
        <w:rPr>
          <w:rStyle w:val="1063"/>
          <w:rFonts w:ascii="宋体" w:hAnsi="宋体"/>
          <w:b/>
          <w:color w:val="000000"/>
          <w:sz w:val="28"/>
          <w:szCs w:val="28"/>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140"/>
        <w:jc w:val="center"/>
        <w:rPr>
          <w:rStyle w:val="1063"/>
        </w:rPr>
        <w:outlineLvl w:val="2"/>
      </w:pPr>
      <w:r>
        <w:rPr>
          <w:rStyle w:val="1063"/>
        </w:rPr>
        <w:br w:type="page" w:clear="all"/>
      </w:r>
      <w:bookmarkStart w:id="603" w:name="_Toc32350"/>
      <w:r/>
      <w:bookmarkStart w:id="604" w:name="_Toc256000077"/>
      <w:r/>
      <w:bookmarkStart w:id="605" w:name="_Toc9291"/>
      <w:r/>
      <w:bookmarkStart w:id="606" w:name="_Toc1622"/>
      <w:r>
        <w:rPr>
          <w:rStyle w:val="1063"/>
          <w:rFonts w:ascii="宋体" w:hAnsi="宋体" w:eastAsia="宋体" w:cs="宋体"/>
          <w:sz w:val="28"/>
        </w:rPr>
        <w:t xml:space="preserve">(</w:t>
      </w:r>
      <w:r>
        <w:rPr>
          <w:rStyle w:val="1063"/>
          <w:rFonts w:hint="eastAsia" w:ascii="宋体" w:hAnsi="宋体" w:eastAsia="宋体" w:cs="宋体"/>
          <w:sz w:val="28"/>
        </w:rPr>
        <w:t xml:space="preserve">二</w:t>
      </w:r>
      <w:r>
        <w:rPr>
          <w:rStyle w:val="1063"/>
          <w:rFonts w:ascii="宋体" w:hAnsi="宋体" w:eastAsia="宋体" w:cs="宋体"/>
          <w:sz w:val="28"/>
        </w:rPr>
        <w:t xml:space="preserve">)授权委托书</w:t>
      </w:r>
      <w:bookmarkEnd w:id="603"/>
      <w:r/>
      <w:bookmarkEnd w:id="604"/>
      <w:r/>
      <w:bookmarkEnd w:id="605"/>
      <w:r/>
      <w:bookmarkEnd w:id="606"/>
      <w:r/>
      <w:r/>
    </w:p>
    <w:p>
      <w:pPr>
        <w:pStyle w:val="1073"/>
        <w:ind w:right="420" w:firstLine="560"/>
        <w:spacing w:line="360" w:lineRule="auto"/>
        <w:rPr>
          <w:rStyle w:val="1063"/>
          <w:rFonts w:ascii="宋体" w:hAnsi="宋体"/>
          <w:color w:val="000000"/>
          <w:sz w:val="28"/>
        </w:rPr>
      </w:pPr>
      <w:r>
        <w:rPr>
          <w:rStyle w:val="1063"/>
          <w:rFonts w:hint="eastAsia" w:ascii="宋体" w:hAnsi="宋体"/>
          <w:color w:val="000000"/>
          <w:sz w:val="28"/>
        </w:rPr>
        <w:t xml:space="preserve">本授权书声明：</w:t>
      </w:r>
      <w:r>
        <w:rPr>
          <w:rStyle w:val="1063"/>
          <w:rFonts w:hint="eastAsia" w:ascii="宋体" w:hAnsi="宋体"/>
          <w:color w:val="000000"/>
          <w:sz w:val="28"/>
          <w:u w:val="single"/>
        </w:rPr>
        <w:t xml:space="preserve"> （供应商名称） </w:t>
      </w:r>
      <w:r>
        <w:rPr>
          <w:rStyle w:val="1063"/>
          <w:rFonts w:hint="eastAsia" w:ascii="宋体" w:hAnsi="宋体"/>
          <w:color w:val="000000"/>
          <w:sz w:val="28"/>
        </w:rPr>
        <w:t xml:space="preserve">法定代表人（负责人）</w:t>
      </w:r>
      <w:r>
        <w:rPr>
          <w:rStyle w:val="1063"/>
          <w:rFonts w:hint="eastAsia" w:ascii="宋体" w:hAnsi="宋体"/>
          <w:color w:val="000000"/>
          <w:sz w:val="28"/>
          <w:u w:val="single"/>
        </w:rPr>
        <w:t xml:space="preserve"> （姓名） </w:t>
      </w:r>
      <w:r>
        <w:rPr>
          <w:rStyle w:val="1063"/>
          <w:rFonts w:hint="eastAsia" w:ascii="宋体" w:hAnsi="宋体"/>
          <w:color w:val="000000"/>
          <w:sz w:val="28"/>
        </w:rPr>
        <w:t xml:space="preserve">授权</w:t>
      </w:r>
      <w:r>
        <w:rPr>
          <w:rStyle w:val="1063"/>
          <w:rFonts w:hint="eastAsia" w:ascii="宋体" w:hAnsi="宋体"/>
          <w:color w:val="000000"/>
          <w:sz w:val="28"/>
          <w:u w:val="single"/>
        </w:rPr>
        <w:t xml:space="preserve">（委托代理人的姓名、职务）</w:t>
      </w:r>
      <w:r>
        <w:rPr>
          <w:rStyle w:val="1063"/>
          <w:rFonts w:hint="eastAsia" w:ascii="宋体" w:hAnsi="宋体"/>
          <w:color w:val="000000"/>
          <w:sz w:val="28"/>
        </w:rPr>
        <w:t xml:space="preserve">为我方就</w:t>
      </w:r>
      <w:r>
        <w:rPr>
          <w:rStyle w:val="1063"/>
          <w:rFonts w:hint="eastAsia" w:ascii="宋体" w:hAnsi="宋体"/>
          <w:color w:val="000000"/>
          <w:sz w:val="28"/>
          <w:u w:val="single"/>
        </w:rPr>
        <w:t xml:space="preserve">××××（代理机构）代理的××××（项目编号、项目名称）</w:t>
      </w:r>
      <w:r>
        <w:rPr>
          <w:rStyle w:val="1063"/>
          <w:rFonts w:hint="eastAsia" w:ascii="宋体" w:hAnsi="宋体"/>
          <w:bCs/>
          <w:color w:val="000000"/>
          <w:sz w:val="28"/>
        </w:rPr>
        <w:t xml:space="preserve">项目</w:t>
      </w:r>
      <w:r>
        <w:rPr>
          <w:rStyle w:val="1063"/>
          <w:rFonts w:hint="eastAsia" w:ascii="宋体" w:hAnsi="宋体"/>
          <w:color w:val="000000"/>
          <w:sz w:val="28"/>
        </w:rPr>
        <w:t xml:space="preserve">的磋商活动的合法代理人，以本单位名义全权处理一切与该项目磋商有关的事务（含合同签订）。</w:t>
      </w:r>
      <w:r/>
    </w:p>
    <w:p>
      <w:pPr>
        <w:pStyle w:val="1073"/>
        <w:ind w:firstLine="560"/>
        <w:spacing w:line="360" w:lineRule="auto"/>
        <w:tabs>
          <w:tab w:val="left" w:pos="5560" w:leader="none"/>
        </w:tabs>
        <w:rPr>
          <w:rStyle w:val="1063"/>
          <w:rFonts w:ascii="宋体" w:hAnsi="宋体"/>
          <w:color w:val="000000"/>
          <w:sz w:val="28"/>
        </w:rPr>
      </w:pPr>
      <w:r>
        <w:rPr>
          <w:rStyle w:val="1063"/>
          <w:rFonts w:hint="eastAsia" w:ascii="宋体" w:hAnsi="宋体"/>
          <w:color w:val="000000"/>
          <w:sz w:val="28"/>
        </w:rPr>
        <w:tab/>
      </w:r>
      <w:r/>
    </w:p>
    <w:p>
      <w:pPr>
        <w:pStyle w:val="1072"/>
        <w:rPr>
          <w:rStyle w:val="1063"/>
        </w:rPr>
      </w:pPr>
      <w:r>
        <w:rPr>
          <w:rStyle w:val="1063"/>
          <w:rFonts w:hint="eastAsia" w:ascii="宋体" w:hAnsi="宋体"/>
          <w:color w:val="000000"/>
          <w:sz w:val="28"/>
        </w:rPr>
        <w:t xml:space="preserve">本授权委托书于</w:t>
      </w:r>
      <w:r>
        <w:rPr>
          <w:rStyle w:val="1063"/>
          <w:rFonts w:hint="eastAsia" w:ascii="宋体" w:hAnsi="宋体"/>
          <w:color w:val="000000"/>
          <w:sz w:val="28"/>
          <w:u w:val="single"/>
        </w:rPr>
        <w:t xml:space="preserve">  </w:t>
      </w:r>
      <w:r>
        <w:rPr>
          <w:rStyle w:val="1063"/>
          <w:rFonts w:hint="eastAsia" w:ascii="宋体" w:hAnsi="宋体"/>
          <w:color w:val="000000"/>
          <w:sz w:val="28"/>
        </w:rPr>
        <w:t xml:space="preserve">年</w:t>
      </w:r>
      <w:r>
        <w:rPr>
          <w:rStyle w:val="1063"/>
          <w:rFonts w:hint="eastAsia" w:ascii="宋体" w:hAnsi="宋体"/>
          <w:color w:val="000000"/>
          <w:sz w:val="28"/>
          <w:u w:val="single"/>
        </w:rPr>
        <w:t xml:space="preserve">  </w:t>
      </w:r>
      <w:r>
        <w:rPr>
          <w:rStyle w:val="1063"/>
          <w:rFonts w:hint="eastAsia" w:ascii="宋体" w:hAnsi="宋体"/>
          <w:color w:val="000000"/>
          <w:sz w:val="28"/>
        </w:rPr>
        <w:t xml:space="preserve">月</w:t>
      </w:r>
      <w:r>
        <w:rPr>
          <w:rStyle w:val="1063"/>
          <w:rFonts w:hint="eastAsia" w:ascii="宋体" w:hAnsi="宋体"/>
          <w:color w:val="000000"/>
          <w:sz w:val="28"/>
          <w:u w:val="single"/>
        </w:rPr>
        <w:t xml:space="preserve">  </w:t>
      </w:r>
      <w:r>
        <w:rPr>
          <w:rStyle w:val="1063"/>
          <w:rFonts w:hint="eastAsia" w:ascii="宋体" w:hAnsi="宋体"/>
          <w:color w:val="000000"/>
          <w:sz w:val="28"/>
        </w:rPr>
        <w:t xml:space="preserve">日在</w:t>
      </w:r>
      <w:r>
        <w:rPr>
          <w:rStyle w:val="1063"/>
          <w:rFonts w:ascii="宋体" w:hAnsi="宋体"/>
          <w:color w:val="000000"/>
          <w:sz w:val="28"/>
        </w:rPr>
        <w:t xml:space="preserve">相应位置</w:t>
      </w:r>
      <w:r>
        <w:rPr>
          <w:rStyle w:val="1063"/>
          <w:rFonts w:hint="eastAsia" w:ascii="宋体" w:hAnsi="宋体"/>
          <w:color w:val="000000"/>
          <w:sz w:val="28"/>
        </w:rPr>
        <w:t xml:space="preserve">签字或盖章</w:t>
      </w:r>
      <w:r>
        <w:rPr>
          <w:rStyle w:val="1063"/>
          <w:rFonts w:ascii="宋体" w:hAnsi="宋体"/>
          <w:color w:val="000000"/>
          <w:sz w:val="28"/>
        </w:rPr>
        <w:t xml:space="preserve">后生效</w:t>
      </w:r>
      <w:r>
        <w:rPr>
          <w:rStyle w:val="1063"/>
          <w:rFonts w:hint="eastAsia" w:ascii="宋体" w:hAnsi="宋体"/>
          <w:color w:val="000000"/>
          <w:sz w:val="28"/>
        </w:rPr>
        <w:t xml:space="preserve">，特此声明。</w:t>
      </w:r>
      <w:r/>
    </w:p>
    <w:p>
      <w:pPr>
        <w:pStyle w:val="1073"/>
        <w:ind w:firstLine="560"/>
        <w:spacing w:line="360" w:lineRule="auto"/>
        <w:rPr>
          <w:rStyle w:val="1063"/>
          <w:rFonts w:hint="eastAsia" w:ascii="宋体" w:hAnsi="宋体"/>
          <w:color w:val="000000"/>
          <w:sz w:val="28"/>
          <w:u w:val="none"/>
          <w:lang w:eastAsia="zh-CN"/>
        </w:rPr>
      </w:pPr>
      <w:r>
        <w:rPr>
          <w:rFonts w:hint="eastAsia" w:ascii="宋体" w:hAnsi="宋体"/>
          <w:color w:val="000000"/>
          <w:sz w:val="28"/>
          <w:u w:val="none"/>
          <w:lang w:eastAsia="zh-CN"/>
        </w:rPr>
      </w:r>
      <w:r/>
    </w:p>
    <w:p>
      <w:pPr>
        <w:pStyle w:val="1073"/>
        <w:ind w:firstLine="560"/>
        <w:spacing w:line="360" w:lineRule="auto"/>
        <w:rPr>
          <w:rStyle w:val="1063"/>
          <w:rFonts w:hint="eastAsia" w:ascii="宋体" w:hAnsi="宋体"/>
          <w:color w:val="000000"/>
          <w:sz w:val="28"/>
        </w:rPr>
      </w:pPr>
      <w:r>
        <w:rPr>
          <w:rStyle w:val="1063"/>
          <w:rFonts w:hint="eastAsia" w:ascii="宋体" w:hAnsi="宋体"/>
          <w:color w:val="000000"/>
          <w:sz w:val="28"/>
          <w:u w:val="none"/>
          <w:lang w:eastAsia="zh-CN"/>
        </w:rPr>
        <w:t xml:space="preserve">委托人代理人签字：</w:t>
      </w:r>
      <w:r>
        <w:rPr>
          <w:rStyle w:val="1063"/>
          <w:rFonts w:hint="eastAsia" w:ascii="宋体" w:hAnsi="宋体"/>
          <w:color w:val="000000"/>
          <w:sz w:val="28"/>
          <w:u w:val="none"/>
          <w:lang w:val="en-US" w:eastAsia="zh-CN"/>
        </w:rPr>
        <w:t xml:space="preserve"> </w:t>
      </w:r>
      <w:r>
        <w:rPr>
          <w:rStyle w:val="1063"/>
          <w:rFonts w:hint="eastAsia" w:ascii="宋体" w:hAnsi="宋体"/>
          <w:color w:val="000000"/>
          <w:sz w:val="28"/>
          <w:u w:val="single"/>
          <w:lang w:val="en-US" w:eastAsia="zh-CN"/>
        </w:rPr>
        <w:t xml:space="preserve">                             </w:t>
      </w:r>
      <w:r/>
    </w:p>
    <w:p>
      <w:pPr>
        <w:pStyle w:val="1073"/>
        <w:ind w:firstLine="560"/>
        <w:spacing w:line="360" w:lineRule="auto"/>
        <w:rPr>
          <w:rStyle w:val="1063"/>
          <w:rFonts w:ascii="宋体" w:hAnsi="宋体"/>
          <w:color w:val="000000"/>
          <w:sz w:val="28"/>
        </w:rPr>
      </w:pPr>
      <w:r>
        <w:rPr>
          <w:rStyle w:val="1063"/>
          <w:rFonts w:hint="eastAsia" w:ascii="宋体" w:hAnsi="宋体"/>
          <w:color w:val="000000"/>
          <w:sz w:val="28"/>
        </w:rPr>
        <w:t xml:space="preserve">委托代理人身份证号码：</w:t>
      </w:r>
      <w:r>
        <w:rPr>
          <w:rStyle w:val="1063"/>
          <w:rFonts w:hint="eastAsia" w:ascii="宋体" w:hAnsi="宋体"/>
          <w:color w:val="000000"/>
          <w:sz w:val="24"/>
          <w:szCs w:val="24"/>
          <w:u w:val="single"/>
        </w:rPr>
        <w:t xml:space="preserve">                              </w:t>
      </w:r>
      <w:r/>
    </w:p>
    <w:p>
      <w:pPr>
        <w:pStyle w:val="1073"/>
        <w:ind w:firstLine="560"/>
        <w:spacing w:line="360" w:lineRule="auto"/>
        <w:rPr>
          <w:rStyle w:val="1063"/>
          <w:rFonts w:ascii="宋体" w:hAnsi="宋体"/>
          <w:color w:val="000000"/>
          <w:sz w:val="28"/>
        </w:rPr>
      </w:pPr>
      <w:r>
        <w:rPr>
          <w:rStyle w:val="1063"/>
          <w:rFonts w:hint="eastAsia" w:ascii="宋体" w:hAnsi="宋体"/>
          <w:color w:val="000000"/>
          <w:sz w:val="28"/>
        </w:rPr>
        <w:t xml:space="preserve">委托代理人联系电话：（手机）</w:t>
      </w:r>
      <w:r>
        <w:rPr>
          <w:rStyle w:val="1063"/>
          <w:rFonts w:hint="eastAsia" w:ascii="宋体" w:hAnsi="宋体"/>
          <w:color w:val="000000"/>
          <w:sz w:val="24"/>
          <w:szCs w:val="24"/>
          <w:u w:val="single"/>
        </w:rPr>
        <w:t xml:space="preserve">                       </w:t>
      </w:r>
      <w:r/>
    </w:p>
    <w:p>
      <w:pPr>
        <w:pStyle w:val="1073"/>
        <w:ind w:firstLine="560"/>
        <w:spacing w:line="360" w:lineRule="auto"/>
        <w:rPr>
          <w:rStyle w:val="1063"/>
          <w:rFonts w:ascii="宋体" w:hAnsi="宋体"/>
          <w:color w:val="000000"/>
          <w:sz w:val="28"/>
          <w:u w:val="single"/>
        </w:rPr>
      </w:pPr>
      <w:r>
        <w:rPr>
          <w:rStyle w:val="1063"/>
          <w:rFonts w:hint="eastAsia" w:ascii="宋体" w:hAnsi="宋体"/>
          <w:color w:val="000000"/>
          <w:sz w:val="28"/>
        </w:rPr>
        <w:t xml:space="preserve">          </w:t>
      </w:r>
      <w:r/>
    </w:p>
    <w:p>
      <w:pPr>
        <w:pStyle w:val="1073"/>
        <w:ind w:firstLine="560"/>
        <w:spacing w:line="360" w:lineRule="auto"/>
        <w:rPr>
          <w:rStyle w:val="1063"/>
          <w:rFonts w:ascii="宋体" w:hAnsi="宋体"/>
          <w:color w:val="000000"/>
          <w:sz w:val="28"/>
        </w:rPr>
      </w:pPr>
      <w:r>
        <w:rPr>
          <w:rFonts w:ascii="宋体" w:hAnsi="宋体"/>
          <w:color w:val="000000"/>
          <w:sz w:val="28"/>
        </w:rPr>
      </w:r>
      <w:r/>
    </w:p>
    <w:p>
      <w:pPr>
        <w:pStyle w:val="1073"/>
        <w:ind w:firstLine="560"/>
        <w:spacing w:line="360" w:lineRule="auto"/>
        <w:rPr>
          <w:rStyle w:val="1063"/>
          <w:rFonts w:ascii="宋体" w:hAnsi="宋体"/>
          <w:color w:val="000000"/>
          <w:sz w:val="28"/>
        </w:rPr>
      </w:pPr>
      <w:r>
        <w:rPr>
          <w:rFonts w:ascii="宋体" w:hAnsi="宋体"/>
          <w:color w:val="000000"/>
          <w:sz w:val="28"/>
        </w:rPr>
      </w:r>
      <w:r/>
    </w:p>
    <w:p>
      <w:pPr>
        <w:pStyle w:val="1073"/>
        <w:ind w:firstLine="560"/>
        <w:spacing w:line="360" w:lineRule="auto"/>
        <w:rPr>
          <w:rStyle w:val="1063"/>
          <w:rFonts w:ascii="宋体" w:hAnsi="宋体"/>
          <w:color w:val="000000"/>
          <w:sz w:val="28"/>
        </w:rPr>
      </w:pPr>
      <w:r>
        <w:rPr>
          <w:rFonts w:ascii="宋体" w:hAnsi="宋体"/>
          <w:color w:val="000000"/>
          <w:sz w:val="28"/>
        </w:rPr>
      </w:r>
      <w:r/>
    </w:p>
    <w:p>
      <w:pPr>
        <w:pStyle w:val="1073"/>
        <w:ind w:firstLine="560"/>
        <w:spacing w:line="360" w:lineRule="auto"/>
        <w:rPr>
          <w:rStyle w:val="1063"/>
          <w:rFonts w:hint="default" w:ascii="宋体" w:hAnsi="宋体" w:eastAsia="宋体"/>
          <w:color w:val="000000"/>
          <w:sz w:val="28"/>
          <w:u w:val="single"/>
          <w:lang w:val="en-US" w:eastAsia="zh-CN"/>
        </w:rPr>
      </w:pPr>
      <w:r>
        <w:rPr>
          <w:rStyle w:val="1063"/>
          <w:rFonts w:hint="eastAsia" w:ascii="宋体" w:hAnsi="宋体"/>
          <w:color w:val="000000"/>
          <w:sz w:val="28"/>
        </w:rPr>
        <w:t xml:space="preserve">供应商名称（公章）：</w:t>
      </w:r>
      <w:r>
        <w:rPr>
          <w:rStyle w:val="1063"/>
          <w:rFonts w:hint="eastAsia" w:ascii="宋体" w:hAnsi="宋体"/>
          <w:color w:val="000000"/>
          <w:sz w:val="28"/>
          <w:u w:val="single"/>
          <w:lang w:val="en-US" w:eastAsia="zh-CN"/>
        </w:rPr>
        <w:t xml:space="preserve">                            </w:t>
      </w:r>
      <w:r/>
    </w:p>
    <w:p>
      <w:pPr>
        <w:pStyle w:val="1073"/>
        <w:ind w:firstLine="560"/>
        <w:spacing w:line="360" w:lineRule="auto"/>
        <w:rPr>
          <w:rStyle w:val="1063"/>
          <w:rFonts w:hint="eastAsia" w:ascii="宋体" w:hAnsi="宋体"/>
          <w:color w:val="000000"/>
          <w:sz w:val="28"/>
        </w:rPr>
      </w:pPr>
      <w:r>
        <w:rPr>
          <w:rStyle w:val="1063"/>
          <w:rFonts w:hint="eastAsia" w:ascii="宋体" w:hAnsi="宋体"/>
          <w:color w:val="000000"/>
          <w:sz w:val="28"/>
        </w:rPr>
        <w:t xml:space="preserve">法定代表人（负责人）签字或盖章</w:t>
      </w:r>
      <w:r>
        <w:rPr>
          <w:rStyle w:val="1063"/>
          <w:rFonts w:hint="eastAsia" w:ascii="宋体" w:hAnsi="宋体"/>
          <w:color w:val="000000"/>
          <w:sz w:val="28"/>
          <w:u w:val="single"/>
        </w:rPr>
        <w:t xml:space="preserve">：               </w:t>
      </w:r>
      <w:r>
        <w:rPr>
          <w:rStyle w:val="1063"/>
          <w:rFonts w:hint="eastAsia" w:ascii="宋体" w:hAnsi="宋体"/>
          <w:color w:val="000000"/>
          <w:sz w:val="28"/>
          <w:u w:val="single"/>
          <w:lang w:val="en-US" w:eastAsia="zh-CN"/>
        </w:rPr>
        <w:t xml:space="preserve"> </w:t>
      </w:r>
      <w:r/>
    </w:p>
    <w:p>
      <w:pPr>
        <w:pStyle w:val="1073"/>
        <w:ind w:firstLine="560"/>
        <w:spacing w:line="360" w:lineRule="auto"/>
        <w:rPr>
          <w:rStyle w:val="1063"/>
          <w:rFonts w:ascii="宋体" w:hAnsi="宋体"/>
          <w:color w:val="000000"/>
          <w:sz w:val="28"/>
          <w:u w:val="single"/>
        </w:rPr>
      </w:pPr>
      <w:r>
        <w:rPr>
          <w:rStyle w:val="1063"/>
          <w:rFonts w:hint="eastAsia" w:ascii="宋体" w:hAnsi="宋体"/>
          <w:color w:val="000000"/>
          <w:sz w:val="28"/>
        </w:rPr>
        <w:t xml:space="preserve">日     期：</w:t>
      </w:r>
      <w:r/>
    </w:p>
    <w:p>
      <w:pPr>
        <w:pStyle w:val="1139"/>
        <w:ind w:firstLine="643"/>
        <w:jc w:val="left"/>
        <w:spacing w:line="360" w:lineRule="auto"/>
        <w:rPr>
          <w:rStyle w:val="1063"/>
          <w:rFonts w:ascii="宋体" w:hAnsi="宋体"/>
          <w:b/>
          <w:color w:val="000000"/>
          <w:sz w:val="32"/>
          <w:szCs w:val="32"/>
        </w:rPr>
      </w:pPr>
      <w:r>
        <w:rPr>
          <w:rStyle w:val="1063"/>
          <w:rFonts w:hint="eastAsia" w:ascii="宋体" w:hAnsi="宋体"/>
          <w:b/>
          <w:color w:val="000000"/>
          <w:sz w:val="32"/>
          <w:szCs w:val="32"/>
        </w:rPr>
        <w:t xml:space="preserve">附：委托</w:t>
      </w:r>
      <w:r>
        <w:rPr>
          <w:rStyle w:val="1063"/>
          <w:rFonts w:hint="eastAsia" w:ascii="宋体" w:hAnsi="宋体"/>
          <w:b/>
          <w:color w:val="000000"/>
          <w:sz w:val="32"/>
          <w:szCs w:val="32"/>
          <w:lang w:eastAsia="zh-CN"/>
        </w:rPr>
        <w:t xml:space="preserve">代理</w:t>
      </w:r>
      <w:r>
        <w:rPr>
          <w:rStyle w:val="1063"/>
          <w:rFonts w:hint="eastAsia" w:ascii="宋体" w:hAnsi="宋体"/>
          <w:b/>
          <w:color w:val="000000"/>
          <w:sz w:val="32"/>
          <w:szCs w:val="32"/>
        </w:rPr>
        <w:t xml:space="preserve">人居民身份证扫描件</w:t>
      </w:r>
      <w:r/>
    </w:p>
    <w:p>
      <w:pPr>
        <w:pStyle w:val="1141"/>
        <w:jc w:val="both"/>
        <w:rPr>
          <w:rStyle w:val="1063"/>
        </w:rPr>
      </w:pPr>
      <w:r>
        <w:rPr>
          <w:rStyle w:val="1063"/>
        </w:rPr>
        <w:br w:type="page" w:clear="all"/>
      </w:r>
      <w:bookmarkStart w:id="607" w:name="_Toc256000078"/>
      <w:r/>
      <w:r/>
    </w:p>
    <w:p>
      <w:pPr>
        <w:pStyle w:val="1152"/>
        <w:jc w:val="center"/>
        <w:rPr>
          <w:rStyle w:val="1063"/>
          <w:b/>
          <w:bCs/>
        </w:rPr>
        <w:outlineLvl w:val="2"/>
      </w:pPr>
      <w:r/>
      <w:bookmarkStart w:id="608" w:name="_Toc6267"/>
      <w:r/>
      <w:bookmarkStart w:id="609" w:name="_Toc16660"/>
      <w:r/>
      <w:bookmarkStart w:id="610" w:name="_Toc13205"/>
      <w:r/>
      <w:bookmarkStart w:id="611" w:name="_Toc21623"/>
      <w:r>
        <w:rPr>
          <w:rStyle w:val="1063"/>
          <w:rFonts w:ascii="宋体" w:hAnsi="宋体" w:eastAsia="宋体" w:cs="宋体"/>
          <w:b/>
          <w:bCs/>
          <w:sz w:val="28"/>
        </w:rPr>
        <w:t xml:space="preserve">(三)磋商</w:t>
      </w:r>
      <w:r>
        <w:rPr>
          <w:rStyle w:val="1063"/>
          <w:rFonts w:hint="eastAsia" w:ascii="宋体" w:hAnsi="宋体" w:eastAsia="宋体" w:cs="宋体"/>
          <w:b/>
          <w:bCs/>
          <w:sz w:val="28"/>
          <w:lang w:eastAsia="zh-CN"/>
        </w:rPr>
        <w:t xml:space="preserve">响应</w:t>
      </w:r>
      <w:r>
        <w:rPr>
          <w:rStyle w:val="1063"/>
          <w:rFonts w:ascii="宋体" w:hAnsi="宋体" w:eastAsia="宋体" w:cs="宋体"/>
          <w:b/>
          <w:bCs/>
          <w:sz w:val="28"/>
        </w:rPr>
        <w:t xml:space="preserve">报价表</w:t>
      </w:r>
      <w:bookmarkEnd w:id="608"/>
      <w:r/>
      <w:bookmarkEnd w:id="609"/>
      <w:r/>
      <w:bookmarkEnd w:id="610"/>
      <w:r/>
      <w:bookmarkEnd w:id="611"/>
      <w:r/>
      <w:r/>
    </w:p>
    <w:p>
      <w:pPr>
        <w:pStyle w:val="1153"/>
        <w:rPr>
          <w:rStyle w:val="1063"/>
        </w:rPr>
      </w:pPr>
      <w:r>
        <w:rPr>
          <w:rStyle w:val="1063"/>
          <w:rFonts w:ascii="宋体" w:hAnsi="宋体" w:eastAsia="宋体" w:cs="宋体"/>
        </w:rPr>
        <w:t xml:space="preserve">﻿</w:t>
      </w:r>
      <w:r/>
    </w:p>
    <w:p>
      <w:pPr>
        <w:pStyle w:val="1163"/>
        <w:widowControl/>
      </w:pPr>
      <w:r>
        <w:rPr>
          <w:b/>
          <w:bCs/>
        </w:rPr>
        <w:t xml:space="preserve">本次为首次报价</w:t>
      </w:r>
      <w:r>
        <w:t xml:space="preserve"> </w:t>
      </w:r>
      <w:r>
        <w:rPr>
          <w:rFonts w:hint="eastAsia"/>
        </w:rPr>
        <w:t xml:space="preserve">      </w:t>
      </w:r>
      <w:r>
        <w:t xml:space="preserve">货币单位：人民币元</w:t>
      </w:r>
      <w:r/>
    </w:p>
    <w:p>
      <w:pPr>
        <w:pStyle w:val="1163"/>
        <w:widowControl/>
      </w:pPr>
      <w:r>
        <w:t xml:space="preserve">项目编号：</w:t>
      </w:r>
      <w:r/>
    </w:p>
    <w:tbl>
      <w:tblPr>
        <w:tblStyle w:val="829"/>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00"/>
        <w:gridCol w:w="2497"/>
        <w:gridCol w:w="4024"/>
      </w:tblGrid>
      <w:tr>
        <w:trPr>
          <w:trHeight w:val="1196"/>
        </w:trPr>
        <w:tc>
          <w:tcPr>
            <w:tcW w:w="3330" w:type="dxa"/>
            <w:vAlign w:val="center"/>
            <w:textDirection w:val="lrTb"/>
            <w:noWrap w:val="false"/>
          </w:tcPr>
          <w:p>
            <w:pPr>
              <w:pStyle w:val="1163"/>
              <w:widowControl/>
            </w:pPr>
            <w:r>
              <w:t xml:space="preserve">项目名称</w:t>
            </w:r>
            <w:r/>
          </w:p>
        </w:tc>
        <w:tc>
          <w:tcPr>
            <w:tcW w:w="3345" w:type="dxa"/>
            <w:vAlign w:val="center"/>
            <w:textDirection w:val="lrTb"/>
            <w:noWrap w:val="false"/>
          </w:tcPr>
          <w:p>
            <w:pPr>
              <w:pStyle w:val="1163"/>
              <w:widowControl/>
            </w:pPr>
            <w:r>
              <w:t xml:space="preserve">项目内容</w:t>
            </w:r>
            <w:r/>
          </w:p>
        </w:tc>
        <w:tc>
          <w:tcPr>
            <w:tcW w:w="4980" w:type="dxa"/>
            <w:vAlign w:val="center"/>
            <w:textDirection w:val="lrTb"/>
            <w:noWrap w:val="false"/>
          </w:tcPr>
          <w:p>
            <w:pPr>
              <w:pStyle w:val="1163"/>
              <w:widowControl/>
            </w:pPr>
            <w:r>
              <w:t xml:space="preserve">总价（小写）</w:t>
            </w:r>
            <w:r/>
          </w:p>
        </w:tc>
      </w:tr>
      <w:tr>
        <w:trPr>
          <w:trHeight w:val="1229"/>
        </w:trPr>
        <w:tc>
          <w:tcPr>
            <w:tcW w:w="3330" w:type="dxa"/>
            <w:vAlign w:val="center"/>
            <w:textDirection w:val="lrTb"/>
            <w:noWrap w:val="false"/>
          </w:tcPr>
          <w:p>
            <w:pPr>
              <w:pStyle w:val="1163"/>
              <w:widowControl/>
            </w:pPr>
            <w:r/>
            <w:r/>
          </w:p>
        </w:tc>
        <w:tc>
          <w:tcPr>
            <w:tcW w:w="3345" w:type="dxa"/>
            <w:vAlign w:val="center"/>
            <w:textDirection w:val="lrTb"/>
            <w:noWrap w:val="false"/>
          </w:tcPr>
          <w:p>
            <w:pPr>
              <w:pStyle w:val="1163"/>
              <w:widowControl/>
            </w:pPr>
            <w:r>
              <w:t xml:space="preserve">详见响应文件</w:t>
            </w:r>
            <w:r/>
          </w:p>
        </w:tc>
        <w:tc>
          <w:tcPr>
            <w:tcW w:w="4980" w:type="dxa"/>
            <w:vAlign w:val="center"/>
            <w:textDirection w:val="lrTb"/>
            <w:noWrap w:val="false"/>
          </w:tcPr>
          <w:p>
            <w:pPr>
              <w:pStyle w:val="1163"/>
              <w:ind w:firstLine="1200"/>
              <w:widowControl/>
            </w:pPr>
            <w:r>
              <w:t xml:space="preserve">元</w:t>
            </w:r>
            <w:r/>
          </w:p>
        </w:tc>
      </w:tr>
      <w:tr>
        <w:trPr>
          <w:trHeight w:val="1538"/>
        </w:trPr>
        <w:tc>
          <w:tcPr>
            <w:tcW w:w="3330" w:type="dxa"/>
            <w:vAlign w:val="center"/>
            <w:textDirection w:val="lrTb"/>
            <w:noWrap w:val="false"/>
          </w:tcPr>
          <w:p>
            <w:pPr>
              <w:pStyle w:val="1163"/>
              <w:widowControl/>
            </w:pPr>
            <w:r>
              <w:t xml:space="preserve">总价（大写）：</w:t>
            </w:r>
            <w:r/>
          </w:p>
        </w:tc>
        <w:tc>
          <w:tcPr>
            <w:gridSpan w:val="2"/>
            <w:tcW w:w="8340" w:type="dxa"/>
            <w:vAlign w:val="center"/>
            <w:textDirection w:val="lrTb"/>
            <w:noWrap w:val="false"/>
          </w:tcPr>
          <w:p>
            <w:pPr>
              <w:pStyle w:val="1163"/>
              <w:widowControl/>
            </w:pPr>
            <w:r/>
            <w:r/>
          </w:p>
        </w:tc>
      </w:tr>
    </w:tbl>
    <w:p>
      <w:pPr>
        <w:pStyle w:val="1163"/>
        <w:widowControl/>
      </w:pPr>
      <w:r>
        <w:t xml:space="preserve">报价说明：</w:t>
      </w:r>
      <w:r/>
    </w:p>
    <w:p>
      <w:pPr>
        <w:pStyle w:val="1163"/>
        <w:widowControl/>
      </w:pPr>
      <w:r>
        <w:t xml:space="preserve">1、报价包括完成项目的所有费用。采购人不再支付报价以外的任何费用。</w:t>
      </w:r>
      <w:r/>
    </w:p>
    <w:p>
      <w:pPr>
        <w:pStyle w:val="1163"/>
        <w:widowControl/>
      </w:pPr>
      <w:r>
        <w:t xml:space="preserve">2、报价以总价为准，大小写不一致以大写为准；</w:t>
      </w:r>
      <w:r/>
    </w:p>
    <w:p>
      <w:pPr>
        <w:pStyle w:val="1163"/>
        <w:widowControl/>
      </w:pPr>
      <w:r>
        <w:t xml:space="preserve">3、如最后报价未列明单价，则最后所报各项单价计算方法为：（最后报价/最初报价）*各项最初报价的单价。</w:t>
      </w:r>
      <w:r>
        <w:rPr>
          <w:rFonts w:hint="eastAsia"/>
        </w:rPr>
        <w:t xml:space="preserve">（</w:t>
      </w:r>
      <w:r>
        <w:rPr>
          <w:rFonts w:hint="eastAsia"/>
          <w:b/>
          <w:bCs/>
        </w:rPr>
        <w:t xml:space="preserve">此项不参考</w:t>
      </w:r>
      <w:r>
        <w:rPr>
          <w:rFonts w:hint="eastAsia"/>
        </w:rPr>
        <w:t xml:space="preserve">，最终以磋商文件约定的方式进行结算）</w:t>
      </w:r>
      <w:r/>
    </w:p>
    <w:p>
      <w:pPr>
        <w:pStyle w:val="1163"/>
        <w:widowControl/>
      </w:pPr>
      <w:r/>
      <w:r/>
    </w:p>
    <w:p>
      <w:pPr>
        <w:pStyle w:val="1163"/>
        <w:widowControl/>
      </w:pPr>
      <w:r>
        <w:rPr>
          <w:rFonts w:hint="eastAsia"/>
          <w:lang w:eastAsia="zh-CN"/>
        </w:rPr>
        <w:t xml:space="preserve">供应商名称</w:t>
      </w:r>
      <w:r>
        <w:t xml:space="preserve">（公章）：</w:t>
      </w:r>
      <w:r/>
    </w:p>
    <w:p>
      <w:pPr>
        <w:pStyle w:val="1141"/>
        <w:jc w:val="both"/>
        <w:rPr>
          <w:rStyle w:val="1063"/>
          <w:rFonts w:ascii="宋体" w:hAnsi="宋体" w:eastAsia="宋体" w:cs="宋体"/>
          <w:sz w:val="32"/>
        </w:rPr>
      </w:pPr>
      <w:r>
        <w:rPr>
          <w:rFonts w:ascii="宋体" w:hAnsi="宋体" w:eastAsia="宋体" w:cs="宋体"/>
          <w:sz w:val="32"/>
        </w:rPr>
      </w:r>
      <w:r/>
    </w:p>
    <w:p>
      <w:pPr>
        <w:pStyle w:val="1141"/>
        <w:jc w:val="both"/>
        <w:rPr>
          <w:rStyle w:val="1063"/>
          <w:rFonts w:ascii="宋体" w:hAnsi="宋体" w:eastAsia="宋体" w:cs="宋体"/>
          <w:sz w:val="32"/>
        </w:rPr>
      </w:pPr>
      <w:r>
        <w:rPr>
          <w:rFonts w:ascii="宋体" w:hAnsi="宋体" w:eastAsia="宋体" w:cs="宋体"/>
          <w:sz w:val="32"/>
        </w:rPr>
      </w:r>
      <w:r/>
    </w:p>
    <w:p>
      <w:pPr>
        <w:pStyle w:val="1141"/>
        <w:jc w:val="center"/>
        <w:rPr>
          <w:rStyle w:val="1063"/>
          <w:rFonts w:ascii="宋体" w:hAnsi="宋体" w:eastAsia="宋体" w:cs="宋体"/>
          <w:sz w:val="32"/>
        </w:rPr>
      </w:pPr>
      <w:r>
        <w:rPr>
          <w:rFonts w:ascii="宋体" w:hAnsi="宋体" w:eastAsia="宋体" w:cs="宋体"/>
          <w:sz w:val="32"/>
        </w:rPr>
      </w:r>
      <w:r/>
    </w:p>
    <w:p>
      <w:pPr>
        <w:pStyle w:val="1141"/>
        <w:jc w:val="center"/>
        <w:rPr>
          <w:rStyle w:val="1063"/>
          <w:rFonts w:ascii="宋体" w:hAnsi="宋体" w:eastAsia="宋体" w:cs="宋体"/>
          <w:sz w:val="32"/>
        </w:rPr>
      </w:pPr>
      <w:r>
        <w:rPr>
          <w:rFonts w:ascii="宋体" w:hAnsi="宋体" w:eastAsia="宋体" w:cs="宋体"/>
          <w:sz w:val="32"/>
        </w:rPr>
      </w:r>
      <w:r/>
    </w:p>
    <w:p>
      <w:pPr>
        <w:pStyle w:val="1141"/>
        <w:jc w:val="center"/>
        <w:rPr>
          <w:rStyle w:val="1063"/>
          <w:rFonts w:ascii="宋体" w:hAnsi="宋体" w:eastAsia="宋体" w:cs="宋体"/>
          <w:sz w:val="32"/>
        </w:rPr>
      </w:pPr>
      <w:r>
        <w:rPr>
          <w:rFonts w:ascii="宋体" w:hAnsi="宋体" w:eastAsia="宋体" w:cs="宋体"/>
          <w:sz w:val="32"/>
        </w:rPr>
      </w:r>
      <w:r/>
    </w:p>
    <w:p>
      <w:pPr>
        <w:pStyle w:val="1141"/>
        <w:jc w:val="center"/>
        <w:rPr>
          <w:rStyle w:val="1063"/>
          <w:rFonts w:ascii="宋体" w:hAnsi="宋体" w:eastAsia="宋体" w:cs="宋体"/>
          <w:sz w:val="32"/>
        </w:rPr>
      </w:pPr>
      <w:r>
        <w:rPr>
          <w:rFonts w:ascii="宋体" w:hAnsi="宋体" w:eastAsia="宋体" w:cs="宋体"/>
          <w:sz w:val="32"/>
        </w:rPr>
      </w:r>
      <w:r/>
    </w:p>
    <w:p>
      <w:pPr>
        <w:pStyle w:val="1141"/>
        <w:jc w:val="center"/>
        <w:rPr>
          <w:rStyle w:val="1063"/>
          <w:rFonts w:ascii="宋体" w:hAnsi="宋体" w:eastAsia="宋体" w:cs="宋体"/>
          <w:sz w:val="32"/>
        </w:rPr>
      </w:pPr>
      <w:r>
        <w:rPr>
          <w:rFonts w:ascii="宋体" w:hAnsi="宋体" w:eastAsia="宋体" w:cs="宋体"/>
          <w:sz w:val="32"/>
        </w:rPr>
      </w:r>
      <w:r/>
    </w:p>
    <w:p>
      <w:pPr>
        <w:pStyle w:val="1141"/>
        <w:jc w:val="center"/>
        <w:rPr>
          <w:rStyle w:val="1063"/>
          <w:rFonts w:ascii="宋体" w:hAnsi="宋体" w:eastAsia="宋体" w:cs="宋体"/>
          <w:sz w:val="32"/>
        </w:rPr>
      </w:pPr>
      <w:r>
        <w:rPr>
          <w:rFonts w:ascii="宋体" w:hAnsi="宋体" w:eastAsia="宋体" w:cs="宋体"/>
          <w:sz w:val="32"/>
        </w:rPr>
      </w:r>
      <w:r/>
    </w:p>
    <w:p>
      <w:pPr>
        <w:pStyle w:val="1141"/>
        <w:jc w:val="center"/>
        <w:rPr>
          <w:rStyle w:val="1063"/>
          <w:rFonts w:ascii="宋体" w:hAnsi="宋体" w:eastAsia="宋体" w:cs="宋体"/>
          <w:sz w:val="32"/>
        </w:rPr>
      </w:pPr>
      <w:r>
        <w:rPr>
          <w:rFonts w:ascii="宋体" w:hAnsi="宋体" w:eastAsia="宋体" w:cs="宋体"/>
          <w:sz w:val="32"/>
        </w:rPr>
      </w:r>
      <w:r/>
    </w:p>
    <w:p>
      <w:pPr>
        <w:pStyle w:val="1141"/>
        <w:jc w:val="center"/>
        <w:rPr>
          <w:rStyle w:val="1063"/>
          <w:rFonts w:ascii="宋体" w:hAnsi="宋体" w:eastAsia="宋体" w:cs="宋体"/>
          <w:sz w:val="32"/>
        </w:rPr>
      </w:pPr>
      <w:r>
        <w:rPr>
          <w:rFonts w:ascii="宋体" w:hAnsi="宋体" w:eastAsia="宋体" w:cs="宋体"/>
          <w:sz w:val="32"/>
        </w:rPr>
      </w:r>
      <w:r/>
    </w:p>
    <w:p>
      <w:pPr>
        <w:pStyle w:val="1154"/>
        <w:numPr>
          <w:ilvl w:val="0"/>
          <w:numId w:val="7"/>
        </w:numPr>
        <w:jc w:val="center"/>
        <w:rPr>
          <w:rStyle w:val="1063"/>
          <w:rFonts w:ascii="宋体" w:hAnsi="宋体" w:eastAsia="宋体" w:cs="宋体"/>
          <w:b/>
          <w:bCs/>
          <w:sz w:val="28"/>
        </w:rPr>
        <w:outlineLvl w:val="2"/>
      </w:pPr>
      <w:r/>
      <w:bookmarkStart w:id="612" w:name="_Toc29264"/>
      <w:r/>
      <w:bookmarkStart w:id="613" w:name="_Toc14489"/>
      <w:r/>
      <w:bookmarkStart w:id="614" w:name="_Toc30009"/>
      <w:r/>
      <w:bookmarkStart w:id="615" w:name="_Toc32334"/>
      <w:r>
        <w:rPr>
          <w:rStyle w:val="1063"/>
          <w:rFonts w:ascii="宋体" w:hAnsi="宋体" w:eastAsia="宋体" w:cs="宋体"/>
          <w:b/>
          <w:bCs/>
          <w:sz w:val="28"/>
        </w:rPr>
        <w:t xml:space="preserve">已标价工程量清单</w:t>
      </w:r>
      <w:bookmarkEnd w:id="612"/>
      <w:r/>
      <w:bookmarkEnd w:id="613"/>
      <w:r/>
      <w:bookmarkEnd w:id="614"/>
      <w:r/>
      <w:bookmarkEnd w:id="615"/>
      <w:r/>
      <w:r/>
    </w:p>
    <w:p>
      <w:pPr>
        <w:pStyle w:val="1154"/>
        <w:jc w:val="center"/>
        <w:rPr>
          <w:rStyle w:val="1063"/>
          <w:rFonts w:ascii="宋体" w:hAnsi="宋体" w:eastAsia="宋体" w:cs="宋体"/>
          <w:b/>
          <w:bCs/>
          <w:sz w:val="28"/>
        </w:rPr>
        <w:outlineLvl w:val="2"/>
      </w:pPr>
      <w:r>
        <w:rPr>
          <w:rFonts w:ascii="宋体" w:hAnsi="宋体" w:eastAsia="宋体" w:cs="宋体"/>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rFonts w:hint="eastAsia" w:eastAsia="宋体"/>
          <w:b/>
          <w:bCs/>
          <w:sz w:val="28"/>
          <w:lang w:eastAsia="zh-CN"/>
        </w:rPr>
        <w:outlineLvl w:val="2"/>
      </w:pPr>
      <w:r/>
      <w:bookmarkStart w:id="616" w:name="_Toc17076"/>
      <w:r/>
      <w:bookmarkStart w:id="617" w:name="_Toc21843"/>
      <w:r/>
      <w:bookmarkStart w:id="618" w:name="_Toc1153"/>
      <w:r>
        <w:rPr>
          <w:b/>
          <w:bCs/>
          <w:sz w:val="28"/>
        </w:rPr>
        <w:t xml:space="preserve">(五)</w:t>
      </w:r>
      <w:bookmarkEnd w:id="616"/>
      <w:r/>
      <w:bookmarkEnd w:id="617"/>
      <w:r/>
      <w:bookmarkEnd w:id="618"/>
      <w:r>
        <w:rPr>
          <w:rFonts w:hint="eastAsia"/>
          <w:b/>
          <w:bCs/>
          <w:sz w:val="28"/>
          <w:lang w:eastAsia="zh-CN"/>
        </w:rPr>
        <w:t xml:space="preserve">企业业绩</w:t>
      </w:r>
      <w:r/>
    </w:p>
    <w:p>
      <w:pPr>
        <w:ind w:left="393" w:right="406"/>
        <w:jc w:val="center"/>
        <w:spacing w:before="62"/>
        <w:rPr>
          <w:b/>
          <w:bCs/>
          <w:sz w:val="28"/>
        </w:rPr>
        <w:outlineLvl w:val="2"/>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left="393" w:right="406"/>
        <w:jc w:val="center"/>
        <w:spacing w:before="62"/>
        <w:rPr>
          <w:b/>
          <w:bCs/>
          <w:sz w:val="28"/>
        </w:rPr>
      </w:pPr>
      <w:r>
        <w:rPr>
          <w:b/>
          <w:bCs/>
          <w:sz w:val="28"/>
        </w:rPr>
      </w:r>
      <w:r/>
    </w:p>
    <w:p>
      <w:pPr>
        <w:ind w:right="406"/>
        <w:spacing w:before="62"/>
        <w:rPr>
          <w:b/>
          <w:bCs/>
          <w:sz w:val="28"/>
        </w:rPr>
      </w:pPr>
      <w:r>
        <w:rPr>
          <w:b/>
          <w:bCs/>
          <w:sz w:val="28"/>
        </w:rPr>
      </w:r>
      <w:r/>
    </w:p>
    <w:p>
      <w:pPr>
        <w:ind w:left="393" w:right="406"/>
        <w:jc w:val="center"/>
        <w:spacing w:before="62"/>
        <w:rPr>
          <w:b/>
          <w:bCs/>
          <w:sz w:val="28"/>
        </w:rPr>
        <w:outlineLvl w:val="2"/>
      </w:pPr>
      <w:r/>
      <w:bookmarkStart w:id="619" w:name="_Toc16449"/>
      <w:r/>
      <w:r/>
    </w:p>
    <w:p>
      <w:pPr>
        <w:ind w:left="393" w:right="406"/>
        <w:jc w:val="center"/>
        <w:spacing w:before="62"/>
        <w:rPr>
          <w:rFonts w:ascii="宋体" w:hAnsi="宋体" w:cs="宋体"/>
          <w:sz w:val="28"/>
        </w:rPr>
        <w:outlineLvl w:val="2"/>
      </w:pPr>
      <w:r/>
      <w:bookmarkStart w:id="620" w:name="_Toc3704"/>
      <w:r/>
      <w:bookmarkStart w:id="621" w:name="_Toc17846"/>
      <w:r>
        <w:rPr>
          <w:rFonts w:hint="eastAsia"/>
          <w:b/>
          <w:bCs/>
          <w:sz w:val="28"/>
        </w:rPr>
        <w:t xml:space="preserve">(六)</w:t>
      </w:r>
      <w:bookmarkEnd w:id="619"/>
      <w:r/>
      <w:bookmarkStart w:id="622" w:name="_Toc10247"/>
      <w:r>
        <w:rPr>
          <w:rFonts w:hint="eastAsia"/>
          <w:b/>
          <w:bCs/>
          <w:sz w:val="28"/>
          <w:lang w:eastAsia="zh-CN"/>
        </w:rPr>
        <w:t xml:space="preserve">项目负责人</w:t>
      </w:r>
      <w:r>
        <w:rPr>
          <w:rFonts w:hint="eastAsia"/>
          <w:b/>
          <w:bCs/>
          <w:sz w:val="28"/>
        </w:rPr>
        <w:t xml:space="preserve">（项目经理）能力</w:t>
      </w:r>
      <w:bookmarkEnd w:id="620"/>
      <w:r/>
      <w:bookmarkEnd w:id="621"/>
      <w:r/>
      <w:bookmarkEnd w:id="622"/>
      <w:r/>
      <w:r/>
    </w:p>
    <w:tbl>
      <w:tblPr>
        <w:tblStyle w:val="1168"/>
        <w:tblpPr w:horzAnchor="page" w:tblpX="1443" w:vertAnchor="text" w:tblpY="69" w:leftFromText="180" w:topFromText="0" w:rightFromText="180" w:bottomFromText="0"/>
        <w:tblW w:w="0" w:type="auto"/>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2196"/>
        <w:gridCol w:w="1563"/>
        <w:gridCol w:w="4765"/>
      </w:tblGrid>
      <w:tr>
        <w:trPr>
          <w:trHeight w:val="630"/>
        </w:trPr>
        <w:tc>
          <w:tcPr>
            <w:tcBorders>
              <w:bottom w:val="single" w:color="000000" w:sz="4" w:space="0"/>
              <w:right w:val="single" w:color="000000" w:sz="4" w:space="0"/>
            </w:tcBorders>
            <w:tcW w:w="2196" w:type="dxa"/>
            <w:textDirection w:val="lrTb"/>
            <w:noWrap w:val="false"/>
          </w:tcPr>
          <w:p>
            <w:pPr>
              <w:pStyle w:val="1164"/>
              <w:ind w:left="589"/>
              <w:spacing w:before="160"/>
              <w:rPr>
                <w:sz w:val="24"/>
              </w:rPr>
            </w:pPr>
            <w:r>
              <w:rPr>
                <w:rFonts w:hint="eastAsia"/>
                <w:sz w:val="24"/>
              </w:rPr>
              <w:t xml:space="preserve">姓名</w:t>
            </w:r>
            <w:r/>
          </w:p>
        </w:tc>
        <w:tc>
          <w:tcPr>
            <w:tcBorders>
              <w:left w:val="single" w:color="000000" w:sz="4" w:space="0"/>
              <w:bottom w:val="single" w:color="000000" w:sz="4" w:space="0"/>
              <w:right w:val="single" w:color="000000" w:sz="4" w:space="0"/>
            </w:tcBorders>
            <w:tcW w:w="1563" w:type="dxa"/>
            <w:textDirection w:val="lrTb"/>
            <w:noWrap w:val="false"/>
          </w:tcPr>
          <w:p>
            <w:pPr>
              <w:pStyle w:val="1164"/>
              <w:rPr>
                <w:sz w:val="24"/>
              </w:rPr>
            </w:pPr>
            <w:r>
              <w:rPr>
                <w:sz w:val="24"/>
              </w:rPr>
            </w:r>
            <w:r/>
          </w:p>
        </w:tc>
        <w:tc>
          <w:tcPr>
            <w:tcBorders>
              <w:left w:val="single" w:color="000000" w:sz="4" w:space="0"/>
              <w:bottom w:val="single" w:color="000000" w:sz="4" w:space="0"/>
            </w:tcBorders>
            <w:tcW w:w="4765" w:type="dxa"/>
            <w:textDirection w:val="lrTb"/>
            <w:noWrap w:val="false"/>
          </w:tcPr>
          <w:p>
            <w:pPr>
              <w:pStyle w:val="1164"/>
              <w:ind w:left="582"/>
              <w:spacing w:before="160"/>
              <w:rPr>
                <w:sz w:val="24"/>
              </w:rPr>
            </w:pPr>
            <w:r>
              <w:rPr>
                <w:rFonts w:hint="eastAsia"/>
                <w:sz w:val="24"/>
              </w:rPr>
              <w:t xml:space="preserve">近 3 年工作业绩及承担的主要工作</w:t>
            </w:r>
            <w:r/>
          </w:p>
        </w:tc>
      </w:tr>
      <w:tr>
        <w:trPr>
          <w:trHeight w:val="630"/>
        </w:trPr>
        <w:tc>
          <w:tcPr>
            <w:tcBorders>
              <w:top w:val="single" w:color="000000" w:sz="4" w:space="0"/>
              <w:bottom w:val="single" w:color="000000" w:sz="4" w:space="0"/>
              <w:right w:val="single" w:color="000000" w:sz="4" w:space="0"/>
            </w:tcBorders>
            <w:tcW w:w="2196" w:type="dxa"/>
            <w:textDirection w:val="lrTb"/>
            <w:noWrap w:val="false"/>
          </w:tcPr>
          <w:p>
            <w:pPr>
              <w:pStyle w:val="1164"/>
              <w:ind w:left="587"/>
              <w:spacing w:before="160"/>
              <w:rPr>
                <w:sz w:val="24"/>
              </w:rPr>
            </w:pPr>
            <w:r>
              <w:rPr>
                <w:rFonts w:hint="eastAsia"/>
                <w:sz w:val="24"/>
              </w:rPr>
              <w:t xml:space="preserve">性别</w:t>
            </w:r>
            <w:r/>
          </w:p>
        </w:tc>
        <w:tc>
          <w:tcPr>
            <w:tcBorders>
              <w:top w:val="single" w:color="000000" w:sz="4" w:space="0"/>
              <w:left w:val="single" w:color="000000" w:sz="4" w:space="0"/>
              <w:bottom w:val="single" w:color="000000" w:sz="4" w:space="0"/>
              <w:right w:val="single" w:color="000000" w:sz="4" w:space="0"/>
            </w:tcBorders>
            <w:tcW w:w="1563" w:type="dxa"/>
            <w:textDirection w:val="lrTb"/>
            <w:noWrap w:val="false"/>
          </w:tcPr>
          <w:p>
            <w:pPr>
              <w:pStyle w:val="1164"/>
              <w:rPr>
                <w:sz w:val="24"/>
              </w:rPr>
            </w:pPr>
            <w:r>
              <w:rPr>
                <w:sz w:val="24"/>
              </w:rPr>
            </w:r>
            <w:r/>
          </w:p>
        </w:tc>
        <w:tc>
          <w:tcPr>
            <w:tcBorders>
              <w:top w:val="single" w:color="000000" w:sz="4" w:space="0"/>
              <w:left w:val="single" w:color="000000" w:sz="4" w:space="0"/>
              <w:bottom w:val="single" w:color="000000" w:sz="4" w:space="0"/>
            </w:tcBorders>
            <w:tcW w:w="4765" w:type="dxa"/>
            <w:vMerge w:val="restart"/>
            <w:textDirection w:val="lrTb"/>
            <w:noWrap w:val="false"/>
          </w:tcPr>
          <w:p>
            <w:pPr>
              <w:pStyle w:val="1164"/>
              <w:rPr>
                <w:sz w:val="24"/>
              </w:rPr>
            </w:pPr>
            <w:r>
              <w:rPr>
                <w:sz w:val="24"/>
              </w:rPr>
            </w:r>
            <w:r/>
          </w:p>
        </w:tc>
      </w:tr>
      <w:tr>
        <w:trPr>
          <w:trHeight w:val="628"/>
        </w:trPr>
        <w:tc>
          <w:tcPr>
            <w:tcBorders>
              <w:top w:val="single" w:color="000000" w:sz="4" w:space="0"/>
              <w:bottom w:val="single" w:color="000000" w:sz="4" w:space="0"/>
              <w:right w:val="single" w:color="000000" w:sz="4" w:space="0"/>
            </w:tcBorders>
            <w:tcW w:w="2196" w:type="dxa"/>
            <w:textDirection w:val="lrTb"/>
            <w:noWrap w:val="false"/>
          </w:tcPr>
          <w:p>
            <w:pPr>
              <w:pStyle w:val="1164"/>
              <w:ind w:left="587"/>
              <w:spacing w:before="160"/>
              <w:rPr>
                <w:sz w:val="24"/>
              </w:rPr>
            </w:pPr>
            <w:r>
              <w:rPr>
                <w:rFonts w:hint="eastAsia"/>
                <w:sz w:val="24"/>
              </w:rPr>
              <w:t xml:space="preserve">年龄</w:t>
            </w:r>
            <w:r/>
          </w:p>
        </w:tc>
        <w:tc>
          <w:tcPr>
            <w:tcBorders>
              <w:top w:val="single" w:color="000000" w:sz="4" w:space="0"/>
              <w:left w:val="single" w:color="000000" w:sz="4" w:space="0"/>
              <w:bottom w:val="single" w:color="000000" w:sz="4" w:space="0"/>
              <w:right w:val="single" w:color="000000" w:sz="4" w:space="0"/>
            </w:tcBorders>
            <w:tcW w:w="1563" w:type="dxa"/>
            <w:textDirection w:val="lrTb"/>
            <w:noWrap w:val="false"/>
          </w:tcPr>
          <w:p>
            <w:pPr>
              <w:pStyle w:val="1164"/>
              <w:rPr>
                <w:sz w:val="24"/>
              </w:rPr>
            </w:pPr>
            <w:r>
              <w:rPr>
                <w:sz w:val="24"/>
              </w:rPr>
            </w:r>
            <w:r/>
          </w:p>
        </w:tc>
        <w:tc>
          <w:tcPr>
            <w:tcBorders>
              <w:top w:val="none" w:color="000000" w:sz="4" w:space="0"/>
              <w:left w:val="single" w:color="000000" w:sz="4" w:space="0"/>
              <w:bottom w:val="single" w:color="000000" w:sz="4" w:space="0"/>
            </w:tcBorders>
            <w:tcW w:w="4765" w:type="dxa"/>
            <w:vMerge w:val="continue"/>
            <w:textDirection w:val="lrTb"/>
            <w:noWrap w:val="false"/>
          </w:tcPr>
          <w:p>
            <w:pPr>
              <w:rPr>
                <w:rFonts w:ascii="宋体" w:hAnsi="宋体" w:cs="宋体"/>
                <w:sz w:val="2"/>
                <w:szCs w:val="2"/>
              </w:rPr>
            </w:pPr>
            <w:r>
              <w:rPr>
                <w:rFonts w:ascii="宋体" w:hAnsi="宋体" w:cs="宋体"/>
                <w:sz w:val="2"/>
                <w:szCs w:val="2"/>
              </w:rPr>
            </w:r>
            <w:r/>
          </w:p>
        </w:tc>
      </w:tr>
      <w:tr>
        <w:trPr>
          <w:trHeight w:val="630"/>
        </w:trPr>
        <w:tc>
          <w:tcPr>
            <w:tcBorders>
              <w:top w:val="single" w:color="000000" w:sz="4" w:space="0"/>
              <w:bottom w:val="single" w:color="000000" w:sz="4" w:space="0"/>
              <w:right w:val="single" w:color="000000" w:sz="4" w:space="0"/>
            </w:tcBorders>
            <w:tcW w:w="2196" w:type="dxa"/>
            <w:textDirection w:val="lrTb"/>
            <w:noWrap w:val="false"/>
          </w:tcPr>
          <w:p>
            <w:pPr>
              <w:pStyle w:val="1164"/>
              <w:ind w:left="587"/>
              <w:spacing w:before="160"/>
              <w:rPr>
                <w:sz w:val="24"/>
              </w:rPr>
            </w:pPr>
            <w:r>
              <w:rPr>
                <w:rFonts w:hint="eastAsia"/>
                <w:sz w:val="24"/>
              </w:rPr>
              <w:t xml:space="preserve">职称</w:t>
            </w:r>
            <w:r/>
          </w:p>
        </w:tc>
        <w:tc>
          <w:tcPr>
            <w:tcBorders>
              <w:top w:val="single" w:color="000000" w:sz="4" w:space="0"/>
              <w:left w:val="single" w:color="000000" w:sz="4" w:space="0"/>
              <w:bottom w:val="single" w:color="000000" w:sz="4" w:space="0"/>
              <w:right w:val="single" w:color="000000" w:sz="4" w:space="0"/>
            </w:tcBorders>
            <w:tcW w:w="1563" w:type="dxa"/>
            <w:textDirection w:val="lrTb"/>
            <w:noWrap w:val="false"/>
          </w:tcPr>
          <w:p>
            <w:pPr>
              <w:pStyle w:val="1164"/>
              <w:rPr>
                <w:sz w:val="24"/>
              </w:rPr>
            </w:pPr>
            <w:r>
              <w:rPr>
                <w:sz w:val="24"/>
              </w:rPr>
            </w:r>
            <w:r/>
          </w:p>
        </w:tc>
        <w:tc>
          <w:tcPr>
            <w:tcBorders>
              <w:top w:val="none" w:color="000000" w:sz="4" w:space="0"/>
              <w:left w:val="single" w:color="000000" w:sz="4" w:space="0"/>
              <w:bottom w:val="single" w:color="000000" w:sz="4" w:space="0"/>
            </w:tcBorders>
            <w:tcW w:w="4765" w:type="dxa"/>
            <w:vMerge w:val="continue"/>
            <w:textDirection w:val="lrTb"/>
            <w:noWrap w:val="false"/>
          </w:tcPr>
          <w:p>
            <w:pPr>
              <w:rPr>
                <w:rFonts w:ascii="宋体" w:hAnsi="宋体" w:cs="宋体"/>
                <w:sz w:val="2"/>
                <w:szCs w:val="2"/>
              </w:rPr>
            </w:pPr>
            <w:r>
              <w:rPr>
                <w:rFonts w:ascii="宋体" w:hAnsi="宋体" w:cs="宋体"/>
                <w:sz w:val="2"/>
                <w:szCs w:val="2"/>
              </w:rPr>
            </w:r>
            <w:r/>
          </w:p>
        </w:tc>
      </w:tr>
      <w:tr>
        <w:trPr>
          <w:trHeight w:val="630"/>
        </w:trPr>
        <w:tc>
          <w:tcPr>
            <w:tcBorders>
              <w:top w:val="single" w:color="000000" w:sz="4" w:space="0"/>
              <w:bottom w:val="single" w:color="000000" w:sz="4" w:space="0"/>
              <w:right w:val="single" w:color="000000" w:sz="4" w:space="0"/>
            </w:tcBorders>
            <w:tcW w:w="2196" w:type="dxa"/>
            <w:textDirection w:val="lrTb"/>
            <w:noWrap w:val="false"/>
          </w:tcPr>
          <w:p>
            <w:pPr>
              <w:pStyle w:val="1164"/>
              <w:ind w:left="572"/>
              <w:spacing w:before="160"/>
              <w:rPr>
                <w:sz w:val="24"/>
              </w:rPr>
            </w:pPr>
            <w:r>
              <w:rPr>
                <w:rFonts w:hint="eastAsia"/>
                <w:sz w:val="24"/>
              </w:rPr>
              <w:t xml:space="preserve">毕业时间</w:t>
            </w:r>
            <w:r/>
          </w:p>
        </w:tc>
        <w:tc>
          <w:tcPr>
            <w:tcBorders>
              <w:top w:val="single" w:color="000000" w:sz="4" w:space="0"/>
              <w:left w:val="single" w:color="000000" w:sz="4" w:space="0"/>
              <w:bottom w:val="single" w:color="000000" w:sz="4" w:space="0"/>
              <w:right w:val="single" w:color="000000" w:sz="4" w:space="0"/>
            </w:tcBorders>
            <w:tcW w:w="1563" w:type="dxa"/>
            <w:textDirection w:val="lrTb"/>
            <w:noWrap w:val="false"/>
          </w:tcPr>
          <w:p>
            <w:pPr>
              <w:pStyle w:val="1164"/>
              <w:rPr>
                <w:sz w:val="24"/>
              </w:rPr>
            </w:pPr>
            <w:r>
              <w:rPr>
                <w:sz w:val="24"/>
              </w:rPr>
            </w:r>
            <w:r/>
          </w:p>
        </w:tc>
        <w:tc>
          <w:tcPr>
            <w:tcBorders>
              <w:top w:val="none" w:color="000000" w:sz="4" w:space="0"/>
              <w:left w:val="single" w:color="000000" w:sz="4" w:space="0"/>
              <w:bottom w:val="single" w:color="000000" w:sz="4" w:space="0"/>
            </w:tcBorders>
            <w:tcW w:w="4765" w:type="dxa"/>
            <w:vMerge w:val="continue"/>
            <w:textDirection w:val="lrTb"/>
            <w:noWrap w:val="false"/>
          </w:tcPr>
          <w:p>
            <w:pPr>
              <w:rPr>
                <w:rFonts w:ascii="宋体" w:hAnsi="宋体" w:cs="宋体"/>
                <w:sz w:val="2"/>
                <w:szCs w:val="2"/>
              </w:rPr>
            </w:pPr>
            <w:r>
              <w:rPr>
                <w:rFonts w:ascii="宋体" w:hAnsi="宋体" w:cs="宋体"/>
                <w:sz w:val="2"/>
                <w:szCs w:val="2"/>
              </w:rPr>
            </w:r>
            <w:r/>
          </w:p>
        </w:tc>
      </w:tr>
      <w:tr>
        <w:trPr>
          <w:trHeight w:val="628"/>
        </w:trPr>
        <w:tc>
          <w:tcPr>
            <w:tcBorders>
              <w:top w:val="single" w:color="000000" w:sz="4" w:space="0"/>
              <w:bottom w:val="single" w:color="000000" w:sz="4" w:space="0"/>
              <w:right w:val="single" w:color="000000" w:sz="4" w:space="0"/>
            </w:tcBorders>
            <w:tcW w:w="2196" w:type="dxa"/>
            <w:textDirection w:val="lrTb"/>
            <w:noWrap w:val="false"/>
          </w:tcPr>
          <w:p>
            <w:pPr>
              <w:pStyle w:val="1164"/>
              <w:ind w:left="572"/>
              <w:spacing w:before="161"/>
              <w:rPr>
                <w:sz w:val="24"/>
              </w:rPr>
            </w:pPr>
            <w:r>
              <w:rPr>
                <w:rFonts w:hint="eastAsia"/>
                <w:sz w:val="24"/>
              </w:rPr>
              <w:t xml:space="preserve">所学专业</w:t>
            </w:r>
            <w:r/>
          </w:p>
        </w:tc>
        <w:tc>
          <w:tcPr>
            <w:tcBorders>
              <w:top w:val="single" w:color="000000" w:sz="4" w:space="0"/>
              <w:left w:val="single" w:color="000000" w:sz="4" w:space="0"/>
              <w:bottom w:val="single" w:color="000000" w:sz="4" w:space="0"/>
              <w:right w:val="single" w:color="000000" w:sz="4" w:space="0"/>
            </w:tcBorders>
            <w:tcW w:w="1563" w:type="dxa"/>
            <w:textDirection w:val="lrTb"/>
            <w:noWrap w:val="false"/>
          </w:tcPr>
          <w:p>
            <w:pPr>
              <w:pStyle w:val="1164"/>
              <w:rPr>
                <w:sz w:val="24"/>
              </w:rPr>
            </w:pPr>
            <w:r>
              <w:rPr>
                <w:sz w:val="24"/>
              </w:rPr>
            </w:r>
            <w:r/>
          </w:p>
        </w:tc>
        <w:tc>
          <w:tcPr>
            <w:tcBorders>
              <w:top w:val="none" w:color="000000" w:sz="4" w:space="0"/>
              <w:left w:val="single" w:color="000000" w:sz="4" w:space="0"/>
              <w:bottom w:val="single" w:color="000000" w:sz="4" w:space="0"/>
            </w:tcBorders>
            <w:tcW w:w="4765" w:type="dxa"/>
            <w:vMerge w:val="continue"/>
            <w:textDirection w:val="lrTb"/>
            <w:noWrap w:val="false"/>
          </w:tcPr>
          <w:p>
            <w:pPr>
              <w:rPr>
                <w:rFonts w:ascii="宋体" w:hAnsi="宋体" w:cs="宋体"/>
                <w:sz w:val="2"/>
                <w:szCs w:val="2"/>
              </w:rPr>
            </w:pPr>
            <w:r>
              <w:rPr>
                <w:rFonts w:ascii="宋体" w:hAnsi="宋体" w:cs="宋体"/>
                <w:sz w:val="2"/>
                <w:szCs w:val="2"/>
              </w:rPr>
            </w:r>
            <w:r/>
          </w:p>
        </w:tc>
      </w:tr>
      <w:tr>
        <w:trPr>
          <w:trHeight w:val="630"/>
        </w:trPr>
        <w:tc>
          <w:tcPr>
            <w:tcBorders>
              <w:top w:val="single" w:color="000000" w:sz="4" w:space="0"/>
              <w:bottom w:val="single" w:color="000000" w:sz="4" w:space="0"/>
              <w:right w:val="single" w:color="000000" w:sz="4" w:space="0"/>
            </w:tcBorders>
            <w:tcW w:w="2196" w:type="dxa"/>
            <w:textDirection w:val="lrTb"/>
            <w:noWrap w:val="false"/>
          </w:tcPr>
          <w:p>
            <w:pPr>
              <w:pStyle w:val="1164"/>
              <w:ind w:left="587"/>
              <w:spacing w:before="160"/>
              <w:rPr>
                <w:sz w:val="24"/>
              </w:rPr>
            </w:pPr>
            <w:r>
              <w:rPr>
                <w:rFonts w:hint="eastAsia"/>
                <w:sz w:val="24"/>
              </w:rPr>
              <w:t xml:space="preserve">学历</w:t>
            </w:r>
            <w:r/>
          </w:p>
        </w:tc>
        <w:tc>
          <w:tcPr>
            <w:tcBorders>
              <w:top w:val="single" w:color="000000" w:sz="4" w:space="0"/>
              <w:left w:val="single" w:color="000000" w:sz="4" w:space="0"/>
              <w:bottom w:val="single" w:color="000000" w:sz="4" w:space="0"/>
              <w:right w:val="single" w:color="000000" w:sz="4" w:space="0"/>
            </w:tcBorders>
            <w:tcW w:w="1563" w:type="dxa"/>
            <w:textDirection w:val="lrTb"/>
            <w:noWrap w:val="false"/>
          </w:tcPr>
          <w:p>
            <w:pPr>
              <w:pStyle w:val="1164"/>
              <w:rPr>
                <w:sz w:val="24"/>
              </w:rPr>
            </w:pPr>
            <w:r>
              <w:rPr>
                <w:sz w:val="24"/>
              </w:rPr>
            </w:r>
            <w:r/>
          </w:p>
        </w:tc>
        <w:tc>
          <w:tcPr>
            <w:tcBorders>
              <w:top w:val="none" w:color="000000" w:sz="4" w:space="0"/>
              <w:left w:val="single" w:color="000000" w:sz="4" w:space="0"/>
              <w:bottom w:val="single" w:color="000000" w:sz="4" w:space="0"/>
            </w:tcBorders>
            <w:tcW w:w="4765" w:type="dxa"/>
            <w:vMerge w:val="continue"/>
            <w:textDirection w:val="lrTb"/>
            <w:noWrap w:val="false"/>
          </w:tcPr>
          <w:p>
            <w:pPr>
              <w:rPr>
                <w:rFonts w:ascii="宋体" w:hAnsi="宋体" w:cs="宋体"/>
                <w:sz w:val="2"/>
                <w:szCs w:val="2"/>
              </w:rPr>
            </w:pPr>
            <w:r>
              <w:rPr>
                <w:rFonts w:ascii="宋体" w:hAnsi="宋体" w:cs="宋体"/>
                <w:sz w:val="2"/>
                <w:szCs w:val="2"/>
              </w:rPr>
            </w:r>
            <w:r/>
          </w:p>
        </w:tc>
      </w:tr>
      <w:tr>
        <w:trPr>
          <w:trHeight w:val="630"/>
        </w:trPr>
        <w:tc>
          <w:tcPr>
            <w:tcBorders>
              <w:top w:val="single" w:color="000000" w:sz="4" w:space="0"/>
              <w:bottom w:val="single" w:color="000000" w:sz="4" w:space="0"/>
              <w:right w:val="single" w:color="000000" w:sz="4" w:space="0"/>
            </w:tcBorders>
            <w:tcW w:w="2196" w:type="dxa"/>
            <w:textDirection w:val="lrTb"/>
            <w:noWrap w:val="false"/>
          </w:tcPr>
          <w:p>
            <w:pPr>
              <w:pStyle w:val="1164"/>
              <w:ind w:left="572"/>
              <w:spacing w:before="160"/>
              <w:rPr>
                <w:sz w:val="24"/>
              </w:rPr>
            </w:pPr>
            <w:r>
              <w:rPr>
                <w:rFonts w:hint="eastAsia"/>
                <w:sz w:val="24"/>
              </w:rPr>
              <w:t xml:space="preserve">证书名称</w:t>
            </w:r>
            <w:r/>
          </w:p>
        </w:tc>
        <w:tc>
          <w:tcPr>
            <w:tcBorders>
              <w:top w:val="single" w:color="000000" w:sz="4" w:space="0"/>
              <w:left w:val="single" w:color="000000" w:sz="4" w:space="0"/>
              <w:bottom w:val="single" w:color="000000" w:sz="4" w:space="0"/>
              <w:right w:val="single" w:color="000000" w:sz="4" w:space="0"/>
            </w:tcBorders>
            <w:tcW w:w="1563" w:type="dxa"/>
            <w:textDirection w:val="lrTb"/>
            <w:noWrap w:val="false"/>
          </w:tcPr>
          <w:p>
            <w:pPr>
              <w:pStyle w:val="1164"/>
              <w:rPr>
                <w:sz w:val="24"/>
              </w:rPr>
            </w:pPr>
            <w:r>
              <w:rPr>
                <w:sz w:val="24"/>
              </w:rPr>
            </w:r>
            <w:r/>
          </w:p>
        </w:tc>
        <w:tc>
          <w:tcPr>
            <w:tcBorders>
              <w:top w:val="none" w:color="000000" w:sz="4" w:space="0"/>
              <w:left w:val="single" w:color="000000" w:sz="4" w:space="0"/>
              <w:bottom w:val="single" w:color="000000" w:sz="4" w:space="0"/>
            </w:tcBorders>
            <w:tcW w:w="4765" w:type="dxa"/>
            <w:vMerge w:val="continue"/>
            <w:textDirection w:val="lrTb"/>
            <w:noWrap w:val="false"/>
          </w:tcPr>
          <w:p>
            <w:pPr>
              <w:rPr>
                <w:rFonts w:ascii="宋体" w:hAnsi="宋体" w:cs="宋体"/>
                <w:sz w:val="2"/>
                <w:szCs w:val="2"/>
              </w:rPr>
            </w:pPr>
            <w:r>
              <w:rPr>
                <w:rFonts w:ascii="宋体" w:hAnsi="宋体" w:cs="宋体"/>
                <w:sz w:val="2"/>
                <w:szCs w:val="2"/>
              </w:rPr>
            </w:r>
            <w:r/>
          </w:p>
        </w:tc>
      </w:tr>
      <w:tr>
        <w:trPr>
          <w:trHeight w:val="628"/>
        </w:trPr>
        <w:tc>
          <w:tcPr>
            <w:tcBorders>
              <w:top w:val="single" w:color="000000" w:sz="4" w:space="0"/>
              <w:bottom w:val="single" w:color="000000" w:sz="4" w:space="0"/>
              <w:right w:val="single" w:color="000000" w:sz="4" w:space="0"/>
            </w:tcBorders>
            <w:tcW w:w="2196" w:type="dxa"/>
            <w:textDirection w:val="lrTb"/>
            <w:noWrap w:val="false"/>
          </w:tcPr>
          <w:p>
            <w:pPr>
              <w:pStyle w:val="1164"/>
              <w:ind w:left="572"/>
              <w:spacing w:before="160"/>
              <w:rPr>
                <w:sz w:val="24"/>
              </w:rPr>
            </w:pPr>
            <w:r>
              <w:rPr>
                <w:rFonts w:hint="eastAsia"/>
                <w:sz w:val="24"/>
              </w:rPr>
              <w:t xml:space="preserve">专业资格</w:t>
            </w:r>
            <w:r/>
          </w:p>
        </w:tc>
        <w:tc>
          <w:tcPr>
            <w:tcBorders>
              <w:top w:val="single" w:color="000000" w:sz="4" w:space="0"/>
              <w:left w:val="single" w:color="000000" w:sz="4" w:space="0"/>
              <w:bottom w:val="single" w:color="000000" w:sz="4" w:space="0"/>
              <w:right w:val="single" w:color="000000" w:sz="4" w:space="0"/>
            </w:tcBorders>
            <w:tcW w:w="1563" w:type="dxa"/>
            <w:textDirection w:val="lrTb"/>
            <w:noWrap w:val="false"/>
          </w:tcPr>
          <w:p>
            <w:pPr>
              <w:pStyle w:val="1164"/>
              <w:rPr>
                <w:sz w:val="24"/>
              </w:rPr>
            </w:pPr>
            <w:r>
              <w:rPr>
                <w:sz w:val="24"/>
              </w:rPr>
            </w:r>
            <w:r/>
          </w:p>
        </w:tc>
        <w:tc>
          <w:tcPr>
            <w:tcBorders>
              <w:top w:val="none" w:color="000000" w:sz="4" w:space="0"/>
              <w:left w:val="single" w:color="000000" w:sz="4" w:space="0"/>
              <w:bottom w:val="single" w:color="000000" w:sz="4" w:space="0"/>
            </w:tcBorders>
            <w:tcW w:w="4765" w:type="dxa"/>
            <w:vMerge w:val="continue"/>
            <w:textDirection w:val="lrTb"/>
            <w:noWrap w:val="false"/>
          </w:tcPr>
          <w:p>
            <w:pPr>
              <w:rPr>
                <w:rFonts w:ascii="宋体" w:hAnsi="宋体" w:cs="宋体"/>
                <w:sz w:val="2"/>
                <w:szCs w:val="2"/>
              </w:rPr>
            </w:pPr>
            <w:r>
              <w:rPr>
                <w:rFonts w:ascii="宋体" w:hAnsi="宋体" w:cs="宋体"/>
                <w:sz w:val="2"/>
                <w:szCs w:val="2"/>
              </w:rPr>
            </w:r>
            <w:r/>
          </w:p>
        </w:tc>
      </w:tr>
      <w:tr>
        <w:trPr>
          <w:trHeight w:val="630"/>
        </w:trPr>
        <w:tc>
          <w:tcPr>
            <w:tcBorders>
              <w:top w:val="single" w:color="000000" w:sz="4" w:space="0"/>
              <w:bottom w:val="single" w:color="000000" w:sz="4" w:space="0"/>
              <w:right w:val="single" w:color="000000" w:sz="4" w:space="0"/>
            </w:tcBorders>
            <w:tcW w:w="2196" w:type="dxa"/>
            <w:textDirection w:val="lrTb"/>
            <w:noWrap w:val="false"/>
          </w:tcPr>
          <w:p>
            <w:pPr>
              <w:pStyle w:val="1164"/>
              <w:ind w:left="572"/>
              <w:spacing w:before="160"/>
              <w:rPr>
                <w:sz w:val="24"/>
              </w:rPr>
            </w:pPr>
            <w:r>
              <w:rPr>
                <w:rFonts w:hint="eastAsia"/>
                <w:sz w:val="24"/>
              </w:rPr>
              <w:t xml:space="preserve">联系电话</w:t>
            </w:r>
            <w:r/>
          </w:p>
        </w:tc>
        <w:tc>
          <w:tcPr>
            <w:tcBorders>
              <w:top w:val="single" w:color="000000" w:sz="4" w:space="0"/>
              <w:left w:val="single" w:color="000000" w:sz="4" w:space="0"/>
              <w:bottom w:val="single" w:color="000000" w:sz="4" w:space="0"/>
              <w:right w:val="single" w:color="000000" w:sz="4" w:space="0"/>
            </w:tcBorders>
            <w:tcW w:w="1563" w:type="dxa"/>
            <w:textDirection w:val="lrTb"/>
            <w:noWrap w:val="false"/>
          </w:tcPr>
          <w:p>
            <w:pPr>
              <w:pStyle w:val="1164"/>
              <w:rPr>
                <w:sz w:val="24"/>
              </w:rPr>
            </w:pPr>
            <w:r>
              <w:rPr>
                <w:sz w:val="24"/>
              </w:rPr>
            </w:r>
            <w:r/>
          </w:p>
        </w:tc>
        <w:tc>
          <w:tcPr>
            <w:tcBorders>
              <w:top w:val="none" w:color="000000" w:sz="4" w:space="0"/>
              <w:left w:val="single" w:color="000000" w:sz="4" w:space="0"/>
              <w:bottom w:val="single" w:color="000000" w:sz="4" w:space="0"/>
            </w:tcBorders>
            <w:tcW w:w="4765" w:type="dxa"/>
            <w:vMerge w:val="continue"/>
            <w:textDirection w:val="lrTb"/>
            <w:noWrap w:val="false"/>
          </w:tcPr>
          <w:p>
            <w:pPr>
              <w:rPr>
                <w:rFonts w:ascii="宋体" w:hAnsi="宋体" w:cs="宋体"/>
                <w:sz w:val="2"/>
                <w:szCs w:val="2"/>
              </w:rPr>
            </w:pPr>
            <w:r>
              <w:rPr>
                <w:rFonts w:ascii="宋体" w:hAnsi="宋体" w:cs="宋体"/>
                <w:sz w:val="2"/>
                <w:szCs w:val="2"/>
              </w:rPr>
            </w:r>
            <w:r/>
          </w:p>
        </w:tc>
      </w:tr>
      <w:tr>
        <w:trPr>
          <w:trHeight w:val="1435"/>
        </w:trPr>
        <w:tc>
          <w:tcPr>
            <w:tcBorders>
              <w:top w:val="single" w:color="000000" w:sz="4" w:space="0"/>
              <w:bottom w:val="single" w:color="000000" w:sz="4" w:space="0"/>
              <w:right w:val="single" w:color="000000" w:sz="4" w:space="0"/>
            </w:tcBorders>
            <w:tcW w:w="2196" w:type="dxa"/>
            <w:textDirection w:val="lrTb"/>
            <w:noWrap w:val="false"/>
          </w:tcPr>
          <w:p>
            <w:pPr>
              <w:pStyle w:val="1164"/>
              <w:spacing w:before="8"/>
              <w:rPr>
                <w:sz w:val="25"/>
              </w:rPr>
            </w:pPr>
            <w:r>
              <w:rPr>
                <w:sz w:val="25"/>
              </w:rPr>
            </w:r>
            <w:r/>
          </w:p>
          <w:p>
            <w:pPr>
              <w:pStyle w:val="1164"/>
              <w:ind w:left="93" w:right="90"/>
              <w:spacing w:line="364" w:lineRule="auto"/>
              <w:rPr>
                <w:sz w:val="24"/>
              </w:rPr>
            </w:pPr>
            <w:r>
              <w:rPr>
                <w:rFonts w:hint="eastAsia"/>
                <w:sz w:val="24"/>
              </w:rPr>
              <w:t xml:space="preserve">曾担任项目主要负责人的项目</w:t>
            </w:r>
            <w:r/>
          </w:p>
        </w:tc>
        <w:tc>
          <w:tcPr>
            <w:gridSpan w:val="2"/>
            <w:tcBorders>
              <w:top w:val="single" w:color="000000" w:sz="4" w:space="0"/>
              <w:left w:val="single" w:color="000000" w:sz="4" w:space="0"/>
              <w:bottom w:val="single" w:color="000000" w:sz="4" w:space="0"/>
            </w:tcBorders>
            <w:tcW w:w="6328" w:type="dxa"/>
            <w:textDirection w:val="lrTb"/>
            <w:noWrap w:val="false"/>
          </w:tcPr>
          <w:p>
            <w:pPr>
              <w:pStyle w:val="1164"/>
              <w:rPr>
                <w:sz w:val="24"/>
              </w:rPr>
            </w:pPr>
            <w:r>
              <w:rPr>
                <w:sz w:val="24"/>
              </w:rPr>
            </w:r>
            <w:r/>
          </w:p>
        </w:tc>
      </w:tr>
    </w:tbl>
    <w:p>
      <w:pPr>
        <w:pStyle w:val="834"/>
        <w:spacing w:before="5"/>
        <w:rPr>
          <w:rFonts w:ascii="宋体" w:hAnsi="宋体" w:eastAsia="宋体" w:cs="宋体"/>
          <w:sz w:val="10"/>
        </w:rPr>
      </w:pPr>
      <w:r>
        <w:rPr>
          <w:rFonts w:ascii="宋体" w:hAnsi="宋体" w:eastAsia="宋体" w:cs="宋体"/>
          <w:sz w:val="10"/>
        </w:rPr>
      </w:r>
      <w:r/>
    </w:p>
    <w:p>
      <w:pPr>
        <w:pStyle w:val="834"/>
        <w:spacing w:before="4"/>
        <w:rPr>
          <w:rFonts w:ascii="宋体" w:hAnsi="宋体" w:eastAsia="宋体" w:cs="宋体"/>
        </w:rPr>
      </w:pPr>
      <w:r>
        <w:rPr>
          <w:rFonts w:ascii="宋体" w:hAnsi="宋体" w:eastAsia="宋体" w:cs="宋体"/>
        </w:rPr>
      </w:r>
      <w:r/>
    </w:p>
    <w:p>
      <w:pPr>
        <w:pStyle w:val="834"/>
        <w:ind w:right="1498"/>
        <w:jc w:val="left"/>
        <w:spacing w:line="297" w:lineRule="auto"/>
        <w:rPr>
          <w:rFonts w:ascii="宋体" w:hAnsi="宋体" w:eastAsia="宋体" w:cs="宋体"/>
          <w:u w:val="single"/>
        </w:rPr>
      </w:pPr>
      <w:r>
        <w:rPr>
          <w:rFonts w:hint="eastAsia" w:ascii="宋体" w:hAnsi="宋体" w:eastAsia="宋体" w:cs="宋体"/>
          <w:b/>
        </w:rPr>
        <w:t xml:space="preserve">注：</w:t>
      </w:r>
      <w:r>
        <w:rPr>
          <w:rFonts w:hint="eastAsia" w:ascii="宋体" w:hAnsi="宋体" w:eastAsia="宋体" w:cs="宋体"/>
        </w:rPr>
        <w:t xml:space="preserve">1、</w:t>
      </w:r>
      <w:r>
        <w:rPr>
          <w:rFonts w:hint="eastAsia" w:ascii="宋体" w:hAnsi="宋体" w:eastAsia="宋体" w:cs="宋体"/>
          <w:u w:val="single"/>
          <w:lang w:eastAsia="zh-CN"/>
        </w:rPr>
        <w:t xml:space="preserve">项目经理</w:t>
      </w:r>
      <w:r>
        <w:rPr>
          <w:rFonts w:hint="eastAsia" w:ascii="宋体" w:hAnsi="宋体" w:eastAsia="宋体" w:cs="宋体"/>
          <w:u w:val="single"/>
        </w:rPr>
        <w:t xml:space="preserve">（项目经理）具有资格证书的，应在本栏目提交相关证书扫描件。</w:t>
      </w:r>
      <w:r/>
    </w:p>
    <w:p>
      <w:pPr>
        <w:pStyle w:val="834"/>
        <w:ind w:right="1498"/>
        <w:jc w:val="left"/>
        <w:spacing w:line="297" w:lineRule="auto"/>
        <w:rPr>
          <w:rFonts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列入本表人员如要更换，需经采购人同意。擅自更换属违约行为。</w:t>
      </w:r>
      <w:r/>
    </w:p>
    <w:p>
      <w:pPr>
        <w:spacing w:line="364" w:lineRule="auto"/>
        <w:rPr>
          <w:rFonts w:ascii="宋体" w:hAnsi="宋体" w:cs="宋体"/>
        </w:rPr>
        <w:sectPr>
          <w:footnotePr/>
          <w:endnotePr/>
          <w:type w:val="nextPage"/>
          <w:pgSz w:w="11910" w:h="16840" w:orient="portrait"/>
          <w:pgMar w:top="1520" w:right="1417" w:bottom="1446" w:left="1417" w:header="0" w:footer="895" w:gutter="0"/>
          <w:cols w:num="1" w:sep="0" w:space="720" w:equalWidth="1"/>
          <w:docGrid w:linePitch="360"/>
        </w:sectPr>
      </w:pPr>
      <w:r>
        <w:rPr>
          <w:rFonts w:ascii="宋体" w:hAnsi="宋体" w:cs="宋体"/>
        </w:rPr>
      </w:r>
      <w:r/>
    </w:p>
    <w:p>
      <w:pPr>
        <w:ind w:left="998" w:right="997"/>
        <w:jc w:val="center"/>
        <w:spacing w:before="34"/>
        <w:rPr>
          <w:rFonts w:hint="eastAsia" w:ascii="宋体" w:hAnsi="宋体" w:eastAsia="宋体" w:cs="宋体"/>
          <w:sz w:val="28"/>
          <w:lang w:eastAsia="zh-CN"/>
        </w:rPr>
        <w:outlineLvl w:val="2"/>
      </w:pPr>
      <w:r/>
      <w:bookmarkStart w:id="623" w:name="_Toc32267"/>
      <w:r/>
      <w:bookmarkStart w:id="624" w:name="_Toc22610"/>
      <w:r/>
      <w:bookmarkStart w:id="625" w:name="_Toc31499"/>
      <w:r>
        <w:rPr>
          <w:rFonts w:hint="eastAsia"/>
          <w:b/>
          <w:bCs/>
          <w:sz w:val="28"/>
        </w:rPr>
        <w:t xml:space="preserve">(七)</w:t>
      </w:r>
      <w:bookmarkEnd w:id="623"/>
      <w:r/>
      <w:bookmarkEnd w:id="624"/>
      <w:r/>
      <w:bookmarkEnd w:id="625"/>
      <w:r>
        <w:rPr>
          <w:rFonts w:hint="eastAsia"/>
          <w:b/>
          <w:bCs/>
          <w:sz w:val="28"/>
          <w:lang w:eastAsia="zh-CN"/>
        </w:rPr>
        <w:t xml:space="preserve">人员配备一览表</w:t>
      </w:r>
      <w:r/>
    </w:p>
    <w:tbl>
      <w:tblPr>
        <w:tblStyle w:val="1168"/>
        <w:tblpPr w:horzAnchor="page" w:tblpX="1457" w:vertAnchor="text" w:tblpY="8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5"/>
        <w:gridCol w:w="842"/>
        <w:gridCol w:w="1447"/>
        <w:gridCol w:w="1325"/>
        <w:gridCol w:w="1808"/>
        <w:gridCol w:w="1806"/>
        <w:gridCol w:w="842"/>
      </w:tblGrid>
      <w:tr>
        <w:trPr>
          <w:trHeight w:val="935"/>
        </w:trPr>
        <w:tc>
          <w:tcPr>
            <w:tcW w:w="725" w:type="dxa"/>
            <w:textDirection w:val="lrTb"/>
            <w:noWrap w:val="false"/>
          </w:tcPr>
          <w:p>
            <w:pPr>
              <w:pStyle w:val="1164"/>
              <w:ind w:left="110"/>
              <w:spacing w:line="441" w:lineRule="exact"/>
              <w:rPr>
                <w:b/>
                <w:sz w:val="24"/>
              </w:rPr>
            </w:pPr>
            <w:r>
              <w:rPr>
                <w:rFonts w:hint="eastAsia"/>
                <w:b/>
                <w:sz w:val="24"/>
              </w:rPr>
              <w:t xml:space="preserve">序号</w:t>
            </w:r>
            <w:r/>
          </w:p>
        </w:tc>
        <w:tc>
          <w:tcPr>
            <w:tcW w:w="842" w:type="dxa"/>
            <w:textDirection w:val="lrTb"/>
            <w:noWrap w:val="false"/>
          </w:tcPr>
          <w:p>
            <w:pPr>
              <w:pStyle w:val="1164"/>
              <w:ind w:left="163"/>
              <w:spacing w:line="441" w:lineRule="exact"/>
              <w:rPr>
                <w:b/>
                <w:sz w:val="24"/>
              </w:rPr>
            </w:pPr>
            <w:r>
              <w:rPr>
                <w:rFonts w:hint="eastAsia"/>
                <w:b/>
                <w:sz w:val="24"/>
              </w:rPr>
              <w:t xml:space="preserve">姓名</w:t>
            </w:r>
            <w:r/>
          </w:p>
        </w:tc>
        <w:tc>
          <w:tcPr>
            <w:tcW w:w="1447" w:type="dxa"/>
            <w:textDirection w:val="lrTb"/>
            <w:noWrap w:val="false"/>
          </w:tcPr>
          <w:p>
            <w:pPr>
              <w:pStyle w:val="1164"/>
              <w:ind w:left="218"/>
              <w:spacing w:line="441" w:lineRule="exact"/>
              <w:rPr>
                <w:b/>
                <w:sz w:val="24"/>
              </w:rPr>
            </w:pPr>
            <w:r>
              <w:rPr>
                <w:rFonts w:hint="eastAsia"/>
                <w:b/>
                <w:sz w:val="24"/>
              </w:rPr>
              <w:t xml:space="preserve">身份证号</w:t>
            </w:r>
            <w:r/>
          </w:p>
        </w:tc>
        <w:tc>
          <w:tcPr>
            <w:tcW w:w="1325" w:type="dxa"/>
            <w:textDirection w:val="lrTb"/>
            <w:noWrap w:val="false"/>
          </w:tcPr>
          <w:p>
            <w:pPr>
              <w:pStyle w:val="1164"/>
              <w:ind w:left="158"/>
              <w:spacing w:line="441" w:lineRule="exact"/>
              <w:rPr>
                <w:b/>
                <w:sz w:val="24"/>
              </w:rPr>
            </w:pPr>
            <w:r>
              <w:rPr>
                <w:rFonts w:hint="eastAsia"/>
                <w:b/>
                <w:sz w:val="24"/>
              </w:rPr>
              <w:t xml:space="preserve">人员类别</w:t>
            </w:r>
            <w:r/>
          </w:p>
        </w:tc>
        <w:tc>
          <w:tcPr>
            <w:tcW w:w="1808" w:type="dxa"/>
            <w:textDirection w:val="lrTb"/>
            <w:noWrap w:val="false"/>
          </w:tcPr>
          <w:p>
            <w:pPr>
              <w:pStyle w:val="1164"/>
              <w:ind w:left="135" w:right="126"/>
              <w:jc w:val="center"/>
              <w:spacing w:line="441" w:lineRule="exact"/>
              <w:rPr>
                <w:b/>
                <w:sz w:val="24"/>
              </w:rPr>
            </w:pPr>
            <w:r>
              <w:rPr>
                <w:rFonts w:hint="eastAsia"/>
                <w:b/>
                <w:sz w:val="24"/>
              </w:rPr>
              <w:t xml:space="preserve">技术证书、级</w:t>
            </w:r>
            <w:r/>
          </w:p>
          <w:p>
            <w:pPr>
              <w:pStyle w:val="1164"/>
              <w:ind w:left="11"/>
              <w:jc w:val="center"/>
              <w:spacing w:before="26"/>
              <w:rPr>
                <w:b/>
                <w:sz w:val="24"/>
              </w:rPr>
            </w:pPr>
            <w:r>
              <w:rPr>
                <w:rFonts w:hint="eastAsia"/>
                <w:b/>
                <w:sz w:val="24"/>
              </w:rPr>
              <w:t xml:space="preserve">别</w:t>
            </w:r>
            <w:r/>
          </w:p>
        </w:tc>
        <w:tc>
          <w:tcPr>
            <w:tcW w:w="1806" w:type="dxa"/>
            <w:textDirection w:val="lrTb"/>
            <w:noWrap w:val="false"/>
          </w:tcPr>
          <w:p>
            <w:pPr>
              <w:pStyle w:val="1164"/>
              <w:ind w:left="151"/>
              <w:spacing w:line="441" w:lineRule="exact"/>
              <w:rPr>
                <w:b/>
                <w:sz w:val="24"/>
              </w:rPr>
            </w:pPr>
            <w:r>
              <w:rPr>
                <w:rFonts w:hint="eastAsia"/>
                <w:b/>
                <w:sz w:val="24"/>
              </w:rPr>
              <w:t xml:space="preserve">相关工作经验</w:t>
            </w:r>
            <w:r/>
          </w:p>
        </w:tc>
        <w:tc>
          <w:tcPr>
            <w:tcW w:w="842" w:type="dxa"/>
            <w:textDirection w:val="lrTb"/>
            <w:noWrap w:val="false"/>
          </w:tcPr>
          <w:p>
            <w:pPr>
              <w:pStyle w:val="1164"/>
              <w:ind w:left="166"/>
              <w:spacing w:line="441" w:lineRule="exact"/>
              <w:rPr>
                <w:b/>
                <w:sz w:val="24"/>
              </w:rPr>
            </w:pPr>
            <w:r>
              <w:rPr>
                <w:rFonts w:hint="eastAsia"/>
                <w:b/>
                <w:sz w:val="24"/>
              </w:rPr>
              <w:t xml:space="preserve">备注</w:t>
            </w:r>
            <w:r/>
          </w:p>
        </w:tc>
      </w:tr>
      <w:tr>
        <w:trPr>
          <w:trHeight w:val="467"/>
        </w:trPr>
        <w:tc>
          <w:tcPr>
            <w:tcW w:w="725" w:type="dxa"/>
            <w:textDirection w:val="lrTb"/>
            <w:noWrap w:val="false"/>
          </w:tcPr>
          <w:p>
            <w:pPr>
              <w:pStyle w:val="1164"/>
              <w:rPr>
                <w:sz w:val="24"/>
              </w:rPr>
            </w:pPr>
            <w:r>
              <w:rPr>
                <w:sz w:val="24"/>
              </w:rPr>
            </w:r>
            <w:r/>
          </w:p>
        </w:tc>
        <w:tc>
          <w:tcPr>
            <w:tcW w:w="842" w:type="dxa"/>
            <w:textDirection w:val="lrTb"/>
            <w:noWrap w:val="false"/>
          </w:tcPr>
          <w:p>
            <w:pPr>
              <w:pStyle w:val="1164"/>
              <w:rPr>
                <w:sz w:val="24"/>
              </w:rPr>
            </w:pPr>
            <w:r>
              <w:rPr>
                <w:sz w:val="24"/>
              </w:rPr>
            </w:r>
            <w:r/>
          </w:p>
        </w:tc>
        <w:tc>
          <w:tcPr>
            <w:tcW w:w="1447" w:type="dxa"/>
            <w:textDirection w:val="lrTb"/>
            <w:noWrap w:val="false"/>
          </w:tcPr>
          <w:p>
            <w:pPr>
              <w:pStyle w:val="1164"/>
              <w:rPr>
                <w:sz w:val="24"/>
              </w:rPr>
            </w:pPr>
            <w:r>
              <w:rPr>
                <w:sz w:val="24"/>
              </w:rPr>
            </w:r>
            <w:r/>
          </w:p>
        </w:tc>
        <w:tc>
          <w:tcPr>
            <w:tcW w:w="1325" w:type="dxa"/>
            <w:textDirection w:val="lrTb"/>
            <w:noWrap w:val="false"/>
          </w:tcPr>
          <w:p>
            <w:pPr>
              <w:pStyle w:val="1164"/>
              <w:rPr>
                <w:sz w:val="24"/>
              </w:rPr>
            </w:pPr>
            <w:r>
              <w:rPr>
                <w:sz w:val="24"/>
              </w:rPr>
            </w:r>
            <w:r/>
          </w:p>
        </w:tc>
        <w:tc>
          <w:tcPr>
            <w:tcW w:w="1808" w:type="dxa"/>
            <w:textDirection w:val="lrTb"/>
            <w:noWrap w:val="false"/>
          </w:tcPr>
          <w:p>
            <w:pPr>
              <w:pStyle w:val="1164"/>
              <w:rPr>
                <w:sz w:val="24"/>
              </w:rPr>
            </w:pPr>
            <w:r>
              <w:rPr>
                <w:sz w:val="24"/>
              </w:rPr>
            </w:r>
            <w:r/>
          </w:p>
        </w:tc>
        <w:tc>
          <w:tcPr>
            <w:tcW w:w="1806" w:type="dxa"/>
            <w:textDirection w:val="lrTb"/>
            <w:noWrap w:val="false"/>
          </w:tcPr>
          <w:p>
            <w:pPr>
              <w:pStyle w:val="1164"/>
              <w:rPr>
                <w:sz w:val="24"/>
              </w:rPr>
            </w:pPr>
            <w:r>
              <w:rPr>
                <w:sz w:val="24"/>
              </w:rPr>
            </w:r>
            <w:r/>
          </w:p>
        </w:tc>
        <w:tc>
          <w:tcPr>
            <w:tcW w:w="842" w:type="dxa"/>
            <w:textDirection w:val="lrTb"/>
            <w:noWrap w:val="false"/>
          </w:tcPr>
          <w:p>
            <w:pPr>
              <w:pStyle w:val="1164"/>
              <w:rPr>
                <w:sz w:val="24"/>
              </w:rPr>
            </w:pPr>
            <w:r>
              <w:rPr>
                <w:sz w:val="24"/>
              </w:rPr>
            </w:r>
            <w:r/>
          </w:p>
        </w:tc>
      </w:tr>
      <w:tr>
        <w:trPr>
          <w:trHeight w:val="467"/>
        </w:trPr>
        <w:tc>
          <w:tcPr>
            <w:tcW w:w="725" w:type="dxa"/>
            <w:textDirection w:val="lrTb"/>
            <w:noWrap w:val="false"/>
          </w:tcPr>
          <w:p>
            <w:pPr>
              <w:pStyle w:val="1164"/>
              <w:rPr>
                <w:sz w:val="24"/>
              </w:rPr>
            </w:pPr>
            <w:r>
              <w:rPr>
                <w:sz w:val="24"/>
              </w:rPr>
            </w:r>
            <w:r/>
          </w:p>
        </w:tc>
        <w:tc>
          <w:tcPr>
            <w:tcW w:w="842" w:type="dxa"/>
            <w:textDirection w:val="lrTb"/>
            <w:noWrap w:val="false"/>
          </w:tcPr>
          <w:p>
            <w:pPr>
              <w:pStyle w:val="1164"/>
              <w:rPr>
                <w:sz w:val="24"/>
              </w:rPr>
            </w:pPr>
            <w:r>
              <w:rPr>
                <w:sz w:val="24"/>
              </w:rPr>
            </w:r>
            <w:r/>
          </w:p>
        </w:tc>
        <w:tc>
          <w:tcPr>
            <w:tcW w:w="1447" w:type="dxa"/>
            <w:textDirection w:val="lrTb"/>
            <w:noWrap w:val="false"/>
          </w:tcPr>
          <w:p>
            <w:pPr>
              <w:pStyle w:val="1164"/>
              <w:rPr>
                <w:sz w:val="24"/>
              </w:rPr>
            </w:pPr>
            <w:r>
              <w:rPr>
                <w:sz w:val="24"/>
              </w:rPr>
            </w:r>
            <w:r/>
          </w:p>
        </w:tc>
        <w:tc>
          <w:tcPr>
            <w:tcW w:w="1325" w:type="dxa"/>
            <w:textDirection w:val="lrTb"/>
            <w:noWrap w:val="false"/>
          </w:tcPr>
          <w:p>
            <w:pPr>
              <w:pStyle w:val="1164"/>
              <w:rPr>
                <w:sz w:val="24"/>
              </w:rPr>
            </w:pPr>
            <w:r>
              <w:rPr>
                <w:sz w:val="24"/>
              </w:rPr>
            </w:r>
            <w:r/>
          </w:p>
        </w:tc>
        <w:tc>
          <w:tcPr>
            <w:tcW w:w="1808" w:type="dxa"/>
            <w:textDirection w:val="lrTb"/>
            <w:noWrap w:val="false"/>
          </w:tcPr>
          <w:p>
            <w:pPr>
              <w:pStyle w:val="1164"/>
              <w:rPr>
                <w:sz w:val="24"/>
              </w:rPr>
            </w:pPr>
            <w:r>
              <w:rPr>
                <w:sz w:val="24"/>
              </w:rPr>
            </w:r>
            <w:r/>
          </w:p>
        </w:tc>
        <w:tc>
          <w:tcPr>
            <w:tcW w:w="1806" w:type="dxa"/>
            <w:textDirection w:val="lrTb"/>
            <w:noWrap w:val="false"/>
          </w:tcPr>
          <w:p>
            <w:pPr>
              <w:pStyle w:val="1164"/>
              <w:rPr>
                <w:sz w:val="24"/>
              </w:rPr>
            </w:pPr>
            <w:r>
              <w:rPr>
                <w:sz w:val="24"/>
              </w:rPr>
            </w:r>
            <w:r/>
          </w:p>
        </w:tc>
        <w:tc>
          <w:tcPr>
            <w:tcW w:w="842" w:type="dxa"/>
            <w:textDirection w:val="lrTb"/>
            <w:noWrap w:val="false"/>
          </w:tcPr>
          <w:p>
            <w:pPr>
              <w:pStyle w:val="1164"/>
              <w:rPr>
                <w:sz w:val="24"/>
              </w:rPr>
            </w:pPr>
            <w:r>
              <w:rPr>
                <w:sz w:val="24"/>
              </w:rPr>
            </w:r>
            <w:r/>
          </w:p>
        </w:tc>
      </w:tr>
      <w:tr>
        <w:trPr>
          <w:trHeight w:val="470"/>
        </w:trPr>
        <w:tc>
          <w:tcPr>
            <w:tcW w:w="725" w:type="dxa"/>
            <w:textDirection w:val="lrTb"/>
            <w:noWrap w:val="false"/>
          </w:tcPr>
          <w:p>
            <w:pPr>
              <w:pStyle w:val="1164"/>
              <w:rPr>
                <w:sz w:val="24"/>
              </w:rPr>
            </w:pPr>
            <w:r>
              <w:rPr>
                <w:sz w:val="24"/>
              </w:rPr>
            </w:r>
            <w:r/>
          </w:p>
        </w:tc>
        <w:tc>
          <w:tcPr>
            <w:tcW w:w="842" w:type="dxa"/>
            <w:textDirection w:val="lrTb"/>
            <w:noWrap w:val="false"/>
          </w:tcPr>
          <w:p>
            <w:pPr>
              <w:pStyle w:val="1164"/>
              <w:rPr>
                <w:sz w:val="24"/>
              </w:rPr>
            </w:pPr>
            <w:r>
              <w:rPr>
                <w:sz w:val="24"/>
              </w:rPr>
            </w:r>
            <w:r/>
          </w:p>
        </w:tc>
        <w:tc>
          <w:tcPr>
            <w:tcW w:w="1447" w:type="dxa"/>
            <w:textDirection w:val="lrTb"/>
            <w:noWrap w:val="false"/>
          </w:tcPr>
          <w:p>
            <w:pPr>
              <w:pStyle w:val="1164"/>
              <w:rPr>
                <w:sz w:val="24"/>
              </w:rPr>
            </w:pPr>
            <w:r>
              <w:rPr>
                <w:sz w:val="24"/>
              </w:rPr>
            </w:r>
            <w:r/>
          </w:p>
        </w:tc>
        <w:tc>
          <w:tcPr>
            <w:tcW w:w="1325" w:type="dxa"/>
            <w:textDirection w:val="lrTb"/>
            <w:noWrap w:val="false"/>
          </w:tcPr>
          <w:p>
            <w:pPr>
              <w:pStyle w:val="1164"/>
              <w:rPr>
                <w:sz w:val="24"/>
              </w:rPr>
            </w:pPr>
            <w:r>
              <w:rPr>
                <w:sz w:val="24"/>
              </w:rPr>
            </w:r>
            <w:r/>
          </w:p>
        </w:tc>
        <w:tc>
          <w:tcPr>
            <w:tcW w:w="1808" w:type="dxa"/>
            <w:textDirection w:val="lrTb"/>
            <w:noWrap w:val="false"/>
          </w:tcPr>
          <w:p>
            <w:pPr>
              <w:pStyle w:val="1164"/>
              <w:rPr>
                <w:sz w:val="24"/>
              </w:rPr>
            </w:pPr>
            <w:r>
              <w:rPr>
                <w:sz w:val="24"/>
              </w:rPr>
            </w:r>
            <w:r/>
          </w:p>
        </w:tc>
        <w:tc>
          <w:tcPr>
            <w:tcW w:w="1806" w:type="dxa"/>
            <w:textDirection w:val="lrTb"/>
            <w:noWrap w:val="false"/>
          </w:tcPr>
          <w:p>
            <w:pPr>
              <w:pStyle w:val="1164"/>
              <w:rPr>
                <w:sz w:val="24"/>
              </w:rPr>
            </w:pPr>
            <w:r>
              <w:rPr>
                <w:sz w:val="24"/>
              </w:rPr>
            </w:r>
            <w:r/>
          </w:p>
        </w:tc>
        <w:tc>
          <w:tcPr>
            <w:tcW w:w="842" w:type="dxa"/>
            <w:textDirection w:val="lrTb"/>
            <w:noWrap w:val="false"/>
          </w:tcPr>
          <w:p>
            <w:pPr>
              <w:pStyle w:val="1164"/>
              <w:rPr>
                <w:sz w:val="24"/>
              </w:rPr>
            </w:pPr>
            <w:r>
              <w:rPr>
                <w:sz w:val="24"/>
              </w:rPr>
            </w:r>
            <w:r/>
          </w:p>
        </w:tc>
      </w:tr>
      <w:tr>
        <w:trPr>
          <w:trHeight w:val="467"/>
        </w:trPr>
        <w:tc>
          <w:tcPr>
            <w:tcW w:w="725" w:type="dxa"/>
            <w:textDirection w:val="lrTb"/>
            <w:noWrap w:val="false"/>
          </w:tcPr>
          <w:p>
            <w:pPr>
              <w:pStyle w:val="1164"/>
              <w:rPr>
                <w:sz w:val="24"/>
              </w:rPr>
            </w:pPr>
            <w:r>
              <w:rPr>
                <w:sz w:val="24"/>
              </w:rPr>
            </w:r>
            <w:r/>
          </w:p>
        </w:tc>
        <w:tc>
          <w:tcPr>
            <w:tcW w:w="842" w:type="dxa"/>
            <w:textDirection w:val="lrTb"/>
            <w:noWrap w:val="false"/>
          </w:tcPr>
          <w:p>
            <w:pPr>
              <w:pStyle w:val="1164"/>
              <w:rPr>
                <w:sz w:val="24"/>
              </w:rPr>
            </w:pPr>
            <w:r>
              <w:rPr>
                <w:sz w:val="24"/>
              </w:rPr>
            </w:r>
            <w:r/>
          </w:p>
        </w:tc>
        <w:tc>
          <w:tcPr>
            <w:tcW w:w="1447" w:type="dxa"/>
            <w:textDirection w:val="lrTb"/>
            <w:noWrap w:val="false"/>
          </w:tcPr>
          <w:p>
            <w:pPr>
              <w:pStyle w:val="1164"/>
              <w:rPr>
                <w:sz w:val="24"/>
              </w:rPr>
            </w:pPr>
            <w:r>
              <w:rPr>
                <w:sz w:val="24"/>
              </w:rPr>
            </w:r>
            <w:r/>
          </w:p>
        </w:tc>
        <w:tc>
          <w:tcPr>
            <w:tcW w:w="1325" w:type="dxa"/>
            <w:textDirection w:val="lrTb"/>
            <w:noWrap w:val="false"/>
          </w:tcPr>
          <w:p>
            <w:pPr>
              <w:pStyle w:val="1164"/>
              <w:rPr>
                <w:sz w:val="24"/>
              </w:rPr>
            </w:pPr>
            <w:r>
              <w:rPr>
                <w:sz w:val="24"/>
              </w:rPr>
            </w:r>
            <w:r/>
          </w:p>
        </w:tc>
        <w:tc>
          <w:tcPr>
            <w:tcW w:w="1808" w:type="dxa"/>
            <w:textDirection w:val="lrTb"/>
            <w:noWrap w:val="false"/>
          </w:tcPr>
          <w:p>
            <w:pPr>
              <w:pStyle w:val="1164"/>
              <w:rPr>
                <w:sz w:val="24"/>
              </w:rPr>
            </w:pPr>
            <w:r>
              <w:rPr>
                <w:sz w:val="24"/>
              </w:rPr>
            </w:r>
            <w:r/>
          </w:p>
        </w:tc>
        <w:tc>
          <w:tcPr>
            <w:tcW w:w="1806" w:type="dxa"/>
            <w:textDirection w:val="lrTb"/>
            <w:noWrap w:val="false"/>
          </w:tcPr>
          <w:p>
            <w:pPr>
              <w:pStyle w:val="1164"/>
              <w:rPr>
                <w:sz w:val="24"/>
              </w:rPr>
            </w:pPr>
            <w:r>
              <w:rPr>
                <w:sz w:val="24"/>
              </w:rPr>
            </w:r>
            <w:r/>
          </w:p>
        </w:tc>
        <w:tc>
          <w:tcPr>
            <w:tcW w:w="842" w:type="dxa"/>
            <w:textDirection w:val="lrTb"/>
            <w:noWrap w:val="false"/>
          </w:tcPr>
          <w:p>
            <w:pPr>
              <w:pStyle w:val="1164"/>
              <w:rPr>
                <w:sz w:val="24"/>
              </w:rPr>
            </w:pPr>
            <w:r>
              <w:rPr>
                <w:sz w:val="24"/>
              </w:rPr>
            </w:r>
            <w:r/>
          </w:p>
        </w:tc>
      </w:tr>
      <w:tr>
        <w:trPr>
          <w:trHeight w:val="467"/>
        </w:trPr>
        <w:tc>
          <w:tcPr>
            <w:tcW w:w="725" w:type="dxa"/>
            <w:textDirection w:val="lrTb"/>
            <w:noWrap w:val="false"/>
          </w:tcPr>
          <w:p>
            <w:pPr>
              <w:pStyle w:val="1164"/>
              <w:rPr>
                <w:sz w:val="24"/>
              </w:rPr>
            </w:pPr>
            <w:r>
              <w:rPr>
                <w:sz w:val="24"/>
              </w:rPr>
            </w:r>
            <w:r/>
          </w:p>
        </w:tc>
        <w:tc>
          <w:tcPr>
            <w:tcW w:w="842" w:type="dxa"/>
            <w:textDirection w:val="lrTb"/>
            <w:noWrap w:val="false"/>
          </w:tcPr>
          <w:p>
            <w:pPr>
              <w:pStyle w:val="1164"/>
              <w:rPr>
                <w:sz w:val="24"/>
              </w:rPr>
            </w:pPr>
            <w:r>
              <w:rPr>
                <w:sz w:val="24"/>
              </w:rPr>
            </w:r>
            <w:r/>
          </w:p>
        </w:tc>
        <w:tc>
          <w:tcPr>
            <w:tcW w:w="1447" w:type="dxa"/>
            <w:textDirection w:val="lrTb"/>
            <w:noWrap w:val="false"/>
          </w:tcPr>
          <w:p>
            <w:pPr>
              <w:pStyle w:val="1164"/>
              <w:rPr>
                <w:sz w:val="24"/>
              </w:rPr>
            </w:pPr>
            <w:r>
              <w:rPr>
                <w:sz w:val="24"/>
              </w:rPr>
            </w:r>
            <w:r/>
          </w:p>
        </w:tc>
        <w:tc>
          <w:tcPr>
            <w:tcW w:w="1325" w:type="dxa"/>
            <w:textDirection w:val="lrTb"/>
            <w:noWrap w:val="false"/>
          </w:tcPr>
          <w:p>
            <w:pPr>
              <w:pStyle w:val="1164"/>
              <w:rPr>
                <w:sz w:val="24"/>
              </w:rPr>
            </w:pPr>
            <w:r>
              <w:rPr>
                <w:sz w:val="24"/>
              </w:rPr>
            </w:r>
            <w:r/>
          </w:p>
        </w:tc>
        <w:tc>
          <w:tcPr>
            <w:tcW w:w="1808" w:type="dxa"/>
            <w:textDirection w:val="lrTb"/>
            <w:noWrap w:val="false"/>
          </w:tcPr>
          <w:p>
            <w:pPr>
              <w:pStyle w:val="1164"/>
              <w:rPr>
                <w:sz w:val="24"/>
              </w:rPr>
            </w:pPr>
            <w:r>
              <w:rPr>
                <w:sz w:val="24"/>
              </w:rPr>
            </w:r>
            <w:r/>
          </w:p>
        </w:tc>
        <w:tc>
          <w:tcPr>
            <w:tcW w:w="1806" w:type="dxa"/>
            <w:textDirection w:val="lrTb"/>
            <w:noWrap w:val="false"/>
          </w:tcPr>
          <w:p>
            <w:pPr>
              <w:pStyle w:val="1164"/>
              <w:rPr>
                <w:sz w:val="24"/>
              </w:rPr>
            </w:pPr>
            <w:r>
              <w:rPr>
                <w:sz w:val="24"/>
              </w:rPr>
            </w:r>
            <w:r/>
          </w:p>
        </w:tc>
        <w:tc>
          <w:tcPr>
            <w:tcW w:w="842" w:type="dxa"/>
            <w:textDirection w:val="lrTb"/>
            <w:noWrap w:val="false"/>
          </w:tcPr>
          <w:p>
            <w:pPr>
              <w:pStyle w:val="1164"/>
              <w:rPr>
                <w:sz w:val="24"/>
              </w:rPr>
            </w:pPr>
            <w:r>
              <w:rPr>
                <w:sz w:val="24"/>
              </w:rPr>
            </w:r>
            <w:r/>
          </w:p>
        </w:tc>
      </w:tr>
      <w:tr>
        <w:trPr>
          <w:trHeight w:val="468"/>
        </w:trPr>
        <w:tc>
          <w:tcPr>
            <w:tcW w:w="725" w:type="dxa"/>
            <w:textDirection w:val="lrTb"/>
            <w:noWrap w:val="false"/>
          </w:tcPr>
          <w:p>
            <w:pPr>
              <w:pStyle w:val="1164"/>
              <w:rPr>
                <w:sz w:val="24"/>
              </w:rPr>
            </w:pPr>
            <w:r>
              <w:rPr>
                <w:sz w:val="24"/>
              </w:rPr>
            </w:r>
            <w:r/>
          </w:p>
        </w:tc>
        <w:tc>
          <w:tcPr>
            <w:tcW w:w="842" w:type="dxa"/>
            <w:textDirection w:val="lrTb"/>
            <w:noWrap w:val="false"/>
          </w:tcPr>
          <w:p>
            <w:pPr>
              <w:pStyle w:val="1164"/>
              <w:rPr>
                <w:sz w:val="24"/>
              </w:rPr>
            </w:pPr>
            <w:r>
              <w:rPr>
                <w:sz w:val="24"/>
              </w:rPr>
            </w:r>
            <w:r/>
          </w:p>
        </w:tc>
        <w:tc>
          <w:tcPr>
            <w:tcW w:w="1447" w:type="dxa"/>
            <w:textDirection w:val="lrTb"/>
            <w:noWrap w:val="false"/>
          </w:tcPr>
          <w:p>
            <w:pPr>
              <w:pStyle w:val="1164"/>
              <w:rPr>
                <w:sz w:val="24"/>
              </w:rPr>
            </w:pPr>
            <w:r>
              <w:rPr>
                <w:sz w:val="24"/>
              </w:rPr>
            </w:r>
            <w:r/>
          </w:p>
        </w:tc>
        <w:tc>
          <w:tcPr>
            <w:tcW w:w="1325" w:type="dxa"/>
            <w:textDirection w:val="lrTb"/>
            <w:noWrap w:val="false"/>
          </w:tcPr>
          <w:p>
            <w:pPr>
              <w:pStyle w:val="1164"/>
              <w:rPr>
                <w:sz w:val="24"/>
              </w:rPr>
            </w:pPr>
            <w:r>
              <w:rPr>
                <w:sz w:val="24"/>
              </w:rPr>
            </w:r>
            <w:r/>
          </w:p>
        </w:tc>
        <w:tc>
          <w:tcPr>
            <w:tcW w:w="1808" w:type="dxa"/>
            <w:textDirection w:val="lrTb"/>
            <w:noWrap w:val="false"/>
          </w:tcPr>
          <w:p>
            <w:pPr>
              <w:pStyle w:val="1164"/>
              <w:rPr>
                <w:sz w:val="24"/>
              </w:rPr>
            </w:pPr>
            <w:r>
              <w:rPr>
                <w:sz w:val="24"/>
              </w:rPr>
            </w:r>
            <w:r/>
          </w:p>
        </w:tc>
        <w:tc>
          <w:tcPr>
            <w:tcW w:w="1806" w:type="dxa"/>
            <w:textDirection w:val="lrTb"/>
            <w:noWrap w:val="false"/>
          </w:tcPr>
          <w:p>
            <w:pPr>
              <w:pStyle w:val="1164"/>
              <w:rPr>
                <w:sz w:val="24"/>
              </w:rPr>
            </w:pPr>
            <w:r>
              <w:rPr>
                <w:sz w:val="24"/>
              </w:rPr>
            </w:r>
            <w:r/>
          </w:p>
        </w:tc>
        <w:tc>
          <w:tcPr>
            <w:tcW w:w="842" w:type="dxa"/>
            <w:textDirection w:val="lrTb"/>
            <w:noWrap w:val="false"/>
          </w:tcPr>
          <w:p>
            <w:pPr>
              <w:pStyle w:val="1164"/>
              <w:rPr>
                <w:sz w:val="24"/>
              </w:rPr>
            </w:pPr>
            <w:r>
              <w:rPr>
                <w:sz w:val="24"/>
              </w:rPr>
            </w:r>
            <w:r/>
          </w:p>
        </w:tc>
      </w:tr>
    </w:tbl>
    <w:p>
      <w:pPr>
        <w:pStyle w:val="834"/>
        <w:spacing w:before="5"/>
        <w:rPr>
          <w:rFonts w:ascii="宋体" w:hAnsi="宋体" w:eastAsia="宋体" w:cs="宋体"/>
          <w:sz w:val="10"/>
        </w:rPr>
      </w:pPr>
      <w:r>
        <w:rPr>
          <w:rFonts w:ascii="宋体" w:hAnsi="宋体" w:eastAsia="宋体" w:cs="宋体"/>
          <w:sz w:val="10"/>
        </w:rPr>
      </w:r>
      <w:r/>
    </w:p>
    <w:p>
      <w:pPr>
        <w:pStyle w:val="834"/>
        <w:spacing w:before="235"/>
        <w:rPr>
          <w:rFonts w:ascii="宋体" w:hAnsi="宋体" w:eastAsia="宋体" w:cs="宋体"/>
        </w:rPr>
      </w:pPr>
      <w:r>
        <w:rPr>
          <w:rFonts w:hint="eastAsia" w:ascii="宋体" w:hAnsi="宋体" w:eastAsia="宋体" w:cs="宋体"/>
          <w:u w:val="single"/>
        </w:rPr>
        <w:t xml:space="preserve">注：1、行数不够，请自行添加。</w:t>
      </w:r>
      <w:r/>
    </w:p>
    <w:p>
      <w:pPr>
        <w:pStyle w:val="834"/>
        <w:spacing w:before="235"/>
        <w:rPr>
          <w:rFonts w:ascii="宋体" w:hAnsi="宋体" w:eastAsia="宋体" w:cs="宋体"/>
          <w:u w:val="single"/>
        </w:rPr>
      </w:pPr>
      <w:r>
        <w:rPr>
          <w:rFonts w:hint="eastAsia" w:ascii="宋体" w:hAnsi="宋体" w:eastAsia="宋体" w:cs="宋体"/>
          <w:u w:val="single"/>
        </w:rPr>
        <w:t xml:space="preserve">2、列入本表人员如要更换，须经采购人同意，擅自更换属违约行为。 </w:t>
      </w:r>
      <w:r/>
    </w:p>
    <w:p>
      <w:pPr>
        <w:pStyle w:val="834"/>
        <w:spacing w:before="235"/>
        <w:rPr>
          <w:rFonts w:hint="eastAsia" w:ascii="宋体" w:hAnsi="宋体" w:eastAsia="宋体" w:cs="宋体"/>
          <w:u w:val="single"/>
        </w:rPr>
      </w:pPr>
      <w:r>
        <w:rPr>
          <w:rFonts w:hint="eastAsia" w:ascii="宋体" w:hAnsi="宋体" w:eastAsia="宋体" w:cs="宋体"/>
          <w:u w:val="single"/>
        </w:rPr>
        <w:t xml:space="preserve">3、列入上表人员具有相关证书、工作经验的，应在本栏目提交相关证明</w:t>
      </w:r>
      <w:r/>
    </w:p>
    <w:p>
      <w:pPr>
        <w:pStyle w:val="834"/>
        <w:spacing w:before="235"/>
        <w:rPr>
          <w:rFonts w:ascii="宋体" w:hAnsi="宋体" w:eastAsia="宋体" w:cs="宋体"/>
          <w:u w:val="single"/>
        </w:rPr>
      </w:pPr>
      <w:r>
        <w:rPr>
          <w:rFonts w:hint="eastAsia" w:ascii="宋体" w:hAnsi="宋体" w:eastAsia="宋体" w:cs="宋体"/>
          <w:u w:val="single"/>
        </w:rPr>
        <w:t xml:space="preserve">材料扫描件。</w:t>
      </w:r>
      <w:r/>
    </w:p>
    <w:p>
      <w:pPr>
        <w:ind w:left="393" w:right="406"/>
        <w:jc w:val="center"/>
        <w:spacing w:before="62"/>
        <w:sectPr>
          <w:footerReference w:type="default" r:id="rId11"/>
          <w:footnotePr/>
          <w:endnotePr/>
          <w:type w:val="nextPage"/>
          <w:pgSz w:w="11910" w:h="16840" w:orient="portrait"/>
          <w:pgMar w:top="1463" w:right="1423" w:bottom="1446" w:left="1423" w:header="0" w:footer="895" w:gutter="0"/>
          <w:cols w:num="1" w:sep="0" w:space="720" w:equalWidth="1"/>
          <w:docGrid w:linePitch="360"/>
        </w:sectPr>
        <w:outlineLvl w:val="2"/>
      </w:pPr>
      <w:r/>
      <w:r/>
    </w:p>
    <w:p>
      <w:pPr>
        <w:numPr>
          <w:ilvl w:val="0"/>
          <w:numId w:val="8"/>
        </w:numPr>
        <w:ind w:left="998" w:right="997"/>
        <w:jc w:val="center"/>
        <w:spacing w:before="34"/>
        <w:rPr>
          <w:rFonts w:hint="eastAsia"/>
          <w:b/>
          <w:bCs/>
          <w:sz w:val="28"/>
          <w:lang w:eastAsia="zh-CN"/>
        </w:rPr>
        <w:outlineLvl w:val="2"/>
      </w:pPr>
      <w:r>
        <w:rPr>
          <w:rFonts w:hint="eastAsia"/>
          <w:b/>
          <w:bCs/>
          <w:sz w:val="28"/>
          <w:lang w:eastAsia="zh-CN"/>
        </w:rPr>
        <w:t xml:space="preserve">采购需求响应偏离表</w:t>
      </w:r>
      <w:r/>
    </w:p>
    <w:p>
      <w:pPr>
        <w:jc w:val="left"/>
        <w:widowControl/>
        <w:rPr>
          <w:rFonts w:hint="eastAsia" w:ascii="宋体" w:hAnsi="宋体" w:cs="宋体"/>
          <w:sz w:val="24"/>
          <w:szCs w:val="24"/>
        </w:rPr>
      </w:pPr>
      <w:r>
        <w:rPr>
          <w:rFonts w:hint="eastAsia" w:ascii="宋体" w:hAnsi="宋体" w:cs="宋体"/>
          <w:sz w:val="24"/>
          <w:szCs w:val="24"/>
        </w:rPr>
      </w:r>
      <w:r/>
    </w:p>
    <w:p>
      <w:pPr>
        <w:ind w:firstLine="482"/>
        <w:jc w:val="center"/>
        <w:widowControl/>
        <w:rPr>
          <w:rFonts w:hint="eastAsia" w:ascii="宋体" w:hAnsi="宋体" w:cs="宋体"/>
          <w:sz w:val="24"/>
          <w:szCs w:val="24"/>
        </w:rPr>
      </w:pPr>
      <w:r>
        <w:rPr>
          <w:rFonts w:ascii="宋体" w:hAnsi="宋体" w:cs="宋体"/>
          <w:sz w:val="24"/>
          <w:szCs w:val="24"/>
        </w:rPr>
        <w:t xml:space="preserve"> </w:t>
      </w:r>
      <w:r/>
    </w:p>
    <w:tbl>
      <w:tblPr>
        <w:tblStyle w:val="829"/>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1274"/>
        <w:gridCol w:w="2320"/>
        <w:gridCol w:w="1648"/>
        <w:gridCol w:w="3956"/>
      </w:tblGrid>
      <w:tr>
        <w:trPr>
          <w:tblCellSpacing w:w="0" w:type="dxa"/>
          <w:trHeight w:val="642"/>
        </w:trPr>
        <w:tc>
          <w:tcPr>
            <w:tcBorders>
              <w:top w:val="single" w:color="000000" w:sz="8" w:space="0"/>
              <w:left w:val="single" w:color="000000" w:sz="8" w:space="0"/>
              <w:bottom w:val="single" w:color="000000" w:sz="8" w:space="0"/>
              <w:right w:val="single" w:color="000000" w:sz="8" w:space="0"/>
            </w:tcBorders>
            <w:tcW w:w="1276" w:type="dxa"/>
            <w:vAlign w:val="center"/>
            <w:textDirection w:val="lrTb"/>
            <w:noWrap w:val="false"/>
          </w:tcPr>
          <w:p>
            <w:pPr>
              <w:jc w:val="center"/>
              <w:spacing w:before="120"/>
              <w:widowControl/>
              <w:rPr>
                <w:rFonts w:hint="eastAsia" w:ascii="宋体" w:hAnsi="宋体" w:cs="宋体"/>
                <w:sz w:val="24"/>
                <w:szCs w:val="24"/>
              </w:rPr>
            </w:pPr>
            <w:r>
              <w:rPr>
                <w:rFonts w:hint="eastAsia" w:ascii="宋体" w:hAnsi="宋体" w:cs="宋体"/>
                <w:b/>
                <w:bCs/>
                <w:color w:val="000000"/>
                <w:sz w:val="24"/>
                <w:szCs w:val="24"/>
              </w:rPr>
              <w:t xml:space="preserve">项目</w:t>
            </w:r>
            <w:r/>
          </w:p>
        </w:tc>
        <w:tc>
          <w:tcPr>
            <w:tcBorders>
              <w:top w:val="single" w:color="000000" w:sz="8" w:space="0"/>
              <w:left w:val="none" w:color="000000" w:sz="4" w:space="0"/>
              <w:bottom w:val="single" w:color="000000" w:sz="8" w:space="0"/>
              <w:right w:val="single" w:color="000000" w:sz="8" w:space="0"/>
            </w:tcBorders>
            <w:tcW w:w="2323" w:type="dxa"/>
            <w:vAlign w:val="center"/>
            <w:textDirection w:val="lrTb"/>
            <w:noWrap w:val="false"/>
          </w:tcPr>
          <w:p>
            <w:pPr>
              <w:jc w:val="center"/>
              <w:spacing w:before="120"/>
              <w:widowControl/>
              <w:rPr>
                <w:rFonts w:hint="eastAsia" w:ascii="宋体" w:hAnsi="宋体" w:cs="宋体"/>
                <w:sz w:val="24"/>
                <w:szCs w:val="24"/>
              </w:rPr>
            </w:pPr>
            <w:r>
              <w:rPr>
                <w:rFonts w:hint="eastAsia" w:ascii="宋体" w:hAnsi="宋体" w:cs="宋体"/>
                <w:b/>
                <w:bCs/>
                <w:color w:val="000000"/>
                <w:sz w:val="24"/>
                <w:szCs w:val="24"/>
                <w:lang w:eastAsia="zh-CN"/>
              </w:rPr>
              <w:t xml:space="preserve">磋商</w:t>
            </w:r>
            <w:r>
              <w:rPr>
                <w:rFonts w:hint="eastAsia" w:ascii="宋体" w:hAnsi="宋体" w:cs="宋体"/>
                <w:b/>
                <w:bCs/>
                <w:color w:val="000000"/>
                <w:sz w:val="24"/>
                <w:szCs w:val="24"/>
              </w:rPr>
              <w:t xml:space="preserve">文件要求</w:t>
            </w:r>
            <w:r/>
          </w:p>
        </w:tc>
        <w:tc>
          <w:tcPr>
            <w:tcBorders>
              <w:top w:val="single" w:color="000000" w:sz="8" w:space="0"/>
              <w:left w:val="none" w:color="000000" w:sz="4" w:space="0"/>
              <w:bottom w:val="single" w:color="000000" w:sz="8" w:space="0"/>
              <w:right w:val="single" w:color="000000" w:sz="8" w:space="0"/>
            </w:tcBorders>
            <w:tcW w:w="1651" w:type="dxa"/>
            <w:vAlign w:val="center"/>
            <w:textDirection w:val="lrTb"/>
            <w:noWrap w:val="false"/>
          </w:tcPr>
          <w:p>
            <w:pPr>
              <w:jc w:val="center"/>
              <w:spacing w:before="120"/>
              <w:widowControl/>
              <w:rPr>
                <w:rFonts w:hint="eastAsia" w:ascii="宋体" w:hAnsi="宋体" w:cs="宋体"/>
                <w:b/>
                <w:sz w:val="24"/>
                <w:szCs w:val="24"/>
              </w:rPr>
            </w:pPr>
            <w:r>
              <w:rPr>
                <w:rFonts w:hint="eastAsia" w:ascii="宋体" w:hAnsi="宋体" w:cs="宋体"/>
                <w:b/>
                <w:color w:val="000000"/>
                <w:sz w:val="24"/>
                <w:szCs w:val="24"/>
              </w:rPr>
              <w:t xml:space="preserve">正偏离/负偏离</w:t>
            </w:r>
            <w:r/>
          </w:p>
        </w:tc>
        <w:tc>
          <w:tcPr>
            <w:tcBorders>
              <w:top w:val="single" w:color="000000" w:sz="8" w:space="0"/>
              <w:left w:val="none" w:color="000000" w:sz="4" w:space="0"/>
              <w:bottom w:val="single" w:color="000000" w:sz="8" w:space="0"/>
              <w:right w:val="single" w:color="000000" w:sz="8" w:space="0"/>
            </w:tcBorders>
            <w:tcW w:w="3964" w:type="dxa"/>
            <w:vAlign w:val="center"/>
            <w:textDirection w:val="lrTb"/>
            <w:noWrap w:val="false"/>
          </w:tcPr>
          <w:p>
            <w:pPr>
              <w:jc w:val="center"/>
              <w:spacing w:before="120"/>
              <w:widowControl/>
              <w:rPr>
                <w:rFonts w:hint="eastAsia" w:ascii="宋体" w:hAnsi="宋体" w:cs="宋体"/>
                <w:b/>
                <w:sz w:val="24"/>
                <w:szCs w:val="24"/>
              </w:rPr>
            </w:pPr>
            <w:r>
              <w:rPr>
                <w:rFonts w:hint="eastAsia" w:ascii="宋体" w:hAnsi="宋体" w:cs="宋体"/>
                <w:b/>
                <w:color w:val="000000"/>
                <w:sz w:val="24"/>
                <w:szCs w:val="24"/>
              </w:rPr>
              <w:t xml:space="preserve">供应商实际响应</w:t>
            </w:r>
            <w:r/>
          </w:p>
        </w:tc>
      </w:tr>
      <w:tr>
        <w:trPr>
          <w:tblCellSpacing w:w="0" w:type="dxa"/>
          <w:trHeight w:val="1047"/>
        </w:trPr>
        <w:tc>
          <w:tcPr>
            <w:tcBorders>
              <w:top w:val="none" w:color="000000" w:sz="4" w:space="0"/>
              <w:left w:val="single" w:color="000000" w:sz="8" w:space="0"/>
              <w:bottom w:val="single" w:color="000000" w:sz="8" w:space="0"/>
              <w:right w:val="single" w:color="000000" w:sz="8" w:space="0"/>
            </w:tcBorders>
            <w:tcW w:w="1276" w:type="dxa"/>
            <w:vAlign w:val="center"/>
            <w:textDirection w:val="lrTb"/>
            <w:noWrap w:val="false"/>
          </w:tcPr>
          <w:p>
            <w:pPr>
              <w:spacing w:before="120"/>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2323" w:type="dxa"/>
            <w:vAlign w:val="center"/>
            <w:textDirection w:val="lrTb"/>
            <w:noWrap w:val="false"/>
          </w:tcPr>
          <w:p>
            <w:pPr>
              <w:ind w:firstLine="442"/>
              <w:jc w:val="left"/>
              <w:spacing w:before="120"/>
              <w:widowControl/>
              <w:rPr>
                <w:rFonts w:hint="eastAsia" w:ascii="宋体" w:hAnsi="宋体" w:cs="宋体"/>
                <w:sz w:val="24"/>
                <w:szCs w:val="24"/>
              </w:rPr>
            </w:pPr>
            <w:r>
              <w:rPr>
                <w:rFonts w:hint="eastAsia" w:ascii="宋体" w:hAnsi="宋体" w:cs="宋体"/>
                <w:color w:val="000000"/>
                <w:sz w:val="22"/>
              </w:rPr>
              <w:t xml:space="preserve"> </w:t>
            </w:r>
            <w:r/>
          </w:p>
        </w:tc>
        <w:tc>
          <w:tcPr>
            <w:tcBorders>
              <w:top w:val="none" w:color="000000" w:sz="4" w:space="0"/>
              <w:left w:val="none" w:color="000000" w:sz="4" w:space="0"/>
              <w:bottom w:val="single" w:color="000000" w:sz="8" w:space="0"/>
              <w:right w:val="single" w:color="000000" w:sz="8" w:space="0"/>
            </w:tcBorders>
            <w:tcW w:w="1651" w:type="dxa"/>
            <w:vAlign w:val="center"/>
            <w:textDirection w:val="lrTb"/>
            <w:noWrap w:val="false"/>
          </w:tcPr>
          <w:p>
            <w:pPr>
              <w:spacing w:before="120"/>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8" w:space="0"/>
              <w:right w:val="single" w:color="000000" w:sz="8" w:space="0"/>
            </w:tcBorders>
            <w:tcW w:w="3964" w:type="dxa"/>
            <w:vAlign w:val="center"/>
            <w:textDirection w:val="lrTb"/>
            <w:noWrap w:val="false"/>
          </w:tcPr>
          <w:p>
            <w:pPr>
              <w:spacing w:before="120"/>
              <w:widowControl/>
              <w:rPr>
                <w:rFonts w:hint="eastAsia" w:ascii="宋体" w:hAnsi="宋体" w:cs="宋体"/>
                <w:sz w:val="24"/>
                <w:szCs w:val="24"/>
              </w:rPr>
            </w:pPr>
            <w:r>
              <w:rPr>
                <w:rFonts w:hint="eastAsia" w:ascii="宋体" w:hAnsi="宋体" w:cs="宋体"/>
                <w:sz w:val="24"/>
                <w:szCs w:val="24"/>
              </w:rPr>
            </w:r>
            <w:r/>
          </w:p>
        </w:tc>
      </w:tr>
      <w:tr>
        <w:trPr>
          <w:tblCellSpacing w:w="0" w:type="dxa"/>
          <w:trHeight w:val="933"/>
        </w:trPr>
        <w:tc>
          <w:tcPr>
            <w:gridSpan w:val="4"/>
            <w:tcBorders>
              <w:top w:val="none" w:color="000000" w:sz="4" w:space="0"/>
              <w:left w:val="single" w:color="000000" w:sz="8" w:space="0"/>
              <w:bottom w:val="single" w:color="000000" w:sz="8" w:space="0"/>
              <w:right w:val="single" w:color="000000" w:sz="8" w:space="0"/>
            </w:tcBorders>
            <w:tcW w:w="9214" w:type="dxa"/>
            <w:vAlign w:val="center"/>
            <w:textDirection w:val="lrTb"/>
            <w:noWrap w:val="false"/>
          </w:tcPr>
          <w:p>
            <w:pPr>
              <w:ind w:firstLine="482"/>
              <w:jc w:val="left"/>
              <w:spacing w:before="120"/>
              <w:widowControl/>
              <w:rPr>
                <w:rFonts w:hint="eastAsia" w:ascii="宋体" w:hAnsi="宋体" w:cs="宋体"/>
                <w:sz w:val="24"/>
                <w:szCs w:val="24"/>
              </w:rPr>
            </w:pPr>
            <w:r>
              <w:rPr>
                <w:rFonts w:hint="eastAsia" w:ascii="宋体" w:hAnsi="宋体" w:cs="宋体"/>
                <w:b/>
                <w:bCs/>
                <w:color w:val="000000"/>
                <w:sz w:val="24"/>
                <w:szCs w:val="24"/>
              </w:rPr>
              <w:t xml:space="preserve">供应商保证：除本偏离表列出的</w:t>
            </w:r>
            <w:r>
              <w:rPr>
                <w:rFonts w:hint="eastAsia" w:ascii="宋体" w:hAnsi="宋体" w:cs="宋体"/>
                <w:b/>
                <w:bCs/>
                <w:color w:val="000000"/>
                <w:sz w:val="24"/>
                <w:szCs w:val="24"/>
                <w:lang w:eastAsia="zh-CN"/>
              </w:rPr>
              <w:t xml:space="preserve">采购需求</w:t>
            </w:r>
            <w:r>
              <w:rPr>
                <w:rFonts w:hint="eastAsia" w:ascii="宋体" w:hAnsi="宋体" w:cs="宋体"/>
                <w:b/>
                <w:bCs/>
                <w:color w:val="000000"/>
                <w:sz w:val="24"/>
                <w:szCs w:val="24"/>
              </w:rPr>
              <w:t xml:space="preserve">偏离外，我单位对</w:t>
            </w:r>
            <w:r>
              <w:rPr>
                <w:rFonts w:hint="eastAsia" w:ascii="宋体" w:hAnsi="宋体" w:cs="宋体"/>
                <w:b/>
                <w:bCs/>
                <w:color w:val="000000"/>
                <w:sz w:val="24"/>
                <w:szCs w:val="24"/>
                <w:lang w:eastAsia="zh-CN"/>
              </w:rPr>
              <w:t xml:space="preserve">磋商</w:t>
            </w:r>
            <w:r>
              <w:rPr>
                <w:rFonts w:hint="eastAsia" w:ascii="宋体" w:hAnsi="宋体" w:cs="宋体"/>
                <w:b/>
                <w:bCs/>
                <w:color w:val="000000"/>
                <w:sz w:val="24"/>
                <w:szCs w:val="24"/>
              </w:rPr>
              <w:t xml:space="preserve">文件的</w:t>
            </w:r>
            <w:r>
              <w:rPr>
                <w:rFonts w:hint="eastAsia" w:ascii="宋体" w:hAnsi="宋体" w:cs="宋体"/>
                <w:b/>
                <w:bCs/>
                <w:color w:val="000000"/>
                <w:sz w:val="24"/>
                <w:szCs w:val="24"/>
                <w:lang w:eastAsia="zh-CN"/>
              </w:rPr>
              <w:t xml:space="preserve">采购需求</w:t>
            </w:r>
            <w:r>
              <w:rPr>
                <w:rFonts w:hint="eastAsia" w:ascii="宋体" w:hAnsi="宋体" w:cs="宋体"/>
                <w:b/>
                <w:bCs/>
                <w:color w:val="000000"/>
                <w:sz w:val="24"/>
                <w:szCs w:val="24"/>
              </w:rPr>
              <w:t xml:space="preserve">条款完全响应，无偏离。</w:t>
            </w:r>
            <w:r/>
          </w:p>
        </w:tc>
      </w:tr>
    </w:tbl>
    <w:p>
      <w:pPr>
        <w:jc w:val="left"/>
        <w:spacing w:before="50"/>
        <w:widowControl/>
        <w:rPr>
          <w:rFonts w:hint="eastAsia" w:ascii="宋体" w:hAnsi="宋体" w:cs="宋体"/>
          <w:sz w:val="24"/>
          <w:szCs w:val="24"/>
        </w:rPr>
      </w:pPr>
      <w:r>
        <w:rPr>
          <w:rFonts w:hint="eastAsia" w:ascii="宋体" w:hAnsi="宋体" w:cs="宋体"/>
          <w:b/>
          <w:bCs/>
          <w:color w:val="000000"/>
          <w:sz w:val="24"/>
          <w:szCs w:val="24"/>
        </w:rPr>
        <w:t xml:space="preserve">备注</w:t>
      </w:r>
      <w:r>
        <w:rPr>
          <w:rFonts w:hint="eastAsia" w:ascii="宋体" w:hAnsi="宋体" w:cs="宋体"/>
          <w:color w:val="000000"/>
          <w:sz w:val="24"/>
          <w:szCs w:val="24"/>
        </w:rPr>
        <w:t xml:space="preserve">：（1）供应商如果对</w:t>
      </w:r>
      <w:r>
        <w:rPr>
          <w:rFonts w:hint="eastAsia" w:ascii="宋体" w:hAnsi="宋体" w:cs="宋体"/>
          <w:color w:val="000000"/>
          <w:sz w:val="24"/>
          <w:szCs w:val="24"/>
          <w:lang w:eastAsia="zh-CN"/>
        </w:rPr>
        <w:t xml:space="preserve">磋商</w:t>
      </w:r>
      <w:r>
        <w:rPr>
          <w:rFonts w:hint="eastAsia" w:ascii="宋体" w:hAnsi="宋体" w:cs="宋体"/>
          <w:color w:val="000000"/>
          <w:sz w:val="24"/>
          <w:szCs w:val="24"/>
        </w:rPr>
        <w:t xml:space="preserve">文件</w:t>
      </w:r>
      <w:r>
        <w:rPr>
          <w:rFonts w:hint="eastAsia" w:ascii="宋体" w:hAnsi="宋体" w:cs="宋体"/>
          <w:color w:val="000000"/>
          <w:sz w:val="24"/>
          <w:szCs w:val="24"/>
          <w:lang w:eastAsia="zh-CN"/>
        </w:rPr>
        <w:t xml:space="preserve">采购需求</w:t>
      </w:r>
      <w:r>
        <w:rPr>
          <w:rFonts w:hint="eastAsia" w:ascii="宋体" w:hAnsi="宋体" w:cs="宋体"/>
          <w:color w:val="000000"/>
          <w:sz w:val="24"/>
          <w:szCs w:val="24"/>
        </w:rPr>
        <w:t xml:space="preserve">响应有偏离，应将偏离条款逐条如实应答，并作出说明，行次不够请自行增加；</w:t>
      </w:r>
      <w:r>
        <w:rPr>
          <w:rFonts w:hint="eastAsia" w:ascii="宋体" w:hAnsi="宋体" w:cs="宋体"/>
          <w:b/>
          <w:bCs/>
          <w:color w:val="000000"/>
          <w:sz w:val="24"/>
          <w:szCs w:val="24"/>
        </w:rPr>
        <w:t xml:space="preserve">如供应商无偏离事项，则在表格中“项目”栏填写“无偏离项”即可。</w:t>
      </w:r>
      <w:r/>
    </w:p>
    <w:p>
      <w:pPr>
        <w:jc w:val="left"/>
        <w:spacing w:line="479" w:lineRule="atLeast"/>
        <w:widowControl/>
        <w:rPr>
          <w:rFonts w:hint="eastAsia" w:ascii="宋体" w:hAnsi="宋体" w:cs="宋体"/>
          <w:sz w:val="24"/>
          <w:szCs w:val="24"/>
        </w:rPr>
      </w:pPr>
      <w:r>
        <w:rPr>
          <w:rFonts w:hint="eastAsia" w:ascii="宋体" w:hAnsi="宋体" w:cs="宋体"/>
          <w:color w:val="000000"/>
          <w:sz w:val="24"/>
          <w:szCs w:val="24"/>
        </w:rPr>
        <w:t xml:space="preserve">（2）</w:t>
      </w:r>
      <w:r>
        <w:rPr>
          <w:rFonts w:hint="eastAsia" w:ascii="宋体" w:hAnsi="宋体" w:cs="宋体"/>
          <w:b/>
          <w:bCs/>
          <w:color w:val="000000"/>
          <w:sz w:val="24"/>
          <w:szCs w:val="24"/>
        </w:rPr>
        <w:t xml:space="preserve">如不提供此表，则视为供应商不满足</w:t>
      </w:r>
      <w:r>
        <w:rPr>
          <w:rFonts w:hint="eastAsia" w:ascii="宋体" w:hAnsi="宋体" w:cs="宋体"/>
          <w:b/>
          <w:bCs/>
          <w:color w:val="000000"/>
          <w:sz w:val="24"/>
          <w:szCs w:val="24"/>
          <w:lang w:eastAsia="zh-CN"/>
        </w:rPr>
        <w:t xml:space="preserve">磋商</w:t>
      </w:r>
      <w:r>
        <w:rPr>
          <w:rFonts w:hint="eastAsia" w:ascii="宋体" w:hAnsi="宋体" w:cs="宋体"/>
          <w:b/>
          <w:bCs/>
          <w:color w:val="000000"/>
          <w:sz w:val="24"/>
          <w:szCs w:val="24"/>
        </w:rPr>
        <w:t xml:space="preserve">文件</w:t>
      </w:r>
      <w:r>
        <w:rPr>
          <w:rFonts w:hint="eastAsia" w:ascii="宋体" w:hAnsi="宋体" w:cs="宋体"/>
          <w:b/>
          <w:bCs/>
          <w:color w:val="000000"/>
          <w:sz w:val="24"/>
          <w:szCs w:val="24"/>
          <w:lang w:eastAsia="zh-CN"/>
        </w:rPr>
        <w:t xml:space="preserve">采购需求</w:t>
      </w:r>
      <w:r>
        <w:rPr>
          <w:rFonts w:hint="eastAsia" w:ascii="宋体" w:hAnsi="宋体" w:cs="宋体"/>
          <w:b/>
          <w:bCs/>
          <w:color w:val="000000"/>
          <w:sz w:val="24"/>
          <w:szCs w:val="24"/>
        </w:rPr>
        <w:t xml:space="preserve">条款要求，其响应无效。</w:t>
      </w:r>
      <w:r/>
    </w:p>
    <w:p>
      <w:pPr>
        <w:ind w:firstLine="442"/>
        <w:jc w:val="left"/>
        <w:widowControl/>
        <w:rPr>
          <w:rFonts w:hint="eastAsia" w:ascii="宋体" w:hAnsi="宋体" w:cs="宋体"/>
          <w:sz w:val="24"/>
          <w:szCs w:val="24"/>
        </w:rPr>
      </w:pPr>
      <w:r>
        <w:rPr>
          <w:rFonts w:ascii="Arial" w:hAnsi="Arial" w:cs="Arial"/>
          <w:color w:val="000000"/>
          <w:sz w:val="22"/>
        </w:rPr>
        <w:t xml:space="preserve"> </w:t>
      </w:r>
      <w:r/>
    </w:p>
    <w:p>
      <w:pPr>
        <w:ind w:firstLine="482"/>
        <w:jc w:val="left"/>
        <w:spacing w:before="50"/>
        <w:widowControl/>
        <w:rPr>
          <w:rFonts w:hint="eastAsia" w:ascii="宋体" w:hAnsi="宋体" w:cs="宋体"/>
          <w:sz w:val="24"/>
          <w:szCs w:val="24"/>
        </w:rPr>
      </w:pPr>
      <w:r>
        <w:rPr>
          <w:rFonts w:hint="eastAsia" w:ascii="宋体" w:hAnsi="宋体" w:cs="宋体"/>
          <w:color w:val="000000"/>
          <w:sz w:val="24"/>
          <w:szCs w:val="24"/>
          <w:lang w:eastAsia="zh-CN"/>
        </w:rPr>
        <w:t xml:space="preserve">供应商名称</w:t>
      </w:r>
      <w:r>
        <w:rPr>
          <w:rFonts w:hint="eastAsia" w:ascii="宋体" w:hAnsi="宋体" w:cs="宋体"/>
          <w:color w:val="000000"/>
          <w:sz w:val="24"/>
          <w:szCs w:val="24"/>
        </w:rPr>
        <w:t xml:space="preserve">（公章）：</w:t>
      </w:r>
      <w:r/>
    </w:p>
    <w:p>
      <w:pPr>
        <w:jc w:val="left"/>
        <w:widowControl/>
        <w:rPr>
          <w:rFonts w:hint="eastAsia" w:ascii="宋体" w:hAnsi="宋体" w:cs="宋体"/>
          <w:sz w:val="24"/>
          <w:szCs w:val="24"/>
        </w:rPr>
      </w:pPr>
      <w:r>
        <w:rPr>
          <w:rFonts w:hint="eastAsia" w:ascii="宋体" w:hAnsi="宋体" w:cs="宋体"/>
          <w:color w:val="000000"/>
          <w:sz w:val="24"/>
          <w:szCs w:val="24"/>
        </w:rPr>
        <w:t xml:space="preserve">  日  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numPr>
          <w:ilvl w:val="0"/>
          <w:numId w:val="8"/>
        </w:numPr>
        <w:ind w:left="998" w:right="997"/>
        <w:jc w:val="center"/>
        <w:spacing w:before="34"/>
        <w:rPr>
          <w:rFonts w:hint="eastAsia"/>
          <w:b/>
          <w:bCs/>
          <w:sz w:val="28"/>
          <w:lang w:eastAsia="zh-CN"/>
        </w:rPr>
        <w:sectPr>
          <w:footnotePr/>
          <w:endnotePr/>
          <w:type w:val="nextPage"/>
          <w:pgSz w:w="11910" w:h="16840" w:orient="portrait"/>
          <w:pgMar w:top="1463" w:right="1423" w:bottom="1446" w:left="1417" w:header="0" w:footer="895" w:gutter="0"/>
          <w:cols w:num="1" w:sep="0" w:space="720" w:equalWidth="1"/>
          <w:docGrid w:linePitch="360"/>
        </w:sectPr>
        <w:outlineLvl w:val="2"/>
      </w:pPr>
      <w:r>
        <w:rPr>
          <w:rFonts w:hint="eastAsia"/>
          <w:b/>
          <w:bCs/>
          <w:sz w:val="28"/>
          <w:lang w:eastAsia="zh-CN"/>
        </w:rPr>
      </w:r>
      <w:bookmarkEnd w:id="607"/>
      <w:r/>
      <w:r/>
    </w:p>
    <w:p>
      <w:pPr>
        <w:pStyle w:val="1143"/>
        <w:jc w:val="center"/>
        <w:rPr>
          <w:sz w:val="32"/>
        </w:rPr>
      </w:pPr>
      <w:r>
        <w:rPr>
          <w:sz w:val="32"/>
        </w:rPr>
        <w:t xml:space="preserve">四、其他部分</w:t>
      </w:r>
      <w:r/>
    </w:p>
    <w:p>
      <w:pPr>
        <w:ind w:right="153"/>
        <w:jc w:val="left"/>
        <w:spacing w:before="1" w:line="420" w:lineRule="auto"/>
        <w:rPr>
          <w:sz w:val="28"/>
        </w:rPr>
        <w:outlineLvl w:val="0"/>
      </w:pPr>
      <w:r/>
      <w:bookmarkStart w:id="626" w:name="_bookmark90"/>
      <w:r/>
      <w:bookmarkEnd w:id="626"/>
      <w:r/>
      <w:bookmarkStart w:id="627" w:name="(二)按磋商文件要求供应商所能提供的其他文件"/>
      <w:r/>
      <w:bookmarkEnd w:id="627"/>
      <w:r/>
      <w:bookmarkStart w:id="628" w:name="_bookmark91"/>
      <w:r/>
      <w:bookmarkEnd w:id="628"/>
      <w:r/>
      <w:bookmarkStart w:id="629" w:name="(一)中小企业声明函"/>
      <w:r/>
      <w:bookmarkEnd w:id="629"/>
      <w:r/>
      <w:bookmarkStart w:id="630" w:name="_Toc30979"/>
      <w:r/>
      <w:bookmarkStart w:id="631" w:name="_Toc22198"/>
      <w:r>
        <w:rPr>
          <w:sz w:val="28"/>
        </w:rPr>
        <w:t xml:space="preserve">按磋商文件要求供应商所能提供的其他文件</w:t>
      </w:r>
      <w:bookmarkEnd w:id="630"/>
      <w:r/>
      <w:bookmarkEnd w:id="631"/>
      <w:r/>
      <w:r/>
    </w:p>
    <w:p>
      <w:pPr>
        <w:rPr>
          <w:color w:val="000080"/>
          <w:sz w:val="20"/>
        </w:rPr>
        <w:sectPr>
          <w:headerReference w:type="default" r:id="rId9"/>
          <w:footerReference w:type="default" r:id="rId12"/>
          <w:footerReference w:type="first" r:id="rId13"/>
          <w:footnotePr/>
          <w:endnotePr/>
          <w:type w:val="nextPage"/>
          <w:pgSz w:w="11906" w:h="16838" w:orient="portrait"/>
          <w:pgMar w:top="1440" w:right="1417" w:bottom="1440" w:left="1417" w:header="851" w:footer="992" w:gutter="0"/>
          <w:cols w:num="1" w:sep="0" w:space="1701" w:equalWidth="1"/>
          <w:docGrid w:linePitch="360"/>
          <w:titlePg/>
        </w:sectPr>
      </w:pPr>
      <w:r>
        <w:rPr>
          <w:color w:val="000080"/>
          <w:sz w:val="20"/>
        </w:rPr>
      </w:r>
      <w:r/>
    </w:p>
    <w:p>
      <w:pPr>
        <w:pStyle w:val="852"/>
        <w:ind w:firstLine="723"/>
        <w:jc w:val="center"/>
        <w:spacing w:before="30" w:beforeAutospacing="0" w:after="30" w:afterAutospacing="0" w:line="560" w:lineRule="atLeast"/>
        <w:shd w:val="clear" w:color="auto" w:fill="ffffff"/>
        <w:rPr>
          <w:rFonts w:cs="仿宋" w:asciiTheme="minorEastAsia" w:hAnsiTheme="minorEastAsia" w:eastAsiaTheme="minorEastAsia"/>
          <w:color w:val="auto"/>
          <w:sz w:val="36"/>
          <w:szCs w:val="36"/>
          <w:lang w:eastAsia="zh-CN"/>
        </w:rPr>
      </w:pPr>
      <w:r>
        <w:rPr>
          <w:rStyle w:val="856"/>
          <w:rFonts w:hint="eastAsia" w:cs="仿宋" w:asciiTheme="minorEastAsia" w:hAnsiTheme="minorEastAsia" w:eastAsiaTheme="minorEastAsia"/>
          <w:color w:val="auto"/>
          <w:sz w:val="36"/>
          <w:szCs w:val="36"/>
          <w:shd w:val="clear" w:color="auto" w:fill="ffffff"/>
          <w:lang w:eastAsia="zh-CN"/>
        </w:rPr>
        <w:t xml:space="preserve">关于符合本国产品标准的声明函</w:t>
      </w:r>
      <w:r/>
    </w:p>
    <w:p>
      <w:pPr>
        <w:pStyle w:val="852"/>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shd w:val="clear" w:color="auto" w:fill="ffffff"/>
          <w:lang w:eastAsia="zh-CN"/>
        </w:rPr>
        <w:t xml:space="preserve"> </w:t>
      </w:r>
      <w:r>
        <w:rPr>
          <w:rFonts w:hint="eastAsia" w:cs="仿宋" w:asciiTheme="minorEastAsia" w:hAnsiTheme="minorEastAsia" w:eastAsiaTheme="minorEastAsia"/>
          <w:color w:val="auto"/>
          <w:sz w:val="28"/>
          <w:szCs w:val="28"/>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2"/>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1.</w:t>
      </w:r>
      <w:r>
        <w:rPr>
          <w:rStyle w:val="859"/>
          <w:rFonts w:hint="eastAsia" w:cs="仿宋" w:asciiTheme="minorEastAsia" w:hAnsiTheme="minorEastAsia" w:eastAsiaTheme="minorEastAsia"/>
          <w:color w:val="auto"/>
          <w:sz w:val="28"/>
          <w:szCs w:val="28"/>
          <w:shd w:val="clear" w:color="auto" w:fill="ffffff"/>
          <w:lang w:eastAsia="zh-CN"/>
        </w:rPr>
        <w:t xml:space="preserve">（产品名称1）1</w:t>
      </w:r>
      <w:r>
        <w:rPr>
          <w:rFonts w:hint="eastAsia" w:cs="仿宋" w:asciiTheme="minorEastAsia" w:hAnsiTheme="minorEastAsia" w:eastAsiaTheme="minorEastAsia"/>
          <w:color w:val="auto"/>
          <w:sz w:val="28"/>
          <w:szCs w:val="28"/>
          <w:shd w:val="clear" w:color="auto" w:fill="ffffff"/>
          <w:lang w:eastAsia="zh-CN"/>
        </w:rPr>
        <w:t xml:space="preserve">，生产厂为</w:t>
      </w:r>
      <w:r>
        <w:rPr>
          <w:rStyle w:val="859"/>
          <w:rFonts w:hint="eastAsia" w:cs="仿宋" w:asciiTheme="minorEastAsia" w:hAnsiTheme="minorEastAsia" w:eastAsiaTheme="minorEastAsia"/>
          <w:color w:val="auto"/>
          <w:sz w:val="28"/>
          <w:szCs w:val="28"/>
          <w:shd w:val="clear" w:color="auto" w:fill="ffffff"/>
          <w:lang w:eastAsia="zh-CN"/>
        </w:rPr>
        <w:t xml:space="preserve">（厂名）2</w:t>
      </w:r>
      <w:r>
        <w:rPr>
          <w:rFonts w:hint="eastAsia" w:cs="仿宋" w:asciiTheme="minorEastAsia" w:hAnsiTheme="minorEastAsia" w:eastAsiaTheme="minorEastAsia"/>
          <w:color w:val="auto"/>
          <w:sz w:val="28"/>
          <w:szCs w:val="28"/>
          <w:shd w:val="clear" w:color="auto" w:fill="ffffff"/>
          <w:lang w:eastAsia="zh-CN"/>
        </w:rPr>
        <w:t xml:space="preserve">，厂址为</w:t>
      </w:r>
      <w:r>
        <w:rPr>
          <w:rStyle w:val="859"/>
          <w:rFonts w:hint="eastAsia" w:cs="仿宋" w:asciiTheme="minorEastAsia" w:hAnsiTheme="minorEastAsia" w:eastAsiaTheme="minorEastAsia"/>
          <w:color w:val="auto"/>
          <w:sz w:val="28"/>
          <w:szCs w:val="28"/>
          <w:shd w:val="clear" w:color="auto" w:fill="ffffff"/>
          <w:lang w:eastAsia="zh-CN"/>
        </w:rPr>
        <w:t xml:space="preserve">（生产厂址）</w:t>
      </w:r>
      <w:r>
        <w:rPr>
          <w:rFonts w:hint="eastAsia" w:cs="仿宋" w:asciiTheme="minorEastAsia" w:hAnsiTheme="minorEastAsia" w:eastAsiaTheme="minorEastAsia"/>
          <w:color w:val="auto"/>
          <w:sz w:val="28"/>
          <w:szCs w:val="28"/>
          <w:shd w:val="clear" w:color="auto" w:fill="ffffff"/>
          <w:lang w:eastAsia="zh-CN"/>
        </w:rPr>
        <w:t xml:space="preserve">。</w:t>
      </w:r>
      <w:r>
        <w:rPr>
          <w:rStyle w:val="859"/>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的中国境内生产的组件成本占比≥</w:t>
      </w:r>
      <w:r>
        <w:rPr>
          <w:rStyle w:val="859"/>
          <w:rFonts w:hint="eastAsia" w:cs="仿宋" w:asciiTheme="minorEastAsia" w:hAnsiTheme="minorEastAsia" w:eastAsiaTheme="minorEastAsia"/>
          <w:color w:val="auto"/>
          <w:sz w:val="28"/>
          <w:szCs w:val="28"/>
          <w:shd w:val="clear" w:color="auto" w:fill="ffffff"/>
          <w:lang w:eastAsia="zh-CN"/>
        </w:rPr>
        <w:t xml:space="preserve">（规定比例）3</w:t>
      </w:r>
      <w:r>
        <w:rPr>
          <w:rFonts w:hint="eastAsia" w:cs="仿宋" w:asciiTheme="minorEastAsia" w:hAnsiTheme="minorEastAsia" w:eastAsiaTheme="minorEastAsia"/>
          <w:color w:val="auto"/>
          <w:sz w:val="28"/>
          <w:szCs w:val="28"/>
          <w:shd w:val="clear" w:color="auto" w:fill="ffffff"/>
          <w:lang w:eastAsia="zh-CN"/>
        </w:rPr>
        <w:t xml:space="preserve">。</w:t>
      </w:r>
      <w:r>
        <w:rPr>
          <w:rStyle w:val="859"/>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w:t>
      </w:r>
      <w:r>
        <w:rPr>
          <w:rStyle w:val="859"/>
          <w:rFonts w:hint="eastAsia" w:cs="仿宋" w:asciiTheme="minorEastAsia" w:hAnsiTheme="minorEastAsia" w:eastAsiaTheme="minorEastAsia"/>
          <w:color w:val="auto"/>
          <w:sz w:val="28"/>
          <w:szCs w:val="28"/>
          <w:shd w:val="clear" w:color="auto" w:fill="ffffff"/>
          <w:lang w:eastAsia="zh-CN"/>
        </w:rPr>
        <w:t xml:space="preserve">（关键组件）4</w:t>
      </w:r>
      <w:r>
        <w:rPr>
          <w:rFonts w:hint="eastAsia" w:cs="仿宋" w:asciiTheme="minorEastAsia" w:hAnsiTheme="minorEastAsia" w:eastAsiaTheme="minorEastAsia"/>
          <w:color w:val="auto"/>
          <w:sz w:val="28"/>
          <w:szCs w:val="28"/>
          <w:shd w:val="clear" w:color="auto" w:fill="ffffff"/>
          <w:lang w:eastAsia="zh-CN"/>
        </w:rPr>
        <w:t xml:space="preserve">在中国境内生产。</w:t>
      </w:r>
      <w:r>
        <w:rPr>
          <w:rStyle w:val="859"/>
          <w:rFonts w:hint="eastAsia" w:cs="仿宋" w:asciiTheme="minorEastAsia" w:hAnsiTheme="minorEastAsia" w:eastAsiaTheme="minorEastAsia"/>
          <w:color w:val="auto"/>
          <w:sz w:val="28"/>
          <w:szCs w:val="28"/>
          <w:shd w:val="clear" w:color="auto" w:fill="ffffff"/>
          <w:lang w:eastAsia="zh-CN"/>
        </w:rPr>
        <w:t xml:space="preserve">（产品名称1）</w:t>
      </w:r>
      <w:r>
        <w:rPr>
          <w:rFonts w:hint="eastAsia" w:cs="仿宋" w:asciiTheme="minorEastAsia" w:hAnsiTheme="minorEastAsia" w:eastAsiaTheme="minorEastAsia"/>
          <w:color w:val="auto"/>
          <w:sz w:val="28"/>
          <w:szCs w:val="28"/>
          <w:shd w:val="clear" w:color="auto" w:fill="ffffff"/>
          <w:lang w:eastAsia="zh-CN"/>
        </w:rPr>
        <w:t xml:space="preserve">的</w:t>
      </w:r>
      <w:r>
        <w:rPr>
          <w:rStyle w:val="859"/>
          <w:rFonts w:hint="eastAsia" w:cs="仿宋" w:asciiTheme="minorEastAsia" w:hAnsiTheme="minorEastAsia" w:eastAsiaTheme="minorEastAsia"/>
          <w:color w:val="auto"/>
          <w:sz w:val="28"/>
          <w:szCs w:val="28"/>
          <w:shd w:val="clear" w:color="auto" w:fill="ffffff"/>
          <w:lang w:eastAsia="zh-CN"/>
        </w:rPr>
        <w:t xml:space="preserve">（关键工序）5</w:t>
      </w:r>
      <w:r>
        <w:rPr>
          <w:rFonts w:hint="eastAsia" w:cs="仿宋" w:asciiTheme="minorEastAsia" w:hAnsiTheme="minorEastAsia" w:eastAsiaTheme="minorEastAsia"/>
          <w:color w:val="auto"/>
          <w:sz w:val="28"/>
          <w:szCs w:val="28"/>
          <w:shd w:val="clear" w:color="auto" w:fill="ffffff"/>
          <w:lang w:eastAsia="zh-CN"/>
        </w:rPr>
        <w:t xml:space="preserve">在中国境内完成。</w:t>
      </w:r>
      <w:r/>
    </w:p>
    <w:p>
      <w:pPr>
        <w:pStyle w:val="852"/>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2.</w:t>
      </w:r>
      <w:r>
        <w:rPr>
          <w:rStyle w:val="859"/>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，生产厂为</w:t>
      </w:r>
      <w:r>
        <w:rPr>
          <w:rStyle w:val="859"/>
          <w:rFonts w:hint="eastAsia" w:cs="仿宋" w:asciiTheme="minorEastAsia" w:hAnsiTheme="minorEastAsia" w:eastAsiaTheme="minorEastAsia"/>
          <w:color w:val="auto"/>
          <w:sz w:val="28"/>
          <w:szCs w:val="28"/>
          <w:shd w:val="clear" w:color="auto" w:fill="ffffff"/>
          <w:lang w:eastAsia="zh-CN"/>
        </w:rPr>
        <w:t xml:space="preserve">（厂名）</w:t>
      </w:r>
      <w:r>
        <w:rPr>
          <w:rFonts w:hint="eastAsia" w:cs="仿宋" w:asciiTheme="minorEastAsia" w:hAnsiTheme="minorEastAsia" w:eastAsiaTheme="minorEastAsia"/>
          <w:color w:val="auto"/>
          <w:sz w:val="28"/>
          <w:szCs w:val="28"/>
          <w:shd w:val="clear" w:color="auto" w:fill="ffffff"/>
          <w:lang w:eastAsia="zh-CN"/>
        </w:rPr>
        <w:t xml:space="preserve">，厂址为</w:t>
      </w:r>
      <w:r>
        <w:rPr>
          <w:rStyle w:val="859"/>
          <w:rFonts w:hint="eastAsia" w:cs="仿宋" w:asciiTheme="minorEastAsia" w:hAnsiTheme="minorEastAsia" w:eastAsiaTheme="minorEastAsia"/>
          <w:color w:val="auto"/>
          <w:sz w:val="28"/>
          <w:szCs w:val="28"/>
          <w:shd w:val="clear" w:color="auto" w:fill="ffffff"/>
          <w:lang w:eastAsia="zh-CN"/>
        </w:rPr>
        <w:t xml:space="preserve">（生产厂址）</w:t>
      </w:r>
      <w:r>
        <w:rPr>
          <w:rFonts w:hint="eastAsia" w:cs="仿宋" w:asciiTheme="minorEastAsia" w:hAnsiTheme="minorEastAsia" w:eastAsiaTheme="minorEastAsia"/>
          <w:color w:val="auto"/>
          <w:sz w:val="28"/>
          <w:szCs w:val="28"/>
          <w:shd w:val="clear" w:color="auto" w:fill="ffffff"/>
          <w:lang w:eastAsia="zh-CN"/>
        </w:rPr>
        <w:t xml:space="preserve">。</w:t>
      </w:r>
      <w:r>
        <w:rPr>
          <w:rStyle w:val="859"/>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的中国境内生产的组件成本占比≥</w:t>
      </w:r>
      <w:r>
        <w:rPr>
          <w:rStyle w:val="859"/>
          <w:rFonts w:hint="eastAsia" w:cs="仿宋" w:asciiTheme="minorEastAsia" w:hAnsiTheme="minorEastAsia" w:eastAsiaTheme="minorEastAsia"/>
          <w:color w:val="auto"/>
          <w:sz w:val="28"/>
          <w:szCs w:val="28"/>
          <w:shd w:val="clear" w:color="auto" w:fill="ffffff"/>
          <w:lang w:eastAsia="zh-CN"/>
        </w:rPr>
        <w:t xml:space="preserve">（规定比例）</w:t>
      </w:r>
      <w:r>
        <w:rPr>
          <w:rFonts w:hint="eastAsia" w:cs="仿宋" w:asciiTheme="minorEastAsia" w:hAnsiTheme="minorEastAsia" w:eastAsiaTheme="minorEastAsia"/>
          <w:color w:val="auto"/>
          <w:sz w:val="28"/>
          <w:szCs w:val="28"/>
          <w:shd w:val="clear" w:color="auto" w:fill="ffffff"/>
          <w:lang w:eastAsia="zh-CN"/>
        </w:rPr>
        <w:t xml:space="preserve">。</w:t>
      </w:r>
      <w:r>
        <w:rPr>
          <w:rStyle w:val="859"/>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w:t>
      </w:r>
      <w:r>
        <w:rPr>
          <w:rStyle w:val="859"/>
          <w:rFonts w:hint="eastAsia" w:cs="仿宋" w:asciiTheme="minorEastAsia" w:hAnsiTheme="minorEastAsia" w:eastAsiaTheme="minorEastAsia"/>
          <w:color w:val="auto"/>
          <w:sz w:val="28"/>
          <w:szCs w:val="28"/>
          <w:shd w:val="clear" w:color="auto" w:fill="ffffff"/>
          <w:lang w:eastAsia="zh-CN"/>
        </w:rPr>
        <w:t xml:space="preserve">（关键组件）</w:t>
      </w:r>
      <w:r>
        <w:rPr>
          <w:rFonts w:hint="eastAsia" w:cs="仿宋" w:asciiTheme="minorEastAsia" w:hAnsiTheme="minorEastAsia" w:eastAsiaTheme="minorEastAsia"/>
          <w:color w:val="auto"/>
          <w:sz w:val="28"/>
          <w:szCs w:val="28"/>
          <w:shd w:val="clear" w:color="auto" w:fill="ffffff"/>
          <w:lang w:eastAsia="zh-CN"/>
        </w:rPr>
        <w:t xml:space="preserve">在中国境内生产。</w:t>
      </w:r>
      <w:r>
        <w:rPr>
          <w:rStyle w:val="859"/>
          <w:rFonts w:hint="eastAsia" w:cs="仿宋" w:asciiTheme="minorEastAsia" w:hAnsiTheme="minorEastAsia" w:eastAsiaTheme="minorEastAsia"/>
          <w:color w:val="auto"/>
          <w:sz w:val="28"/>
          <w:szCs w:val="28"/>
          <w:shd w:val="clear" w:color="auto" w:fill="ffffff"/>
          <w:lang w:eastAsia="zh-CN"/>
        </w:rPr>
        <w:t xml:space="preserve">（产品名称2）</w:t>
      </w:r>
      <w:r>
        <w:rPr>
          <w:rFonts w:hint="eastAsia" w:cs="仿宋" w:asciiTheme="minorEastAsia" w:hAnsiTheme="minorEastAsia" w:eastAsiaTheme="minorEastAsia"/>
          <w:color w:val="auto"/>
          <w:sz w:val="28"/>
          <w:szCs w:val="28"/>
          <w:shd w:val="clear" w:color="auto" w:fill="ffffff"/>
          <w:lang w:eastAsia="zh-CN"/>
        </w:rPr>
        <w:t xml:space="preserve">的</w:t>
      </w:r>
      <w:r>
        <w:rPr>
          <w:rStyle w:val="859"/>
          <w:rFonts w:hint="eastAsia" w:cs="仿宋" w:asciiTheme="minorEastAsia" w:hAnsiTheme="minorEastAsia" w:eastAsiaTheme="minorEastAsia"/>
          <w:color w:val="auto"/>
          <w:sz w:val="28"/>
          <w:szCs w:val="28"/>
          <w:shd w:val="clear" w:color="auto" w:fill="ffffff"/>
          <w:lang w:eastAsia="zh-CN"/>
        </w:rPr>
        <w:t xml:space="preserve">（关键工序）</w:t>
      </w:r>
      <w:r>
        <w:rPr>
          <w:rFonts w:hint="eastAsia" w:cs="仿宋" w:asciiTheme="minorEastAsia" w:hAnsiTheme="minorEastAsia" w:eastAsiaTheme="minorEastAsia"/>
          <w:color w:val="auto"/>
          <w:sz w:val="28"/>
          <w:szCs w:val="28"/>
          <w:shd w:val="clear" w:color="auto" w:fill="ffffff"/>
          <w:lang w:eastAsia="zh-CN"/>
        </w:rPr>
        <w:t xml:space="preserve">在中国境内完成。</w:t>
      </w:r>
      <w:r/>
    </w:p>
    <w:p>
      <w:pPr>
        <w:pStyle w:val="852"/>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w:t>
      </w:r>
      <w:r/>
    </w:p>
    <w:p>
      <w:pPr>
        <w:pStyle w:val="852"/>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仿宋" w:asciiTheme="minorEastAsia" w:hAnsiTheme="minorEastAsia" w:eastAsiaTheme="minorEastAsia"/>
          <w:color w:val="auto"/>
          <w:sz w:val="28"/>
          <w:szCs w:val="28"/>
          <w:shd w:val="clear" w:color="auto" w:fill="ffffff"/>
          <w:lang w:eastAsia="zh-CN"/>
        </w:rPr>
        <w:t xml:space="preserve">本公司（单位）对上述声明内容的真实性负责。如有虚假，愿承担相应法律责任。</w:t>
      </w:r>
      <w:r/>
    </w:p>
    <w:p>
      <w:pPr>
        <w:pStyle w:val="852"/>
        <w:ind w:firstLine="560"/>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cs="宋体" w:asciiTheme="minorEastAsia" w:hAnsiTheme="minorEastAsia" w:eastAsiaTheme="minorEastAsia"/>
          <w:color w:val="auto"/>
          <w:sz w:val="28"/>
          <w:szCs w:val="28"/>
          <w:shd w:val="clear" w:color="auto" w:fill="ffffff"/>
          <w:lang w:eastAsia="zh-CN"/>
        </w:rPr>
        <w:t xml:space="preserve"> </w:t>
      </w:r>
      <w:r/>
    </w:p>
    <w:p>
      <w:pPr>
        <w:pStyle w:val="852"/>
        <w:ind w:firstLine="560"/>
        <w:jc w:val="right"/>
        <w:spacing w:before="30" w:beforeAutospacing="0" w:after="30" w:afterAutospacing="0" w:line="560" w:lineRule="atLeast"/>
        <w:shd w:val="clear" w:color="auto" w:fill="ffffff"/>
        <w:rPr>
          <w:rFonts w:cs="仿宋" w:asciiTheme="minorEastAsia" w:hAnsiTheme="minorEastAsia" w:eastAsiaTheme="minorEastAsia"/>
          <w:color w:val="auto"/>
          <w:sz w:val="28"/>
          <w:szCs w:val="28"/>
          <w:lang w:eastAsia="zh-CN"/>
        </w:rPr>
      </w:pPr>
      <w:r>
        <w:rPr>
          <w:rFonts w:hint="eastAsia" w:hAnsi="MS Mincho" w:eastAsia="MS Mincho" w:cs="MS Mincho" w:asciiTheme="minorEastAsia"/>
          <w:color w:val="auto"/>
          <w:sz w:val="28"/>
          <w:szCs w:val="28"/>
          <w:shd w:val="clear" w:color="auto" w:fill="ffffff"/>
          <w:lang w:eastAsia="zh-CN"/>
        </w:rPr>
        <w:t xml:space="preserve">        </w:t>
      </w:r>
      <w:r>
        <w:rPr>
          <w:rFonts w:hint="eastAsia" w:cs="仿宋" w:asciiTheme="minorEastAsia" w:hAnsiTheme="minorEastAsia" w:eastAsiaTheme="minorEastAsia"/>
          <w:color w:val="auto"/>
          <w:sz w:val="28"/>
          <w:szCs w:val="28"/>
          <w:shd w:val="clear" w:color="auto" w:fill="ffffff"/>
          <w:lang w:eastAsia="zh-CN"/>
        </w:rPr>
        <w:t xml:space="preserve">公司（单位）名称（盖章）：　</w:t>
      </w:r>
      <w:r/>
    </w:p>
    <w:p>
      <w:pPr>
        <w:pStyle w:val="852"/>
        <w:ind w:firstLine="560"/>
        <w:jc w:val="right"/>
        <w:spacing w:before="30" w:beforeAutospacing="0" w:after="30" w:afterAutospacing="0" w:line="560" w:lineRule="atLeast"/>
        <w:shd w:val="clear" w:color="auto" w:fill="ffffff"/>
        <w:rPr>
          <w:rFonts w:cs="仿宋" w:asciiTheme="minorEastAsia" w:hAnsiTheme="minorEastAsia" w:eastAsiaTheme="minorEastAsia"/>
          <w:color w:val="auto"/>
          <w:lang w:eastAsia="zh-CN"/>
        </w:rPr>
      </w:pPr>
      <w:r>
        <w:rPr>
          <w:rFonts w:hint="eastAsia" w:eastAsia="MS Mincho" w:cs="MS Mincho" w:asciiTheme="minorEastAsia" w:hAnsiTheme="minorEastAsia"/>
          <w:color w:val="auto"/>
          <w:shd w:val="clear" w:color="auto" w:fill="ffffff"/>
          <w:lang w:eastAsia="zh-CN"/>
        </w:rPr>
        <w:t xml:space="preserve">       </w:t>
      </w:r>
      <w:r>
        <w:rPr>
          <w:rFonts w:hint="eastAsia" w:cs="仿宋" w:asciiTheme="minorEastAsia" w:hAnsiTheme="minorEastAsia" w:eastAsiaTheme="minorEastAsia"/>
          <w:color w:val="auto"/>
          <w:shd w:val="clear" w:color="auto" w:fill="ffffff"/>
          <w:lang w:eastAsia="zh-CN"/>
        </w:rPr>
        <w:t xml:space="preserve">日期：</w:t>
      </w:r>
      <w:r>
        <w:rPr>
          <w:rFonts w:hint="eastAsia" w:eastAsia="MS Mincho" w:cs="MS Mincho" w:asciiTheme="minorEastAsia" w:hAnsiTheme="minorEastAsia"/>
          <w:color w:val="auto"/>
          <w:shd w:val="clear" w:color="auto" w:fill="ffffff"/>
          <w:lang w:eastAsia="zh-CN"/>
        </w:rPr>
        <w:t xml:space="preserve">  </w:t>
      </w:r>
      <w:r>
        <w:rPr>
          <w:rFonts w:hint="eastAsia" w:cs="仿宋" w:asciiTheme="minorEastAsia" w:hAnsiTheme="minorEastAsia" w:eastAsiaTheme="minorEastAsia"/>
          <w:color w:val="auto"/>
          <w:shd w:val="clear" w:color="auto" w:fill="ffffff"/>
          <w:lang w:eastAsia="zh-CN"/>
        </w:rPr>
        <w:t xml:space="preserve">年　月</w:t>
      </w:r>
      <w:r>
        <w:rPr>
          <w:rFonts w:hint="eastAsia" w:eastAsia="MS Mincho" w:cs="MS Mincho" w:asciiTheme="minorEastAsia" w:hAnsiTheme="minorEastAsia"/>
          <w:color w:val="auto"/>
          <w:shd w:val="clear" w:color="auto" w:fill="ffffff"/>
          <w:lang w:eastAsia="zh-CN"/>
        </w:rPr>
        <w:t xml:space="preserve">  </w:t>
      </w:r>
      <w:r>
        <w:rPr>
          <w:rFonts w:hint="eastAsia" w:cs="仿宋" w:asciiTheme="minorEastAsia" w:hAnsiTheme="minorEastAsia" w:eastAsiaTheme="minorEastAsia"/>
          <w:color w:val="auto"/>
          <w:shd w:val="clear" w:color="auto" w:fill="ffffff"/>
          <w:lang w:eastAsia="zh-CN"/>
        </w:rPr>
        <w:t xml:space="preserve">日</w:t>
      </w:r>
      <w:r>
        <w:rPr>
          <w:rFonts w:hint="eastAsia" w:eastAsia="MS Mincho" w:cs="MS Mincho" w:asciiTheme="minorEastAsia" w:hAnsiTheme="minorEastAsia"/>
          <w:color w:val="auto"/>
          <w:shd w:val="clear" w:color="auto" w:fill="ffffff"/>
          <w:lang w:eastAsia="zh-CN"/>
        </w:rPr>
        <w:t xml:space="preserve">  </w:t>
      </w:r>
      <w:r>
        <w:rPr>
          <w:rFonts w:hint="eastAsia" w:cs="仿宋" w:asciiTheme="minorEastAsia" w:hAnsiTheme="minorEastAsia" w:eastAsiaTheme="minorEastAsia"/>
          <w:color w:val="auto"/>
          <w:shd w:val="clear" w:color="auto" w:fill="ffffff"/>
          <w:lang w:eastAsia="zh-CN"/>
        </w:rPr>
        <w:t xml:space="preserve">　</w:t>
      </w:r>
      <w:r>
        <w:rPr>
          <w:rFonts w:hint="eastAsia" w:eastAsia="MS Mincho" w:cs="MS Mincho" w:asciiTheme="minorEastAsia" w:hAnsiTheme="minorEastAsia"/>
          <w:color w:val="auto"/>
          <w:shd w:val="clear" w:color="auto" w:fill="ffffff"/>
          <w:lang w:eastAsia="zh-CN"/>
        </w:rPr>
        <w:t xml:space="preserve">     </w:t>
      </w:r>
      <w:r>
        <w:rPr>
          <w:rFonts w:hint="eastAsia" w:cs="仿宋" w:asciiTheme="minorEastAsia" w:hAnsiTheme="minorEastAsia" w:eastAsiaTheme="minorEastAsia"/>
          <w:color w:val="auto"/>
          <w:shd w:val="clear" w:color="auto" w:fill="ffffff"/>
          <w:lang w:eastAsia="zh-CN"/>
        </w:rPr>
        <w:t xml:space="preserve">　</w:t>
      </w:r>
      <w:r/>
    </w:p>
    <w:p>
      <w:pPr>
        <w:jc w:val="center"/>
        <w:widowControl/>
        <w:rPr>
          <w:rFonts w:hint="eastAsia" w:ascii="宋体" w:hAnsi="宋体" w:cs="宋体"/>
          <w:sz w:val="44"/>
          <w:szCs w:val="44"/>
        </w:rPr>
        <w:sectPr>
          <w:footerReference w:type="firs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44"/>
          <w:szCs w:val="44"/>
        </w:rPr>
      </w:r>
      <w:r/>
    </w:p>
    <w:p>
      <w:pPr>
        <w:jc w:val="center"/>
        <w:widowControl/>
        <w:rPr>
          <w:rFonts w:hint="eastAsia" w:ascii="宋体" w:hAnsi="宋体" w:cs="宋体"/>
          <w:sz w:val="44"/>
          <w:szCs w:val="44"/>
        </w:rPr>
      </w:pPr>
      <w:r>
        <w:rPr>
          <w:rFonts w:hint="eastAsia" w:ascii="宋体" w:hAnsi="宋体" w:cs="宋体"/>
          <w:sz w:val="44"/>
          <w:szCs w:val="44"/>
        </w:rPr>
      </w:r>
      <w:r/>
    </w:p>
    <w:p>
      <w:pPr>
        <w:jc w:val="center"/>
        <w:widowControl/>
        <w:rPr>
          <w:rFonts w:ascii="宋体" w:hAnsi="宋体" w:cs="宋体"/>
          <w:sz w:val="44"/>
          <w:szCs w:val="44"/>
        </w:rPr>
      </w:pPr>
      <w:r>
        <w:rPr>
          <w:rFonts w:hint="eastAsia" w:ascii="宋体" w:hAnsi="宋体" w:cs="宋体"/>
          <w:sz w:val="44"/>
          <w:szCs w:val="44"/>
        </w:rPr>
        <w:t xml:space="preserve">告供应商书</w:t>
      </w:r>
      <w:r/>
    </w:p>
    <w:p>
      <w:pPr>
        <w:jc w:val="center"/>
        <w:rPr>
          <w:rFonts w:ascii="宋体" w:hAnsi="宋体" w:cs="宋体"/>
          <w:sz w:val="44"/>
          <w:szCs w:val="44"/>
        </w:rPr>
      </w:pPr>
      <w:r>
        <w:rPr>
          <w:rFonts w:ascii="宋体" w:hAnsi="宋体" w:cs="宋体"/>
          <w:sz w:val="44"/>
          <w:szCs w:val="44"/>
        </w:rPr>
      </w:r>
      <w:r/>
    </w:p>
    <w:p>
      <w:pPr>
        <w:spacing w:line="360" w:lineRule="auto"/>
        <w:rPr>
          <w:rFonts w:ascii="宋体" w:hAnsi="宋体" w:cs="宋体"/>
          <w:sz w:val="28"/>
          <w:szCs w:val="28"/>
        </w:rPr>
      </w:pPr>
      <w:r>
        <w:rPr>
          <w:rFonts w:hint="eastAsia" w:ascii="宋体" w:hAnsi="宋体" w:cs="宋体"/>
          <w:sz w:val="28"/>
          <w:szCs w:val="28"/>
        </w:rPr>
        <w:t xml:space="preserve">中标（成交）供应商：</w:t>
      </w:r>
      <w:r/>
    </w:p>
    <w:p>
      <w:pPr>
        <w:ind w:firstLine="640"/>
        <w:spacing w:line="360" w:lineRule="auto"/>
        <w:rPr>
          <w:rFonts w:ascii="宋体" w:hAnsi="宋体" w:cs="宋体"/>
          <w:sz w:val="28"/>
          <w:szCs w:val="28"/>
        </w:rPr>
      </w:pPr>
      <w:r>
        <w:rPr>
          <w:rFonts w:hint="eastAsia" w:ascii="宋体" w:hAnsi="宋体" w:cs="宋体"/>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ascii="宋体" w:hAnsi="宋体" w:cs="宋体"/>
          <w:sz w:val="28"/>
          <w:szCs w:val="28"/>
        </w:rPr>
      </w:pPr>
      <w:r>
        <w:rPr>
          <w:rFonts w:hint="eastAsia" w:ascii="宋体" w:hAnsi="宋体" w:cs="宋体"/>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spacing w:line="360" w:lineRule="auto"/>
        <w:rPr>
          <w:rFonts w:ascii="宋体" w:hAnsi="宋体" w:cs="宋体"/>
          <w:sz w:val="28"/>
          <w:szCs w:val="28"/>
        </w:rPr>
      </w:pPr>
      <w:r>
        <w:rPr>
          <w:rFonts w:hint="eastAsia" w:ascii="宋体" w:hAnsi="宋体" w:cs="宋体"/>
          <w:sz w:val="28"/>
          <w:szCs w:val="28"/>
        </w:rPr>
        <w:t xml:space="preserve">如您需要帮助，请致电镇江市</w:t>
      </w:r>
      <w:r>
        <w:rPr>
          <w:rFonts w:hint="eastAsia" w:ascii="宋体" w:hAnsi="宋体" w:cs="宋体"/>
          <w:sz w:val="28"/>
          <w:szCs w:val="28"/>
          <w:lang w:eastAsia="zh-CN"/>
        </w:rPr>
        <w:t xml:space="preserve">京口区</w:t>
      </w:r>
      <w:r>
        <w:rPr>
          <w:rFonts w:hint="eastAsia" w:ascii="宋体" w:hAnsi="宋体" w:cs="宋体"/>
          <w:sz w:val="28"/>
          <w:szCs w:val="28"/>
        </w:rPr>
        <w:t xml:space="preserve">财政局政府采购</w:t>
      </w:r>
      <w:r>
        <w:rPr>
          <w:rFonts w:hint="eastAsia" w:ascii="宋体" w:hAnsi="宋体" w:cs="宋体"/>
          <w:sz w:val="28"/>
          <w:szCs w:val="28"/>
          <w:lang w:eastAsia="zh-CN"/>
        </w:rPr>
        <w:t xml:space="preserve">中心</w:t>
      </w:r>
      <w:r>
        <w:rPr>
          <w:rFonts w:hint="eastAsia" w:ascii="宋体" w:hAnsi="宋体" w:cs="宋体"/>
          <w:sz w:val="28"/>
          <w:szCs w:val="28"/>
        </w:rPr>
        <w:t xml:space="preserve">，电话：0511-</w:t>
      </w:r>
      <w:r>
        <w:rPr>
          <w:rFonts w:hint="eastAsia" w:ascii="宋体" w:hAnsi="宋体" w:cs="宋体"/>
          <w:sz w:val="28"/>
          <w:szCs w:val="28"/>
          <w:lang w:val="en-US" w:eastAsia="zh-CN"/>
        </w:rPr>
        <w:t xml:space="preserve">85388687</w:t>
      </w:r>
      <w:r>
        <w:rPr>
          <w:rFonts w:hint="eastAsia" w:ascii="宋体" w:hAnsi="宋体" w:cs="宋体"/>
          <w:sz w:val="28"/>
          <w:szCs w:val="28"/>
        </w:rPr>
        <w:t xml:space="preserve">。我们将竭诚为您服务！</w:t>
      </w:r>
      <w:r/>
    </w:p>
    <w:p>
      <w:pPr>
        <w:ind w:right="160" w:firstLine="640"/>
        <w:jc w:val="right"/>
        <w:spacing w:line="360" w:lineRule="auto"/>
        <w:rPr>
          <w:rFonts w:ascii="宋体" w:hAnsi="宋体" w:cs="宋体"/>
          <w:sz w:val="28"/>
          <w:szCs w:val="28"/>
        </w:rPr>
      </w:pPr>
      <w:r>
        <w:rPr>
          <w:rFonts w:ascii="宋体" w:hAnsi="宋体" w:cs="宋体"/>
          <w:sz w:val="28"/>
          <w:szCs w:val="28"/>
        </w:rPr>
      </w:r>
      <w:r/>
    </w:p>
    <w:p>
      <w:pPr>
        <w:ind w:right="160" w:firstLine="640"/>
        <w:jc w:val="right"/>
        <w:spacing w:line="360" w:lineRule="auto"/>
        <w:rPr>
          <w:rFonts w:ascii="宋体" w:hAnsi="宋体" w:cs="宋体"/>
          <w:sz w:val="28"/>
          <w:szCs w:val="28"/>
        </w:rPr>
      </w:pPr>
      <w:r>
        <w:rPr>
          <w:rFonts w:hint="eastAsia" w:ascii="宋体" w:hAnsi="宋体" w:cs="宋体"/>
          <w:sz w:val="28"/>
          <w:szCs w:val="28"/>
        </w:rPr>
        <w:t xml:space="preserve">镇江市</w:t>
      </w:r>
      <w:r>
        <w:rPr>
          <w:rFonts w:hint="eastAsia" w:ascii="宋体" w:hAnsi="宋体" w:cs="宋体"/>
          <w:sz w:val="28"/>
          <w:szCs w:val="28"/>
          <w:lang w:eastAsia="zh-CN"/>
        </w:rPr>
        <w:t xml:space="preserve">京口区</w:t>
      </w:r>
      <w:r>
        <w:rPr>
          <w:rFonts w:hint="eastAsia" w:ascii="宋体" w:hAnsi="宋体" w:cs="宋体"/>
          <w:sz w:val="28"/>
          <w:szCs w:val="28"/>
        </w:rPr>
        <w:t xml:space="preserve">财政局</w:t>
      </w:r>
      <w:r/>
    </w:p>
    <w:p>
      <w:pPr>
        <w:rPr>
          <w:color w:val="000080"/>
          <w:sz w:val="20"/>
        </w:rPr>
      </w:pPr>
      <w:r>
        <w:rPr>
          <w:color w:val="000080"/>
          <w:sz w:val="20"/>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egoe UI">
    <w:panose1 w:val="020B0502040204020203"/>
  </w:font>
  <w:font w:name="隶书">
    <w:panose1 w:val="02010509060101010101"/>
  </w:font>
  <w:font w:name="SimSun">
    <w:panose1 w:val="0201060003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宋体_x0001_糭.飬..">
    <w:panose1 w:val="02010600030101010101"/>
  </w:font>
  <w:font w:name="楷体_GB2312">
    <w:panose1 w:val="02010609060101010101"/>
  </w:font>
  <w:font w:name="Calibri">
    <w:panose1 w:val="020F0502020204030204"/>
  </w:font>
  <w:font w:name="幼圆">
    <w:panose1 w:val="02010509060101010101"/>
  </w:font>
  <w:font w:name="黑体">
    <w:panose1 w:val="02010609060101010101"/>
  </w:font>
  <w:font w:name="ＭＳ 明朝">
    <w:panose1 w:val="02020603050405090304"/>
  </w:font>
  <w:font w:name="仿宋_GB2312">
    <w:panose1 w:val="02010609060101010101"/>
  </w:font>
  <w:font w:name="Cambria">
    <w:panose1 w:val="0204050305040603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1"/>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76</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76</w:t>
                    </w:r>
                    <w:r>
                      <w:rPr>
                        <w:lang w:val="zh-CN"/>
                      </w:rPr>
                      <w:fldChar w:fldCharType="end"/>
                    </w:r>
                    <w:r/>
                  </w:p>
                </w:txbxContent>
              </v:textbox>
            </v:shape>
          </w:pict>
        </mc:Fallback>
      </mc:AlternateContent>
    </w:r>
    <w:r/>
  </w:p>
  <w:p>
    <w:pPr>
      <w:pStyle w:val="108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jc w:val="center"/>
                          </w:pPr>
                          <w:r>
                            <w:fldChar w:fldCharType="begin"/>
                          </w:r>
                          <w:r>
                            <w:rPr>
                              <w:rStyle w:val="1100"/>
                              <w:highlight w:val="white"/>
                            </w:rPr>
                            <w:instrText xml:space="preserve"> PAGE </w:instrText>
                          </w:r>
                          <w:r>
                            <w:fldChar w:fldCharType="separate"/>
                          </w:r>
                          <w:r>
                            <w:rPr>
                              <w:rStyle w:val="1100"/>
                              <w:highlight w:val="white"/>
                            </w:rP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9"/>
                      <w:jc w:val="center"/>
                    </w:pPr>
                    <w:r>
                      <w:fldChar w:fldCharType="begin"/>
                    </w:r>
                    <w:r>
                      <w:rPr>
                        <w:rStyle w:val="1100"/>
                        <w:highlight w:val="white"/>
                      </w:rPr>
                      <w:instrText xml:space="preserve"> PAGE </w:instrText>
                    </w:r>
                    <w:r>
                      <w:fldChar w:fldCharType="separate"/>
                    </w:r>
                    <w:r>
                      <w:rPr>
                        <w:rStyle w:val="1100"/>
                        <w:highlight w:val="white"/>
                      </w:rPr>
                      <w:t xml:space="preserve">62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jc w:val="center"/>
    </w:pPr>
    <w:r>
      <w:fldChar w:fldCharType="begin"/>
    </w:r>
    <w:r>
      <w:rPr>
        <w:rStyle w:val="858"/>
      </w:rPr>
      <w:instrText xml:space="preserve"> PAGE </w:instrText>
    </w:r>
    <w:r>
      <w:fldChar w:fldCharType="separate"/>
    </w:r>
    <w:r>
      <w:rPr>
        <w:rStyle w:val="85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rPr>
        <w:rFonts w:ascii="宋体" w:hAnsi="宋体"/>
        <w:i/>
      </w:rPr>
      <w:pBdr>
        <w:bottom w:val="none" w:color="auto"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09"/>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0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110"/>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5"/>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
  </w:num>
  <w:num w:numId="6">
    <w:abstractNumId w:val="5"/>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name w:val="TOC Heading"/>
    <w:uiPriority w:val="39"/>
    <w:unhideWhenUsed/>
  </w:style>
  <w:style w:type="paragraph" w:styleId="818"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19">
    <w:name w:val="Heading 1"/>
    <w:basedOn w:val="818"/>
    <w:next w:val="818"/>
    <w:link w:val="912"/>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link w:val="913"/>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link w:val="914"/>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link w:val="915"/>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link w:val="916"/>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917"/>
    <w:uiPriority w:val="9"/>
    <w:unhideWhenUsed/>
    <w:qFormat/>
    <w:pPr>
      <w:keepLines/>
      <w:keepNext/>
      <w:spacing w:before="320" w:after="200"/>
      <w:outlineLvl w:val="5"/>
    </w:pPr>
    <w:rPr>
      <w:rFonts w:ascii="Arial" w:hAnsi="Arial" w:eastAsia="Arial" w:cs="Arial"/>
      <w:b/>
      <w:bCs/>
      <w:sz w:val="22"/>
    </w:rPr>
  </w:style>
  <w:style w:type="paragraph" w:styleId="825">
    <w:name w:val="Heading 7"/>
    <w:basedOn w:val="818"/>
    <w:next w:val="818"/>
    <w:link w:val="918"/>
    <w:uiPriority w:val="9"/>
    <w:unhideWhenUsed/>
    <w:qFormat/>
    <w:pPr>
      <w:keepLines/>
      <w:keepNext/>
      <w:spacing w:before="320" w:after="200"/>
      <w:outlineLvl w:val="6"/>
    </w:pPr>
    <w:rPr>
      <w:rFonts w:ascii="Arial" w:hAnsi="Arial" w:eastAsia="Arial" w:cs="Arial"/>
      <w:b/>
      <w:bCs/>
      <w:i/>
      <w:iCs/>
      <w:sz w:val="22"/>
    </w:rPr>
  </w:style>
  <w:style w:type="paragraph" w:styleId="826">
    <w:name w:val="Heading 8"/>
    <w:basedOn w:val="818"/>
    <w:next w:val="818"/>
    <w:link w:val="919"/>
    <w:uiPriority w:val="9"/>
    <w:unhideWhenUsed/>
    <w:qFormat/>
    <w:pPr>
      <w:keepLines/>
      <w:keepNext/>
      <w:spacing w:before="320" w:after="200"/>
      <w:outlineLvl w:val="7"/>
    </w:pPr>
    <w:rPr>
      <w:rFonts w:ascii="Arial" w:hAnsi="Arial" w:eastAsia="Arial" w:cs="Arial"/>
      <w:i/>
      <w:iCs/>
      <w:sz w:val="22"/>
    </w:rPr>
  </w:style>
  <w:style w:type="paragraph" w:styleId="827">
    <w:name w:val="Heading 9"/>
    <w:basedOn w:val="818"/>
    <w:next w:val="818"/>
    <w:link w:val="920"/>
    <w:uiPriority w:val="9"/>
    <w:unhideWhenUsed/>
    <w:qFormat/>
    <w:pPr>
      <w:keepLines/>
      <w:keepNext/>
      <w:spacing w:before="320" w:after="200"/>
      <w:outlineLvl w:val="8"/>
    </w:pPr>
    <w:rPr>
      <w:rFonts w:ascii="Arial" w:hAnsi="Arial" w:eastAsia="Arial" w:cs="Arial"/>
      <w:i/>
      <w:iCs/>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toc 7"/>
    <w:basedOn w:val="818"/>
    <w:next w:val="818"/>
    <w:uiPriority w:val="39"/>
    <w:unhideWhenUsed/>
    <w:qFormat/>
    <w:pPr>
      <w:ind w:left="1701"/>
      <w:spacing w:after="57"/>
    </w:pPr>
  </w:style>
  <w:style w:type="paragraph" w:styleId="831">
    <w:name w:val="List Number"/>
    <w:basedOn w:val="818"/>
    <w:uiPriority w:val="99"/>
    <w:semiHidden/>
    <w:unhideWhenUsed/>
    <w:qFormat/>
    <w:pPr>
      <w:contextualSpacing/>
      <w:ind w:left="360" w:hanging="360"/>
      <w:jc w:val="left"/>
      <w:spacing w:after="200" w:afterAutospacing="0" w:line="273" w:lineRule="auto"/>
      <w:tabs>
        <w:tab w:val="left" w:pos="360" w:leader="none"/>
      </w:tabs>
    </w:pPr>
    <w:rPr>
      <w:rFonts w:hint="default" w:ascii="Cambria" w:hAnsi="Cambria" w:eastAsia="ＭＳ 明朝" w:cs="Times New Roman"/>
      <w:sz w:val="22"/>
      <w:szCs w:val="22"/>
      <w:lang w:val="en-US" w:eastAsia="zh-CN" w:bidi="ar"/>
    </w:rPr>
  </w:style>
  <w:style w:type="paragraph" w:styleId="832">
    <w:name w:val="Normal Indent"/>
    <w:basedOn w:val="818"/>
    <w:uiPriority w:val="0"/>
    <w:qFormat/>
    <w:pPr>
      <w:ind w:firstLine="420"/>
    </w:pPr>
    <w:rPr>
      <w:rFonts w:ascii="Calibri" w:hAnsi="Calibri"/>
      <w:sz w:val="20"/>
      <w:szCs w:val="20"/>
    </w:rPr>
  </w:style>
  <w:style w:type="paragraph" w:styleId="833">
    <w:name w:val="Caption"/>
    <w:basedOn w:val="818"/>
    <w:next w:val="8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4">
    <w:name w:val="Body Text"/>
    <w:basedOn w:val="818"/>
    <w:uiPriority w:val="0"/>
    <w:qFormat/>
    <w:rPr>
      <w:rFonts w:ascii="楷体_GB2312" w:hAnsi="Arial" w:eastAsia="楷体_GB2312"/>
      <w:sz w:val="28"/>
      <w:szCs w:val="20"/>
    </w:rPr>
  </w:style>
  <w:style w:type="paragraph" w:styleId="835">
    <w:name w:val="Body Text Indent"/>
    <w:basedOn w:val="818"/>
    <w:uiPriority w:val="0"/>
    <w:qFormat/>
    <w:pPr>
      <w:ind w:left="420"/>
      <w:spacing w:after="120"/>
    </w:pPr>
  </w:style>
  <w:style w:type="paragraph" w:styleId="836">
    <w:name w:val="toc 5"/>
    <w:basedOn w:val="818"/>
    <w:next w:val="818"/>
    <w:uiPriority w:val="39"/>
    <w:unhideWhenUsed/>
    <w:qFormat/>
    <w:pPr>
      <w:ind w:left="1134"/>
      <w:spacing w:after="57"/>
    </w:pPr>
  </w:style>
  <w:style w:type="paragraph" w:styleId="837">
    <w:name w:val="toc 3"/>
    <w:basedOn w:val="818"/>
    <w:next w:val="818"/>
    <w:uiPriority w:val="39"/>
    <w:unhideWhenUsed/>
    <w:qFormat/>
    <w:pPr>
      <w:ind w:left="567"/>
      <w:spacing w:after="57"/>
    </w:pPr>
  </w:style>
  <w:style w:type="paragraph" w:styleId="838">
    <w:name w:val="toc 8"/>
    <w:basedOn w:val="818"/>
    <w:next w:val="818"/>
    <w:uiPriority w:val="39"/>
    <w:unhideWhenUsed/>
    <w:qFormat/>
    <w:pPr>
      <w:ind w:left="1984"/>
      <w:spacing w:after="57"/>
    </w:pPr>
  </w:style>
  <w:style w:type="paragraph" w:styleId="839">
    <w:name w:val="endnote text"/>
    <w:basedOn w:val="818"/>
    <w:link w:val="1058"/>
    <w:uiPriority w:val="99"/>
    <w:semiHidden/>
    <w:unhideWhenUsed/>
    <w:qFormat/>
    <w:rPr>
      <w:sz w:val="20"/>
    </w:rPr>
  </w:style>
  <w:style w:type="paragraph" w:styleId="840">
    <w:name w:val="Balloon Text"/>
    <w:basedOn w:val="818"/>
    <w:link w:val="1177"/>
    <w:uiPriority w:val="99"/>
    <w:semiHidden/>
    <w:unhideWhenUsed/>
    <w:qFormat/>
    <w:rPr>
      <w:sz w:val="18"/>
      <w:szCs w:val="18"/>
    </w:rPr>
  </w:style>
  <w:style w:type="paragraph" w:styleId="841">
    <w:name w:val="Footer"/>
    <w:basedOn w:val="818"/>
    <w:link w:val="931"/>
    <w:uiPriority w:val="99"/>
    <w:unhideWhenUsed/>
    <w:qFormat/>
    <w:pPr>
      <w:tabs>
        <w:tab w:val="center" w:pos="7143" w:leader="none"/>
        <w:tab w:val="right" w:pos="14287" w:leader="none"/>
      </w:tabs>
    </w:pPr>
  </w:style>
  <w:style w:type="paragraph" w:styleId="842">
    <w:name w:val="Header"/>
    <w:basedOn w:val="818"/>
    <w:link w:val="929"/>
    <w:uiPriority w:val="99"/>
    <w:unhideWhenUsed/>
    <w:qFormat/>
    <w:pPr>
      <w:tabs>
        <w:tab w:val="center" w:pos="7143" w:leader="none"/>
        <w:tab w:val="right" w:pos="14287" w:leader="none"/>
      </w:tabs>
    </w:pPr>
  </w:style>
  <w:style w:type="paragraph" w:styleId="843">
    <w:name w:val="toc 1"/>
    <w:basedOn w:val="818"/>
    <w:next w:val="818"/>
    <w:uiPriority w:val="39"/>
    <w:unhideWhenUsed/>
    <w:qFormat/>
    <w:pPr>
      <w:spacing w:after="57"/>
    </w:pPr>
  </w:style>
  <w:style w:type="paragraph" w:styleId="844">
    <w:name w:val="toc 4"/>
    <w:basedOn w:val="818"/>
    <w:next w:val="818"/>
    <w:uiPriority w:val="39"/>
    <w:unhideWhenUsed/>
    <w:qFormat/>
    <w:pPr>
      <w:ind w:left="850"/>
      <w:spacing w:after="57"/>
    </w:pPr>
  </w:style>
  <w:style w:type="paragraph" w:styleId="845">
    <w:name w:val="Subtitle"/>
    <w:basedOn w:val="818"/>
    <w:next w:val="818"/>
    <w:link w:val="924"/>
    <w:uiPriority w:val="11"/>
    <w:qFormat/>
    <w:pPr>
      <w:spacing w:before="200" w:after="200"/>
    </w:pPr>
    <w:rPr>
      <w:sz w:val="24"/>
      <w:szCs w:val="24"/>
    </w:rPr>
  </w:style>
  <w:style w:type="paragraph" w:styleId="846">
    <w:name w:val="footnote text"/>
    <w:basedOn w:val="818"/>
    <w:link w:val="1057"/>
    <w:uiPriority w:val="99"/>
    <w:semiHidden/>
    <w:unhideWhenUsed/>
    <w:qFormat/>
    <w:pPr>
      <w:spacing w:after="40"/>
    </w:pPr>
    <w:rPr>
      <w:sz w:val="18"/>
    </w:rPr>
  </w:style>
  <w:style w:type="paragraph" w:styleId="847">
    <w:name w:val="toc 6"/>
    <w:basedOn w:val="818"/>
    <w:next w:val="818"/>
    <w:uiPriority w:val="39"/>
    <w:unhideWhenUsed/>
    <w:qFormat/>
    <w:pPr>
      <w:ind w:left="1417"/>
      <w:spacing w:after="57"/>
    </w:pPr>
  </w:style>
  <w:style w:type="paragraph" w:styleId="848">
    <w:name w:val="table of figures"/>
    <w:basedOn w:val="818"/>
    <w:next w:val="818"/>
    <w:uiPriority w:val="99"/>
    <w:unhideWhenUsed/>
    <w:qFormat/>
  </w:style>
  <w:style w:type="paragraph" w:styleId="849">
    <w:name w:val="toc 2"/>
    <w:basedOn w:val="818"/>
    <w:next w:val="818"/>
    <w:uiPriority w:val="39"/>
    <w:unhideWhenUsed/>
    <w:qFormat/>
    <w:pPr>
      <w:ind w:left="283"/>
      <w:spacing w:after="57"/>
    </w:pPr>
  </w:style>
  <w:style w:type="paragraph" w:styleId="850">
    <w:name w:val="toc 9"/>
    <w:basedOn w:val="818"/>
    <w:next w:val="818"/>
    <w:uiPriority w:val="39"/>
    <w:unhideWhenUsed/>
    <w:qFormat/>
    <w:pPr>
      <w:ind w:left="2268"/>
      <w:spacing w:after="57"/>
    </w:pPr>
  </w:style>
  <w:style w:type="paragraph" w:styleId="851">
    <w:name w:val="Body Text 2"/>
    <w:basedOn w:val="818"/>
    <w:uiPriority w:val="0"/>
    <w:qFormat/>
    <w:pPr>
      <w:spacing w:line="560" w:lineRule="exact"/>
    </w:pPr>
    <w:rPr>
      <w:rFonts w:ascii="仿宋_GB2312" w:eastAsia="仿宋_GB2312"/>
      <w:sz w:val="30"/>
    </w:rPr>
  </w:style>
  <w:style w:type="paragraph" w:styleId="852">
    <w:name w:val="Normal (Web)"/>
    <w:basedOn w:val="818"/>
    <w:uiPriority w:val="99"/>
    <w:qFormat/>
    <w:pPr>
      <w:jc w:val="left"/>
      <w:spacing w:before="100" w:beforeAutospacing="1" w:after="100" w:afterAutospacing="1"/>
      <w:widowControl/>
    </w:pPr>
    <w:rPr>
      <w:rFonts w:ascii="宋体" w:hAnsi="宋体"/>
      <w:color w:val="000000"/>
      <w:sz w:val="24"/>
    </w:rPr>
  </w:style>
  <w:style w:type="paragraph" w:styleId="853">
    <w:name w:val="Title"/>
    <w:basedOn w:val="818"/>
    <w:next w:val="818"/>
    <w:link w:val="923"/>
    <w:uiPriority w:val="10"/>
    <w:qFormat/>
    <w:pPr>
      <w:contextualSpacing/>
      <w:spacing w:before="300" w:after="200"/>
    </w:pPr>
    <w:rPr>
      <w:sz w:val="48"/>
      <w:szCs w:val="48"/>
    </w:rPr>
  </w:style>
  <w:style w:type="paragraph" w:styleId="854">
    <w:name w:val="Body Text First Indent"/>
    <w:basedOn w:val="834"/>
    <w:uiPriority w:val="0"/>
    <w:qFormat/>
    <w:pPr>
      <w:ind w:firstLine="420"/>
      <w:spacing w:after="120"/>
    </w:pPr>
    <w:rPr>
      <w:sz w:val="21"/>
      <w:szCs w:val="24"/>
    </w:rPr>
  </w:style>
  <w:style w:type="table" w:styleId="8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name w:val="Strong"/>
    <w:basedOn w:val="828"/>
    <w:uiPriority w:val="22"/>
    <w:qFormat/>
    <w:rPr>
      <w:b/>
    </w:rPr>
  </w:style>
  <w:style w:type="character" w:styleId="857">
    <w:name w:val="endnote reference"/>
    <w:uiPriority w:val="99"/>
    <w:semiHidden/>
    <w:unhideWhenUsed/>
    <w:qFormat/>
    <w:rPr>
      <w:vertAlign w:val="superscript"/>
    </w:rPr>
  </w:style>
  <w:style w:type="character" w:styleId="858">
    <w:name w:val="page number"/>
    <w:basedOn w:val="828"/>
    <w:uiPriority w:val="0"/>
    <w:qFormat/>
  </w:style>
  <w:style w:type="character" w:styleId="859">
    <w:name w:val="Emphasis"/>
    <w:basedOn w:val="828"/>
    <w:uiPriority w:val="20"/>
    <w:qFormat/>
    <w:rPr>
      <w:i/>
    </w:rPr>
  </w:style>
  <w:style w:type="character" w:styleId="860">
    <w:name w:val="Hyperlink"/>
    <w:uiPriority w:val="99"/>
    <w:unhideWhenUsed/>
    <w:qFormat/>
    <w:rPr>
      <w:color w:val="0000ff" w:themeColor="hyperlink"/>
      <w:u w:val="single"/>
      <w14:textFill>
        <w14:solidFill>
          <w14:schemeClr w14:val="hlink"/>
        </w14:solidFill>
      </w14:textFill>
    </w:rPr>
  </w:style>
  <w:style w:type="character" w:styleId="861">
    <w:name w:val="footnote reference"/>
    <w:uiPriority w:val="99"/>
    <w:unhideWhenUsed/>
    <w:qFormat/>
    <w:rPr>
      <w:vertAlign w:val="superscript"/>
    </w:rPr>
  </w:style>
  <w:style w:type="paragraph" w:styleId="862" w:customStyle="1">
    <w:name w:val="正文首行缩进 212"/>
    <w:basedOn w:val="863"/>
    <w:uiPriority w:val="0"/>
    <w:qFormat/>
    <w:pPr>
      <w:ind w:left="420" w:firstLine="420"/>
      <w:spacing w:after="120"/>
    </w:pPr>
    <w:rPr>
      <w:sz w:val="21"/>
    </w:rPr>
  </w:style>
  <w:style w:type="paragraph" w:styleId="863" w:customStyle="1">
    <w:name w:val="正文文本缩进12"/>
    <w:basedOn w:val="818"/>
    <w:uiPriority w:val="0"/>
    <w:qFormat/>
    <w:pPr>
      <w:ind w:firstLine="645"/>
    </w:pPr>
    <w:rPr>
      <w:rFonts w:ascii="楷体_GB2312" w:eastAsia="楷体_GB2312"/>
      <w:sz w:val="32"/>
      <w:szCs w:val="20"/>
    </w:rPr>
  </w:style>
  <w:style w:type="paragraph" w:styleId="864" w:customStyle="1">
    <w:name w:val="索引 41"/>
    <w:basedOn w:val="818"/>
    <w:next w:val="818"/>
    <w:uiPriority w:val="0"/>
    <w:unhideWhenUsed/>
    <w:qFormat/>
    <w:pPr>
      <w:ind w:left="600"/>
    </w:pPr>
  </w:style>
  <w:style w:type="paragraph" w:styleId="865" w:customStyle="1">
    <w:name w:val="标题 21"/>
    <w:basedOn w:val="818"/>
    <w:next w:val="818"/>
    <w:link w:val="1066"/>
    <w:uiPriority w:val="9"/>
    <w:qFormat/>
    <w:pPr>
      <w:jc w:val="center"/>
      <w:keepLines/>
      <w:keepNext/>
      <w:spacing w:before="260" w:after="260" w:line="416" w:lineRule="auto"/>
      <w:outlineLvl w:val="1"/>
    </w:pPr>
    <w:rPr>
      <w:rFonts w:ascii="幼圆" w:hAnsi="Arial" w:eastAsia="楷体_GB2312"/>
      <w:b/>
      <w:sz w:val="24"/>
      <w:szCs w:val="20"/>
    </w:rPr>
  </w:style>
  <w:style w:type="character" w:styleId="866" w:customStyle="1">
    <w:name w:val="Heading 1 Char"/>
    <w:basedOn w:val="828"/>
    <w:uiPriority w:val="9"/>
    <w:qFormat/>
    <w:rPr>
      <w:rFonts w:ascii="Arial" w:hAnsi="Arial" w:eastAsia="Arial" w:cs="Arial"/>
      <w:sz w:val="40"/>
      <w:szCs w:val="40"/>
    </w:rPr>
  </w:style>
  <w:style w:type="character" w:styleId="867" w:customStyle="1">
    <w:name w:val="Heading 2 Char"/>
    <w:basedOn w:val="828"/>
    <w:uiPriority w:val="9"/>
    <w:qFormat/>
    <w:rPr>
      <w:rFonts w:ascii="Arial" w:hAnsi="Arial" w:eastAsia="Arial" w:cs="Arial"/>
      <w:sz w:val="34"/>
    </w:rPr>
  </w:style>
  <w:style w:type="character" w:styleId="868" w:customStyle="1">
    <w:name w:val="Heading 3 Char"/>
    <w:basedOn w:val="828"/>
    <w:uiPriority w:val="9"/>
    <w:qFormat/>
    <w:rPr>
      <w:rFonts w:ascii="Arial" w:hAnsi="Arial" w:eastAsia="Arial" w:cs="Arial"/>
      <w:sz w:val="30"/>
      <w:szCs w:val="30"/>
    </w:rPr>
  </w:style>
  <w:style w:type="character" w:styleId="869" w:customStyle="1">
    <w:name w:val="Heading 4 Char"/>
    <w:basedOn w:val="828"/>
    <w:uiPriority w:val="9"/>
    <w:qFormat/>
    <w:rPr>
      <w:rFonts w:ascii="Arial" w:hAnsi="Arial" w:eastAsia="Arial" w:cs="Arial"/>
      <w:b/>
      <w:bCs/>
      <w:sz w:val="26"/>
      <w:szCs w:val="26"/>
    </w:rPr>
  </w:style>
  <w:style w:type="character" w:styleId="870" w:customStyle="1">
    <w:name w:val="Heading 5 Char"/>
    <w:basedOn w:val="828"/>
    <w:uiPriority w:val="9"/>
    <w:qFormat/>
    <w:rPr>
      <w:rFonts w:ascii="Arial" w:hAnsi="Arial" w:eastAsia="Arial" w:cs="Arial"/>
      <w:b/>
      <w:bCs/>
      <w:sz w:val="24"/>
      <w:szCs w:val="24"/>
    </w:rPr>
  </w:style>
  <w:style w:type="character" w:styleId="871" w:customStyle="1">
    <w:name w:val="Heading 6 Char"/>
    <w:basedOn w:val="828"/>
    <w:uiPriority w:val="9"/>
    <w:qFormat/>
    <w:rPr>
      <w:rFonts w:ascii="Arial" w:hAnsi="Arial" w:eastAsia="Arial" w:cs="Arial"/>
      <w:b/>
      <w:bCs/>
      <w:sz w:val="22"/>
      <w:szCs w:val="22"/>
    </w:rPr>
  </w:style>
  <w:style w:type="character" w:styleId="872" w:customStyle="1">
    <w:name w:val="Heading 7 Char"/>
    <w:basedOn w:val="828"/>
    <w:uiPriority w:val="9"/>
    <w:qFormat/>
    <w:rPr>
      <w:rFonts w:ascii="Arial" w:hAnsi="Arial" w:eastAsia="Arial" w:cs="Arial"/>
      <w:b/>
      <w:bCs/>
      <w:i/>
      <w:iCs/>
      <w:sz w:val="22"/>
      <w:szCs w:val="22"/>
    </w:rPr>
  </w:style>
  <w:style w:type="character" w:styleId="873" w:customStyle="1">
    <w:name w:val="Heading 8 Char"/>
    <w:basedOn w:val="828"/>
    <w:uiPriority w:val="9"/>
    <w:qFormat/>
    <w:rPr>
      <w:rFonts w:ascii="Arial" w:hAnsi="Arial" w:eastAsia="Arial" w:cs="Arial"/>
      <w:i/>
      <w:iCs/>
      <w:sz w:val="22"/>
      <w:szCs w:val="22"/>
    </w:rPr>
  </w:style>
  <w:style w:type="character" w:styleId="874" w:customStyle="1">
    <w:name w:val="Heading 9 Char"/>
    <w:basedOn w:val="828"/>
    <w:uiPriority w:val="9"/>
    <w:qFormat/>
    <w:rPr>
      <w:rFonts w:ascii="Arial" w:hAnsi="Arial" w:eastAsia="Arial" w:cs="Arial"/>
      <w:i/>
      <w:iCs/>
      <w:sz w:val="21"/>
      <w:szCs w:val="21"/>
    </w:rPr>
  </w:style>
  <w:style w:type="character" w:styleId="875" w:customStyle="1">
    <w:name w:val="Title Char"/>
    <w:basedOn w:val="828"/>
    <w:uiPriority w:val="10"/>
    <w:qFormat/>
    <w:rPr>
      <w:sz w:val="48"/>
      <w:szCs w:val="48"/>
    </w:rPr>
  </w:style>
  <w:style w:type="character" w:styleId="876" w:customStyle="1">
    <w:name w:val="Subtitle Char"/>
    <w:basedOn w:val="828"/>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character" w:styleId="879" w:customStyle="1">
    <w:name w:val="Header Char"/>
    <w:basedOn w:val="828"/>
    <w:uiPriority w:val="99"/>
    <w:qFormat/>
  </w:style>
  <w:style w:type="character" w:styleId="880" w:customStyle="1">
    <w:name w:val="Caption Char"/>
    <w:uiPriority w:val="99"/>
    <w:qFormat/>
  </w:style>
  <w:style w:type="table" w:styleId="881" w:customStyle="1">
    <w:name w:val="Plain Table 1"/>
    <w:basedOn w:val="8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2"/>
    <w:basedOn w:val="8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3"/>
    <w:basedOn w:val="8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customStyle="1">
    <w:name w:val="Plain Table 4"/>
    <w:basedOn w:val="8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Plain Table 5"/>
    <w:basedOn w:val="8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6" w:customStyle="1">
    <w:name w:val="Grid Table 1 Light"/>
    <w:basedOn w:val="8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7" w:customStyle="1">
    <w:name w:val="Grid Table 2"/>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Grid Table 3"/>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w:basedOn w:val="8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5 Dark"/>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6 Colorful"/>
    <w:basedOn w:val="8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7 Colorful"/>
    <w:basedOn w:val="8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1 Light"/>
    <w:basedOn w:val="82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2"/>
    <w:basedOn w:val="8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3"/>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5 Dark"/>
    <w:basedOn w:val="8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basedOn w:val="82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7 Colorful"/>
    <w:basedOn w:val="82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0" w:customStyle="1">
    <w:name w:val="Footnote Text Char"/>
    <w:uiPriority w:val="99"/>
    <w:qFormat/>
    <w:rPr>
      <w:sz w:val="18"/>
    </w:rPr>
  </w:style>
  <w:style w:type="character" w:styleId="901" w:customStyle="1">
    <w:name w:val="Endnote Text Char"/>
    <w:uiPriority w:val="99"/>
    <w:qFormat/>
    <w:rPr>
      <w:sz w:val="20"/>
    </w:rPr>
  </w:style>
  <w:style w:type="paragraph" w:styleId="902" w:customStyle="1">
    <w:name w:val="TOC 标题1"/>
    <w:uiPriority w:val="39"/>
    <w:unhideWhenUsed/>
    <w:qFormat/>
    <w:rPr>
      <w:rFonts w:ascii="Times New Roman" w:hAnsi="Times New Roman" w:eastAsia="宋体" w:cs="Times New Roman"/>
      <w:lang w:val="en-US" w:eastAsia="zh-CN" w:bidi="ar-SA"/>
    </w:rPr>
  </w:style>
  <w:style w:type="paragraph" w:styleId="903" w:customStyle="1">
    <w:name w:val="正文1"/>
    <w:basedOn w:val="818"/>
    <w:next w:val="904"/>
    <w:uiPriority w:val="0"/>
    <w:qFormat/>
    <w:pPr>
      <w:jc w:val="left"/>
      <w:spacing w:line="360" w:lineRule="atLeast"/>
    </w:pPr>
    <w:rPr>
      <w:rFonts w:ascii="宋体" w:hAnsi="Calibri"/>
      <w:sz w:val="24"/>
      <w:szCs w:val="20"/>
    </w:rPr>
  </w:style>
  <w:style w:type="paragraph" w:styleId="904" w:customStyle="1">
    <w:name w:val="正文文本1"/>
    <w:basedOn w:val="903"/>
    <w:next w:val="818"/>
    <w:uiPriority w:val="0"/>
    <w:qFormat/>
    <w:pPr>
      <w:spacing w:after="120"/>
    </w:pPr>
    <w:rPr>
      <w:lang w:eastAsia="en-US"/>
    </w:rPr>
  </w:style>
  <w:style w:type="paragraph" w:styleId="905" w:customStyle="1">
    <w:name w:val="Default"/>
    <w:next w:val="906"/>
    <w:uiPriority w:val="0"/>
    <w:qFormat/>
    <w:pPr>
      <w:widowControl w:val="off"/>
    </w:pPr>
    <w:rPr>
      <w:rFonts w:ascii="宋体_x0001_糭.飬.." w:hAnsi="Times New Roman" w:eastAsia="宋体_x0001_糭.飬.." w:cs="Times New Roman"/>
      <w:color w:val="000000"/>
      <w:sz w:val="24"/>
      <w:szCs w:val="24"/>
      <w:lang w:val="en-US" w:eastAsia="zh-CN" w:bidi="ar-SA"/>
    </w:rPr>
  </w:style>
  <w:style w:type="paragraph" w:styleId="906" w:customStyle="1">
    <w:name w:val="正文11"/>
    <w:next w:val="907"/>
    <w:uiPriority w:val="0"/>
    <w:qFormat/>
    <w:pPr>
      <w:ind w:firstLine="200"/>
      <w:jc w:val="both"/>
      <w:spacing w:line="360" w:lineRule="auto"/>
    </w:pPr>
    <w:rPr>
      <w:rFonts w:ascii="Times New Roman" w:hAnsi="Times New Roman" w:eastAsia="宋体" w:cs="Times New Roman"/>
      <w:color w:val="000000"/>
      <w:sz w:val="21"/>
      <w:lang w:val="en-US" w:eastAsia="zh-CN" w:bidi="ar-SA"/>
    </w:rPr>
  </w:style>
  <w:style w:type="paragraph" w:styleId="907" w:customStyle="1">
    <w:name w:val="标题 11"/>
    <w:basedOn w:val="818"/>
    <w:next w:val="906"/>
    <w:link w:val="1065"/>
    <w:uiPriority w:val="9"/>
    <w:qFormat/>
    <w:pPr>
      <w:keepLines/>
      <w:keepNext/>
      <w:spacing w:before="340" w:after="330" w:line="578" w:lineRule="atLeast"/>
      <w:outlineLvl w:val="0"/>
    </w:pPr>
    <w:rPr>
      <w:b/>
      <w:bCs/>
      <w:sz w:val="44"/>
      <w:szCs w:val="44"/>
    </w:rPr>
  </w:style>
  <w:style w:type="paragraph" w:styleId="908" w:customStyle="1">
    <w:name w:val="一级条标题"/>
    <w:basedOn w:val="909"/>
    <w:next w:val="91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9" w:customStyle="1">
    <w:name w:val="章标题"/>
    <w:next w:val="81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0" w:customStyle="1">
    <w:name w:val="段"/>
    <w:basedOn w:val="903"/>
    <w:next w:val="818"/>
    <w:uiPriority w:val="0"/>
    <w:qFormat/>
    <w:pPr>
      <w:ind w:firstLine="200"/>
      <w:widowControl/>
    </w:pPr>
    <w:rPr>
      <w:sz w:val="20"/>
    </w:rPr>
  </w:style>
  <w:style w:type="paragraph" w:styleId="911" w:customStyle="1">
    <w:name w:val="Normal_0"/>
    <w:uiPriority w:val="0"/>
    <w:qFormat/>
    <w:pPr>
      <w:jc w:val="both"/>
      <w:widowControl w:val="off"/>
    </w:pPr>
    <w:rPr>
      <w:rFonts w:ascii="Times New Roman" w:hAnsi="Times New Roman" w:eastAsia="宋体" w:cs="Times New Roman"/>
      <w:sz w:val="21"/>
      <w:szCs w:val="24"/>
      <w:lang w:val="en-US" w:eastAsia="zh-CN" w:bidi="ar-SA"/>
    </w:rPr>
  </w:style>
  <w:style w:type="character" w:styleId="912" w:customStyle="1">
    <w:name w:val="标题 1 Char1"/>
    <w:link w:val="819"/>
    <w:uiPriority w:val="9"/>
    <w:qFormat/>
    <w:rPr>
      <w:rFonts w:ascii="Arial" w:hAnsi="Arial" w:eastAsia="Arial" w:cs="Arial"/>
      <w:sz w:val="40"/>
      <w:szCs w:val="40"/>
    </w:rPr>
  </w:style>
  <w:style w:type="character" w:styleId="913" w:customStyle="1">
    <w:name w:val="标题 2 Char1"/>
    <w:link w:val="820"/>
    <w:uiPriority w:val="9"/>
    <w:qFormat/>
    <w:rPr>
      <w:rFonts w:ascii="Arial" w:hAnsi="Arial" w:eastAsia="Arial" w:cs="Arial"/>
      <w:sz w:val="34"/>
    </w:rPr>
  </w:style>
  <w:style w:type="character" w:styleId="914" w:customStyle="1">
    <w:name w:val="标题 3 Char1"/>
    <w:link w:val="821"/>
    <w:uiPriority w:val="9"/>
    <w:qFormat/>
    <w:rPr>
      <w:rFonts w:ascii="Arial" w:hAnsi="Arial" w:eastAsia="Arial" w:cs="Arial"/>
      <w:sz w:val="30"/>
      <w:szCs w:val="30"/>
    </w:rPr>
  </w:style>
  <w:style w:type="character" w:styleId="915" w:customStyle="1">
    <w:name w:val="标题 4 Char"/>
    <w:link w:val="822"/>
    <w:uiPriority w:val="9"/>
    <w:qFormat/>
    <w:rPr>
      <w:rFonts w:ascii="Arial" w:hAnsi="Arial" w:eastAsia="Arial" w:cs="Arial"/>
      <w:b/>
      <w:bCs/>
      <w:sz w:val="26"/>
      <w:szCs w:val="26"/>
    </w:rPr>
  </w:style>
  <w:style w:type="character" w:styleId="916" w:customStyle="1">
    <w:name w:val="标题 5 Char"/>
    <w:link w:val="823"/>
    <w:uiPriority w:val="9"/>
    <w:qFormat/>
    <w:rPr>
      <w:rFonts w:ascii="Arial" w:hAnsi="Arial" w:eastAsia="Arial" w:cs="Arial"/>
      <w:b/>
      <w:bCs/>
      <w:sz w:val="24"/>
      <w:szCs w:val="24"/>
    </w:rPr>
  </w:style>
  <w:style w:type="character" w:styleId="917" w:customStyle="1">
    <w:name w:val="标题 6 Char"/>
    <w:link w:val="824"/>
    <w:uiPriority w:val="9"/>
    <w:qFormat/>
    <w:rPr>
      <w:rFonts w:ascii="Arial" w:hAnsi="Arial" w:eastAsia="Arial" w:cs="Arial"/>
      <w:b/>
      <w:bCs/>
      <w:sz w:val="22"/>
      <w:szCs w:val="22"/>
    </w:rPr>
  </w:style>
  <w:style w:type="character" w:styleId="918" w:customStyle="1">
    <w:name w:val="标题 7 Char1"/>
    <w:link w:val="825"/>
    <w:uiPriority w:val="9"/>
    <w:qFormat/>
    <w:rPr>
      <w:rFonts w:ascii="Arial" w:hAnsi="Arial" w:eastAsia="Arial" w:cs="Arial"/>
      <w:b/>
      <w:bCs/>
      <w:i/>
      <w:iCs/>
      <w:sz w:val="22"/>
      <w:szCs w:val="22"/>
    </w:rPr>
  </w:style>
  <w:style w:type="character" w:styleId="919" w:customStyle="1">
    <w:name w:val="标题 8 Char"/>
    <w:link w:val="826"/>
    <w:uiPriority w:val="9"/>
    <w:qFormat/>
    <w:rPr>
      <w:rFonts w:ascii="Arial" w:hAnsi="Arial" w:eastAsia="Arial" w:cs="Arial"/>
      <w:i/>
      <w:iCs/>
      <w:sz w:val="22"/>
      <w:szCs w:val="22"/>
    </w:rPr>
  </w:style>
  <w:style w:type="character" w:styleId="920" w:customStyle="1">
    <w:name w:val="标题 9 Char"/>
    <w:link w:val="827"/>
    <w:uiPriority w:val="9"/>
    <w:qFormat/>
    <w:rPr>
      <w:rFonts w:ascii="Arial" w:hAnsi="Arial" w:eastAsia="Arial" w:cs="Arial"/>
      <w:i/>
      <w:iCs/>
      <w:sz w:val="21"/>
      <w:szCs w:val="21"/>
    </w:rPr>
  </w:style>
  <w:style w:type="paragraph" w:styleId="921">
    <w:name w:val="List Paragraph"/>
    <w:basedOn w:val="818"/>
    <w:uiPriority w:val="34"/>
    <w:qFormat/>
    <w:pPr>
      <w:contextualSpacing/>
      <w:ind w:left="720"/>
    </w:pPr>
  </w:style>
  <w:style w:type="paragraph" w:styleId="922">
    <w:name w:val="No Spacing"/>
    <w:uiPriority w:val="1"/>
    <w:qFormat/>
    <w:rPr>
      <w:rFonts w:ascii="Times New Roman" w:hAnsi="Times New Roman" w:eastAsia="宋体" w:cs="Times New Roman"/>
      <w:lang w:val="en-US" w:eastAsia="zh-CN" w:bidi="ar-SA"/>
    </w:rPr>
  </w:style>
  <w:style w:type="character" w:styleId="923" w:customStyle="1">
    <w:name w:val="标题 Char"/>
    <w:link w:val="853"/>
    <w:uiPriority w:val="10"/>
    <w:qFormat/>
    <w:rPr>
      <w:sz w:val="48"/>
      <w:szCs w:val="48"/>
    </w:rPr>
  </w:style>
  <w:style w:type="character" w:styleId="924" w:customStyle="1">
    <w:name w:val="副标题 Char"/>
    <w:link w:val="845"/>
    <w:uiPriority w:val="11"/>
    <w:qFormat/>
    <w:rPr>
      <w:sz w:val="24"/>
      <w:szCs w:val="24"/>
    </w:rPr>
  </w:style>
  <w:style w:type="paragraph" w:styleId="925">
    <w:name w:val="Quote"/>
    <w:basedOn w:val="818"/>
    <w:next w:val="818"/>
    <w:link w:val="926"/>
    <w:uiPriority w:val="29"/>
    <w:qFormat/>
    <w:pPr>
      <w:ind w:left="720" w:right="720"/>
    </w:pPr>
    <w:rPr>
      <w:i/>
    </w:rPr>
  </w:style>
  <w:style w:type="character" w:styleId="926" w:customStyle="1">
    <w:name w:val="引用 Char"/>
    <w:link w:val="925"/>
    <w:uiPriority w:val="29"/>
    <w:qFormat/>
    <w:rPr>
      <w:i/>
    </w:rPr>
  </w:style>
  <w:style w:type="paragraph" w:styleId="927">
    <w:name w:val="Intense Quote"/>
    <w:basedOn w:val="818"/>
    <w:next w:val="818"/>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Char"/>
    <w:link w:val="927"/>
    <w:uiPriority w:val="30"/>
    <w:qFormat/>
    <w:rPr>
      <w:i/>
    </w:rPr>
  </w:style>
  <w:style w:type="character" w:styleId="929" w:customStyle="1">
    <w:name w:val="页眉 Char1"/>
    <w:link w:val="842"/>
    <w:uiPriority w:val="99"/>
    <w:qFormat/>
  </w:style>
  <w:style w:type="character" w:styleId="930" w:customStyle="1">
    <w:name w:val="Footer Char"/>
    <w:uiPriority w:val="99"/>
    <w:qFormat/>
  </w:style>
  <w:style w:type="character" w:styleId="931" w:customStyle="1">
    <w:name w:val="页脚 Char1"/>
    <w:link w:val="841"/>
    <w:uiPriority w:val="99"/>
    <w:qFormat/>
  </w:style>
  <w:style w:type="table" w:styleId="9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7" w:customStyle="1">
    <w:name w:val="脚注文本 Char"/>
    <w:link w:val="846"/>
    <w:uiPriority w:val="99"/>
    <w:qFormat/>
    <w:rPr>
      <w:sz w:val="18"/>
    </w:rPr>
  </w:style>
  <w:style w:type="character" w:styleId="1058" w:customStyle="1">
    <w:name w:val="尾注文本 Char"/>
    <w:link w:val="839"/>
    <w:uiPriority w:val="99"/>
    <w:qFormat/>
    <w:rPr>
      <w:sz w:val="20"/>
    </w:rPr>
  </w:style>
  <w:style w:type="paragraph" w:styleId="1059" w:customStyle="1">
    <w:name w:val="TOC 标题111"/>
    <w:uiPriority w:val="39"/>
    <w:unhideWhenUsed/>
    <w:qFormat/>
    <w:rPr>
      <w:rFonts w:ascii="Times New Roman" w:hAnsi="Times New Roman" w:eastAsia="宋体" w:cs="Times New Roman"/>
      <w:lang w:val="en-US" w:eastAsia="zh-CN" w:bidi="ar-SA"/>
    </w:rPr>
  </w:style>
  <w:style w:type="paragraph" w:styleId="1060" w:customStyle="1">
    <w:name w:val="标题 31"/>
    <w:basedOn w:val="818"/>
    <w:next w:val="818"/>
    <w:link w:val="1067"/>
    <w:uiPriority w:val="9"/>
    <w:unhideWhenUsed/>
    <w:qFormat/>
    <w:pPr>
      <w:keepLines/>
      <w:keepNext/>
      <w:spacing w:before="260" w:after="260" w:line="416" w:lineRule="atLeast"/>
      <w:outlineLvl w:val="2"/>
    </w:pPr>
    <w:rPr>
      <w:b/>
      <w:bCs/>
      <w:sz w:val="32"/>
      <w:szCs w:val="32"/>
    </w:rPr>
  </w:style>
  <w:style w:type="paragraph" w:styleId="1061" w:customStyle="1">
    <w:name w:val="标题 41"/>
    <w:basedOn w:val="818"/>
    <w:next w:val="818"/>
    <w:uiPriority w:val="0"/>
    <w:qFormat/>
    <w:pPr>
      <w:keepLines/>
      <w:keepNext/>
      <w:spacing w:before="280" w:after="290" w:line="376" w:lineRule="auto"/>
      <w:outlineLvl w:val="3"/>
    </w:pPr>
    <w:rPr>
      <w:rFonts w:ascii="Arial" w:hAnsi="Arial" w:eastAsia="黑体"/>
      <w:b/>
      <w:bCs/>
      <w:sz w:val="28"/>
      <w:szCs w:val="28"/>
    </w:rPr>
  </w:style>
  <w:style w:type="paragraph" w:styleId="1062" w:customStyle="1">
    <w:name w:val="标题 71"/>
    <w:basedOn w:val="818"/>
    <w:next w:val="818"/>
    <w:link w:val="1068"/>
    <w:uiPriority w:val="9"/>
    <w:unhideWhenUsed/>
    <w:qFormat/>
    <w:pPr>
      <w:keepLines/>
      <w:keepNext/>
      <w:spacing w:before="240" w:after="64" w:line="320" w:lineRule="atLeast"/>
      <w:outlineLvl w:val="6"/>
    </w:pPr>
    <w:rPr>
      <w:b/>
      <w:bCs/>
      <w:sz w:val="24"/>
      <w:szCs w:val="24"/>
    </w:rPr>
  </w:style>
  <w:style w:type="character" w:styleId="1063" w:customStyle="1">
    <w:name w:val="默认段落字体1"/>
    <w:uiPriority w:val="1"/>
    <w:unhideWhenUsed/>
    <w:qFormat/>
  </w:style>
  <w:style w:type="table" w:styleId="1064" w:customStyle="1">
    <w:name w:val="普通表格1"/>
    <w:uiPriority w:val="99"/>
    <w:unhideWhenUsed/>
    <w:qFormat/>
    <w:tblPr>
      <w:tblCellMar>
        <w:left w:w="0" w:type="dxa"/>
        <w:top w:w="0" w:type="dxa"/>
        <w:right w:w="0" w:type="dxa"/>
        <w:bottom w:w="0" w:type="dxa"/>
      </w:tblCellMar>
    </w:tblPr>
  </w:style>
  <w:style w:type="character" w:styleId="1065" w:customStyle="1">
    <w:name w:val="标题 1 Char"/>
    <w:link w:val="907"/>
    <w:uiPriority w:val="9"/>
    <w:qFormat/>
    <w:rPr>
      <w:b/>
      <w:bCs/>
      <w:sz w:val="44"/>
      <w:szCs w:val="44"/>
    </w:rPr>
  </w:style>
  <w:style w:type="character" w:styleId="1066" w:customStyle="1">
    <w:name w:val="标题 2 Char"/>
    <w:link w:val="865"/>
    <w:uiPriority w:val="9"/>
    <w:qFormat/>
    <w:rPr>
      <w:rFonts w:ascii="幼圆" w:hAnsi="Arial" w:eastAsia="楷体_GB2312" w:cs="Times New Roman"/>
      <w:b/>
      <w:sz w:val="24"/>
      <w:szCs w:val="20"/>
    </w:rPr>
  </w:style>
  <w:style w:type="character" w:styleId="1067" w:customStyle="1">
    <w:name w:val="标题 3 Char"/>
    <w:link w:val="1060"/>
    <w:uiPriority w:val="9"/>
    <w:qFormat/>
    <w:rPr>
      <w:b/>
      <w:bCs/>
      <w:sz w:val="32"/>
      <w:szCs w:val="32"/>
    </w:rPr>
  </w:style>
  <w:style w:type="character" w:styleId="1068" w:customStyle="1">
    <w:name w:val="标题 7 Char"/>
    <w:link w:val="1062"/>
    <w:uiPriority w:val="9"/>
    <w:semiHidden/>
    <w:qFormat/>
    <w:rPr>
      <w:b/>
      <w:bCs/>
      <w:sz w:val="24"/>
      <w:szCs w:val="24"/>
    </w:rPr>
  </w:style>
  <w:style w:type="paragraph" w:styleId="1069" w:customStyle="1">
    <w:name w:val="列表 31"/>
    <w:basedOn w:val="818"/>
    <w:uiPriority w:val="0"/>
    <w:qFormat/>
    <w:pPr>
      <w:ind w:left="100" w:hanging="200"/>
    </w:pPr>
    <w:rPr>
      <w:szCs w:val="21"/>
    </w:rPr>
  </w:style>
  <w:style w:type="paragraph" w:styleId="1070" w:customStyle="1">
    <w:name w:val="正文缩进1"/>
    <w:basedOn w:val="818"/>
    <w:link w:val="1071"/>
    <w:uiPriority w:val="0"/>
    <w:qFormat/>
    <w:pPr>
      <w:ind w:firstLine="420"/>
    </w:pPr>
    <w:rPr>
      <w:szCs w:val="20"/>
    </w:rPr>
  </w:style>
  <w:style w:type="character" w:styleId="1071" w:customStyle="1">
    <w:name w:val="正文缩进 Char"/>
    <w:link w:val="1070"/>
    <w:uiPriority w:val="0"/>
    <w:qFormat/>
    <w:rPr>
      <w:rFonts w:ascii="Times New Roman" w:hAnsi="Times New Roman" w:eastAsia="宋体" w:cs="Times New Roman"/>
      <w:szCs w:val="20"/>
    </w:rPr>
  </w:style>
  <w:style w:type="paragraph" w:styleId="1072" w:customStyle="1">
    <w:name w:val="批注文字1"/>
    <w:basedOn w:val="1073"/>
    <w:link w:val="1074"/>
    <w:uiPriority w:val="99"/>
    <w:unhideWhenUsed/>
    <w:qFormat/>
    <w:pPr>
      <w:jc w:val="left"/>
      <w:spacing w:line="360" w:lineRule="auto"/>
    </w:pPr>
    <w:rPr>
      <w:rFonts w:ascii="Times New Roman" w:hAnsi="Times New Roman"/>
      <w:sz w:val="24"/>
      <w:szCs w:val="24"/>
    </w:rPr>
  </w:style>
  <w:style w:type="paragraph" w:styleId="1073" w:customStyle="1">
    <w:name w:val="Normal_13"/>
    <w:uiPriority w:val="0"/>
    <w:qFormat/>
    <w:pPr>
      <w:jc w:val="both"/>
      <w:widowControl w:val="off"/>
    </w:pPr>
    <w:rPr>
      <w:rFonts w:ascii="Calibri" w:hAnsi="Calibri" w:eastAsia="宋体" w:cs="Times New Roman"/>
      <w:sz w:val="21"/>
      <w:szCs w:val="22"/>
      <w:lang w:val="en-US" w:eastAsia="zh-CN" w:bidi="ar-SA"/>
    </w:rPr>
  </w:style>
  <w:style w:type="character" w:styleId="1074" w:customStyle="1">
    <w:name w:val="批注文字 Char"/>
    <w:link w:val="1072"/>
    <w:uiPriority w:val="99"/>
    <w:qFormat/>
    <w:rPr>
      <w:rFonts w:ascii="Times New Roman" w:hAnsi="Times New Roman"/>
      <w:sz w:val="24"/>
      <w:szCs w:val="24"/>
    </w:rPr>
  </w:style>
  <w:style w:type="paragraph" w:styleId="1075" w:customStyle="1">
    <w:name w:val="正文文本2"/>
    <w:basedOn w:val="818"/>
    <w:next w:val="818"/>
    <w:link w:val="1076"/>
    <w:uiPriority w:val="0"/>
    <w:qFormat/>
    <w:rPr>
      <w:rFonts w:ascii="楷体_GB2312" w:hAnsi="Arial" w:eastAsia="楷体_GB2312"/>
      <w:sz w:val="28"/>
      <w:szCs w:val="20"/>
    </w:rPr>
  </w:style>
  <w:style w:type="character" w:styleId="1076" w:customStyle="1">
    <w:name w:val="正文文本 Char"/>
    <w:link w:val="1075"/>
    <w:uiPriority w:val="0"/>
    <w:qFormat/>
    <w:rPr>
      <w:rFonts w:ascii="楷体_GB2312" w:hAnsi="Arial" w:eastAsia="楷体_GB2312" w:cs="Times New Roman"/>
      <w:sz w:val="28"/>
      <w:szCs w:val="20"/>
    </w:rPr>
  </w:style>
  <w:style w:type="paragraph" w:styleId="1077" w:customStyle="1">
    <w:name w:val="正文文本缩进1"/>
    <w:basedOn w:val="818"/>
    <w:next w:val="1078"/>
    <w:link w:val="1079"/>
    <w:uiPriority w:val="99"/>
    <w:unhideWhenUsed/>
    <w:qFormat/>
    <w:pPr>
      <w:ind w:left="420"/>
      <w:spacing w:after="120"/>
    </w:pPr>
  </w:style>
  <w:style w:type="paragraph" w:styleId="1078" w:customStyle="1">
    <w:name w:val="寄信人地址1"/>
    <w:basedOn w:val="818"/>
    <w:uiPriority w:val="99"/>
    <w:qFormat/>
    <w:rPr>
      <w:rFonts w:ascii="Arial" w:hAnsi="Arial" w:eastAsia="仿宋"/>
    </w:rPr>
  </w:style>
  <w:style w:type="character" w:styleId="1079" w:customStyle="1">
    <w:name w:val="正文文本缩进 Char"/>
    <w:basedOn w:val="1063"/>
    <w:link w:val="1077"/>
    <w:uiPriority w:val="99"/>
    <w:semiHidden/>
    <w:qFormat/>
  </w:style>
  <w:style w:type="paragraph" w:styleId="1080" w:customStyle="1">
    <w:name w:val="列表接续1"/>
    <w:basedOn w:val="818"/>
    <w:uiPriority w:val="99"/>
    <w:unhideWhenUsed/>
    <w:qFormat/>
    <w:pPr>
      <w:contextualSpacing/>
      <w:ind w:left="420"/>
      <w:spacing w:after="120"/>
    </w:pPr>
  </w:style>
  <w:style w:type="paragraph" w:styleId="1081" w:customStyle="1">
    <w:name w:val="文本块1"/>
    <w:basedOn w:val="818"/>
    <w:uiPriority w:val="0"/>
    <w:qFormat/>
    <w:pPr>
      <w:ind w:left="630" w:right="630"/>
      <w:jc w:val="center"/>
    </w:pPr>
    <w:rPr>
      <w:rFonts w:ascii="宋体"/>
      <w:b/>
      <w:sz w:val="32"/>
      <w:szCs w:val="24"/>
    </w:rPr>
  </w:style>
  <w:style w:type="paragraph" w:styleId="1082" w:customStyle="1">
    <w:name w:val="目录 31"/>
    <w:basedOn w:val="818"/>
    <w:next w:val="818"/>
    <w:uiPriority w:val="39"/>
    <w:qFormat/>
    <w:pPr>
      <w:ind w:left="420"/>
      <w:jc w:val="left"/>
    </w:pPr>
    <w:rPr>
      <w:iCs/>
      <w:szCs w:val="24"/>
    </w:rPr>
  </w:style>
  <w:style w:type="paragraph" w:styleId="1083" w:customStyle="1">
    <w:name w:val="纯文本1"/>
    <w:basedOn w:val="818"/>
    <w:link w:val="1084"/>
    <w:uiPriority w:val="0"/>
    <w:qFormat/>
    <w:rPr>
      <w:rFonts w:ascii="宋体" w:hAnsi="Courier New" w:cs="Courier New"/>
      <w:szCs w:val="21"/>
    </w:rPr>
  </w:style>
  <w:style w:type="character" w:styleId="1084" w:customStyle="1">
    <w:name w:val="纯文本 Char1"/>
    <w:link w:val="1083"/>
    <w:uiPriority w:val="0"/>
    <w:qFormat/>
    <w:rPr>
      <w:rFonts w:ascii="宋体" w:hAnsi="Courier New" w:cs="Courier New"/>
      <w:szCs w:val="21"/>
    </w:rPr>
  </w:style>
  <w:style w:type="paragraph" w:styleId="1085" w:customStyle="1">
    <w:name w:val="日期1"/>
    <w:basedOn w:val="818"/>
    <w:next w:val="818"/>
    <w:link w:val="1086"/>
    <w:uiPriority w:val="0"/>
    <w:qFormat/>
    <w:pPr>
      <w:ind w:left="100"/>
    </w:pPr>
    <w:rPr>
      <w:rFonts w:ascii="仿宋_GB2312" w:eastAsia="仿宋_GB2312"/>
      <w:b/>
      <w:sz w:val="36"/>
      <w:szCs w:val="24"/>
    </w:rPr>
  </w:style>
  <w:style w:type="character" w:styleId="1086" w:customStyle="1">
    <w:name w:val="日期 Char"/>
    <w:link w:val="1085"/>
    <w:uiPriority w:val="0"/>
    <w:qFormat/>
    <w:rPr>
      <w:rFonts w:ascii="仿宋_GB2312" w:hAnsi="Times New Roman" w:eastAsia="仿宋_GB2312" w:cs="Times New Roman"/>
      <w:b/>
      <w:sz w:val="36"/>
      <w:szCs w:val="24"/>
    </w:rPr>
  </w:style>
  <w:style w:type="paragraph" w:styleId="1087" w:customStyle="1">
    <w:name w:val="批注框文本1"/>
    <w:basedOn w:val="818"/>
    <w:link w:val="1088"/>
    <w:uiPriority w:val="99"/>
    <w:unhideWhenUsed/>
    <w:qFormat/>
    <w:rPr>
      <w:sz w:val="18"/>
      <w:szCs w:val="18"/>
    </w:rPr>
  </w:style>
  <w:style w:type="character" w:styleId="1088" w:customStyle="1">
    <w:name w:val="批注框文本 Char"/>
    <w:link w:val="1087"/>
    <w:uiPriority w:val="99"/>
    <w:semiHidden/>
    <w:qFormat/>
    <w:rPr>
      <w:sz w:val="18"/>
      <w:szCs w:val="18"/>
    </w:rPr>
  </w:style>
  <w:style w:type="paragraph" w:styleId="1089" w:customStyle="1">
    <w:name w:val="页脚1"/>
    <w:basedOn w:val="818"/>
    <w:link w:val="1090"/>
    <w:uiPriority w:val="99"/>
    <w:unhideWhenUsed/>
    <w:qFormat/>
    <w:pPr>
      <w:jc w:val="left"/>
      <w:spacing w:line="240" w:lineRule="atLeast"/>
      <w:tabs>
        <w:tab w:val="center" w:pos="4153" w:leader="none"/>
        <w:tab w:val="right" w:pos="8306" w:leader="none"/>
      </w:tabs>
    </w:pPr>
    <w:rPr>
      <w:sz w:val="18"/>
      <w:szCs w:val="18"/>
    </w:rPr>
  </w:style>
  <w:style w:type="character" w:styleId="1090" w:customStyle="1">
    <w:name w:val="页脚 Char"/>
    <w:link w:val="1089"/>
    <w:uiPriority w:val="99"/>
    <w:qFormat/>
    <w:rPr>
      <w:sz w:val="18"/>
      <w:szCs w:val="18"/>
    </w:rPr>
  </w:style>
  <w:style w:type="paragraph" w:styleId="1091" w:customStyle="1">
    <w:name w:val="页眉1"/>
    <w:basedOn w:val="818"/>
    <w:link w:val="1092"/>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092" w:customStyle="1">
    <w:name w:val="页眉 Char"/>
    <w:link w:val="1091"/>
    <w:uiPriority w:val="99"/>
    <w:qFormat/>
    <w:rPr>
      <w:sz w:val="18"/>
      <w:szCs w:val="18"/>
    </w:rPr>
  </w:style>
  <w:style w:type="paragraph" w:styleId="1093" w:customStyle="1">
    <w:name w:val="目录 11"/>
    <w:basedOn w:val="818"/>
    <w:next w:val="818"/>
    <w:uiPriority w:val="39"/>
    <w:qFormat/>
    <w:pPr>
      <w:jc w:val="left"/>
      <w:spacing w:before="120" w:after="120"/>
    </w:pPr>
    <w:rPr>
      <w:rFonts w:ascii="楷体_GB2312"/>
      <w:b/>
      <w:bCs/>
      <w:caps/>
      <w:sz w:val="44"/>
      <w:szCs w:val="44"/>
    </w:rPr>
  </w:style>
  <w:style w:type="paragraph" w:styleId="1094" w:customStyle="1">
    <w:name w:val="正文文本缩进 31"/>
    <w:basedOn w:val="818"/>
    <w:link w:val="1095"/>
    <w:uiPriority w:val="99"/>
    <w:unhideWhenUsed/>
    <w:qFormat/>
    <w:pPr>
      <w:ind w:left="420"/>
      <w:spacing w:after="120"/>
    </w:pPr>
    <w:rPr>
      <w:sz w:val="16"/>
      <w:szCs w:val="16"/>
    </w:rPr>
  </w:style>
  <w:style w:type="character" w:styleId="1095" w:customStyle="1">
    <w:name w:val="正文文本缩进 3 Char"/>
    <w:link w:val="1094"/>
    <w:uiPriority w:val="99"/>
    <w:semiHidden/>
    <w:qFormat/>
    <w:rPr>
      <w:sz w:val="16"/>
      <w:szCs w:val="16"/>
    </w:rPr>
  </w:style>
  <w:style w:type="paragraph" w:styleId="1096" w:customStyle="1">
    <w:name w:val="目录 21"/>
    <w:basedOn w:val="818"/>
    <w:next w:val="818"/>
    <w:uiPriority w:val="39"/>
    <w:unhideWhenUsed/>
    <w:qFormat/>
    <w:pPr>
      <w:ind w:left="200"/>
    </w:pPr>
  </w:style>
  <w:style w:type="paragraph" w:styleId="1097" w:customStyle="1">
    <w:name w:val="普通(网站)11"/>
    <w:basedOn w:val="818"/>
    <w:link w:val="1098"/>
    <w:uiPriority w:val="0"/>
    <w:qFormat/>
    <w:pPr>
      <w:jc w:val="left"/>
      <w:spacing w:before="100" w:beforeAutospacing="1" w:after="100" w:afterAutospacing="1"/>
      <w:widowControl/>
    </w:pPr>
    <w:rPr>
      <w:rFonts w:ascii="宋体" w:hAnsi="宋体" w:cs="宋体"/>
      <w:color w:val="000000"/>
      <w:sz w:val="24"/>
      <w:szCs w:val="24"/>
    </w:rPr>
  </w:style>
  <w:style w:type="character" w:styleId="1098" w:customStyle="1">
    <w:name w:val="普通(网站) Char"/>
    <w:link w:val="1097"/>
    <w:uiPriority w:val="0"/>
    <w:qFormat/>
    <w:rPr>
      <w:rFonts w:ascii="宋体" w:hAnsi="宋体" w:eastAsia="宋体" w:cs="宋体"/>
      <w:color w:val="000000"/>
      <w:sz w:val="24"/>
      <w:szCs w:val="24"/>
    </w:rPr>
  </w:style>
  <w:style w:type="table" w:styleId="1099" w:customStyle="1">
    <w:name w:val="网格型1"/>
    <w:basedOn w:val="1064"/>
    <w:uiPriority w:val="59"/>
    <w:qFormat/>
    <w:tblPr>
      <w:tblCellMar>
        <w:left w:w="0" w:type="dxa"/>
        <w:top w:w="0" w:type="dxa"/>
        <w:right w:w="0" w:type="dxa"/>
        <w:bottom w:w="0" w:type="dxa"/>
      </w:tblCellMar>
    </w:tblPr>
  </w:style>
  <w:style w:type="character" w:styleId="1100" w:customStyle="1">
    <w:name w:val="页码1"/>
    <w:basedOn w:val="1063"/>
    <w:uiPriority w:val="0"/>
    <w:qFormat/>
  </w:style>
  <w:style w:type="character" w:styleId="1101" w:customStyle="1">
    <w:name w:val="超链接1"/>
    <w:uiPriority w:val="99"/>
    <w:qFormat/>
    <w:rPr>
      <w:color w:val="0000ff"/>
      <w:u w:val="single"/>
    </w:rPr>
  </w:style>
  <w:style w:type="paragraph" w:styleId="1102" w:customStyle="1">
    <w:name w:val="列出段落1"/>
    <w:basedOn w:val="818"/>
    <w:uiPriority w:val="34"/>
    <w:qFormat/>
    <w:pPr>
      <w:ind w:firstLine="420"/>
    </w:pPr>
    <w:rPr>
      <w:rFonts w:ascii="等线" w:hAnsi="等线" w:eastAsia="等线" w:cs="宋体"/>
    </w:rPr>
  </w:style>
  <w:style w:type="character" w:styleId="1103" w:customStyle="1">
    <w:name w:val="htd0"/>
    <w:basedOn w:val="1063"/>
    <w:uiPriority w:val="0"/>
    <w:qFormat/>
  </w:style>
  <w:style w:type="paragraph" w:styleId="1104"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character" w:styleId="1105" w:customStyle="1">
    <w:name w:val="正文缩进 Char3"/>
    <w:uiPriority w:val="0"/>
    <w:qFormat/>
    <w:rPr>
      <w:rFonts w:ascii="Times New Roman" w:hAnsi="Times New Roman" w:eastAsia="宋体" w:cs="Times New Roman"/>
      <w:szCs w:val="24"/>
    </w:rPr>
  </w:style>
  <w:style w:type="character" w:styleId="1106" w:customStyle="1">
    <w:name w:val="纯文本 Char"/>
    <w:uiPriority w:val="99"/>
    <w:semiHidden/>
    <w:qFormat/>
    <w:rPr>
      <w:rFonts w:ascii="宋体" w:hAnsi="Courier New" w:eastAsia="宋体" w:cs="Courier New"/>
      <w:szCs w:val="21"/>
    </w:rPr>
  </w:style>
  <w:style w:type="paragraph" w:styleId="1107" w:customStyle="1">
    <w:name w:val="Andy_正文格式"/>
    <w:basedOn w:val="818"/>
    <w:uiPriority w:val="0"/>
    <w:qFormat/>
    <w:pPr>
      <w:ind w:firstLine="560"/>
      <w:jc w:val="left"/>
    </w:pPr>
    <w:rPr>
      <w:rFonts w:ascii="仿宋_GB2312" w:eastAsia="仿宋_GB2312"/>
      <w:sz w:val="28"/>
      <w:szCs w:val="28"/>
    </w:rPr>
  </w:style>
  <w:style w:type="character" w:styleId="1108" w:customStyle="1">
    <w:name w:val="p141"/>
    <w:uiPriority w:val="0"/>
    <w:qFormat/>
    <w:rPr>
      <w:rFonts w:ascii="Calibri" w:hAnsi="Calibri" w:eastAsia="宋体" w:cs="宋体"/>
      <w:sz w:val="21"/>
      <w:szCs w:val="21"/>
      <w:lang w:val="en-US" w:eastAsia="zh-CN" w:bidi="ar-SA"/>
    </w:rPr>
  </w:style>
  <w:style w:type="paragraph" w:styleId="1109" w:customStyle="1">
    <w:name w:val="样式 宋体 五号 两端对齐 行距: 单倍行距"/>
    <w:basedOn w:val="818"/>
    <w:uiPriority w:val="0"/>
    <w:qFormat/>
    <w:pPr>
      <w:numPr>
        <w:ilvl w:val="0"/>
        <w:numId w:val="2"/>
      </w:numPr>
      <w:ind w:left="0" w:firstLine="0"/>
    </w:pPr>
    <w:rPr>
      <w:rFonts w:ascii="宋体" w:hAnsi="宋体" w:cs="宋体"/>
      <w:szCs w:val="20"/>
    </w:rPr>
  </w:style>
  <w:style w:type="paragraph" w:styleId="1110" w:customStyle="1">
    <w:name w:val="样式1"/>
    <w:basedOn w:val="818"/>
    <w:uiPriority w:val="0"/>
    <w:qFormat/>
    <w:pPr>
      <w:numPr>
        <w:ilvl w:val="1"/>
        <w:numId w:val="3"/>
      </w:numPr>
    </w:pPr>
    <w:rPr>
      <w:rFonts w:ascii="宋体" w:hAnsi="宋体"/>
      <w:szCs w:val="21"/>
    </w:rPr>
  </w:style>
  <w:style w:type="paragraph" w:styleId="1111" w:customStyle="1">
    <w:name w:val="Char"/>
    <w:basedOn w:val="818"/>
    <w:uiPriority w:val="0"/>
    <w:qFormat/>
    <w:pPr>
      <w:ind w:firstLine="200"/>
      <w:tabs>
        <w:tab w:val="left" w:pos="360" w:leader="none"/>
      </w:tabs>
    </w:pPr>
    <w:rPr>
      <w:sz w:val="28"/>
      <w:szCs w:val="30"/>
    </w:rPr>
  </w:style>
  <w:style w:type="paragraph" w:styleId="1112" w:customStyle="1">
    <w:name w:val="列出段落3"/>
    <w:basedOn w:val="818"/>
    <w:uiPriority w:val="99"/>
    <w:qFormat/>
    <w:pPr>
      <w:ind w:firstLine="420"/>
    </w:pPr>
    <w:rPr>
      <w:rFonts w:ascii="Calibri" w:hAnsi="Calibri"/>
    </w:rPr>
  </w:style>
  <w:style w:type="paragraph" w:styleId="1113" w:customStyle="1">
    <w:name w:val="列出段落11"/>
    <w:basedOn w:val="818"/>
    <w:uiPriority w:val="0"/>
    <w:qFormat/>
    <w:pPr>
      <w:ind w:firstLine="420"/>
    </w:pPr>
    <w:rPr>
      <w:szCs w:val="24"/>
    </w:rPr>
  </w:style>
  <w:style w:type="paragraph" w:styleId="111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115" w:customStyle="1">
    <w:name w:val="TOC 标题11"/>
    <w:basedOn w:val="907"/>
    <w:next w:val="818"/>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1116" w:customStyle="1">
    <w:name w:val="htd0_0"/>
    <w:basedOn w:val="1063"/>
    <w:uiPriority w:val="0"/>
    <w:qFormat/>
    <w:rPr>
      <w:rFonts w:ascii="Times New Roman" w:hAnsi="Times New Roman" w:eastAsia="宋体" w:cs="Times New Roman"/>
    </w:rPr>
  </w:style>
  <w:style w:type="paragraph" w:styleId="1117" w:customStyle="1">
    <w:name w:val="Normal_1"/>
    <w:uiPriority w:val="0"/>
    <w:qFormat/>
    <w:pPr>
      <w:jc w:val="both"/>
      <w:widowControl w:val="off"/>
    </w:pPr>
    <w:rPr>
      <w:rFonts w:ascii="Calibri" w:hAnsi="Calibri" w:eastAsia="宋体" w:cs="Times New Roman"/>
      <w:sz w:val="21"/>
      <w:szCs w:val="24"/>
      <w:lang w:val="en-US" w:eastAsia="zh-CN" w:bidi="ar-SA"/>
    </w:rPr>
  </w:style>
  <w:style w:type="character" w:styleId="1118" w:customStyle="1">
    <w:name w:val="titlebody"/>
    <w:basedOn w:val="1063"/>
    <w:uiPriority w:val="0"/>
    <w:qFormat/>
    <w:rPr>
      <w:rFonts w:ascii="宋体" w:hAnsi="宋体" w:eastAsia="宋体" w:cs="宋体"/>
      <w:b/>
      <w:bCs/>
      <w:color w:val="000000"/>
      <w:sz w:val="24"/>
      <w:szCs w:val="24"/>
    </w:rPr>
  </w:style>
  <w:style w:type="paragraph" w:styleId="1119" w:customStyle="1">
    <w:name w:val="Normal_2"/>
    <w:uiPriority w:val="0"/>
    <w:qFormat/>
    <w:rPr>
      <w:rFonts w:ascii="Times New Roman" w:hAnsi="Times New Roman" w:eastAsia="Times New Roman" w:cs="Times New Roman"/>
      <w:sz w:val="24"/>
      <w:szCs w:val="24"/>
      <w:lang w:val="en-US" w:eastAsia="zh-CN" w:bidi="ar-SA"/>
    </w:rPr>
  </w:style>
  <w:style w:type="paragraph" w:styleId="1120" w:customStyle="1">
    <w:name w:val="Normal_3"/>
    <w:uiPriority w:val="0"/>
    <w:qFormat/>
    <w:rPr>
      <w:rFonts w:ascii="Times New Roman" w:hAnsi="Times New Roman" w:eastAsia="Times New Roman" w:cs="Times New Roman"/>
      <w:sz w:val="24"/>
      <w:szCs w:val="24"/>
      <w:lang w:val="en-US" w:eastAsia="zh-CN" w:bidi="ar-SA"/>
    </w:rPr>
  </w:style>
  <w:style w:type="paragraph" w:styleId="1121" w:customStyle="1">
    <w:name w:val="Normal_4"/>
    <w:uiPriority w:val="0"/>
    <w:qFormat/>
    <w:rPr>
      <w:rFonts w:ascii="Times New Roman" w:hAnsi="Times New Roman" w:eastAsia="Times New Roman" w:cs="Times New Roman"/>
      <w:sz w:val="24"/>
      <w:szCs w:val="24"/>
      <w:lang w:val="en-US" w:eastAsia="zh-CN" w:bidi="ar-SA"/>
    </w:rPr>
  </w:style>
  <w:style w:type="paragraph" w:styleId="1122" w:customStyle="1">
    <w:name w:val="Normal_5"/>
    <w:uiPriority w:val="0"/>
    <w:qFormat/>
    <w:rPr>
      <w:rFonts w:ascii="Times New Roman" w:hAnsi="Times New Roman" w:eastAsia="Times New Roman" w:cs="Times New Roman"/>
      <w:sz w:val="24"/>
      <w:szCs w:val="24"/>
      <w:lang w:val="en-US" w:eastAsia="zh-CN" w:bidi="ar-SA"/>
    </w:rPr>
  </w:style>
  <w:style w:type="paragraph" w:styleId="1123" w:customStyle="1">
    <w:name w:val="Normal_6"/>
    <w:uiPriority w:val="0"/>
    <w:qFormat/>
    <w:rPr>
      <w:rFonts w:ascii="Times New Roman" w:hAnsi="Times New Roman" w:eastAsia="Times New Roman" w:cs="Times New Roman"/>
      <w:sz w:val="24"/>
      <w:szCs w:val="24"/>
      <w:lang w:val="en-US" w:eastAsia="zh-CN" w:bidi="ar-SA"/>
    </w:rPr>
  </w:style>
  <w:style w:type="paragraph" w:styleId="1124" w:customStyle="1">
    <w:name w:val="Normal_7"/>
    <w:uiPriority w:val="0"/>
    <w:qFormat/>
    <w:rPr>
      <w:rFonts w:ascii="Times New Roman" w:hAnsi="Times New Roman" w:eastAsia="Times New Roman" w:cs="Times New Roman"/>
      <w:sz w:val="24"/>
      <w:szCs w:val="24"/>
      <w:lang w:val="en-US" w:eastAsia="zh-CN" w:bidi="ar-SA"/>
    </w:rPr>
  </w:style>
  <w:style w:type="paragraph" w:styleId="1125" w:customStyle="1">
    <w:name w:val="Normal_8"/>
    <w:uiPriority w:val="0"/>
    <w:qFormat/>
    <w:rPr>
      <w:rFonts w:ascii="Times New Roman" w:hAnsi="Times New Roman" w:eastAsia="Times New Roman" w:cs="Times New Roman"/>
      <w:sz w:val="24"/>
      <w:szCs w:val="24"/>
      <w:lang w:val="en-US" w:eastAsia="zh-CN" w:bidi="ar-SA"/>
    </w:rPr>
  </w:style>
  <w:style w:type="paragraph" w:styleId="1126" w:customStyle="1">
    <w:name w:val="Normal_0_0"/>
    <w:uiPriority w:val="0"/>
    <w:qFormat/>
    <w:rPr>
      <w:rFonts w:ascii="Times New Roman" w:hAnsi="Times New Roman" w:eastAsia="Times New Roman" w:cs="Times New Roman"/>
      <w:sz w:val="24"/>
      <w:szCs w:val="24"/>
      <w:lang w:val="en-US" w:eastAsia="zh-CN" w:bidi="ar-SA"/>
    </w:rPr>
  </w:style>
  <w:style w:type="paragraph" w:styleId="1127" w:customStyle="1">
    <w:name w:val="Normal_1_0"/>
    <w:uiPriority w:val="0"/>
    <w:qFormat/>
    <w:rPr>
      <w:rFonts w:ascii="Times New Roman" w:hAnsi="Times New Roman" w:eastAsia="Times New Roman" w:cs="Times New Roman"/>
      <w:sz w:val="24"/>
      <w:szCs w:val="24"/>
      <w:lang w:val="en-US" w:eastAsia="zh-CN" w:bidi="ar-SA"/>
    </w:rPr>
  </w:style>
  <w:style w:type="paragraph" w:styleId="1128" w:customStyle="1">
    <w:name w:val="Normal_2_0"/>
    <w:uiPriority w:val="0"/>
    <w:qFormat/>
    <w:rPr>
      <w:rFonts w:ascii="Times New Roman" w:hAnsi="Times New Roman" w:eastAsia="Times New Roman" w:cs="Times New Roman"/>
      <w:sz w:val="24"/>
      <w:szCs w:val="24"/>
      <w:lang w:val="en-US" w:eastAsia="zh-CN" w:bidi="ar-SA"/>
    </w:rPr>
  </w:style>
  <w:style w:type="paragraph" w:styleId="1129" w:customStyle="1">
    <w:name w:val="Normal_3_0"/>
    <w:uiPriority w:val="0"/>
    <w:qFormat/>
    <w:rPr>
      <w:rFonts w:ascii="Times New Roman" w:hAnsi="Times New Roman" w:eastAsia="Times New Roman" w:cs="Times New Roman"/>
      <w:sz w:val="24"/>
      <w:szCs w:val="24"/>
      <w:lang w:val="en-US" w:eastAsia="zh-CN" w:bidi="ar-SA"/>
    </w:rPr>
  </w:style>
  <w:style w:type="paragraph" w:styleId="1130" w:customStyle="1">
    <w:name w:val="Normal_4_0"/>
    <w:uiPriority w:val="0"/>
    <w:qFormat/>
    <w:rPr>
      <w:rFonts w:ascii="Times New Roman" w:hAnsi="Times New Roman" w:eastAsia="Times New Roman" w:cs="Times New Roman"/>
      <w:sz w:val="24"/>
      <w:szCs w:val="24"/>
      <w:lang w:val="en-US" w:eastAsia="zh-CN" w:bidi="ar-SA"/>
    </w:rPr>
  </w:style>
  <w:style w:type="paragraph" w:styleId="1131" w:customStyle="1">
    <w:name w:val="Normal_5_0"/>
    <w:uiPriority w:val="0"/>
    <w:qFormat/>
    <w:rPr>
      <w:rFonts w:ascii="Times New Roman" w:hAnsi="Times New Roman" w:eastAsia="Times New Roman" w:cs="Times New Roman"/>
      <w:sz w:val="24"/>
      <w:szCs w:val="24"/>
      <w:lang w:val="en-US" w:eastAsia="zh-CN" w:bidi="ar-SA"/>
    </w:rPr>
  </w:style>
  <w:style w:type="paragraph" w:styleId="1132" w:customStyle="1">
    <w:name w:val="Normal_6_0"/>
    <w:uiPriority w:val="0"/>
    <w:qFormat/>
    <w:rPr>
      <w:rFonts w:ascii="Times New Roman" w:hAnsi="Times New Roman" w:eastAsia="Times New Roman" w:cs="Times New Roman"/>
      <w:sz w:val="24"/>
      <w:szCs w:val="24"/>
      <w:lang w:val="en-US" w:eastAsia="zh-CN" w:bidi="ar-SA"/>
    </w:rPr>
  </w:style>
  <w:style w:type="paragraph" w:styleId="1133"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Normal_7_0"/>
    <w:uiPriority w:val="0"/>
    <w:qFormat/>
    <w:rPr>
      <w:rFonts w:ascii="Times New Roman" w:hAnsi="Times New Roman" w:eastAsia="Times New Roman" w:cs="Times New Roman"/>
      <w:sz w:val="24"/>
      <w:szCs w:val="24"/>
      <w:lang w:val="en-US" w:eastAsia="zh-CN" w:bidi="ar-SA"/>
    </w:rPr>
  </w:style>
  <w:style w:type="paragraph" w:styleId="1135" w:customStyle="1">
    <w:name w:val="Normal_8_0"/>
    <w:uiPriority w:val="0"/>
    <w:qFormat/>
    <w:rPr>
      <w:rFonts w:ascii="Times New Roman" w:hAnsi="Times New Roman" w:eastAsia="Times New Roman" w:cs="Times New Roman"/>
      <w:sz w:val="24"/>
      <w:szCs w:val="24"/>
      <w:lang w:val="en-US" w:eastAsia="zh-CN" w:bidi="ar-SA"/>
    </w:rPr>
  </w:style>
  <w:style w:type="paragraph" w:styleId="1136" w:customStyle="1">
    <w:name w:val="Normal_9"/>
    <w:uiPriority w:val="0"/>
    <w:qFormat/>
    <w:rPr>
      <w:rFonts w:ascii="Times New Roman" w:hAnsi="Times New Roman" w:eastAsia="Times New Roman" w:cs="Times New Roman"/>
      <w:sz w:val="24"/>
      <w:szCs w:val="24"/>
      <w:lang w:val="en-US" w:eastAsia="zh-CN" w:bidi="ar-SA"/>
    </w:rPr>
  </w:style>
  <w:style w:type="paragraph" w:styleId="1137" w:customStyle="1">
    <w:name w:val="Normal_10"/>
    <w:uiPriority w:val="0"/>
    <w:qFormat/>
    <w:rPr>
      <w:rFonts w:ascii="Times New Roman" w:hAnsi="Times New Roman" w:eastAsia="Times New Roman" w:cs="Times New Roman"/>
      <w:sz w:val="24"/>
      <w:szCs w:val="24"/>
      <w:lang w:val="en-US" w:eastAsia="zh-CN" w:bidi="ar-SA"/>
    </w:rPr>
  </w:style>
  <w:style w:type="paragraph" w:styleId="1138" w:customStyle="1">
    <w:name w:val="Normal_11"/>
    <w:uiPriority w:val="0"/>
    <w:qFormat/>
    <w:rPr>
      <w:rFonts w:ascii="Times New Roman" w:hAnsi="Times New Roman" w:eastAsia="Times New Roman" w:cs="Times New Roman"/>
      <w:sz w:val="24"/>
      <w:szCs w:val="24"/>
      <w:lang w:val="en-US" w:eastAsia="zh-CN" w:bidi="ar-SA"/>
    </w:rPr>
  </w:style>
  <w:style w:type="paragraph" w:styleId="113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140" w:customStyle="1">
    <w:name w:val="Normal_12"/>
    <w:uiPriority w:val="0"/>
    <w:qFormat/>
    <w:rPr>
      <w:rFonts w:ascii="Times New Roman" w:hAnsi="Times New Roman" w:eastAsia="Times New Roman" w:cs="Times New Roman"/>
      <w:sz w:val="24"/>
      <w:szCs w:val="24"/>
      <w:lang w:val="en-US" w:eastAsia="zh-CN" w:bidi="ar-SA"/>
    </w:rPr>
  </w:style>
  <w:style w:type="paragraph" w:styleId="1141" w:customStyle="1">
    <w:name w:val="Normal_14"/>
    <w:uiPriority w:val="0"/>
    <w:qFormat/>
    <w:rPr>
      <w:rFonts w:ascii="Times New Roman" w:hAnsi="Times New Roman" w:eastAsia="Times New Roman" w:cs="Times New Roman"/>
      <w:sz w:val="24"/>
      <w:szCs w:val="24"/>
      <w:lang w:val="en-US" w:eastAsia="zh-CN" w:bidi="ar-SA"/>
    </w:rPr>
  </w:style>
  <w:style w:type="paragraph" w:styleId="1142" w:customStyle="1">
    <w:name w:val="Normal_15"/>
    <w:uiPriority w:val="0"/>
    <w:qFormat/>
    <w:rPr>
      <w:rFonts w:ascii="Times New Roman" w:hAnsi="Times New Roman" w:eastAsia="Times New Roman" w:cs="Times New Roman"/>
      <w:sz w:val="24"/>
      <w:szCs w:val="24"/>
      <w:lang w:val="en-US" w:eastAsia="zh-CN" w:bidi="ar-SA"/>
    </w:rPr>
  </w:style>
  <w:style w:type="paragraph" w:styleId="1143" w:customStyle="1">
    <w:name w:val="Normal_16"/>
    <w:uiPriority w:val="0"/>
    <w:qFormat/>
    <w:rPr>
      <w:rFonts w:ascii="Times New Roman" w:hAnsi="Times New Roman" w:eastAsia="Times New Roman" w:cs="Times New Roman"/>
      <w:sz w:val="24"/>
      <w:szCs w:val="24"/>
      <w:lang w:val="en-US" w:eastAsia="zh-CN" w:bidi="ar-SA"/>
    </w:rPr>
  </w:style>
  <w:style w:type="paragraph" w:styleId="1144" w:customStyle="1">
    <w:name w:val="Normal_17"/>
    <w:uiPriority w:val="0"/>
    <w:qFormat/>
    <w:rPr>
      <w:rFonts w:ascii="Times New Roman" w:hAnsi="Times New Roman" w:eastAsia="Times New Roman" w:cs="Times New Roman"/>
      <w:sz w:val="24"/>
      <w:szCs w:val="24"/>
      <w:lang w:val="en-US" w:eastAsia="zh-CN" w:bidi="ar-SA"/>
    </w:rPr>
  </w:style>
  <w:style w:type="paragraph" w:styleId="1145"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1146" w:customStyle="1">
    <w:name w:val="Normal_18"/>
    <w:uiPriority w:val="0"/>
    <w:qFormat/>
    <w:rPr>
      <w:rFonts w:ascii="Times New Roman" w:hAnsi="Times New Roman" w:eastAsia="Times New Roman" w:cs="Times New Roman"/>
      <w:sz w:val="24"/>
      <w:szCs w:val="24"/>
      <w:lang w:val="en-US" w:eastAsia="zh-CN" w:bidi="ar-SA"/>
    </w:rPr>
  </w:style>
  <w:style w:type="paragraph" w:styleId="1147"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1148" w:customStyle="1">
    <w:name w:val="Normal_19"/>
    <w:uiPriority w:val="0"/>
    <w:qFormat/>
    <w:rPr>
      <w:rFonts w:ascii="Times New Roman" w:hAnsi="Times New Roman" w:eastAsia="Times New Roman" w:cs="Times New Roman"/>
      <w:sz w:val="24"/>
      <w:szCs w:val="24"/>
      <w:lang w:val="en-US" w:eastAsia="zh-CN" w:bidi="ar-SA"/>
    </w:rPr>
  </w:style>
  <w:style w:type="paragraph" w:styleId="1149"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1150" w:customStyle="1">
    <w:name w:val="Normal_20"/>
    <w:uiPriority w:val="0"/>
    <w:qFormat/>
    <w:rPr>
      <w:rFonts w:ascii="Times New Roman" w:hAnsi="Times New Roman" w:eastAsia="Times New Roman" w:cs="Times New Roman"/>
      <w:sz w:val="24"/>
      <w:szCs w:val="24"/>
      <w:lang w:val="en-US" w:eastAsia="zh-CN" w:bidi="ar-SA"/>
    </w:rPr>
  </w:style>
  <w:style w:type="paragraph" w:styleId="1151"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1152" w:customStyle="1">
    <w:name w:val="Normal_21"/>
    <w:uiPriority w:val="0"/>
    <w:qFormat/>
    <w:rPr>
      <w:rFonts w:ascii="Times New Roman" w:hAnsi="Times New Roman" w:eastAsia="Times New Roman" w:cs="Times New Roman"/>
      <w:sz w:val="24"/>
      <w:szCs w:val="24"/>
      <w:lang w:val="en-US" w:eastAsia="zh-CN" w:bidi="ar-SA"/>
    </w:rPr>
  </w:style>
  <w:style w:type="paragraph" w:styleId="1153" w:customStyle="1">
    <w:name w:val="Normal_22"/>
    <w:uiPriority w:val="0"/>
    <w:qFormat/>
    <w:rPr>
      <w:rFonts w:ascii="Times New Roman" w:hAnsi="Times New Roman" w:eastAsia="Times New Roman" w:cs="Times New Roman"/>
      <w:sz w:val="24"/>
      <w:szCs w:val="24"/>
      <w:lang w:val="en-US" w:eastAsia="zh-CN" w:bidi="ar-SA"/>
    </w:rPr>
  </w:style>
  <w:style w:type="paragraph" w:styleId="1154" w:customStyle="1">
    <w:name w:val="Normal_23"/>
    <w:uiPriority w:val="0"/>
    <w:qFormat/>
    <w:rPr>
      <w:rFonts w:ascii="Times New Roman" w:hAnsi="Times New Roman" w:eastAsia="Times New Roman" w:cs="Times New Roman"/>
      <w:sz w:val="24"/>
      <w:szCs w:val="24"/>
      <w:lang w:val="en-US" w:eastAsia="zh-CN" w:bidi="ar-SA"/>
    </w:rPr>
  </w:style>
  <w:style w:type="paragraph" w:styleId="1155"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1156" w:customStyle="1">
    <w:name w:val="Normal_24"/>
    <w:uiPriority w:val="0"/>
    <w:qFormat/>
    <w:rPr>
      <w:rFonts w:ascii="Times New Roman" w:hAnsi="Times New Roman" w:eastAsia="Times New Roman" w:cs="Times New Roman"/>
      <w:sz w:val="24"/>
      <w:szCs w:val="24"/>
      <w:lang w:val="en-US" w:eastAsia="zh-CN" w:bidi="ar-SA"/>
    </w:rPr>
  </w:style>
  <w:style w:type="paragraph" w:styleId="1157"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1158" w:customStyle="1">
    <w:name w:val="Normal_25"/>
    <w:uiPriority w:val="0"/>
    <w:qFormat/>
    <w:rPr>
      <w:rFonts w:ascii="Times New Roman" w:hAnsi="Times New Roman" w:eastAsia="Times New Roman" w:cs="Times New Roman"/>
      <w:sz w:val="24"/>
      <w:szCs w:val="24"/>
      <w:lang w:val="en-US" w:eastAsia="zh-CN" w:bidi="ar-SA"/>
    </w:rPr>
  </w:style>
  <w:style w:type="paragraph" w:styleId="1159" w:customStyle="1">
    <w:name w:val="Normal_26"/>
    <w:uiPriority w:val="0"/>
    <w:qFormat/>
    <w:rPr>
      <w:rFonts w:ascii="Times New Roman" w:hAnsi="Times New Roman" w:eastAsia="Times New Roman" w:cs="Times New Roman"/>
      <w:sz w:val="24"/>
      <w:szCs w:val="24"/>
      <w:lang w:val="en-US" w:eastAsia="zh-CN" w:bidi="ar-SA"/>
    </w:rPr>
  </w:style>
  <w:style w:type="paragraph" w:styleId="1160" w:customStyle="1">
    <w:name w:val="正文_11_0"/>
    <w:uiPriority w:val="0"/>
    <w:qFormat/>
    <w:pPr>
      <w:jc w:val="both"/>
      <w:widowControl w:val="off"/>
    </w:pPr>
    <w:rPr>
      <w:rFonts w:ascii="Calibri" w:hAnsi="Calibri" w:eastAsia="宋体" w:cs="Times New Roman"/>
      <w:sz w:val="21"/>
      <w:szCs w:val="22"/>
      <w:lang w:val="en-US" w:eastAsia="zh-CN" w:bidi="ar-SA"/>
    </w:rPr>
  </w:style>
  <w:style w:type="paragraph" w:styleId="1161" w:customStyle="1">
    <w:name w:val="正文_13"/>
    <w:uiPriority w:val="0"/>
    <w:qFormat/>
    <w:pPr>
      <w:jc w:val="both"/>
      <w:widowControl w:val="off"/>
    </w:pPr>
    <w:rPr>
      <w:rFonts w:ascii="Calibri" w:hAnsi="Calibri" w:eastAsia="宋体" w:cs="Times New Roman"/>
      <w:sz w:val="21"/>
      <w:szCs w:val="22"/>
      <w:lang w:val="en-US" w:eastAsia="zh-CN" w:bidi="ar-SA"/>
    </w:rPr>
  </w:style>
  <w:style w:type="paragraph" w:styleId="1162" w:customStyle="1">
    <w:name w:val="Normal_27"/>
    <w:uiPriority w:val="0"/>
    <w:qFormat/>
    <w:rPr>
      <w:rFonts w:ascii="Times New Roman" w:hAnsi="Times New Roman" w:eastAsia="Times New Roman" w:cs="Times New Roman"/>
      <w:sz w:val="24"/>
      <w:szCs w:val="24"/>
      <w:lang w:val="en-US" w:eastAsia="zh-CN" w:bidi="ar-SA"/>
    </w:rPr>
  </w:style>
  <w:style w:type="paragraph" w:styleId="1163" w:customStyle="1">
    <w:name w:val="普通(网站)1"/>
    <w:basedOn w:val="818"/>
    <w:uiPriority w:val="0"/>
    <w:qFormat/>
    <w:pPr>
      <w:spacing w:before="100" w:beforeAutospacing="1" w:after="100" w:afterAutospacing="1"/>
    </w:pPr>
    <w:rPr>
      <w:rFonts w:ascii="宋体" w:hAnsi="宋体" w:cs="宋体"/>
      <w:color w:val="000000"/>
    </w:rPr>
  </w:style>
  <w:style w:type="paragraph" w:styleId="1164" w:customStyle="1">
    <w:name w:val="Table Paragraph"/>
    <w:basedOn w:val="818"/>
    <w:uiPriority w:val="1"/>
    <w:qFormat/>
    <w:rPr>
      <w:rFonts w:ascii="宋体" w:hAnsi="宋体" w:cs="宋体"/>
      <w:lang w:val="zh-CN" w:bidi="zh-CN"/>
    </w:rPr>
  </w:style>
  <w:style w:type="paragraph" w:styleId="1165" w:customStyle="1">
    <w:name w:val="正文_0"/>
    <w:basedOn w:val="1133"/>
    <w:uiPriority w:val="0"/>
    <w:qFormat/>
    <w:rPr>
      <w:szCs w:val="21"/>
    </w:rPr>
  </w:style>
  <w:style w:type="paragraph" w:styleId="1166" w:customStyle="1">
    <w:name w:val="正文文本缩进_0"/>
    <w:basedOn w:val="1165"/>
    <w:uiPriority w:val="0"/>
    <w:qFormat/>
    <w:pPr>
      <w:ind w:firstLine="645"/>
    </w:pPr>
    <w:rPr>
      <w:rFonts w:ascii="楷体_GB2312" w:cs="宋体"/>
      <w:sz w:val="32"/>
      <w:szCs w:val="32"/>
    </w:rPr>
  </w:style>
  <w:style w:type="paragraph" w:styleId="1167" w:customStyle="1">
    <w:name w:val="_Style 4"/>
    <w:basedOn w:val="819"/>
    <w:next w:val="818"/>
    <w:uiPriority w:val="0"/>
    <w:qFormat/>
    <w:pPr>
      <w:outlineLvl w:val="9"/>
    </w:pPr>
  </w:style>
  <w:style w:type="table" w:styleId="1168" w:customStyle="1">
    <w:name w:val="Table Normal"/>
    <w:uiPriority w:val="2"/>
    <w:semiHidden/>
    <w:unhideWhenUsed/>
    <w:qFormat/>
    <w:tblPr>
      <w:tblCellMar>
        <w:left w:w="0" w:type="dxa"/>
        <w:top w:w="0" w:type="dxa"/>
        <w:right w:w="0" w:type="dxa"/>
        <w:bottom w:w="0" w:type="dxa"/>
      </w:tblCellMar>
    </w:tblPr>
  </w:style>
  <w:style w:type="paragraph" w:styleId="1169" w:customStyle="1">
    <w:name w:val="WPSOffice手动目录 1"/>
    <w:uiPriority w:val="0"/>
    <w:qFormat/>
    <w:rPr>
      <w:rFonts w:ascii="Times New Roman" w:hAnsi="Times New Roman" w:eastAsia="宋体" w:cs="Times New Roman"/>
      <w:lang w:val="en-US" w:eastAsia="zh-CN" w:bidi="ar-SA"/>
    </w:rPr>
  </w:style>
  <w:style w:type="paragraph" w:styleId="1170" w:customStyle="1">
    <w:name w:val="WPSOffice手动目录 2"/>
    <w:uiPriority w:val="0"/>
    <w:qFormat/>
    <w:rPr>
      <w:rFonts w:ascii="Times New Roman" w:hAnsi="Times New Roman" w:eastAsia="宋体" w:cs="Times New Roman"/>
      <w:lang w:val="en-US" w:eastAsia="zh-CN" w:bidi="ar-SA"/>
    </w:rPr>
  </w:style>
  <w:style w:type="paragraph" w:styleId="1171" w:customStyle="1">
    <w:name w:val="WPSOffice手动目录 3"/>
    <w:uiPriority w:val="0"/>
    <w:qFormat/>
    <w:rPr>
      <w:rFonts w:ascii="Times New Roman" w:hAnsi="Times New Roman" w:eastAsia="宋体" w:cs="Times New Roman"/>
      <w:lang w:val="en-US" w:eastAsia="zh-CN" w:bidi="ar-SA"/>
    </w:rPr>
  </w:style>
  <w:style w:type="paragraph" w:styleId="1172" w:customStyle="1">
    <w:name w:val="footer1"/>
    <w:basedOn w:val="906"/>
    <w:uiPriority w:val="0"/>
    <w:qFormat/>
    <w:pPr>
      <w:jc w:val="left"/>
      <w:tabs>
        <w:tab w:val="center" w:pos="4153" w:leader="none"/>
        <w:tab w:val="right" w:pos="8306" w:leader="none"/>
      </w:tabs>
    </w:pPr>
    <w:rPr>
      <w:sz w:val="18"/>
    </w:rPr>
  </w:style>
  <w:style w:type="paragraph" w:styleId="1173" w:customStyle="1">
    <w:name w:val="Table Text"/>
    <w:basedOn w:val="818"/>
    <w:uiPriority w:val="0"/>
    <w:semiHidden/>
    <w:qFormat/>
    <w:rPr>
      <w:rFonts w:ascii="宋体" w:hAnsi="宋体" w:cs="宋体"/>
      <w:sz w:val="24"/>
      <w:szCs w:val="24"/>
      <w:lang w:eastAsia="en-US"/>
    </w:rPr>
  </w:style>
  <w:style w:type="paragraph" w:styleId="1174" w:customStyle="1">
    <w:name w:val="标题 411"/>
    <w:basedOn w:val="818"/>
    <w:next w:val="818"/>
    <w:uiPriority w:val="9"/>
    <w:unhideWhenUsed/>
    <w:qFormat/>
    <w:pPr>
      <w:keepLines/>
      <w:keepNext/>
      <w:spacing w:before="320" w:after="200"/>
      <w:outlineLvl w:val="3"/>
    </w:pPr>
    <w:rPr>
      <w:rFonts w:ascii="Arial" w:hAnsi="Arial" w:eastAsia="Arial" w:cs="Arial"/>
      <w:b/>
      <w:bCs/>
      <w:sz w:val="26"/>
      <w:szCs w:val="26"/>
    </w:rPr>
  </w:style>
  <w:style w:type="character" w:styleId="1175" w:customStyle="1">
    <w:name w:val="默认段落字体11"/>
    <w:uiPriority w:val="1"/>
    <w:unhideWhenUsed/>
    <w:qFormat/>
    <w:rPr>
      <w:rFonts w:hint="default" w:ascii="Times New Roman" w:hAnsi="Times New Roman" w:eastAsia="宋体" w:cs="Times New Roman"/>
      <w:sz w:val="21"/>
      <w:szCs w:val="22"/>
    </w:rPr>
  </w:style>
  <w:style w:type="paragraph" w:styleId="1176" w:customStyle="1">
    <w:name w:val="正文MJ"/>
    <w:basedOn w:val="818"/>
    <w:uiPriority w:val="0"/>
    <w:qFormat/>
    <w:pPr>
      <w:ind w:firstLine="200"/>
      <w:spacing w:before="50" w:line="360" w:lineRule="auto"/>
    </w:pPr>
    <w:rPr>
      <w:rFonts w:hAnsi="宋体"/>
      <w:sz w:val="28"/>
      <w:szCs w:val="28"/>
    </w:rPr>
  </w:style>
  <w:style w:type="character" w:styleId="1177" w:customStyle="1">
    <w:name w:val="批注框文本 Char1"/>
    <w:basedOn w:val="828"/>
    <w:link w:val="840"/>
    <w:uiPriority w:val="99"/>
    <w:semiHidden/>
    <w:qFormat/>
    <w:rPr>
      <w:sz w:val="18"/>
      <w:szCs w:val="18"/>
    </w:rPr>
  </w:style>
  <w:style w:type="paragraph" w:styleId="1178" w:customStyle="1">
    <w:name w:val="Footer1"/>
    <w:basedOn w:val="818"/>
    <w:uiPriority w:val="99"/>
    <w:unhideWhenUsed/>
    <w:qFormat/>
    <w:pPr>
      <w:jc w:val="left"/>
      <w:tabs>
        <w:tab w:val="center" w:pos="4153" w:leader="none"/>
        <w:tab w:val="right" w:pos="8306" w:leader="none"/>
      </w:tabs>
    </w:pPr>
    <w:rPr>
      <w:sz w:val="18"/>
      <w:szCs w:val="18"/>
    </w:rPr>
  </w:style>
  <w:style w:type="numbering" w:styleId="11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严巧芹</cp:lastModifiedBy>
  <cp:revision>45</cp:revision>
  <dcterms:created xsi:type="dcterms:W3CDTF">2022-11-02T01:13:00Z</dcterms:created>
  <dcterms:modified xsi:type="dcterms:W3CDTF">2026-10-08T06:59:45Z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BB233DABD61243F7BA4F970EBBD2CDB7_13</vt:lpwstr>
  </property>
  <property fmtid="{D5CDD505-2E9C-101B-9397-08002B2CF9AE}" pid="4" name="KSOTemplateDocerSaveRecord">
    <vt:lpwstr>eyJoZGlkIjoiNTg0OTE4NTQ0NGFiYTExYTlhNjEyMWFlMjNhNzA1NjEiLCJ1c2VySWQiOiI1NDc1NDEwNjgifQ==</vt:lpwstr>
  </property>
</Properties>
</file>