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JSZC-320500-JZCG-C2026-0288</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苏州市吴中区人民政府郭巷街道办事处</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彩虹新村物业</w:t>
      </w:r>
      <w:r>
        <w:rPr>
          <w:rFonts w:hint="eastAsia" w:ascii="Times New Roman" w:hAnsi="Times New Roman"/>
          <w:b/>
          <w:sz w:val="32"/>
        </w:rPr>
        <w:t xml:space="preserve">服务项目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10</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91"/>
        <w:tabs>
          <w:tab w:val="right" w:pos="9856" w:leader="dot"/>
        </w:tabs>
        <w:rPr>
          <w:rFonts w:asciiTheme="minorHAnsi" w:hAnsiTheme="minorHAnsi" w:eastAsiaTheme="minorEastAsia" w:cstheme="minorBidi"/>
          <w:b w:val="0"/>
          <w:bCs w:val="0"/>
          <w:caps w:val="0"/>
          <w:sz w:val="32"/>
          <w:szCs w:val="32"/>
        </w:rPr>
      </w:pPr>
      <w:r>
        <w:rPr>
          <w:b w:val="0"/>
          <w:sz w:val="32"/>
          <w:szCs w:val="32"/>
        </w:rPr>
        <w:fldChar w:fldCharType="begin"/>
      </w:r>
      <w:r>
        <w:rPr>
          <w:b w:val="0"/>
          <w:sz w:val="32"/>
          <w:szCs w:val="32"/>
        </w:rPr>
        <w:instrText xml:space="preserve"> </w:instrText>
      </w:r>
      <w:r>
        <w:rPr>
          <w:rFonts w:hint="eastAsia"/>
          <w:b w:val="0"/>
          <w:sz w:val="32"/>
          <w:szCs w:val="32"/>
        </w:rPr>
        <w:instrText xml:space="preserve">TOC \o "1-2" \h \z \u</w:instrText>
      </w:r>
      <w:r>
        <w:rPr>
          <w:b w:val="0"/>
          <w:sz w:val="32"/>
          <w:szCs w:val="32"/>
        </w:rPr>
        <w:instrText xml:space="preserve"> </w:instrText>
      </w:r>
      <w:r>
        <w:rPr>
          <w:b w:val="0"/>
          <w:sz w:val="32"/>
          <w:szCs w:val="32"/>
        </w:rPr>
        <w:fldChar w:fldCharType="separate"/>
      </w:r>
      <w:hyperlink w:tooltip="#_Toc167114639" w:anchor="_Toc167114639" w:history="1">
        <w:r>
          <w:rPr>
            <w:rStyle w:val="924"/>
            <w:b w:val="0"/>
            <w:sz w:val="32"/>
            <w:szCs w:val="32"/>
          </w:rPr>
          <w:t xml:space="preserve">第一章</w:t>
        </w:r>
        <w:r>
          <w:rPr>
            <w:rStyle w:val="924"/>
            <w:b w:val="0"/>
            <w:sz w:val="32"/>
            <w:szCs w:val="32"/>
          </w:rPr>
          <w:t xml:space="preserve"> </w:t>
        </w:r>
        <w:r>
          <w:rPr>
            <w:rStyle w:val="924"/>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_Toc167114639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114640" w:anchor="_Toc167114640" w:history="1">
        <w:r>
          <w:rPr>
            <w:rStyle w:val="924"/>
            <w:b w:val="0"/>
            <w:sz w:val="32"/>
            <w:szCs w:val="32"/>
          </w:rPr>
          <w:t xml:space="preserve">第二章</w:t>
        </w:r>
        <w:r>
          <w:rPr>
            <w:rStyle w:val="924"/>
            <w:b w:val="0"/>
            <w:sz w:val="32"/>
            <w:szCs w:val="32"/>
          </w:rPr>
          <w:t xml:space="preserve"> </w:t>
        </w:r>
        <w:r>
          <w:rPr>
            <w:rStyle w:val="924"/>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_Toc167114640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114641" w:anchor="_Toc167114641" w:history="1">
        <w:r>
          <w:rPr>
            <w:rStyle w:val="924"/>
            <w:b w:val="0"/>
            <w:sz w:val="32"/>
            <w:szCs w:val="32"/>
          </w:rPr>
          <w:t xml:space="preserve">第三章</w:t>
        </w:r>
        <w:r>
          <w:rPr>
            <w:rStyle w:val="924"/>
            <w:b w:val="0"/>
            <w:sz w:val="32"/>
            <w:szCs w:val="32"/>
          </w:rPr>
          <w:t xml:space="preserve"> </w:t>
        </w:r>
        <w:r>
          <w:rPr>
            <w:rStyle w:val="924"/>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_Toc167114641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114657" w:anchor="_Toc167114657" w:history="1">
        <w:r>
          <w:rPr>
            <w:rStyle w:val="924"/>
            <w:b w:val="0"/>
            <w:sz w:val="32"/>
            <w:szCs w:val="32"/>
          </w:rPr>
          <w:t xml:space="preserve">第四章</w:t>
        </w:r>
        <w:r>
          <w:rPr>
            <w:rStyle w:val="924"/>
            <w:b w:val="0"/>
            <w:sz w:val="32"/>
            <w:szCs w:val="32"/>
          </w:rPr>
          <w:t xml:space="preserve"> </w:t>
        </w:r>
        <w:r>
          <w:rPr>
            <w:rStyle w:val="924"/>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_Toc167114657 \h </w:instrText>
        </w:r>
        <w:r>
          <w:rPr>
            <w:b w:val="0"/>
            <w:sz w:val="32"/>
            <w:szCs w:val="32"/>
          </w:rPr>
        </w:r>
        <w:r>
          <w:rPr>
            <w:b w:val="0"/>
            <w:sz w:val="32"/>
            <w:szCs w:val="32"/>
          </w:rPr>
          <w:fldChar w:fldCharType="separate"/>
        </w:r>
        <w:r>
          <w:rPr>
            <w:b w:val="0"/>
            <w:sz w:val="32"/>
            <w:szCs w:val="32"/>
          </w:rPr>
          <w:t xml:space="preserve">33</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114659" w:anchor="_Toc167114659" w:history="1">
        <w:r>
          <w:rPr>
            <w:rStyle w:val="924"/>
            <w:b w:val="0"/>
            <w:sz w:val="32"/>
            <w:szCs w:val="32"/>
          </w:rPr>
          <w:t xml:space="preserve">第五章</w:t>
        </w:r>
        <w:r>
          <w:rPr>
            <w:rStyle w:val="924"/>
            <w:b w:val="0"/>
            <w:sz w:val="32"/>
            <w:szCs w:val="32"/>
          </w:rPr>
          <w:t xml:space="preserve"> </w:t>
        </w:r>
        <w:r>
          <w:rPr>
            <w:rStyle w:val="924"/>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_Toc167114659 \h </w:instrText>
        </w:r>
        <w:r>
          <w:rPr>
            <w:b w:val="0"/>
            <w:sz w:val="32"/>
            <w:szCs w:val="32"/>
          </w:rPr>
        </w:r>
        <w:r>
          <w:rPr>
            <w:b w:val="0"/>
            <w:sz w:val="32"/>
            <w:szCs w:val="32"/>
          </w:rPr>
          <w:fldChar w:fldCharType="separate"/>
        </w:r>
        <w:r>
          <w:rPr>
            <w:b w:val="0"/>
            <w:sz w:val="32"/>
            <w:szCs w:val="32"/>
          </w:rPr>
          <w:t xml:space="preserve">44</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114660" w:anchor="_Toc167114660" w:history="1">
        <w:r>
          <w:rPr>
            <w:rStyle w:val="924"/>
            <w:b w:val="0"/>
            <w:sz w:val="32"/>
            <w:szCs w:val="32"/>
          </w:rPr>
          <w:t xml:space="preserve">第六章</w:t>
        </w:r>
        <w:r>
          <w:rPr>
            <w:rStyle w:val="924"/>
            <w:b w:val="0"/>
            <w:sz w:val="32"/>
            <w:szCs w:val="32"/>
          </w:rPr>
          <w:t xml:space="preserve"> </w:t>
        </w:r>
        <w:r>
          <w:rPr>
            <w:rStyle w:val="924"/>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_Toc167114660 \h </w:instrText>
        </w:r>
        <w:r>
          <w:rPr>
            <w:b w:val="0"/>
            <w:sz w:val="32"/>
            <w:szCs w:val="32"/>
          </w:rPr>
        </w:r>
        <w:r>
          <w:rPr>
            <w:b w:val="0"/>
            <w:sz w:val="32"/>
            <w:szCs w:val="32"/>
          </w:rPr>
          <w:fldChar w:fldCharType="separate"/>
        </w:r>
        <w:r>
          <w:rPr>
            <w:b w:val="0"/>
            <w:sz w:val="32"/>
            <w:szCs w:val="32"/>
          </w:rPr>
          <w:t xml:space="preserve">52</w:t>
        </w:r>
        <w:r>
          <w:rPr>
            <w:b w:val="0"/>
            <w:sz w:val="32"/>
            <w:szCs w:val="32"/>
          </w:rPr>
          <w:fldChar w:fldCharType="end"/>
        </w:r>
      </w:hyperlink>
      <w:r/>
      <w:r/>
    </w:p>
    <w:p>
      <w:pPr>
        <w:pStyle w:val="891"/>
        <w:tabs>
          <w:tab w:val="right" w:pos="9856" w:leader="dot"/>
        </w:tabs>
        <w:rPr>
          <w:rFonts w:asciiTheme="minorHAnsi" w:hAnsiTheme="minorHAnsi" w:eastAsiaTheme="minorEastAsia" w:cstheme="minorBidi"/>
          <w:b w:val="0"/>
          <w:bCs w:val="0"/>
          <w:caps w:val="0"/>
          <w:sz w:val="32"/>
          <w:szCs w:val="32"/>
        </w:rPr>
      </w:pPr>
      <w:r/>
      <w:hyperlink w:tooltip="#_Toc167114663" w:anchor="_Toc167114663" w:history="1">
        <w:r>
          <w:rPr>
            <w:rStyle w:val="924"/>
            <w:rFonts w:ascii="宋体" w:hAnsi="宋体"/>
            <w:b w:val="0"/>
            <w:sz w:val="32"/>
            <w:szCs w:val="32"/>
          </w:rPr>
          <w:t xml:space="preserve">第七章 物业管理考核办法</w:t>
        </w:r>
        <w:r>
          <w:rPr>
            <w:b w:val="0"/>
            <w:sz w:val="32"/>
            <w:szCs w:val="32"/>
          </w:rPr>
          <w:tab/>
        </w:r>
        <w:r>
          <w:rPr>
            <w:b w:val="0"/>
            <w:sz w:val="32"/>
            <w:szCs w:val="32"/>
          </w:rPr>
          <w:fldChar w:fldCharType="begin"/>
        </w:r>
        <w:r>
          <w:rPr>
            <w:b w:val="0"/>
            <w:sz w:val="32"/>
            <w:szCs w:val="32"/>
          </w:rPr>
          <w:instrText xml:space="preserve"> PAGEREF _Toc167114663 \h </w:instrText>
        </w:r>
        <w:r>
          <w:rPr>
            <w:b w:val="0"/>
            <w:sz w:val="32"/>
            <w:szCs w:val="32"/>
          </w:rPr>
        </w:r>
        <w:r>
          <w:rPr>
            <w:b w:val="0"/>
            <w:sz w:val="32"/>
            <w:szCs w:val="32"/>
          </w:rPr>
          <w:fldChar w:fldCharType="separate"/>
        </w:r>
        <w:r>
          <w:rPr>
            <w:b w:val="0"/>
            <w:sz w:val="32"/>
            <w:szCs w:val="32"/>
          </w:rPr>
          <w:t xml:space="preserve">56</w:t>
        </w:r>
        <w:r>
          <w:rPr>
            <w:b w:val="0"/>
            <w:sz w:val="32"/>
            <w:szCs w:val="32"/>
          </w:rPr>
          <w:fldChar w:fldCharType="end"/>
        </w:r>
      </w:hyperlink>
      <w:r/>
      <w:r/>
    </w:p>
    <w:p>
      <w:pPr>
        <w:pStyle w:val="891"/>
        <w:tabs>
          <w:tab w:val="right" w:pos="9854" w:leader="dot"/>
        </w:tabs>
        <w:rPr>
          <w:rFonts w:cs="Times New Roman"/>
          <w:b w:val="0"/>
          <w:bCs w:val="0"/>
          <w:caps w:val="0"/>
          <w:sz w:val="32"/>
          <w:szCs w:val="32"/>
        </w:rPr>
      </w:pPr>
      <w:r>
        <w:rPr>
          <w:b w:val="0"/>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7003"/>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JSZC-320500-JZCG-C2026-0288</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彩虹新村物业服务项目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:丁工、朱工</w:t>
            </w:r>
            <w:r/>
          </w:p>
          <w:p>
            <w:pPr>
              <w:pStyle w:val="869"/>
              <w:ind w:left="0" w:firstLine="0"/>
            </w:pPr>
            <w:r>
              <w:rPr>
                <w:rFonts w:hint="eastAsia" w:ascii="宋体" w:hAnsi="宋体"/>
                <w:szCs w:val="21"/>
              </w:rPr>
              <w:t xml:space="preserve">联系电话：</w:t>
            </w:r>
            <w:r>
              <w:rPr>
                <w:rFonts w:hint="eastAsia" w:ascii="宋体" w:hAnsi="宋体"/>
                <w:szCs w:val="21"/>
              </w:rPr>
              <w:t xml:space="preserve">0</w:t>
            </w:r>
            <w:r>
              <w:rPr>
                <w:rFonts w:ascii="宋体" w:hAnsi="宋体"/>
                <w:szCs w:val="21"/>
              </w:rPr>
              <w:t xml:space="preserve">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苏州市吴中区人民政府郭巷街道办事处</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苏州市吴中区郭巷街道郭新东路97号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张健</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13616214549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57376405"/>
            <w:r/>
            <w:bookmarkStart w:id="6" w:name="_Toc68611034"/>
            <w:r/>
            <w:bookmarkStart w:id="7" w:name="_Toc7166"/>
            <w:r/>
            <w:bookmarkStart w:id="8" w:name="_Toc28592"/>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年11月6日09点30分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年11月6日09点30分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年11月6日09点30分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cs="宋体"/>
                <w:sz w:val="21"/>
                <w:szCs w:val="21"/>
              </w:rPr>
              <w:t xml:space="preserve">苏州高新区邓尉路105号狮山科技馆</w:t>
            </w:r>
            <w:r>
              <w:rPr>
                <w:rFonts w:ascii="宋体" w:hAnsi="宋体" w:cs="宋体"/>
                <w:sz w:val="21"/>
                <w:szCs w:val="21"/>
              </w:rPr>
              <w:t xml:space="preserve">8</w:t>
            </w:r>
            <w:r>
              <w:rPr>
                <w:rFonts w:hint="eastAsia" w:ascii="宋体" w:hAnsi="宋体" w:cs="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合同总金额的2%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5"/>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5"/>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7"/>
        <w:ind w:left="0" w:firstLine="0"/>
        <w:jc w:val="center"/>
        <w:spacing w:line="480" w:lineRule="auto"/>
        <w:rPr>
          <w:b/>
          <w:sz w:val="44"/>
          <w:szCs w:val="44"/>
        </w:rPr>
      </w:pPr>
      <w:r>
        <w:rPr>
          <w:rFonts w:hint="eastAsia"/>
          <w:b/>
          <w:sz w:val="44"/>
          <w:szCs w:val="44"/>
        </w:rPr>
        <w:br w:type="page" w:clear="all"/>
      </w:r>
      <w:bookmarkStart w:id="10" w:name="_Toc167114639"/>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6217"/>
      <w:r/>
      <w:bookmarkStart w:id="14" w:name="_Toc58248880"/>
      <w:r/>
      <w:bookmarkStart w:id="15" w:name="_Toc2412"/>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彩虹新村物业服务项目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年11月6日09点30分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JSZC-320500-JZCG-C2026-0288</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彩虹新村物业服务项目</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人民币贰佰捌拾柒万陆仟伍佰肆拾肆元整（￥2</w:t>
      </w:r>
      <w:r>
        <w:rPr>
          <w:rFonts w:ascii="宋体" w:hAnsi="宋体" w:cs="宋体"/>
          <w:bCs/>
          <w:sz w:val="21"/>
          <w:szCs w:val="21"/>
        </w:rPr>
        <w:t xml:space="preserve">876544.00</w:t>
      </w:r>
      <w:r>
        <w:rPr>
          <w:rFonts w:hint="eastAsia" w:ascii="宋体" w:hAnsi="宋体" w:cs="宋体"/>
          <w:bCs/>
          <w:sz w:val="21"/>
          <w:szCs w:val="21"/>
        </w:rPr>
        <w:t xml:space="preserve">元）</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人民币贰佰捌拾柒万陆仟伍佰肆拾肆元整（￥2876544.00元）</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合同签订后36个月</w:t>
      </w:r>
      <w:r/>
    </w:p>
    <w:p>
      <w:pPr>
        <w:ind w:left="0" w:firstLine="420"/>
        <w:spacing w:line="360" w:lineRule="auto"/>
        <w:tabs>
          <w:tab w:val="left" w:pos="0" w:leader="none"/>
        </w:tabs>
        <w:rPr>
          <w:rFonts w:ascii="宋体" w:hAnsi="宋体"/>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彩虹新村物业服务项目</w:t>
      </w:r>
      <w:r>
        <w:rPr>
          <w:rFonts w:hint="eastAsia" w:ascii="宋体" w:hAnsi="宋体" w:cs="宋体"/>
          <w:bCs/>
          <w:sz w:val="21"/>
          <w:szCs w:val="21"/>
        </w:rPr>
        <w:t xml:space="preserve">。</w:t>
      </w:r>
      <w:r>
        <w:rPr>
          <w:rFonts w:hint="eastAsia" w:ascii="宋体" w:hAnsi="宋体"/>
          <w:sz w:val="21"/>
          <w:szCs w:val="21"/>
        </w:rPr>
        <w:t xml:space="preserve">彩虹新村小区为宅基地、国有土地组合开放式新村，建筑面积为35200m²；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坐落位置：吴中区郭巷街道彩虹路，分南北区，小区共有36幢，186户；地面车位10个，无地下车位，车位总共10个，小区住宅均为宅基地三层多层，无电梯。</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项目交通：彩虹新村属于开放式小区，小区共有14个出入口，郭新西路4个出入口，彩虹路两侧8个，南北西侧各1个进出口。</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单位负责人为同一人或者存在直接控股、管理关系的不同供应商，不得参加同一合同项下的政府采购活动。</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除单一来源采购项目外，为采购项目提供整体设计、规范编制或者项目管理、监理、检测等服务的供应商，不得再参加该采购项目的其他采购活动。</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bookmarkStart w:id="17" w:name="OLE_LINK31"/>
      <w:r/>
      <w:bookmarkStart w:id="18" w:name="OLE_LINK32"/>
      <w:r>
        <w:rPr>
          <w:rFonts w:hint="eastAsia" w:ascii="宋体" w:hAnsi="宋体" w:cs="宋体"/>
          <w:b/>
          <w:bCs/>
          <w:sz w:val="21"/>
          <w:szCs w:val="21"/>
        </w:rPr>
        <w:t xml:space="preserve">苏州高新区邓尉路105号狮山科技馆1楼</w:t>
      </w:r>
      <w:bookmarkEnd w:id="17"/>
      <w:r/>
      <w:bookmarkEnd w:id="18"/>
      <w:r>
        <w:rPr>
          <w:rFonts w:hint="eastAsia" w:ascii="宋体" w:hAnsi="宋体" w:cs="宋体"/>
          <w:b/>
          <w:bCs/>
          <w:sz w:val="21"/>
          <w:szCs w:val="21"/>
        </w:rPr>
        <w:t xml:space="preserve">服务大厅，咨询电话</w:t>
      </w:r>
      <w:r>
        <w:rPr>
          <w:rFonts w:hint="eastAsia" w:ascii="宋体" w:hAnsi="宋体" w:cs="宋体"/>
          <w:b/>
          <w:bCs/>
          <w:sz w:val="21"/>
          <w:szCs w:val="21"/>
        </w:rPr>
        <w:t xml:space="preserve">：</w:t>
      </w:r>
      <w:r>
        <w:rPr>
          <w:rFonts w:hint="eastAsia" w:ascii="宋体" w:hAnsi="宋体" w:cs="宋体"/>
          <w:b/>
          <w:bCs/>
          <w:sz w:val="21"/>
          <w:szCs w:val="21"/>
        </w:rPr>
        <w:t xml:space="preserve">0512-65737699。</w:t>
      </w:r>
      <w:r/>
    </w:p>
    <w:p>
      <w:pPr>
        <w:pStyle w:val="87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；QQ：智能客服：登录苏采云系统后，联系系统右下方智能客服图标进行咨询。</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年11月6日09点30分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年11月6日09点30分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八、对本次采购提出询问，请按以下方式联系</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苏州市吴中区人民政府郭巷街道办事处</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苏州市吴中区郭巷街道郭新东路97号</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张健</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13616214549</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0512-69820691</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丁工、朱工</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0512-69820691</w:t>
      </w:r>
      <w:r/>
    </w:p>
    <w:p>
      <w:pPr>
        <w:ind w:left="0" w:firstLine="420"/>
        <w:spacing w:line="360" w:lineRule="auto"/>
        <w:rPr>
          <w:rFonts w:ascii="宋体" w:hAnsi="宋体"/>
          <w:sz w:val="21"/>
          <w:szCs w:val="21"/>
        </w:rPr>
      </w:pPr>
      <w:r>
        <w:rPr>
          <w:rFonts w:ascii="宋体" w:hAnsi="宋体"/>
          <w:sz w:val="21"/>
          <w:szCs w:val="21"/>
        </w:rPr>
      </w:r>
      <w:r/>
    </w:p>
    <w:p>
      <w:pPr>
        <w:pStyle w:val="857"/>
        <w:ind w:left="0" w:firstLine="0"/>
        <w:jc w:val="center"/>
        <w:spacing w:line="360" w:lineRule="auto"/>
        <w:rPr>
          <w:rFonts w:ascii="宋体" w:hAnsi="宋体"/>
          <w:b/>
          <w:sz w:val="44"/>
          <w:szCs w:val="44"/>
        </w:rPr>
      </w:pPr>
      <w:r>
        <w:rPr>
          <w:b/>
          <w:sz w:val="44"/>
          <w:szCs w:val="44"/>
        </w:rPr>
        <w:br w:type="page" w:clear="all"/>
      </w:r>
      <w:bookmarkStart w:id="19" w:name="_Toc68611035"/>
      <w:r/>
      <w:bookmarkStart w:id="20" w:name="_Toc167114640"/>
      <w:r/>
      <w:bookmarkStart w:id="21" w:name="_Toc11400"/>
      <w:r>
        <w:rPr>
          <w:rFonts w:hint="eastAsia"/>
          <w:b/>
          <w:sz w:val="44"/>
          <w:szCs w:val="44"/>
        </w:rPr>
        <w:t xml:space="preserve">第二章</w:t>
      </w:r>
      <w:r>
        <w:rPr>
          <w:rFonts w:hint="eastAsia"/>
          <w:b/>
          <w:sz w:val="44"/>
          <w:szCs w:val="44"/>
        </w:rPr>
        <w:t xml:space="preserve"> </w:t>
      </w:r>
      <w:bookmarkStart w:id="22" w:name="投标人须知"/>
      <w:r/>
      <w:bookmarkEnd w:id="22"/>
      <w:r>
        <w:rPr>
          <w:rFonts w:hint="eastAsia"/>
          <w:b/>
          <w:sz w:val="44"/>
          <w:szCs w:val="44"/>
        </w:rPr>
        <w:t xml:space="preserve">磋商须知</w:t>
      </w:r>
      <w:bookmarkEnd w:id="13"/>
      <w:r/>
      <w:bookmarkEnd w:id="14"/>
      <w:r/>
      <w:bookmarkEnd w:id="15"/>
      <w:r/>
      <w:bookmarkEnd w:id="16"/>
      <w:r/>
      <w:bookmarkEnd w:id="19"/>
      <w:r/>
      <w:bookmarkEnd w:id="20"/>
      <w:r/>
      <w:bookmarkEnd w:id="21"/>
      <w:r/>
      <w:r/>
    </w:p>
    <w:p>
      <w:pPr>
        <w:pStyle w:val="874"/>
        <w:ind w:left="0" w:firstLine="422"/>
        <w:spacing w:line="360" w:lineRule="auto"/>
        <w:rPr>
          <w:rFonts w:ascii="宋体" w:hAnsi="宋体" w:cs="宋体"/>
          <w:b/>
          <w:sz w:val="21"/>
          <w:szCs w:val="21"/>
        </w:rPr>
      </w:pPr>
      <w:r/>
      <w:bookmarkStart w:id="23" w:name="_Toc58248881"/>
      <w:r/>
      <w:bookmarkStart w:id="24" w:name="_Toc24711"/>
      <w:r/>
      <w:bookmarkStart w:id="25" w:name="_Toc7264"/>
      <w:r/>
      <w:bookmarkStart w:id="26" w:name="_Toc57376407"/>
      <w:r>
        <w:rPr>
          <w:rFonts w:hint="eastAsia" w:ascii="宋体" w:hAnsi="宋体" w:cs="宋体"/>
          <w:b/>
          <w:sz w:val="21"/>
          <w:szCs w:val="21"/>
        </w:rPr>
        <w:t xml:space="preserve">一、响应文件的组成及要求</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4"/>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服务人员配置要求表中人员数量、年龄、学历不得负偏离，否则视为非实质</w:t>
      </w:r>
      <w:r>
        <w:rPr>
          <w:rFonts w:hint="eastAsia" w:ascii="宋体" w:hAnsi="宋体" w:cs="宋体"/>
          <w:b/>
          <w:sz w:val="21"/>
          <w:szCs w:val="21"/>
        </w:rPr>
        <w:t xml:space="preserve">性响应。带★项的专业能力要求中所涉及的证书为实质性响应内容，响应文件中须提供以下人员的证书复印件并加盖响应</w:t>
      </w:r>
      <w:r>
        <w:rPr>
          <w:rFonts w:hint="eastAsia" w:ascii="宋体" w:hAnsi="宋体" w:cs="宋体"/>
          <w:b/>
          <w:sz w:val="21"/>
          <w:szCs w:val="21"/>
        </w:rPr>
        <w:t xml:space="preserve">单位公章，未提供的视为非实质性响应。</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项目经理：</w:t>
      </w:r>
      <w:r>
        <w:rPr>
          <w:rFonts w:hint="eastAsia" w:ascii="宋体" w:hAnsi="宋体" w:cs="宋体"/>
          <w:b/>
          <w:sz w:val="21"/>
          <w:szCs w:val="21"/>
        </w:rPr>
        <w:t xml:space="preserve">持有消防设施操作员或建（构）筑物消防员证书</w:t>
      </w:r>
      <w:r>
        <w:rPr>
          <w:rFonts w:hint="eastAsia" w:ascii="宋体" w:hAnsi="宋体" w:cs="宋体"/>
          <w:b/>
          <w:sz w:val="21"/>
          <w:szCs w:val="21"/>
        </w:rPr>
        <w:t xml:space="preserve">。</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秩序维护人员</w:t>
      </w:r>
      <w:r>
        <w:rPr>
          <w:rFonts w:hint="eastAsia" w:ascii="宋体" w:hAnsi="宋体" w:cs="宋体"/>
          <w:b/>
          <w:sz w:val="21"/>
          <w:szCs w:val="21"/>
        </w:rPr>
        <w:t xml:space="preserve">：持有公安部门颁发的《保安员证》，其中3人须</w:t>
      </w:r>
      <w:r>
        <w:rPr>
          <w:rFonts w:hint="eastAsia" w:ascii="宋体" w:hAnsi="宋体" w:cs="宋体"/>
          <w:b/>
          <w:sz w:val="21"/>
          <w:szCs w:val="21"/>
        </w:rPr>
        <w:t xml:space="preserve">持有消防设施操作员或建（构）筑物消防员证书</w:t>
      </w:r>
      <w:r>
        <w:rPr>
          <w:rFonts w:hint="eastAsia" w:ascii="宋体" w:hAnsi="宋体" w:cs="宋体"/>
          <w:b/>
          <w:sz w:val="21"/>
          <w:szCs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工程维修人员：持有特种作业操作证（准操项目:高压电工作业）或特种作业操作证（准操项目:低压电工作业）</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74"/>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rPr>
          <w:rFonts w:hint="eastAsia" w:ascii="宋体" w:hAnsi="宋体" w:cs="宋体"/>
          <w:sz w:val="21"/>
          <w:szCs w:val="21"/>
        </w:rPr>
        <w:t xml:space="preserve">（供应商根据评分</w:t>
      </w:r>
      <w:r>
        <w:rPr>
          <w:rFonts w:hint="eastAsia" w:ascii="宋体" w:hAnsi="宋体" w:cs="宋体"/>
          <w:sz w:val="21"/>
          <w:szCs w:val="21"/>
        </w:rPr>
        <w:t xml:space="preserve">标准</w:t>
      </w:r>
      <w:r>
        <w:rPr>
          <w:rFonts w:hint="eastAsia" w:ascii="宋体" w:hAnsi="宋体" w:cs="宋体"/>
          <w:sz w:val="21"/>
          <w:szCs w:val="21"/>
        </w:rPr>
        <w:t xml:space="preserve">制作</w:t>
      </w:r>
      <w:r>
        <w:rPr>
          <w:rFonts w:hint="eastAsia" w:ascii="宋体" w:hAnsi="宋体" w:cs="宋体"/>
          <w:sz w:val="21"/>
          <w:szCs w:val="21"/>
        </w:rPr>
        <w:t xml:space="preserve">）</w:t>
      </w:r>
      <w:r/>
    </w:p>
    <w:p>
      <w:pPr>
        <w:pStyle w:val="874"/>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7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pStyle w:val="87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4"/>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w:t>
      </w:r>
      <w:r>
        <w:rPr>
          <w:rFonts w:hint="eastAsia" w:ascii="宋体" w:hAnsi="宋体"/>
          <w:b/>
          <w:sz w:val="21"/>
          <w:szCs w:val="21"/>
        </w:rPr>
        <w:t xml:space="preserve">过</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87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7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5"/>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w:t>
      </w:r>
      <w:r>
        <w:rPr>
          <w:rFonts w:hint="eastAsia" w:ascii="宋体" w:hAnsi="宋体" w:cs="宋体"/>
          <w:b/>
          <w:color w:val="000000" w:themeColor="text1"/>
          <w:sz w:val="21"/>
          <w:szCs w:val="21"/>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7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7</w:t>
      </w:r>
      <w:r>
        <w:rPr>
          <w:rFonts w:hint="eastAsia" w:ascii="宋体" w:hAnsi="宋体" w:cs="宋体"/>
          <w:color w:val="000000" w:themeColor="text1"/>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rPr>
        <w:t xml:space="preserve">磋商小组通过“苏采云”系统向供应商发布“磋商函”，供应商应当按照要求在</w:t>
      </w:r>
      <w:r>
        <w:rPr>
          <w:rFonts w:hint="eastAsia" w:ascii="宋体" w:hAnsi="宋体" w:cs="宋体"/>
          <w:b/>
          <w:color w:val="000000" w:themeColor="text1"/>
          <w:sz w:val="21"/>
          <w:szCs w:val="21"/>
          <w:lang w:val="en-US"/>
        </w:rPr>
        <w:t xml:space="preserve">“苏采云”系统</w:t>
      </w:r>
      <w:r>
        <w:rPr>
          <w:rFonts w:hint="eastAsia" w:ascii="宋体" w:hAnsi="宋体" w:cs="宋体"/>
          <w:b/>
          <w:color w:val="000000" w:themeColor="text1"/>
          <w:sz w:val="21"/>
          <w:szCs w:val="21"/>
        </w:rPr>
        <w:t xml:space="preserve">提交“磋商响应函”并加盖CA电子公章。</w:t>
      </w:r>
      <w:r/>
    </w:p>
    <w:p>
      <w:pPr>
        <w:pStyle w:val="87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4"/>
        <w:ind w:left="0" w:firstLine="420"/>
        <w:spacing w:line="360" w:lineRule="auto"/>
        <w:rPr>
          <w:rFonts w:ascii="宋体" w:hAnsi="宋体" w:cs="宋体"/>
          <w:b/>
          <w:color w:val="000000" w:themeColor="text1"/>
          <w:sz w:val="21"/>
          <w:szCs w:val="21"/>
        </w:rPr>
      </w:pP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4"/>
        <w:ind w:left="0" w:firstLine="422"/>
        <w:spacing w:line="360" w:lineRule="auto"/>
        <w:rPr>
          <w:rFonts w:ascii="宋体" w:hAnsi="宋体" w:cs="宋体"/>
          <w:b/>
          <w:color w:val="000000" w:themeColor="text1"/>
          <w:sz w:val="21"/>
          <w:szCs w:val="21"/>
        </w:rPr>
      </w:pPr>
      <w:r>
        <w:rPr>
          <w:rFonts w:ascii="宋体" w:hAnsi="宋体" w:cs="宋体"/>
          <w:b/>
          <w:color w:val="000000" w:themeColor="text1"/>
          <w:sz w:val="21"/>
          <w:szCs w:val="21"/>
        </w:rPr>
        <w:t xml:space="preserve">*</w:t>
      </w: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5"/>
        <w:ind w:left="0" w:firstLine="422"/>
        <w:spacing w:line="360" w:lineRule="auto"/>
        <w:rPr>
          <w:rFonts w:ascii="宋体" w:hAnsi="宋体" w:cs="宋体"/>
          <w:b/>
          <w:color w:val="000000" w:themeColor="text1"/>
          <w:sz w:val="21"/>
          <w:szCs w:val="21"/>
        </w:rPr>
      </w:pPr>
      <w:r/>
      <w:bookmarkStart w:id="27" w:name="OLE_LINK20"/>
      <w:r/>
      <w:bookmarkStart w:id="28" w:name="OLE_LINK1"/>
      <w:r/>
      <w:bookmarkStart w:id="29" w:name="OLE_LINK17"/>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65"/>
        <w:ind w:left="0" w:firstLine="422"/>
        <w:spacing w:line="360" w:lineRule="auto"/>
        <w:rPr>
          <w:rFonts w:ascii="宋体" w:hAnsi="宋体" w:cs="宋体"/>
          <w:b/>
          <w:color w:val="000000" w:themeColor="text1"/>
          <w:sz w:val="21"/>
          <w:szCs w:val="21"/>
          <w:lang w:val="en-US"/>
        </w:rPr>
      </w:pPr>
      <w:r/>
      <w:bookmarkStart w:id="30" w:name="OLE_LINK36"/>
      <w:r/>
      <w:bookmarkEnd w:id="27"/>
      <w:r>
        <w:rPr>
          <w:rFonts w:ascii="宋体" w:hAnsi="宋体" w:cs="宋体"/>
          <w:b/>
          <w:color w:val="000000" w:themeColor="text1"/>
          <w:sz w:val="21"/>
          <w:szCs w:val="21"/>
          <w:lang w:val="en-US"/>
        </w:rPr>
        <w:t xml:space="preserve">11.</w:t>
      </w:r>
      <w:bookmarkEnd w:id="30"/>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）响应报价低于采购项目最高限价45%的，即响应报价&lt;采购项目最高限价×45%；</w:t>
      </w:r>
      <w:r/>
    </w:p>
    <w:p>
      <w:pPr>
        <w:pStyle w:val="11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1" w:name="OLE_LINK3"/>
      <w:r/>
      <w:bookmarkStart w:id="32"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1"/>
      <w:bookmarkEnd w:id="32"/>
      <w:r/>
    </w:p>
    <w:p>
      <w:pPr>
        <w:pStyle w:val="87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3" w:name="OLE_LINK37"/>
      <w:r/>
      <w:bookmarkStart w:id="34" w:name="OLE_LINK44"/>
      <w:r>
        <w:rPr>
          <w:rFonts w:hint="eastAsia" w:ascii="宋体" w:hAnsi="宋体"/>
          <w:b/>
          <w:color w:val="000000" w:themeColor="text1"/>
          <w:sz w:val="21"/>
          <w:szCs w:val="21"/>
        </w:rPr>
        <w:t xml:space="preserve">磋商小组</w:t>
      </w:r>
      <w:bookmarkEnd w:id="33"/>
      <w:r/>
      <w:bookmarkEnd w:id="34"/>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7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5" w:name="OLE_LINK45"/>
      <w:r/>
      <w:bookmarkStart w:id="36" w:name="OLE_LINK46"/>
      <w:r/>
      <w:bookmarkStart w:id="37" w:name="OLE_LINK47"/>
      <w:r>
        <w:rPr>
          <w:rFonts w:hint="eastAsia" w:ascii="宋体" w:hAnsi="宋体"/>
          <w:b/>
          <w:color w:val="000000" w:themeColor="text1"/>
          <w:sz w:val="21"/>
          <w:szCs w:val="21"/>
        </w:rPr>
        <w:t xml:space="preserve">磋商小组</w:t>
      </w:r>
      <w:bookmarkEnd w:id="35"/>
      <w:r/>
      <w:bookmarkEnd w:id="36"/>
      <w:r/>
      <w:bookmarkEnd w:id="37"/>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7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74"/>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28"/>
      <w:bookmarkEnd w:id="29"/>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请将合法获取采购文件的证明材料（即《投标供应商确认函》）</w:t>
      </w:r>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r>
        <w:rPr>
          <w:rFonts w:hint="eastAsia" w:ascii="宋体" w:hAnsi="宋体"/>
          <w:b/>
          <w:sz w:val="21"/>
          <w:szCs w:val="21"/>
        </w:rPr>
        <w:t xml:space="preserve">与质疑函一起递交，否则不予受理。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质疑联系人：</w:t>
      </w:r>
      <w:r>
        <w:rPr>
          <w:rFonts w:hint="eastAsia" w:ascii="宋体" w:hAnsi="宋体" w:cs="宋体"/>
          <w:sz w:val="21"/>
          <w:szCs w:val="21"/>
        </w:rPr>
        <w:t xml:space="preserve">金工</w:t>
      </w:r>
      <w:r/>
    </w:p>
    <w:p>
      <w:pPr>
        <w:pStyle w:val="874"/>
        <w:ind w:left="0" w:firstLine="420"/>
        <w:spacing w:line="360" w:lineRule="auto"/>
        <w:rPr>
          <w:rFonts w:ascii="宋体" w:hAnsi="宋体" w:cs="宋体"/>
          <w:sz w:val="21"/>
          <w:szCs w:val="21"/>
        </w:rPr>
      </w:pPr>
      <w:r/>
      <w:bookmarkStart w:id="38" w:name="OLE_LINK18"/>
      <w:r/>
      <w:bookmarkStart w:id="39" w:name="OLE_LINK19"/>
      <w:r/>
      <w:bookmarkStart w:id="40" w:name="OLE_LINK28"/>
      <w:r>
        <w:rPr>
          <w:rFonts w:hint="eastAsia" w:ascii="宋体" w:hAnsi="宋体" w:cs="宋体"/>
          <w:sz w:val="21"/>
          <w:szCs w:val="21"/>
        </w:rPr>
        <w:t xml:space="preserve">联系电话：0512-69826795</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联系地址：苏州高新区邓尉路105号狮山科技馆7楼</w:t>
      </w:r>
      <w:r>
        <w:rPr>
          <w:rFonts w:hint="eastAsia" w:ascii="宋体" w:hAnsi="宋体" w:cs="宋体"/>
          <w:sz w:val="21"/>
          <w:szCs w:val="21"/>
        </w:rPr>
        <w:t xml:space="preserve">7</w:t>
      </w:r>
      <w:r>
        <w:rPr>
          <w:rFonts w:ascii="宋体" w:hAnsi="宋体" w:cs="宋体"/>
          <w:sz w:val="21"/>
          <w:szCs w:val="21"/>
        </w:rPr>
        <w:t xml:space="preserve">17</w:t>
      </w:r>
      <w:r>
        <w:rPr>
          <w:rFonts w:hint="eastAsia" w:ascii="宋体" w:hAnsi="宋体" w:cs="宋体"/>
          <w:sz w:val="21"/>
          <w:szCs w:val="21"/>
        </w:rPr>
        <w:t xml:space="preserve">室</w:t>
      </w:r>
      <w:bookmarkEnd w:id="38"/>
      <w:bookmarkEnd w:id="39"/>
      <w:bookmarkEnd w:id="40"/>
      <w:r/>
    </w:p>
    <w:p>
      <w:pPr>
        <w:rPr>
          <w:lang w:val="zh-CN"/>
        </w:rPr>
      </w:pPr>
      <w:r>
        <w:rPr>
          <w:lang w:val="zh-CN"/>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4"/>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4"/>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4"/>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4"/>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4"/>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w:t>
      </w:r>
      <w:r>
        <w:rPr>
          <w:rFonts w:hint="eastAsia" w:ascii="Times New Roman" w:hAnsi="Times New Roman"/>
          <w:b/>
          <w:sz w:val="21"/>
          <w:szCs w:val="21"/>
        </w:rPr>
        <w:t xml:space="preserve">[2020]46</w:t>
      </w:r>
      <w:r>
        <w:rPr>
          <w:rFonts w:hint="eastAsia" w:ascii="Times New Roman" w:hAnsi="Times New Roman"/>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7"/>
        <w:ind w:left="0" w:firstLine="0"/>
        <w:jc w:val="center"/>
        <w:rPr>
          <w:rFonts w:ascii="宋体" w:hAnsi="宋体" w:cs="宋体"/>
          <w:b/>
          <w:sz w:val="44"/>
          <w:szCs w:val="44"/>
          <w:lang w:val="zh-CN"/>
        </w:rPr>
      </w:pPr>
      <w:r>
        <w:rPr>
          <w:b/>
          <w:sz w:val="44"/>
          <w:szCs w:val="44"/>
        </w:rPr>
        <w:br w:type="page" w:clear="all"/>
      </w:r>
      <w:bookmarkStart w:id="41" w:name="_Toc167114641"/>
      <w:r/>
      <w:bookmarkStart w:id="42" w:name="_Toc14106"/>
      <w:r/>
      <w:bookmarkStart w:id="43" w:name="_Toc68611036"/>
      <w:r/>
      <w:bookmarkStart w:id="44" w:name="_Toc57376408"/>
      <w:r/>
      <w:bookmarkStart w:id="45" w:name="_Toc4098"/>
      <w:r/>
      <w:bookmarkStart w:id="46" w:name="_Toc58248882"/>
      <w:r/>
      <w:bookmarkStart w:id="47" w:name="_Toc23660"/>
      <w:r/>
      <w:bookmarkStart w:id="48" w:name="_Toc68611037"/>
      <w:r/>
      <w:bookmarkStart w:id="49" w:name="_Toc6898"/>
      <w:r/>
      <w:bookmarkEnd w:id="23"/>
      <w:r/>
      <w:bookmarkEnd w:id="24"/>
      <w:r/>
      <w:bookmarkEnd w:id="25"/>
      <w:r/>
      <w:bookmarkEnd w:id="26"/>
      <w:r>
        <w:rPr>
          <w:rFonts w:hint="eastAsia"/>
          <w:b/>
          <w:sz w:val="44"/>
          <w:szCs w:val="44"/>
        </w:rPr>
        <w:t xml:space="preserve">第三章</w:t>
      </w:r>
      <w:bookmarkStart w:id="50" w:name="投标文件格式"/>
      <w:r/>
      <w:bookmarkEnd w:id="50"/>
      <w:r>
        <w:rPr>
          <w:b/>
          <w:sz w:val="44"/>
          <w:szCs w:val="44"/>
        </w:rPr>
        <w:t xml:space="preserve"> </w:t>
      </w:r>
      <w:r>
        <w:rPr>
          <w:rFonts w:hint="eastAsia"/>
          <w:b/>
          <w:sz w:val="44"/>
          <w:szCs w:val="44"/>
        </w:rPr>
        <w:t xml:space="preserve">响应文件格式</w:t>
      </w:r>
      <w:bookmarkEnd w:id="41"/>
      <w:r/>
      <w:bookmarkEnd w:id="42"/>
      <w:r/>
      <w:bookmarkEnd w:id="43"/>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5"/>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1" w:name="_Toc3821"/>
      <w:r/>
      <w:bookmarkStart w:id="52" w:name="_Toc17036"/>
      <w:r/>
      <w:r/>
    </w:p>
    <w:p>
      <w:pPr>
        <w:ind w:left="0"/>
        <w:rPr>
          <w:rFonts w:ascii="宋体" w:hAnsi="宋体"/>
          <w:b/>
          <w:sz w:val="21"/>
          <w:szCs w:val="21"/>
        </w:rPr>
      </w:pPr>
      <w:r>
        <w:rPr>
          <w:rFonts w:ascii="宋体" w:hAnsi="宋体"/>
          <w:b/>
          <w:sz w:val="21"/>
          <w:szCs w:val="21"/>
        </w:rPr>
      </w:r>
      <w:r/>
    </w:p>
    <w:p>
      <w:pPr>
        <w:pStyle w:val="857"/>
        <w:ind w:left="0" w:firstLine="0"/>
        <w:spacing w:before="0" w:after="0" w:line="360" w:lineRule="auto"/>
        <w:rPr>
          <w:rFonts w:ascii="宋体" w:hAnsi="宋体"/>
          <w:b/>
          <w:sz w:val="21"/>
          <w:szCs w:val="21"/>
        </w:rPr>
      </w:pPr>
      <w:r/>
      <w:bookmarkStart w:id="53" w:name="_Toc167114642"/>
      <w:r/>
      <w:bookmarkStart w:id="54" w:name="_Toc166050886"/>
      <w:r>
        <w:rPr>
          <w:rFonts w:ascii="宋体" w:hAnsi="宋体"/>
          <w:b/>
          <w:sz w:val="21"/>
          <w:szCs w:val="21"/>
        </w:rPr>
        <w:t xml:space="preserve">附件</w:t>
      </w:r>
      <w:r>
        <w:rPr>
          <w:rFonts w:hint="eastAsia" w:ascii="宋体" w:hAnsi="宋体"/>
          <w:b/>
          <w:sz w:val="21"/>
          <w:szCs w:val="21"/>
        </w:rPr>
        <w:t xml:space="preserve">1.开标一览表</w:t>
      </w:r>
      <w:bookmarkEnd w:id="53"/>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7"/>
        <w:ind w:left="0" w:firstLine="0"/>
      </w:pPr>
      <w:r/>
      <w:r/>
    </w:p>
    <w:p>
      <w:pPr>
        <w:pStyle w:val="927"/>
        <w:ind w:left="0" w:firstLine="0"/>
      </w:pPr>
      <w:r/>
      <w:r/>
    </w:p>
    <w:p>
      <w:pPr>
        <w:pStyle w:val="927"/>
        <w:ind w:left="0" w:firstLine="0"/>
        <w:rPr>
          <w:rFonts w:ascii="宋体" w:hAnsi="宋体"/>
          <w:sz w:val="21"/>
          <w:szCs w:val="21"/>
        </w:rPr>
      </w:pPr>
      <w:r>
        <w:rPr>
          <w:rFonts w:hint="eastAsia" w:ascii="宋体" w:hAnsi="宋体"/>
          <w:sz w:val="21"/>
          <w:szCs w:val="21"/>
        </w:rPr>
        <w:t xml:space="preserve">供应商全称（加盖公章）：</w:t>
      </w:r>
      <w:r/>
    </w:p>
    <w:p>
      <w:pPr>
        <w:pStyle w:val="927"/>
        <w:ind w:left="0" w:firstLine="0"/>
        <w:rPr>
          <w:rFonts w:ascii="宋体" w:hAnsi="宋体"/>
          <w:sz w:val="21"/>
          <w:szCs w:val="21"/>
        </w:rPr>
      </w:pPr>
      <w:r>
        <w:rPr>
          <w:rFonts w:hint="eastAsia" w:ascii="宋体" w:hAnsi="宋体"/>
          <w:sz w:val="21"/>
          <w:szCs w:val="21"/>
        </w:rPr>
        <w:t xml:space="preserve">项目编号：</w:t>
      </w:r>
      <w:r/>
    </w:p>
    <w:p>
      <w:pPr>
        <w:pStyle w:val="927"/>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响应</w:t>
            </w:r>
            <w:r>
              <w:rPr>
                <w:rFonts w:hint="eastAsia" w:ascii="宋体" w:hAnsi="宋体"/>
                <w:sz w:val="21"/>
                <w:szCs w:val="21"/>
              </w:rPr>
              <w:t xml:space="preserve">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7"/>
        <w:ind w:left="0" w:firstLine="0"/>
        <w:spacing w:before="0" w:after="0" w:line="360" w:lineRule="auto"/>
        <w:rPr>
          <w:rFonts w:ascii="宋体" w:hAnsi="宋体"/>
          <w:sz w:val="21"/>
          <w:szCs w:val="21"/>
        </w:rPr>
      </w:pPr>
      <w:r/>
      <w:bookmarkStart w:id="55" w:name="_Toc166050887"/>
      <w:r/>
      <w:bookmarkStart w:id="56" w:name="_Toc167114643"/>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7"/>
        <w:ind w:left="0" w:firstLine="0"/>
        <w:spacing w:before="0" w:after="0" w:line="360" w:lineRule="auto"/>
        <w:rPr>
          <w:rFonts w:ascii="宋体" w:hAnsi="宋体"/>
          <w:b/>
          <w:sz w:val="21"/>
          <w:szCs w:val="21"/>
        </w:rPr>
      </w:pPr>
      <w:r/>
      <w:bookmarkStart w:id="57" w:name="_Toc166050889"/>
      <w:r/>
      <w:bookmarkStart w:id="58" w:name="_Toc167114645"/>
      <w:r>
        <w:rPr>
          <w:rFonts w:hint="eastAsia" w:ascii="宋体" w:hAnsi="宋体"/>
          <w:b/>
          <w:sz w:val="21"/>
          <w:szCs w:val="21"/>
        </w:rPr>
        <w:t xml:space="preserve">附件</w:t>
      </w:r>
      <w:bookmarkEnd w:id="51"/>
      <w:r/>
      <w:bookmarkEnd w:id="52"/>
      <w:r>
        <w:rPr>
          <w:rFonts w:ascii="宋体" w:hAnsi="宋体"/>
          <w:b/>
          <w:sz w:val="21"/>
          <w:szCs w:val="21"/>
        </w:rPr>
        <w:t xml:space="preserve">3</w:t>
      </w:r>
      <w:r>
        <w:rPr>
          <w:rFonts w:hint="eastAsia" w:ascii="宋体" w:hAnsi="宋体"/>
          <w:b/>
          <w:sz w:val="21"/>
          <w:szCs w:val="21"/>
        </w:rPr>
        <w:t xml:space="preserve">.磋商响应函</w:t>
      </w:r>
      <w:bookmarkEnd w:id="57"/>
      <w:r/>
      <w:bookmarkEnd w:id="58"/>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7"/>
        <w:ind w:left="0" w:firstLine="0"/>
        <w:spacing w:before="0" w:after="0" w:line="360" w:lineRule="auto"/>
        <w:rPr>
          <w:rFonts w:ascii="宋体" w:hAnsi="宋体"/>
          <w:b/>
          <w:sz w:val="21"/>
          <w:szCs w:val="21"/>
        </w:rPr>
      </w:pPr>
      <w:r/>
      <w:bookmarkStart w:id="59" w:name="_Toc166050890"/>
      <w:r/>
      <w:bookmarkStart w:id="60" w:name="_Toc167114646"/>
      <w:r>
        <w:rPr>
          <w:rFonts w:ascii="宋体" w:hAnsi="宋体"/>
          <w:b/>
          <w:sz w:val="21"/>
          <w:szCs w:val="21"/>
        </w:rPr>
        <w:t xml:space="preserve">附件4</w:t>
      </w:r>
      <w:r>
        <w:rPr>
          <w:rFonts w:hint="eastAsia" w:ascii="宋体" w:hAnsi="宋体"/>
          <w:b/>
          <w:sz w:val="21"/>
          <w:szCs w:val="21"/>
        </w:rPr>
        <w:t xml:space="preserve">.磋商报价分析表</w:t>
      </w:r>
      <w:bookmarkEnd w:id="59"/>
      <w:r/>
      <w:bookmarkEnd w:id="60"/>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61" w:name="OLE_LINK55"/>
            <w:r/>
            <w:bookmarkStart w:id="62" w:name="OLE_LINK56"/>
            <w:r>
              <w:rPr>
                <w:rFonts w:hint="eastAsia" w:ascii="宋体" w:hAnsi="宋体"/>
                <w:b/>
                <w:sz w:val="21"/>
                <w:szCs w:val="21"/>
              </w:rPr>
              <w:t xml:space="preserve">一、人员工资</w:t>
            </w:r>
            <w:bookmarkEnd w:id="61"/>
            <w:r/>
            <w:bookmarkEnd w:id="62"/>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元/人·月</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bookmarkStart w:id="63" w:name="OLE_LINK59"/>
            <w:r/>
            <w:bookmarkStart w:id="64" w:name="OLE_LINK60"/>
            <w:r>
              <w:rPr>
                <w:rFonts w:hint="eastAsia" w:ascii="宋体" w:hAnsi="宋体"/>
                <w:sz w:val="21"/>
                <w:szCs w:val="21"/>
              </w:rPr>
              <w:t xml:space="preserve">分项小计（元）</w:t>
            </w:r>
            <w:bookmarkEnd w:id="63"/>
            <w:r/>
            <w:bookmarkEnd w:id="64"/>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65"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66" w:name="_Hlk238828629"/>
            <w:r>
              <w:rPr>
                <w:rFonts w:hint="eastAsia" w:ascii="宋体" w:hAnsi="宋体"/>
                <w:sz w:val="21"/>
                <w:szCs w:val="21"/>
              </w:rPr>
              <w:t xml:space="preserve">人员工资合计： </w:t>
            </w:r>
            <w:r>
              <w:rPr>
                <w:rFonts w:ascii="宋体" w:hAnsi="宋体"/>
                <w:sz w:val="21"/>
                <w:szCs w:val="21"/>
              </w:rPr>
              <w:t xml:space="preserve">   </w:t>
            </w:r>
            <w:r>
              <w:rPr>
                <w:rFonts w:hint="eastAsia" w:ascii="宋体" w:hAnsi="宋体"/>
                <w:sz w:val="21"/>
                <w:szCs w:val="21"/>
              </w:rPr>
              <w:t xml:space="preserve">元</w:t>
            </w:r>
            <w:bookmarkEnd w:id="65"/>
            <w:bookmarkEnd w:id="66"/>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67" w:name="_Hlk238828814"/>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元/人·月</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（列明社会保险缴费基数及缴费比例）</w:t>
            </w:r>
            <w:bookmarkEnd w:id="67"/>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社会保险合计：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元/人·月</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（列明住房公积金缴存基数及缴存比例）</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住房公积金合计：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bookmarkStart w:id="68" w:name="OLE_LINK63"/>
            <w:r/>
            <w:bookmarkStart w:id="69" w:name="OLE_LINK64"/>
            <w:r>
              <w:rPr>
                <w:rFonts w:hint="eastAsia" w:ascii="MS Gothic" w:hAnsi="MS Gothic" w:eastAsia="MS Gothic" w:cs="MS Gothic"/>
                <w:sz w:val="21"/>
                <w:szCs w:val="21"/>
              </w:rPr>
              <w:t xml:space="preserve">⋯⋯</w:t>
            </w:r>
            <w:bookmarkEnd w:id="68"/>
            <w:r/>
            <w:bookmarkEnd w:id="69"/>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总报价（小写）：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w:t>
      </w:r>
      <w:r>
        <w:rPr>
          <w:rFonts w:hint="eastAsia" w:ascii="宋体" w:hAnsi="宋体"/>
          <w:sz w:val="21"/>
          <w:szCs w:val="21"/>
        </w:rPr>
        <w:t xml:space="preserve">供应商</w:t>
      </w:r>
      <w:r>
        <w:rPr>
          <w:rFonts w:hint="eastAsia" w:ascii="宋体" w:hAnsi="宋体"/>
          <w:sz w:val="21"/>
          <w:szCs w:val="21"/>
        </w:rPr>
        <w:t xml:space="preserve">各项成本核算和投入的成本明细，</w:t>
      </w:r>
      <w:r>
        <w:rPr>
          <w:rFonts w:hint="eastAsia" w:ascii="宋体" w:hAnsi="宋体"/>
          <w:sz w:val="21"/>
          <w:szCs w:val="21"/>
        </w:rPr>
        <w:t xml:space="preserve">磋商报价分析表</w:t>
      </w:r>
      <w:r>
        <w:rPr>
          <w:rFonts w:hint="eastAsia" w:ascii="宋体" w:hAnsi="宋体"/>
          <w:sz w:val="21"/>
          <w:szCs w:val="21"/>
        </w:rPr>
        <w:t xml:space="preserve">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响应</w:t>
      </w:r>
      <w:r>
        <w:rPr>
          <w:rFonts w:hint="eastAsia" w:ascii="宋体" w:hAnsi="宋体"/>
          <w:b/>
          <w:sz w:val="21"/>
          <w:szCs w:val="21"/>
        </w:rPr>
        <w:t xml:space="preserve">报价如未能涵盖人员工资、社会保险及住房公积金费用，</w:t>
      </w:r>
      <w:r>
        <w:rPr>
          <w:rFonts w:hint="eastAsia" w:ascii="宋体" w:hAnsi="宋体"/>
          <w:b/>
          <w:sz w:val="21"/>
          <w:szCs w:val="21"/>
        </w:rPr>
        <w:t xml:space="preserve">磋商小组</w:t>
      </w:r>
      <w:r>
        <w:rPr>
          <w:rFonts w:hint="eastAsia" w:ascii="宋体" w:hAnsi="宋体"/>
          <w:b/>
          <w:sz w:val="21"/>
          <w:szCs w:val="21"/>
        </w:rPr>
        <w:t xml:space="preserve">依据财政部《关于推动解决政府采购异常低价问题的通知》（财库〔2026〕2号）启动异常低价</w:t>
      </w:r>
      <w:r>
        <w:rPr>
          <w:rFonts w:hint="eastAsia" w:ascii="宋体" w:hAnsi="宋体"/>
          <w:b/>
          <w:sz w:val="21"/>
          <w:szCs w:val="21"/>
        </w:rPr>
        <w:t xml:space="preserve">响应</w:t>
      </w:r>
      <w:r>
        <w:rPr>
          <w:rFonts w:hint="eastAsia" w:ascii="宋体" w:hAnsi="宋体"/>
          <w:b/>
          <w:sz w:val="21"/>
          <w:szCs w:val="21"/>
        </w:rPr>
        <w:t xml:space="preserve">审查，如</w:t>
      </w:r>
      <w:r>
        <w:rPr>
          <w:rFonts w:hint="eastAsia" w:ascii="宋体" w:hAnsi="宋体"/>
          <w:b/>
          <w:sz w:val="21"/>
          <w:szCs w:val="21"/>
        </w:rPr>
        <w:t xml:space="preserve">供应商</w:t>
      </w:r>
      <w:r>
        <w:rPr>
          <w:rFonts w:hint="eastAsia" w:ascii="宋体" w:hAnsi="宋体"/>
          <w:b/>
          <w:sz w:val="21"/>
          <w:szCs w:val="21"/>
        </w:rPr>
        <w:t xml:space="preserve">不能证明其报价合理性的，</w:t>
      </w:r>
      <w:r>
        <w:rPr>
          <w:rFonts w:hint="eastAsia" w:ascii="宋体" w:hAnsi="宋体"/>
          <w:b/>
          <w:sz w:val="21"/>
          <w:szCs w:val="21"/>
        </w:rPr>
        <w:t xml:space="preserve">磋商小组</w:t>
      </w:r>
      <w:r>
        <w:rPr>
          <w:rFonts w:hint="eastAsia" w:ascii="宋体" w:hAnsi="宋体"/>
          <w:b/>
          <w:sz w:val="21"/>
          <w:szCs w:val="21"/>
        </w:rPr>
        <w:t xml:space="preserve">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w:t>
      </w:r>
      <w:r>
        <w:rPr>
          <w:rFonts w:hint="eastAsia" w:ascii="宋体" w:hAnsi="宋体"/>
          <w:b/>
          <w:sz w:val="21"/>
          <w:szCs w:val="21"/>
        </w:rPr>
        <w:t xml:space="preserve">供应商</w:t>
      </w:r>
      <w:r>
        <w:rPr>
          <w:rFonts w:hint="eastAsia" w:ascii="宋体" w:hAnsi="宋体"/>
          <w:b/>
          <w:sz w:val="21"/>
          <w:szCs w:val="21"/>
        </w:rPr>
        <w:t xml:space="preserve">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rPr>
      </w:pPr>
      <w:r>
        <w:rPr>
          <w:rFonts w:ascii="Times New Roman" w:hAnsi="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表2仅供供应商参考，如有最新政策调整或供应商自身享受相关优惠政策，以具体政策规定为准）。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w:t>
            </w:r>
            <w:r>
              <w:rPr>
                <w:rFonts w:ascii="宋体" w:hAnsi="宋体"/>
                <w:sz w:val="21"/>
                <w:szCs w:val="21"/>
              </w:rPr>
              <w:t xml:space="preserve">5025</w:t>
            </w:r>
            <w:r>
              <w:rPr>
                <w:rFonts w:hint="eastAsia" w:ascii="宋体" w:hAnsi="宋体"/>
                <w:sz w:val="21"/>
                <w:szCs w:val="21"/>
              </w:rPr>
              <w:t xml:space="preserve">）*缴费比例（≥24.7%）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w:t>
            </w:r>
            <w:r>
              <w:rPr>
                <w:rFonts w:ascii="宋体" w:hAnsi="宋体"/>
                <w:sz w:val="21"/>
                <w:szCs w:val="21"/>
              </w:rPr>
              <w:t xml:space="preserve">41</w:t>
            </w:r>
            <w:r>
              <w:rPr>
                <w:rFonts w:hint="eastAsia" w:ascii="宋体" w:hAnsi="宋体"/>
                <w:sz w:val="21"/>
                <w:szCs w:val="21"/>
              </w:rPr>
              <w:t xml:space="preserve">.1</w:t>
            </w:r>
            <w:r>
              <w:rPr>
                <w:rFonts w:ascii="宋体" w:hAnsi="宋体"/>
                <w:sz w:val="21"/>
                <w:szCs w:val="21"/>
              </w:rPr>
              <w:t xml:space="preserve">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w:t>
            </w:r>
            <w:r>
              <w:rPr>
                <w:rFonts w:ascii="宋体" w:hAnsi="宋体"/>
                <w:b/>
                <w:bCs/>
                <w:sz w:val="21"/>
                <w:szCs w:val="21"/>
              </w:rPr>
              <w:t xml:space="preserve">41.18</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w:t>
            </w:r>
            <w:r>
              <w:rPr>
                <w:rFonts w:ascii="宋体" w:hAnsi="宋体"/>
                <w:sz w:val="21"/>
                <w:szCs w:val="21"/>
              </w:rPr>
              <w:t xml:space="preserve">67.175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4167.</w:t>
            </w:r>
            <w:r>
              <w:rPr>
                <w:rFonts w:hint="eastAsia" w:ascii="宋体" w:hAnsi="宋体"/>
                <w:b/>
                <w:bCs/>
                <w:sz w:val="21"/>
                <w:szCs w:val="21"/>
              </w:rPr>
              <w:t xml:space="preserve">1</w:t>
            </w:r>
            <w:r>
              <w:rPr>
                <w:rFonts w:ascii="宋体" w:hAnsi="宋体"/>
                <w:b/>
                <w:bCs/>
                <w:sz w:val="21"/>
                <w:szCs w:val="21"/>
              </w:rPr>
              <w:t xml:space="preserve">8</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供应商</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ind w:left="0"/>
      </w:pPr>
      <w:r/>
      <w:r/>
    </w:p>
    <w:p>
      <w:pPr>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w:t>
      </w:r>
      <w:r>
        <w:rPr>
          <w:rFonts w:hint="eastAsia" w:ascii="宋体" w:hAnsi="宋体"/>
          <w:b/>
          <w:sz w:val="21"/>
          <w:szCs w:val="21"/>
        </w:rPr>
        <w:t xml:space="preserve">供应商</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供应商</w:t>
      </w:r>
      <w:r>
        <w:rPr>
          <w:rFonts w:hint="eastAsia" w:ascii="宋体" w:hAnsi="宋体"/>
          <w:b/>
          <w:sz w:val="21"/>
          <w:szCs w:val="21"/>
        </w:rPr>
        <w:t xml:space="preserve">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p>
    <w:p>
      <w:pPr>
        <w:ind w:left="0"/>
        <w:spacing w:line="360" w:lineRule="auto"/>
        <w:tabs>
          <w:tab w:val="left" w:pos="1320" w:leader="none"/>
        </w:tabs>
        <w:rPr>
          <w:rFonts w:ascii="宋体" w:hAnsi="宋体"/>
          <w:b/>
          <w:sz w:val="21"/>
          <w:szCs w:val="21"/>
        </w:rPr>
      </w:pPr>
      <w:r>
        <w:rPr>
          <w:rFonts w:ascii="宋体" w:hAnsi="宋体"/>
          <w:b/>
          <w:sz w:val="21"/>
          <w:szCs w:val="21"/>
        </w:rPr>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7"/>
        <w:ind w:left="0" w:firstLine="0"/>
        <w:spacing w:before="0" w:after="0" w:line="360" w:lineRule="auto"/>
        <w:rPr>
          <w:rFonts w:ascii="宋体" w:hAnsi="宋体"/>
          <w:b/>
          <w:sz w:val="21"/>
          <w:szCs w:val="21"/>
        </w:rPr>
      </w:pPr>
      <w:r/>
      <w:bookmarkStart w:id="70" w:name="_Toc166050891"/>
      <w:r/>
      <w:bookmarkStart w:id="71" w:name="_Toc16711464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2" w:name="_Toc241"/>
      <w:r/>
      <w:bookmarkStart w:id="73" w:name="_Toc7945"/>
      <w:r/>
      <w:r/>
    </w:p>
    <w:p>
      <w:pPr>
        <w:ind w:left="0"/>
        <w:rPr>
          <w:rFonts w:ascii="宋体" w:hAnsi="宋体"/>
          <w:color w:val="000000"/>
          <w:sz w:val="21"/>
          <w:szCs w:val="21"/>
        </w:rPr>
        <w:outlineLvl w:val="0"/>
      </w:pPr>
      <w:r/>
      <w:bookmarkStart w:id="74" w:name="_Toc166050892"/>
      <w:r/>
      <w:bookmarkStart w:id="75" w:name="_Toc167114648"/>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74"/>
      <w:r/>
      <w:bookmarkEnd w:id="75"/>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69"/>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9"/>
        <w:ind w:left="400"/>
        <w:rPr>
          <w:lang w:val="zh-CN"/>
        </w:rPr>
      </w:pPr>
      <w:r>
        <w:rPr>
          <w:lang w:val="zh-CN"/>
        </w:rPr>
      </w:r>
      <w:r/>
    </w:p>
    <w:p>
      <w:pPr>
        <w:pStyle w:val="869"/>
        <w:ind w:left="0" w:firstLine="0"/>
        <w:rPr>
          <w:lang w:val="zh-CN"/>
        </w:rPr>
      </w:pPr>
      <w:r>
        <w:rPr>
          <w:lang w:val="zh-CN"/>
        </w:rPr>
      </w:r>
      <w:r/>
    </w:p>
    <w:p>
      <w:pPr>
        <w:pStyle w:val="869"/>
        <w:ind w:left="400"/>
        <w:rPr>
          <w:lang w:val="zh-CN"/>
        </w:rPr>
      </w:pPr>
      <w:r>
        <w:rPr>
          <w:lang w:val="zh-CN"/>
        </w:rPr>
      </w:r>
      <w:r/>
    </w:p>
    <w:p>
      <w:pPr>
        <w:ind w:left="0"/>
        <w:rPr>
          <w:rFonts w:ascii="Times New Roman" w:hAnsi="Times New Roman"/>
          <w:b/>
          <w:sz w:val="21"/>
          <w:szCs w:val="22"/>
        </w:rPr>
        <w:outlineLvl w:val="0"/>
      </w:pPr>
      <w:r/>
      <w:bookmarkStart w:id="76" w:name="_Toc166050893"/>
      <w:r/>
      <w:bookmarkStart w:id="77" w:name="_Toc167114649"/>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76"/>
      <w:r/>
      <w:bookmarkEnd w:id="77"/>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69"/>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rPr>
          <w:rFonts w:ascii="宋体" w:hAnsi="宋体"/>
          <w:b/>
          <w:color w:val="000000" w:themeColor="text1"/>
          <w:sz w:val="21"/>
          <w:szCs w:val="21"/>
        </w:rPr>
      </w:pPr>
      <w:r>
        <w:rPr>
          <w:rFonts w:hint="eastAsia" w:ascii="宋体" w:hAnsi="宋体"/>
          <w:b/>
          <w:color w:val="000000" w:themeColor="text1"/>
          <w:sz w:val="21"/>
          <w:szCs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服务人员配置要求表中人员数量、年龄、学历不得负偏离，否则视为非实质</w:t>
      </w:r>
      <w:r>
        <w:rPr>
          <w:rFonts w:hint="eastAsia" w:ascii="宋体" w:hAnsi="宋体" w:cs="宋体"/>
          <w:b/>
          <w:sz w:val="21"/>
          <w:szCs w:val="21"/>
        </w:rPr>
        <w:t xml:space="preserve">性响应。带★项的专业能力要求中所涉及的证书为实质性响应内容，响应文件中须提供以下人员的证书复印件并加盖响应</w:t>
      </w:r>
      <w:r>
        <w:rPr>
          <w:rFonts w:hint="eastAsia" w:ascii="宋体" w:hAnsi="宋体" w:cs="宋体"/>
          <w:b/>
          <w:sz w:val="21"/>
          <w:szCs w:val="21"/>
        </w:rPr>
        <w:t xml:space="preserve">单位公章，未提供的视为非实质性响应。</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项目经理：</w:t>
      </w:r>
      <w:r>
        <w:rPr>
          <w:rFonts w:hint="eastAsia" w:ascii="宋体" w:hAnsi="宋体" w:cs="宋体"/>
          <w:b/>
          <w:sz w:val="21"/>
          <w:szCs w:val="21"/>
        </w:rPr>
        <w:t xml:space="preserve">持有消防设施操作员或建（构）筑物消防员证书</w:t>
      </w:r>
      <w:r>
        <w:rPr>
          <w:rFonts w:hint="eastAsia" w:ascii="宋体" w:hAnsi="宋体" w:cs="宋体"/>
          <w:b/>
          <w:sz w:val="21"/>
          <w:szCs w:val="21"/>
        </w:rPr>
        <w:t xml:space="preserve">。</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秩序维护人员</w:t>
      </w:r>
      <w:r>
        <w:rPr>
          <w:rFonts w:hint="eastAsia" w:ascii="宋体" w:hAnsi="宋体" w:cs="宋体"/>
          <w:b/>
          <w:sz w:val="21"/>
          <w:szCs w:val="21"/>
        </w:rPr>
        <w:t xml:space="preserve">：持有公安部门颁发的《保安员证》，其中3人须</w:t>
      </w:r>
      <w:r>
        <w:rPr>
          <w:rFonts w:hint="eastAsia" w:ascii="宋体" w:hAnsi="宋体" w:cs="宋体"/>
          <w:b/>
          <w:sz w:val="21"/>
          <w:szCs w:val="21"/>
        </w:rPr>
        <w:t xml:space="preserve">持有消防设施操作员或建（构）筑物消防员证书</w:t>
      </w:r>
      <w:r>
        <w:rPr>
          <w:rFonts w:hint="eastAsia" w:ascii="宋体" w:hAnsi="宋体" w:cs="宋体"/>
          <w:b/>
          <w:sz w:val="21"/>
          <w:szCs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工程维修人员：持有特种作业操作证（准操项目:高压电工作业）或特种作业操作证（准操项目:低压电工作业）</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9"/>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78" w:name="_Toc166050894"/>
      <w:r/>
      <w:bookmarkStart w:id="79" w:name="_Toc167114650"/>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8"/>
      <w:r/>
      <w:bookmarkEnd w:id="79"/>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69"/>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80" w:name="_Toc166050895"/>
      <w:r/>
      <w:bookmarkStart w:id="81" w:name="_Toc167114651"/>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80"/>
      <w:r/>
      <w:bookmarkEnd w:id="81"/>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7"/>
      </w:pPr>
      <w:r/>
      <w:r/>
    </w:p>
    <w:p>
      <w:pPr>
        <w:pStyle w:val="927"/>
        <w:rPr>
          <w:lang w:val="zh-CN"/>
        </w:rPr>
      </w:pPr>
      <w:r>
        <w:rPr>
          <w:lang w:val="zh-CN"/>
        </w:rPr>
      </w:r>
      <w:r/>
    </w:p>
    <w:p>
      <w:pPr>
        <w:ind w:left="0"/>
      </w:pPr>
      <w:r/>
      <w:bookmarkEnd w:id="72"/>
      <w:bookmarkEnd w:id="73"/>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82" w:name="_Toc19621"/>
      <w:r/>
      <w:bookmarkStart w:id="83" w:name="_Toc21574"/>
      <w:r/>
      <w:r/>
    </w:p>
    <w:p>
      <w:pPr>
        <w:ind w:left="0"/>
        <w:rPr>
          <w:rFonts w:ascii="宋体" w:hAnsi="宋体"/>
          <w:b/>
          <w:sz w:val="21"/>
          <w:szCs w:val="21"/>
        </w:rPr>
        <w:outlineLvl w:val="0"/>
      </w:pPr>
      <w:r/>
      <w:bookmarkStart w:id="84" w:name="_Toc166050896"/>
      <w:r/>
      <w:bookmarkStart w:id="85" w:name="_Toc16711465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82"/>
      <w:r/>
      <w:bookmarkEnd w:id="83"/>
      <w:r/>
      <w:bookmarkEnd w:id="84"/>
      <w:r/>
      <w:bookmarkEnd w:id="85"/>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苏州市吴中区人民政府郭巷街道办事处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彩虹新村物业服务项目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彩虹新村物业服务项目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彩虹新村物业服务项目</w:t>
      </w:r>
      <w:r>
        <w:rPr>
          <w:rFonts w:hint="eastAsia" w:ascii="宋体" w:hAnsi="宋体" w:cs="宋体"/>
          <w:sz w:val="21"/>
          <w:szCs w:val="21"/>
          <w:u w:val="single"/>
          <w:lang w:val="zh-CN"/>
        </w:rPr>
        <w:t xml:space="preserve">）</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w:t>
      </w:r>
      <w:r>
        <w:rPr>
          <w:rFonts w:hint="eastAsia" w:ascii="宋体" w:hAnsi="宋体" w:cs="宋体"/>
          <w:sz w:val="21"/>
          <w:szCs w:val="21"/>
          <w:u w:val="single"/>
          <w:lang w:val="zh-CN"/>
        </w:rPr>
        <w:t xml:space="preserve">物业管理</w:t>
      </w:r>
      <w:r>
        <w:rPr>
          <w:rFonts w:hint="eastAsia" w:ascii="宋体" w:hAnsi="宋体" w:cs="宋体"/>
          <w:sz w:val="21"/>
          <w:szCs w:val="21"/>
          <w:u w:val="single"/>
          <w:lang w:val="zh-CN"/>
        </w:rPr>
        <w:t xml:space="preserve">）行业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69"/>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6" w:name="_Toc166050897"/>
      <w:r/>
      <w:bookmarkStart w:id="87" w:name="_Toc167114653"/>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6"/>
      <w:r/>
      <w:bookmarkEnd w:id="87"/>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869"/>
      <w:r/>
      <w:bookmarkStart w:id="89" w:name="_Toc32206"/>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91" w:name="_Toc103258863"/>
      <w:r/>
      <w:r/>
    </w:p>
    <w:p>
      <w:pPr>
        <w:pStyle w:val="869"/>
        <w:ind w:left="400"/>
      </w:pPr>
      <w:r/>
      <w:r/>
    </w:p>
    <w:p>
      <w:pPr>
        <w:pStyle w:val="869"/>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869"/>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869"/>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9"/>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869"/>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92" w:name="_Toc167114654"/>
      <w:r/>
      <w:bookmarkStart w:id="93" w:name="_Toc166050898"/>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91"/>
      <w:r/>
      <w:bookmarkEnd w:id="92"/>
      <w:r/>
      <w:bookmarkEnd w:id="9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0" w:firstLine="0"/>
      </w:pPr>
      <w:r/>
      <w:r/>
    </w:p>
    <w:p>
      <w:pPr>
        <w:ind w:left="0"/>
        <w:rPr>
          <w:rFonts w:ascii="宋体" w:hAnsi="宋体" w:cs="宋体"/>
          <w:b/>
          <w:bCs/>
          <w:sz w:val="21"/>
          <w:szCs w:val="21"/>
        </w:rPr>
        <w:outlineLvl w:val="0"/>
      </w:pPr>
      <w:r/>
      <w:bookmarkStart w:id="94" w:name="_Toc103258864"/>
      <w:r/>
      <w:bookmarkStart w:id="95" w:name="_Toc166050899"/>
      <w:r/>
      <w:bookmarkStart w:id="96" w:name="_Toc167114655"/>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 企业投入本项目主要设备一览表</w:t>
      </w:r>
      <w:bookmarkEnd w:id="94"/>
      <w:r/>
      <w:bookmarkEnd w:id="95"/>
      <w:r/>
      <w:bookmarkEnd w:id="9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ind w:left="0"/>
        <w:jc w:val="left"/>
        <w:rPr>
          <w:rFonts w:ascii="宋体" w:hAnsi="宋体"/>
          <w:b/>
          <w:sz w:val="21"/>
          <w:szCs w:val="21"/>
        </w:rPr>
        <w:outlineLvl w:val="0"/>
      </w:pPr>
      <w:r/>
      <w:bookmarkStart w:id="97" w:name="_Toc167114656"/>
      <w:r/>
      <w:bookmarkStart w:id="98" w:name="_Toc166050900"/>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7"/>
      <w:r/>
      <w:bookmarkEnd w:id="9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99" w:name="OLE_LINK49"/>
      <w:r/>
      <w:bookmarkStart w:id="100" w:name="OLE_LINK50"/>
      <w:r>
        <w:rPr>
          <w:rFonts w:hint="eastAsia" w:ascii="宋体" w:hAnsi="宋体"/>
          <w:b/>
          <w:color w:val="000000" w:themeColor="text1"/>
          <w:sz w:val="21"/>
          <w:szCs w:val="21"/>
          <w:lang w:val="zh-CN"/>
        </w:rPr>
        <w:t xml:space="preserve">响应报价</w:t>
      </w:r>
      <w:bookmarkEnd w:id="99"/>
      <w:r/>
      <w:bookmarkEnd w:id="100"/>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101" w:name="OLE_LINK51"/>
      <w:r>
        <w:rPr>
          <w:rFonts w:hint="eastAsia" w:ascii="宋体" w:hAnsi="宋体"/>
          <w:b/>
          <w:color w:val="000000" w:themeColor="text1"/>
          <w:sz w:val="21"/>
          <w:szCs w:val="21"/>
          <w:lang w:val="zh-CN"/>
        </w:rPr>
        <w:t xml:space="preserve">磋商小组</w:t>
      </w:r>
      <w:bookmarkEnd w:id="101"/>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b/>
          <w:color w:val="ff0000"/>
          <w:sz w:val="21"/>
          <w:szCs w:val="21"/>
          <w:lang w:val="zh-CN"/>
        </w:rPr>
        <w:t xml:space="preserve">（</w:t>
      </w:r>
      <w:r>
        <w:rPr>
          <w:rFonts w:hint="eastAsia" w:ascii="宋体" w:hAnsi="宋体"/>
          <w:b/>
          <w:color w:val="ff0000"/>
          <w:sz w:val="21"/>
          <w:szCs w:val="21"/>
          <w:lang w:val="zh-CN"/>
        </w:rPr>
        <w:t xml:space="preserve">物业项目：比如供应商的单位社会保险权益记录单、单位</w:t>
      </w:r>
      <w:r>
        <w:rPr>
          <w:rFonts w:hint="eastAsia" w:ascii="宋体" w:hAnsi="宋体"/>
          <w:b/>
          <w:color w:val="ff0000"/>
          <w:sz w:val="21"/>
          <w:szCs w:val="21"/>
          <w:lang w:val="zh-CN"/>
        </w:rPr>
        <w:t xml:space="preserve">职工住房公积金缴存明细</w:t>
      </w:r>
      <w:r>
        <w:rPr>
          <w:rFonts w:hint="eastAsia" w:ascii="宋体" w:hAnsi="宋体"/>
          <w:b/>
          <w:color w:val="ff0000"/>
          <w:sz w:val="21"/>
          <w:szCs w:val="21"/>
          <w:lang w:val="zh-CN"/>
        </w:rPr>
        <w:t xml:space="preserve">等</w:t>
      </w:r>
      <w:r>
        <w:rPr>
          <w:rFonts w:hint="eastAsia" w:ascii="宋体" w:hAnsi="宋体"/>
          <w:b/>
          <w:color w:val="ff0000"/>
          <w:sz w:val="21"/>
          <w:szCs w:val="21"/>
          <w:lang w:val="zh-CN"/>
        </w:rPr>
        <w:t xml:space="preserve">）</w:t>
      </w:r>
      <w:r>
        <w:rPr>
          <w:rFonts w:hint="eastAsia" w:ascii="宋体" w:hAnsi="宋体"/>
          <w:b/>
          <w:color w:val="000000" w:themeColor="text1"/>
          <w:sz w:val="21"/>
          <w:szCs w:val="21"/>
          <w:lang w:val="zh-CN"/>
        </w:rPr>
        <w:t xml:space="preserve">。响应供应商不能提供书面说明、证明材料，或者提供的书面说明、证明材料不能证明其报价合理性的，磋商小组应当将其作为无效响应处理。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57"/>
        <w:ind w:left="0" w:firstLine="0"/>
        <w:jc w:val="center"/>
        <w:rPr>
          <w:sz w:val="21"/>
        </w:rPr>
      </w:pPr>
      <w:r>
        <w:rPr>
          <w:rFonts w:hint="eastAsia"/>
          <w:b/>
          <w:sz w:val="44"/>
          <w:szCs w:val="44"/>
        </w:rPr>
        <w:br w:type="page" w:clear="all"/>
      </w:r>
      <w:bookmarkStart w:id="102" w:name="_Toc167114657"/>
      <w:r>
        <w:rPr>
          <w:rFonts w:hint="eastAsia"/>
          <w:b/>
          <w:sz w:val="44"/>
          <w:szCs w:val="44"/>
        </w:rPr>
        <w:t xml:space="preserve">第四章</w:t>
      </w:r>
      <w:bookmarkStart w:id="103" w:name="招标书"/>
      <w:r/>
      <w:bookmarkEnd w:id="44"/>
      <w:r/>
      <w:bookmarkEnd w:id="45"/>
      <w:r/>
      <w:bookmarkEnd w:id="46"/>
      <w:r/>
      <w:bookmarkEnd w:id="47"/>
      <w:r/>
      <w:bookmarkEnd w:id="103"/>
      <w:r>
        <w:rPr>
          <w:b/>
          <w:sz w:val="44"/>
          <w:szCs w:val="44"/>
        </w:rPr>
        <w:t xml:space="preserve"> </w:t>
      </w:r>
      <w:r>
        <w:rPr>
          <w:rFonts w:hint="eastAsia"/>
          <w:b/>
          <w:sz w:val="44"/>
          <w:szCs w:val="44"/>
        </w:rPr>
        <w:t xml:space="preserve">采购内容</w:t>
      </w:r>
      <w:bookmarkEnd w:id="48"/>
      <w:r/>
      <w:bookmarkEnd w:id="49"/>
      <w:r/>
      <w:bookmarkEnd w:id="102"/>
      <w:r/>
      <w:r/>
    </w:p>
    <w:p>
      <w:pPr>
        <w:ind w:left="0" w:firstLine="420"/>
        <w:spacing w:line="360" w:lineRule="auto"/>
        <w:rPr>
          <w:rFonts w:ascii="宋体" w:hAnsi="宋体" w:cs="宋体"/>
          <w:sz w:val="21"/>
          <w:szCs w:val="21"/>
        </w:rPr>
      </w:pPr>
      <w:r/>
      <w:bookmarkStart w:id="104" w:name="_Toc57376409"/>
      <w:r/>
      <w:bookmarkStart w:id="105" w:name="_Toc68611038"/>
      <w:r/>
      <w:bookmarkStart w:id="106" w:name="_Toc5111"/>
      <w:r/>
      <w:bookmarkStart w:id="107" w:name="_Toc12719"/>
      <w:r/>
      <w:bookmarkStart w:id="108" w:name="_Toc58248883"/>
      <w:r/>
      <w:bookmarkStart w:id="109" w:name="_Toc11789"/>
      <w:r/>
      <w:bookmarkStart w:id="110"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苏州市吴中区人民政府郭巷街道办事处</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彩虹新村物业服务项目</w:t>
      </w:r>
      <w:r>
        <w:rPr>
          <w:rFonts w:ascii="宋体" w:hAnsi="宋体" w:cs="宋体"/>
          <w:sz w:val="21"/>
          <w:szCs w:val="21"/>
          <w:u w:val="single"/>
        </w:rPr>
        <w:t xml:space="preserve"> </w:t>
      </w:r>
      <w:r>
        <w:rPr>
          <w:rFonts w:hint="eastAsia" w:ascii="宋体" w:hAnsi="宋体" w:cs="宋体"/>
          <w:sz w:val="21"/>
          <w:szCs w:val="21"/>
        </w:rPr>
        <w:t xml:space="preserve">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JSZC-320500-JZCG-C2026-0288</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彩虹新村物业服务项目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人民币贰佰捌拾柒万陆仟伍佰肆拾肆元整（￥2876544.00元）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人民币贰佰捌拾柒万陆仟伍佰肆拾肆元整（￥2876544.00元）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合同签订后36个月</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彩虹新村小区为宅基地、国有土地组合开放式新村，建筑面积为35200m²；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坐落位置：吴中区郭巷街道彩虹路，分南北区，小区共有36幢，186户；地面车位10个，无地下车位，车位总共10个，小区住宅均为宅基地三层多层，无电梯。</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项目交通：彩虹新村属于开放式小区，小区共有14个出入口，郭新西路4个出入口，彩虹路两侧8个，南北西侧各1个进出口。</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服务区域内卫生保洁（含办公区域）；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访客登记传达；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绿化养护；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档案管理；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w:t>
      </w:r>
      <w:r>
        <w:rPr>
          <w:rFonts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人，人员必须全部到岗</w:t>
      </w:r>
      <w:r>
        <w:rPr>
          <w:rFonts w:hint="eastAsia" w:ascii="宋体" w:hAnsi="宋体"/>
          <w:sz w:val="21"/>
        </w:rPr>
        <w:t xml:space="preserve">。</w:t>
      </w:r>
      <w:r/>
    </w:p>
    <w:tbl>
      <w:tblPr>
        <w:tblW w:w="98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158"/>
        <w:gridCol w:w="709"/>
        <w:gridCol w:w="1842"/>
        <w:gridCol w:w="709"/>
        <w:gridCol w:w="4678"/>
      </w:tblGrid>
      <w:tr>
        <w:trPr>
          <w:trHeight w:val="624"/>
        </w:trPr>
        <w:tc>
          <w:tcPr>
            <w:shd w:val="clear" w:color="auto" w:fill="auto"/>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W w:w="115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岗位设置</w:t>
            </w:r>
            <w:r/>
          </w:p>
        </w:tc>
        <w:tc>
          <w:tcPr>
            <w:shd w:val="clear" w:color="auto" w:fill="auto"/>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人数</w:t>
            </w:r>
            <w:r/>
          </w:p>
        </w:tc>
        <w:tc>
          <w:tcPr>
            <w:shd w:val="clear" w:color="auto" w:fill="auto"/>
            <w:tcW w:w="1842"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年龄</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工作时间</w:t>
            </w:r>
            <w:r/>
          </w:p>
        </w:tc>
        <w:tc>
          <w:tcPr>
            <w:tcW w:w="467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专业能力要求</w:t>
            </w:r>
            <w:r/>
          </w:p>
        </w:tc>
      </w:tr>
      <w:tr>
        <w:trP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115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W w:w="1842" w:type="dxa"/>
            <w:vAlign w:val="center"/>
            <w:textDirection w:val="lrTb"/>
            <w:noWrap/>
          </w:tcPr>
          <w:p>
            <w:pPr>
              <w:ind w:left="0"/>
              <w:rPr>
                <w:rFonts w:ascii="宋体" w:hAnsi="宋体"/>
                <w:sz w:val="21"/>
                <w:szCs w:val="21"/>
              </w:rPr>
            </w:pPr>
            <w:r>
              <w:rPr>
                <w:rFonts w:hint="eastAsia" w:ascii="宋体" w:hAnsi="宋体"/>
                <w:sz w:val="21"/>
                <w:szCs w:val="21"/>
              </w:rPr>
              <w:t xml:space="preserve">男，</w:t>
            </w:r>
            <w:r>
              <w:rPr>
                <w:rFonts w:ascii="宋体" w:hAnsi="宋体"/>
                <w:sz w:val="21"/>
                <w:szCs w:val="21"/>
              </w:rPr>
              <w:t xml:space="preserve">50周岁及以下</w:t>
            </w:r>
            <w:r>
              <w:rPr>
                <w:rFonts w:hint="eastAsia" w:ascii="宋体" w:hAnsi="宋体"/>
                <w:sz w:val="21"/>
                <w:szCs w:val="21"/>
              </w:rPr>
              <w:t xml:space="preserve">；</w:t>
            </w:r>
            <w:r/>
          </w:p>
          <w:p>
            <w:pPr>
              <w:ind w:left="0"/>
              <w:rPr>
                <w:rFonts w:ascii="宋体" w:hAnsi="宋体"/>
                <w:color w:val="000000"/>
                <w:sz w:val="21"/>
                <w:szCs w:val="21"/>
              </w:rPr>
            </w:pPr>
            <w:r>
              <w:rPr>
                <w:rFonts w:hint="eastAsia" w:ascii="宋体" w:hAnsi="宋体"/>
                <w:sz w:val="21"/>
                <w:szCs w:val="21"/>
              </w:rPr>
              <w:t xml:space="preserve">女，50周岁及以下</w:t>
            </w:r>
            <w:r/>
          </w:p>
        </w:tc>
        <w:tc>
          <w:tcPr>
            <w:tcW w:w="709"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t xml:space="preserve">上六休一</w:t>
            </w:r>
            <w:r/>
          </w:p>
        </w:tc>
        <w:tc>
          <w:tcPr>
            <w:tcW w:w="467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高中及以上学历，</w:t>
            </w:r>
            <w:r>
              <w:rPr>
                <w:rFonts w:hint="eastAsia" w:ascii="宋体" w:hAnsi="宋体"/>
                <w:color w:val="000000"/>
                <w:sz w:val="21"/>
                <w:szCs w:val="21"/>
              </w:rPr>
              <w:t xml:space="preserve">熟悉有关法律法规，工作条理性强，具备综合、分析、判断能力，责任心强，敢于负责，原则性和灵活性转换尺度把握较好。需具备一定急救知识，项目内突发情况须对人员进行初步急救，具备一定保安、消防知识。</w:t>
            </w:r>
            <w:r/>
          </w:p>
          <w:p>
            <w:pPr>
              <w:ind w:left="0"/>
              <w:jc w:val="center"/>
              <w:rPr>
                <w:rFonts w:ascii="宋体" w:hAnsi="宋体"/>
                <w:b/>
                <w:color w:val="000000"/>
                <w:sz w:val="21"/>
                <w:szCs w:val="21"/>
              </w:rPr>
            </w:pPr>
            <w:r>
              <w:rPr>
                <w:rFonts w:hint="eastAsia" w:ascii="宋体" w:hAnsi="宋体"/>
                <w:b/>
                <w:color w:val="000000"/>
                <w:sz w:val="21"/>
                <w:szCs w:val="21"/>
              </w:rPr>
              <w:t xml:space="preserve">★持有消防设施操作员或建（构）筑物消防员证书</w:t>
            </w:r>
            <w:r>
              <w:rPr>
                <w:rFonts w:hint="eastAsia" w:ascii="宋体" w:hAnsi="宋体"/>
                <w:b/>
                <w:color w:val="000000"/>
                <w:sz w:val="21"/>
                <w:szCs w:val="21"/>
              </w:rPr>
              <w:t xml:space="preserve">。</w:t>
            </w:r>
            <w:r/>
          </w:p>
        </w:tc>
      </w:tr>
      <w:tr>
        <w:trPr>
          <w:trHeight w:val="1709"/>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115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项目主管</w:t>
            </w:r>
            <w:r/>
          </w:p>
        </w:tc>
        <w:tc>
          <w:tcPr>
            <w:shd w:val="clear" w:color="auto" w:fill="auto"/>
            <w:tcW w:w="709" w:type="dxa"/>
            <w:vAlign w:val="center"/>
            <w:textDirection w:val="lrTb"/>
            <w:noWrap/>
          </w:tcPr>
          <w:p>
            <w:pPr>
              <w:ind w:left="0"/>
              <w:jc w:val="center"/>
              <w:widowControl w:val="off"/>
              <w:rPr>
                <w:rFonts w:ascii="宋体" w:hAnsi="宋体"/>
                <w:color w:val="000000"/>
                <w:sz w:val="21"/>
                <w:szCs w:val="21"/>
              </w:rPr>
            </w:pPr>
            <w:r>
              <w:rPr>
                <w:rFonts w:ascii="宋体" w:hAnsi="宋体"/>
                <w:sz w:val="21"/>
                <w:szCs w:val="21"/>
              </w:rPr>
              <w:t xml:space="preserve">1人</w:t>
            </w:r>
            <w:r/>
          </w:p>
        </w:tc>
        <w:tc>
          <w:tcPr>
            <w:shd w:val="clear" w:color="auto" w:fill="auto"/>
            <w:tcW w:w="1842" w:type="dxa"/>
            <w:vAlign w:val="center"/>
            <w:textDirection w:val="lrTb"/>
            <w:noWrap/>
          </w:tcPr>
          <w:p>
            <w:pPr>
              <w:ind w:left="0"/>
              <w:jc w:val="center"/>
              <w:rPr>
                <w:rFonts w:ascii="宋体" w:hAnsi="宋体"/>
                <w:sz w:val="21"/>
                <w:szCs w:val="21"/>
              </w:rPr>
            </w:pPr>
            <w:r>
              <w:rPr>
                <w:rFonts w:ascii="宋体" w:hAnsi="宋体"/>
                <w:sz w:val="21"/>
                <w:szCs w:val="21"/>
              </w:rPr>
              <w:t xml:space="preserve">男，60周岁以下（不含60周岁）；</w:t>
            </w:r>
            <w:r/>
          </w:p>
          <w:p>
            <w:pPr>
              <w:ind w:left="0"/>
              <w:jc w:val="center"/>
              <w:rPr>
                <w:rFonts w:ascii="宋体" w:hAnsi="宋体"/>
                <w:color w:val="000000"/>
                <w:sz w:val="21"/>
                <w:szCs w:val="21"/>
              </w:rPr>
            </w:pPr>
            <w:r>
              <w:rPr>
                <w:rFonts w:ascii="宋体" w:hAnsi="宋体"/>
                <w:sz w:val="21"/>
                <w:szCs w:val="21"/>
              </w:rPr>
              <w:t xml:space="preserve">女，50周岁以下（不含50周岁）</w:t>
            </w:r>
            <w:r/>
          </w:p>
        </w:tc>
        <w:tc>
          <w:tcPr>
            <w:tcW w:w="709"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上六休一</w:t>
            </w:r>
            <w:r/>
          </w:p>
        </w:tc>
        <w:tc>
          <w:tcPr>
            <w:tcW w:w="4678" w:type="dxa"/>
            <w:vAlign w:val="center"/>
            <w:textDirection w:val="lrTb"/>
            <w:noWrap w:val="false"/>
          </w:tcPr>
          <w:p>
            <w:pPr>
              <w:ind w:left="0"/>
              <w:jc w:val="left"/>
              <w:rPr>
                <w:rFonts w:ascii="宋体" w:hAnsi="宋体"/>
                <w:color w:val="000000"/>
                <w:sz w:val="21"/>
                <w:szCs w:val="21"/>
              </w:rPr>
            </w:pPr>
            <w:r>
              <w:rPr>
                <w:rFonts w:hint="eastAsia" w:ascii="宋体" w:hAnsi="宋体"/>
                <w:sz w:val="21"/>
                <w:szCs w:val="21"/>
              </w:rPr>
              <w:t xml:space="preserve">高中及以上学历，</w:t>
            </w:r>
            <w:r>
              <w:rPr>
                <w:rFonts w:ascii="宋体" w:hAnsi="宋体"/>
                <w:sz w:val="21"/>
                <w:szCs w:val="21"/>
              </w:rPr>
              <w:t xml:space="preserve">熟悉有关法律法规，</w:t>
            </w:r>
            <w:r>
              <w:rPr>
                <w:rFonts w:hint="eastAsia" w:ascii="宋体" w:hAnsi="宋体"/>
                <w:sz w:val="21"/>
                <w:szCs w:val="21"/>
              </w:rPr>
              <w:t xml:space="preserve">具备1</w:t>
            </w:r>
            <w:r>
              <w:rPr>
                <w:rFonts w:ascii="宋体" w:hAnsi="宋体"/>
                <w:sz w:val="21"/>
                <w:szCs w:val="21"/>
              </w:rPr>
              <w:t xml:space="preserve">年</w:t>
            </w:r>
            <w:r>
              <w:rPr>
                <w:rFonts w:hint="eastAsia" w:ascii="宋体" w:hAnsi="宋体"/>
                <w:sz w:val="21"/>
                <w:szCs w:val="21"/>
              </w:rPr>
              <w:t xml:space="preserve">及</w:t>
            </w:r>
            <w:r>
              <w:rPr>
                <w:rFonts w:ascii="宋体" w:hAnsi="宋体"/>
                <w:sz w:val="21"/>
                <w:szCs w:val="21"/>
              </w:rPr>
              <w:t xml:space="preserve">以上工作经验，有良好的语言表达及组织能力。电脑熟练，特别是excel\word操作熟练。需具备一定急救知识，项目内突发情况须对人员进行初步急救，需具备一定保安、消防知识，</w:t>
            </w:r>
            <w:r/>
          </w:p>
        </w:tc>
      </w:tr>
      <w:tr>
        <w:trPr>
          <w:trHeight w:val="1856"/>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W w:w="1158" w:type="dxa"/>
            <w:vAlign w:val="center"/>
            <w:textDirection w:val="lrTb"/>
            <w:noWrap w:val="false"/>
          </w:tcPr>
          <w:p>
            <w:pPr>
              <w:ind w:left="0"/>
              <w:jc w:val="center"/>
              <w:widowControl w:val="off"/>
              <w:rPr>
                <w:rFonts w:ascii="宋体" w:hAnsi="宋体"/>
                <w:color w:val="000000"/>
                <w:sz w:val="21"/>
                <w:szCs w:val="21"/>
              </w:rPr>
            </w:pPr>
            <w:r>
              <w:rPr>
                <w:rFonts w:ascii="宋体" w:hAnsi="宋体"/>
                <w:sz w:val="21"/>
                <w:szCs w:val="21"/>
              </w:rPr>
              <w:t xml:space="preserve">客服</w:t>
            </w:r>
            <w:r/>
          </w:p>
        </w:tc>
        <w:tc>
          <w:tcPr>
            <w:shd w:val="clear" w:color="auto" w:fill="auto"/>
            <w:tcW w:w="709"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1人</w:t>
            </w:r>
            <w:r/>
          </w:p>
        </w:tc>
        <w:tc>
          <w:tcPr>
            <w:shd w:val="clear" w:color="auto" w:fill="auto"/>
            <w:tcW w:w="1842" w:type="dxa"/>
            <w:vAlign w:val="center"/>
            <w:textDirection w:val="lrTb"/>
            <w:noWrap/>
          </w:tcPr>
          <w:p>
            <w:pPr>
              <w:ind w:left="0"/>
              <w:jc w:val="center"/>
              <w:rPr>
                <w:rFonts w:ascii="宋体" w:hAnsi="宋体"/>
                <w:sz w:val="21"/>
                <w:szCs w:val="21"/>
              </w:rPr>
            </w:pPr>
            <w:r>
              <w:rPr>
                <w:rFonts w:ascii="宋体" w:hAnsi="宋体"/>
                <w:sz w:val="21"/>
                <w:szCs w:val="21"/>
              </w:rPr>
              <w:t xml:space="preserve">男，60周岁以下（不含60周岁）；</w:t>
            </w:r>
            <w:r/>
          </w:p>
          <w:p>
            <w:pPr>
              <w:ind w:left="0"/>
              <w:jc w:val="center"/>
              <w:rPr>
                <w:rFonts w:ascii="宋体" w:hAnsi="宋体"/>
                <w:sz w:val="21"/>
                <w:szCs w:val="21"/>
              </w:rPr>
            </w:pPr>
            <w:r>
              <w:rPr>
                <w:rFonts w:ascii="宋体" w:hAnsi="宋体"/>
                <w:sz w:val="21"/>
                <w:szCs w:val="21"/>
              </w:rPr>
              <w:t xml:space="preserve">女，50周岁以下（不含50周岁）</w:t>
            </w:r>
            <w:r/>
          </w:p>
        </w:tc>
        <w:tc>
          <w:tcPr>
            <w:tcW w:w="709"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上六休一</w:t>
            </w:r>
            <w:r/>
          </w:p>
        </w:tc>
        <w:tc>
          <w:tcPr>
            <w:tcW w:w="4678" w:type="dxa"/>
            <w:vAlign w:val="center"/>
            <w:textDirection w:val="lrTb"/>
            <w:noWrap w:val="false"/>
          </w:tcPr>
          <w:p>
            <w:pPr>
              <w:ind w:left="0"/>
              <w:jc w:val="left"/>
              <w:rPr>
                <w:rFonts w:ascii="宋体" w:hAnsi="宋体"/>
                <w:sz w:val="21"/>
                <w:szCs w:val="21"/>
              </w:rPr>
            </w:pPr>
            <w:r>
              <w:rPr>
                <w:rFonts w:ascii="宋体" w:hAnsi="宋体"/>
                <w:sz w:val="21"/>
                <w:szCs w:val="21"/>
              </w:rPr>
              <w:t xml:space="preserve">1年</w:t>
            </w:r>
            <w:r>
              <w:rPr>
                <w:rFonts w:hint="eastAsia" w:ascii="宋体" w:hAnsi="宋体"/>
                <w:sz w:val="21"/>
                <w:szCs w:val="21"/>
              </w:rPr>
              <w:t xml:space="preserve">及</w:t>
            </w:r>
            <w:r>
              <w:rPr>
                <w:rFonts w:ascii="宋体" w:hAnsi="宋体"/>
                <w:sz w:val="21"/>
                <w:szCs w:val="21"/>
              </w:rPr>
              <w:t xml:space="preserve">以上相关工作经验。沟通及公关能力强，有良好的客户服务意识和协调组织能力，有强烈的品质意识和深厚的服务意识，需具备一定急救知识，项目内突发情况须对人员进行初步急救。</w:t>
            </w:r>
            <w:r/>
          </w:p>
        </w:tc>
      </w:tr>
      <w:tr>
        <w:trP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W w:w="1158"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秩序维护人员</w:t>
            </w:r>
            <w:r/>
          </w:p>
        </w:tc>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4人</w:t>
            </w:r>
            <w:r/>
          </w:p>
        </w:tc>
        <w:tc>
          <w:tcPr>
            <w:shd w:val="clear" w:color="auto" w:fill="auto"/>
            <w:tcW w:w="1842" w:type="dxa"/>
            <w:vAlign w:val="center"/>
            <w:textDirection w:val="lrTb"/>
            <w:noWrap/>
          </w:tcPr>
          <w:p>
            <w:pPr>
              <w:ind w:left="0"/>
              <w:jc w:val="center"/>
              <w:rPr>
                <w:rFonts w:ascii="宋体" w:hAnsi="宋体"/>
                <w:color w:val="000000"/>
                <w:sz w:val="21"/>
                <w:szCs w:val="21"/>
              </w:rPr>
            </w:pPr>
            <w:r>
              <w:rPr>
                <w:rFonts w:ascii="宋体" w:hAnsi="宋体"/>
                <w:sz w:val="21"/>
                <w:szCs w:val="21"/>
              </w:rPr>
              <w:t xml:space="preserve">男，60周岁以下（不含60周岁）</w:t>
            </w:r>
            <w:r/>
          </w:p>
        </w:tc>
        <w:tc>
          <w:tcPr>
            <w:tcW w:w="709"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上六休一</w:t>
            </w:r>
            <w:r/>
          </w:p>
        </w:tc>
        <w:tc>
          <w:tcPr>
            <w:tcW w:w="4678" w:type="dxa"/>
            <w:vAlign w:val="center"/>
            <w:textDirection w:val="lrTb"/>
            <w:noWrap w:val="false"/>
          </w:tcPr>
          <w:p>
            <w:pPr>
              <w:ind w:left="0"/>
              <w:jc w:val="left"/>
              <w:rPr>
                <w:rFonts w:ascii="宋体" w:hAnsi="宋体"/>
                <w:sz w:val="21"/>
                <w:szCs w:val="21"/>
              </w:rPr>
            </w:pPr>
            <w:r>
              <w:rPr>
                <w:rFonts w:ascii="宋体" w:hAnsi="宋体" w:cs="Segoe UI Symbol"/>
                <w:b/>
                <w:bCs/>
                <w:sz w:val="21"/>
                <w:szCs w:val="21"/>
              </w:rPr>
              <w:t xml:space="preserve">★</w:t>
            </w:r>
            <w:r>
              <w:rPr>
                <w:rFonts w:hint="eastAsia" w:ascii="宋体" w:hAnsi="宋体"/>
                <w:b/>
                <w:bCs/>
                <w:sz w:val="21"/>
                <w:szCs w:val="21"/>
              </w:rPr>
              <w:t xml:space="preserve">持有公安部门颁发的《保安员证》</w:t>
            </w:r>
            <w:r>
              <w:rPr>
                <w:rFonts w:ascii="宋体" w:hAnsi="宋体"/>
                <w:sz w:val="21"/>
                <w:szCs w:val="21"/>
              </w:rPr>
              <w:t xml:space="preserve">。</w:t>
            </w:r>
            <w:r/>
          </w:p>
          <w:p>
            <w:pPr>
              <w:ind w:left="0"/>
              <w:jc w:val="left"/>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其中</w:t>
            </w:r>
            <w:r>
              <w:rPr>
                <w:rFonts w:hint="eastAsia" w:ascii="宋体" w:hAnsi="宋体"/>
                <w:b/>
                <w:sz w:val="21"/>
                <w:szCs w:val="21"/>
              </w:rPr>
              <w:t xml:space="preserve">3人</w:t>
            </w:r>
            <w:r>
              <w:rPr>
                <w:rFonts w:hint="eastAsia" w:ascii="宋体" w:hAnsi="宋体"/>
                <w:b/>
                <w:sz w:val="21"/>
                <w:szCs w:val="21"/>
              </w:rPr>
              <w:t xml:space="preserve">须</w:t>
            </w:r>
            <w:r>
              <w:rPr>
                <w:rFonts w:hint="eastAsia" w:ascii="宋体" w:hAnsi="宋体"/>
                <w:b/>
                <w:sz w:val="21"/>
                <w:szCs w:val="21"/>
              </w:rPr>
              <w:t xml:space="preserve">持有消防设施操作员或建（构）筑物消防员证书</w:t>
            </w:r>
            <w:r>
              <w:rPr>
                <w:rFonts w:hint="eastAsia" w:ascii="宋体" w:hAnsi="宋体"/>
                <w:b/>
                <w:sz w:val="21"/>
                <w:szCs w:val="21"/>
              </w:rPr>
              <w:t xml:space="preserve">。</w:t>
            </w:r>
            <w:r/>
          </w:p>
          <w:p>
            <w:pPr>
              <w:ind w:left="0"/>
              <w:jc w:val="left"/>
              <w:rPr>
                <w:rFonts w:ascii="宋体" w:hAnsi="宋体"/>
                <w:sz w:val="21"/>
                <w:szCs w:val="21"/>
              </w:rPr>
            </w:pPr>
            <w:r>
              <w:rPr>
                <w:rFonts w:hint="eastAsia" w:ascii="宋体" w:hAnsi="宋体"/>
                <w:sz w:val="21"/>
                <w:szCs w:val="21"/>
              </w:rPr>
              <w:t xml:space="preserve">高中及以上学历。需具备一定保安、消防知识。</w:t>
            </w:r>
            <w:r/>
          </w:p>
          <w:p>
            <w:pPr>
              <w:ind w:left="0"/>
              <w:jc w:val="left"/>
              <w:rPr>
                <w:rFonts w:ascii="宋体" w:hAnsi="宋体"/>
                <w:color w:val="000000"/>
                <w:sz w:val="21"/>
                <w:szCs w:val="21"/>
              </w:rPr>
            </w:pPr>
            <w:r>
              <w:rPr>
                <w:rFonts w:ascii="宋体" w:hAnsi="宋体"/>
                <w:sz w:val="21"/>
                <w:szCs w:val="21"/>
              </w:rPr>
              <w:t xml:space="preserve">男性，身体健康。2年</w:t>
            </w:r>
            <w:r>
              <w:rPr>
                <w:rFonts w:hint="eastAsia" w:ascii="宋体" w:hAnsi="宋体"/>
                <w:sz w:val="21"/>
                <w:szCs w:val="21"/>
              </w:rPr>
              <w:t xml:space="preserve">及</w:t>
            </w:r>
            <w:r>
              <w:rPr>
                <w:rFonts w:ascii="宋体" w:hAnsi="宋体"/>
                <w:sz w:val="21"/>
                <w:szCs w:val="21"/>
              </w:rPr>
              <w:t xml:space="preserve">以上相关工作经验。有良好的洞察力，善于发现服务过程中的不足及潜在问题。</w:t>
            </w:r>
            <w:r/>
          </w:p>
        </w:tc>
      </w:tr>
      <w:tr>
        <w:trP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5</w:t>
            </w:r>
            <w:r/>
          </w:p>
        </w:tc>
        <w:tc>
          <w:tcPr>
            <w:shd w:val="clear" w:color="auto" w:fill="auto"/>
            <w:tcW w:w="1158"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保洁员</w:t>
            </w:r>
            <w:r/>
          </w:p>
          <w:p>
            <w:pPr>
              <w:ind w:left="0"/>
              <w:jc w:val="center"/>
              <w:spacing w:line="360" w:lineRule="auto"/>
              <w:rPr>
                <w:rFonts w:ascii="宋体" w:hAnsi="宋体"/>
                <w:color w:val="000000"/>
                <w:sz w:val="21"/>
                <w:szCs w:val="21"/>
              </w:rPr>
            </w:pPr>
            <w:r>
              <w:rPr>
                <w:rFonts w:ascii="宋体" w:hAnsi="宋体"/>
                <w:sz w:val="21"/>
                <w:szCs w:val="21"/>
              </w:rPr>
              <w:t xml:space="preserve">（含垃圾屋）</w:t>
            </w:r>
            <w:r/>
          </w:p>
        </w:tc>
        <w:tc>
          <w:tcPr>
            <w:shd w:val="clear" w:color="auto" w:fill="auto"/>
            <w:tcW w:w="709" w:type="dxa"/>
            <w:vAlign w:val="center"/>
            <w:textDirection w:val="lrTb"/>
            <w:noWrap/>
          </w:tcPr>
          <w:p>
            <w:pPr>
              <w:ind w:left="0"/>
              <w:jc w:val="center"/>
              <w:rPr>
                <w:rFonts w:ascii="宋体" w:hAnsi="宋体"/>
                <w:color w:val="000000"/>
                <w:sz w:val="21"/>
                <w:szCs w:val="21"/>
              </w:rPr>
            </w:pPr>
            <w:r>
              <w:rPr>
                <w:rFonts w:ascii="宋体" w:hAnsi="宋体"/>
                <w:sz w:val="21"/>
                <w:szCs w:val="21"/>
              </w:rPr>
              <w:t xml:space="preserve">5</w:t>
            </w:r>
            <w:r>
              <w:rPr>
                <w:rFonts w:ascii="宋体" w:hAnsi="宋体"/>
                <w:sz w:val="21"/>
                <w:szCs w:val="21"/>
              </w:rPr>
              <w:t xml:space="preserve">人（含保洁主管一名）</w:t>
            </w:r>
            <w:r/>
          </w:p>
        </w:tc>
        <w:tc>
          <w:tcPr>
            <w:shd w:val="clear" w:color="auto" w:fill="auto"/>
            <w:tcW w:w="1842" w:type="dxa"/>
            <w:vAlign w:val="center"/>
            <w:textDirection w:val="lrTb"/>
            <w:noWrap/>
          </w:tcPr>
          <w:p>
            <w:pPr>
              <w:ind w:left="0"/>
              <w:jc w:val="center"/>
              <w:rPr>
                <w:rFonts w:ascii="宋体" w:hAnsi="宋体"/>
                <w:sz w:val="21"/>
                <w:szCs w:val="21"/>
              </w:rPr>
            </w:pPr>
            <w:r>
              <w:rPr>
                <w:rFonts w:ascii="宋体" w:hAnsi="宋体"/>
                <w:sz w:val="21"/>
                <w:szCs w:val="21"/>
              </w:rPr>
              <w:t xml:space="preserve">男，60周岁以下（不含60周岁）；</w:t>
            </w:r>
            <w:r/>
          </w:p>
          <w:p>
            <w:pPr>
              <w:ind w:left="0"/>
              <w:jc w:val="center"/>
              <w:rPr>
                <w:rFonts w:ascii="宋体" w:hAnsi="宋体"/>
                <w:color w:val="000000"/>
                <w:sz w:val="21"/>
                <w:szCs w:val="21"/>
              </w:rPr>
            </w:pPr>
            <w:r>
              <w:rPr>
                <w:rFonts w:ascii="宋体" w:hAnsi="宋体"/>
                <w:sz w:val="21"/>
                <w:szCs w:val="21"/>
              </w:rPr>
              <w:t xml:space="preserve">女，50周岁以下（不含50周岁）</w:t>
            </w:r>
            <w:r/>
          </w:p>
        </w:tc>
        <w:tc>
          <w:tcPr>
            <w:tcW w:w="709"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上六休一</w:t>
            </w:r>
            <w:r/>
          </w:p>
        </w:tc>
        <w:tc>
          <w:tcPr>
            <w:tcW w:w="4678" w:type="dxa"/>
            <w:vAlign w:val="center"/>
            <w:textDirection w:val="lrTb"/>
            <w:noWrap w:val="false"/>
          </w:tcPr>
          <w:p>
            <w:pPr>
              <w:ind w:left="0"/>
              <w:jc w:val="left"/>
              <w:rPr>
                <w:rFonts w:ascii="宋体" w:hAnsi="宋体"/>
                <w:color w:val="000000"/>
                <w:sz w:val="21"/>
                <w:szCs w:val="21"/>
              </w:rPr>
            </w:pPr>
            <w:r>
              <w:rPr>
                <w:rFonts w:ascii="宋体" w:hAnsi="宋体"/>
                <w:sz w:val="21"/>
                <w:szCs w:val="21"/>
              </w:rPr>
              <w:t xml:space="preserve">男女不限，身体健康。会日常清洁作业，熟悉清洁用具及药物、清洁剂的种类、用途、用法，需具备一定急救知识，项目内突发情况须对人员进行初步急救。</w:t>
            </w:r>
            <w:r/>
          </w:p>
        </w:tc>
      </w:tr>
      <w:tr>
        <w:trP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6</w:t>
            </w:r>
            <w:r/>
          </w:p>
        </w:tc>
        <w:tc>
          <w:tcPr>
            <w:shd w:val="clear" w:color="auto" w:fill="auto"/>
            <w:tcW w:w="1158" w:type="dxa"/>
            <w:vAlign w:val="center"/>
            <w:textDirection w:val="lrTb"/>
            <w:noWrap w:val="false"/>
          </w:tcPr>
          <w:p>
            <w:pPr>
              <w:ind w:left="0"/>
              <w:jc w:val="center"/>
              <w:spacing w:line="360" w:lineRule="auto"/>
              <w:rPr>
                <w:rFonts w:ascii="宋体" w:hAnsi="宋体"/>
                <w:color w:val="000000"/>
                <w:sz w:val="21"/>
                <w:szCs w:val="21"/>
              </w:rPr>
            </w:pPr>
            <w:r>
              <w:rPr>
                <w:rFonts w:ascii="宋体" w:hAnsi="宋体"/>
                <w:sz w:val="21"/>
                <w:szCs w:val="21"/>
              </w:rPr>
              <w:t xml:space="preserve">垃圾清运员</w:t>
            </w:r>
            <w:r/>
          </w:p>
        </w:tc>
        <w:tc>
          <w:tcPr>
            <w:shd w:val="clear" w:color="auto" w:fill="auto"/>
            <w:tcW w:w="709" w:type="dxa"/>
            <w:vAlign w:val="center"/>
            <w:textDirection w:val="lrTb"/>
            <w:noWrap/>
          </w:tcPr>
          <w:p>
            <w:pPr>
              <w:ind w:left="0"/>
              <w:jc w:val="center"/>
              <w:widowControl w:val="off"/>
              <w:rPr>
                <w:rFonts w:ascii="宋体" w:hAnsi="宋体"/>
                <w:color w:val="000000"/>
                <w:sz w:val="21"/>
                <w:szCs w:val="21"/>
              </w:rPr>
            </w:pPr>
            <w:r>
              <w:rPr>
                <w:rFonts w:ascii="宋体" w:hAnsi="宋体"/>
                <w:sz w:val="21"/>
                <w:szCs w:val="21"/>
              </w:rPr>
              <w:t xml:space="preserve">1</w:t>
            </w:r>
            <w:r>
              <w:rPr>
                <w:rFonts w:ascii="宋体" w:hAnsi="宋体"/>
                <w:sz w:val="21"/>
                <w:szCs w:val="21"/>
              </w:rPr>
              <w:t xml:space="preserve">人</w:t>
            </w:r>
            <w:r/>
          </w:p>
        </w:tc>
        <w:tc>
          <w:tcPr>
            <w:shd w:val="clear" w:color="auto" w:fill="auto"/>
            <w:tcW w:w="1842" w:type="dxa"/>
            <w:vAlign w:val="center"/>
            <w:textDirection w:val="lrTb"/>
            <w:noWrap/>
          </w:tcPr>
          <w:p>
            <w:pPr>
              <w:ind w:left="0"/>
              <w:jc w:val="center"/>
              <w:rPr>
                <w:rFonts w:ascii="宋体" w:hAnsi="宋体"/>
                <w:sz w:val="21"/>
                <w:szCs w:val="21"/>
              </w:rPr>
            </w:pPr>
            <w:r>
              <w:rPr>
                <w:rFonts w:ascii="宋体" w:hAnsi="宋体"/>
                <w:sz w:val="21"/>
                <w:szCs w:val="21"/>
              </w:rPr>
              <w:t xml:space="preserve">男，60周岁以下（不含60周岁）；</w:t>
            </w:r>
            <w:r/>
          </w:p>
          <w:p>
            <w:pPr>
              <w:ind w:left="0"/>
              <w:jc w:val="center"/>
              <w:rPr>
                <w:rFonts w:ascii="宋体" w:hAnsi="宋体"/>
                <w:color w:val="000000"/>
                <w:sz w:val="21"/>
                <w:szCs w:val="21"/>
              </w:rPr>
            </w:pPr>
            <w:r>
              <w:rPr>
                <w:rFonts w:ascii="宋体" w:hAnsi="宋体"/>
                <w:sz w:val="21"/>
                <w:szCs w:val="21"/>
              </w:rPr>
              <w:t xml:space="preserve">女，50周岁以下（不含50周岁）</w:t>
            </w:r>
            <w:r/>
          </w:p>
        </w:tc>
        <w:tc>
          <w:tcPr>
            <w:tcW w:w="709"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上六休一</w:t>
            </w:r>
            <w:r/>
          </w:p>
        </w:tc>
        <w:tc>
          <w:tcPr>
            <w:tcW w:w="4678" w:type="dxa"/>
            <w:vAlign w:val="center"/>
            <w:textDirection w:val="lrTb"/>
            <w:noWrap w:val="false"/>
          </w:tcPr>
          <w:p>
            <w:pPr>
              <w:ind w:left="0"/>
              <w:jc w:val="left"/>
              <w:rPr>
                <w:rFonts w:ascii="宋体" w:hAnsi="宋体"/>
                <w:color w:val="000000"/>
                <w:sz w:val="21"/>
                <w:szCs w:val="21"/>
              </w:rPr>
            </w:pPr>
            <w:r>
              <w:rPr>
                <w:rFonts w:hint="eastAsia" w:ascii="宋体" w:hAnsi="宋体"/>
                <w:sz w:val="21"/>
                <w:szCs w:val="21"/>
              </w:rPr>
              <w:t xml:space="preserve">男女不限</w:t>
            </w:r>
            <w:r>
              <w:rPr>
                <w:rFonts w:ascii="宋体" w:hAnsi="宋体"/>
                <w:sz w:val="21"/>
                <w:szCs w:val="21"/>
              </w:rPr>
              <w:t xml:space="preserve">，身体健康。2年</w:t>
            </w:r>
            <w:r>
              <w:rPr>
                <w:rFonts w:hint="eastAsia" w:ascii="宋体" w:hAnsi="宋体"/>
                <w:sz w:val="21"/>
                <w:szCs w:val="21"/>
              </w:rPr>
              <w:t xml:space="preserve">及</w:t>
            </w:r>
            <w:r>
              <w:rPr>
                <w:rFonts w:ascii="宋体" w:hAnsi="宋体"/>
                <w:sz w:val="21"/>
                <w:szCs w:val="21"/>
              </w:rPr>
              <w:t xml:space="preserve">以上相关工作经验优先。具有本岗位所需的知识和技能。熟练驾驶垃圾清运车辆。</w:t>
            </w:r>
            <w:r/>
          </w:p>
        </w:tc>
      </w:tr>
      <w:tr>
        <w:trP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7</w:t>
            </w:r>
            <w:r/>
          </w:p>
        </w:tc>
        <w:tc>
          <w:tcPr>
            <w:shd w:val="clear" w:color="auto" w:fill="auto"/>
            <w:tcW w:w="1158" w:type="dxa"/>
            <w:vAlign w:val="center"/>
            <w:textDirection w:val="lrTb"/>
            <w:noWrap w:val="false"/>
          </w:tcPr>
          <w:p>
            <w:pPr>
              <w:ind w:left="0"/>
              <w:jc w:val="center"/>
              <w:widowControl w:val="off"/>
              <w:rPr>
                <w:rFonts w:ascii="宋体" w:hAnsi="宋体"/>
                <w:color w:val="000000"/>
                <w:sz w:val="21"/>
                <w:szCs w:val="21"/>
              </w:rPr>
            </w:pPr>
            <w:r>
              <w:rPr>
                <w:rFonts w:ascii="宋体" w:hAnsi="宋体"/>
                <w:sz w:val="21"/>
                <w:szCs w:val="21"/>
              </w:rPr>
              <w:t xml:space="preserve">绿化员</w:t>
            </w:r>
            <w:r/>
          </w:p>
        </w:tc>
        <w:tc>
          <w:tcPr>
            <w:shd w:val="clear" w:color="auto" w:fill="auto"/>
            <w:tcW w:w="709" w:type="dxa"/>
            <w:vAlign w:val="center"/>
            <w:textDirection w:val="lrTb"/>
            <w:noWrap/>
          </w:tcPr>
          <w:p>
            <w:pPr>
              <w:ind w:left="0"/>
              <w:jc w:val="center"/>
              <w:widowControl w:val="off"/>
              <w:rPr>
                <w:rFonts w:ascii="宋体" w:hAnsi="宋体"/>
                <w:color w:val="000000"/>
                <w:sz w:val="21"/>
                <w:szCs w:val="21"/>
              </w:rPr>
            </w:pPr>
            <w:r>
              <w:rPr>
                <w:rFonts w:ascii="宋体" w:hAnsi="宋体"/>
                <w:sz w:val="21"/>
                <w:szCs w:val="21"/>
              </w:rPr>
              <w:t xml:space="preserve">1人</w:t>
            </w:r>
            <w:r/>
          </w:p>
        </w:tc>
        <w:tc>
          <w:tcPr>
            <w:shd w:val="clear" w:color="auto" w:fill="auto"/>
            <w:tcW w:w="1842" w:type="dxa"/>
            <w:vAlign w:val="center"/>
            <w:textDirection w:val="lrTb"/>
            <w:noWrap/>
          </w:tcPr>
          <w:p>
            <w:pPr>
              <w:ind w:left="0"/>
              <w:jc w:val="center"/>
              <w:rPr>
                <w:rFonts w:ascii="宋体" w:hAnsi="宋体"/>
                <w:sz w:val="21"/>
                <w:szCs w:val="21"/>
              </w:rPr>
            </w:pPr>
            <w:r>
              <w:rPr>
                <w:rFonts w:ascii="宋体" w:hAnsi="宋体"/>
                <w:sz w:val="21"/>
                <w:szCs w:val="21"/>
              </w:rPr>
              <w:t xml:space="preserve">男，60周岁以下（不含60周岁）；</w:t>
            </w:r>
            <w:r/>
          </w:p>
          <w:p>
            <w:pPr>
              <w:ind w:left="0"/>
              <w:jc w:val="center"/>
              <w:rPr>
                <w:rFonts w:ascii="宋体" w:hAnsi="宋体"/>
                <w:color w:val="000000"/>
                <w:sz w:val="21"/>
                <w:szCs w:val="21"/>
              </w:rPr>
            </w:pPr>
            <w:r>
              <w:rPr>
                <w:rFonts w:ascii="宋体" w:hAnsi="宋体"/>
                <w:sz w:val="21"/>
                <w:szCs w:val="21"/>
              </w:rPr>
              <w:t xml:space="preserve">女，50周岁以下（不含50周岁）</w:t>
            </w:r>
            <w:r/>
          </w:p>
        </w:tc>
        <w:tc>
          <w:tcPr>
            <w:tcW w:w="709"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上六休一</w:t>
            </w:r>
            <w:r/>
          </w:p>
        </w:tc>
        <w:tc>
          <w:tcPr>
            <w:tcW w:w="4678" w:type="dxa"/>
            <w:vAlign w:val="center"/>
            <w:textDirection w:val="lrTb"/>
            <w:noWrap w:val="false"/>
          </w:tcPr>
          <w:p>
            <w:pPr>
              <w:ind w:left="0"/>
              <w:jc w:val="left"/>
              <w:rPr>
                <w:rFonts w:ascii="宋体" w:hAnsi="宋体"/>
                <w:color w:val="000000"/>
                <w:sz w:val="21"/>
                <w:szCs w:val="21"/>
              </w:rPr>
            </w:pPr>
            <w:r>
              <w:rPr>
                <w:rFonts w:ascii="宋体" w:hAnsi="宋体"/>
                <w:sz w:val="21"/>
                <w:szCs w:val="21"/>
              </w:rPr>
              <w:t xml:space="preserve">男女不限，身体健康。1年</w:t>
            </w:r>
            <w:r>
              <w:rPr>
                <w:rFonts w:hint="eastAsia" w:ascii="宋体" w:hAnsi="宋体"/>
                <w:sz w:val="21"/>
                <w:szCs w:val="21"/>
              </w:rPr>
              <w:t xml:space="preserve">及</w:t>
            </w:r>
            <w:r>
              <w:rPr>
                <w:rFonts w:ascii="宋体" w:hAnsi="宋体"/>
                <w:sz w:val="21"/>
                <w:szCs w:val="21"/>
              </w:rPr>
              <w:t xml:space="preserve">以上相关工作经验。会日常绿化作业，熟悉绿化用具及药物、杀虫剂等的种类、用途、用法。</w:t>
            </w:r>
            <w:r/>
          </w:p>
        </w:tc>
      </w:tr>
      <w:tr>
        <w:trPr>
          <w:trHeight w:val="624"/>
        </w:trPr>
        <w:tc>
          <w:tcPr>
            <w:shd w:val="clear" w:color="auto" w:fill="auto"/>
            <w:tcW w:w="709" w:type="dxa"/>
            <w:vAlign w:val="center"/>
            <w:textDirection w:val="lrTb"/>
            <w:noWrap/>
          </w:tcPr>
          <w:p>
            <w:pPr>
              <w:ind w:left="0"/>
              <w:jc w:val="center"/>
              <w:spacing w:line="360" w:lineRule="auto"/>
              <w:rPr>
                <w:rFonts w:ascii="宋体" w:hAnsi="宋体"/>
                <w:color w:val="000000"/>
                <w:sz w:val="21"/>
                <w:szCs w:val="21"/>
              </w:rPr>
            </w:pPr>
            <w:r>
              <w:rPr>
                <w:rFonts w:ascii="宋体" w:hAnsi="宋体"/>
                <w:color w:val="000000"/>
                <w:sz w:val="21"/>
                <w:szCs w:val="21"/>
              </w:rPr>
              <w:t xml:space="preserve">8</w:t>
            </w:r>
            <w:r/>
          </w:p>
        </w:tc>
        <w:tc>
          <w:tcPr>
            <w:shd w:val="clear" w:color="auto" w:fill="auto"/>
            <w:tcW w:w="1158" w:type="dxa"/>
            <w:vAlign w:val="center"/>
            <w:textDirection w:val="lrTb"/>
            <w:noWrap w:val="false"/>
          </w:tcPr>
          <w:p>
            <w:pPr>
              <w:ind w:left="0"/>
              <w:jc w:val="center"/>
              <w:widowControl w:val="off"/>
              <w:rPr>
                <w:rFonts w:ascii="宋体" w:hAnsi="宋体"/>
                <w:color w:val="000000"/>
                <w:sz w:val="21"/>
                <w:szCs w:val="21"/>
              </w:rPr>
            </w:pPr>
            <w:r/>
            <w:bookmarkStart w:id="111" w:name="OLE_LINK7"/>
            <w:r/>
            <w:bookmarkStart w:id="112" w:name="OLE_LINK8"/>
            <w:r>
              <w:rPr>
                <w:rFonts w:ascii="宋体" w:hAnsi="宋体"/>
                <w:sz w:val="21"/>
                <w:szCs w:val="21"/>
              </w:rPr>
              <w:t xml:space="preserve">工程维修人员</w:t>
            </w:r>
            <w:bookmarkEnd w:id="111"/>
            <w:r/>
            <w:bookmarkEnd w:id="112"/>
            <w:r/>
            <w:r/>
          </w:p>
        </w:tc>
        <w:tc>
          <w:tcPr>
            <w:shd w:val="clear" w:color="auto" w:fill="auto"/>
            <w:tcW w:w="709" w:type="dxa"/>
            <w:vAlign w:val="center"/>
            <w:textDirection w:val="lrTb"/>
            <w:noWrap/>
          </w:tcPr>
          <w:p>
            <w:pPr>
              <w:ind w:left="0"/>
              <w:jc w:val="center"/>
              <w:widowControl w:val="off"/>
              <w:rPr>
                <w:rFonts w:ascii="宋体" w:hAnsi="宋体"/>
                <w:color w:val="000000"/>
                <w:sz w:val="21"/>
                <w:szCs w:val="21"/>
              </w:rPr>
            </w:pPr>
            <w:r>
              <w:rPr>
                <w:rFonts w:ascii="宋体" w:hAnsi="宋体"/>
                <w:sz w:val="21"/>
                <w:szCs w:val="21"/>
              </w:rPr>
              <w:t xml:space="preserve">1</w:t>
            </w:r>
            <w:r>
              <w:rPr>
                <w:rFonts w:ascii="宋体" w:hAnsi="宋体"/>
                <w:sz w:val="21"/>
                <w:szCs w:val="21"/>
              </w:rPr>
              <w:t xml:space="preserve">人</w:t>
            </w:r>
            <w:r/>
          </w:p>
        </w:tc>
        <w:tc>
          <w:tcPr>
            <w:shd w:val="clear" w:color="auto" w:fill="auto"/>
            <w:tcW w:w="1842" w:type="dxa"/>
            <w:vAlign w:val="center"/>
            <w:textDirection w:val="lrTb"/>
            <w:noWrap/>
          </w:tcPr>
          <w:p>
            <w:pPr>
              <w:ind w:left="0"/>
              <w:jc w:val="center"/>
              <w:rPr>
                <w:rFonts w:ascii="宋体" w:hAnsi="宋体"/>
                <w:sz w:val="21"/>
                <w:szCs w:val="21"/>
              </w:rPr>
            </w:pPr>
            <w:r>
              <w:rPr>
                <w:rFonts w:ascii="宋体" w:hAnsi="宋体"/>
                <w:sz w:val="21"/>
                <w:szCs w:val="21"/>
              </w:rPr>
              <w:t xml:space="preserve">男，60周岁以下（不含60周岁）；</w:t>
            </w:r>
            <w:r/>
          </w:p>
          <w:p>
            <w:pPr>
              <w:ind w:left="0"/>
              <w:jc w:val="center"/>
              <w:rPr>
                <w:rFonts w:ascii="宋体" w:hAnsi="宋体"/>
                <w:color w:val="000000"/>
                <w:sz w:val="21"/>
                <w:szCs w:val="21"/>
              </w:rPr>
            </w:pPr>
            <w:r>
              <w:rPr>
                <w:rFonts w:ascii="宋体" w:hAnsi="宋体"/>
                <w:sz w:val="21"/>
                <w:szCs w:val="21"/>
              </w:rPr>
              <w:t xml:space="preserve">女，50周岁以下（不含50周岁）</w:t>
            </w:r>
            <w:r/>
          </w:p>
        </w:tc>
        <w:tc>
          <w:tcPr>
            <w:tcW w:w="709" w:type="dxa"/>
            <w:vAlign w:val="center"/>
            <w:textDirection w:val="lrTb"/>
            <w:noWrap w:val="false"/>
          </w:tcPr>
          <w:p>
            <w:pPr>
              <w:ind w:left="0"/>
              <w:jc w:val="center"/>
              <w:rPr>
                <w:rFonts w:ascii="宋体" w:hAnsi="宋体"/>
                <w:color w:val="000000"/>
                <w:sz w:val="21"/>
                <w:szCs w:val="21"/>
              </w:rPr>
            </w:pPr>
            <w:r>
              <w:rPr>
                <w:rFonts w:ascii="宋体" w:hAnsi="宋体"/>
                <w:sz w:val="21"/>
                <w:szCs w:val="21"/>
              </w:rPr>
              <w:t xml:space="preserve">上六休一</w:t>
            </w:r>
            <w:r/>
          </w:p>
        </w:tc>
        <w:tc>
          <w:tcPr>
            <w:tcW w:w="4678" w:type="dxa"/>
            <w:vAlign w:val="center"/>
            <w:textDirection w:val="lrTb"/>
            <w:noWrap w:val="false"/>
          </w:tcPr>
          <w:p>
            <w:pPr>
              <w:ind w:left="0"/>
              <w:jc w:val="left"/>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持有特种作业操作证（准操项目:高压电工作业）或特种作业操作证（准操项目:低压电工作业）</w:t>
            </w:r>
            <w:r/>
          </w:p>
          <w:p>
            <w:pPr>
              <w:ind w:left="0"/>
              <w:jc w:val="left"/>
              <w:rPr>
                <w:rFonts w:ascii="宋体" w:hAnsi="宋体"/>
                <w:color w:val="000000"/>
                <w:sz w:val="21"/>
                <w:szCs w:val="21"/>
              </w:rPr>
            </w:pPr>
            <w:r>
              <w:rPr>
                <w:rFonts w:ascii="宋体" w:hAnsi="宋体"/>
                <w:sz w:val="21"/>
                <w:szCs w:val="21"/>
              </w:rPr>
              <w:t xml:space="preserve">2年</w:t>
            </w:r>
            <w:r>
              <w:rPr>
                <w:rFonts w:hint="eastAsia" w:ascii="宋体" w:hAnsi="宋体"/>
                <w:sz w:val="21"/>
                <w:szCs w:val="21"/>
              </w:rPr>
              <w:t xml:space="preserve">及</w:t>
            </w:r>
            <w:r>
              <w:rPr>
                <w:rFonts w:ascii="宋体" w:hAnsi="宋体"/>
                <w:sz w:val="21"/>
                <w:szCs w:val="21"/>
              </w:rPr>
              <w:t xml:space="preserve">以上维修经验。具备一定的电气、机械知识，熟悉供水、电、气、热、土木建等常识,动手能力强，敬岗爱业，责任心强。</w:t>
            </w:r>
            <w:r/>
          </w:p>
        </w:tc>
      </w:tr>
      <w:tr>
        <w:trPr>
          <w:trHeight w:val="624"/>
        </w:trPr>
        <w:tc>
          <w:tcPr>
            <w:gridSpan w:val="2"/>
            <w:shd w:val="clear" w:color="auto" w:fill="auto"/>
            <w:tcW w:w="1867" w:type="dxa"/>
            <w:vAlign w:val="center"/>
            <w:textDirection w:val="lrTb"/>
            <w:noWrap/>
          </w:tcPr>
          <w:p>
            <w:pPr>
              <w:ind w:left="0"/>
              <w:jc w:val="center"/>
              <w:widowControl w:val="off"/>
              <w:rPr>
                <w:rFonts w:ascii="宋体" w:hAnsi="宋体"/>
                <w:sz w:val="21"/>
                <w:szCs w:val="21"/>
              </w:rPr>
            </w:pPr>
            <w:r>
              <w:rPr>
                <w:rFonts w:ascii="宋体" w:hAnsi="宋体"/>
                <w:color w:val="000000"/>
                <w:sz w:val="21"/>
                <w:szCs w:val="21"/>
              </w:rPr>
              <w:t xml:space="preserve">合计</w:t>
            </w:r>
            <w:r/>
          </w:p>
        </w:tc>
        <w:tc>
          <w:tcPr>
            <w:shd w:val="clear" w:color="auto" w:fill="auto"/>
            <w:tcW w:w="709" w:type="dxa"/>
            <w:vAlign w:val="center"/>
            <w:textDirection w:val="lrTb"/>
            <w:noWrap/>
          </w:tcPr>
          <w:p>
            <w:pPr>
              <w:ind w:left="0"/>
              <w:jc w:val="center"/>
              <w:rPr>
                <w:rFonts w:ascii="宋体" w:hAnsi="宋体"/>
                <w:sz w:val="21"/>
                <w:szCs w:val="21"/>
              </w:rPr>
            </w:pPr>
            <w:r>
              <w:rPr>
                <w:rFonts w:ascii="宋体" w:hAnsi="宋体"/>
                <w:color w:val="000000"/>
                <w:sz w:val="21"/>
                <w:szCs w:val="21"/>
              </w:rPr>
              <w:t xml:space="preserve">1</w:t>
            </w:r>
            <w:r>
              <w:rPr>
                <w:rFonts w:ascii="宋体" w:hAnsi="宋体"/>
                <w:color w:val="000000"/>
                <w:sz w:val="21"/>
                <w:szCs w:val="21"/>
              </w:rPr>
              <w:t xml:space="preserve">5</w:t>
            </w:r>
            <w:r>
              <w:rPr>
                <w:rFonts w:ascii="宋体" w:hAnsi="宋体"/>
                <w:color w:val="000000"/>
                <w:sz w:val="21"/>
                <w:szCs w:val="21"/>
              </w:rPr>
              <w:t xml:space="preserve">人</w:t>
            </w:r>
            <w:r/>
          </w:p>
        </w:tc>
        <w:tc>
          <w:tcPr>
            <w:shd w:val="clear" w:color="auto" w:fill="auto"/>
            <w:tcW w:w="1842" w:type="dxa"/>
            <w:vAlign w:val="center"/>
            <w:textDirection w:val="lrTb"/>
            <w:noWrap/>
          </w:tcPr>
          <w:p>
            <w:pPr>
              <w:ind w:left="0"/>
              <w:jc w:val="center"/>
              <w:rPr>
                <w:rFonts w:ascii="宋体" w:hAnsi="宋体"/>
                <w:sz w:val="21"/>
                <w:szCs w:val="21"/>
              </w:rPr>
            </w:pPr>
            <w:r>
              <w:rPr>
                <w:rFonts w:ascii="宋体" w:hAnsi="宋体"/>
                <w:sz w:val="21"/>
                <w:szCs w:val="21"/>
              </w:rPr>
            </w:r>
            <w:r/>
          </w:p>
        </w:tc>
        <w:tc>
          <w:tcPr>
            <w:tcW w:w="709" w:type="dxa"/>
            <w:vAlign w:val="center"/>
            <w:textDirection w:val="lrTb"/>
            <w:noWrap w:val="false"/>
          </w:tcPr>
          <w:p>
            <w:pPr>
              <w:ind w:left="0"/>
              <w:jc w:val="left"/>
              <w:rPr>
                <w:rFonts w:ascii="宋体" w:hAnsi="宋体"/>
                <w:sz w:val="21"/>
                <w:szCs w:val="21"/>
              </w:rPr>
            </w:pPr>
            <w:r>
              <w:rPr>
                <w:rFonts w:ascii="宋体" w:hAnsi="宋体"/>
                <w:sz w:val="21"/>
                <w:szCs w:val="21"/>
              </w:rPr>
            </w:r>
            <w:r/>
          </w:p>
        </w:tc>
        <w:tc>
          <w:tcPr>
            <w:tcW w:w="4678" w:type="dxa"/>
            <w:vAlign w:val="center"/>
            <w:textDirection w:val="lrTb"/>
            <w:noWrap w:val="false"/>
          </w:tcPr>
          <w:p>
            <w:pPr>
              <w:ind w:left="0"/>
              <w:jc w:val="center"/>
              <w:rPr>
                <w:rFonts w:ascii="宋体" w:hAnsi="宋体"/>
                <w:sz w:val="21"/>
                <w:szCs w:val="21"/>
              </w:rPr>
            </w:pPr>
            <w:r>
              <w:rPr>
                <w:rFonts w:ascii="宋体" w:hAnsi="宋体"/>
                <w:sz w:val="21"/>
                <w:szCs w:val="21"/>
              </w:rPr>
            </w:r>
            <w:r/>
          </w:p>
        </w:tc>
      </w:tr>
    </w:tbl>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说明：</w:t>
      </w:r>
      <w:r>
        <w:rPr>
          <w:rFonts w:hint="eastAsia" w:ascii="宋体" w:hAnsi="宋体" w:cs="宋体"/>
          <w:b/>
          <w:sz w:val="21"/>
          <w:szCs w:val="21"/>
        </w:rPr>
        <w:t xml:space="preserve">服务人员配置要求表中人员数量、年龄、学历不得负偏离，否则视为非实质性响应。</w:t>
      </w:r>
      <w:r>
        <w:rPr>
          <w:rFonts w:hint="eastAsia" w:ascii="宋体" w:hAnsi="宋体" w:cs="宋体"/>
          <w:b/>
          <w:sz w:val="21"/>
          <w:szCs w:val="21"/>
        </w:rPr>
        <w:t xml:space="preserve">带★项的</w:t>
      </w:r>
      <w:r>
        <w:rPr>
          <w:rFonts w:hint="eastAsia" w:ascii="宋体" w:hAnsi="宋体" w:cs="宋体"/>
          <w:b/>
          <w:sz w:val="21"/>
          <w:szCs w:val="21"/>
        </w:rPr>
        <w:t xml:space="preserve">专业能力</w:t>
      </w:r>
      <w:r>
        <w:rPr>
          <w:rFonts w:hint="eastAsia" w:ascii="宋体" w:hAnsi="宋体" w:cs="宋体"/>
          <w:b/>
          <w:sz w:val="21"/>
          <w:szCs w:val="21"/>
        </w:rPr>
        <w:t xml:space="preserve">要求中所涉及的证书为实质性响应内容</w:t>
      </w:r>
      <w:r>
        <w:rPr>
          <w:rFonts w:hint="eastAsia" w:ascii="宋体" w:hAnsi="宋体" w:cs="宋体"/>
          <w:b/>
          <w:sz w:val="21"/>
          <w:szCs w:val="21"/>
        </w:rPr>
        <w:t xml:space="preserve">，响应</w:t>
      </w:r>
      <w:r>
        <w:rPr>
          <w:rFonts w:hint="eastAsia" w:ascii="宋体" w:hAnsi="宋体" w:cs="宋体"/>
          <w:b/>
          <w:sz w:val="21"/>
          <w:szCs w:val="21"/>
        </w:rPr>
        <w:t xml:space="preserve">文件中须</w:t>
      </w:r>
      <w:r>
        <w:rPr>
          <w:rFonts w:hint="eastAsia" w:ascii="宋体" w:hAnsi="宋体" w:cs="宋体"/>
          <w:b/>
          <w:sz w:val="21"/>
          <w:szCs w:val="21"/>
        </w:rPr>
        <w:t xml:space="preserve">提供以下人员的证书复印件并加盖</w:t>
      </w:r>
      <w:r>
        <w:rPr>
          <w:rFonts w:hint="eastAsia" w:ascii="宋体" w:hAnsi="宋体" w:cs="宋体"/>
          <w:b/>
          <w:sz w:val="21"/>
          <w:szCs w:val="21"/>
        </w:rPr>
        <w:t xml:space="preserve">响应</w:t>
      </w:r>
      <w:r>
        <w:rPr>
          <w:rFonts w:hint="eastAsia" w:ascii="宋体" w:hAnsi="宋体" w:cs="宋体"/>
          <w:b/>
          <w:sz w:val="21"/>
          <w:szCs w:val="21"/>
        </w:rPr>
        <w:t xml:space="preserve">单位公章，未提供的视为非实质性响应。</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项目经理：</w:t>
      </w:r>
      <w:r>
        <w:rPr>
          <w:rFonts w:hint="eastAsia" w:ascii="宋体" w:hAnsi="宋体" w:cs="宋体"/>
          <w:b/>
          <w:sz w:val="21"/>
          <w:szCs w:val="21"/>
        </w:rPr>
        <w:t xml:space="preserve">持有消防设施操作员或建（构）筑物消防员证书</w:t>
      </w:r>
      <w:r>
        <w:rPr>
          <w:rFonts w:hint="eastAsia" w:ascii="宋体" w:hAnsi="宋体" w:cs="宋体"/>
          <w:b/>
          <w:sz w:val="21"/>
          <w:szCs w:val="21"/>
        </w:rPr>
        <w:t xml:space="preserve">。</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秩序维护人员</w:t>
      </w:r>
      <w:r>
        <w:rPr>
          <w:rFonts w:hint="eastAsia" w:ascii="宋体" w:hAnsi="宋体" w:cs="宋体"/>
          <w:b/>
          <w:sz w:val="21"/>
          <w:szCs w:val="21"/>
        </w:rPr>
        <w:t xml:space="preserve">：</w:t>
      </w:r>
      <w:r>
        <w:rPr>
          <w:rFonts w:hint="eastAsia" w:ascii="宋体" w:hAnsi="宋体" w:cs="宋体"/>
          <w:b/>
          <w:sz w:val="21"/>
          <w:szCs w:val="21"/>
        </w:rPr>
        <w:t xml:space="preserve">持有公安部门颁发的《保安员证》</w:t>
      </w:r>
      <w:r>
        <w:rPr>
          <w:rFonts w:hint="eastAsia" w:ascii="宋体" w:hAnsi="宋体" w:cs="宋体"/>
          <w:b/>
          <w:sz w:val="21"/>
          <w:szCs w:val="21"/>
        </w:rPr>
        <w:t xml:space="preserve">，其中3人</w:t>
      </w:r>
      <w:r>
        <w:rPr>
          <w:rFonts w:hint="eastAsia" w:ascii="宋体" w:hAnsi="宋体" w:cs="宋体"/>
          <w:b/>
          <w:sz w:val="21"/>
          <w:szCs w:val="21"/>
        </w:rPr>
        <w:t xml:space="preserve">须</w:t>
      </w:r>
      <w:r>
        <w:rPr>
          <w:rFonts w:hint="eastAsia" w:ascii="宋体" w:hAnsi="宋体" w:cs="宋体"/>
          <w:b/>
          <w:sz w:val="21"/>
          <w:szCs w:val="21"/>
        </w:rPr>
        <w:t xml:space="preserve">持有消防设施操作员或建（构）筑物消防员证书</w:t>
      </w:r>
      <w:r>
        <w:rPr>
          <w:rFonts w:hint="eastAsia" w:ascii="宋体" w:hAnsi="宋体" w:cs="宋体"/>
          <w:b/>
          <w:sz w:val="21"/>
          <w:szCs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工程维修人员：持有特种作业操作证（准操项目:高压电工作业）或特种作业操作证（准操项目:低压电工作业）</w:t>
      </w:r>
      <w:r>
        <w:rPr>
          <w:rFonts w:hint="eastAsia" w:ascii="宋体" w:hAnsi="宋体"/>
          <w:b/>
          <w:sz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rPr>
        <w:t xml:space="preserve">其余人员上岗前成交供应商需将人员配置要求中的相关材料提供给采购人核查，待采购人确认后方可上岗。上岗后所有人员调整必须书面报告采购人，新进人员需符合岗位配置等采购需求，并经采购人书面同意后</w:t>
      </w:r>
      <w:r>
        <w:rPr>
          <w:rFonts w:hint="eastAsia" w:ascii="宋体" w:hAnsi="宋体"/>
          <w:sz w:val="21"/>
          <w:szCs w:val="21"/>
        </w:rPr>
        <w:t xml:space="preserve">方可进行调整。</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1</w:t>
      </w:r>
      <w:r>
        <w:rPr>
          <w:rFonts w:ascii="宋体" w:hAnsi="宋体"/>
          <w:b/>
          <w:bCs/>
          <w:sz w:val="21"/>
          <w:szCs w:val="21"/>
        </w:rPr>
        <w:t xml:space="preserve">.</w:t>
      </w:r>
      <w:r>
        <w:rPr>
          <w:rFonts w:ascii="宋体" w:hAnsi="宋体"/>
          <w:b/>
          <w:bCs/>
          <w:sz w:val="21"/>
          <w:szCs w:val="21"/>
        </w:rPr>
        <w:t xml:space="preserve">项目经理</w:t>
      </w:r>
      <w:r/>
    </w:p>
    <w:p>
      <w:pPr>
        <w:ind w:left="0" w:firstLine="420"/>
        <w:spacing w:line="360" w:lineRule="auto"/>
        <w:widowControl w:val="off"/>
        <w:rPr>
          <w:rFonts w:ascii="宋体" w:hAnsi="宋体"/>
          <w:sz w:val="21"/>
          <w:szCs w:val="21"/>
        </w:rPr>
      </w:pPr>
      <w:r>
        <w:rPr>
          <w:rFonts w:ascii="宋体" w:hAnsi="宋体"/>
          <w:sz w:val="21"/>
          <w:szCs w:val="21"/>
        </w:rPr>
        <w:t xml:space="preserve">工作职责和范围</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领导全体项目服务部员工完成公司下达的责任目标；</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对项目的收支情况负责，业主住户满意率在95%以上；</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对项目部的整体服务质量安全生产负责；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对项目的内部运作负责；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负责项目不合格服务的处理及纠正、预防措施和跟踪；</w:t>
      </w:r>
      <w:r/>
    </w:p>
    <w:p>
      <w:pPr>
        <w:ind w:left="0" w:firstLine="420"/>
        <w:spacing w:line="360" w:lineRule="auto"/>
        <w:widowControl w:val="off"/>
        <w:rPr>
          <w:rFonts w:ascii="宋体" w:hAnsi="宋体"/>
          <w:sz w:val="21"/>
          <w:szCs w:val="21"/>
        </w:rPr>
      </w:pPr>
      <w:r>
        <w:rPr>
          <w:rFonts w:hint="eastAsia" w:ascii="宋体" w:hAnsi="宋体"/>
          <w:sz w:val="21"/>
          <w:szCs w:val="21"/>
        </w:rPr>
        <w:t xml:space="preserve">（6）</w:t>
      </w:r>
      <w:r>
        <w:rPr>
          <w:rFonts w:ascii="宋体" w:hAnsi="宋体"/>
          <w:sz w:val="21"/>
          <w:szCs w:val="21"/>
        </w:rPr>
        <w:t xml:space="preserve">每季度走访各业主不少于1次，制定各月工作计划和总结；</w:t>
      </w:r>
      <w:r/>
    </w:p>
    <w:p>
      <w:pPr>
        <w:ind w:left="0" w:firstLine="420"/>
        <w:spacing w:line="360" w:lineRule="auto"/>
        <w:widowControl w:val="off"/>
        <w:rPr>
          <w:rFonts w:ascii="宋体" w:hAnsi="宋体"/>
          <w:sz w:val="21"/>
          <w:szCs w:val="21"/>
        </w:rPr>
      </w:pPr>
      <w:r>
        <w:rPr>
          <w:rFonts w:hint="eastAsia" w:ascii="宋体" w:hAnsi="宋体"/>
          <w:sz w:val="21"/>
          <w:szCs w:val="21"/>
        </w:rPr>
        <w:t xml:space="preserve">（7）</w:t>
      </w:r>
      <w:r>
        <w:rPr>
          <w:rFonts w:ascii="宋体" w:hAnsi="宋体"/>
          <w:sz w:val="21"/>
          <w:szCs w:val="21"/>
        </w:rPr>
        <w:t xml:space="preserve">按要求收集业主相关需求信息，并拿出组织实施方案；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（8）</w:t>
      </w:r>
      <w:r>
        <w:rPr>
          <w:rFonts w:ascii="宋体" w:hAnsi="宋体"/>
          <w:sz w:val="21"/>
          <w:szCs w:val="21"/>
        </w:rPr>
        <w:t xml:space="preserve">对项目员工进行考核，并据实进行奖罚；</w:t>
      </w:r>
      <w:r/>
    </w:p>
    <w:p>
      <w:pPr>
        <w:ind w:left="0" w:firstLine="420"/>
        <w:spacing w:line="360" w:lineRule="auto"/>
        <w:widowControl w:val="off"/>
        <w:rPr>
          <w:rFonts w:ascii="宋体" w:hAnsi="宋体"/>
          <w:sz w:val="21"/>
          <w:szCs w:val="21"/>
        </w:rPr>
      </w:pPr>
      <w:r>
        <w:rPr>
          <w:rFonts w:hint="eastAsia" w:ascii="宋体" w:hAnsi="宋体"/>
          <w:sz w:val="21"/>
          <w:szCs w:val="21"/>
        </w:rPr>
        <w:t xml:space="preserve">（9）</w:t>
      </w:r>
      <w:r>
        <w:rPr>
          <w:rFonts w:ascii="宋体" w:hAnsi="宋体"/>
          <w:sz w:val="21"/>
          <w:szCs w:val="21"/>
        </w:rPr>
        <w:t xml:space="preserve">根据公司的相关规定对有关合同及分供方进行评审；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根据国家、市及公司的决定，制定并批准本项目的管理运作制度，计划周密安排得体；</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每年组织项目对业主进行书面回访满意度调查；</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督导各部门做好相关体系资料的建立和存档；</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检查和组织相关部门人员进行业务培训并定期考核存档；</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组织管理人员做好日检，周检，月评工作并存档；</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带动和组织全体员工落实终端服务；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w:t>
      </w:r>
      <w:r>
        <w:rPr>
          <w:rFonts w:ascii="宋体" w:hAnsi="宋体"/>
          <w:sz w:val="21"/>
          <w:szCs w:val="21"/>
        </w:rPr>
        <w:t xml:space="preserve">每日对本项目各岗位及各项工作的质量检查，并填写检查记录表，对各岗工作进行布置落实、监督检查、跟踪整改。</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w:t>
      </w:r>
      <w:r>
        <w:rPr>
          <w:rFonts w:ascii="宋体" w:hAnsi="宋体"/>
          <w:sz w:val="21"/>
          <w:szCs w:val="21"/>
        </w:rPr>
        <w:t xml:space="preserve">具有相应救护知识</w:t>
      </w:r>
      <w:r/>
    </w:p>
    <w:p>
      <w:pPr>
        <w:ind w:left="0" w:firstLine="420"/>
        <w:spacing w:line="360" w:lineRule="auto"/>
        <w:widowControl w:val="off"/>
        <w:rPr>
          <w:rFonts w:ascii="宋体" w:hAnsi="宋体"/>
          <w:sz w:val="21"/>
          <w:szCs w:val="21"/>
        </w:rPr>
      </w:pPr>
      <w:r>
        <w:rPr>
          <w:rFonts w:ascii="宋体" w:hAnsi="宋体"/>
          <w:sz w:val="21"/>
          <w:szCs w:val="21"/>
        </w:rPr>
        <w:t xml:space="preserve">工作时间和要求：</w:t>
      </w:r>
      <w:r>
        <w:rPr>
          <w:rFonts w:ascii="宋体" w:hAnsi="宋体"/>
          <w:sz w:val="21"/>
          <w:szCs w:val="21"/>
        </w:rPr>
        <w:t xml:space="preserve">按劳动法等相关法律法规执行，需保持24小时电话通畅。</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2</w:t>
      </w:r>
      <w:r>
        <w:rPr>
          <w:rFonts w:ascii="宋体" w:hAnsi="宋体"/>
          <w:b/>
          <w:bCs/>
          <w:sz w:val="21"/>
          <w:szCs w:val="21"/>
        </w:rPr>
        <w:t xml:space="preserve">.</w:t>
      </w:r>
      <w:r>
        <w:rPr>
          <w:rFonts w:ascii="宋体" w:hAnsi="宋体"/>
          <w:b/>
          <w:bCs/>
          <w:sz w:val="21"/>
          <w:szCs w:val="21"/>
        </w:rPr>
        <w:t xml:space="preserve">项目主管</w:t>
      </w:r>
      <w:r/>
    </w:p>
    <w:p>
      <w:pPr>
        <w:ind w:left="0" w:firstLine="420"/>
        <w:spacing w:line="360" w:lineRule="auto"/>
        <w:widowControl w:val="off"/>
        <w:rPr>
          <w:rFonts w:ascii="宋体" w:hAnsi="宋体"/>
          <w:sz w:val="21"/>
          <w:szCs w:val="21"/>
        </w:rPr>
      </w:pPr>
      <w:r>
        <w:rPr>
          <w:rFonts w:ascii="宋体" w:hAnsi="宋体"/>
          <w:sz w:val="21"/>
          <w:szCs w:val="21"/>
        </w:rPr>
        <w:t xml:space="preserve">工作职责和范围</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执行公司的方针、决策，完成部门经理下达的各项工作指令；</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协助部门经理制定和完善管理处的各项规章制度，负责物业管理方案的具体落实；</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协助部门经理处理住户的重大投诉并负责跟踪回访；定期开展业主意见调查；</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负责管理处对内对外联络事宜的具体落实；</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按计划组织开展小区的社区文化活动；</w:t>
      </w:r>
      <w:r/>
    </w:p>
    <w:p>
      <w:pPr>
        <w:ind w:left="0" w:firstLine="420"/>
        <w:spacing w:line="360" w:lineRule="auto"/>
        <w:widowControl w:val="off"/>
        <w:rPr>
          <w:rFonts w:ascii="宋体" w:hAnsi="宋体"/>
          <w:sz w:val="21"/>
          <w:szCs w:val="21"/>
        </w:rPr>
      </w:pPr>
      <w:r>
        <w:rPr>
          <w:rFonts w:hint="eastAsia" w:ascii="宋体" w:hAnsi="宋体"/>
          <w:sz w:val="21"/>
          <w:szCs w:val="21"/>
        </w:rPr>
        <w:t xml:space="preserve">（6）</w:t>
      </w:r>
      <w:r>
        <w:rPr>
          <w:rFonts w:ascii="宋体" w:hAnsi="宋体"/>
          <w:sz w:val="21"/>
          <w:szCs w:val="21"/>
        </w:rPr>
        <w:t xml:space="preserve">监督巡查清洁绿化工作，对发现问题进行跟踪整改；</w:t>
      </w:r>
      <w:r/>
    </w:p>
    <w:p>
      <w:pPr>
        <w:ind w:left="0" w:firstLine="420"/>
        <w:spacing w:line="360" w:lineRule="auto"/>
        <w:widowControl w:val="off"/>
        <w:rPr>
          <w:rFonts w:ascii="宋体" w:hAnsi="宋体"/>
          <w:sz w:val="21"/>
          <w:szCs w:val="21"/>
        </w:rPr>
      </w:pPr>
      <w:r>
        <w:rPr>
          <w:rFonts w:hint="eastAsia" w:ascii="宋体" w:hAnsi="宋体"/>
          <w:sz w:val="21"/>
          <w:szCs w:val="21"/>
        </w:rPr>
        <w:t xml:space="preserve">（7）</w:t>
      </w:r>
      <w:r>
        <w:rPr>
          <w:rFonts w:ascii="宋体" w:hAnsi="宋体"/>
          <w:sz w:val="21"/>
          <w:szCs w:val="21"/>
        </w:rPr>
        <w:t xml:space="preserve">定期巡视小区内的公共设施设备，组织处理各类故障及突发事件；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（8）</w:t>
      </w:r>
      <w:r>
        <w:rPr>
          <w:rFonts w:ascii="宋体" w:hAnsi="宋体"/>
          <w:sz w:val="21"/>
          <w:szCs w:val="21"/>
        </w:rPr>
        <w:t xml:space="preserve">结合小区实际情况，积极向部门经理提出改善管理工作的意见和建议；</w:t>
      </w:r>
      <w:r/>
    </w:p>
    <w:p>
      <w:pPr>
        <w:ind w:left="0" w:firstLine="420"/>
        <w:spacing w:line="360" w:lineRule="auto"/>
        <w:widowControl w:val="off"/>
        <w:rPr>
          <w:rFonts w:ascii="宋体" w:hAnsi="宋体"/>
          <w:sz w:val="21"/>
          <w:szCs w:val="21"/>
        </w:rPr>
      </w:pPr>
      <w:r>
        <w:rPr>
          <w:rFonts w:hint="eastAsia" w:ascii="宋体" w:hAnsi="宋体"/>
          <w:sz w:val="21"/>
          <w:szCs w:val="21"/>
        </w:rPr>
        <w:t xml:space="preserve">（9）</w:t>
      </w:r>
      <w:r>
        <w:rPr>
          <w:rFonts w:ascii="宋体" w:hAnsi="宋体"/>
          <w:sz w:val="21"/>
          <w:szCs w:val="21"/>
        </w:rPr>
        <w:t xml:space="preserve">具有相应救护知识。</w:t>
      </w:r>
      <w:r/>
    </w:p>
    <w:p>
      <w:pPr>
        <w:ind w:left="0" w:firstLine="420"/>
        <w:spacing w:line="360" w:lineRule="auto"/>
        <w:widowControl w:val="off"/>
        <w:rPr>
          <w:rFonts w:ascii="宋体" w:hAnsi="宋体"/>
          <w:sz w:val="21"/>
          <w:szCs w:val="21"/>
        </w:rPr>
      </w:pPr>
      <w:r>
        <w:rPr>
          <w:rFonts w:ascii="宋体" w:hAnsi="宋体"/>
          <w:sz w:val="21"/>
          <w:szCs w:val="21"/>
        </w:rPr>
        <w:t xml:space="preserve">工作时间和要求：按劳动法等相关法律法规执行，需保持24小时电话通畅。</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w:t>
      </w:r>
      <w:r>
        <w:rPr>
          <w:rFonts w:ascii="宋体" w:hAnsi="宋体"/>
          <w:b/>
          <w:bCs/>
          <w:sz w:val="21"/>
          <w:szCs w:val="21"/>
        </w:rPr>
        <w:t xml:space="preserve">客服</w:t>
      </w:r>
      <w:r/>
    </w:p>
    <w:p>
      <w:pPr>
        <w:ind w:left="0" w:firstLine="420"/>
        <w:jc w:val="left"/>
        <w:spacing w:line="360" w:lineRule="auto"/>
        <w:widowControl w:val="off"/>
        <w:tabs>
          <w:tab w:val="left" w:pos="0" w:leader="none"/>
          <w:tab w:val="left" w:pos="420" w:leader="none"/>
        </w:tabs>
        <w:rPr>
          <w:rFonts w:ascii="宋体" w:hAnsi="宋体"/>
          <w:sz w:val="21"/>
          <w:szCs w:val="21"/>
        </w:rPr>
      </w:pPr>
      <w:r>
        <w:rPr>
          <w:rFonts w:ascii="宋体" w:hAnsi="宋体"/>
          <w:sz w:val="21"/>
          <w:szCs w:val="21"/>
        </w:rPr>
        <w:t xml:space="preserve">工作职责和范围</w:t>
      </w:r>
      <w:r/>
    </w:p>
    <w:p>
      <w:pPr>
        <w:ind w:left="0" w:firstLine="420"/>
        <w:jc w:val="left"/>
        <w:spacing w:line="360" w:lineRule="auto"/>
        <w:widowControl w:val="off"/>
        <w:tabs>
          <w:tab w:val="left" w:pos="0" w:leader="none"/>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开展部门职责范围内的各项工作。</w:t>
      </w:r>
      <w:r/>
    </w:p>
    <w:p>
      <w:pPr>
        <w:ind w:left="0" w:firstLine="420"/>
        <w:jc w:val="left"/>
        <w:spacing w:line="360" w:lineRule="auto"/>
        <w:widowControl w:val="off"/>
        <w:tabs>
          <w:tab w:val="left" w:pos="0" w:leader="none"/>
          <w:tab w:val="left" w:pos="42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协助业主来访接待、受理装修申请、人员入住登记和各项办证业务。</w:t>
      </w:r>
      <w:r/>
    </w:p>
    <w:p>
      <w:pPr>
        <w:ind w:left="0" w:firstLine="420"/>
        <w:jc w:val="left"/>
        <w:spacing w:line="360" w:lineRule="auto"/>
        <w:widowControl w:val="off"/>
        <w:tabs>
          <w:tab w:val="left" w:pos="0" w:leader="none"/>
          <w:tab w:val="left" w:pos="42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负责施工单位入场施工证办理及抽查、及入住人员信息登记管理工作。</w:t>
      </w:r>
      <w:r/>
    </w:p>
    <w:p>
      <w:pPr>
        <w:ind w:left="0" w:firstLine="420"/>
        <w:jc w:val="left"/>
        <w:spacing w:line="360" w:lineRule="auto"/>
        <w:widowControl w:val="off"/>
        <w:tabs>
          <w:tab w:val="left" w:pos="0" w:leader="none"/>
          <w:tab w:val="left" w:pos="42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负责项目日常服务管理工作的巡视检查工作，监督环境卫生、园林绿化、维修维保、装修施工等工作情况，发现问题及时跟进相关人员处理并做好记录有关负责人。</w:t>
      </w:r>
      <w:r/>
    </w:p>
    <w:p>
      <w:pPr>
        <w:ind w:left="0" w:firstLine="420"/>
        <w:jc w:val="left"/>
        <w:spacing w:line="360" w:lineRule="auto"/>
        <w:widowControl w:val="off"/>
        <w:tabs>
          <w:tab w:val="left" w:pos="0" w:leader="none"/>
          <w:tab w:val="left" w:pos="42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监督清洁、绿化、四害消杀、设备维保等外委单位的日常工作落实。</w:t>
      </w:r>
      <w:r/>
    </w:p>
    <w:p>
      <w:pPr>
        <w:ind w:left="0" w:firstLine="420"/>
        <w:jc w:val="left"/>
        <w:spacing w:line="360" w:lineRule="auto"/>
        <w:widowControl w:val="off"/>
        <w:tabs>
          <w:tab w:val="left" w:pos="0" w:leader="none"/>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跟进责任区域内工程维修单情况，及时跟进反馈。</w:t>
      </w:r>
      <w:r/>
    </w:p>
    <w:p>
      <w:pPr>
        <w:ind w:left="0" w:firstLine="420"/>
        <w:jc w:val="left"/>
        <w:spacing w:line="360" w:lineRule="auto"/>
        <w:widowControl w:val="off"/>
        <w:tabs>
          <w:tab w:val="left" w:pos="0" w:leader="none"/>
          <w:tab w:val="left" w:pos="42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热情接待业主及来访客人，对业主的投诉要耐心细致地做好沟通解释工作，及时进行调查处理并做好记录，争取有效投诉处理率达100%。</w:t>
      </w:r>
      <w:r/>
    </w:p>
    <w:p>
      <w:pPr>
        <w:ind w:left="0" w:firstLine="420"/>
        <w:jc w:val="left"/>
        <w:spacing w:line="360" w:lineRule="auto"/>
        <w:widowControl w:val="off"/>
        <w:tabs>
          <w:tab w:val="left" w:pos="0" w:leader="none"/>
          <w:tab w:val="left" w:pos="42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负责业主投诉、纠纷协调处理和业主日常联系走访及意见征询工作，定期回访业主，与业主建立良好的关系。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负责物业管理相关费用的收缴、达标工作。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协助主管开展社区活动及管辖区域精神文明建设。</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完成部门交待的任务。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具有相应救护知识。</w:t>
      </w:r>
      <w:r/>
    </w:p>
    <w:p>
      <w:pPr>
        <w:ind w:left="0" w:firstLine="420"/>
        <w:jc w:val="left"/>
        <w:spacing w:line="360" w:lineRule="auto"/>
        <w:widowControl w:val="off"/>
        <w:tabs>
          <w:tab w:val="left" w:pos="0" w:leader="none"/>
          <w:tab w:val="left" w:pos="420" w:leader="none"/>
        </w:tabs>
        <w:rPr>
          <w:rFonts w:ascii="宋体" w:hAnsi="宋体"/>
          <w:sz w:val="21"/>
          <w:szCs w:val="21"/>
        </w:rPr>
      </w:pPr>
      <w:r>
        <w:rPr>
          <w:rFonts w:ascii="宋体" w:hAnsi="宋体"/>
          <w:sz w:val="21"/>
          <w:szCs w:val="21"/>
        </w:rPr>
        <w:t xml:space="preserve">工作时间和要求：按劳动法等相关法律法规执行，需保持24小时电话通畅。</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4</w:t>
      </w:r>
      <w:r>
        <w:rPr>
          <w:rFonts w:ascii="宋体" w:hAnsi="宋体"/>
          <w:b/>
          <w:bCs/>
          <w:sz w:val="21"/>
          <w:szCs w:val="21"/>
        </w:rPr>
        <w:t xml:space="preserve">.</w:t>
      </w:r>
      <w:r>
        <w:rPr>
          <w:rFonts w:hint="eastAsia" w:ascii="宋体" w:hAnsi="宋体"/>
          <w:b/>
          <w:bCs/>
          <w:sz w:val="21"/>
          <w:szCs w:val="21"/>
        </w:rPr>
        <w:t xml:space="preserve">秩序维护人员</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工作职责和范围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严格遵守公司工作程序及员工行业规范的规定，文明执勤、礼貌待人；</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负责处理值班期间各类突发事件，确实无法处理的事情，应迅速报告上级处理，或向当地公安机关报警；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认真、如实、详尽填写值班记录，将当班所做的工作、发生的事情及所处理问题的时间、内容、结果填写清楚；</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并认真做好交接班工作，填写好交接记录，因交接班不清而造成事故时，追究交接班双方责任；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将巡逻中发现的不正常情况填写有值班记录表内，遇到重要事件需即刻向上级报告；</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完成公司、部门或委托方交办其他临时性工作任务。</w:t>
      </w:r>
      <w:r/>
    </w:p>
    <w:p>
      <w:pPr>
        <w:ind w:left="0" w:firstLine="422"/>
        <w:spacing w:line="360" w:lineRule="auto"/>
        <w:widowControl w:val="off"/>
        <w:rPr>
          <w:rFonts w:ascii="宋体" w:hAnsi="宋体"/>
          <w:b/>
          <w:bCs/>
          <w:sz w:val="21"/>
          <w:szCs w:val="21"/>
        </w:rPr>
      </w:pPr>
      <w:r>
        <w:rPr>
          <w:rFonts w:ascii="宋体" w:hAnsi="宋体"/>
          <w:b/>
          <w:bCs/>
          <w:sz w:val="21"/>
          <w:szCs w:val="21"/>
        </w:rPr>
        <w:t xml:space="preserve">5</w:t>
      </w:r>
      <w:r>
        <w:rPr>
          <w:rFonts w:ascii="宋体" w:hAnsi="宋体"/>
          <w:b/>
          <w:bCs/>
          <w:sz w:val="21"/>
          <w:szCs w:val="21"/>
        </w:rPr>
        <w:t xml:space="preserve">.</w:t>
      </w:r>
      <w:r>
        <w:rPr>
          <w:rFonts w:ascii="宋体" w:hAnsi="宋体"/>
          <w:b/>
          <w:bCs/>
          <w:sz w:val="21"/>
          <w:szCs w:val="21"/>
        </w:rPr>
        <w:t xml:space="preserve">保洁员、垃圾清运员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工作职责和范围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按工作计划保质保量完成责任范围内保洁、垃圾清运、杂工任务。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负责辖区内公共场地的清扫、清洁、垃圾清运、管道疏通等工作。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负责垃圾箱内垃圾的清运，并按标准进行清洁。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按要求做好卫生消杀工作。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正确使用保洁工具，节约使用保洁用品，不断提高劳动效率，努力降低工作成本。</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注意仪容仪表，认真落实员工操作规范，不做有损公司形象的事。</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协助其他员工完成保洁工作及上级交办的其他任务。</w:t>
      </w:r>
      <w:r/>
    </w:p>
    <w:p>
      <w:pPr>
        <w:ind w:left="0" w:firstLine="422"/>
        <w:spacing w:line="360" w:lineRule="auto"/>
        <w:widowControl w:val="off"/>
        <w:rPr>
          <w:rFonts w:ascii="宋体" w:hAnsi="宋体"/>
          <w:b/>
          <w:bCs/>
          <w:sz w:val="21"/>
          <w:szCs w:val="21"/>
        </w:rPr>
      </w:pPr>
      <w:r>
        <w:rPr>
          <w:rFonts w:ascii="宋体" w:hAnsi="宋体"/>
          <w:b/>
          <w:bCs/>
          <w:sz w:val="21"/>
          <w:szCs w:val="21"/>
        </w:rPr>
        <w:t xml:space="preserve">6</w:t>
      </w:r>
      <w:r>
        <w:rPr>
          <w:rFonts w:ascii="宋体" w:hAnsi="宋体"/>
          <w:b/>
          <w:bCs/>
          <w:sz w:val="21"/>
          <w:szCs w:val="21"/>
        </w:rPr>
        <w:t xml:space="preserve">.</w:t>
      </w:r>
      <w:r>
        <w:rPr>
          <w:rFonts w:ascii="宋体" w:hAnsi="宋体"/>
          <w:b/>
          <w:bCs/>
          <w:sz w:val="21"/>
          <w:szCs w:val="21"/>
        </w:rPr>
        <w:t xml:space="preserve">工程维修</w:t>
      </w:r>
      <w:r>
        <w:rPr>
          <w:rFonts w:hint="eastAsia" w:ascii="宋体" w:hAnsi="宋体"/>
          <w:b/>
          <w:bCs/>
          <w:sz w:val="21"/>
          <w:szCs w:val="21"/>
        </w:rPr>
        <w:t xml:space="preserve">人员</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工作职责和范围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负责辖区设施设备、计量器具管理；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负责房屋及配套设施的维护工作；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负责客户装修审核、装修巡查、完工验收等工作；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负责接管验收及入伙期间工程遗留问题的收集和反馈；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经常巡视管理处内外各场所状况，检查服务质量，及时发现问题，用心解决问题；</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负责制订所辖小区全年维修养护计划，物业管理合同、管理方案及中心工作计划；</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协助办公室做好管理处员工的招聘、业务培训和考核工作；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协助办公室做好建立优秀、礼貌小区的工作；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协助办公室进行管理小区的筹备、档案资料和文件起草，处理理解业主的投诉及跟踪处理，并做好处理结果和存档；</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协助办公室实施制度考评，如发生重大问题及时向品质部部长汇报；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对管辖小区范围内的房屋结构、设施、设备、外墙外观、清洁卫生、绿化、治安、交通、消防等管理项目进行技术指导，监督、监管。确保为业主带给安全、舒适、优美的生活和居住环境；</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负责制定物业管理小区全年维修、养护计划；物业管理合同、管理方案以及总结当月工作、制定下月工作计划；</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负责新的管理小区的前期介入、接管验收以及管理处筹备工作；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按时、按质、按量完成上级领导交办的其它各项工作任务。</w:t>
      </w:r>
      <w:r/>
    </w:p>
    <w:p>
      <w:pPr>
        <w:ind w:left="0" w:firstLine="422"/>
        <w:spacing w:line="360" w:lineRule="auto"/>
        <w:widowControl w:val="off"/>
        <w:rPr>
          <w:rFonts w:ascii="宋体" w:hAnsi="宋体"/>
          <w:b/>
          <w:bCs/>
          <w:sz w:val="21"/>
          <w:szCs w:val="21"/>
        </w:rPr>
      </w:pPr>
      <w:r>
        <w:rPr>
          <w:rFonts w:ascii="宋体" w:hAnsi="宋体"/>
          <w:b/>
          <w:bCs/>
          <w:sz w:val="21"/>
          <w:szCs w:val="21"/>
        </w:rPr>
        <w:t xml:space="preserve">7</w:t>
      </w:r>
      <w:r>
        <w:rPr>
          <w:rFonts w:ascii="宋体" w:hAnsi="宋体"/>
          <w:b/>
          <w:bCs/>
          <w:sz w:val="21"/>
          <w:szCs w:val="21"/>
        </w:rPr>
        <w:t xml:space="preserve">.</w:t>
      </w:r>
      <w:r>
        <w:rPr>
          <w:rFonts w:ascii="宋体" w:hAnsi="宋体"/>
          <w:b/>
          <w:bCs/>
          <w:sz w:val="21"/>
          <w:szCs w:val="21"/>
        </w:rPr>
        <w:t xml:space="preserve">绿化</w:t>
      </w:r>
      <w:r>
        <w:rPr>
          <w:rFonts w:hint="eastAsia" w:ascii="宋体" w:hAnsi="宋体"/>
          <w:b/>
          <w:bCs/>
          <w:sz w:val="21"/>
          <w:szCs w:val="21"/>
        </w:rPr>
        <w:t xml:space="preserve">员</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工作职责和范围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遵守物业公司和项目部各项规章制度，工作时仪表整洁，着装带工牌上岗，树立勤奋敬业精神。</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对花草树木要定期培土、施肥、除草和病虫害，发现花木的死株、病株要适时清除，缺株要在季节补植。</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保证绿化场地不留杂物，配合环卫部门搞好绿化环境卫生工作，负责小区门前盆花的养护摆放和重大节日绿化花卉的布置。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爱护工具，工作完毕后清理工作现场，并将工具擦洗干净，妥善保管。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认真钻研养花、植树的.有关种植技术，使之所管理的区域花木生长茂盛，常年达到良好的绿化效果。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以人为本，优化环境，巧妙设计，合理搭配，做到春有花、夏有荫、秋有果、冬有青，将绿化美化、实用经济、美观安全有机的结合在一起，精心营造人与自然和谐。</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坚持“四个一”和四不准的原则，提高服务质量，实行质量追究制。</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按时完成项目部交给的其他随即性任务。</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（四）</w:t>
      </w:r>
      <w:r>
        <w:rPr>
          <w:rFonts w:ascii="宋体" w:hAnsi="宋体"/>
          <w:b/>
          <w:bCs/>
          <w:sz w:val="21"/>
          <w:szCs w:val="21"/>
        </w:rPr>
        <w:t xml:space="preserve">管理制度及要求</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1</w:t>
      </w:r>
      <w:r>
        <w:rPr>
          <w:rFonts w:ascii="宋体" w:hAnsi="宋体"/>
          <w:b/>
          <w:bCs/>
          <w:sz w:val="21"/>
          <w:szCs w:val="21"/>
        </w:rPr>
        <w:t xml:space="preserve">.</w:t>
      </w:r>
      <w:r>
        <w:rPr>
          <w:rFonts w:ascii="宋体" w:hAnsi="宋体"/>
          <w:b/>
          <w:bCs/>
          <w:sz w:val="21"/>
          <w:szCs w:val="21"/>
        </w:rPr>
        <w:t xml:space="preserve">卫生管理制度</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（1）各项卫生管理制度、考核标准及记录齐全。</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（2）职责、分工明确，责任到人，全天保持整洁，主要工作点跟踪保洁。</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（3）建设及各种构筑物、公共设施等，外体整洁，无乱涂刻画。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（4）示意图、广告牌，各种简介、标识、导向牌，画面、字迹清楚，无斑驳、污渍、水渍。</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（5）道路、场地等无积水、积泥、纸屑、杂物。</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（6）绿地、花坛内无纸屑、杂物。</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（7）垃圾做到日产日清，无积存。垃圾桶整洁无积垢。</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（8）雨水排泄边井干净无污迹，无青苔、杂草，排水畅通不堵塞。</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（9）科学除四害，不使用国家违禁药物。经检测，四害密度需达到国家标准。</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2</w:t>
      </w:r>
      <w:r>
        <w:rPr>
          <w:rFonts w:ascii="宋体" w:hAnsi="宋体"/>
          <w:b/>
          <w:bCs/>
          <w:sz w:val="21"/>
          <w:szCs w:val="21"/>
        </w:rPr>
        <w:t xml:space="preserve">.</w:t>
      </w:r>
      <w:r>
        <w:rPr>
          <w:rFonts w:ascii="宋体" w:hAnsi="宋体"/>
          <w:b/>
          <w:bCs/>
          <w:sz w:val="21"/>
          <w:szCs w:val="21"/>
        </w:rPr>
        <w:t xml:space="preserve">秩序维护管理制度</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（1）服务人员须穿戴统一的秩序服装、佩带统一的秩序标志，着装必须整洁、整齐，注意仪表、仪容，不得留胡须、蓄长发，上岗时不得戴墨镜；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（2）服务人员在工作期间应坚守岗位、尽职尽责，不得擅离职守，不得闲聊、打闹，不得干私活，不得看书、看报，不得下棋、打牌，不得会私客，不得酗酒、抽烟、打瞌睡；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（3）服务人员在工作期间应严格遵守作息制度，不得迟到、早退，不得脱岗、旷工。严格按照交接班程序交接班；</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（4）服务人员在工作期间应坚持文明服务、礼貌用语，处理问题要分清是非、坚持原则、实事求是、以理服人、态度和蔼，不讲污言秽语、不刁难群众，严禁打人、骂人、侮辱人格等侵权行为；</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（5）服务人员应遵纪守法、秉公办事，不得侵犯群众的合法权益，严禁以权谋私、徇私舞弊；</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（6）秩序维护人员应认真维护好治安秩序，发现破坏、恶意污染或其它可疑情况以及发生的治安、刑事等案件要及时汇报、妥善处置，配合相关部门调查处理；</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（7）秩序维护人员应做好详细的值班记录；</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（8）服务人员相互之间应和睦相处，杜绝争吵、打骂等违纪现象；</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w:t>
      </w:r>
      <w:r>
        <w:rPr>
          <w:rFonts w:ascii="宋体" w:hAnsi="宋体"/>
          <w:b/>
          <w:bCs/>
          <w:sz w:val="21"/>
          <w:szCs w:val="21"/>
        </w:rPr>
        <w:t xml:space="preserve">工程维修要求</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（1）设备维护工作人员必须佩戴公司工作胸卡上班，着装整洁。</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（2）维修作业必须符合相关操作规程的有关规定。</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（3）工作期间应坚守岗位，尽职尽责，不得擅离职守，不得闲聊，打闹，不得干私活，不得下棋、打牌，不得酗酒、抽烟、打瞌睡。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（4）做好维修记录，如在检修过程中发现设备及线路有问题，应作详细记录，并及时处理；如为质保期内设备，应及时通知设备供应商进行修复，确保设备的正常运用。</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4</w:t>
      </w:r>
      <w:r>
        <w:rPr>
          <w:rFonts w:ascii="宋体" w:hAnsi="宋体"/>
          <w:b/>
          <w:bCs/>
          <w:sz w:val="21"/>
          <w:szCs w:val="21"/>
        </w:rPr>
        <w:t xml:space="preserve">.</w:t>
      </w:r>
      <w:r>
        <w:rPr>
          <w:rFonts w:ascii="宋体" w:hAnsi="宋体"/>
          <w:b/>
          <w:bCs/>
          <w:sz w:val="21"/>
          <w:szCs w:val="21"/>
        </w:rPr>
        <w:t xml:space="preserve">绿化养护要求</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（1）绿地整洁：无种菜,无堆物堆料、搭棚、侵占等现象。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（2）浇水作业：绿化树木的水分管理，重点在于幼树浇水，灌木矮小，根系短浅，盆栽地栽都要防旱保湿不渍，才能正常生长。</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（3）施肥作业：在施肥方面以复合肥为主，每年的春、夏、秋初各施一次，小树少施，大树多施。施肥的方法是：小树结合松土施液肥，大树在冠幅内地面均匀开穴干施，三年以上高大的乔木原则上可不施肥。</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修剪整形：不管乔木灌木要及时清除枯枝落叶，保证树干笔直干净，人工及时清除徒长枝、病虫枝、交叉枝等。乔木按照冠大荫浓的标准保持树形，对影响交通安全和视野的树枝即使去掉，同时锯掉不规则的树枝，保持树形匀称。</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（5）中耕除草：中耕除草的目的是保持绿地清洁，减少病虫的传播及潜伏场所。本着“除早、除小、除了”的原则，结合中耕保证植物的正常生长。</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病虫防治：绿化树木主要的虫害有天牛、木虱、潜叶蛾、潜叶虎、介壳虫、金龟子等。可采用常规杀虫剂、速扑杀、介特灵等均能达到防治效果。除了药物防治外，栽培上要经常清理枯枝落叶，保持清洁，同时要排除渍水，必要时修剪后喷药。</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（7）防寒工作：种植三年以内的植物要做好越冬防寒工作。内容包括树坑覆土、树干涂白、冬灌水、搭风障、卷干包草、防冻打雪等养护管理工作。</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5</w:t>
      </w:r>
      <w:r>
        <w:rPr>
          <w:rFonts w:ascii="宋体" w:hAnsi="宋体"/>
          <w:b/>
          <w:bCs/>
          <w:sz w:val="21"/>
          <w:szCs w:val="21"/>
        </w:rPr>
        <w:t xml:space="preserve">.</w:t>
      </w:r>
      <w:r>
        <w:rPr>
          <w:rFonts w:ascii="宋体" w:hAnsi="宋体"/>
          <w:b/>
          <w:bCs/>
          <w:sz w:val="21"/>
          <w:szCs w:val="21"/>
        </w:rPr>
        <w:t xml:space="preserve">安全管理要求</w:t>
      </w:r>
      <w:r/>
    </w:p>
    <w:p>
      <w:pPr>
        <w:ind w:left="0" w:firstLine="420"/>
        <w:jc w:val="left"/>
        <w:spacing w:line="360" w:lineRule="auto"/>
        <w:rPr>
          <w:rFonts w:ascii="宋体" w:hAnsi="宋体"/>
          <w:sz w:val="21"/>
          <w:szCs w:val="21"/>
        </w:rPr>
      </w:pPr>
      <w:r>
        <w:rPr>
          <w:rFonts w:ascii="宋体" w:hAnsi="宋体"/>
          <w:sz w:val="21"/>
          <w:szCs w:val="21"/>
        </w:rPr>
        <w:t xml:space="preserve">（1）房屋装修管理：对既有建筑进行不间断巡逻，巡查发现房屋装饰装修的，应当立即劝阻施工行为，督促至物业公司办理装饰装修信息登记和相关手续，落实挂牌公示制度。</w:t>
      </w:r>
      <w:r/>
    </w:p>
    <w:p>
      <w:pPr>
        <w:ind w:left="0" w:firstLine="420"/>
        <w:jc w:val="left"/>
        <w:spacing w:line="360" w:lineRule="auto"/>
        <w:rPr>
          <w:rFonts w:ascii="宋体" w:hAnsi="宋体"/>
          <w:sz w:val="21"/>
          <w:szCs w:val="21"/>
        </w:rPr>
      </w:pPr>
      <w:r>
        <w:rPr>
          <w:rFonts w:ascii="宋体" w:hAnsi="宋体"/>
          <w:sz w:val="21"/>
          <w:szCs w:val="21"/>
        </w:rPr>
        <w:t xml:space="preserve">（2）违章建筑管理：发现有违章搭建行为的及时制止并上报职能部门进行拆除；</w:t>
      </w:r>
      <w:r/>
    </w:p>
    <w:p>
      <w:pPr>
        <w:ind w:left="0" w:firstLine="420"/>
        <w:jc w:val="left"/>
        <w:spacing w:line="360" w:lineRule="auto"/>
        <w:rPr>
          <w:rFonts w:ascii="宋体" w:hAnsi="宋体"/>
          <w:sz w:val="21"/>
          <w:szCs w:val="21"/>
        </w:rPr>
      </w:pPr>
      <w:r>
        <w:rPr>
          <w:rFonts w:ascii="宋体" w:hAnsi="宋体"/>
          <w:sz w:val="21"/>
          <w:szCs w:val="21"/>
        </w:rPr>
        <w:t xml:space="preserve">（3）配合社区331安全检查、整治。</w:t>
      </w:r>
      <w:r/>
    </w:p>
    <w:p>
      <w:pPr>
        <w:ind w:left="0" w:firstLine="420"/>
        <w:jc w:val="left"/>
        <w:spacing w:line="360" w:lineRule="auto"/>
        <w:rPr>
          <w:rFonts w:ascii="宋体" w:hAnsi="宋体"/>
          <w:sz w:val="21"/>
          <w:szCs w:val="21"/>
        </w:rPr>
      </w:pPr>
      <w:r>
        <w:rPr>
          <w:rFonts w:ascii="宋体" w:hAnsi="宋体"/>
          <w:sz w:val="21"/>
          <w:szCs w:val="21"/>
        </w:rPr>
        <w:t xml:space="preserve">（4）小区消防通道日常管理。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rPr>
        <w:t xml:space="preserve">合同签订后36个月</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Fonts w:hint="eastAsia" w:ascii="宋体" w:hAnsi="宋体"/>
          <w:sz w:val="21"/>
        </w:rPr>
        <w:t xml:space="preserve">详见第五章。</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rPr>
          <w:rFonts w:hint="eastAsia" w:ascii="宋体" w:hAnsi="宋体"/>
          <w:sz w:val="21"/>
        </w:rPr>
        <w:t xml:space="preserve">详见第七章。</w:t>
      </w:r>
      <w:r/>
    </w:p>
    <w:p>
      <w:pPr>
        <w:ind w:left="0" w:firstLine="422"/>
        <w:spacing w:line="360" w:lineRule="auto"/>
        <w:rPr>
          <w:rFonts w:ascii="宋体" w:hAnsi="宋体"/>
          <w:b/>
          <w:sz w:val="21"/>
          <w:szCs w:val="21"/>
        </w:rPr>
      </w:pPr>
      <w:r>
        <w:rPr>
          <w:rFonts w:hint="eastAsia" w:ascii="宋体" w:hAnsi="宋体"/>
          <w:b/>
          <w:sz w:val="21"/>
          <w:szCs w:val="21"/>
        </w:rPr>
        <w:t xml:space="preserve">（六</w:t>
      </w:r>
      <w:r>
        <w:rPr>
          <w:rFonts w:hint="eastAsia" w:ascii="宋体" w:hAnsi="宋体"/>
          <w:b/>
          <w:sz w:val="21"/>
          <w:szCs w:val="21"/>
        </w:rPr>
        <w:t xml:space="preserve">）其他要求：</w:t>
      </w:r>
      <w:r>
        <w:rPr>
          <w:rFonts w:ascii="宋体" w:hAnsi="宋体"/>
          <w:b/>
          <w:sz w:val="21"/>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（1）物业管理用房：物业管理用房由采购人无偿提供，物业管理用房的水电费由成交供应商承担。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w:t>
      </w:r>
      <w:r>
        <w:rPr>
          <w:rFonts w:hint="eastAsia" w:ascii="宋体" w:hAnsi="宋体"/>
          <w:sz w:val="21"/>
        </w:rPr>
        <w:t xml:space="preserve">需的设施设备、清洁用品及办公用品均由成交供应商自行采购，费用由</w:t>
      </w:r>
      <w:r>
        <w:rPr>
          <w:rFonts w:hint="eastAsia" w:ascii="宋体" w:hAnsi="宋体"/>
          <w:sz w:val="21"/>
        </w:rPr>
        <w:t xml:space="preserve">成交供应商自行承担。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3.项目管理服务人员工作服装由成交供应商自行配备，费用自理；服装样式体现岗位特色和方便不同岗位操作，样式需经过采购人认可。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4.成交供应商需建立上岗前培训制度。所有管理服务人员在服务期间按岗位要求进行定期培训，必要时应接受采购人对服务人员的集中培训。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5.成交供应商应按国家和当地政府有关劳动法规、条例，向项目管理服务人员提供相应工种的劳动工资、加班工资、劳动保护等待遇。</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响应供应商提供的方案包括但不限于</w:t>
      </w:r>
      <w:r>
        <w:rPr>
          <w:rFonts w:hint="eastAsia" w:ascii="宋体" w:hAnsi="宋体" w:cs="宋体"/>
          <w:bCs/>
          <w:sz w:val="21"/>
          <w:szCs w:val="21"/>
        </w:rPr>
        <w:t xml:space="preserve">服务理念及组织架构</w:t>
      </w:r>
      <w:r>
        <w:rPr>
          <w:rFonts w:hint="eastAsia" w:ascii="宋体" w:hAnsi="宋体" w:cs="宋体"/>
          <w:bCs/>
          <w:sz w:val="21"/>
          <w:szCs w:val="21"/>
        </w:rPr>
        <w:t xml:space="preserve">（</w:t>
      </w:r>
      <w:r>
        <w:rPr>
          <w:rFonts w:hint="eastAsia" w:ascii="宋体" w:hAnsi="宋体" w:cs="宋体"/>
          <w:bCs/>
          <w:sz w:val="21"/>
          <w:szCs w:val="21"/>
        </w:rPr>
        <w:t xml:space="preserve">物业管理理念</w:t>
      </w:r>
      <w:r>
        <w:rPr>
          <w:rFonts w:hint="eastAsia" w:ascii="宋体" w:hAnsi="宋体" w:cs="宋体"/>
          <w:bCs/>
          <w:sz w:val="21"/>
          <w:szCs w:val="21"/>
        </w:rPr>
        <w:t xml:space="preserve">、</w:t>
      </w:r>
      <w:r>
        <w:rPr>
          <w:rFonts w:hint="eastAsia" w:ascii="宋体" w:hAnsi="宋体" w:cs="宋体"/>
          <w:bCs/>
          <w:sz w:val="21"/>
          <w:szCs w:val="21"/>
        </w:rPr>
        <w:t xml:space="preserve">物业服务目标</w:t>
      </w:r>
      <w:r>
        <w:rPr>
          <w:rFonts w:hint="eastAsia" w:ascii="宋体" w:hAnsi="宋体" w:cs="宋体"/>
          <w:bCs/>
          <w:sz w:val="21"/>
          <w:szCs w:val="21"/>
        </w:rPr>
        <w:t xml:space="preserve">、</w:t>
      </w:r>
      <w:r>
        <w:rPr>
          <w:rFonts w:hint="eastAsia" w:ascii="宋体" w:hAnsi="宋体" w:cs="宋体"/>
          <w:bCs/>
          <w:sz w:val="21"/>
          <w:szCs w:val="21"/>
        </w:rPr>
        <w:t xml:space="preserve">物业服务标准</w:t>
      </w:r>
      <w:r>
        <w:rPr>
          <w:rFonts w:hint="eastAsia" w:ascii="宋体" w:hAnsi="宋体" w:cs="宋体"/>
          <w:bCs/>
          <w:sz w:val="21"/>
          <w:szCs w:val="21"/>
        </w:rPr>
        <w:t xml:space="preserve">、</w:t>
      </w:r>
      <w:r>
        <w:rPr>
          <w:rFonts w:hint="eastAsia" w:ascii="宋体" w:hAnsi="宋体" w:cs="宋体"/>
          <w:bCs/>
          <w:sz w:val="21"/>
          <w:szCs w:val="21"/>
        </w:rPr>
        <w:t xml:space="preserve">物业服务内容</w:t>
      </w:r>
      <w:r>
        <w:rPr>
          <w:rFonts w:hint="eastAsia" w:ascii="宋体" w:hAnsi="宋体" w:cs="宋体"/>
          <w:bCs/>
          <w:sz w:val="21"/>
          <w:szCs w:val="21"/>
        </w:rPr>
        <w:t xml:space="preserve">，设置服务组织机构，明确分工及职责）、</w:t>
      </w:r>
      <w:r>
        <w:rPr>
          <w:rFonts w:hint="eastAsia" w:ascii="宋体" w:hAnsi="宋体" w:cs="宋体"/>
          <w:bCs/>
          <w:sz w:val="21"/>
          <w:szCs w:val="21"/>
        </w:rPr>
        <w:t xml:space="preserve">管理服务制度</w:t>
      </w:r>
      <w:r>
        <w:rPr>
          <w:rFonts w:hint="eastAsia" w:ascii="宋体" w:hAnsi="宋体" w:cs="宋体"/>
          <w:bCs/>
          <w:sz w:val="21"/>
          <w:szCs w:val="21"/>
        </w:rPr>
        <w:t xml:space="preserve">（</w:t>
      </w:r>
      <w:r>
        <w:rPr>
          <w:rFonts w:hint="eastAsia" w:ascii="宋体" w:hAnsi="宋体" w:cs="宋体"/>
          <w:bCs/>
          <w:sz w:val="21"/>
          <w:szCs w:val="21"/>
        </w:rPr>
        <w:t xml:space="preserve">项目管理服务制度</w:t>
      </w:r>
      <w:r>
        <w:rPr>
          <w:rFonts w:hint="eastAsia" w:ascii="宋体" w:hAnsi="宋体" w:cs="宋体"/>
          <w:bCs/>
          <w:sz w:val="21"/>
          <w:szCs w:val="21"/>
        </w:rPr>
        <w:t xml:space="preserve">、</w:t>
      </w:r>
      <w:r>
        <w:rPr>
          <w:rFonts w:hint="eastAsia" w:ascii="宋体" w:hAnsi="宋体" w:cs="宋体"/>
          <w:bCs/>
          <w:sz w:val="21"/>
          <w:szCs w:val="21"/>
        </w:rPr>
        <w:t xml:space="preserve">服务人员履职评价及考核制度</w:t>
      </w:r>
      <w:r>
        <w:rPr>
          <w:rFonts w:hint="eastAsia" w:ascii="宋体" w:hAnsi="宋体" w:cs="宋体"/>
          <w:bCs/>
          <w:sz w:val="21"/>
          <w:szCs w:val="21"/>
        </w:rPr>
        <w:t xml:space="preserve">、</w:t>
      </w:r>
      <w:r>
        <w:rPr>
          <w:rFonts w:hint="eastAsia" w:ascii="宋体" w:hAnsi="宋体" w:cs="宋体"/>
          <w:bCs/>
          <w:sz w:val="21"/>
          <w:szCs w:val="21"/>
        </w:rPr>
        <w:t xml:space="preserve">财务及合同管理制度</w:t>
      </w:r>
      <w:r>
        <w:rPr>
          <w:rFonts w:hint="eastAsia" w:ascii="宋体" w:hAnsi="宋体" w:cs="宋体"/>
          <w:bCs/>
          <w:sz w:val="21"/>
          <w:szCs w:val="21"/>
        </w:rPr>
        <w:t xml:space="preserve">、</w:t>
      </w:r>
      <w:r>
        <w:rPr>
          <w:rFonts w:hint="eastAsia" w:ascii="宋体" w:hAnsi="宋体" w:cs="宋体"/>
          <w:bCs/>
          <w:sz w:val="21"/>
          <w:szCs w:val="21"/>
        </w:rPr>
        <w:t xml:space="preserve">客户关系管理制度</w:t>
      </w:r>
      <w:r>
        <w:rPr>
          <w:rFonts w:hint="eastAsia" w:ascii="宋体" w:hAnsi="宋体" w:cs="宋体"/>
          <w:bCs/>
          <w:sz w:val="21"/>
          <w:szCs w:val="21"/>
        </w:rPr>
        <w:t xml:space="preserve">、档案管理制度）、</w:t>
      </w:r>
      <w:r>
        <w:rPr>
          <w:rFonts w:hint="eastAsia" w:ascii="宋体" w:hAnsi="宋体" w:cs="宋体"/>
          <w:bCs/>
          <w:sz w:val="21"/>
          <w:szCs w:val="21"/>
        </w:rPr>
        <w:t xml:space="preserve">管理服务方案</w:t>
      </w:r>
      <w:r>
        <w:rPr>
          <w:rFonts w:hint="eastAsia" w:ascii="宋体" w:hAnsi="宋体" w:cs="宋体"/>
          <w:bCs/>
          <w:sz w:val="21"/>
          <w:szCs w:val="21"/>
        </w:rPr>
        <w:t xml:space="preserve">（</w:t>
      </w:r>
      <w:r>
        <w:rPr>
          <w:rFonts w:hint="eastAsia" w:ascii="宋体" w:hAnsi="宋体" w:cs="宋体"/>
          <w:bCs/>
          <w:sz w:val="21"/>
          <w:szCs w:val="21"/>
        </w:rPr>
        <w:t xml:space="preserve">综合服务管理方案</w:t>
      </w:r>
      <w:r>
        <w:rPr>
          <w:rFonts w:hint="eastAsia" w:ascii="宋体" w:hAnsi="宋体" w:cs="宋体"/>
          <w:bCs/>
          <w:sz w:val="21"/>
          <w:szCs w:val="21"/>
        </w:rPr>
        <w:t xml:space="preserve">、</w:t>
      </w:r>
      <w:r>
        <w:rPr>
          <w:rFonts w:hint="eastAsia" w:ascii="宋体" w:hAnsi="宋体" w:cs="宋体"/>
          <w:bCs/>
          <w:sz w:val="21"/>
          <w:szCs w:val="21"/>
        </w:rPr>
        <w:t xml:space="preserve">公共秩序维护与安全管理服务方案</w:t>
      </w:r>
      <w:r>
        <w:rPr>
          <w:rFonts w:hint="eastAsia" w:ascii="宋体" w:hAnsi="宋体" w:cs="宋体"/>
          <w:bCs/>
          <w:sz w:val="21"/>
          <w:szCs w:val="21"/>
        </w:rPr>
        <w:t xml:space="preserve">、</w:t>
      </w:r>
      <w:r>
        <w:rPr>
          <w:rFonts w:hint="eastAsia" w:ascii="宋体" w:hAnsi="宋体" w:cs="宋体"/>
          <w:bCs/>
          <w:sz w:val="21"/>
          <w:szCs w:val="21"/>
        </w:rPr>
        <w:t xml:space="preserve">卫生保洁服务方案</w:t>
      </w:r>
      <w:r>
        <w:rPr>
          <w:rFonts w:hint="eastAsia" w:ascii="宋体" w:hAnsi="宋体" w:cs="宋体"/>
          <w:bCs/>
          <w:sz w:val="21"/>
          <w:szCs w:val="21"/>
        </w:rPr>
        <w:t xml:space="preserve">、</w:t>
      </w:r>
      <w:r>
        <w:rPr>
          <w:rFonts w:hint="eastAsia" w:ascii="宋体" w:hAnsi="宋体" w:cs="宋体"/>
          <w:bCs/>
          <w:sz w:val="21"/>
          <w:szCs w:val="21"/>
        </w:rPr>
        <w:t xml:space="preserve">访客登记传达服务方案</w:t>
      </w:r>
      <w:r>
        <w:rPr>
          <w:rFonts w:hint="eastAsia" w:ascii="宋体" w:hAnsi="宋体" w:cs="宋体"/>
          <w:bCs/>
          <w:sz w:val="21"/>
          <w:szCs w:val="21"/>
        </w:rPr>
        <w:t xml:space="preserve">、</w:t>
      </w:r>
      <w:r>
        <w:rPr>
          <w:rFonts w:hint="eastAsia" w:ascii="宋体" w:hAnsi="宋体" w:cs="宋体"/>
          <w:bCs/>
          <w:sz w:val="21"/>
          <w:szCs w:val="21"/>
        </w:rPr>
        <w:t xml:space="preserve">绿化养护服务方案</w:t>
      </w:r>
      <w:r>
        <w:rPr>
          <w:rFonts w:hint="eastAsia" w:ascii="宋体" w:hAnsi="宋体" w:cs="宋体"/>
          <w:bCs/>
          <w:sz w:val="21"/>
          <w:szCs w:val="21"/>
        </w:rPr>
        <w:t xml:space="preserve">、</w:t>
      </w:r>
      <w:r>
        <w:rPr>
          <w:rFonts w:hint="eastAsia" w:ascii="宋体" w:hAnsi="宋体" w:cs="宋体"/>
          <w:bCs/>
          <w:sz w:val="21"/>
          <w:szCs w:val="21"/>
        </w:rPr>
        <w:t xml:space="preserve">公共设施及特种设备日常巡检、维护及维修服务方案</w:t>
      </w:r>
      <w:r>
        <w:rPr>
          <w:rFonts w:hint="eastAsia" w:ascii="宋体" w:hAnsi="宋体" w:cs="宋体"/>
          <w:bCs/>
          <w:sz w:val="21"/>
          <w:szCs w:val="21"/>
        </w:rPr>
        <w:t xml:space="preserve">、</w:t>
      </w:r>
      <w:r>
        <w:rPr>
          <w:rFonts w:hint="eastAsia" w:ascii="宋体" w:hAnsi="宋体" w:cs="宋体"/>
          <w:bCs/>
          <w:sz w:val="21"/>
          <w:szCs w:val="21"/>
        </w:rPr>
        <w:t xml:space="preserve">重大活动服务保障方案</w:t>
      </w:r>
      <w:r>
        <w:rPr>
          <w:rFonts w:hint="eastAsia" w:ascii="宋体" w:hAnsi="宋体" w:cs="宋体"/>
          <w:bCs/>
          <w:sz w:val="21"/>
          <w:szCs w:val="21"/>
        </w:rPr>
        <w:t xml:space="preserve">、</w:t>
      </w:r>
      <w:r>
        <w:rPr>
          <w:rFonts w:hint="eastAsia" w:ascii="宋体" w:hAnsi="宋体" w:cs="宋体"/>
          <w:bCs/>
          <w:sz w:val="21"/>
          <w:szCs w:val="21"/>
        </w:rPr>
        <w:t xml:space="preserve">服务人员管理方案</w:t>
      </w:r>
      <w:r>
        <w:rPr>
          <w:rFonts w:hint="eastAsia" w:ascii="宋体" w:hAnsi="宋体" w:cs="宋体"/>
          <w:bCs/>
          <w:sz w:val="21"/>
          <w:szCs w:val="21"/>
        </w:rPr>
        <w:t xml:space="preserve">、</w:t>
      </w:r>
      <w:r>
        <w:rPr>
          <w:rFonts w:hint="eastAsia" w:ascii="宋体" w:hAnsi="宋体" w:cs="宋体"/>
          <w:bCs/>
          <w:sz w:val="21"/>
          <w:szCs w:val="21"/>
        </w:rPr>
        <w:t xml:space="preserve">进场交接方案</w:t>
      </w:r>
      <w:r>
        <w:rPr>
          <w:rFonts w:hint="eastAsia" w:ascii="宋体" w:hAnsi="宋体" w:cs="宋体"/>
          <w:bCs/>
          <w:sz w:val="21"/>
          <w:szCs w:val="21"/>
        </w:rPr>
        <w:t xml:space="preserve">、应急管理方案）、</w:t>
      </w:r>
      <w:r>
        <w:rPr>
          <w:rFonts w:hint="eastAsia" w:ascii="宋体" w:hAnsi="宋体" w:cs="宋体"/>
          <w:bCs/>
          <w:sz w:val="21"/>
          <w:szCs w:val="21"/>
        </w:rPr>
        <w:t xml:space="preserve">紧急情况处理预案</w:t>
      </w:r>
      <w:r>
        <w:rPr>
          <w:rFonts w:hint="eastAsia" w:ascii="宋体" w:hAnsi="宋体" w:cs="宋体"/>
          <w:bCs/>
          <w:sz w:val="21"/>
          <w:szCs w:val="21"/>
        </w:rPr>
        <w:t xml:space="preserve">（</w:t>
      </w:r>
      <w:r>
        <w:rPr>
          <w:rFonts w:hint="eastAsia" w:ascii="宋体" w:hAnsi="宋体" w:cs="宋体"/>
          <w:bCs/>
          <w:sz w:val="21"/>
          <w:szCs w:val="21"/>
        </w:rPr>
        <w:t xml:space="preserve">水、电、燃气、火灾等应急预案处理措施</w:t>
      </w:r>
      <w:r>
        <w:rPr>
          <w:rFonts w:hint="eastAsia" w:ascii="宋体" w:hAnsi="宋体" w:cs="宋体"/>
          <w:bCs/>
          <w:sz w:val="21"/>
          <w:szCs w:val="21"/>
        </w:rPr>
        <w:t xml:space="preserve">、</w:t>
      </w:r>
      <w:r>
        <w:rPr>
          <w:rFonts w:hint="eastAsia" w:ascii="宋体" w:hAnsi="宋体" w:cs="宋体"/>
          <w:bCs/>
          <w:sz w:val="21"/>
          <w:szCs w:val="21"/>
        </w:rPr>
        <w:t xml:space="preserve">异常天气、台风、洪水等应急预案处理措施</w:t>
      </w:r>
      <w:r>
        <w:rPr>
          <w:rFonts w:hint="eastAsia" w:ascii="宋体" w:hAnsi="宋体" w:cs="宋体"/>
          <w:bCs/>
          <w:sz w:val="21"/>
          <w:szCs w:val="21"/>
        </w:rPr>
        <w:t xml:space="preserve">、</w:t>
      </w:r>
      <w:r>
        <w:rPr>
          <w:rFonts w:hint="eastAsia" w:ascii="宋体" w:hAnsi="宋体" w:cs="宋体"/>
          <w:bCs/>
          <w:sz w:val="21"/>
          <w:szCs w:val="21"/>
        </w:rPr>
        <w:t xml:space="preserve">其他突发性事件处理应急预案如重大疫情等</w:t>
      </w:r>
      <w:r>
        <w:rPr>
          <w:rFonts w:hint="eastAsia" w:ascii="宋体" w:hAnsi="宋体" w:cs="宋体"/>
          <w:bCs/>
          <w:sz w:val="21"/>
          <w:szCs w:val="21"/>
        </w:rPr>
        <w:t xml:space="preserve">）、</w:t>
      </w:r>
      <w:r>
        <w:rPr>
          <w:rFonts w:hint="eastAsia" w:ascii="宋体" w:hAnsi="宋体" w:cs="宋体"/>
          <w:bCs/>
          <w:sz w:val="21"/>
          <w:szCs w:val="21"/>
        </w:rPr>
        <w:t xml:space="preserve">客户满意度提升</w:t>
      </w:r>
      <w:r>
        <w:rPr>
          <w:rFonts w:hint="eastAsia" w:ascii="宋体" w:hAnsi="宋体" w:cs="宋体"/>
          <w:bCs/>
          <w:sz w:val="21"/>
          <w:szCs w:val="21"/>
        </w:rPr>
        <w:t xml:space="preserve">等</w:t>
      </w:r>
      <w:r>
        <w:rPr>
          <w:rFonts w:hint="eastAsia" w:ascii="宋体" w:hAnsi="宋体" w:cs="宋体"/>
          <w:bCs/>
          <w:sz w:val="21"/>
          <w:szCs w:val="21"/>
        </w:rPr>
        <w:t xml:space="preserve">方案</w:t>
      </w:r>
      <w:r>
        <w:rPr>
          <w:rFonts w:hint="eastAsia" w:ascii="宋体" w:hAnsi="宋体" w:cs="宋体"/>
          <w:bCs/>
          <w:sz w:val="21"/>
          <w:szCs w:val="21"/>
        </w:rPr>
        <w:t xml:space="preserve">。</w:t>
      </w:r>
      <w:r/>
    </w:p>
    <w:p>
      <w:pPr>
        <w:ind w:left="0" w:firstLine="422"/>
        <w:spacing w:line="360" w:lineRule="auto"/>
        <w:rPr>
          <w:rFonts w:ascii="宋体" w:hAnsi="宋体" w:cs="宋体"/>
          <w:b/>
          <w:bCs/>
          <w:sz w:val="21"/>
          <w:szCs w:val="21"/>
        </w:rPr>
      </w:pPr>
      <w:r>
        <w:rPr>
          <w:rFonts w:hint="eastAsia" w:ascii="宋体" w:hAnsi="宋体" w:cs="宋体"/>
          <w:b/>
          <w:bCs/>
          <w:sz w:val="21"/>
          <w:szCs w:val="21"/>
        </w:rPr>
        <w:t xml:space="preserve">（七</w:t>
      </w:r>
      <w:r>
        <w:rPr>
          <w:rFonts w:hint="eastAsia" w:ascii="宋体" w:hAnsi="宋体" w:cs="宋体"/>
          <w:b/>
          <w:bCs/>
          <w:sz w:val="21"/>
          <w:szCs w:val="21"/>
        </w:rPr>
        <w:t xml:space="preserve">）履约验收：</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采购文件、响应</w:t>
      </w:r>
      <w:r>
        <w:rPr>
          <w:rFonts w:hint="eastAsia" w:ascii="宋体" w:hAnsi="宋体" w:cs="宋体"/>
          <w:bCs/>
          <w:sz w:val="21"/>
          <w:szCs w:val="21"/>
        </w:rPr>
        <w:t xml:space="preserve">文件、政府采购合同等是履约</w:t>
      </w:r>
      <w:r>
        <w:rPr>
          <w:rFonts w:hint="eastAsia" w:ascii="宋体" w:hAnsi="宋体" w:cs="宋体"/>
          <w:bCs/>
          <w:sz w:val="21"/>
          <w:szCs w:val="21"/>
        </w:rPr>
        <w:t xml:space="preserve">验收工作的重要依据。在政府采购合同约定的履行验收条件达到时，成交</w:t>
      </w:r>
      <w:r>
        <w:rPr>
          <w:rFonts w:hint="eastAsia" w:ascii="宋体" w:hAnsi="宋体" w:cs="宋体"/>
          <w:bCs/>
          <w:sz w:val="21"/>
          <w:szCs w:val="21"/>
        </w:rPr>
        <w:t xml:space="preserve">供应商可以主动联系采购人启动履约验收工作。</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3.采购人在组织履约验收前，将根据项目特点制定验收方案，明确履约验收的时间、方式、程序等内容，并可以根据项目特点对服务期内</w:t>
      </w:r>
      <w:r>
        <w:rPr>
          <w:rFonts w:hint="eastAsia" w:ascii="宋体" w:hAnsi="宋体" w:cs="宋体"/>
          <w:bCs/>
          <w:sz w:val="21"/>
          <w:szCs w:val="21"/>
        </w:rPr>
        <w:t xml:space="preserve">的服务实施情况进行分期考核，综合考核情况和服务效果进行验收。成交</w:t>
      </w:r>
      <w:r>
        <w:rPr>
          <w:rFonts w:hint="eastAsia" w:ascii="宋体" w:hAnsi="宋体" w:cs="宋体"/>
          <w:bCs/>
          <w:sz w:val="21"/>
          <w:szCs w:val="21"/>
        </w:rPr>
        <w:t xml:space="preserve">供应商应根据验收方案内容做好相应配合工作。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（八</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成交</w:t>
      </w:r>
      <w:r>
        <w:rPr>
          <w:rFonts w:hint="eastAsia" w:ascii="宋体" w:hAnsi="宋体"/>
          <w:b/>
          <w:sz w:val="21"/>
        </w:rPr>
        <w:t xml:space="preserve">供应商派驻本项目全部服务人员，必须为与</w:t>
      </w:r>
      <w:r>
        <w:rPr>
          <w:rFonts w:hint="eastAsia" w:ascii="宋体" w:hAnsi="宋体"/>
          <w:b/>
          <w:sz w:val="21"/>
        </w:rPr>
        <w:t xml:space="preserve">成交</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成交</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派驻</w:t>
      </w:r>
      <w:r>
        <w:rPr>
          <w:rFonts w:hint="eastAsia" w:ascii="宋体" w:hAnsi="宋体"/>
          <w:b/>
          <w:sz w:val="21"/>
        </w:rPr>
        <w:t xml:space="preserve">本项目的</w:t>
      </w:r>
      <w:r>
        <w:rPr>
          <w:rFonts w:ascii="宋体" w:hAnsi="宋体"/>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若采购人</w:t>
      </w:r>
      <w:r>
        <w:rPr>
          <w:rFonts w:hint="eastAsia" w:ascii="宋体" w:hAnsi="宋体"/>
          <w:b/>
          <w:sz w:val="21"/>
        </w:rPr>
        <w:t xml:space="preserve">发现</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存在人员混用、跨项目兼职等违规情形，</w:t>
      </w:r>
      <w:r>
        <w:rPr>
          <w:rFonts w:hint="eastAsia" w:ascii="宋体" w:hAnsi="宋体"/>
          <w:b/>
          <w:sz w:val="21"/>
        </w:rPr>
        <w:t xml:space="preserve">将</w:t>
      </w:r>
      <w:r>
        <w:rPr>
          <w:rFonts w:ascii="宋体" w:hAnsi="宋体"/>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、供应商成交</w:t>
      </w:r>
      <w:r>
        <w:rPr>
          <w:rFonts w:hint="eastAsia" w:ascii="宋体" w:hAnsi="宋体"/>
          <w:b/>
          <w:sz w:val="21"/>
        </w:rPr>
        <w:t xml:space="preserve">后，不得擅自、随意更换</w:t>
      </w:r>
      <w:r>
        <w:rPr>
          <w:rFonts w:hint="eastAsia" w:ascii="宋体" w:hAnsi="宋体"/>
          <w:b/>
          <w:sz w:val="21"/>
        </w:rPr>
        <w:t xml:space="preserve">响应</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w:t>
      </w:r>
      <w:r>
        <w:rPr>
          <w:rFonts w:hint="eastAsia" w:ascii="宋体" w:hAnsi="宋体"/>
          <w:b/>
          <w:sz w:val="21"/>
        </w:rPr>
        <w:t xml:space="preserve">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业资质、专业能力、工作经验、执业证书等各项核心条件，均不得低于响应</w:t>
      </w:r>
      <w:r>
        <w:rPr>
          <w:rFonts w:hint="eastAsia" w:ascii="宋体" w:hAnsi="宋体"/>
          <w:b/>
          <w:sz w:val="21"/>
        </w:rPr>
        <w:t xml:space="preserve">文件中原</w:t>
      </w:r>
      <w:r>
        <w:rPr>
          <w:rFonts w:hint="eastAsia" w:ascii="宋体" w:hAnsi="宋体"/>
          <w:b/>
          <w:sz w:val="21"/>
        </w:rPr>
        <w:t xml:space="preserve">承诺人员的资质标准与岗位要求，确保项目服务质量不降低。未经采购人</w:t>
      </w:r>
      <w:r>
        <w:rPr>
          <w:rFonts w:hint="eastAsia" w:ascii="宋体" w:hAnsi="宋体"/>
          <w:b/>
          <w:sz w:val="21"/>
        </w:rPr>
        <w:t xml:space="preserve">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成交</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rPr>
          <w:b/>
          <w:sz w:val="44"/>
          <w:szCs w:val="44"/>
        </w:rPr>
      </w:pPr>
      <w:r>
        <w:rPr>
          <w:rFonts w:hint="eastAsia"/>
          <w:b/>
          <w:sz w:val="44"/>
          <w:szCs w:val="44"/>
        </w:rPr>
        <w:br w:type="page" w:clear="all"/>
      </w:r>
      <w:r/>
    </w:p>
    <w:p>
      <w:pPr>
        <w:pStyle w:val="857"/>
        <w:ind w:left="0" w:firstLine="0"/>
        <w:jc w:val="center"/>
        <w:spacing w:line="360" w:lineRule="auto"/>
        <w:rPr>
          <w:b/>
          <w:sz w:val="44"/>
          <w:szCs w:val="44"/>
        </w:rPr>
      </w:pPr>
      <w:r/>
      <w:bookmarkStart w:id="113" w:name="_Toc167114659"/>
      <w:r>
        <w:rPr>
          <w:rFonts w:hint="eastAsia"/>
          <w:b/>
          <w:sz w:val="44"/>
          <w:szCs w:val="44"/>
        </w:rPr>
        <w:t xml:space="preserve">第五章</w:t>
      </w:r>
      <w:r>
        <w:rPr>
          <w:rFonts w:hint="eastAsia"/>
          <w:b/>
          <w:sz w:val="44"/>
          <w:szCs w:val="44"/>
        </w:rPr>
        <w:t xml:space="preserve"> </w:t>
      </w:r>
      <w:bookmarkStart w:id="114" w:name="合同的特殊条款"/>
      <w:r/>
      <w:bookmarkEnd w:id="114"/>
      <w:r>
        <w:rPr>
          <w:rFonts w:hint="eastAsia"/>
          <w:b/>
          <w:sz w:val="44"/>
          <w:szCs w:val="44"/>
        </w:rPr>
        <w:t xml:space="preserve">合同及主要条款</w:t>
      </w:r>
      <w:bookmarkEnd w:id="104"/>
      <w:r/>
      <w:bookmarkEnd w:id="105"/>
      <w:r/>
      <w:bookmarkEnd w:id="106"/>
      <w:r/>
      <w:bookmarkEnd w:id="107"/>
      <w:r/>
      <w:bookmarkEnd w:id="108"/>
      <w:r/>
      <w:bookmarkEnd w:id="109"/>
      <w:r/>
      <w:bookmarkEnd w:id="113"/>
      <w:r/>
      <w:r/>
    </w:p>
    <w:p>
      <w:pPr>
        <w:ind w:left="0"/>
        <w:jc w:val="center"/>
        <w:rPr>
          <w:rFonts w:ascii="宋体" w:hAnsi="宋体" w:cs="宋体"/>
          <w:b/>
          <w:sz w:val="32"/>
          <w:szCs w:val="32"/>
        </w:rPr>
      </w:pPr>
      <w:r/>
      <w:bookmarkStart w:id="115" w:name="OLE_LINK2"/>
      <w:r/>
      <w:bookmarkStart w:id="116" w:name="OLE_LINK11"/>
      <w:r/>
      <w:bookmarkStart w:id="117" w:name="OLE_LINK12"/>
      <w:r/>
      <w:bookmarkStart w:id="118" w:name="OLE_LINK14"/>
      <w:r/>
      <w:bookmarkStart w:id="119" w:name="OLE_LINK15"/>
      <w:r/>
      <w:bookmarkStart w:id="120" w:name="_Toc57376410"/>
      <w:r/>
      <w:bookmarkStart w:id="121" w:name="_Toc27667"/>
      <w:r/>
      <w:bookmarkStart w:id="122" w:name="_Toc32730"/>
      <w:r/>
      <w:bookmarkStart w:id="123" w:name="_Toc58248884"/>
      <w:r/>
      <w:bookmarkStart w:id="124" w:name="_Toc8564"/>
      <w:r/>
      <w:bookmarkEnd w:id="110"/>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rPr>
          <w:rFonts w:hint="eastAsia" w:ascii="宋体" w:hAnsi="宋体" w:cs="宋体"/>
          <w:b/>
          <w:sz w:val="21"/>
          <w:szCs w:val="21"/>
        </w:rPr>
        <w:t xml:space="preserve">彩虹新村物业服务项目</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pStyle w:val="869"/>
        <w:ind w:left="400"/>
      </w:pPr>
      <w:r/>
      <w:bookmarkEnd w:id="115"/>
      <w:bookmarkEnd w:id="116"/>
      <w:bookmarkEnd w:id="117"/>
      <w:bookmarkEnd w:id="118"/>
      <w:bookmarkEnd w:id="119"/>
      <w:r/>
    </w:p>
    <w:p>
      <w:pPr>
        <w:ind w:left="0"/>
        <w:jc w:val="left"/>
        <w:spacing w:line="360" w:lineRule="auto"/>
        <w:rPr>
          <w:rFonts w:ascii="宋体" w:hAnsi="宋体"/>
          <w:sz w:val="21"/>
        </w:rPr>
      </w:pPr>
      <w:r>
        <w:rPr>
          <w:rFonts w:hint="eastAsia" w:ascii="宋体" w:hAnsi="宋体"/>
          <w:sz w:val="21"/>
        </w:rPr>
        <w:t xml:space="preserve">甲方（采购单位）：</w:t>
      </w:r>
      <w:bookmarkStart w:id="125" w:name="_Hlk144470121"/>
      <w:r>
        <w:rPr>
          <w:rFonts w:hint="eastAsia" w:ascii="宋体" w:hAnsi="宋体"/>
          <w:sz w:val="21"/>
        </w:rPr>
        <w:t xml:space="preserve">苏州市吴中区人民政府郭巷街道办事处</w:t>
      </w:r>
      <w:bookmarkEnd w:id="125"/>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送达地址：</w:t>
      </w:r>
      <w:r>
        <w:rPr>
          <w:rFonts w:ascii="宋体" w:hAnsi="宋体"/>
          <w:sz w:val="21"/>
        </w:rPr>
        <w:t xml:space="preserve">  </w:t>
      </w:r>
      <w:r>
        <w:rPr>
          <w:rFonts w:hint="eastAsia" w:ascii="宋体" w:hAnsi="宋体"/>
          <w:sz w:val="21"/>
        </w:rPr>
        <w:t xml:space="preserve">江苏省苏州市吴中区郭新东路</w:t>
      </w:r>
      <w:r>
        <w:rPr>
          <w:rFonts w:ascii="宋体" w:hAnsi="宋体"/>
          <w:sz w:val="21"/>
        </w:rPr>
        <w:t xml:space="preserve">97</w:t>
      </w:r>
      <w:r>
        <w:rPr>
          <w:rFonts w:hint="eastAsia" w:ascii="宋体" w:hAnsi="宋体"/>
          <w:sz w:val="21"/>
        </w:rPr>
        <w:t xml:space="preserve">号</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联系电话：</w:t>
      </w:r>
      <w:r>
        <w:rPr>
          <w:rFonts w:ascii="宋体" w:hAnsi="宋体"/>
          <w:sz w:val="21"/>
        </w:rPr>
        <w:t xml:space="preserve">  0512-65961982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szCs w:val="21"/>
        </w:rPr>
      </w:pPr>
      <w:r>
        <w:rPr>
          <w:rFonts w:hint="eastAsia" w:ascii="宋体" w:hAnsi="宋体"/>
          <w:sz w:val="21"/>
          <w:szCs w:val="21"/>
        </w:rPr>
        <w:t xml:space="preserve">乙方（供应单位）：</w:t>
      </w:r>
      <w:bookmarkStart w:id="126" w:name="_Hlk144470128"/>
      <w:r/>
      <w:bookmarkStart w:id="127" w:name="OLE_LINK186"/>
      <w:r/>
      <w:bookmarkStart w:id="128" w:name="OLE_LINK187"/>
      <w:r>
        <w:rPr>
          <w:rFonts w:ascii="宋体" w:hAnsi="宋体"/>
          <w:sz w:val="21"/>
          <w:szCs w:val="21"/>
        </w:rPr>
        <w:t xml:space="preserve">    </w:t>
      </w:r>
      <w:bookmarkEnd w:id="126"/>
      <w:r>
        <w:rPr>
          <w:rFonts w:ascii="宋体" w:hAnsi="宋体"/>
          <w:sz w:val="21"/>
          <w:szCs w:val="21"/>
        </w:rPr>
        <w:t xml:space="preserve">    </w:t>
      </w:r>
      <w:bookmarkEnd w:id="127"/>
      <w:r/>
      <w:bookmarkEnd w:id="128"/>
      <w:r/>
      <w:r/>
    </w:p>
    <w:p>
      <w:pPr>
        <w:ind w:left="0"/>
        <w:jc w:val="left"/>
        <w:spacing w:line="360" w:lineRule="auto"/>
        <w:rPr>
          <w:rFonts w:ascii="宋体" w:hAnsi="宋体"/>
          <w:sz w:val="21"/>
          <w:szCs w:val="21"/>
        </w:rPr>
      </w:pPr>
      <w:r>
        <w:rPr>
          <w:rFonts w:hint="eastAsia" w:ascii="宋体" w:hAnsi="宋体"/>
          <w:sz w:val="21"/>
          <w:szCs w:val="21"/>
        </w:rPr>
        <w:t xml:space="preserve">送达地址：</w:t>
      </w:r>
      <w:r>
        <w:rPr>
          <w:rFonts w:ascii="宋体" w:hAnsi="宋体"/>
          <w:sz w:val="21"/>
          <w:szCs w:val="21"/>
        </w:rPr>
        <w:t xml:space="preserve">                                 </w:t>
      </w:r>
      <w:r/>
    </w:p>
    <w:p>
      <w:pPr>
        <w:ind w:left="0"/>
        <w:jc w:val="left"/>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            </w:t>
      </w:r>
      <w:r/>
    </w:p>
    <w:p>
      <w:pPr>
        <w:spacing w:line="360" w:lineRule="auto"/>
        <w:rPr>
          <w:rFonts w:ascii="宋体" w:hAnsi="宋体"/>
          <w:sz w:val="21"/>
          <w:szCs w:val="21"/>
          <w:u w:val="single"/>
        </w:rPr>
      </w:pPr>
      <w:r>
        <w:rPr>
          <w:rFonts w:ascii="宋体" w:hAnsi="宋体"/>
          <w:sz w:val="21"/>
          <w:szCs w:val="21"/>
          <w:u w:val="single"/>
        </w:rPr>
      </w:r>
      <w:r/>
    </w:p>
    <w:p>
      <w:pPr>
        <w:spacing w:line="360" w:lineRule="auto"/>
        <w:rPr>
          <w:rFonts w:ascii="宋体" w:hAnsi="宋体"/>
          <w:sz w:val="21"/>
          <w:szCs w:val="21"/>
          <w:u w:val="single"/>
        </w:rPr>
      </w:pPr>
      <w:r>
        <w:rPr>
          <w:rFonts w:ascii="宋体" w:hAnsi="宋体"/>
          <w:sz w:val="21"/>
          <w:szCs w:val="21"/>
          <w:u w:val="single"/>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招标文件及该文件的投标文件和中标通知书，甲方和乙方就中标事宜，依照《中华人民共和国民法典》和《中华人民共和国政府采购法》等有关法律法规，为明确甲乙双方的权利义务，遵循平等、自愿、公平和诚实信用原则，经友好协商后签订本合同，以资共同遵守。</w:t>
      </w:r>
      <w:r/>
    </w:p>
    <w:p>
      <w:pPr>
        <w:ind w:left="0" w:firstLine="422"/>
        <w:jc w:val="center"/>
        <w:spacing w:line="360" w:lineRule="auto"/>
        <w:widowControl w:val="off"/>
        <w:rPr>
          <w:rFonts w:ascii="宋体" w:hAnsi="宋体"/>
          <w:b/>
          <w:color w:val="000000"/>
          <w:sz w:val="21"/>
          <w:szCs w:val="21"/>
        </w:rPr>
      </w:pPr>
      <w:r>
        <w:rPr>
          <w:rFonts w:ascii="宋体" w:hAnsi="宋体"/>
          <w:b/>
          <w:color w:val="000000"/>
          <w:sz w:val="21"/>
          <w:szCs w:val="21"/>
        </w:rPr>
      </w:r>
      <w:r/>
    </w:p>
    <w:p>
      <w:pPr>
        <w:ind w:left="0" w:firstLine="422"/>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第一部分</w:t>
      </w:r>
      <w:r>
        <w:rPr>
          <w:rFonts w:ascii="宋体" w:hAnsi="宋体"/>
          <w:b/>
          <w:color w:val="000000"/>
          <w:sz w:val="21"/>
          <w:szCs w:val="21"/>
        </w:rPr>
        <w:t xml:space="preserve"> </w:t>
      </w:r>
      <w:r>
        <w:rPr>
          <w:rFonts w:hint="eastAsia" w:ascii="宋体" w:hAnsi="宋体"/>
          <w:b/>
          <w:color w:val="000000"/>
          <w:sz w:val="21"/>
          <w:szCs w:val="21"/>
        </w:rPr>
        <w:t xml:space="preserve">通用条款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第一条</w:t>
      </w:r>
      <w:r>
        <w:rPr>
          <w:rFonts w:ascii="宋体" w:hAnsi="宋体"/>
          <w:color w:val="000000"/>
          <w:sz w:val="21"/>
          <w:szCs w:val="21"/>
        </w:rPr>
        <w:t xml:space="preserve"> </w:t>
      </w:r>
      <w:r>
        <w:rPr>
          <w:rFonts w:hint="eastAsia" w:ascii="宋体" w:hAnsi="宋体"/>
          <w:color w:val="000000"/>
          <w:sz w:val="21"/>
          <w:szCs w:val="21"/>
        </w:rPr>
        <w:t xml:space="preserve">物业管理服务的定义，是指根据合同规定，乙方应承担</w:t>
      </w:r>
      <w:r>
        <w:rPr>
          <w:rFonts w:ascii="宋体" w:hAnsi="宋体"/>
          <w:color w:val="000000"/>
          <w:sz w:val="21"/>
          <w:szCs w:val="21"/>
          <w:u w:val="single"/>
        </w:rPr>
        <w:t xml:space="preserve">            </w:t>
      </w:r>
      <w:r>
        <w:rPr>
          <w:rFonts w:hint="eastAsia" w:ascii="宋体" w:hAnsi="宋体"/>
          <w:color w:val="000000"/>
          <w:sz w:val="21"/>
          <w:szCs w:val="21"/>
        </w:rPr>
        <w:t xml:space="preserve">物业管理服务等工作和合同中约定乙方应承担的其他义务。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第二条</w:t>
      </w:r>
      <w:r>
        <w:rPr>
          <w:rFonts w:ascii="宋体" w:hAnsi="宋体"/>
          <w:color w:val="000000"/>
          <w:sz w:val="21"/>
          <w:szCs w:val="21"/>
        </w:rPr>
        <w:t xml:space="preserve"> </w:t>
      </w:r>
      <w:r>
        <w:rPr>
          <w:rFonts w:hint="eastAsia" w:ascii="宋体" w:hAnsi="宋体"/>
          <w:color w:val="000000"/>
          <w:sz w:val="21"/>
          <w:szCs w:val="21"/>
        </w:rPr>
        <w:t xml:space="preserve">本合同约定的物业服务管理费，既包括乙方在履行合同中，各类人员的工资、社会保险和按规定提取的福利费、办公费用、各种税费、利润等；也包括小区公用设施设备专项维保费、小区公共能耗费、生活垃圾清运费、小区地下车库管理费、属于物业公司责任的日常维修费用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第三条</w:t>
      </w:r>
      <w:r>
        <w:rPr>
          <w:rFonts w:ascii="宋体" w:hAnsi="宋体"/>
          <w:color w:val="000000"/>
          <w:sz w:val="21"/>
          <w:szCs w:val="21"/>
        </w:rPr>
        <w:t xml:space="preserve"> </w:t>
      </w:r>
      <w:r>
        <w:rPr>
          <w:rFonts w:hint="eastAsia" w:ascii="宋体" w:hAnsi="宋体"/>
          <w:color w:val="000000"/>
          <w:sz w:val="21"/>
          <w:szCs w:val="21"/>
        </w:rPr>
        <w:t xml:space="preserve">物业项目概况</w:t>
      </w:r>
      <w:r/>
    </w:p>
    <w:p>
      <w:pPr>
        <w:ind w:left="0" w:firstLine="420"/>
        <w:spacing w:line="360" w:lineRule="auto"/>
        <w:rPr>
          <w:rFonts w:ascii="宋体" w:hAnsi="宋体"/>
          <w:color w:val="000000"/>
          <w:sz w:val="21"/>
          <w:szCs w:val="21"/>
          <w:u w:val="single"/>
        </w:rPr>
      </w:pPr>
      <w:r>
        <w:rPr>
          <w:rFonts w:ascii="宋体" w:hAnsi="宋体"/>
          <w:color w:val="000000"/>
          <w:sz w:val="21"/>
          <w:szCs w:val="21"/>
        </w:rPr>
        <w:t xml:space="preserve">3.1</w:t>
      </w:r>
      <w:r>
        <w:rPr>
          <w:rFonts w:hint="eastAsia" w:ascii="宋体" w:hAnsi="宋体"/>
          <w:color w:val="000000"/>
          <w:sz w:val="21"/>
          <w:szCs w:val="21"/>
        </w:rPr>
        <w:t xml:space="preserve">安置小区名称</w:t>
      </w:r>
      <w:r>
        <w:rPr>
          <w:rFonts w:ascii="宋体" w:hAnsi="宋体"/>
          <w:color w:val="000000"/>
          <w:sz w:val="21"/>
          <w:szCs w:val="21"/>
        </w:rPr>
        <w:t xml:space="preserve">:</w:t>
      </w:r>
      <w:r>
        <w:rPr>
          <w:rFonts w:hint="eastAsia" w:ascii="宋体" w:hAnsi="宋体"/>
          <w:color w:val="000000"/>
          <w:sz w:val="21"/>
          <w:szCs w:val="21"/>
          <w:u w:val="single"/>
        </w:rPr>
        <w:t xml:space="preserve">               </w:t>
      </w:r>
      <w:r/>
    </w:p>
    <w:p>
      <w:pPr>
        <w:ind w:left="0" w:firstLine="420"/>
        <w:spacing w:line="360" w:lineRule="auto"/>
        <w:rPr>
          <w:rFonts w:ascii="宋体" w:hAnsi="宋体" w:cs="宋体"/>
          <w:sz w:val="21"/>
          <w:szCs w:val="21"/>
          <w:u w:val="single"/>
        </w:rPr>
      </w:pPr>
      <w:r>
        <w:rPr>
          <w:rFonts w:hint="eastAsia" w:ascii="宋体" w:hAnsi="宋体"/>
          <w:color w:val="000000"/>
          <w:sz w:val="21"/>
          <w:szCs w:val="21"/>
        </w:rPr>
        <w:t xml:space="preserve">基本情况：</w:t>
      </w:r>
      <w:r>
        <w:rPr>
          <w:rFonts w:hint="eastAsia" w:ascii="宋体" w:hAnsi="宋体"/>
          <w:color w:val="000000"/>
          <w:sz w:val="21"/>
          <w:szCs w:val="21"/>
          <w:u w:val="single"/>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物业管理收费面积为</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（具体以实际测绘面积为准）。</w:t>
      </w:r>
      <w:r/>
    </w:p>
    <w:p>
      <w:pPr>
        <w:ind w:left="0" w:firstLine="420"/>
        <w:spacing w:line="480" w:lineRule="exact"/>
        <w:widowControl w:val="off"/>
        <w:rPr>
          <w:rFonts w:ascii="宋体" w:hAnsi="宋体"/>
          <w:color w:val="000000"/>
          <w:sz w:val="21"/>
          <w:szCs w:val="21"/>
        </w:rPr>
      </w:pPr>
      <w:r>
        <w:rPr>
          <w:rFonts w:ascii="宋体" w:hAnsi="宋体"/>
          <w:color w:val="000000"/>
          <w:sz w:val="21"/>
          <w:szCs w:val="21"/>
        </w:rPr>
        <w:t xml:space="preserve">3.2 </w:t>
      </w:r>
      <w:r>
        <w:rPr>
          <w:rFonts w:hint="eastAsia" w:ascii="宋体" w:hAnsi="宋体"/>
          <w:color w:val="000000"/>
          <w:sz w:val="21"/>
          <w:szCs w:val="21"/>
        </w:rPr>
        <w:t xml:space="preserve">物业服务期限：</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个月，</w:t>
      </w:r>
      <w:r>
        <w:rPr>
          <w:rFonts w:hint="eastAsia" w:ascii="宋体" w:hAnsi="宋体"/>
          <w:sz w:val="21"/>
          <w:szCs w:val="21"/>
        </w:rPr>
        <w:t xml:space="preserve">从    年   月   日至   年   月   日止。</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第四条</w:t>
      </w:r>
      <w:r>
        <w:rPr>
          <w:rFonts w:ascii="宋体" w:hAnsi="宋体"/>
          <w:color w:val="000000"/>
          <w:sz w:val="21"/>
          <w:szCs w:val="21"/>
        </w:rPr>
        <w:t xml:space="preserve"> </w:t>
      </w:r>
      <w:r>
        <w:rPr>
          <w:rFonts w:hint="eastAsia" w:ascii="宋体" w:hAnsi="宋体"/>
          <w:color w:val="000000"/>
          <w:sz w:val="21"/>
          <w:szCs w:val="21"/>
        </w:rPr>
        <w:t xml:space="preserve">物业管理服务费的核定及拨付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甲方根据吴中经开区相应文件规定进行以及本合同特别条款的约定核定物业服务费金额并拨付乙方。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第五条</w:t>
      </w:r>
      <w:r>
        <w:rPr>
          <w:rFonts w:ascii="宋体" w:hAnsi="宋体"/>
          <w:color w:val="000000"/>
          <w:sz w:val="21"/>
          <w:szCs w:val="21"/>
        </w:rPr>
        <w:t xml:space="preserve"> </w:t>
      </w:r>
      <w:r>
        <w:rPr>
          <w:rFonts w:hint="eastAsia" w:ascii="宋体" w:hAnsi="宋体"/>
          <w:color w:val="000000"/>
          <w:sz w:val="21"/>
          <w:szCs w:val="21"/>
        </w:rPr>
        <w:t xml:space="preserve">公共收益管理及分配</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5.1</w:t>
      </w:r>
      <w:r>
        <w:rPr>
          <w:rFonts w:hint="eastAsia" w:ascii="宋体" w:hAnsi="宋体"/>
          <w:color w:val="000000"/>
          <w:sz w:val="21"/>
          <w:szCs w:val="21"/>
        </w:rPr>
        <w:t xml:space="preserve">小区公共收益包括小区公共场地停车费，电梯轿厢等区域的广告收益，快递柜、售卖机等设施的场地租赁费，通信基站、电动自行车及汽车充电场所的场地占用费等利用小区公共场所、公共设施设备等共有资源进行经营活动所获取的收益。</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5.2</w:t>
      </w:r>
      <w:r>
        <w:rPr>
          <w:rFonts w:hint="eastAsia" w:ascii="宋体" w:hAnsi="宋体"/>
          <w:color w:val="000000"/>
          <w:sz w:val="21"/>
          <w:szCs w:val="21"/>
        </w:rPr>
        <w:t xml:space="preserve">公共收益按吴中经开区相应文件管理及处置。所得公共收益单独列账、独立核算，由物业服务企业或物管会统一代收，相关税费由物业服务企业全额承担。公共收益分配比例及用途为：</w:t>
      </w:r>
      <w:r>
        <w:rPr>
          <w:rFonts w:ascii="宋体" w:hAnsi="宋体"/>
          <w:color w:val="000000"/>
          <w:sz w:val="21"/>
          <w:szCs w:val="21"/>
        </w:rPr>
        <w:t xml:space="preserve">25%(</w:t>
      </w:r>
      <w:r>
        <w:rPr>
          <w:rFonts w:hint="eastAsia" w:ascii="宋体" w:hAnsi="宋体"/>
          <w:color w:val="000000"/>
          <w:sz w:val="21"/>
          <w:szCs w:val="21"/>
        </w:rPr>
        <w:t xml:space="preserve">含相关税费</w:t>
      </w:r>
      <w:r>
        <w:rPr>
          <w:rFonts w:ascii="宋体" w:hAnsi="宋体"/>
          <w:color w:val="000000"/>
          <w:sz w:val="21"/>
          <w:szCs w:val="21"/>
        </w:rPr>
        <w:t xml:space="preserve">)</w:t>
      </w:r>
      <w:r>
        <w:rPr>
          <w:rFonts w:hint="eastAsia" w:ascii="宋体" w:hAnsi="宋体"/>
          <w:color w:val="000000"/>
          <w:sz w:val="21"/>
          <w:szCs w:val="21"/>
        </w:rPr>
        <w:t xml:space="preserve">归物业服务企业，作为管理成本与报酬；</w:t>
      </w:r>
      <w:r>
        <w:rPr>
          <w:rFonts w:ascii="宋体" w:hAnsi="宋体"/>
          <w:color w:val="000000"/>
          <w:sz w:val="21"/>
          <w:szCs w:val="21"/>
        </w:rPr>
        <w:t xml:space="preserve">40%</w:t>
      </w:r>
      <w:r>
        <w:rPr>
          <w:rFonts w:hint="eastAsia" w:ascii="宋体" w:hAnsi="宋体"/>
          <w:color w:val="000000"/>
          <w:sz w:val="21"/>
          <w:szCs w:val="21"/>
        </w:rPr>
        <w:t xml:space="preserve">归属地街道，实行专户管理，专项用于拆迁安置小区的日常维修养护；</w:t>
      </w:r>
      <w:r>
        <w:rPr>
          <w:rFonts w:ascii="宋体" w:hAnsi="宋体"/>
          <w:color w:val="000000"/>
          <w:sz w:val="21"/>
          <w:szCs w:val="21"/>
        </w:rPr>
        <w:t xml:space="preserve">35%</w:t>
      </w:r>
      <w:r>
        <w:rPr>
          <w:rFonts w:hint="eastAsia" w:ascii="宋体" w:hAnsi="宋体"/>
          <w:color w:val="000000"/>
          <w:sz w:val="21"/>
          <w:szCs w:val="21"/>
        </w:rPr>
        <w:t xml:space="preserve">上缴至经开区专用财政账户，统筹用</w:t>
      </w:r>
      <w:r>
        <w:rPr>
          <w:rFonts w:ascii="宋体" w:hAnsi="宋体"/>
          <w:color w:val="000000"/>
          <w:sz w:val="21"/>
          <w:szCs w:val="21"/>
        </w:rPr>
        <w:t xml:space="preserve"> </w:t>
      </w:r>
      <w:r>
        <w:rPr>
          <w:rFonts w:hint="eastAsia" w:ascii="宋体" w:hAnsi="宋体"/>
          <w:color w:val="000000"/>
          <w:sz w:val="21"/>
          <w:szCs w:val="21"/>
        </w:rPr>
        <w:t xml:space="preserve">于经开区拆迁安置小区的维修、更新改造及考评奖励。物业服务企业或物管会应按每半年一次，及时足额上缴公共收益至街道和经开区财政指定账户。</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5.3 </w:t>
      </w:r>
      <w:r>
        <w:rPr>
          <w:rFonts w:hint="eastAsia" w:ascii="宋体" w:hAnsi="宋体"/>
          <w:color w:val="000000"/>
          <w:sz w:val="21"/>
          <w:szCs w:val="21"/>
        </w:rPr>
        <w:t xml:space="preserve">公共收益由乙方代收代缴，由乙方开具发票，所涉税费由乙方负责。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5.4 </w:t>
      </w:r>
      <w:r>
        <w:rPr>
          <w:rFonts w:hint="eastAsia" w:ascii="宋体" w:hAnsi="宋体"/>
          <w:color w:val="000000"/>
          <w:sz w:val="21"/>
          <w:szCs w:val="21"/>
        </w:rPr>
        <w:t xml:space="preserve">涉及小区通信基站、电动自行车及汽车充电场所的场地租赁，需由甲方、乙方和承租方共同签订三方协议。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第六条</w:t>
      </w:r>
      <w:r>
        <w:rPr>
          <w:rFonts w:ascii="宋体" w:hAnsi="宋体"/>
          <w:color w:val="000000"/>
          <w:sz w:val="21"/>
          <w:szCs w:val="21"/>
        </w:rPr>
        <w:t xml:space="preserve"> </w:t>
      </w:r>
      <w:r>
        <w:rPr>
          <w:rFonts w:hint="eastAsia" w:ascii="宋体" w:hAnsi="宋体"/>
          <w:color w:val="000000"/>
          <w:sz w:val="21"/>
          <w:szCs w:val="21"/>
        </w:rPr>
        <w:t xml:space="preserve">物业管理服务内容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w:t>
      </w:r>
      <w:r>
        <w:rPr>
          <w:rFonts w:hint="eastAsia" w:ascii="宋体" w:hAnsi="宋体"/>
          <w:color w:val="000000"/>
          <w:sz w:val="21"/>
          <w:szCs w:val="21"/>
        </w:rPr>
        <w:t xml:space="preserve">物业共用部分、公共设施设备的使用管理和维护；</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6.2</w:t>
      </w:r>
      <w:r>
        <w:rPr>
          <w:rFonts w:hint="eastAsia" w:ascii="宋体" w:hAnsi="宋体"/>
          <w:color w:val="000000"/>
          <w:sz w:val="21"/>
          <w:szCs w:val="21"/>
        </w:rPr>
        <w:t xml:space="preserve">共有部分绿化的养护、管理；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6.3</w:t>
      </w:r>
      <w:r>
        <w:rPr>
          <w:rFonts w:hint="eastAsia" w:ascii="宋体" w:hAnsi="宋体"/>
          <w:color w:val="000000"/>
          <w:sz w:val="21"/>
          <w:szCs w:val="21"/>
        </w:rPr>
        <w:t xml:space="preserve">共有部分的保洁；</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6.4</w:t>
      </w:r>
      <w:r>
        <w:rPr>
          <w:rFonts w:hint="eastAsia" w:ascii="宋体" w:hAnsi="宋体"/>
          <w:color w:val="000000"/>
          <w:sz w:val="21"/>
          <w:szCs w:val="21"/>
        </w:rPr>
        <w:t xml:space="preserve">加强日常安全巡查，维护物业管理区域内的基本秩序，采取合理措施保护业主的人身、财产安全；</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6.5</w:t>
      </w:r>
      <w:r>
        <w:rPr>
          <w:rFonts w:hint="eastAsia" w:ascii="宋体" w:hAnsi="宋体"/>
          <w:color w:val="000000"/>
          <w:sz w:val="21"/>
          <w:szCs w:val="21"/>
        </w:rPr>
        <w:t xml:space="preserve">共有部分的管理，包括电动自行车、电动汽车充电场所等租赁点位的管理；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6.6</w:t>
      </w:r>
      <w:r>
        <w:rPr>
          <w:rFonts w:hint="eastAsia" w:ascii="宋体" w:hAnsi="宋体"/>
          <w:color w:val="000000"/>
          <w:sz w:val="21"/>
          <w:szCs w:val="21"/>
        </w:rPr>
        <w:t xml:space="preserve">共有部分的病媒生物预防控制；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6.7</w:t>
      </w:r>
      <w:r>
        <w:rPr>
          <w:rFonts w:hint="eastAsia" w:ascii="宋体" w:hAnsi="宋体"/>
          <w:color w:val="000000"/>
          <w:sz w:val="21"/>
          <w:szCs w:val="21"/>
        </w:rPr>
        <w:t xml:space="preserve">车辆的停放管理；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6.8</w:t>
      </w:r>
      <w:r>
        <w:rPr>
          <w:rFonts w:hint="eastAsia" w:ascii="宋体" w:hAnsi="宋体"/>
          <w:color w:val="000000"/>
          <w:sz w:val="21"/>
          <w:szCs w:val="21"/>
        </w:rPr>
        <w:t xml:space="preserve">物业使用中对禁止性行为的管理措施；</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6.9</w:t>
      </w:r>
      <w:r>
        <w:rPr>
          <w:rFonts w:hint="eastAsia" w:ascii="宋体" w:hAnsi="宋体"/>
          <w:color w:val="000000"/>
          <w:sz w:val="21"/>
          <w:szCs w:val="21"/>
        </w:rPr>
        <w:t xml:space="preserve">物业维修、更新、改造和养护费用的账务管理；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6.10</w:t>
      </w:r>
      <w:r>
        <w:rPr>
          <w:rFonts w:hint="eastAsia" w:ascii="宋体" w:hAnsi="宋体"/>
          <w:color w:val="000000"/>
          <w:sz w:val="21"/>
          <w:szCs w:val="21"/>
        </w:rPr>
        <w:t xml:space="preserve">物业档案资料的保管；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6.11</w:t>
      </w:r>
      <w:r>
        <w:rPr>
          <w:rFonts w:hint="eastAsia" w:ascii="宋体" w:hAnsi="宋体"/>
          <w:color w:val="000000"/>
          <w:sz w:val="21"/>
          <w:szCs w:val="21"/>
        </w:rPr>
        <w:t xml:space="preserve">与物业管理有关的其他服务；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6.12</w:t>
      </w:r>
      <w:r>
        <w:rPr>
          <w:rFonts w:hint="eastAsia" w:ascii="宋体" w:hAnsi="宋体"/>
          <w:color w:val="000000"/>
          <w:sz w:val="21"/>
          <w:szCs w:val="21"/>
        </w:rPr>
        <w:t xml:space="preserve">物业合同约定的其他服务。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第七条</w:t>
      </w:r>
      <w:r>
        <w:rPr>
          <w:rFonts w:ascii="宋体" w:hAnsi="宋体"/>
          <w:color w:val="000000"/>
          <w:sz w:val="21"/>
          <w:szCs w:val="21"/>
        </w:rPr>
        <w:t xml:space="preserve">  </w:t>
      </w:r>
      <w:r>
        <w:rPr>
          <w:rFonts w:hint="eastAsia" w:ascii="宋体" w:hAnsi="宋体"/>
          <w:color w:val="000000"/>
          <w:sz w:val="21"/>
          <w:szCs w:val="21"/>
        </w:rPr>
        <w:t xml:space="preserve">物业管理服务标准和质量</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物业管理服务标准和质量根据采购文件要求，结合《普通住宅物业公共分类分项分级标准》（苏价服字【</w:t>
      </w:r>
      <w:r>
        <w:rPr>
          <w:rFonts w:ascii="宋体" w:hAnsi="宋体"/>
          <w:color w:val="000000"/>
          <w:sz w:val="21"/>
          <w:szCs w:val="21"/>
        </w:rPr>
        <w:t xml:space="preserve">2014</w:t>
      </w:r>
      <w:r>
        <w:rPr>
          <w:rFonts w:hint="eastAsia" w:ascii="宋体" w:hAnsi="宋体"/>
          <w:color w:val="000000"/>
          <w:sz w:val="21"/>
          <w:szCs w:val="21"/>
        </w:rPr>
        <w:t xml:space="preserve">】</w:t>
      </w:r>
      <w:r>
        <w:rPr>
          <w:rFonts w:ascii="宋体" w:hAnsi="宋体"/>
          <w:color w:val="000000"/>
          <w:sz w:val="21"/>
          <w:szCs w:val="21"/>
        </w:rPr>
        <w:t xml:space="preserve">86</w:t>
      </w:r>
      <w:r>
        <w:rPr>
          <w:rFonts w:hint="eastAsia" w:ascii="宋体" w:hAnsi="宋体"/>
          <w:color w:val="000000"/>
          <w:sz w:val="21"/>
          <w:szCs w:val="21"/>
        </w:rPr>
        <w:t xml:space="preserve">号）中，低层建筑等级</w:t>
      </w:r>
      <w:r>
        <w:rPr>
          <w:rFonts w:ascii="宋体" w:hAnsi="宋体"/>
          <w:color w:val="000000"/>
          <w:sz w:val="21"/>
          <w:szCs w:val="21"/>
        </w:rPr>
        <w:t xml:space="preserve"> </w:t>
      </w:r>
      <w:r>
        <w:rPr>
          <w:rFonts w:hint="eastAsia" w:ascii="宋体" w:hAnsi="宋体"/>
          <w:color w:val="000000"/>
          <w:sz w:val="21"/>
          <w:szCs w:val="21"/>
        </w:rPr>
        <w:t xml:space="preserve">“三、三、三、三、三”、高层建筑等级</w:t>
      </w:r>
      <w:r>
        <w:rPr>
          <w:rFonts w:ascii="宋体" w:hAnsi="宋体"/>
          <w:color w:val="000000"/>
          <w:sz w:val="21"/>
          <w:szCs w:val="21"/>
        </w:rPr>
        <w:t xml:space="preserve"> </w:t>
      </w:r>
      <w:r>
        <w:rPr>
          <w:rFonts w:hint="eastAsia" w:ascii="宋体" w:hAnsi="宋体"/>
          <w:color w:val="000000"/>
          <w:sz w:val="21"/>
          <w:szCs w:val="21"/>
        </w:rPr>
        <w:t xml:space="preserve">“三、四、三、三、三”标准和项目实际需求确定，详见附件。</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第八条</w:t>
      </w:r>
      <w:r>
        <w:rPr>
          <w:rFonts w:ascii="宋体" w:hAnsi="宋体"/>
          <w:color w:val="000000"/>
          <w:sz w:val="21"/>
          <w:szCs w:val="21"/>
        </w:rPr>
        <w:t xml:space="preserve"> </w:t>
      </w:r>
      <w:r>
        <w:rPr>
          <w:rFonts w:hint="eastAsia" w:ascii="宋体" w:hAnsi="宋体"/>
          <w:color w:val="000000"/>
          <w:sz w:val="21"/>
          <w:szCs w:val="21"/>
        </w:rPr>
        <w:t xml:space="preserve">甲方的义务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8.1</w:t>
      </w:r>
      <w:r>
        <w:rPr>
          <w:rFonts w:hint="eastAsia" w:ascii="宋体" w:hAnsi="宋体"/>
          <w:color w:val="000000"/>
          <w:sz w:val="21"/>
          <w:szCs w:val="21"/>
        </w:rPr>
        <w:t xml:space="preserve">在吴中经开区主导下，在完成物业管理费考评结果后，甲方根据本合同约定及吴中经开区财政拨付情况来支付物业管理费。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8.2</w:t>
      </w:r>
      <w:r>
        <w:rPr>
          <w:rFonts w:hint="eastAsia" w:ascii="宋体" w:hAnsi="宋体"/>
          <w:color w:val="000000"/>
          <w:sz w:val="21"/>
          <w:szCs w:val="21"/>
        </w:rPr>
        <w:t xml:space="preserve">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8.3</w:t>
      </w:r>
      <w:r>
        <w:rPr>
          <w:rFonts w:hint="eastAsia" w:ascii="宋体" w:hAnsi="宋体"/>
          <w:color w:val="000000"/>
          <w:sz w:val="21"/>
          <w:szCs w:val="21"/>
        </w:rPr>
        <w:t xml:space="preserve">协助乙方进行项目的相关协调工作及约定期限内提供相关资料以利于开展项目。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第九条</w:t>
      </w:r>
      <w:r>
        <w:rPr>
          <w:rFonts w:ascii="宋体" w:hAnsi="宋体"/>
          <w:color w:val="000000"/>
          <w:sz w:val="21"/>
          <w:szCs w:val="21"/>
        </w:rPr>
        <w:t xml:space="preserve"> </w:t>
      </w:r>
      <w:r>
        <w:rPr>
          <w:rFonts w:hint="eastAsia" w:ascii="宋体" w:hAnsi="宋体"/>
          <w:color w:val="000000"/>
          <w:sz w:val="21"/>
          <w:szCs w:val="21"/>
        </w:rPr>
        <w:t xml:space="preserve">乙方的义务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9.1</w:t>
      </w:r>
      <w:r>
        <w:rPr>
          <w:rFonts w:hint="eastAsia" w:ascii="宋体" w:hAnsi="宋体"/>
          <w:color w:val="000000"/>
          <w:sz w:val="21"/>
          <w:szCs w:val="21"/>
        </w:rPr>
        <w:t xml:space="preserve">乙方负责完成本次采购要求的全部管理服务工作，乙方应按采购文件以及本合同约定的技术规范、标准进行实施，并保证按期、保质保量完成项目的实施工作，对提交的项目质量和安全负责。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9.2</w:t>
      </w:r>
      <w:r>
        <w:rPr>
          <w:rFonts w:hint="eastAsia" w:ascii="宋体" w:hAnsi="宋体"/>
          <w:color w:val="000000"/>
          <w:sz w:val="21"/>
          <w:szCs w:val="21"/>
        </w:rPr>
        <w:t xml:space="preserve">乙方在合同签订后一个月内或物业进驻一个月前提供物业项目管理团队人员配置清单（清单中必须</w:t>
      </w:r>
      <w:r>
        <w:rPr>
          <w:rFonts w:hint="eastAsia" w:ascii="宋体" w:hAnsi="宋体"/>
          <w:color w:val="000000" w:themeColor="text1"/>
          <w:sz w:val="21"/>
          <w:szCs w:val="21"/>
        </w:rPr>
        <w:t xml:space="preserve">明确项目经理、秩序维护主管、监控/消控岗、客服主管、维修主管、保洁主管）及上</w:t>
      </w:r>
      <w:r>
        <w:rPr>
          <w:rFonts w:hint="eastAsia" w:ascii="宋体" w:hAnsi="宋体"/>
          <w:color w:val="000000"/>
          <w:sz w:val="21"/>
          <w:szCs w:val="21"/>
        </w:rPr>
        <w:t xml:space="preserve">述人员隶属乙方的证明资料（包括但不限于劳动合同、社保关系、工资流水等）。上述项目管理团队人员必须为乙方人员。</w:t>
      </w:r>
      <w:r/>
    </w:p>
    <w:p>
      <w:pPr>
        <w:ind w:left="0" w:firstLine="420"/>
        <w:spacing w:line="360" w:lineRule="auto"/>
        <w:rPr>
          <w:rFonts w:ascii="宋体" w:hAnsi="宋体"/>
          <w:color w:val="000000"/>
          <w:sz w:val="21"/>
          <w:szCs w:val="21"/>
        </w:rPr>
      </w:pPr>
      <w:r/>
      <w:bookmarkStart w:id="129" w:name="_Hlk144469482"/>
      <w:r>
        <w:rPr>
          <w:rFonts w:hint="eastAsia" w:ascii="宋体" w:hAnsi="宋体"/>
          <w:color w:val="000000"/>
          <w:sz w:val="21"/>
          <w:szCs w:val="21"/>
        </w:rPr>
        <w:t xml:space="preserve">9.3</w:t>
      </w:r>
      <w:r>
        <w:rPr>
          <w:rFonts w:hint="eastAsia" w:ascii="宋体" w:hAnsi="宋体"/>
          <w:sz w:val="21"/>
          <w:szCs w:val="21"/>
        </w:rPr>
        <w:t xml:space="preserve">乙方专业分包行为须符合上级相应规定，并将专业分包事项第一时间向甲方报备。专业分包后，乙方仍需对分包事项的服务质量和安全负责。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9.4</w:t>
      </w:r>
      <w:r>
        <w:rPr>
          <w:rFonts w:hint="eastAsia" w:ascii="宋体" w:hAnsi="宋体"/>
          <w:color w:val="000000"/>
          <w:sz w:val="21"/>
          <w:szCs w:val="21"/>
        </w:rPr>
        <w:t xml:space="preserve">乙方除应为本项目服务相关人员提供必要的劳动保护条件外，还应为其办理作业时的人身安全保险和意外伤害险。一切安全责任事故均由乙方负责（保险种类由乙方自行选择）。</w:t>
      </w:r>
      <w:r/>
    </w:p>
    <w:p>
      <w:pPr>
        <w:ind w:left="0" w:firstLine="420"/>
        <w:spacing w:line="360" w:lineRule="auto"/>
        <w:widowControl w:val="off"/>
        <w:rPr>
          <w:rFonts w:ascii="宋体" w:hAnsi="宋体"/>
          <w:color w:val="000000"/>
          <w:sz w:val="21"/>
          <w:szCs w:val="21"/>
        </w:rPr>
      </w:pPr>
      <w:r/>
      <w:bookmarkStart w:id="130" w:name="_Hlk144469493"/>
      <w:r/>
      <w:bookmarkEnd w:id="129"/>
      <w:r>
        <w:rPr>
          <w:rFonts w:ascii="宋体" w:hAnsi="宋体"/>
          <w:color w:val="000000"/>
          <w:sz w:val="21"/>
          <w:szCs w:val="21"/>
        </w:rPr>
        <w:t xml:space="preserve">9.5</w:t>
      </w:r>
      <w:r>
        <w:rPr>
          <w:rFonts w:hint="eastAsia" w:ascii="宋体" w:hAnsi="宋体"/>
          <w:color w:val="000000"/>
          <w:sz w:val="21"/>
          <w:szCs w:val="21"/>
        </w:rPr>
        <w:t xml:space="preserve">乙方提供的服务人员应当属于乙方聘用的劳动者，乙方应执行国家有关规定（如苏州市最低工资标准和其他规定），按时发放员工工资和代扣代缴个人所得税，负责员工的生病、事故、伤残、死亡和劳务纠纷，并承担其他依法应由用人单位对劳动者承担的义务。同时，甲乙双方确认，在任何情况下，乙方服务人员与甲方均不构成劳动关系、劳务关系或劳务派遣关系或其他类似法律关系，甲方不承担任何相关责任。</w:t>
      </w:r>
      <w:r/>
    </w:p>
    <w:p>
      <w:pPr>
        <w:ind w:left="0" w:firstLine="420"/>
        <w:spacing w:line="360" w:lineRule="auto"/>
        <w:widowControl w:val="off"/>
        <w:rPr>
          <w:rFonts w:ascii="宋体" w:hAnsi="宋体"/>
          <w:color w:val="000000"/>
          <w:sz w:val="21"/>
          <w:szCs w:val="21"/>
        </w:rPr>
      </w:pPr>
      <w:r/>
      <w:bookmarkStart w:id="131" w:name="_Hlk144469504"/>
      <w:r/>
      <w:bookmarkEnd w:id="130"/>
      <w:r>
        <w:rPr>
          <w:rFonts w:ascii="宋体" w:hAnsi="宋体"/>
          <w:color w:val="000000"/>
          <w:sz w:val="21"/>
          <w:szCs w:val="21"/>
        </w:rPr>
        <w:t xml:space="preserve">9.6</w:t>
      </w:r>
      <w:r>
        <w:rPr>
          <w:rFonts w:hint="eastAsia" w:ascii="宋体" w:hAnsi="宋体"/>
          <w:color w:val="000000"/>
          <w:sz w:val="21"/>
          <w:szCs w:val="21"/>
        </w:rPr>
        <w:t xml:space="preserve">乙方负责处理与乙方服务人员有关的劳动争议和其他纠纷等事宜，不得以任何方式影响甲方或其他</w:t>
      </w:r>
      <w:r>
        <w:rPr>
          <w:rFonts w:hint="eastAsia" w:ascii="宋体" w:hAnsi="宋体"/>
          <w:color w:val="000000"/>
          <w:sz w:val="21"/>
          <w:szCs w:val="21"/>
        </w:rPr>
        <w:t xml:space="preserve">任何第三方的正常秩序，</w:t>
      </w:r>
      <w:bookmarkStart w:id="132" w:name="_Hlk128472372"/>
      <w:r>
        <w:rPr>
          <w:rFonts w:hint="eastAsia" w:ascii="宋体" w:hAnsi="宋体"/>
          <w:color w:val="000000"/>
          <w:sz w:val="21"/>
          <w:szCs w:val="21"/>
        </w:rPr>
        <w:t xml:space="preserve">造成甲方损失，还应承担赔偿责任。</w:t>
      </w:r>
      <w:bookmarkEnd w:id="131"/>
      <w:r/>
      <w:bookmarkEnd w:id="132"/>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第十条</w:t>
      </w:r>
      <w:r>
        <w:rPr>
          <w:rFonts w:ascii="宋体" w:hAnsi="宋体"/>
          <w:color w:val="000000"/>
          <w:sz w:val="21"/>
          <w:szCs w:val="21"/>
        </w:rPr>
        <w:t xml:space="preserve"> </w:t>
      </w:r>
      <w:r>
        <w:rPr>
          <w:rFonts w:hint="eastAsia" w:ascii="宋体" w:hAnsi="宋体"/>
          <w:color w:val="000000"/>
          <w:sz w:val="21"/>
          <w:szCs w:val="21"/>
        </w:rPr>
        <w:t xml:space="preserve">履约保证金</w:t>
      </w:r>
      <w:r/>
    </w:p>
    <w:p>
      <w:pPr>
        <w:ind w:left="0" w:firstLine="420"/>
        <w:jc w:val="left"/>
        <w:spacing w:line="360" w:lineRule="auto"/>
        <w:rPr>
          <w:rFonts w:ascii="宋体" w:hAnsi="宋体"/>
          <w:sz w:val="21"/>
          <w:szCs w:val="21"/>
        </w:rPr>
      </w:pPr>
      <w:r>
        <w:rPr>
          <w:rFonts w:hint="eastAsia" w:ascii="宋体" w:hAnsi="宋体"/>
          <w:sz w:val="21"/>
          <w:szCs w:val="21"/>
        </w:rPr>
        <w:t xml:space="preserve">乙方签订合同后一个月内需向甲方缴纳成交总金额</w:t>
      </w:r>
      <w:r>
        <w:rPr>
          <w:rFonts w:ascii="宋体" w:hAnsi="宋体"/>
          <w:sz w:val="21"/>
          <w:szCs w:val="21"/>
        </w:rPr>
        <w:t xml:space="preserve">2%</w:t>
      </w:r>
      <w:r>
        <w:rPr>
          <w:rFonts w:hint="eastAsia" w:ascii="宋体" w:hAnsi="宋体"/>
          <w:sz w:val="21"/>
          <w:szCs w:val="21"/>
        </w:rPr>
        <w:t xml:space="preserve">的履约保证金（履约保证金可以以支票、汇票、本票或者金融机构、担保机构出具的履约保函等非现金形式提交），履约保证金用于保障乙方按照合同约定完成物业服务管理。项目结束后，剩余履约保证金无息退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第十一条</w:t>
      </w:r>
      <w:r>
        <w:rPr>
          <w:rFonts w:ascii="宋体" w:hAnsi="宋体"/>
          <w:color w:val="000000"/>
          <w:sz w:val="21"/>
          <w:szCs w:val="21"/>
        </w:rPr>
        <w:t xml:space="preserve"> </w:t>
      </w:r>
      <w:r>
        <w:rPr>
          <w:rFonts w:hint="eastAsia" w:ascii="宋体" w:hAnsi="宋体"/>
          <w:color w:val="000000"/>
          <w:sz w:val="21"/>
          <w:szCs w:val="21"/>
        </w:rPr>
        <w:t xml:space="preserve">承诺</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乙方承诺在合同期内使用不低于成交总金额的</w:t>
      </w:r>
      <w:r>
        <w:rPr>
          <w:rFonts w:ascii="宋体" w:hAnsi="宋体"/>
          <w:color w:val="000000"/>
          <w:sz w:val="21"/>
          <w:szCs w:val="21"/>
        </w:rPr>
        <w:t xml:space="preserve">5%</w:t>
      </w:r>
      <w:r>
        <w:rPr>
          <w:rFonts w:hint="eastAsia" w:ascii="宋体" w:hAnsi="宋体"/>
          <w:color w:val="000000"/>
          <w:sz w:val="21"/>
          <w:szCs w:val="21"/>
        </w:rPr>
        <w:t xml:space="preserve">资金用于小区维修。其中日常维修方面不低于</w:t>
      </w:r>
      <w:r>
        <w:rPr>
          <w:rFonts w:ascii="宋体" w:hAnsi="宋体"/>
          <w:color w:val="000000"/>
          <w:sz w:val="21"/>
          <w:szCs w:val="21"/>
        </w:rPr>
        <w:t xml:space="preserve">2%</w:t>
      </w:r>
      <w:r>
        <w:rPr>
          <w:rFonts w:hint="eastAsia" w:ascii="宋体" w:hAnsi="宋体"/>
          <w:color w:val="000000"/>
          <w:sz w:val="21"/>
          <w:szCs w:val="21"/>
        </w:rPr>
        <w:t xml:space="preserve">，主要用于消防、电梯、智能化、供电、供水、雨污水、安防等公用系统限价内的设施设备的维修更换；公共区域内照明、开关插座、门窗、玻璃的维修更换，公共区域顶墙地面、室外步道、停车位、井盖等的破损维修，灭火器的充装更换，绿化修复补种等。应急维修方面不低于</w:t>
      </w:r>
      <w:r>
        <w:rPr>
          <w:rFonts w:ascii="宋体" w:hAnsi="宋体"/>
          <w:color w:val="000000"/>
          <w:sz w:val="21"/>
          <w:szCs w:val="21"/>
        </w:rPr>
        <w:t xml:space="preserve">3%</w:t>
      </w:r>
      <w:r>
        <w:rPr>
          <w:rFonts w:hint="eastAsia" w:ascii="宋体" w:hAnsi="宋体"/>
          <w:color w:val="000000"/>
          <w:sz w:val="21"/>
          <w:szCs w:val="21"/>
        </w:rPr>
        <w:t xml:space="preserve">，主要用于消防、电梯、智能化、供电、供水、雨污水、安防等公用系统的应急维修；屋顶外墙渗水漏水的应急维修等。合同期内应急维修资金在保障应急维修之外，剩余部分可用于小区基础设施改造和民生服务提升。甲乙双方定期对维修金额进行核算，若合同期内乙方实际投入的维修资金未达到承诺金额，剩余资金将无条件划入属地社区</w:t>
      </w:r>
      <w:r>
        <w:rPr>
          <w:rFonts w:ascii="宋体" w:hAnsi="宋体"/>
          <w:color w:val="000000"/>
          <w:sz w:val="21"/>
          <w:szCs w:val="21"/>
        </w:rPr>
        <w:t xml:space="preserve">/</w:t>
      </w:r>
      <w:r>
        <w:rPr>
          <w:rFonts w:hint="eastAsia" w:ascii="宋体" w:hAnsi="宋体"/>
          <w:color w:val="000000"/>
          <w:sz w:val="21"/>
          <w:szCs w:val="21"/>
        </w:rPr>
        <w:t xml:space="preserve">小区物管会指定的公共维修资金账户，由社区</w:t>
      </w:r>
      <w:r>
        <w:rPr>
          <w:rFonts w:ascii="宋体" w:hAnsi="宋体"/>
          <w:color w:val="000000"/>
          <w:sz w:val="21"/>
          <w:szCs w:val="21"/>
        </w:rPr>
        <w:t xml:space="preserve">/</w:t>
      </w:r>
      <w:r>
        <w:rPr>
          <w:rFonts w:hint="eastAsia" w:ascii="宋体" w:hAnsi="宋体"/>
          <w:color w:val="000000"/>
          <w:sz w:val="21"/>
          <w:szCs w:val="21"/>
        </w:rPr>
        <w:t xml:space="preserve">小区物管会用于小区后续维修和提升。</w:t>
      </w:r>
      <w:bookmarkStart w:id="133" w:name="_GoBack"/>
      <w:r/>
      <w:bookmarkEnd w:id="133"/>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rPr>
        <w:t xml:space="preserve">第十二条 </w:t>
      </w:r>
      <w:r>
        <w:rPr>
          <w:rFonts w:hint="eastAsia" w:ascii="宋体" w:hAnsi="宋体" w:cs="宋体"/>
          <w:bCs/>
          <w:sz w:val="21"/>
          <w:szCs w:val="21"/>
        </w:rPr>
        <w:t xml:space="preserve">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（计划于何时验收/供应商提出验收申请之日起   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u w:val="single"/>
        </w:rPr>
        <w:t xml:space="preserve">每季度一次，共1</w:t>
      </w:r>
      <w:r>
        <w:rPr>
          <w:rFonts w:ascii="宋体" w:hAnsi="宋体" w:cs="宋体"/>
          <w:bCs/>
          <w:sz w:val="21"/>
          <w:szCs w:val="21"/>
          <w:u w:val="single"/>
        </w:rPr>
        <w:t xml:space="preserve">2</w:t>
      </w:r>
      <w:r>
        <w:rPr>
          <w:rFonts w:hint="eastAsia" w:ascii="宋体" w:hAnsi="宋体" w:cs="宋体"/>
          <w:bCs/>
          <w:sz w:val="21"/>
          <w:szCs w:val="21"/>
          <w:u w:val="single"/>
        </w:rPr>
        <w:t xml:space="preserve">次</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360" w:lineRule="auto"/>
        <w:widowControl w:val="off"/>
        <w:rPr>
          <w:rFonts w:ascii="宋体" w:hAnsi="宋体" w:cs="宋体"/>
          <w:sz w:val="21"/>
          <w:szCs w:val="21"/>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第十三</w:t>
      </w:r>
      <w:r>
        <w:rPr>
          <w:rFonts w:hint="eastAsia" w:ascii="宋体" w:hAnsi="宋体"/>
          <w:color w:val="000000"/>
          <w:sz w:val="21"/>
          <w:szCs w:val="21"/>
        </w:rPr>
        <w:t xml:space="preserve">条</w:t>
      </w:r>
      <w:r>
        <w:rPr>
          <w:rFonts w:ascii="宋体" w:hAnsi="宋体"/>
          <w:color w:val="000000"/>
          <w:sz w:val="21"/>
          <w:szCs w:val="21"/>
        </w:rPr>
        <w:t xml:space="preserve"> </w:t>
      </w:r>
      <w:r>
        <w:rPr>
          <w:rFonts w:hint="eastAsia" w:ascii="宋体" w:hAnsi="宋体"/>
          <w:color w:val="000000"/>
          <w:sz w:val="21"/>
          <w:szCs w:val="21"/>
        </w:rPr>
        <w:t xml:space="preserve">不可抗力</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12.1</w:t>
      </w:r>
      <w:r>
        <w:rPr>
          <w:rFonts w:hint="eastAsia" w:ascii="宋体" w:hAnsi="宋体"/>
          <w:color w:val="000000"/>
          <w:sz w:val="21"/>
          <w:szCs w:val="21"/>
        </w:rPr>
        <w:t xml:space="preserve">如果乙方和甲方因不可抗力而导致合同实施延误或不能履行合同义务，不应该承担误期赔偿或不能</w:t>
      </w:r>
      <w:r>
        <w:rPr>
          <w:rFonts w:hint="eastAsia" w:ascii="宋体" w:hAnsi="宋体"/>
          <w:color w:val="000000"/>
          <w:sz w:val="21"/>
          <w:szCs w:val="21"/>
        </w:rPr>
        <w:t xml:space="preserve">履行合同义务的责任。因乙方或甲方先延误或不能履行合同而后遇不可抗力的情形除外。</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12.2</w:t>
      </w:r>
      <w:r>
        <w:rPr>
          <w:rFonts w:hint="eastAsia" w:ascii="宋体" w:hAnsi="宋体"/>
          <w:color w:val="000000"/>
          <w:sz w:val="21"/>
          <w:szCs w:val="21"/>
        </w:rPr>
        <w:t xml:space="preserve">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12.3</w:t>
      </w:r>
      <w:r>
        <w:rPr>
          <w:rFonts w:hint="eastAsia" w:ascii="宋体" w:hAnsi="宋体"/>
          <w:color w:val="000000"/>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第十四</w:t>
      </w:r>
      <w:r>
        <w:rPr>
          <w:rFonts w:hint="eastAsia" w:ascii="宋体" w:hAnsi="宋体"/>
          <w:color w:val="000000"/>
          <w:sz w:val="21"/>
          <w:szCs w:val="21"/>
        </w:rPr>
        <w:t xml:space="preserve">条</w:t>
      </w:r>
      <w:r>
        <w:rPr>
          <w:rFonts w:ascii="宋体" w:hAnsi="宋体"/>
          <w:color w:val="000000"/>
          <w:sz w:val="21"/>
          <w:szCs w:val="21"/>
        </w:rPr>
        <w:t xml:space="preserve"> </w:t>
      </w:r>
      <w:r>
        <w:rPr>
          <w:rFonts w:hint="eastAsia" w:ascii="宋体" w:hAnsi="宋体"/>
          <w:color w:val="000000"/>
          <w:sz w:val="21"/>
          <w:szCs w:val="21"/>
        </w:rPr>
        <w:t xml:space="preserve">违约责任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13.1</w:t>
      </w:r>
      <w:r>
        <w:rPr>
          <w:rFonts w:hint="eastAsia" w:ascii="宋体" w:hAnsi="宋体"/>
          <w:color w:val="000000"/>
          <w:sz w:val="21"/>
          <w:szCs w:val="21"/>
        </w:rPr>
        <w:t xml:space="preserve">甲方违约的，应承担相应的违约责任。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13.2</w:t>
      </w:r>
      <w:r>
        <w:rPr>
          <w:rFonts w:hint="eastAsia" w:ascii="宋体" w:hAnsi="宋体"/>
          <w:color w:val="000000"/>
          <w:sz w:val="21"/>
          <w:szCs w:val="21"/>
        </w:rPr>
        <w:t xml:space="preserve">发生下列情形之一的，视为乙方根本性违约，甲方有权扣除履约保证金，提前解除合同并要求乙方承担违约责任及赔偿甲方相应损失，该损失包括但不限于甲方另行招标费用、法院诉讼费、律师费、差旅费、保全费等费用：</w:t>
      </w:r>
      <w:r/>
    </w:p>
    <w:p>
      <w:pPr>
        <w:ind w:left="0" w:firstLine="420"/>
        <w:spacing w:line="360" w:lineRule="auto"/>
        <w:widowControl w:val="off"/>
        <w:rPr>
          <w:rFonts w:ascii="宋体" w:hAnsi="宋体"/>
          <w:color w:val="000000"/>
          <w:sz w:val="21"/>
          <w:szCs w:val="21"/>
        </w:rPr>
      </w:pPr>
      <w:r/>
      <w:bookmarkStart w:id="134" w:name="_Hlk144469601"/>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w:t>
      </w:r>
      <w:bookmarkEnd w:id="134"/>
      <w:r>
        <w:rPr>
          <w:rFonts w:hint="eastAsia" w:ascii="宋体" w:hAnsi="宋体"/>
          <w:color w:val="000000"/>
          <w:sz w:val="21"/>
          <w:szCs w:val="21"/>
        </w:rPr>
        <w:t xml:space="preserve">乙方存在将本项目物业管理事项进行整体转包或者将全部物业服务支解后分别转委托给第三人或者项目管理团队为非乙方人员等改变履行合同义务主体行为的，甲方有权责令乙方限期改正，乙方仍未改正或改正不到位的，甲方有权扣除履约保证金并启动清退程序，同时将乙方上述严重违约行为上报市级物业企业信用系统，并汇报上级行政主管部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2</w:t>
      </w:r>
      <w:r>
        <w:rPr>
          <w:rFonts w:hint="eastAsia" w:ascii="宋体" w:hAnsi="宋体"/>
          <w:color w:val="000000"/>
          <w:sz w:val="21"/>
          <w:szCs w:val="21"/>
        </w:rPr>
        <w:t xml:space="preserve">）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bookmarkStart w:id="135" w:name="_Hlk144469637"/>
      <w:r>
        <w:rPr>
          <w:rFonts w:ascii="宋体" w:hAnsi="宋体"/>
          <w:color w:val="000000"/>
          <w:sz w:val="21"/>
          <w:szCs w:val="21"/>
        </w:rPr>
        <w:t xml:space="preserve">13.3</w:t>
      </w:r>
      <w:r>
        <w:rPr>
          <w:rFonts w:hint="eastAsia" w:ascii="宋体" w:hAnsi="宋体"/>
          <w:color w:val="000000"/>
          <w:sz w:val="21"/>
          <w:szCs w:val="21"/>
        </w:rPr>
        <w:t xml:space="preserve">因服务期限届满、甲方依法依约解除本合同等原因，甲方将书面通知乙方撤离本合同约定物业管理服务区域，乙方应在收到甲方通知后</w:t>
      </w:r>
      <w:r>
        <w:rPr>
          <w:rFonts w:ascii="宋体" w:hAnsi="宋体"/>
          <w:color w:val="000000"/>
          <w:sz w:val="21"/>
          <w:szCs w:val="21"/>
        </w:rPr>
        <w:t xml:space="preserve">3</w:t>
      </w:r>
      <w:r>
        <w:rPr>
          <w:rFonts w:hint="eastAsia" w:ascii="宋体" w:hAnsi="宋体"/>
          <w:color w:val="000000"/>
          <w:sz w:val="21"/>
          <w:szCs w:val="21"/>
        </w:rPr>
        <w:t xml:space="preserve">日内向甲方或业主委员会</w:t>
      </w:r>
      <w:r>
        <w:rPr>
          <w:rFonts w:ascii="宋体" w:hAnsi="宋体"/>
          <w:color w:val="000000"/>
          <w:sz w:val="21"/>
          <w:szCs w:val="21"/>
        </w:rPr>
        <w:t xml:space="preserve">/</w:t>
      </w:r>
      <w:r>
        <w:rPr>
          <w:rFonts w:hint="eastAsia" w:ascii="宋体" w:hAnsi="宋体"/>
          <w:color w:val="000000"/>
          <w:sz w:val="21"/>
          <w:szCs w:val="21"/>
        </w:rPr>
        <w:t xml:space="preserve">物业管理委员会移交全部物业服务用房、物业档案资料和属甲方或业主委员会所有的其他资产，并办理交接手续。</w:t>
      </w:r>
      <w:bookmarkEnd w:id="135"/>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13.4</w:t>
      </w:r>
      <w:r>
        <w:rPr>
          <w:rFonts w:hint="eastAsia" w:ascii="宋体" w:hAnsi="宋体"/>
          <w:color w:val="000000"/>
          <w:sz w:val="21"/>
          <w:szCs w:val="21"/>
        </w:rPr>
        <w:t xml:space="preserve">如果甲方根据</w:t>
      </w:r>
      <w:r>
        <w:rPr>
          <w:rFonts w:ascii="宋体" w:hAnsi="宋体"/>
          <w:color w:val="000000"/>
          <w:sz w:val="21"/>
          <w:szCs w:val="21"/>
        </w:rPr>
        <w:t xml:space="preserve">13.2</w:t>
      </w:r>
      <w:r>
        <w:rPr>
          <w:rFonts w:hint="eastAsia" w:ascii="宋体" w:hAnsi="宋体"/>
          <w:color w:val="000000"/>
          <w:sz w:val="21"/>
          <w:szCs w:val="21"/>
        </w:rPr>
        <w:t xml:space="preserve">约定提出解除合同的，在甲方未另行选聘新物业公司接管之前，依照物业管理的有关规定，乙方仍应继续履行合同义务。乙方应积极配合做好物业服务交接工作，确保小区正常运转。</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13.5</w:t>
      </w:r>
      <w:r>
        <w:rPr>
          <w:rFonts w:hint="eastAsia" w:ascii="宋体" w:hAnsi="宋体"/>
          <w:color w:val="000000"/>
          <w:sz w:val="21"/>
          <w:szCs w:val="21"/>
        </w:rPr>
        <w:t xml:space="preserve">在合同履行期间，如因乙方履职不到位等原因导致出现重大舆情、重大不稳定事件或重大安全事故的，乙方除了应当积极配合妥善处理前述事宜，甲方有权采取扣除履约保证金、上报市级物业企业信用系统、</w:t>
      </w:r>
      <w:r>
        <w:rPr>
          <w:rFonts w:hint="eastAsia" w:ascii="宋体" w:hAnsi="宋体"/>
          <w:color w:val="000000"/>
          <w:sz w:val="21"/>
          <w:szCs w:val="21"/>
        </w:rPr>
        <w:t xml:space="preserve">启动清退程序等措施。</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第十五</w:t>
      </w:r>
      <w:r>
        <w:rPr>
          <w:rFonts w:hint="eastAsia" w:ascii="宋体" w:hAnsi="宋体"/>
          <w:color w:val="000000"/>
          <w:sz w:val="21"/>
          <w:szCs w:val="21"/>
        </w:rPr>
        <w:t xml:space="preserve">条</w:t>
      </w:r>
      <w:r>
        <w:rPr>
          <w:rFonts w:ascii="宋体" w:hAnsi="宋体"/>
          <w:color w:val="000000"/>
          <w:sz w:val="21"/>
          <w:szCs w:val="21"/>
        </w:rPr>
        <w:t xml:space="preserve"> </w:t>
      </w:r>
      <w:r>
        <w:rPr>
          <w:rFonts w:hint="eastAsia" w:ascii="宋体" w:hAnsi="宋体"/>
          <w:color w:val="000000"/>
          <w:sz w:val="21"/>
          <w:szCs w:val="21"/>
        </w:rPr>
        <w:t xml:space="preserve">送达条款</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14.1</w:t>
      </w:r>
      <w:r>
        <w:rPr>
          <w:rFonts w:hint="eastAsia" w:ascii="宋体" w:hAnsi="宋体"/>
          <w:color w:val="000000"/>
          <w:sz w:val="21"/>
          <w:szCs w:val="21"/>
        </w:rPr>
        <w:t xml:space="preserve">双方确认将在本合同中记载的送达地址作为本合同项下合同履行、争议解决等相关的法律文书的送达地址。</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14.2</w:t>
      </w:r>
      <w:r>
        <w:rPr>
          <w:rFonts w:hint="eastAsia" w:ascii="宋体" w:hAnsi="宋体"/>
          <w:color w:val="000000"/>
          <w:sz w:val="21"/>
          <w:szCs w:val="21"/>
        </w:rPr>
        <w:t xml:space="preserve">送达地址或方式需要变更的，应书面通知另一方。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14.3</w:t>
      </w:r>
      <w:r>
        <w:rPr>
          <w:rFonts w:hint="eastAsia" w:ascii="宋体" w:hAnsi="宋体"/>
          <w:color w:val="000000"/>
          <w:sz w:val="21"/>
          <w:szCs w:val="21"/>
        </w:rPr>
        <w:t xml:space="preserve">因各方提供的送达地址或方式不准确、不真实，或者送达地址变更后未及时通知另一方的，或者拒绝签收的，自行承担由此产生的法律后果。</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jc w:val="left"/>
        <w:rPr>
          <w:rFonts w:ascii="宋体" w:hAnsi="宋体"/>
          <w:b/>
          <w:color w:val="000000"/>
          <w:sz w:val="21"/>
          <w:szCs w:val="21"/>
        </w:rPr>
      </w:pPr>
      <w:r>
        <w:rPr>
          <w:rFonts w:ascii="宋体" w:hAnsi="宋体"/>
          <w:b/>
          <w:color w:val="000000"/>
          <w:sz w:val="21"/>
          <w:szCs w:val="21"/>
        </w:rPr>
        <w:br w:type="page" w:clear="all"/>
      </w:r>
      <w:r/>
    </w:p>
    <w:p>
      <w:pPr>
        <w:ind w:left="0" w:firstLine="422"/>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第二部分</w:t>
      </w:r>
      <w:r>
        <w:rPr>
          <w:rFonts w:ascii="宋体" w:hAnsi="宋体"/>
          <w:b/>
          <w:color w:val="000000"/>
          <w:sz w:val="21"/>
          <w:szCs w:val="21"/>
        </w:rPr>
        <w:t xml:space="preserve"> </w:t>
      </w:r>
      <w:r>
        <w:rPr>
          <w:rFonts w:hint="eastAsia" w:ascii="宋体" w:hAnsi="宋体"/>
          <w:b/>
          <w:color w:val="000000"/>
          <w:sz w:val="21"/>
          <w:szCs w:val="21"/>
        </w:rPr>
        <w:t xml:space="preserve">特别条款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特别条款用于确定前述通用条款的相关内容。各方当事人承诺严格遵守以下约定内容：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第十六</w:t>
      </w:r>
      <w:r>
        <w:rPr>
          <w:rFonts w:hint="eastAsia" w:ascii="宋体" w:hAnsi="宋体"/>
          <w:color w:val="000000"/>
          <w:sz w:val="21"/>
          <w:szCs w:val="21"/>
        </w:rPr>
        <w:t xml:space="preserve">条</w:t>
      </w:r>
      <w:r>
        <w:rPr>
          <w:rFonts w:ascii="宋体" w:hAnsi="宋体"/>
          <w:color w:val="000000"/>
          <w:sz w:val="21"/>
          <w:szCs w:val="21"/>
        </w:rPr>
        <w:t xml:space="preserve"> </w:t>
      </w:r>
      <w:r>
        <w:rPr>
          <w:rFonts w:hint="eastAsia" w:ascii="宋体" w:hAnsi="宋体"/>
          <w:color w:val="000000"/>
          <w:sz w:val="21"/>
          <w:szCs w:val="21"/>
        </w:rPr>
        <w:t xml:space="preserve">物业管理费收费标准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双方确定中标单价为</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元</w:t>
      </w:r>
      <w:r>
        <w:rPr>
          <w:rFonts w:ascii="宋体" w:hAnsi="宋体"/>
          <w:color w:val="000000"/>
          <w:sz w:val="21"/>
          <w:szCs w:val="21"/>
        </w:rPr>
        <w:t xml:space="preserve">/</w:t>
      </w:r>
      <w:r>
        <w:rPr>
          <w:rFonts w:hint="eastAsia" w:ascii="宋体" w:hAnsi="宋体"/>
          <w:color w:val="000000"/>
          <w:sz w:val="21"/>
          <w:szCs w:val="21"/>
        </w:rPr>
        <w:t xml:space="preserve">平方米</w:t>
      </w:r>
      <w:r>
        <w:rPr>
          <w:rFonts w:ascii="宋体" w:hAnsi="宋体"/>
          <w:color w:val="000000"/>
          <w:sz w:val="21"/>
          <w:szCs w:val="21"/>
        </w:rPr>
        <w:t xml:space="preserve">/</w:t>
      </w:r>
      <w:r>
        <w:rPr>
          <w:rFonts w:hint="eastAsia" w:ascii="宋体" w:hAnsi="宋体"/>
          <w:color w:val="000000"/>
          <w:sz w:val="21"/>
          <w:szCs w:val="21"/>
        </w:rPr>
        <w:t xml:space="preserve">月</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第十七</w:t>
      </w:r>
      <w:r>
        <w:rPr>
          <w:rFonts w:hint="eastAsia" w:ascii="宋体" w:hAnsi="宋体"/>
          <w:color w:val="000000"/>
          <w:sz w:val="21"/>
          <w:szCs w:val="21"/>
        </w:rPr>
        <w:t xml:space="preserve">条</w:t>
      </w:r>
      <w:r>
        <w:rPr>
          <w:rFonts w:ascii="宋体" w:hAnsi="宋体"/>
          <w:color w:val="000000"/>
          <w:sz w:val="21"/>
          <w:szCs w:val="21"/>
        </w:rPr>
        <w:t xml:space="preserve"> </w:t>
      </w:r>
      <w:r>
        <w:rPr>
          <w:rFonts w:hint="eastAsia" w:ascii="宋体" w:hAnsi="宋体"/>
          <w:color w:val="000000"/>
          <w:sz w:val="21"/>
          <w:szCs w:val="21"/>
        </w:rPr>
        <w:t xml:space="preserve">物业管理费结算及考评</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16.1</w:t>
      </w:r>
      <w:r>
        <w:rPr>
          <w:rFonts w:hint="eastAsia" w:ascii="宋体" w:hAnsi="宋体"/>
          <w:color w:val="000000"/>
          <w:sz w:val="21"/>
          <w:szCs w:val="21"/>
        </w:rPr>
        <w:t xml:space="preserve">本合同物业管理费总金额为</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元，该总金额中，已包含乙方应自行负责收取的物业管理费，在结算中应予以扣除；如涉及空置房屋的，物业管理费按减半计算。</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注：对于以下四类性质房屋，乙方自行负责向业主收取物业管理费：</w:t>
      </w:r>
      <w:r>
        <w:rPr>
          <w:rFonts w:ascii="宋体" w:hAnsi="宋体"/>
          <w:color w:val="000000"/>
          <w:sz w:val="21"/>
          <w:szCs w:val="21"/>
        </w:rPr>
        <w:t xml:space="preserve"> </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）已出售并完成不动产权证书变更的房屋；（</w:t>
      </w:r>
      <w:r>
        <w:rPr>
          <w:rFonts w:ascii="宋体" w:hAnsi="宋体"/>
          <w:color w:val="000000"/>
          <w:sz w:val="21"/>
          <w:szCs w:val="21"/>
        </w:rPr>
        <w:t xml:space="preserve">2</w:t>
      </w:r>
      <w:r>
        <w:rPr>
          <w:rFonts w:hint="eastAsia" w:ascii="宋体" w:hAnsi="宋体"/>
          <w:color w:val="000000"/>
          <w:sz w:val="21"/>
          <w:szCs w:val="21"/>
        </w:rPr>
        <w:t xml:space="preserve">）用于抵扣工程款的房屋；（</w:t>
      </w:r>
      <w:r>
        <w:rPr>
          <w:rFonts w:ascii="宋体" w:hAnsi="宋体"/>
          <w:color w:val="000000"/>
          <w:sz w:val="21"/>
          <w:szCs w:val="21"/>
        </w:rPr>
        <w:t xml:space="preserve">3</w:t>
      </w:r>
      <w:r>
        <w:rPr>
          <w:rFonts w:hint="eastAsia" w:ascii="宋体" w:hAnsi="宋体"/>
          <w:color w:val="000000"/>
          <w:sz w:val="21"/>
          <w:szCs w:val="21"/>
        </w:rPr>
        <w:t xml:space="preserve">）街道</w:t>
      </w:r>
      <w:r>
        <w:rPr>
          <w:rFonts w:ascii="宋体" w:hAnsi="宋体"/>
          <w:color w:val="000000"/>
          <w:sz w:val="21"/>
          <w:szCs w:val="21"/>
        </w:rPr>
        <w:t xml:space="preserve">(</w:t>
      </w:r>
      <w:r>
        <w:rPr>
          <w:rFonts w:hint="eastAsia" w:ascii="宋体" w:hAnsi="宋体"/>
          <w:color w:val="000000"/>
          <w:sz w:val="21"/>
          <w:szCs w:val="21"/>
        </w:rPr>
        <w:t xml:space="preserve">社区</w:t>
      </w:r>
      <w:r>
        <w:rPr>
          <w:rFonts w:ascii="宋体" w:hAnsi="宋体"/>
          <w:color w:val="000000"/>
          <w:sz w:val="21"/>
          <w:szCs w:val="21"/>
        </w:rPr>
        <w:t xml:space="preserve">)</w:t>
      </w:r>
      <w:r>
        <w:rPr>
          <w:rFonts w:hint="eastAsia" w:ascii="宋体" w:hAnsi="宋体"/>
          <w:color w:val="000000"/>
          <w:sz w:val="21"/>
          <w:szCs w:val="21"/>
        </w:rPr>
        <w:t xml:space="preserve">自行投资开发的房屋；（</w:t>
      </w:r>
      <w:r>
        <w:rPr>
          <w:rFonts w:ascii="宋体" w:hAnsi="宋体"/>
          <w:color w:val="000000"/>
          <w:sz w:val="21"/>
          <w:szCs w:val="21"/>
        </w:rPr>
        <w:t xml:space="preserve">4</w:t>
      </w:r>
      <w:r>
        <w:rPr>
          <w:rFonts w:hint="eastAsia" w:ascii="宋体" w:hAnsi="宋体"/>
          <w:color w:val="000000"/>
          <w:sz w:val="21"/>
          <w:szCs w:val="21"/>
        </w:rPr>
        <w:t xml:space="preserve">）土地使用权性质</w:t>
      </w:r>
      <w:r>
        <w:rPr>
          <w:rFonts w:ascii="宋体" w:hAnsi="宋体"/>
          <w:color w:val="000000"/>
          <w:sz w:val="21"/>
          <w:szCs w:val="21"/>
        </w:rPr>
        <w:t xml:space="preserve">(</w:t>
      </w:r>
      <w:r>
        <w:rPr>
          <w:rFonts w:hint="eastAsia" w:ascii="宋体" w:hAnsi="宋体"/>
          <w:color w:val="000000"/>
          <w:sz w:val="21"/>
          <w:szCs w:val="21"/>
        </w:rPr>
        <w:t xml:space="preserve">类型</w:t>
      </w:r>
      <w:r>
        <w:rPr>
          <w:rFonts w:ascii="宋体" w:hAnsi="宋体"/>
          <w:color w:val="000000"/>
          <w:sz w:val="21"/>
          <w:szCs w:val="21"/>
        </w:rPr>
        <w:t xml:space="preserve">)</w:t>
      </w:r>
      <w:r>
        <w:rPr>
          <w:rFonts w:hint="eastAsia" w:ascii="宋体" w:hAnsi="宋体"/>
          <w:color w:val="000000"/>
          <w:sz w:val="21"/>
          <w:szCs w:val="21"/>
        </w:rPr>
        <w:t xml:space="preserve">为出让的商品房拆迁获得的安置房屋。以上房屋数据按每季更新一次。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四类房屋物业服务收费标准不得高于物业服务合同约定的中标单价。</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16.2</w:t>
      </w:r>
      <w:r>
        <w:rPr>
          <w:rFonts w:hint="eastAsia" w:ascii="宋体" w:hAnsi="宋体"/>
          <w:color w:val="000000"/>
          <w:sz w:val="21"/>
          <w:szCs w:val="21"/>
        </w:rPr>
        <w:t xml:space="preserve">物业管理费考评：考评方式由经开区建设局、街道和物管会（社区）考评负责，实行权重评分制。建设局考核，权重</w:t>
      </w:r>
      <w:r>
        <w:rPr>
          <w:rFonts w:ascii="宋体" w:hAnsi="宋体"/>
          <w:color w:val="000000"/>
          <w:sz w:val="21"/>
          <w:szCs w:val="21"/>
        </w:rPr>
        <w:t xml:space="preserve">30%</w:t>
      </w:r>
      <w:r>
        <w:rPr>
          <w:rFonts w:hint="eastAsia" w:ascii="宋体" w:hAnsi="宋体"/>
          <w:color w:val="000000"/>
          <w:sz w:val="21"/>
          <w:szCs w:val="21"/>
        </w:rPr>
        <w:t xml:space="preserve">，每季度一次；街道考评，权重</w:t>
      </w:r>
      <w:r>
        <w:rPr>
          <w:rFonts w:ascii="宋体" w:hAnsi="宋体"/>
          <w:color w:val="000000"/>
          <w:sz w:val="21"/>
          <w:szCs w:val="21"/>
        </w:rPr>
        <w:t xml:space="preserve">40%</w:t>
      </w:r>
      <w:r>
        <w:rPr>
          <w:rFonts w:hint="eastAsia" w:ascii="宋体" w:hAnsi="宋体"/>
          <w:color w:val="000000"/>
          <w:sz w:val="21"/>
          <w:szCs w:val="21"/>
        </w:rPr>
        <w:t xml:space="preserve">，每月一次；物管会（社区）考核，权重</w:t>
      </w:r>
      <w:r>
        <w:rPr>
          <w:rFonts w:ascii="宋体" w:hAnsi="宋体"/>
          <w:color w:val="000000"/>
          <w:sz w:val="21"/>
          <w:szCs w:val="21"/>
        </w:rPr>
        <w:t xml:space="preserve">30%</w:t>
      </w:r>
      <w:r>
        <w:rPr>
          <w:rFonts w:hint="eastAsia" w:ascii="宋体" w:hAnsi="宋体"/>
          <w:color w:val="000000"/>
          <w:sz w:val="21"/>
          <w:szCs w:val="21"/>
        </w:rPr>
        <w:t xml:space="preserve">，每月一次。季度综合考评得分按权重计算。街道、物管会（社区）季度考评分按该季度内三次月度考评的平均分计取。低层、高层混合小区统一按高层标准进行考评。</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16.3</w:t>
      </w:r>
      <w:r>
        <w:rPr>
          <w:rFonts w:hint="eastAsia" w:ascii="宋体" w:hAnsi="宋体"/>
          <w:color w:val="000000"/>
          <w:sz w:val="21"/>
          <w:szCs w:val="21"/>
        </w:rPr>
        <w:t xml:space="preserve">考评结果所对应物业管理费支付比例计算方式：物业服务补贴资金原则上按季度拨付。每季度补贴总额的</w:t>
      </w:r>
      <w:r>
        <w:rPr>
          <w:rFonts w:ascii="宋体" w:hAnsi="宋体"/>
          <w:color w:val="000000"/>
          <w:sz w:val="21"/>
          <w:szCs w:val="21"/>
        </w:rPr>
        <w:t xml:space="preserve">50%</w:t>
      </w:r>
      <w:r>
        <w:rPr>
          <w:rFonts w:hint="eastAsia" w:ascii="宋体" w:hAnsi="宋体"/>
          <w:color w:val="000000"/>
          <w:sz w:val="21"/>
          <w:szCs w:val="21"/>
        </w:rPr>
        <w:t xml:space="preserve">作为物业服务基本补贴，其余</w:t>
      </w:r>
      <w:r>
        <w:rPr>
          <w:rFonts w:ascii="宋体" w:hAnsi="宋体"/>
          <w:color w:val="000000"/>
          <w:sz w:val="21"/>
          <w:szCs w:val="21"/>
        </w:rPr>
        <w:t xml:space="preserve">50%</w:t>
      </w:r>
      <w:r>
        <w:rPr>
          <w:rFonts w:hint="eastAsia" w:ascii="宋体" w:hAnsi="宋体"/>
          <w:color w:val="000000"/>
          <w:sz w:val="21"/>
          <w:szCs w:val="21"/>
        </w:rPr>
        <w:t xml:space="preserve">作为物业服务考评补贴。考评补贴与当季度综合考评结果挂钩：综合得分</w:t>
      </w:r>
      <w:r>
        <w:rPr>
          <w:rFonts w:ascii="宋体" w:hAnsi="宋体"/>
          <w:color w:val="000000"/>
          <w:sz w:val="21"/>
          <w:szCs w:val="21"/>
        </w:rPr>
        <w:t xml:space="preserve">95</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以上的，考评补贴全额拨付；综合得分</w:t>
      </w:r>
      <w:r>
        <w:rPr>
          <w:rFonts w:ascii="宋体" w:hAnsi="宋体"/>
          <w:color w:val="000000"/>
          <w:sz w:val="21"/>
          <w:szCs w:val="21"/>
        </w:rPr>
        <w:t xml:space="preserve">90</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至</w:t>
      </w:r>
      <w:r>
        <w:rPr>
          <w:rFonts w:ascii="宋体" w:hAnsi="宋体"/>
          <w:color w:val="000000"/>
          <w:sz w:val="21"/>
          <w:szCs w:val="21"/>
        </w:rPr>
        <w:t xml:space="preserve">94</w:t>
      </w:r>
      <w:r>
        <w:rPr>
          <w:rFonts w:hint="eastAsia" w:ascii="宋体" w:hAnsi="宋体"/>
          <w:color w:val="000000"/>
          <w:sz w:val="21"/>
          <w:szCs w:val="21"/>
        </w:rPr>
        <w:t xml:space="preserve">分的，考评补贴按“考评补贴×考评得分</w:t>
      </w:r>
      <w:r>
        <w:rPr>
          <w:rFonts w:ascii="宋体" w:hAnsi="宋体"/>
          <w:color w:val="000000"/>
          <w:sz w:val="21"/>
          <w:szCs w:val="21"/>
        </w:rPr>
        <w:t xml:space="preserve">/100</w:t>
      </w:r>
      <w:r>
        <w:rPr>
          <w:rFonts w:hint="eastAsia" w:ascii="宋体" w:hAnsi="宋体"/>
          <w:color w:val="000000"/>
          <w:sz w:val="21"/>
          <w:szCs w:val="21"/>
        </w:rPr>
        <w:t xml:space="preserve">”拨付；综合得分</w:t>
      </w:r>
      <w:r>
        <w:rPr>
          <w:rFonts w:ascii="宋体" w:hAnsi="宋体"/>
          <w:color w:val="000000"/>
          <w:sz w:val="21"/>
          <w:szCs w:val="21"/>
        </w:rPr>
        <w:t xml:space="preserve">80</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至</w:t>
      </w:r>
      <w:r>
        <w:rPr>
          <w:rFonts w:ascii="宋体" w:hAnsi="宋体"/>
          <w:color w:val="000000"/>
          <w:sz w:val="21"/>
          <w:szCs w:val="21"/>
        </w:rPr>
        <w:t xml:space="preserve">89</w:t>
      </w:r>
      <w:r>
        <w:rPr>
          <w:rFonts w:hint="eastAsia" w:ascii="宋体" w:hAnsi="宋体"/>
          <w:color w:val="000000"/>
          <w:sz w:val="21"/>
          <w:szCs w:val="21"/>
        </w:rPr>
        <w:t xml:space="preserve">分的，考评补贴按“</w:t>
      </w:r>
      <w:r>
        <w:rPr>
          <w:rFonts w:ascii="宋体" w:hAnsi="宋体"/>
          <w:color w:val="000000"/>
          <w:sz w:val="21"/>
          <w:szCs w:val="21"/>
        </w:rPr>
        <w:t xml:space="preserve">(</w:t>
      </w:r>
      <w:r>
        <w:rPr>
          <w:rFonts w:hint="eastAsia" w:ascii="宋体" w:hAnsi="宋体"/>
          <w:color w:val="000000"/>
          <w:sz w:val="21"/>
          <w:szCs w:val="21"/>
        </w:rPr>
        <w:t xml:space="preserve">考评补贴×考评得分</w:t>
      </w:r>
      <w:r>
        <w:rPr>
          <w:rFonts w:ascii="宋体" w:hAnsi="宋体"/>
          <w:color w:val="000000"/>
          <w:sz w:val="21"/>
          <w:szCs w:val="21"/>
        </w:rPr>
        <w:t xml:space="preserve">/100)</w:t>
      </w:r>
      <w:r>
        <w:rPr>
          <w:rFonts w:hint="eastAsia" w:ascii="宋体" w:hAnsi="宋体"/>
          <w:color w:val="000000"/>
          <w:sz w:val="21"/>
          <w:szCs w:val="21"/>
        </w:rPr>
        <w:t xml:space="preserve">×</w:t>
      </w:r>
      <w:r>
        <w:rPr>
          <w:rFonts w:ascii="宋体" w:hAnsi="宋体"/>
          <w:color w:val="000000"/>
          <w:sz w:val="21"/>
          <w:szCs w:val="21"/>
        </w:rPr>
        <w:t xml:space="preserve">0.9</w:t>
      </w:r>
      <w:r>
        <w:rPr>
          <w:rFonts w:hint="eastAsia" w:ascii="宋体" w:hAnsi="宋体"/>
          <w:color w:val="000000"/>
          <w:sz w:val="21"/>
          <w:szCs w:val="21"/>
        </w:rPr>
        <w:t xml:space="preserve">”拨付；综合得分</w:t>
      </w:r>
      <w:r>
        <w:rPr>
          <w:rFonts w:ascii="宋体" w:hAnsi="宋体"/>
          <w:color w:val="000000"/>
          <w:sz w:val="21"/>
          <w:szCs w:val="21"/>
        </w:rPr>
        <w:t xml:space="preserve">70</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至</w:t>
      </w:r>
      <w:r>
        <w:rPr>
          <w:rFonts w:ascii="宋体" w:hAnsi="宋体"/>
          <w:color w:val="000000"/>
          <w:sz w:val="21"/>
          <w:szCs w:val="21"/>
        </w:rPr>
        <w:t xml:space="preserve">79</w:t>
      </w:r>
      <w:r>
        <w:rPr>
          <w:rFonts w:hint="eastAsia" w:ascii="宋体" w:hAnsi="宋体"/>
          <w:color w:val="000000"/>
          <w:sz w:val="21"/>
          <w:szCs w:val="21"/>
        </w:rPr>
        <w:t xml:space="preserve">分的，考评补贴按“</w:t>
      </w:r>
      <w:r>
        <w:rPr>
          <w:rFonts w:ascii="宋体" w:hAnsi="宋体"/>
          <w:color w:val="000000"/>
          <w:sz w:val="21"/>
          <w:szCs w:val="21"/>
        </w:rPr>
        <w:t xml:space="preserve">(</w:t>
      </w:r>
      <w:r>
        <w:rPr>
          <w:rFonts w:hint="eastAsia" w:ascii="宋体" w:hAnsi="宋体"/>
          <w:color w:val="000000"/>
          <w:sz w:val="21"/>
          <w:szCs w:val="21"/>
        </w:rPr>
        <w:t xml:space="preserve">考评补贴×考评得分</w:t>
      </w:r>
      <w:r>
        <w:rPr>
          <w:rFonts w:ascii="宋体" w:hAnsi="宋体"/>
          <w:color w:val="000000"/>
          <w:sz w:val="21"/>
          <w:szCs w:val="21"/>
        </w:rPr>
        <w:t xml:space="preserve">/100)</w:t>
      </w:r>
      <w:r>
        <w:rPr>
          <w:rFonts w:hint="eastAsia" w:ascii="宋体" w:hAnsi="宋体"/>
          <w:color w:val="000000"/>
          <w:sz w:val="21"/>
          <w:szCs w:val="21"/>
        </w:rPr>
        <w:t xml:space="preserve">×</w:t>
      </w:r>
      <w:r>
        <w:rPr>
          <w:rFonts w:ascii="宋体" w:hAnsi="宋体"/>
          <w:color w:val="000000"/>
          <w:sz w:val="21"/>
          <w:szCs w:val="21"/>
        </w:rPr>
        <w:t xml:space="preserve">0.8</w:t>
      </w:r>
      <w:r>
        <w:rPr>
          <w:rFonts w:hint="eastAsia" w:ascii="宋体" w:hAnsi="宋体"/>
          <w:color w:val="000000"/>
          <w:sz w:val="21"/>
          <w:szCs w:val="21"/>
        </w:rPr>
        <w:t xml:space="preserve">”拨付；综合得分低于</w:t>
      </w:r>
      <w:r>
        <w:rPr>
          <w:rFonts w:ascii="宋体" w:hAnsi="宋体"/>
          <w:color w:val="000000"/>
          <w:sz w:val="21"/>
          <w:szCs w:val="21"/>
        </w:rPr>
        <w:t xml:space="preserve">70</w:t>
      </w:r>
      <w:r>
        <w:rPr>
          <w:rFonts w:hint="eastAsia" w:ascii="宋体" w:hAnsi="宋体"/>
          <w:color w:val="000000"/>
          <w:sz w:val="21"/>
          <w:szCs w:val="21"/>
        </w:rPr>
        <w:t xml:space="preserve">分的，考评补贴全额扣除。综合考评得分连续两个季度低于</w:t>
      </w:r>
      <w:r>
        <w:rPr>
          <w:rFonts w:ascii="宋体" w:hAnsi="宋体"/>
          <w:color w:val="000000"/>
          <w:sz w:val="21"/>
          <w:szCs w:val="21"/>
        </w:rPr>
        <w:t xml:space="preserve">70</w:t>
      </w:r>
      <w:r>
        <w:rPr>
          <w:rFonts w:hint="eastAsia" w:ascii="宋体" w:hAnsi="宋体"/>
          <w:color w:val="000000"/>
          <w:sz w:val="21"/>
          <w:szCs w:val="21"/>
        </w:rPr>
        <w:t xml:space="preserve">分的小区，物业服务企业须无条件撤出，街道应及时启动新物业服务企业选聘工作。</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16.4</w:t>
      </w:r>
      <w:r>
        <w:rPr>
          <w:rFonts w:hint="eastAsia" w:ascii="宋体" w:hAnsi="宋体"/>
          <w:color w:val="000000"/>
          <w:sz w:val="21"/>
          <w:szCs w:val="21"/>
        </w:rPr>
        <w:t xml:space="preserve">拆迁安置小区物业考评标准参照：《经开区拆迁安置小区物业管理考评细则》（建设局）、《经开区拆迁安置小区物业管理考评细则》（街道考评）和《经开区拆迁安置小区物业管理考评细则》（社区</w:t>
      </w:r>
      <w:r>
        <w:rPr>
          <w:rFonts w:ascii="宋体" w:hAnsi="宋体"/>
          <w:color w:val="000000"/>
          <w:sz w:val="21"/>
          <w:szCs w:val="21"/>
        </w:rPr>
        <w:t xml:space="preserve">/</w:t>
      </w:r>
      <w:r>
        <w:rPr>
          <w:rFonts w:hint="eastAsia" w:ascii="宋体" w:hAnsi="宋体"/>
          <w:color w:val="000000"/>
          <w:sz w:val="21"/>
          <w:szCs w:val="21"/>
        </w:rPr>
        <w:t xml:space="preserve">物管会考评），如经开区对于考评细则进行调整，则按照最新标准执行。社区自管的拆迁安置小区考核参照上述标准执行。</w:t>
      </w:r>
      <w:r/>
    </w:p>
    <w:p>
      <w:pPr>
        <w:ind w:left="0" w:firstLine="420"/>
        <w:spacing w:line="360" w:lineRule="auto"/>
        <w:widowControl w:val="off"/>
        <w:rPr>
          <w:rFonts w:ascii="宋体" w:hAnsi="宋体"/>
          <w:sz w:val="21"/>
          <w:szCs w:val="21"/>
        </w:rPr>
      </w:pPr>
      <w:r>
        <w:rPr>
          <w:rFonts w:ascii="宋体" w:hAnsi="宋体"/>
          <w:sz w:val="21"/>
          <w:szCs w:val="21"/>
        </w:rPr>
        <w:t xml:space="preserve">16.5</w:t>
      </w:r>
      <w:r>
        <w:rPr>
          <w:rFonts w:hint="eastAsia" w:ascii="宋体" w:hAnsi="宋体"/>
          <w:sz w:val="21"/>
          <w:szCs w:val="21"/>
        </w:rPr>
        <w:t xml:space="preserve">物业管理费原则上按季度结算。物业管理费支付具体为：根据考评结果由乙方开具相应季度物业管</w:t>
      </w:r>
      <w:r>
        <w:rPr>
          <w:rFonts w:hint="eastAsia" w:ascii="宋体" w:hAnsi="宋体"/>
          <w:sz w:val="21"/>
          <w:szCs w:val="21"/>
        </w:rPr>
        <w:t xml:space="preserve">理服务费发票，最终拨付时间以经开区财政拨付后一个月内进行支付。乙方不提供发票的，甲方有权拒绝付款且不构成违约。</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16.6 </w:t>
      </w:r>
      <w:r>
        <w:rPr>
          <w:rFonts w:hint="eastAsia" w:ascii="宋体" w:hAnsi="宋体"/>
          <w:color w:val="000000"/>
          <w:sz w:val="21"/>
          <w:szCs w:val="21"/>
        </w:rPr>
        <w:t xml:space="preserve">乙方明确表示无需预付款。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第十八</w:t>
      </w:r>
      <w:r>
        <w:rPr>
          <w:rFonts w:hint="eastAsia" w:ascii="宋体" w:hAnsi="宋体"/>
          <w:color w:val="000000"/>
          <w:sz w:val="21"/>
          <w:szCs w:val="21"/>
        </w:rPr>
        <w:t xml:space="preserve">条</w:t>
      </w:r>
      <w:r>
        <w:rPr>
          <w:rFonts w:ascii="宋体" w:hAnsi="宋体"/>
          <w:color w:val="000000"/>
          <w:sz w:val="21"/>
          <w:szCs w:val="21"/>
        </w:rPr>
        <w:t xml:space="preserve"> </w:t>
      </w:r>
      <w:r>
        <w:rPr>
          <w:rFonts w:hint="eastAsia" w:ascii="宋体" w:hAnsi="宋体"/>
          <w:color w:val="000000"/>
          <w:sz w:val="21"/>
          <w:szCs w:val="21"/>
        </w:rPr>
        <w:t xml:space="preserve">账户信息</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乙方开户名称：</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开户银行：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银行账号：</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第十九</w:t>
      </w:r>
      <w:r>
        <w:rPr>
          <w:rFonts w:hint="eastAsia" w:ascii="宋体" w:hAnsi="宋体"/>
          <w:color w:val="000000"/>
          <w:sz w:val="21"/>
          <w:szCs w:val="21"/>
        </w:rPr>
        <w:t xml:space="preserve">条</w:t>
      </w:r>
      <w:r>
        <w:rPr>
          <w:rFonts w:ascii="宋体" w:hAnsi="宋体"/>
          <w:color w:val="000000"/>
          <w:sz w:val="21"/>
          <w:szCs w:val="21"/>
        </w:rPr>
        <w:t xml:space="preserve"> </w:t>
      </w:r>
      <w:r>
        <w:rPr>
          <w:rFonts w:hint="eastAsia" w:ascii="宋体" w:hAnsi="宋体"/>
          <w:color w:val="000000"/>
          <w:sz w:val="21"/>
          <w:szCs w:val="21"/>
        </w:rPr>
        <w:t xml:space="preserve">争议解决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在执行本合同中所发生的一切争议，双方应通过友好协商的办法进行解决，如协商不能解决的，提交甲方所在地人民法院裁决。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第二十</w:t>
      </w:r>
      <w:r>
        <w:rPr>
          <w:rFonts w:hint="eastAsia" w:ascii="宋体" w:hAnsi="宋体"/>
          <w:color w:val="000000"/>
          <w:sz w:val="21"/>
          <w:szCs w:val="21"/>
        </w:rPr>
        <w:t xml:space="preserve">条</w:t>
      </w:r>
      <w:r>
        <w:rPr>
          <w:rFonts w:ascii="宋体" w:hAnsi="宋体"/>
          <w:color w:val="000000"/>
          <w:sz w:val="21"/>
          <w:szCs w:val="21"/>
        </w:rPr>
        <w:t xml:space="preserve"> </w:t>
      </w:r>
      <w:r>
        <w:rPr>
          <w:rFonts w:hint="eastAsia" w:ascii="宋体" w:hAnsi="宋体"/>
          <w:color w:val="000000"/>
          <w:sz w:val="21"/>
          <w:szCs w:val="21"/>
        </w:rPr>
        <w:t xml:space="preserve">与合同有关的文件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19.1</w:t>
      </w:r>
      <w:r>
        <w:rPr>
          <w:rFonts w:hint="eastAsia" w:ascii="宋体" w:hAnsi="宋体"/>
          <w:color w:val="000000"/>
          <w:sz w:val="21"/>
          <w:szCs w:val="21"/>
        </w:rPr>
        <w:t xml:space="preserve">本合同中，有合同附件为本合同的组成部分。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19.2</w:t>
      </w:r>
      <w:r>
        <w:rPr>
          <w:rFonts w:hint="eastAsia" w:ascii="宋体" w:hAnsi="宋体"/>
          <w:color w:val="000000"/>
          <w:sz w:val="21"/>
          <w:szCs w:val="21"/>
        </w:rPr>
        <w:t xml:space="preserve">本合同有关的采购文件、成交单位的响应文件、成交通知书、成交单位在采购过程中的澄清和承诺等为本合同不可缺少的组成部分。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19.3</w:t>
      </w:r>
      <w:r>
        <w:rPr>
          <w:rFonts w:hint="eastAsia" w:ascii="宋体" w:hAnsi="宋体"/>
          <w:color w:val="000000"/>
          <w:sz w:val="21"/>
          <w:szCs w:val="21"/>
        </w:rPr>
        <w:t xml:space="preserve">本合同一式六份，甲乙双方各执</w:t>
      </w:r>
      <w:r>
        <w:rPr>
          <w:rFonts w:ascii="宋体" w:hAnsi="宋体"/>
          <w:color w:val="000000"/>
          <w:sz w:val="21"/>
          <w:szCs w:val="21"/>
        </w:rPr>
        <w:t xml:space="preserve">2</w:t>
      </w:r>
      <w:r>
        <w:rPr>
          <w:rFonts w:hint="eastAsia" w:ascii="宋体" w:hAnsi="宋体"/>
          <w:color w:val="000000"/>
          <w:sz w:val="21"/>
          <w:szCs w:val="21"/>
        </w:rPr>
        <w:t xml:space="preserve">份，主管部门备案</w:t>
      </w:r>
      <w:r>
        <w:rPr>
          <w:rFonts w:ascii="宋体" w:hAnsi="宋体"/>
          <w:color w:val="000000"/>
          <w:sz w:val="21"/>
          <w:szCs w:val="21"/>
        </w:rPr>
        <w:t xml:space="preserve">2</w:t>
      </w:r>
      <w:r>
        <w:rPr>
          <w:rFonts w:hint="eastAsia" w:ascii="宋体" w:hAnsi="宋体"/>
          <w:color w:val="000000"/>
          <w:sz w:val="21"/>
          <w:szCs w:val="21"/>
        </w:rPr>
        <w:t xml:space="preserve">份。</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（以下无正文）</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甲方（签章）：</w:t>
      </w:r>
      <w:r>
        <w:rPr>
          <w:rFonts w:ascii="宋体" w:hAnsi="宋体"/>
          <w:color w:val="000000"/>
          <w:sz w:val="21"/>
          <w:szCs w:val="21"/>
        </w:rPr>
        <w:t xml:space="preserve">                       </w:t>
      </w:r>
      <w:r>
        <w:rPr>
          <w:rFonts w:hint="eastAsia" w:ascii="宋体" w:hAnsi="宋体"/>
          <w:color w:val="000000"/>
          <w:sz w:val="21"/>
          <w:szCs w:val="21"/>
        </w:rPr>
        <w:t xml:space="preserve">乙方（签章）：</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本合同签订于</w:t>
      </w:r>
      <w:r>
        <w:rPr>
          <w:rFonts w:ascii="宋体" w:hAnsi="宋体"/>
          <w:color w:val="000000"/>
          <w:sz w:val="21"/>
          <w:szCs w:val="21"/>
        </w:rPr>
        <w:t xml:space="preserve">       </w:t>
      </w:r>
      <w:r>
        <w:rPr>
          <w:rFonts w:hint="eastAsia" w:ascii="宋体" w:hAnsi="宋体"/>
          <w:color w:val="000000"/>
          <w:sz w:val="21"/>
          <w:szCs w:val="21"/>
        </w:rPr>
        <w:t xml:space="preserve">年</w:t>
      </w:r>
      <w:r>
        <w:rPr>
          <w:rFonts w:ascii="宋体" w:hAnsi="宋体"/>
          <w:color w:val="000000"/>
          <w:sz w:val="21"/>
          <w:szCs w:val="21"/>
        </w:rPr>
        <w:t xml:space="preserve">     </w:t>
      </w:r>
      <w:r>
        <w:rPr>
          <w:rFonts w:hint="eastAsia" w:ascii="宋体" w:hAnsi="宋体"/>
          <w:color w:val="000000"/>
          <w:sz w:val="21"/>
          <w:szCs w:val="21"/>
        </w:rPr>
        <w:t xml:space="preserve">月</w:t>
      </w:r>
      <w:r>
        <w:rPr>
          <w:rFonts w:ascii="宋体" w:hAnsi="宋体"/>
          <w:color w:val="000000"/>
          <w:sz w:val="21"/>
          <w:szCs w:val="21"/>
        </w:rPr>
        <w:t xml:space="preserve">    </w:t>
      </w:r>
      <w:r>
        <w:rPr>
          <w:rFonts w:hint="eastAsia" w:ascii="宋体" w:hAnsi="宋体"/>
          <w:color w:val="000000"/>
          <w:sz w:val="21"/>
          <w:szCs w:val="21"/>
        </w:rPr>
        <w:t xml:space="preserve">日</w:t>
      </w:r>
      <w:r/>
    </w:p>
    <w:p>
      <w:r/>
      <w:r/>
    </w:p>
    <w:p>
      <w:pPr>
        <w:ind w:left="420" w:firstLine="1188"/>
        <w:spacing w:line="360" w:lineRule="exact"/>
      </w:pPr>
      <w:r/>
      <w:r/>
    </w:p>
    <w:p>
      <w:pPr>
        <w:ind w:left="0"/>
        <w:spacing w:line="360" w:lineRule="exact"/>
      </w:pPr>
      <w:r/>
      <w:r/>
    </w:p>
    <w:p>
      <w:r>
        <w:br w:type="page" w:clear="all"/>
      </w:r>
      <w:r/>
    </w:p>
    <w:p>
      <w:pPr>
        <w:ind w:left="0"/>
        <w:jc w:val="center"/>
        <w:spacing w:line="360" w:lineRule="auto"/>
        <w:widowControl w:val="off"/>
        <w:rPr>
          <w:b/>
          <w:sz w:val="44"/>
          <w:szCs w:val="44"/>
        </w:rPr>
        <w:outlineLvl w:val="0"/>
      </w:pPr>
      <w:r/>
      <w:bookmarkStart w:id="136" w:name="_Toc167114660"/>
      <w:r/>
      <w:bookmarkStart w:id="137" w:name="_Toc68611039"/>
      <w:r>
        <w:rPr>
          <w:rFonts w:hint="eastAsia"/>
          <w:b/>
          <w:sz w:val="44"/>
          <w:szCs w:val="44"/>
        </w:rPr>
        <w:t xml:space="preserve">第六章</w:t>
      </w:r>
      <w:r>
        <w:rPr>
          <w:rFonts w:hint="eastAsia"/>
          <w:b/>
          <w:sz w:val="44"/>
          <w:szCs w:val="44"/>
        </w:rPr>
        <w:t xml:space="preserve"> </w:t>
      </w:r>
      <w:bookmarkStart w:id="138" w:name="评分要点"/>
      <w:r/>
      <w:bookmarkEnd w:id="138"/>
      <w:r>
        <w:rPr>
          <w:rFonts w:hint="eastAsia"/>
          <w:b/>
          <w:sz w:val="44"/>
          <w:szCs w:val="44"/>
        </w:rPr>
        <w:t xml:space="preserve">评审办法和评分标准</w:t>
      </w:r>
      <w:bookmarkEnd w:id="120"/>
      <w:r/>
      <w:bookmarkEnd w:id="121"/>
      <w:r/>
      <w:bookmarkEnd w:id="122"/>
      <w:r/>
      <w:bookmarkEnd w:id="123"/>
      <w:r/>
      <w:bookmarkEnd w:id="124"/>
      <w:r/>
      <w:bookmarkEnd w:id="136"/>
      <w:r/>
      <w:bookmarkEnd w:id="137"/>
      <w:r/>
      <w:r/>
    </w:p>
    <w:p>
      <w:pPr>
        <w:ind w:left="0" w:firstLine="422"/>
        <w:spacing w:line="360" w:lineRule="auto"/>
        <w:rPr>
          <w:b/>
          <w:sz w:val="21"/>
          <w:szCs w:val="21"/>
        </w:rPr>
      </w:pPr>
      <w:r/>
      <w:bookmarkStart w:id="139" w:name="_Toc16264"/>
      <w:r/>
      <w:bookmarkStart w:id="140" w:name="_Toc17476"/>
      <w:r/>
      <w:bookmarkStart w:id="141" w:name="_Toc698"/>
      <w:r>
        <w:rPr>
          <w:rFonts w:hint="eastAsia"/>
          <w:b/>
          <w:sz w:val="21"/>
          <w:szCs w:val="21"/>
        </w:rPr>
        <w:t xml:space="preserve">一、评审办法：</w:t>
      </w:r>
      <w:bookmarkEnd w:id="139"/>
      <w:r/>
      <w:bookmarkEnd w:id="140"/>
      <w:r/>
      <w:bookmarkEnd w:id="141"/>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69"/>
        <w:ind w:left="0" w:firstLine="0"/>
      </w:pPr>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90"/>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磋商报价得分＝（磋商基准价/最终磋商报价）×价格权值×100（价格权值为30%）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0</w:t>
            </w:r>
            <w:r>
              <w:rPr>
                <w:rFonts w:hint="eastAsia" w:ascii="宋体" w:hAnsi="宋体"/>
                <w:color w:val="000000"/>
                <w:sz w:val="21"/>
                <w:szCs w:val="21"/>
                <w:lang w:bidi="ar"/>
              </w:rPr>
              <w:t xml:space="preserve">分</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3.物业服务标准；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物业服务内容，设置服务组织机构，明确分工及职责。</w:t>
            </w:r>
            <w:r/>
          </w:p>
          <w:p>
            <w:pPr>
              <w:ind w:left="0"/>
              <w:widowControl w:val="off"/>
              <w:rPr>
                <w:rFonts w:ascii="宋体" w:hAnsi="宋体"/>
                <w:color w:val="000000"/>
                <w:sz w:val="21"/>
                <w:szCs w:val="21"/>
                <w:lang w:bidi="ar"/>
              </w:rPr>
            </w:pPr>
            <w:r>
              <w:rPr>
                <w:rFonts w:hint="eastAsia" w:ascii="宋体" w:hAnsi="宋体" w:cs="宋体"/>
                <w:color w:val="000000"/>
                <w:sz w:val="21"/>
                <w:szCs w:val="21"/>
                <w:lang w:bidi="ar"/>
              </w:rPr>
              <w:t xml:space="preserve">上述每项应逐条叙述，</w:t>
            </w:r>
            <w:r>
              <w:rPr>
                <w:rFonts w:hint="eastAsia" w:ascii="宋体" w:hAnsi="宋体"/>
                <w:color w:val="000000"/>
                <w:sz w:val="21"/>
                <w:szCs w:val="21"/>
                <w:lang w:bidi="ar"/>
              </w:rPr>
              <w:t xml:space="preserve">内容</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内容基本合理、具有一定的可行性、具有一定的操作性、与项目实际基本贴合的得1分;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本项最高得8分。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供应商根据本项目特点，制定下列管理服务制度。</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w:t>
            </w:r>
            <w:r>
              <w:rPr>
                <w:rFonts w:ascii="宋体" w:hAnsi="宋体"/>
                <w:sz w:val="21"/>
                <w:szCs w:val="21"/>
              </w:rPr>
              <w:t xml:space="preserve">管理</w:t>
            </w:r>
            <w:r>
              <w:rPr>
                <w:rFonts w:hint="eastAsia" w:ascii="宋体" w:hAnsi="宋体"/>
                <w:sz w:val="21"/>
                <w:szCs w:val="21"/>
              </w:rPr>
              <w:t xml:space="preserve">服务</w:t>
            </w:r>
            <w:r>
              <w:rPr>
                <w:rFonts w:ascii="宋体" w:hAnsi="宋体"/>
                <w:sz w:val="21"/>
                <w:szCs w:val="21"/>
              </w:rPr>
              <w:t xml:space="preserve">制度； </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服务人员履职评价及考核制度</w:t>
            </w:r>
            <w:r>
              <w:rPr>
                <w:rFonts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财务及</w:t>
            </w:r>
            <w:r>
              <w:rPr>
                <w:rFonts w:ascii="宋体" w:hAnsi="宋体"/>
                <w:sz w:val="21"/>
                <w:szCs w:val="21"/>
              </w:rPr>
              <w:t xml:space="preserve">合同管理制度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.客户关系管理制度</w:t>
            </w:r>
            <w:r>
              <w:rPr>
                <w:rFonts w:hint="eastAsia" w:ascii="宋体" w:hAnsi="宋体"/>
                <w:sz w:val="21"/>
                <w:szCs w:val="21"/>
              </w:rPr>
              <w:t xml:space="preserve">；</w:t>
            </w:r>
            <w:r>
              <w:rPr>
                <w:rFonts w:ascii="宋体" w:hAnsi="宋体"/>
                <w:sz w:val="21"/>
                <w:szCs w:val="21"/>
              </w:rPr>
              <w:t xml:space="preserve"> </w:t>
            </w:r>
            <w:r/>
          </w:p>
          <w:p>
            <w:pPr>
              <w:ind w:left="0"/>
              <w:widowControl w:val="off"/>
              <w:rPr>
                <w:rFonts w:ascii="宋体" w:hAnsi="宋体"/>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rPr>
                <w:rFonts w:hint="eastAsia" w:ascii="宋体" w:hAnsi="宋体"/>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w:t>
            </w:r>
            <w:r>
              <w:rPr>
                <w:rFonts w:hint="eastAsia" w:ascii="宋体" w:hAnsi="宋体"/>
                <w:color w:val="000000"/>
                <w:sz w:val="21"/>
                <w:szCs w:val="21"/>
                <w:lang w:bidi="ar"/>
              </w:rPr>
              <w:t xml:space="preserve">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供应商根据本项目特点，制定下列管理服务方案。</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公共秩序维护与安全管理服务方案；</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卫生保洁服务方案；</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访客登记传达服务方案；</w:t>
            </w:r>
            <w:r/>
          </w:p>
          <w:p>
            <w:pPr>
              <w:ind w:left="0"/>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绿化养护服务方案；</w:t>
            </w:r>
            <w:r/>
          </w:p>
          <w:p>
            <w:pPr>
              <w:ind w:left="0"/>
              <w:widowControl w:val="off"/>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公共设施及特种设备日常巡检、维护及维修服务方案；</w:t>
            </w:r>
            <w:r/>
          </w:p>
          <w:p>
            <w:pPr>
              <w:ind w:left="0"/>
              <w:widowControl w:val="off"/>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重大活动服务保障方案；</w:t>
            </w:r>
            <w:r/>
          </w:p>
          <w:p>
            <w:pPr>
              <w:ind w:left="0"/>
              <w:widowControl w:val="off"/>
              <w:rPr>
                <w:rFonts w:ascii="宋体" w:hAnsi="宋体"/>
                <w:color w:val="000000"/>
                <w:sz w:val="21"/>
                <w:szCs w:val="21"/>
                <w:lang w:bidi="ar"/>
              </w:rPr>
            </w:pPr>
            <w:r>
              <w:rPr>
                <w:rFonts w:hint="eastAsia" w:ascii="宋体" w:hAnsi="宋体"/>
                <w:sz w:val="21"/>
                <w:szCs w:val="21"/>
              </w:rPr>
              <w:t xml:space="preserve">8</w:t>
            </w:r>
            <w:r>
              <w:rPr>
                <w:rFonts w:ascii="宋体" w:hAnsi="宋体" w:cs="Cambria Math"/>
                <w:sz w:val="21"/>
                <w:szCs w:val="21"/>
              </w:rPr>
              <w:t xml:space="preserve">.</w:t>
            </w:r>
            <w:r>
              <w:rPr>
                <w:rFonts w:hint="eastAsia" w:ascii="宋体" w:hAnsi="宋体"/>
                <w:color w:val="000000"/>
                <w:sz w:val="21"/>
                <w:szCs w:val="21"/>
                <w:lang w:bidi="ar"/>
              </w:rPr>
              <w:t xml:space="preserve">服务人员管理方案；</w:t>
            </w:r>
            <w:r/>
          </w:p>
          <w:p>
            <w:pPr>
              <w:ind w:left="0"/>
              <w:widowControl w:val="off"/>
              <w:rPr>
                <w:rFonts w:ascii="宋体" w:hAnsi="宋体" w:cs="Cambria Math"/>
                <w:sz w:val="21"/>
                <w:szCs w:val="21"/>
              </w:rPr>
            </w:pPr>
            <w:r>
              <w:rPr>
                <w:rFonts w:hint="eastAsia" w:ascii="宋体" w:hAnsi="宋体" w:cs="Cambria Math"/>
                <w:sz w:val="21"/>
                <w:szCs w:val="21"/>
              </w:rPr>
              <w:t xml:space="preserve">9</w:t>
            </w:r>
            <w:r>
              <w:rPr>
                <w:rFonts w:ascii="宋体" w:hAnsi="宋体" w:cs="Cambria Math"/>
                <w:sz w:val="21"/>
                <w:szCs w:val="21"/>
              </w:rPr>
              <w:t xml:space="preserve">.</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ascii="宋体" w:hAnsi="宋体" w:cs="Cambria Math"/>
                <w:sz w:val="21"/>
                <w:szCs w:val="21"/>
              </w:rPr>
              <w:t xml:space="preserve">1</w:t>
            </w:r>
            <w:r>
              <w:rPr>
                <w:rFonts w:hint="eastAsia" w:ascii="宋体" w:hAnsi="宋体" w:cs="Cambria Math"/>
                <w:sz w:val="21"/>
                <w:szCs w:val="21"/>
              </w:rPr>
              <w:t xml:space="preserve">0</w:t>
            </w:r>
            <w:r>
              <w:rPr>
                <w:rFonts w:ascii="宋体" w:hAnsi="宋体" w:cs="Cambria Math"/>
                <w:sz w:val="21"/>
                <w:szCs w:val="21"/>
              </w:rPr>
              <w:t xml:space="preserve">.</w:t>
            </w:r>
            <w:r>
              <w:rPr>
                <w:rFonts w:hint="eastAsia" w:ascii="宋体" w:hAnsi="宋体" w:cs="Cambria Math"/>
                <w:sz w:val="21"/>
                <w:szCs w:val="21"/>
              </w:rPr>
              <w:t xml:space="preserve">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w:t>
            </w:r>
            <w:r>
              <w:rPr>
                <w:rFonts w:hint="eastAsia" w:ascii="宋体" w:hAnsi="宋体" w:cs="宋体"/>
                <w:color w:val="000000"/>
                <w:sz w:val="21"/>
                <w:szCs w:val="21"/>
                <w:lang w:bidi="ar"/>
              </w:rPr>
              <w:t xml:space="preserve">全面合理、可行性强、操作性强、贴合项目实际的得2分；</w:t>
            </w:r>
            <w:r>
              <w:rPr>
                <w:rFonts w:hint="eastAsia" w:ascii="宋体" w:hAnsi="宋体"/>
                <w:color w:val="000000"/>
                <w:sz w:val="21"/>
                <w:szCs w:val="21"/>
                <w:lang w:bidi="ar"/>
              </w:rPr>
              <w:t xml:space="preserve">方案基本合理、具有一定的可行性、具有一定的操作性、与项目实际基本贴合的得1分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0分。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20</w:t>
            </w:r>
            <w:r>
              <w:rPr>
                <w:rFonts w:hint="eastAsia" w:ascii="宋体" w:hAnsi="宋体"/>
                <w:color w:val="000000"/>
                <w:sz w:val="21"/>
                <w:szCs w:val="21"/>
              </w:rPr>
              <w:t xml:space="preserve">分</w:t>
            </w:r>
            <w:r/>
          </w:p>
        </w:tc>
      </w:tr>
      <w:tr>
        <w:trPr>
          <w:trHeight w:val="123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1"/>
                <w:szCs w:val="21"/>
              </w:rPr>
              <w:t xml:space="preserve">紧急情况处理预案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供应商根据本项目特点，制定下列</w:t>
            </w:r>
            <w:r>
              <w:rPr>
                <w:rFonts w:hint="eastAsia" w:ascii="宋体" w:hAnsi="宋体"/>
                <w:color w:val="000000"/>
                <w:sz w:val="21"/>
                <w:szCs w:val="21"/>
                <w:lang w:bidi="ar"/>
              </w:rPr>
              <w:t xml:space="preserve">紧急情况处理预案</w:t>
            </w:r>
            <w:r>
              <w:rPr>
                <w:rFonts w:ascii="宋体" w:hAnsi="宋体"/>
                <w:color w:val="000000"/>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color w:val="000000"/>
                <w:sz w:val="21"/>
                <w:szCs w:val="21"/>
                <w:lang w:bidi="ar"/>
              </w:rPr>
              <w:t xml:space="preserve">水、电、燃气、火灾等应急预案处理措施</w:t>
            </w:r>
            <w:r>
              <w:rPr>
                <w:rFonts w:hint="eastAsia" w:ascii="宋体" w:hAnsi="宋体"/>
                <w:color w:val="000000"/>
                <w:sz w:val="21"/>
                <w:szCs w:val="21"/>
                <w:lang w:bidi="ar"/>
              </w:rPr>
              <w:t xml:space="preserve">；</w:t>
            </w:r>
            <w:r/>
          </w:p>
          <w:p>
            <w:pPr>
              <w:ind w:left="0"/>
              <w:rPr>
                <w:rFonts w:ascii="宋体" w:hAnsi="宋体"/>
                <w:color w:val="000000"/>
                <w:sz w:val="21"/>
                <w:szCs w:val="21"/>
                <w:lang w:bidi="ar"/>
              </w:rPr>
            </w:pPr>
            <w:r>
              <w:rPr>
                <w:rFonts w:ascii="宋体" w:hAnsi="宋体"/>
                <w:sz w:val="21"/>
                <w:szCs w:val="21"/>
              </w:rPr>
              <w:t xml:space="preserve">2</w:t>
            </w:r>
            <w:r>
              <w:rPr>
                <w:rFonts w:hint="eastAsia" w:ascii="宋体" w:hAnsi="宋体"/>
                <w:sz w:val="21"/>
                <w:szCs w:val="21"/>
              </w:rPr>
              <w:t xml:space="preserve">.</w:t>
            </w:r>
            <w:r>
              <w:rPr>
                <w:rFonts w:ascii="宋体" w:hAnsi="宋体"/>
                <w:color w:val="000000"/>
                <w:sz w:val="21"/>
                <w:szCs w:val="21"/>
                <w:lang w:bidi="ar"/>
              </w:rPr>
              <w:t xml:space="preserve">异常天气、台风</w:t>
            </w:r>
            <w:r>
              <w:rPr>
                <w:rFonts w:ascii="宋体" w:hAnsi="宋体"/>
                <w:color w:val="000000"/>
                <w:sz w:val="21"/>
                <w:szCs w:val="21"/>
                <w:lang w:bidi="ar"/>
              </w:rPr>
              <w:t xml:space="preserve">、洪水等应急预案处理措施</w:t>
            </w:r>
            <w:r>
              <w:rPr>
                <w:rFonts w:hint="eastAsia" w:ascii="宋体" w:hAnsi="宋体"/>
                <w:color w:val="000000"/>
                <w:sz w:val="21"/>
                <w:szCs w:val="21"/>
                <w:lang w:bidi="ar"/>
              </w:rPr>
              <w:t xml:space="preserve">；</w:t>
            </w:r>
            <w:r/>
          </w:p>
          <w:p>
            <w:pPr>
              <w:ind w:left="0"/>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w:t>
            </w:r>
            <w:r>
              <w:rPr>
                <w:rFonts w:ascii="宋体" w:hAnsi="宋体"/>
                <w:color w:val="000000"/>
                <w:sz w:val="21"/>
                <w:szCs w:val="21"/>
                <w:lang w:bidi="ar"/>
              </w:rPr>
              <w:t xml:space="preserve">其他突发性事件处理应急预案如重大疫情等。</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上述每项应逐条叙述，制度全面合理、可行性强、操作性强、贴合项目实际的得</w:t>
            </w:r>
            <w:r>
              <w:rPr>
                <w:rFonts w:hint="eastAsia" w:ascii="宋体" w:hAnsi="宋体"/>
                <w:color w:val="000000"/>
                <w:sz w:val="21"/>
                <w:szCs w:val="21"/>
                <w:lang w:bidi="ar"/>
              </w:rPr>
              <w:t xml:space="preserve">2</w:t>
            </w:r>
            <w:r>
              <w:rPr>
                <w:rFonts w:ascii="宋体" w:hAnsi="宋体"/>
                <w:color w:val="000000"/>
                <w:sz w:val="21"/>
                <w:szCs w:val="21"/>
                <w:lang w:bidi="ar"/>
              </w:rPr>
              <w:t xml:space="preserve">分；制度基本合理、具有一定的可行性、具有一定的操作性、与项目实际基本贴合的得</w:t>
            </w:r>
            <w:r>
              <w:rPr>
                <w:rFonts w:hint="eastAsia" w:ascii="宋体" w:hAnsi="宋体"/>
                <w:color w:val="000000"/>
                <w:sz w:val="21"/>
                <w:szCs w:val="21"/>
                <w:lang w:bidi="ar"/>
              </w:rPr>
              <w:t xml:space="preserve">1</w:t>
            </w:r>
            <w:r>
              <w:rPr>
                <w:rFonts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bidi="ar"/>
              </w:rPr>
              <w:t xml:space="preserve">6</w:t>
            </w:r>
            <w:r>
              <w:rPr>
                <w:rFonts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6分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供应商根据本项目特点，制定客户满意度提升方案，方案内容需包含服务全部内容，应具备奖惩机制。方案</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w:t>
            </w:r>
            <w:r>
              <w:rPr>
                <w:rFonts w:hint="eastAsia" w:ascii="宋体" w:hAnsi="宋体"/>
                <w:color w:val="000000"/>
                <w:sz w:val="21"/>
                <w:szCs w:val="21"/>
                <w:lang w:bidi="ar"/>
              </w:rPr>
              <w:t xml:space="preserve">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供应商拟派的项目经理具备：</w:t>
            </w:r>
            <w:r>
              <w:rPr>
                <w:rFonts w:hint="eastAsia" w:ascii="宋体" w:hAnsi="宋体"/>
                <w:b/>
                <w:color w:val="000000"/>
                <w:sz w:val="21"/>
                <w:szCs w:val="21"/>
              </w:rPr>
              <w:t xml:space="preserve">（成交后必须在本项目工作）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具有四级（中级）及以上建（构）筑物消防员证书或四级（中级）及以上消防设施操作员证书</w:t>
            </w:r>
            <w:r>
              <w:rPr>
                <w:rFonts w:hint="eastAsia" w:ascii="宋体" w:hAnsi="宋体"/>
                <w:color w:val="000000"/>
                <w:sz w:val="21"/>
                <w:szCs w:val="21"/>
                <w:lang w:bidi="ar"/>
              </w:rPr>
              <w:t xml:space="preserve">；</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大专及以上学历证书。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hint="eastAsia" w:ascii="宋体" w:hAnsi="宋体"/>
                <w:color w:val="000000"/>
                <w:sz w:val="21"/>
                <w:szCs w:val="21"/>
              </w:rPr>
              <w:t xml:space="preserve">2</w:t>
            </w:r>
            <w:r>
              <w:rPr>
                <w:rFonts w:ascii="宋体" w:hAnsi="宋体"/>
                <w:color w:val="000000"/>
                <w:sz w:val="21"/>
                <w:szCs w:val="21"/>
              </w:rPr>
              <w:t xml:space="preserve"> </w:t>
            </w:r>
            <w:r>
              <w:rPr>
                <w:rFonts w:hint="eastAsia" w:ascii="宋体" w:hAnsi="宋体"/>
                <w:color w:val="000000"/>
                <w:sz w:val="21"/>
                <w:szCs w:val="21"/>
              </w:rPr>
              <w:t xml:space="preserve">分，共</w:t>
            </w:r>
            <w:r>
              <w:rPr>
                <w:rFonts w:ascii="宋体" w:hAnsi="宋体"/>
                <w:color w:val="000000"/>
                <w:sz w:val="21"/>
                <w:szCs w:val="21"/>
              </w:rPr>
              <w:t xml:space="preserve"> </w:t>
            </w:r>
            <w:r>
              <w:rPr>
                <w:rFonts w:hint="eastAsia" w:ascii="宋体" w:hAnsi="宋体"/>
                <w:color w:val="000000"/>
                <w:sz w:val="21"/>
                <w:szCs w:val="21"/>
              </w:rPr>
              <w:t xml:space="preserve">6</w:t>
            </w:r>
            <w:r>
              <w:rPr>
                <w:rFonts w:ascii="宋体" w:hAnsi="宋体"/>
                <w:color w:val="000000"/>
                <w:sz w:val="21"/>
                <w:szCs w:val="21"/>
              </w:rPr>
              <w:t xml:space="preserve"> </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w:t>
            </w:r>
            <w:r>
              <w:rPr>
                <w:rFonts w:hint="eastAsia" w:ascii="宋体" w:hAnsi="宋体"/>
                <w:b/>
                <w:color w:val="000000"/>
                <w:sz w:val="21"/>
                <w:szCs w:val="21"/>
              </w:rPr>
              <w:t xml:space="preserve">响应文件内提供身份证扫描件、有效证书或证明扫描件、投标人为其缴纳的最新一期社保证</w:t>
            </w:r>
            <w:r>
              <w:rPr>
                <w:rFonts w:hint="eastAsia" w:ascii="宋体" w:hAnsi="宋体"/>
                <w:b/>
                <w:color w:val="000000"/>
                <w:sz w:val="21"/>
                <w:szCs w:val="21"/>
              </w:rPr>
              <w:t xml:space="preserve">明资料并加盖响应人公章，其中国家职业资格等级证书必须提供网上查询截图，否则不得分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▲项目主管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供应商拟派本项目主管具备：</w:t>
            </w:r>
            <w:r>
              <w:rPr>
                <w:rFonts w:hint="eastAsia" w:ascii="宋体" w:hAnsi="宋体"/>
                <w:b/>
                <w:color w:val="000000"/>
                <w:sz w:val="21"/>
                <w:szCs w:val="21"/>
              </w:rPr>
              <w:t xml:space="preserve">（成交后必须在本项目工作）</w:t>
            </w:r>
            <w:r/>
          </w:p>
          <w:p>
            <w:pPr>
              <w:pStyle w:val="927"/>
              <w:numPr>
                <w:ilvl w:val="0"/>
                <w:numId w:val="3"/>
              </w:numPr>
              <w:rPr>
                <w:rFonts w:ascii="宋体" w:hAnsi="宋体"/>
                <w:color w:val="000000"/>
                <w:sz w:val="21"/>
                <w:szCs w:val="21"/>
                <w:lang w:bidi="ar"/>
              </w:rPr>
            </w:pPr>
            <w:r>
              <w:rPr>
                <w:rFonts w:hint="eastAsia" w:ascii="宋体" w:hAnsi="宋体"/>
                <w:color w:val="000000"/>
                <w:sz w:val="21"/>
                <w:szCs w:val="21"/>
                <w:lang w:bidi="ar"/>
              </w:rPr>
              <w:t xml:space="preserve">具有大专及以上学历的得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pStyle w:val="927"/>
              <w:numPr>
                <w:ilvl w:val="0"/>
                <w:numId w:val="3"/>
              </w:numPr>
              <w:widowControl w:val="off"/>
              <w:rPr>
                <w:rFonts w:ascii="宋体" w:hAnsi="宋体"/>
                <w:sz w:val="21"/>
                <w:szCs w:val="21"/>
              </w:rPr>
            </w:pPr>
            <w:r>
              <w:rPr>
                <w:rFonts w:hint="eastAsia" w:ascii="宋体" w:hAnsi="宋体"/>
                <w:color w:val="000000"/>
                <w:sz w:val="21"/>
                <w:szCs w:val="21"/>
                <w:lang w:bidi="ar"/>
              </w:rPr>
              <w:t xml:space="preserve">具有5年及以上工作经验的</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color w:val="000000"/>
                <w:sz w:val="21"/>
                <w:szCs w:val="21"/>
              </w:rPr>
              <w:t xml:space="preserve">响应文件内提供身份证扫描件、有效证书或证明扫描件、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投标人为其缴纳的最新一期社保证明资料并加盖响应人公章，</w:t>
            </w:r>
            <w:r>
              <w:rPr>
                <w:rFonts w:hint="eastAsia" w:ascii="宋体" w:hAnsi="宋体"/>
                <w:b/>
                <w:color w:val="000000"/>
                <w:sz w:val="21"/>
                <w:szCs w:val="21"/>
              </w:rPr>
              <w:t xml:space="preserve">未提供</w:t>
            </w:r>
            <w:r>
              <w:rPr>
                <w:rFonts w:hint="eastAsia" w:ascii="宋体" w:hAnsi="宋体"/>
                <w:b/>
                <w:color w:val="000000"/>
                <w:sz w:val="21"/>
                <w:szCs w:val="21"/>
              </w:rPr>
              <w:t xml:space="preserve">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rPr>
                <w:rFonts w:hint="eastAsia" w:ascii="宋体" w:hAnsi="宋体"/>
                <w:color w:val="000000"/>
                <w:sz w:val="21"/>
                <w:szCs w:val="21"/>
              </w:rPr>
              <w:t xml:space="preserve">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秩序维护人员</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供应商拟派本项目</w:t>
            </w:r>
            <w:r>
              <w:rPr>
                <w:rFonts w:hint="eastAsia" w:ascii="宋体" w:hAnsi="宋体"/>
                <w:sz w:val="21"/>
                <w:szCs w:val="21"/>
              </w:rPr>
              <w:t xml:space="preserve">秩序维护人员</w:t>
            </w:r>
            <w:r>
              <w:rPr>
                <w:rFonts w:hint="eastAsia" w:ascii="宋体" w:hAnsi="宋体"/>
                <w:sz w:val="21"/>
                <w:szCs w:val="21"/>
              </w:rPr>
              <w:t xml:space="preserve">具备：</w:t>
            </w:r>
            <w:r/>
          </w:p>
          <w:p>
            <w:pPr>
              <w:ind w:left="131" w:right="157"/>
              <w:spacing w:before="46" w:line="251" w:lineRule="auto"/>
              <w:rPr>
                <w:rFonts w:ascii="宋体" w:hAnsi="宋体" w:cs="宋体"/>
                <w:sz w:val="21"/>
                <w:szCs w:val="21"/>
              </w:rPr>
            </w:pPr>
            <w:r>
              <w:rPr>
                <w:rFonts w:ascii="宋体" w:hAnsi="宋体" w:cs="宋体"/>
                <w:spacing w:val="-3"/>
                <w:sz w:val="21"/>
                <w:szCs w:val="21"/>
              </w:rPr>
              <w:t xml:space="preserve">1.具备</w:t>
            </w:r>
            <w:r>
              <w:rPr>
                <w:rFonts w:hint="eastAsia" w:ascii="宋体" w:hAnsi="宋体" w:cs="宋体"/>
                <w:spacing w:val="-3"/>
                <w:sz w:val="21"/>
                <w:szCs w:val="21"/>
              </w:rPr>
              <w:t xml:space="preserve">大专及以上学历</w:t>
            </w:r>
            <w:r>
              <w:rPr>
                <w:rFonts w:hint="eastAsia" w:ascii="宋体" w:hAnsi="宋体" w:cs="宋体"/>
                <w:spacing w:val="-3"/>
                <w:sz w:val="21"/>
                <w:szCs w:val="21"/>
              </w:rPr>
              <w:t xml:space="preserve">的</w:t>
            </w:r>
            <w:r>
              <w:rPr>
                <w:rFonts w:ascii="宋体" w:hAnsi="宋体" w:cs="宋体"/>
                <w:spacing w:val="-3"/>
                <w:sz w:val="21"/>
                <w:szCs w:val="21"/>
              </w:rPr>
              <w:t xml:space="preserve">，有一人得</w:t>
            </w:r>
            <w:r>
              <w:rPr>
                <w:rFonts w:ascii="宋体" w:hAnsi="宋体" w:cs="宋体"/>
                <w:spacing w:val="-48"/>
                <w:sz w:val="21"/>
                <w:szCs w:val="21"/>
              </w:rPr>
              <w:t xml:space="preserve"> </w:t>
            </w:r>
            <w:r>
              <w:rPr>
                <w:rFonts w:hint="eastAsia" w:ascii="宋体" w:hAnsi="宋体" w:cs="宋体"/>
                <w:spacing w:val="-48"/>
                <w:sz w:val="21"/>
                <w:szCs w:val="21"/>
              </w:rPr>
              <w:t xml:space="preserve">1</w:t>
            </w:r>
            <w:r>
              <w:rPr>
                <w:rFonts w:ascii="宋体" w:hAnsi="宋体" w:cs="宋体"/>
                <w:spacing w:val="-3"/>
                <w:sz w:val="21"/>
                <w:szCs w:val="21"/>
              </w:rPr>
              <w:t xml:space="preserve">分，最高得</w:t>
            </w:r>
            <w:r>
              <w:rPr>
                <w:rFonts w:ascii="宋体" w:hAnsi="宋体" w:cs="宋体"/>
                <w:spacing w:val="-10"/>
                <w:sz w:val="21"/>
                <w:szCs w:val="21"/>
              </w:rPr>
              <w:t xml:space="preserve">2</w:t>
            </w:r>
            <w:r>
              <w:rPr>
                <w:rFonts w:ascii="宋体" w:hAnsi="宋体" w:cs="宋体"/>
                <w:spacing w:val="-10"/>
                <w:sz w:val="21"/>
                <w:szCs w:val="21"/>
              </w:rPr>
              <w:t xml:space="preserve">分</w:t>
            </w:r>
            <w:r>
              <w:rPr>
                <w:rFonts w:hint="eastAsia" w:ascii="宋体" w:hAnsi="宋体" w:cs="宋体"/>
                <w:spacing w:val="-10"/>
                <w:sz w:val="21"/>
                <w:szCs w:val="21"/>
              </w:rPr>
              <w:t xml:space="preserve">；</w:t>
            </w:r>
            <w:r/>
          </w:p>
          <w:p>
            <w:pPr>
              <w:ind w:left="116" w:right="157"/>
              <w:spacing w:line="250" w:lineRule="auto"/>
              <w:rPr>
                <w:rFonts w:ascii="宋体" w:hAnsi="宋体" w:cs="宋体"/>
                <w:spacing w:val="-9"/>
                <w:sz w:val="21"/>
                <w:szCs w:val="21"/>
              </w:rPr>
            </w:pPr>
            <w:r>
              <w:rPr>
                <w:rFonts w:ascii="宋体" w:hAnsi="宋体" w:cs="宋体"/>
                <w:spacing w:val="-9"/>
                <w:sz w:val="21"/>
                <w:szCs w:val="21"/>
              </w:rPr>
              <w:t xml:space="preserve">2</w:t>
            </w:r>
            <w:r>
              <w:rPr>
                <w:rFonts w:hint="eastAsia" w:ascii="宋体" w:hAnsi="宋体" w:cs="宋体"/>
                <w:spacing w:val="-9"/>
                <w:sz w:val="21"/>
                <w:szCs w:val="21"/>
              </w:rPr>
              <w:t xml:space="preserve">.</w:t>
            </w:r>
            <w:r>
              <w:rPr>
                <w:rFonts w:hint="eastAsia"/>
                <w:sz w:val="21"/>
                <w:szCs w:val="21"/>
              </w:rPr>
              <w:t xml:space="preserve">具有</w:t>
            </w:r>
            <w:r>
              <w:rPr>
                <w:rFonts w:hint="eastAsia" w:ascii="宋体" w:hAnsi="宋体" w:cs="宋体"/>
                <w:spacing w:val="-9"/>
                <w:sz w:val="21"/>
                <w:szCs w:val="21"/>
              </w:rPr>
              <w:t xml:space="preserve">四级（中级）及以上建（构）筑物消防员证书或四级（中级）及以上消防设施操作员证书</w:t>
            </w:r>
            <w:r>
              <w:rPr>
                <w:rFonts w:hint="eastAsia" w:ascii="宋体" w:hAnsi="宋体" w:cs="宋体"/>
                <w:color w:val="000000"/>
                <w:sz w:val="21"/>
                <w:szCs w:val="21"/>
                <w:lang w:bidi="ar"/>
              </w:rPr>
              <w:t xml:space="preserve">，有一人得2分，</w:t>
            </w:r>
            <w:r>
              <w:rPr>
                <w:rFonts w:ascii="宋体" w:hAnsi="宋体" w:cs="宋体"/>
                <w:spacing w:val="-3"/>
                <w:sz w:val="21"/>
                <w:szCs w:val="21"/>
              </w:rPr>
              <w:t xml:space="preserve">最高得</w:t>
            </w:r>
            <w:r>
              <w:rPr>
                <w:rFonts w:ascii="宋体" w:hAnsi="宋体" w:cs="宋体"/>
                <w:spacing w:val="-10"/>
                <w:sz w:val="21"/>
                <w:szCs w:val="21"/>
              </w:rPr>
              <w:t xml:space="preserve">6</w:t>
            </w:r>
            <w:r>
              <w:rPr>
                <w:rFonts w:ascii="宋体" w:hAnsi="宋体" w:cs="宋体"/>
                <w:spacing w:val="-10"/>
                <w:sz w:val="21"/>
                <w:szCs w:val="21"/>
              </w:rPr>
              <w:t xml:space="preserve">分。</w:t>
            </w:r>
            <w:r/>
          </w:p>
          <w:p>
            <w:pPr>
              <w:ind w:left="0"/>
              <w:widowControl w:val="off"/>
              <w:rPr>
                <w:spacing w:val="-9"/>
                <w:sz w:val="21"/>
                <w:szCs w:val="21"/>
              </w:rPr>
            </w:pPr>
            <w:r>
              <w:rPr>
                <w:rFonts w:hint="eastAsia" w:ascii="宋体" w:hAnsi="宋体"/>
                <w:sz w:val="21"/>
                <w:szCs w:val="21"/>
              </w:rPr>
              <w:t xml:space="preserve">本项最高得分</w:t>
            </w:r>
            <w:r>
              <w:rPr>
                <w:rFonts w:ascii="宋体" w:hAnsi="宋体"/>
                <w:sz w:val="21"/>
                <w:szCs w:val="21"/>
              </w:rPr>
              <w:t xml:space="preserve">8</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响应文件内提供身份证扫描件、有效证书或证明扫描件、投标人为其缴纳的最新一期社保证明资料并加盖响应人公章，其中国家职业资格等级证书必须提供网上查询截图，否则不得分。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 </w:t>
            </w:r>
            <w:r>
              <w:rPr>
                <w:rFonts w:hint="eastAsia" w:ascii="宋体" w:hAnsi="宋体"/>
                <w:color w:val="000000"/>
                <w:sz w:val="21"/>
                <w:szCs w:val="21"/>
              </w:rPr>
              <w:t xml:space="preserve">2</w:t>
            </w:r>
            <w:r>
              <w:rPr>
                <w:rFonts w:ascii="宋体" w:hAnsi="宋体"/>
                <w:color w:val="000000"/>
                <w:sz w:val="21"/>
                <w:szCs w:val="21"/>
              </w:rPr>
              <w:t xml:space="preserve"> </w:t>
            </w:r>
            <w:r>
              <w:rPr>
                <w:rFonts w:hint="eastAsia" w:ascii="宋体" w:hAnsi="宋体"/>
                <w:color w:val="000000"/>
                <w:sz w:val="21"/>
                <w:szCs w:val="21"/>
              </w:rPr>
              <w:t xml:space="preserve">分，最高得 6</w:t>
            </w:r>
            <w:r>
              <w:rPr>
                <w:rFonts w:ascii="宋体" w:hAnsi="宋体"/>
                <w:color w:val="000000"/>
                <w:sz w:val="21"/>
                <w:szCs w:val="21"/>
              </w:rPr>
              <w:t xml:space="preserve"> </w:t>
            </w:r>
            <w:r>
              <w:rPr>
                <w:rFonts w:hint="eastAsia" w:ascii="宋体" w:hAnsi="宋体"/>
                <w:color w:val="000000"/>
                <w:sz w:val="21"/>
                <w:szCs w:val="21"/>
              </w:rPr>
              <w:t xml:space="preserve">分。</w:t>
            </w:r>
            <w:r/>
          </w:p>
          <w:p>
            <w:pPr>
              <w:ind w:left="0"/>
              <w:widowControl w:val="off"/>
              <w:rPr>
                <w:rFonts w:ascii="宋体" w:hAnsi="宋体"/>
                <w:sz w:val="21"/>
                <w:szCs w:val="21"/>
              </w:rPr>
            </w:pPr>
            <w:r>
              <w:rPr>
                <w:rFonts w:hint="eastAsia" w:ascii="宋体" w:hAnsi="宋体"/>
                <w:b/>
                <w:color w:val="000000"/>
                <w:sz w:val="21"/>
                <w:szCs w:val="21"/>
              </w:rPr>
              <w:t xml:space="preserve">注：</w:t>
            </w:r>
            <w:r>
              <w:rPr>
                <w:rFonts w:hint="eastAsia" w:ascii="宋体" w:hAnsi="宋体"/>
                <w:b/>
                <w:sz w:val="21"/>
                <w:szCs w:val="21"/>
              </w:rPr>
              <w:t xml:space="preserve">响应文件内须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rPr>
                <w:rFonts w:hint="eastAsia" w:ascii="宋体" w:hAnsi="宋体"/>
                <w:color w:val="000000"/>
                <w:sz w:val="21"/>
                <w:szCs w:val="21"/>
              </w:rPr>
              <w:t xml:space="preserve">分</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jc w:val="left"/>
        <w:rPr>
          <w:rFonts w:ascii="宋体" w:hAnsi="宋体"/>
          <w:b/>
          <w:sz w:val="44"/>
          <w:szCs w:val="22"/>
        </w:rPr>
      </w:pPr>
      <w:r/>
      <w:bookmarkStart w:id="142" w:name="_Toc165274524"/>
      <w:r/>
      <w:bookmarkStart w:id="143" w:name="_Toc167114663"/>
      <w:r>
        <w:rPr>
          <w:rFonts w:ascii="宋体" w:hAnsi="宋体"/>
          <w:b/>
          <w:sz w:val="44"/>
          <w:szCs w:val="22"/>
        </w:rPr>
        <w:br w:type="page" w:clear="all"/>
      </w:r>
      <w:r/>
    </w:p>
    <w:p>
      <w:pPr>
        <w:pStyle w:val="857"/>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42"/>
      <w:r/>
      <w:bookmarkEnd w:id="143"/>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采购人定期和不定期地对提供成交供应商的服务进行检查和抽查，检查记录和整改时限反馈成交供应商。并每月对检查结果进行考核（详见考核表）。</w:t>
      </w:r>
      <w:r/>
    </w:p>
    <w:p>
      <w:pPr>
        <w:ind w:left="0" w:firstLine="422"/>
        <w:spacing w:line="360" w:lineRule="auto"/>
        <w:rPr>
          <w:rFonts w:ascii="宋体" w:hAnsi="宋体"/>
          <w:sz w:val="21"/>
          <w:szCs w:val="21"/>
        </w:rPr>
      </w:pPr>
      <w:r>
        <w:rPr>
          <w:rFonts w:hint="eastAsia" w:ascii="宋体" w:hAnsi="宋体"/>
          <w:sz w:val="21"/>
          <w:szCs w:val="21"/>
        </w:rPr>
        <w:t xml:space="preserve">考评结果所对应物业管理费支付比例计算方式：物业服务补贴资金原则上按季度拨付。每季度补贴总额的50%作为物业服务基本补贴，其余50%作为物业服务考评补贴。考评补贴与当季度综合考评结果挂钩：综合得分95分(含)以上的，考评补贴全额拨付；综</w:t>
      </w:r>
      <w:r>
        <w:rPr>
          <w:rFonts w:hint="eastAsia" w:ascii="宋体" w:hAnsi="宋体"/>
          <w:sz w:val="21"/>
          <w:szCs w:val="21"/>
        </w:rPr>
        <w:t xml:space="preserve">合得分90分(含)至94分的，考评补贴按“考评补贴×考评得分/100”拨付；综合得分80分(含)至89分的，考评补贴按“(考评补贴×考评得分/100)×0.9”拨付；综合得分70分(含)至79分的，考评补贴按“(考评补贴×考评得分/100)×0.8”拨付；综合得分低于70分的，考评补贴全额扣除。综合考评得分连续两个季度低于70分的小区，物业服务企业须无条件撤出，街道应及时启动新物业服务企业选聘工作。选聘期间，街道在报请经开区管委会同意的前提下，可选用一家物业服务企业进行临时服务，但服务期原则上不超过三个月。</w:t>
      </w:r>
      <w:r/>
    </w:p>
    <w:tbl>
      <w:tblPr>
        <w:tblW w:w="9924" w:type="dxa"/>
        <w:jc w:val="center"/>
        <w:tblLayout w:type="fixed"/>
        <w:tblLook w:val="04A0" w:firstRow="1" w:lastRow="0" w:firstColumn="1" w:lastColumn="0" w:noHBand="0" w:noVBand="1"/>
      </w:tblPr>
      <w:tblGrid>
        <w:gridCol w:w="284"/>
        <w:gridCol w:w="5206"/>
        <w:gridCol w:w="464"/>
        <w:gridCol w:w="3544"/>
        <w:gridCol w:w="426"/>
      </w:tblGrid>
      <w:tr>
        <w:trPr>
          <w:jc w:val="center"/>
        </w:trPr>
        <w:tc>
          <w:tcPr>
            <w:gridSpan w:val="5"/>
            <w:tcW w:w="9924"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s="黑体"/>
                <w:color w:val="000000"/>
                <w:sz w:val="21"/>
                <w:szCs w:val="21"/>
                <w:lang w:bidi="ar"/>
                <w14:ligatures w14:val="standardContextual"/>
              </w:rPr>
              <w:t xml:space="preserve">附件</w:t>
            </w:r>
            <w:r>
              <w:rPr>
                <w:rFonts w:ascii="宋体" w:hAnsi="宋体"/>
                <w:color w:val="000000"/>
                <w:sz w:val="21"/>
                <w:szCs w:val="21"/>
                <w:lang w:bidi="ar"/>
                <w14:ligatures w14:val="standardContextual"/>
              </w:rPr>
              <w:t xml:space="preserve">1</w:t>
            </w:r>
            <w:r/>
          </w:p>
        </w:tc>
      </w:tr>
      <w:tr>
        <w:trPr>
          <w:jc w:val="center"/>
        </w:trPr>
        <w:tc>
          <w:tcPr>
            <w:gridSpan w:val="5"/>
            <w:tcW w:w="9924" w:type="dxa"/>
            <w:vAlign w:val="center"/>
            <w:textDirection w:val="lrTb"/>
            <w:noWrap w:val="false"/>
          </w:tcPr>
          <w:p>
            <w:pPr>
              <w:ind w:left="0"/>
              <w:jc w:val="center"/>
              <w:spacing w:after="160" w:line="276" w:lineRule="auto"/>
              <w:rPr>
                <w:rFonts w:ascii="宋体" w:hAnsi="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经开区拆迁安置小区物业管理考评细则</w:t>
            </w:r>
            <w:r>
              <w:rPr>
                <w:rFonts w:ascii="宋体" w:hAnsi="宋体"/>
                <w:b/>
                <w:bCs/>
                <w:color w:val="000000"/>
                <w:sz w:val="21"/>
                <w:szCs w:val="21"/>
                <w:lang w:bidi="ar"/>
                <w14:ligatures w14:val="standardContextual"/>
              </w:rPr>
              <w:t xml:space="preserve">—</w:t>
            </w:r>
            <w:r>
              <w:rPr>
                <w:rFonts w:ascii="宋体" w:hAnsi="宋体" w:cs="宋体"/>
                <w:b/>
                <w:bCs/>
                <w:color w:val="000000"/>
                <w:sz w:val="21"/>
                <w:szCs w:val="21"/>
                <w:lang w:bidi="ar"/>
                <w14:ligatures w14:val="standardContextual"/>
              </w:rPr>
              <w:t xml:space="preserve">高层（建设局）</w:t>
            </w:r>
            <w:r/>
          </w:p>
        </w:tc>
      </w:tr>
      <w:tr>
        <w:trPr>
          <w:jc w:val="center"/>
        </w:trPr>
        <w:tc>
          <w:tcPr>
            <w:gridSpan w:val="5"/>
            <w:tcW w:w="9924" w:type="dxa"/>
            <w:vAlign w:val="center"/>
            <w:textDirection w:val="lrTb"/>
            <w:noWrap w:val="false"/>
          </w:tcPr>
          <w:p>
            <w:pPr>
              <w:ind w:left="0"/>
              <w:jc w:val="center"/>
              <w:spacing w:after="160" w:line="276" w:lineRule="auto"/>
              <w:rPr>
                <w:rFonts w:ascii="宋体" w:hAnsi="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w:t>
            </w:r>
            <w:r>
              <w:rPr>
                <w:rFonts w:ascii="宋体" w:hAnsi="宋体"/>
                <w:b/>
                <w:bCs/>
                <w:color w:val="000000"/>
                <w:sz w:val="21"/>
                <w:szCs w:val="21"/>
                <w:lang w:bidi="ar"/>
                <w14:ligatures w14:val="standardContextual"/>
              </w:rPr>
              <w:t xml:space="preserve">2026</w:t>
            </w:r>
            <w:r>
              <w:rPr>
                <w:rFonts w:ascii="宋体" w:hAnsi="宋体" w:cs="宋体"/>
                <w:b/>
                <w:bCs/>
                <w:color w:val="000000"/>
                <w:sz w:val="21"/>
                <w:szCs w:val="21"/>
                <w:lang w:bidi="ar"/>
                <w14:ligatures w14:val="standardContextual"/>
              </w:rPr>
              <w:t xml:space="preserve">）</w:t>
            </w:r>
            <w:r/>
          </w:p>
        </w:tc>
      </w:tr>
      <w:tr>
        <w:trPr>
          <w:jc w:val="center"/>
        </w:trPr>
        <w:tc>
          <w:tcPr>
            <w:gridSpan w:val="5"/>
            <w:tcW w:w="9924" w:type="dxa"/>
            <w:vAlign w:val="center"/>
            <w:textDirection w:val="lrTb"/>
            <w:noWrap w:val="false"/>
          </w:tcPr>
          <w:p>
            <w:pPr>
              <w:ind w:left="0"/>
              <w:jc w:val="left"/>
              <w:spacing w:after="160" w:line="276" w:lineRule="auto"/>
              <w:rPr>
                <w:rFonts w:ascii="宋体" w:hAnsi="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物业企业名称：</w:t>
            </w:r>
            <w:r>
              <w:rPr>
                <w:rFonts w:ascii="宋体" w:hAnsi="宋体"/>
                <w:b/>
                <w:bCs/>
                <w:color w:val="000000"/>
                <w:sz w:val="21"/>
                <w:szCs w:val="21"/>
                <w:lang w:bidi="ar"/>
                <w14:ligatures w14:val="standardContextual"/>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一、综合服务</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得分</w:t>
            </w:r>
            <w:r/>
          </w:p>
        </w:tc>
      </w:tr>
      <w:tr>
        <w:trPr>
          <w:jc w:val="center"/>
          <w:trHeight w:val="979"/>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企业营业执照公开悬挂；签订物业服务合同；公布服务内容、服务标准、收费标准等内容；有经营设施收益收支明细。</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有一项不符扣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分，存在乱收费行为直接扣</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分，无收支明细扣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1508"/>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各部门职责范围明确，人员配置达到合同约定人数或能满足合同约定服务等级标准，项目经理及其他管理人员和专业技术人员持证上岗，统一着装，佩戴明显标志。</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职责范围不明确、人员配备未达到合同约定标准的扣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分；查看项目经理、维修工、消控人员持证上岗情况，不符合的一项扣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有完善的管理方案，相关考核制度、报修服务与投诉处理制度、员工工作程序与工作标准、各应急预案等制度健全。</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有一项不符扣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建立住户档案、业主共有房屋及其配套设施权属清册；房屋及其共用设施设备档案资料齐全，分类成册。</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未建立扣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分；资料不全，缺一项扣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承接项目时，按规定履行查验共用部位、共用设施设备职责，承接手续齐全。</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无承接手续扣</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分；承接手续不全扣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1439"/>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设置专门的服务接待处，配有专人值守；每日不少于</w:t>
            </w:r>
            <w:r>
              <w:rPr>
                <w:rFonts w:hint="eastAsia" w:ascii="宋体" w:hAnsi="宋体" w:cs="宋体"/>
                <w:color w:val="000000"/>
                <w:sz w:val="21"/>
                <w:szCs w:val="21"/>
                <w:lang w:bidi="ar"/>
                <w14:ligatures w14:val="standardContextual"/>
              </w:rPr>
              <w:t xml:space="preserve">8</w:t>
            </w:r>
            <w:r>
              <w:rPr>
                <w:rFonts w:ascii="宋体" w:hAnsi="宋体" w:cs="宋体"/>
                <w:color w:val="000000"/>
                <w:sz w:val="21"/>
                <w:szCs w:val="21"/>
                <w:lang w:bidi="ar"/>
                <w14:ligatures w14:val="standardContextual"/>
              </w:rPr>
              <w:t xml:space="preserve">小时在服务接待处进行业务受理；其他时间设置联系人员并公示其联系方式。</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未设立专门接待处</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分，无专人值守扣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分；未公布业务受理电话及联系人信息扣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分；受理时间不符扣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采取走访、恳谈会、通讯或问卷调查等形式与业主（使用人）进行沟通。每年沟通面不低于小区住户的</w:t>
            </w:r>
            <w:r>
              <w:rPr>
                <w:rFonts w:hint="eastAsia" w:ascii="宋体" w:hAnsi="宋体" w:cs="宋体"/>
                <w:color w:val="000000"/>
                <w:sz w:val="21"/>
                <w:szCs w:val="21"/>
                <w:lang w:bidi="ar"/>
                <w14:ligatures w14:val="standardContextual"/>
              </w:rPr>
              <w:t xml:space="preserve">80%</w:t>
            </w:r>
            <w:r>
              <w:rPr>
                <w:rFonts w:ascii="宋体" w:hAnsi="宋体" w:cs="宋体"/>
                <w:color w:val="000000"/>
                <w:sz w:val="21"/>
                <w:szCs w:val="21"/>
                <w:lang w:bidi="ar"/>
                <w14:ligatures w14:val="standardContextual"/>
              </w:rPr>
              <w:t xml:space="preserve">；业主对服务总体满意率不低于</w:t>
            </w:r>
            <w:r>
              <w:rPr>
                <w:rFonts w:hint="eastAsia" w:ascii="宋体" w:hAnsi="宋体" w:cs="宋体"/>
                <w:color w:val="000000"/>
                <w:sz w:val="21"/>
                <w:szCs w:val="21"/>
                <w:lang w:bidi="ar"/>
                <w14:ligatures w14:val="standardContextual"/>
              </w:rPr>
              <w:t xml:space="preserve">80%,</w:t>
            </w:r>
            <w:r>
              <w:rPr>
                <w:rFonts w:ascii="宋体" w:hAnsi="宋体" w:cs="宋体"/>
                <w:color w:val="000000"/>
                <w:sz w:val="21"/>
                <w:szCs w:val="21"/>
                <w:lang w:bidi="ar"/>
                <w14:ligatures w14:val="standardContextual"/>
              </w:rPr>
              <w:t xml:space="preserve">对调查结果进行分析并采取改进措施并向业主反馈。</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未做沟通扣</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分，沟通面低于</w:t>
            </w:r>
            <w:r>
              <w:rPr>
                <w:rFonts w:hint="eastAsia" w:ascii="宋体" w:hAnsi="宋体" w:cs="宋体"/>
                <w:color w:val="000000"/>
                <w:sz w:val="21"/>
                <w:szCs w:val="21"/>
                <w:lang w:bidi="ar"/>
                <w14:ligatures w14:val="standardContextual"/>
              </w:rPr>
              <w:t xml:space="preserve">80%</w:t>
            </w:r>
            <w:r>
              <w:rPr>
                <w:rFonts w:ascii="宋体" w:hAnsi="宋体" w:cs="宋体"/>
                <w:color w:val="000000"/>
                <w:sz w:val="21"/>
                <w:szCs w:val="21"/>
                <w:lang w:bidi="ar"/>
                <w14:ligatures w14:val="standardContextual"/>
              </w:rPr>
              <w:t xml:space="preserve">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分，未做调查结果分析扣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对业主（使用人）的求助、咨询及时处理；对业主（使用人）的投诉在</w:t>
            </w:r>
            <w:r>
              <w:rPr>
                <w:rFonts w:hint="eastAsia" w:ascii="宋体" w:hAnsi="宋体" w:cs="宋体"/>
                <w:color w:val="000000"/>
                <w:sz w:val="21"/>
                <w:szCs w:val="21"/>
                <w:lang w:bidi="ar"/>
                <w14:ligatures w14:val="standardContextual"/>
              </w:rPr>
              <w:t xml:space="preserve">24</w:t>
            </w:r>
            <w:r>
              <w:rPr>
                <w:rFonts w:ascii="宋体" w:hAnsi="宋体" w:cs="宋体"/>
                <w:color w:val="000000"/>
                <w:sz w:val="21"/>
                <w:szCs w:val="21"/>
                <w:lang w:bidi="ar"/>
                <w14:ligatures w14:val="standardContextual"/>
              </w:rPr>
              <w:t xml:space="preserve">小时内答复；急修服务</w:t>
            </w:r>
            <w:r>
              <w:rPr>
                <w:rFonts w:hint="eastAsia" w:ascii="宋体" w:hAnsi="宋体" w:cs="宋体"/>
                <w:color w:val="000000"/>
                <w:sz w:val="21"/>
                <w:szCs w:val="21"/>
                <w:lang w:bidi="ar"/>
                <w14:ligatures w14:val="standardContextual"/>
              </w:rPr>
              <w:t xml:space="preserve">45</w:t>
            </w:r>
            <w:r>
              <w:rPr>
                <w:rFonts w:ascii="宋体" w:hAnsi="宋体" w:cs="宋体"/>
                <w:color w:val="000000"/>
                <w:sz w:val="21"/>
                <w:szCs w:val="21"/>
                <w:lang w:bidi="ar"/>
                <w14:ligatures w14:val="standardContextual"/>
              </w:rPr>
              <w:t xml:space="preserve">分钟内到位，</w:t>
            </w:r>
            <w:r>
              <w:rPr>
                <w:rFonts w:hint="eastAsia" w:ascii="宋体" w:hAnsi="宋体" w:cs="宋体"/>
                <w:color w:val="000000"/>
                <w:sz w:val="21"/>
                <w:szCs w:val="21"/>
                <w:lang w:bidi="ar"/>
                <w14:ligatures w14:val="standardContextual"/>
              </w:rPr>
              <w:t xml:space="preserve">24</w:t>
            </w:r>
            <w:r>
              <w:rPr>
                <w:rFonts w:ascii="宋体" w:hAnsi="宋体" w:cs="宋体"/>
                <w:color w:val="000000"/>
                <w:sz w:val="21"/>
                <w:szCs w:val="21"/>
                <w:lang w:bidi="ar"/>
                <w14:ligatures w14:val="standardContextual"/>
              </w:rPr>
              <w:t xml:space="preserve">小时内修复，若不能，要有紧急处理措施，并对业主（使用人）做出合理解释和限时承诺；小修</w:t>
            </w:r>
            <w:r>
              <w:rPr>
                <w:rFonts w:hint="eastAsia" w:ascii="宋体" w:hAnsi="宋体" w:cs="宋体"/>
                <w:color w:val="000000"/>
                <w:sz w:val="21"/>
                <w:szCs w:val="21"/>
                <w:lang w:bidi="ar"/>
                <w14:ligatures w14:val="standardContextual"/>
              </w:rPr>
              <w:t xml:space="preserve">3</w:t>
            </w:r>
            <w:r>
              <w:rPr>
                <w:rFonts w:ascii="宋体" w:hAnsi="宋体" w:cs="宋体"/>
                <w:color w:val="000000"/>
                <w:sz w:val="21"/>
                <w:szCs w:val="21"/>
                <w:lang w:bidi="ar"/>
                <w14:ligatures w14:val="standardContextual"/>
              </w:rPr>
              <w:t xml:space="preserve">日内修复，特殊情况必须做出说明和限时承诺，做到有受理、有记录、有处理、有回访。</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未在有效期内处理业主投诉的发现一处扣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分；未建立维修台账扣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分；急修不及时或未闭环记录发现一处扣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告知业主（使用人）装修须知，监督装修过程，对违规装修、违章搭建及时劝阻、制止或报告；装修现场有上墙资料及巡检记录、室内配备灭火器。</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任意抽查</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处现场，并提供就近期间内</w:t>
            </w:r>
            <w:r>
              <w:rPr>
                <w:rFonts w:hint="eastAsia" w:ascii="宋体" w:hAnsi="宋体" w:cs="宋体"/>
                <w:color w:val="000000"/>
                <w:sz w:val="21"/>
                <w:szCs w:val="21"/>
                <w:lang w:bidi="ar"/>
                <w14:ligatures w14:val="standardContextual"/>
              </w:rPr>
              <w:t xml:space="preserve">3</w:t>
            </w:r>
            <w:r>
              <w:rPr>
                <w:rFonts w:ascii="宋体" w:hAnsi="宋体" w:cs="宋体"/>
                <w:color w:val="000000"/>
                <w:sz w:val="21"/>
                <w:szCs w:val="21"/>
                <w:lang w:bidi="ar"/>
                <w14:ligatures w14:val="standardContextual"/>
              </w:rPr>
              <w:t xml:space="preserve">份业主装修审批材料，每发现</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处不符合扣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分；现场无装修许可、巡检记录、现场无灭火器的，每发现</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制定小区物业管理与物业服务工作计划并组织实施，每年向委托方报告</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次计划准备和实施情况。</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未制定计划的扣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分；无报告记录扣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能根据业主需求提供特约服务和不少于</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种以上的便民（无偿）服务；节假日有专题布置，每年组织不少于</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次社区活动。</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无便民服务每少一种扣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分；无社区文娱活动每少一次扣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504"/>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二、房屋管理与维修</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无平面示意图、路标、楼幢标识、户门牌各的，每发现一处扣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分（开发商本身没有配置的不扣分）；物业企业私搭乱建、改变放五用途的，每发现一处扣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分；无标识及防范措施的，每处扣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每月巡检公共部位、公用设施，并制定大中修计划；楼道、单元门窗、路灯等重点部位每日巡检</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次，发现问题及时处理。</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无巡检记录扣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分；巡检频次不足扣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分；发现问题未及时处理</w:t>
            </w:r>
            <w:r>
              <w:rPr>
                <w:rFonts w:ascii="宋体" w:hAnsi="宋体" w:cs="宋体"/>
                <w:color w:val="000000"/>
                <w:sz w:val="21"/>
                <w:szCs w:val="21"/>
                <w:lang w:bidi="ar"/>
                <w14:ligatures w14:val="standardContextual"/>
              </w:rPr>
              <w:t xml:space="preserve">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分；查看现场安全隐患的每发现一处扣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每月清扫</w:t>
            </w:r>
            <w:r>
              <w:rPr>
                <w:rFonts w:hint="eastAsia" w:ascii="宋体" w:hAnsi="宋体" w:cs="宋体"/>
                <w:color w:val="000000"/>
                <w:sz w:val="21"/>
                <w:szCs w:val="21"/>
                <w:lang w:bidi="ar"/>
                <w14:ligatures w14:val="standardContextual"/>
              </w:rPr>
              <w:t xml:space="preserve">3</w:t>
            </w:r>
            <w:r>
              <w:rPr>
                <w:rFonts w:ascii="宋体" w:hAnsi="宋体" w:cs="宋体"/>
                <w:color w:val="000000"/>
                <w:sz w:val="21"/>
                <w:szCs w:val="21"/>
                <w:lang w:bidi="ar"/>
                <w14:ligatures w14:val="standardContextual"/>
              </w:rPr>
              <w:t xml:space="preserve">次排水明沟，保证排水通畅、无积水；每年疏通地下管井</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次，发现堵塞及时处理。</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查看排水系统每发现一处不符扣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分，扣完为止；无清扫或疏通记录各扣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分，清扫或疏通频次不符各扣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照明系统的完好；弱电系统每月进行</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次保养检修，发现问题及时处理。</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照明系统有问题每发现一处扣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分，弱电系统无保养检修台账扣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分，发现问题未及时处理扣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三、共用设施设备维护</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根据服务等级标准，建立物业共用部位、共用设施设备的维保计划及巡查维修记录。</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无维保计划每项扣1分；无巡查维修记录每一处扣0.5分，扣完为止。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建立电梯管理维护制度；公示安全使用许可；电梯机房要求防尘处理；每日巡查记录电梯使用安全状况，建档备案；安全设施检查保养每月不少于2次；每年全面综合调整与测试1次；每2年进行1次负荷校调试验；每五年进行砝码检定一次。</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无制度扣1分；未建立一档一梯的扣2分；未按频次检查保养、测试、校验的每发现一处扣1分；超期未年检扣2分，扣完为止。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生活水泵每2小时巡查1次；排污泵每月巡查启动1次。</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无生活水泵房巡查扣1分；无排污泵巡查每一处扣0.5分；未按要求频次巡查和启动的每发现一处扣0.5分，扣完为止。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消防系统每日巡检1次，各类设备、仪表稳定正常；设备房有上墙制度及管理痕迹；消防泵、喷淋泵每月启动1次，保证正常运行，消防水泵运行部件保持润滑灵活；消火栓、灭火器每月巡检1次，有配备微型消防站的，站内物品状态正常、有清单、巡检表。</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系统瘫痪扣3分；顶楼末端放水测试无水扣2分；远程启动时消防主机无反馈扣1分；设备房无上墙制度及管理痕迹扣1分；未按规定频次巡检每一处扣0.5分；微型消防站有不符合要求的，每项扣0.5分，扣完为止。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设备房地坪、设备基座等进行防尘处理；泵体、机架、管道等每年进行1次保养；通风、温度、湿度达到运行条件；消防设施设备按国家规定维护，按时年检。</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每不符一处扣1；消防设备无维保计划扣1分；无维保记录扣2分；未按时年检扣1分。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建立供配电管理维护制度；配电设施按规定进行安检。</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无制度扣1分；无安检记录扣2分。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四、公共秩序维护</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小区配备</w:t>
            </w:r>
            <w:r>
              <w:rPr>
                <w:rFonts w:hint="eastAsia" w:ascii="宋体" w:hAnsi="宋体" w:cs="宋体"/>
                <w:color w:val="000000"/>
                <w:sz w:val="21"/>
                <w:szCs w:val="21"/>
                <w:lang w:bidi="ar"/>
                <w14:ligatures w14:val="standardContextual"/>
              </w:rPr>
              <w:t xml:space="preserve">24</w:t>
            </w:r>
            <w:r>
              <w:rPr>
                <w:rFonts w:ascii="宋体" w:hAnsi="宋体" w:cs="宋体"/>
                <w:color w:val="000000"/>
                <w:sz w:val="21"/>
                <w:szCs w:val="21"/>
                <w:lang w:bidi="ar"/>
                <w14:ligatures w14:val="standardContextual"/>
              </w:rPr>
              <w:t xml:space="preserve">小时录像监控设备并留存不低于</w:t>
            </w:r>
            <w:r>
              <w:rPr>
                <w:rFonts w:hint="eastAsia" w:ascii="宋体" w:hAnsi="宋体" w:cs="宋体"/>
                <w:color w:val="000000"/>
                <w:sz w:val="21"/>
                <w:szCs w:val="21"/>
                <w:lang w:bidi="ar"/>
                <w14:ligatures w14:val="standardContextual"/>
              </w:rPr>
              <w:t xml:space="preserve">30</w:t>
            </w:r>
            <w:r>
              <w:rPr>
                <w:rFonts w:ascii="宋体" w:hAnsi="宋体" w:cs="宋体"/>
                <w:color w:val="000000"/>
                <w:sz w:val="21"/>
                <w:szCs w:val="21"/>
                <w:lang w:bidi="ar"/>
                <w14:ligatures w14:val="standardContextual"/>
              </w:rPr>
              <w:t xml:space="preserve">天；监控室、消控室</w:t>
            </w:r>
            <w:r>
              <w:rPr>
                <w:rFonts w:hint="eastAsia" w:ascii="宋体" w:hAnsi="宋体" w:cs="宋体"/>
                <w:color w:val="000000"/>
                <w:sz w:val="21"/>
                <w:szCs w:val="21"/>
                <w:lang w:bidi="ar"/>
                <w14:ligatures w14:val="standardContextual"/>
              </w:rPr>
              <w:t xml:space="preserve">24</w:t>
            </w:r>
            <w:r>
              <w:rPr>
                <w:rFonts w:ascii="宋体" w:hAnsi="宋体" w:cs="宋体"/>
                <w:color w:val="000000"/>
                <w:sz w:val="21"/>
                <w:szCs w:val="21"/>
                <w:lang w:bidi="ar"/>
                <w14:ligatures w14:val="standardContextual"/>
              </w:rPr>
              <w:t xml:space="preserve">小时专人值守，消控室双人双岗，工作记录完善。</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监控有故障扣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分，留存不足</w:t>
            </w:r>
            <w:r>
              <w:rPr>
                <w:rFonts w:hint="eastAsia" w:ascii="宋体" w:hAnsi="宋体" w:cs="宋体"/>
                <w:color w:val="000000"/>
                <w:sz w:val="21"/>
                <w:szCs w:val="21"/>
                <w:lang w:bidi="ar"/>
                <w14:ligatures w14:val="standardContextual"/>
              </w:rPr>
              <w:t xml:space="preserve">30</w:t>
            </w:r>
            <w:r>
              <w:rPr>
                <w:rFonts w:ascii="宋体" w:hAnsi="宋体" w:cs="宋体"/>
                <w:color w:val="000000"/>
                <w:sz w:val="21"/>
                <w:szCs w:val="21"/>
                <w:lang w:bidi="ar"/>
                <w14:ligatures w14:val="standardContextual"/>
              </w:rPr>
              <w:t xml:space="preserve">天扣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分；无人值守扣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分；消控室非双人双岗扣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分；无工作记录扣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小区主出入口</w:t>
            </w:r>
            <w:r>
              <w:rPr>
                <w:rFonts w:hint="eastAsia" w:ascii="宋体" w:hAnsi="宋体" w:cs="宋体"/>
                <w:color w:val="000000"/>
                <w:sz w:val="21"/>
                <w:szCs w:val="21"/>
                <w:lang w:bidi="ar"/>
                <w14:ligatures w14:val="standardContextual"/>
              </w:rPr>
              <w:t xml:space="preserve">24</w:t>
            </w:r>
            <w:r>
              <w:rPr>
                <w:rFonts w:ascii="宋体" w:hAnsi="宋体" w:cs="宋体"/>
                <w:color w:val="000000"/>
                <w:sz w:val="21"/>
                <w:szCs w:val="21"/>
                <w:lang w:bidi="ar"/>
                <w14:ligatures w14:val="standardContextual"/>
              </w:rPr>
              <w:t xml:space="preserve">小时值班看守，次出入口早</w:t>
            </w:r>
            <w:r>
              <w:rPr>
                <w:rFonts w:hint="eastAsia" w:ascii="宋体" w:hAnsi="宋体" w:cs="宋体"/>
                <w:color w:val="000000"/>
                <w:sz w:val="21"/>
                <w:szCs w:val="21"/>
                <w:lang w:bidi="ar"/>
                <w14:ligatures w14:val="standardContextual"/>
              </w:rPr>
              <w:t xml:space="preserve">6</w:t>
            </w:r>
            <w:r>
              <w:rPr>
                <w:rFonts w:ascii="宋体" w:hAnsi="宋体" w:cs="宋体"/>
                <w:color w:val="000000"/>
                <w:sz w:val="21"/>
                <w:szCs w:val="21"/>
                <w:lang w:bidi="ar"/>
                <w14:ligatures w14:val="standardContextual"/>
              </w:rPr>
              <w:t xml:space="preserve">：</w:t>
            </w:r>
            <w:r>
              <w:rPr>
                <w:rFonts w:hint="eastAsia" w:ascii="宋体" w:hAnsi="宋体" w:cs="宋体"/>
                <w:color w:val="000000"/>
                <w:sz w:val="21"/>
                <w:szCs w:val="21"/>
                <w:lang w:bidi="ar"/>
                <w14:ligatures w14:val="standardContextual"/>
              </w:rPr>
              <w:t xml:space="preserve">00</w:t>
            </w:r>
            <w:r>
              <w:rPr>
                <w:rFonts w:ascii="宋体" w:hAnsi="宋体" w:cs="宋体"/>
                <w:color w:val="000000"/>
                <w:sz w:val="21"/>
                <w:szCs w:val="21"/>
                <w:lang w:bidi="ar"/>
                <w14:ligatures w14:val="standardContextual"/>
              </w:rPr>
              <w:t xml:space="preserve">至晚</w:t>
            </w:r>
            <w:r>
              <w:rPr>
                <w:rFonts w:hint="eastAsia" w:ascii="宋体" w:hAnsi="宋体" w:cs="宋体"/>
                <w:color w:val="000000"/>
                <w:sz w:val="21"/>
                <w:szCs w:val="21"/>
                <w:lang w:bidi="ar"/>
                <w14:ligatures w14:val="standardContextual"/>
              </w:rPr>
              <w:t xml:space="preserve">22</w:t>
            </w:r>
            <w:r>
              <w:rPr>
                <w:rFonts w:ascii="宋体" w:hAnsi="宋体" w:cs="宋体"/>
                <w:color w:val="000000"/>
                <w:sz w:val="21"/>
                <w:szCs w:val="21"/>
                <w:lang w:bidi="ar"/>
                <w14:ligatures w14:val="standardContextual"/>
              </w:rPr>
              <w:t xml:space="preserve">：</w:t>
            </w:r>
            <w:r>
              <w:rPr>
                <w:rFonts w:hint="eastAsia" w:ascii="宋体" w:hAnsi="宋体" w:cs="宋体"/>
                <w:color w:val="000000"/>
                <w:sz w:val="21"/>
                <w:szCs w:val="21"/>
                <w:lang w:bidi="ar"/>
                <w14:ligatures w14:val="standardContextual"/>
              </w:rPr>
              <w:t xml:space="preserve">00</w:t>
            </w:r>
            <w:r>
              <w:rPr>
                <w:rFonts w:ascii="宋体" w:hAnsi="宋体" w:cs="宋体"/>
                <w:color w:val="000000"/>
                <w:sz w:val="21"/>
                <w:szCs w:val="21"/>
                <w:lang w:bidi="ar"/>
                <w14:ligatures w14:val="standardContextual"/>
              </w:rPr>
              <w:t xml:space="preserve">有</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个值守，并有交接班记录和外来访客及车辆的登记记录；大件物品搬出实行登记；对车辆实施有效管理，制定小区车辆管理制度、及时处理车辆停放不规范的现象。</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无人值守的每处扣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分，值守时间不足扣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分；交接班记录、车辆进出、大件物品、外来人员进出记录齐全，如有不符每处扣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分；无小区车辆管理办法扣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分，车辆随意停放扣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白天巡逻不少于</w:t>
            </w:r>
            <w:r>
              <w:rPr>
                <w:rFonts w:hint="eastAsia" w:ascii="宋体" w:hAnsi="宋体" w:cs="宋体"/>
                <w:color w:val="000000"/>
                <w:sz w:val="21"/>
                <w:szCs w:val="21"/>
                <w:lang w:bidi="ar"/>
                <w14:ligatures w14:val="standardContextual"/>
              </w:rPr>
              <w:t xml:space="preserve">4</w:t>
            </w:r>
            <w:r>
              <w:rPr>
                <w:rFonts w:ascii="宋体" w:hAnsi="宋体" w:cs="宋体"/>
                <w:color w:val="000000"/>
                <w:sz w:val="21"/>
                <w:szCs w:val="21"/>
                <w:lang w:bidi="ar"/>
                <w14:ligatures w14:val="standardContextual"/>
              </w:rPr>
              <w:t xml:space="preserve">次，夜间巡逻不少于</w:t>
            </w:r>
            <w:r>
              <w:rPr>
                <w:rFonts w:hint="eastAsia" w:ascii="宋体" w:hAnsi="宋体" w:cs="宋体"/>
                <w:color w:val="000000"/>
                <w:sz w:val="21"/>
                <w:szCs w:val="21"/>
                <w:lang w:bidi="ar"/>
                <w14:ligatures w14:val="standardContextual"/>
              </w:rPr>
              <w:t xml:space="preserve">6</w:t>
            </w:r>
            <w:r>
              <w:rPr>
                <w:rFonts w:ascii="宋体" w:hAnsi="宋体" w:cs="宋体"/>
                <w:color w:val="000000"/>
                <w:sz w:val="21"/>
                <w:szCs w:val="21"/>
                <w:lang w:bidi="ar"/>
                <w14:ligatures w14:val="standardContextual"/>
              </w:rPr>
              <w:t xml:space="preserve">次，重点部位（指小区道路、单元出入口、主要楼层等），重点时间以及特殊情况加强巡逻，并有巡逻记录。</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无巡逻岗扣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分；巡逻频次不足扣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分；无巡逻记录扣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每年组织有业主或非业主使用人参与的消防演练不少于</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查看演习预案和记录每不符一处扣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接到火警、警情、异常情况或住户紧急求助信号后，秩序维护员应按规定及时赶到现场进行处理；定期进行安全防范知识的学习，能正确使用消防器材、技防设施。</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紧急求助设备完好，救助处理及时，每不符合一处扣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分；查看培训和学习记录，现场随机抽查消防器材使用情况，每不符一处扣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五、保洁服务</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道路、绿化带、停车场地等公共部位的清洁每日</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次，目视干净、整洁。</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清洁频次未按要求扣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分；现场目测每不符一处扣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垃圾房按张贴时间开启关闭，垃圾按要求清运，有专人负责垃圾房保洁工作。</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每不符合一项扣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1495"/>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电梯轿厢清扫每日</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次，每月对电梯轿厢内全面擦试清洗</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次；每季度打蜡上光</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清洁频次未按要求扣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分；现场目测每不符一处扣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分；无记录台账每处扣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楼道每周清扫</w:t>
            </w:r>
            <w:r>
              <w:rPr>
                <w:rFonts w:hint="eastAsia" w:ascii="宋体" w:hAnsi="宋体" w:cs="宋体"/>
                <w:color w:val="000000"/>
                <w:sz w:val="21"/>
                <w:szCs w:val="21"/>
                <w:lang w:bidi="ar"/>
                <w14:ligatures w14:val="standardContextual"/>
              </w:rPr>
              <w:t xml:space="preserve">3</w:t>
            </w:r>
            <w:r>
              <w:rPr>
                <w:rFonts w:ascii="宋体" w:hAnsi="宋体" w:cs="宋体"/>
                <w:color w:val="000000"/>
                <w:sz w:val="21"/>
                <w:szCs w:val="21"/>
                <w:lang w:bidi="ar"/>
                <w14:ligatures w14:val="standardContextual"/>
              </w:rPr>
              <w:t xml:space="preserve">次，拖洗</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次；扶手保洁每周</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次；楼梯间墙面每季度除尘</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次；楼道共用玻璃门每季度擦试</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清洁频次未按要求扣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分；现场目测每不符一处扣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分；无记录台账每处扣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休闲、健身设施每周清洁</w:t>
            </w:r>
            <w:r>
              <w:rPr>
                <w:rFonts w:hint="eastAsia" w:ascii="宋体" w:hAnsi="宋体" w:cs="宋体"/>
                <w:color w:val="000000"/>
                <w:sz w:val="21"/>
                <w:szCs w:val="21"/>
                <w:lang w:bidi="ar"/>
                <w14:ligatures w14:val="standardContextual"/>
              </w:rPr>
              <w:t xml:space="preserve">3</w:t>
            </w:r>
            <w:r>
              <w:rPr>
                <w:rFonts w:ascii="宋体" w:hAnsi="宋体" w:cs="宋体"/>
                <w:color w:val="000000"/>
                <w:sz w:val="21"/>
                <w:szCs w:val="21"/>
                <w:lang w:bidi="ar"/>
                <w14:ligatures w14:val="standardContextual"/>
              </w:rPr>
              <w:t xml:space="preserve">次；路灯每年清理</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次，目视无积灰；有天台、屋顶的，根据季节情况每半年至少清扫</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清洁频次未按要求扣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分；现场目测每不符一处扣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分；无记录台账每处扣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1147"/>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标识、宣传牌每周清洁</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次；公共垃圾房每周冲洗</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次；根据季节情况每年灭鼠消杀至少</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次。</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清洁频次未按要求扣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分；未按要求消杀、灭鼠扣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分；现场目测每不符一处扣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六、绿化养护服务</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小区绿化成活率</w:t>
            </w:r>
            <w:r>
              <w:rPr>
                <w:rFonts w:hint="eastAsia" w:ascii="宋体" w:hAnsi="宋体" w:cs="宋体"/>
                <w:color w:val="000000"/>
                <w:sz w:val="21"/>
                <w:szCs w:val="21"/>
                <w:lang w:bidi="ar"/>
                <w14:ligatures w14:val="standardContextual"/>
              </w:rPr>
              <w:t xml:space="preserve">85%</w:t>
            </w:r>
            <w:r>
              <w:rPr>
                <w:rFonts w:ascii="宋体" w:hAnsi="宋体" w:cs="宋体"/>
                <w:color w:val="000000"/>
                <w:sz w:val="21"/>
                <w:szCs w:val="21"/>
                <w:lang w:bidi="ar"/>
                <w14:ligatures w14:val="standardContextual"/>
              </w:rPr>
              <w:t xml:space="preserve">以上，长势良好；缺株适时进行补种。</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目测现场有</w:t>
            </w:r>
            <w:r>
              <w:rPr>
                <w:rFonts w:hint="eastAsia" w:ascii="宋体" w:hAnsi="宋体" w:cs="宋体"/>
                <w:color w:val="000000"/>
                <w:sz w:val="21"/>
                <w:szCs w:val="21"/>
                <w:lang w:bidi="ar"/>
                <w14:ligatures w14:val="standardContextual"/>
              </w:rPr>
              <w:t xml:space="preserve">6</w:t>
            </w:r>
            <w:r>
              <w:rPr>
                <w:rFonts w:ascii="宋体" w:hAnsi="宋体" w:cs="宋体"/>
                <w:color w:val="000000"/>
                <w:sz w:val="21"/>
                <w:szCs w:val="21"/>
                <w:lang w:bidi="ar"/>
                <w14:ligatures w14:val="standardContextual"/>
              </w:rPr>
              <w:t xml:space="preserve">平米以上裸漏或踩踏现象的扣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分，有灌木缺株现象的有一颗扣</w:t>
            </w:r>
            <w:r>
              <w:rPr>
                <w:rFonts w:hint="eastAsia" w:ascii="宋体" w:hAnsi="宋体" w:cs="宋体"/>
                <w:color w:val="000000"/>
                <w:sz w:val="21"/>
                <w:szCs w:val="21"/>
                <w:lang w:bidi="ar"/>
                <w14:ligatures w14:val="standardContextual"/>
              </w:rPr>
              <w:t xml:space="preserve">0.2</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乔、灌木、攀缘植物、草坪等按合同约定等级进行相应频次修剪养护、灭虫。</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spacing w:after="160" w:line="276" w:lineRule="auto"/>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856"/>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花坛及时清除枯萎的花蒂、黄叶、杂草、垃圾；绿化带中无明显的堆物、搭棚、践踏、侵占等现象；无明显的人为破坏。</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856"/>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有水景的小区，每周打捞漂浮物</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次，保持水面清洁；喷水池每季度全面清洁</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次，池底无沉淀物、池边无污迹。</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假山、亭廊等建筑小品每日巡视</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次，每半年全面检查</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次，损坏部位及时修复；保持清洁卫生。</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每不符一处扣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七、整改落实</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根据上季度及其他考评检查出问题的整改落实情况。</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每有一处未整改扣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八、维修落实</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spacing w:after="160" w:line="276" w:lineRule="auto"/>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按照合同约定及物业管理相关内容开展小区维修工作。</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每有一处未按要求开展维修工作的扣</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分；拒不配合维修工作最高可一次性扣除</w:t>
            </w:r>
            <w:r>
              <w:rPr>
                <w:rFonts w:hint="eastAsia" w:ascii="宋体" w:hAnsi="宋体" w:cs="宋体"/>
                <w:color w:val="000000"/>
                <w:sz w:val="21"/>
                <w:szCs w:val="21"/>
                <w:lang w:bidi="ar"/>
                <w14:ligatures w14:val="standardContextual"/>
              </w:rPr>
              <w:t xml:space="preserve">2</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九、公共收益上缴</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按照合同约定或物业管理办法及时核对上缴小区公共收益。</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不配合、不及时上缴的扣</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十、社区精神文明建设</w:t>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ind w:left="0"/>
              <w:jc w:val="center"/>
              <w:rPr>
                <w:rFonts w:ascii="宋体" w:hAnsi="宋体" w:cs="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Height w:val="880"/>
        </w:trPr>
        <w:tc>
          <w:tcPr>
            <w:tcBorders>
              <w:top w:val="single" w:color="000000" w:sz="4" w:space="0"/>
              <w:left w:val="single" w:color="000000" w:sz="4" w:space="0"/>
              <w:bottom w:val="single" w:color="auto" w:sz="4" w:space="0"/>
              <w:right w:val="single" w:color="000000"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auto" w:sz="4" w:space="0"/>
              <w:right w:val="single" w:color="000000"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创造条件，积极配合、支持并参与社区文化建设。</w:t>
            </w:r>
            <w:r/>
          </w:p>
        </w:tc>
        <w:tc>
          <w:tcPr>
            <w:tcBorders>
              <w:top w:val="single" w:color="000000" w:sz="4" w:space="0"/>
              <w:left w:val="single" w:color="000000" w:sz="4" w:space="0"/>
              <w:bottom w:val="single" w:color="auto" w:sz="4" w:space="0"/>
              <w:right w:val="single" w:color="000000"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000000" w:sz="4" w:space="0"/>
              <w:left w:val="single" w:color="000000" w:sz="4" w:space="0"/>
              <w:bottom w:val="single" w:color="auto" w:sz="4" w:space="0"/>
              <w:right w:val="single" w:color="000000"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符合得</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分；基本符合得</w:t>
            </w:r>
            <w:r>
              <w:rPr>
                <w:rFonts w:hint="eastAsia" w:ascii="宋体" w:hAnsi="宋体" w:cs="宋体"/>
                <w:color w:val="000000"/>
                <w:sz w:val="21"/>
                <w:szCs w:val="21"/>
                <w:lang w:bidi="ar"/>
                <w14:ligatures w14:val="standardContextual"/>
              </w:rPr>
              <w:t xml:space="preserve">0.5</w:t>
            </w:r>
            <w:r>
              <w:rPr>
                <w:rFonts w:ascii="宋体" w:hAnsi="宋体" w:cs="宋体"/>
                <w:color w:val="000000"/>
                <w:sz w:val="21"/>
                <w:szCs w:val="21"/>
                <w:lang w:bidi="ar"/>
                <w14:ligatures w14:val="standardContextual"/>
              </w:rPr>
              <w:t xml:space="preserve">分（需提供材料或相片）；不符合不得分。</w:t>
            </w:r>
            <w:r/>
          </w:p>
        </w:tc>
        <w:tc>
          <w:tcPr>
            <w:tcBorders>
              <w:top w:val="single" w:color="000000" w:sz="4" w:space="0"/>
              <w:left w:val="single" w:color="000000" w:sz="4" w:space="0"/>
              <w:bottom w:val="single" w:color="auto" w:sz="4" w:space="0"/>
              <w:right w:val="single" w:color="000000"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auto" w:sz="4" w:space="0"/>
              <w:left w:val="single" w:color="auto" w:sz="4" w:space="0"/>
              <w:bottom w:val="single" w:color="auto" w:sz="4" w:space="0"/>
              <w:right w:val="single" w:color="auto" w:sz="4" w:space="0"/>
            </w:tcBorders>
            <w:tcW w:w="28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5206"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积极配合街道、社区等相关部门有关防火、防盗等要求，做好群租房管理工作，对发现的群租积极制止，并向公安部门报告。对业主车库开店等其他违规行为按规定向各职能部门报告。</w:t>
            </w:r>
            <w:r/>
          </w:p>
        </w:tc>
        <w:tc>
          <w:tcPr>
            <w:tcBorders>
              <w:top w:val="single" w:color="auto" w:sz="4" w:space="0"/>
              <w:left w:val="single" w:color="auto" w:sz="4" w:space="0"/>
              <w:bottom w:val="single" w:color="auto" w:sz="4" w:space="0"/>
              <w:right w:val="single" w:color="auto" w:sz="4" w:space="0"/>
            </w:tcBorders>
            <w:tcW w:w="464" w:type="dxa"/>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lang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ind w:left="0"/>
              <w:jc w:val="left"/>
              <w:rPr>
                <w:rFonts w:ascii="宋体" w:hAnsi="宋体" w:cs="宋体"/>
                <w:color w:val="000000"/>
                <w:sz w:val="21"/>
                <w:szCs w:val="21"/>
                <w14:ligatures w14:val="standardContextual"/>
              </w:rPr>
            </w:pPr>
            <w:r>
              <w:rPr>
                <w:rFonts w:ascii="宋体" w:hAnsi="宋体" w:cs="宋体"/>
                <w:color w:val="000000"/>
                <w:sz w:val="21"/>
                <w:szCs w:val="21"/>
                <w:lang w:bidi="ar"/>
                <w14:ligatures w14:val="standardContextual"/>
              </w:rPr>
              <w:t xml:space="preserve">符合得</w:t>
            </w:r>
            <w:r>
              <w:rPr>
                <w:rFonts w:hint="eastAsia" w:ascii="宋体" w:hAnsi="宋体" w:cs="宋体"/>
                <w:color w:val="000000"/>
                <w:sz w:val="21"/>
                <w:szCs w:val="21"/>
                <w:lang w:bidi="ar"/>
                <w14:ligatures w14:val="standardContextual"/>
              </w:rPr>
              <w:t xml:space="preserve">1</w:t>
            </w:r>
            <w:r>
              <w:rPr>
                <w:rFonts w:ascii="宋体" w:hAnsi="宋体" w:cs="宋体"/>
                <w:color w:val="000000"/>
                <w:sz w:val="21"/>
                <w:szCs w:val="21"/>
                <w:lang w:bidi="ar"/>
                <w14:ligatures w14:val="standardContextual"/>
              </w:rPr>
              <w:t xml:space="preserve">分；不符合不得分。</w:t>
            </w:r>
            <w:r/>
          </w:p>
        </w:tc>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jc w:val="left"/>
              <w:spacing w:after="160" w:line="276" w:lineRule="auto"/>
              <w:widowControl w:val="off"/>
              <w:rPr>
                <w:rFonts w:ascii="宋体" w:hAnsi="宋体" w:cs="宋体"/>
                <w:color w:val="000000"/>
                <w:sz w:val="21"/>
                <w:szCs w:val="21"/>
                <w14:ligatures w14:val="standardContextual"/>
              </w:rPr>
            </w:pPr>
            <w:r>
              <w:rPr>
                <w:rFonts w:ascii="宋体" w:hAnsi="宋体" w:cs="宋体"/>
                <w:color w:val="000000"/>
                <w:sz w:val="21"/>
                <w:szCs w:val="21"/>
                <w14:ligatures w14:val="standardContextual"/>
              </w:rPr>
            </w:r>
            <w:r/>
          </w:p>
        </w:tc>
      </w:tr>
      <w:tr>
        <w:trPr>
          <w:jc w:val="center"/>
        </w:trPr>
        <w:tc>
          <w:tcPr>
            <w:tcBorders>
              <w:top w:val="single" w:color="auto" w:sz="4" w:space="0"/>
              <w:left w:val="single" w:color="auto" w:sz="4" w:space="0"/>
              <w:bottom w:val="single" w:color="auto" w:sz="4" w:space="0"/>
              <w:right w:val="single" w:color="auto" w:sz="4" w:space="0"/>
            </w:tcBorders>
            <w:tcW w:w="284" w:type="dxa"/>
            <w:vAlign w:val="center"/>
            <w:textDirection w:val="lrTb"/>
            <w:noWrap w:val="false"/>
          </w:tcPr>
          <w:p>
            <w:pPr>
              <w:ind w:left="0"/>
              <w:jc w:val="center"/>
              <w:spacing w:after="160" w:line="276" w:lineRule="auto"/>
              <w:widowControl w:val="off"/>
              <w:rPr>
                <w:rFonts w:ascii="宋体" w:hAnsi="宋体"/>
                <w:b/>
                <w:bCs/>
                <w:color w:val="000000"/>
                <w:sz w:val="21"/>
                <w:szCs w:val="21"/>
                <w14:ligatures w14:val="standardContextual"/>
              </w:rPr>
            </w:pPr>
            <w:r>
              <w:rPr>
                <w:rFonts w:ascii="宋体" w:hAnsi="宋体"/>
                <w:b/>
                <w:bCs/>
                <w:color w:val="000000"/>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5206" w:type="dxa"/>
            <w:vAlign w:val="center"/>
            <w:textDirection w:val="lrTb"/>
            <w:noWrap w:val="false"/>
          </w:tcPr>
          <w:p>
            <w:pPr>
              <w:ind w:left="0"/>
              <w:jc w:val="left"/>
              <w:spacing w:after="160" w:line="276" w:lineRule="auto"/>
              <w:rPr>
                <w:rFonts w:ascii="宋体" w:hAnsi="宋体"/>
                <w:b/>
                <w:bCs/>
                <w:color w:val="000000"/>
                <w:sz w:val="21"/>
                <w:szCs w:val="21"/>
                <w14:ligatures w14:val="standardContextual"/>
              </w:rPr>
            </w:pPr>
            <w:r>
              <w:rPr>
                <w:rFonts w:ascii="宋体" w:hAnsi="宋体" w:cs="宋体"/>
                <w:b/>
                <w:bCs/>
                <w:color w:val="000000"/>
                <w:sz w:val="21"/>
                <w:szCs w:val="21"/>
                <w:lang w:bidi="ar"/>
                <w14:ligatures w14:val="standardContextual"/>
              </w:rPr>
              <w:t xml:space="preserve">考评人：</w:t>
            </w:r>
            <w:r/>
          </w:p>
        </w:tc>
        <w:tc>
          <w:tcPr>
            <w:tcBorders>
              <w:top w:val="single" w:color="auto" w:sz="4" w:space="0"/>
              <w:left w:val="single" w:color="auto" w:sz="4" w:space="0"/>
              <w:bottom w:val="single" w:color="auto" w:sz="4" w:space="0"/>
              <w:right w:val="single" w:color="auto" w:sz="4" w:space="0"/>
            </w:tcBorders>
            <w:tcW w:w="464" w:type="dxa"/>
            <w:vAlign w:val="center"/>
            <w:textDirection w:val="lrTb"/>
            <w:noWrap w:val="false"/>
          </w:tcPr>
          <w:p>
            <w:pPr>
              <w:ind w:left="0"/>
              <w:jc w:val="center"/>
              <w:spacing w:after="160" w:line="276" w:lineRule="auto"/>
              <w:widowControl w:val="off"/>
              <w:rPr>
                <w:rFonts w:ascii="宋体" w:hAnsi="宋体"/>
                <w:b/>
                <w:bCs/>
                <w:color w:val="000000"/>
                <w:sz w:val="21"/>
                <w:szCs w:val="21"/>
                <w14:ligatures w14:val="standardContextual"/>
              </w:rPr>
            </w:pPr>
            <w:r>
              <w:rPr>
                <w:rFonts w:ascii="宋体" w:hAnsi="宋体"/>
                <w:b/>
                <w:bCs/>
                <w:color w:val="000000"/>
                <w:sz w:val="21"/>
                <w:szCs w:val="21"/>
                <w14:ligatures w14:val="standardContextual"/>
              </w:rPr>
            </w:r>
            <w:r/>
          </w:p>
        </w:tc>
        <w:tc>
          <w:tcPr>
            <w:gridSpan w:val="2"/>
            <w:tcBorders>
              <w:top w:val="single" w:color="auto" w:sz="4" w:space="0"/>
              <w:left w:val="single" w:color="auto" w:sz="4" w:space="0"/>
              <w:bottom w:val="single" w:color="auto" w:sz="4" w:space="0"/>
              <w:right w:val="single" w:color="auto" w:sz="4" w:space="0"/>
            </w:tcBorders>
            <w:tcW w:w="3970" w:type="dxa"/>
            <w:vAlign w:val="center"/>
            <w:textDirection w:val="lrTb"/>
            <w:noWrap w:val="false"/>
          </w:tcPr>
          <w:p>
            <w:pPr>
              <w:ind w:left="0"/>
              <w:jc w:val="left"/>
              <w:spacing w:after="160" w:line="276" w:lineRule="auto"/>
              <w:widowControl w:val="off"/>
              <w:rPr>
                <w:rFonts w:ascii="宋体" w:hAnsi="宋体" w:cs="宋体"/>
                <w:b/>
                <w:bCs/>
                <w:color w:val="000000"/>
                <w:sz w:val="21"/>
                <w:szCs w:val="21"/>
                <w:lang w:bidi="ar"/>
                <w14:ligatures w14:val="standardContextual"/>
              </w:rPr>
            </w:pPr>
            <w:r>
              <w:rPr>
                <w:rFonts w:ascii="宋体" w:hAnsi="宋体" w:cs="宋体"/>
                <w:b/>
                <w:bCs/>
                <w:color w:val="000000"/>
                <w:sz w:val="21"/>
                <w:szCs w:val="21"/>
                <w:lang w:bidi="ar"/>
                <w14:ligatures w14:val="standardContextual"/>
              </w:rPr>
              <w:t xml:space="preserve">日期：</w:t>
            </w:r>
            <w:r/>
          </w:p>
          <w:p>
            <w:pPr>
              <w:ind w:left="420" w:firstLine="1188"/>
              <w:spacing w:line="360" w:lineRule="exact"/>
              <w:rPr>
                <w:rFonts w:ascii="宋体" w:hAnsi="宋体"/>
                <w:sz w:val="21"/>
                <w:szCs w:val="21"/>
                <w:lang w:bidi="ar"/>
              </w:rPr>
            </w:pPr>
            <w:r>
              <w:rPr>
                <w:rFonts w:ascii="宋体" w:hAnsi="宋体"/>
                <w:sz w:val="21"/>
                <w:szCs w:val="21"/>
                <w:lang w:bidi="ar"/>
              </w:rPr>
            </w:r>
            <w:r/>
          </w:p>
        </w:tc>
      </w:tr>
    </w:tbl>
    <w:p>
      <w:pPr>
        <w:ind w:left="0"/>
        <w:jc w:val="left"/>
        <w:spacing w:after="160" w:line="276" w:lineRule="auto"/>
        <w:rPr>
          <w:b/>
          <w:sz w:val="44"/>
          <w:szCs w:val="44"/>
        </w:rPr>
      </w:pPr>
      <w:r>
        <w:rPr>
          <w:b/>
          <w:sz w:val="44"/>
          <w:szCs w:val="44"/>
        </w:rPr>
      </w:r>
      <w:r/>
    </w:p>
    <w:p>
      <w:pPr>
        <w:ind w:left="420" w:firstLine="1188"/>
        <w:spacing w:line="360" w:lineRule="exact"/>
      </w:pPr>
      <w:r/>
      <w:r/>
    </w:p>
    <w:p>
      <w:pPr>
        <w:ind w:left="420" w:firstLine="1188"/>
        <w:spacing w:line="360" w:lineRule="exact"/>
      </w:pPr>
      <w:r/>
      <w:r/>
    </w:p>
    <w:p>
      <w:r/>
      <w:r/>
    </w:p>
    <w:p>
      <w:r>
        <w:br w:type="page" w:clear="all"/>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866"/>
      </w:tblGrid>
      <w:tr>
        <w:trPr>
          <w:jc w:val="center"/>
          <w:trHeight w:val="893"/>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jc w:val="left"/>
              <w:rPr>
                <w:rFonts w:ascii="宋体" w:hAnsi="宋体"/>
                <w:bCs/>
                <w:sz w:val="21"/>
                <w:szCs w:val="21"/>
                <w14:ligatures w14:val="standardContextual"/>
              </w:rPr>
            </w:pPr>
            <w:r>
              <w:rPr>
                <w:rFonts w:ascii="宋体" w:hAnsi="宋体"/>
                <w:bCs/>
                <w:sz w:val="21"/>
                <w:szCs w:val="21"/>
                <w14:ligatures w14:val="standardContextual"/>
              </w:rPr>
              <w:t xml:space="preserve">附件2</w:t>
            </w:r>
            <w:r/>
          </w:p>
          <w:p>
            <w:pPr>
              <w:ind w:left="0"/>
              <w:jc w:val="center"/>
              <w:rPr>
                <w:rFonts w:ascii="宋体" w:hAnsi="宋体" w:cs="宋体"/>
                <w:bCs/>
                <w:sz w:val="21"/>
                <w:szCs w:val="21"/>
                <w14:ligatures w14:val="standardContextual"/>
              </w:rPr>
            </w:pPr>
            <w:r>
              <w:rPr>
                <w:rFonts w:hint="eastAsia" w:ascii="宋体" w:hAnsi="宋体" w:cs="宋体"/>
                <w:bCs/>
                <w:sz w:val="21"/>
                <w:szCs w:val="21"/>
                <w14:ligatures w14:val="standardContextual"/>
              </w:rPr>
              <w:t xml:space="preserve">经开区拆迁安置小区物业管理考评细则—(街道考评）</w:t>
            </w:r>
            <w:r/>
          </w:p>
        </w:tc>
      </w:tr>
      <w:tr>
        <w:trPr>
          <w:jc w:val="center"/>
          <w:trHeight w:val="51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jc w:val="center"/>
              <w:rPr>
                <w:rFonts w:ascii="宋体" w:hAnsi="宋体" w:cs="宋体"/>
                <w:b/>
                <w:bCs/>
                <w:sz w:val="21"/>
                <w:szCs w:val="21"/>
                <w14:ligatures w14:val="standardContextual"/>
              </w:rPr>
            </w:pPr>
            <w:r>
              <w:rPr>
                <w:rFonts w:hint="eastAsia" w:ascii="宋体" w:hAnsi="宋体" w:cs="宋体"/>
                <w:b/>
                <w:bCs/>
                <w:sz w:val="21"/>
                <w:szCs w:val="21"/>
                <w14:ligatures w14:val="standardContextual"/>
              </w:rPr>
              <w:t xml:space="preserve">(2026年）</w:t>
            </w:r>
            <w:r/>
          </w:p>
        </w:tc>
      </w:tr>
      <w:tr>
        <w:trPr>
          <w:jc w:val="center"/>
          <w:trHeight w:val="510"/>
        </w:trPr>
        <w:tc>
          <w:tcPr>
            <w:shd w:val="clear" w:color="000000"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jc w:val="left"/>
              <w:rPr>
                <w:rFonts w:ascii="宋体" w:hAnsi="宋体" w:cs="宋体"/>
                <w:b/>
                <w:bCs/>
                <w:sz w:val="21"/>
                <w:szCs w:val="21"/>
                <w14:ligatures w14:val="standardContextual"/>
              </w:rPr>
            </w:pPr>
            <w:r>
              <w:rPr>
                <w:rFonts w:hint="eastAsia" w:ascii="宋体" w:hAnsi="宋体" w:cs="宋体"/>
                <w:b/>
                <w:bCs/>
                <w:sz w:val="21"/>
                <w:szCs w:val="21"/>
                <w14:ligatures w14:val="standardContextual"/>
              </w:rPr>
              <w:t xml:space="preserve">物业企业名称：            小区名称</w:t>
            </w:r>
            <w:r>
              <w:rPr>
                <w:rFonts w:hint="eastAsia" w:ascii="宋体" w:hAnsi="宋体" w:cs="宋体"/>
                <w:bCs/>
                <w:sz w:val="21"/>
                <w:szCs w:val="21"/>
                <w14:ligatures w14:val="standardContextual"/>
              </w:rPr>
              <w:t xml:space="preserve">（□高层 □低层）</w:t>
            </w:r>
            <w:r>
              <w:rPr>
                <w:rFonts w:hint="eastAsia" w:ascii="宋体" w:hAnsi="宋体" w:cs="宋体"/>
                <w:b/>
                <w:bCs/>
                <w:sz w:val="21"/>
                <w:szCs w:val="21"/>
                <w14:ligatures w14:val="standardContextual"/>
              </w:rPr>
              <w:t xml:space="preserve">：             属地街道</w:t>
            </w:r>
            <w:r>
              <w:rPr>
                <w:rFonts w:hint="eastAsia" w:ascii="宋体" w:hAnsi="宋体" w:cs="宋体"/>
                <w:bCs/>
                <w:sz w:val="21"/>
                <w:szCs w:val="21"/>
                <w14:ligatures w14:val="standardContextual"/>
              </w:rPr>
              <w:t xml:space="preserve">（盖章）</w:t>
            </w:r>
            <w:r>
              <w:rPr>
                <w:rFonts w:hint="eastAsia" w:ascii="宋体" w:hAnsi="宋体" w:cs="宋体"/>
                <w:b/>
                <w:bCs/>
                <w:sz w:val="21"/>
                <w:szCs w:val="21"/>
                <w14:ligatures w14:val="standardContextual"/>
              </w:rPr>
              <w:t xml:space="preserve">：               </w:t>
            </w:r>
            <w:r/>
          </w:p>
        </w:tc>
      </w:tr>
      <w:tr>
        <w:trPr>
          <w:jc w:val="center"/>
          <w:trHeight w:val="90"/>
        </w:trPr>
        <w:tc>
          <w:tcPr>
            <w:shd w:val="clear" w:color="000000" w:fill="ffffff"/>
            <w:tcBorders>
              <w:top w:val="none" w:color="000000" w:sz="4" w:space="0"/>
            </w:tcBorders>
            <w:tcW w:w="5000" w:type="pct"/>
            <w:vAlign w:val="center"/>
            <w:textDirection w:val="lrTb"/>
            <w:noWrap w:val="false"/>
          </w:tcPr>
          <w:tbl>
            <w:tblPr>
              <w:tblpPr w:horzAnchor="margin" w:tblpXSpec="left" w:vertAnchor="text" w:tblpY="-92" w:leftFromText="180" w:topFromText="0" w:rightFromText="180" w:bottomFromText="0"/>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0"/>
              <w:gridCol w:w="4585"/>
              <w:gridCol w:w="709"/>
              <w:gridCol w:w="2693"/>
              <w:gridCol w:w="993"/>
            </w:tblGrid>
            <w:tr>
              <w:trPr>
                <w:trHeight w:val="466"/>
              </w:trPr>
              <w:tc>
                <w:tcPr>
                  <w:shd w:val="clear" w:color="auto" w:fill="auto"/>
                  <w:tcW w:w="1080" w:type="dxa"/>
                  <w:vAlign w:val="center"/>
                  <w:textDirection w:val="lrTb"/>
                  <w:noWrap w:val="false"/>
                </w:tcPr>
                <w:p>
                  <w:pPr>
                    <w:ind w:left="0"/>
                    <w:jc w:val="center"/>
                    <w:rPr>
                      <w:rFonts w:ascii="宋体" w:hAnsi="宋体"/>
                      <w:b/>
                      <w:sz w:val="21"/>
                      <w:szCs w:val="21"/>
                      <w14:ligatures w14:val="standardContextual"/>
                    </w:rPr>
                  </w:pPr>
                  <w:r>
                    <w:rPr>
                      <w:rFonts w:ascii="宋体" w:hAnsi="宋体"/>
                      <w:b/>
                      <w:sz w:val="21"/>
                      <w:szCs w:val="21"/>
                      <w14:ligatures w14:val="standardContextual"/>
                    </w:rPr>
                    <w:t xml:space="preserve">评议内容</w:t>
                  </w:r>
                  <w:r/>
                </w:p>
              </w:tc>
              <w:tc>
                <w:tcPr>
                  <w:shd w:val="clear" w:color="auto" w:fill="auto"/>
                  <w:tcW w:w="4585" w:type="dxa"/>
                  <w:vAlign w:val="center"/>
                  <w:textDirection w:val="lrTb"/>
                  <w:noWrap w:val="false"/>
                </w:tcPr>
                <w:p>
                  <w:pPr>
                    <w:ind w:left="0"/>
                    <w:jc w:val="center"/>
                    <w:rPr>
                      <w:rFonts w:ascii="宋体" w:hAnsi="宋体"/>
                      <w:b/>
                      <w:sz w:val="21"/>
                      <w:szCs w:val="21"/>
                      <w14:ligatures w14:val="standardContextual"/>
                    </w:rPr>
                  </w:pPr>
                  <w:r>
                    <w:rPr>
                      <w:rFonts w:ascii="宋体" w:hAnsi="宋体"/>
                      <w:b/>
                      <w:sz w:val="21"/>
                      <w:szCs w:val="21"/>
                      <w14:ligatures w14:val="standardContextual"/>
                    </w:rPr>
                    <w:t xml:space="preserve">目标要求</w:t>
                  </w:r>
                  <w:r/>
                </w:p>
              </w:tc>
              <w:tc>
                <w:tcPr>
                  <w:shd w:val="clear" w:color="auto" w:fill="auto"/>
                  <w:tcW w:w="709" w:type="dxa"/>
                  <w:vAlign w:val="center"/>
                  <w:textDirection w:val="lrTb"/>
                  <w:noWrap w:val="false"/>
                </w:tcPr>
                <w:p>
                  <w:pPr>
                    <w:ind w:left="0"/>
                    <w:jc w:val="center"/>
                    <w:rPr>
                      <w:rFonts w:ascii="宋体" w:hAnsi="宋体"/>
                      <w:b/>
                      <w:sz w:val="21"/>
                      <w:szCs w:val="21"/>
                      <w14:ligatures w14:val="standardContextual"/>
                    </w:rPr>
                  </w:pPr>
                  <w:r>
                    <w:rPr>
                      <w:rFonts w:ascii="宋体" w:hAnsi="宋体"/>
                      <w:b/>
                      <w:sz w:val="21"/>
                      <w:szCs w:val="21"/>
                      <w14:ligatures w14:val="standardContextual"/>
                    </w:rPr>
                    <w:t xml:space="preserve">分值</w:t>
                  </w:r>
                  <w:r/>
                </w:p>
              </w:tc>
              <w:tc>
                <w:tcPr>
                  <w:shd w:val="clear" w:color="auto" w:fill="auto"/>
                  <w:tcW w:w="2693" w:type="dxa"/>
                  <w:vAlign w:val="center"/>
                  <w:textDirection w:val="lrTb"/>
                  <w:noWrap w:val="false"/>
                </w:tcPr>
                <w:p>
                  <w:pPr>
                    <w:ind w:left="0"/>
                    <w:jc w:val="center"/>
                    <w:rPr>
                      <w:rFonts w:ascii="宋体" w:hAnsi="宋体"/>
                      <w:b/>
                      <w:sz w:val="21"/>
                      <w:szCs w:val="21"/>
                      <w14:ligatures w14:val="standardContextual"/>
                    </w:rPr>
                  </w:pPr>
                  <w:r>
                    <w:rPr>
                      <w:rFonts w:ascii="宋体" w:hAnsi="宋体"/>
                      <w:b/>
                      <w:sz w:val="21"/>
                      <w:szCs w:val="21"/>
                      <w14:ligatures w14:val="standardContextual"/>
                    </w:rPr>
                    <w:t xml:space="preserve">评分说明</w:t>
                  </w:r>
                  <w:r/>
                </w:p>
              </w:tc>
              <w:tc>
                <w:tcPr>
                  <w:shd w:val="clear" w:color="auto" w:fill="auto"/>
                  <w:tcW w:w="993" w:type="dxa"/>
                  <w:vAlign w:val="center"/>
                  <w:textDirection w:val="lrTb"/>
                  <w:noWrap w:val="false"/>
                </w:tcPr>
                <w:p>
                  <w:pPr>
                    <w:ind w:left="0"/>
                    <w:rPr>
                      <w:rFonts w:ascii="宋体" w:hAnsi="宋体"/>
                      <w:b/>
                      <w:sz w:val="21"/>
                      <w:szCs w:val="21"/>
                      <w14:ligatures w14:val="standardContextual"/>
                    </w:rPr>
                  </w:pPr>
                  <w:r>
                    <w:rPr>
                      <w:rFonts w:ascii="宋体" w:hAnsi="宋体"/>
                      <w:b/>
                      <w:sz w:val="21"/>
                      <w:szCs w:val="21"/>
                      <w14:ligatures w14:val="standardContextual"/>
                    </w:rPr>
                    <w:t xml:space="preserve">得分</w:t>
                  </w:r>
                  <w:r/>
                </w:p>
              </w:tc>
            </w:tr>
            <w:tr>
              <w:trPr>
                <w:trHeight w:val="794"/>
              </w:trPr>
              <w:tc>
                <w:tcPr>
                  <w:shd w:val="clear" w:color="auto" w:fill="auto"/>
                  <w:tcW w:w="1080"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环境绿化</w:t>
                  </w:r>
                  <w:r/>
                </w:p>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卫生管理（20分）</w:t>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有专职绿化养护人员，按合同标准，制定小区绿化养护计划，保持小区绿化良好生长</w:t>
                  </w:r>
                  <w:r/>
                </w:p>
              </w:tc>
              <w:tc>
                <w:tcPr>
                  <w:shd w:val="clear" w:color="auto" w:fill="auto"/>
                  <w:tcW w:w="709" w:type="dxa"/>
                  <w:vAlign w:val="center"/>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6</w:t>
                  </w:r>
                  <w:r/>
                </w:p>
              </w:tc>
              <w:tc>
                <w:tcPr>
                  <w:shd w:val="clear" w:color="auto" w:fill="auto"/>
                  <w:tcW w:w="2693"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无绿化养护计划及实施记录扣3分；未修剪、未清理杂草、枯死等，每处扣1分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666"/>
              </w:trPr>
              <w:tc>
                <w:tcPr>
                  <w:shd w:val="clear" w:color="auto" w:fill="auto"/>
                  <w:tcW w:w="1080" w:type="dxa"/>
                  <w:vAlign w:val="center"/>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对小区生活垃圾、装修垃圾制定专项清洁处理方案，始终保持垃圾丢放点周围卫生整洁</w:t>
                  </w:r>
                  <w:r/>
                </w:p>
              </w:tc>
              <w:tc>
                <w:tcPr>
                  <w:shd w:val="clear" w:color="auto" w:fill="auto"/>
                  <w:tcW w:w="709" w:type="dxa"/>
                  <w:vAlign w:val="center"/>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7</w:t>
                  </w:r>
                  <w:r/>
                </w:p>
              </w:tc>
              <w:tc>
                <w:tcPr>
                  <w:shd w:val="clear" w:color="auto" w:fill="auto"/>
                  <w:tcW w:w="2693"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无垃圾处理方案的扣3分，存在不整洁现象每处扣1分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952"/>
              </w:trPr>
              <w:tc>
                <w:tcPr>
                  <w:shd w:val="clear" w:color="auto" w:fill="auto"/>
                  <w:tcW w:w="1080" w:type="dxa"/>
                  <w:vAlign w:val="center"/>
                  <w:vMerge w:val="continue"/>
                  <w:textDirection w:val="lrTb"/>
                  <w:noWrap w:val="false"/>
                </w:tcPr>
                <w:p>
                  <w:pPr>
                    <w:ind w:left="800"/>
                    <w:jc w:val="center"/>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针对小区共用部位、设施设备、道路、绿地、小区内道路、绿化带、停车场（地下车库）等共用场地有清扫保洁方案，有专职清洁人员，明确职责范围，按合同实行标准化保洁</w:t>
                  </w:r>
                  <w:r/>
                </w:p>
              </w:tc>
              <w:tc>
                <w:tcPr>
                  <w:shd w:val="clear" w:color="auto" w:fill="auto"/>
                  <w:tcW w:w="709" w:type="dxa"/>
                  <w:vAlign w:val="center"/>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7</w:t>
                  </w:r>
                  <w:r/>
                </w:p>
              </w:tc>
              <w:tc>
                <w:tcPr>
                  <w:shd w:val="clear" w:color="auto" w:fill="auto"/>
                  <w:tcW w:w="2693" w:type="dxa"/>
                  <w:textDirection w:val="lrTb"/>
                  <w:noWrap w:val="false"/>
                </w:tcPr>
                <w:p>
                  <w:pPr>
                    <w:ind w:left="0"/>
                    <w:jc w:val="left"/>
                    <w:spacing w:after="160"/>
                    <w:rPr>
                      <w:rFonts w:ascii="宋体" w:hAnsi="宋体"/>
                      <w:sz w:val="21"/>
                      <w:szCs w:val="21"/>
                      <w14:ligatures w14:val="standardContextual"/>
                    </w:rPr>
                  </w:pPr>
                  <w:r>
                    <w:rPr>
                      <w:rFonts w:ascii="宋体" w:hAnsi="宋体"/>
                      <w:sz w:val="21"/>
                      <w:szCs w:val="21"/>
                      <w14:ligatures w14:val="standardContextual"/>
                    </w:rPr>
                    <w:t xml:space="preserve">无小区保洁方案的扣3分，共用场地保洁不到位的每处扣1分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830"/>
              </w:trPr>
              <w:tc>
                <w:tcPr>
                  <w:shd w:val="clear" w:color="auto" w:fill="auto"/>
                  <w:tcW w:w="1080"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区域秩序</w:t>
                  </w:r>
                  <w:r/>
                </w:p>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车辆管理（30分）</w:t>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建立小区机动车、非机动车管理制度，车辆按规停放，管理有效，责任明确，保证消防通道畅通，按规定收取车位管理费、租金</w:t>
                  </w:r>
                  <w:r/>
                </w:p>
              </w:tc>
              <w:tc>
                <w:tcPr>
                  <w:shd w:val="clear" w:color="auto" w:fill="auto"/>
                  <w:tcW w:w="709" w:type="dxa"/>
                  <w:vAlign w:val="center"/>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无车辆管理制度扣3分；</w:t>
                  </w:r>
                  <w:r/>
                </w:p>
                <w:p>
                  <w:pPr>
                    <w:ind w:left="0"/>
                    <w:jc w:val="left"/>
                    <w:rPr>
                      <w:rFonts w:ascii="宋体" w:hAnsi="宋体"/>
                      <w:sz w:val="21"/>
                      <w:szCs w:val="21"/>
                      <w14:ligatures w14:val="standardContextual"/>
                    </w:rPr>
                  </w:pPr>
                  <w:r>
                    <w:rPr>
                      <w:rFonts w:ascii="宋体" w:hAnsi="宋体"/>
                      <w:sz w:val="21"/>
                      <w:szCs w:val="21"/>
                      <w14:ligatures w14:val="standardContextual"/>
                    </w:rPr>
                    <w:t xml:space="preserve">其余每处不符扣1分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583"/>
              </w:trPr>
              <w:tc>
                <w:tcPr>
                  <w:shd w:val="clear" w:color="auto" w:fill="auto"/>
                  <w:tcW w:w="1080" w:type="dxa"/>
                  <w:vMerge w:val="continue"/>
                  <w:textDirection w:val="lrTb"/>
                  <w:noWrap w:val="false"/>
                </w:tcPr>
                <w:p>
                  <w:pPr>
                    <w:ind w:left="800"/>
                    <w:jc w:val="center"/>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无乱搭乱建、擅自破墙开门（窗）的行为，危及人身安全处有明显标识和具体的防范措施</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发现1处不符合扣1分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499"/>
              </w:trPr>
              <w:tc>
                <w:tcPr>
                  <w:shd w:val="clear" w:color="auto" w:fill="auto"/>
                  <w:tcW w:w="1080" w:type="dxa"/>
                  <w:vAlign w:val="center"/>
                  <w:vMerge w:val="continue"/>
                  <w:textDirection w:val="lrTb"/>
                  <w:noWrap w:val="false"/>
                </w:tcPr>
                <w:p>
                  <w:pPr>
                    <w:ind w:left="800"/>
                    <w:jc w:val="center"/>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根据合同服务标准，实行保安值班及巡逻，发现违规行为及时劝阻，并记录</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continue"/>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607"/>
              </w:trPr>
              <w:tc>
                <w:tcPr>
                  <w:shd w:val="clear" w:color="auto" w:fill="auto"/>
                  <w:tcW w:w="1080" w:type="dxa"/>
                  <w:vAlign w:val="center"/>
                  <w:vMerge w:val="restart"/>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安全管理（30分）</w:t>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有效管理，维护小区住户的人身和一般财产安全，偷盗派出所报案率低，及时上报发生的违纪违法案件</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发现1处不符合扣2分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595"/>
              </w:trPr>
              <w:tc>
                <w:tcPr>
                  <w:shd w:val="clear" w:color="auto" w:fill="auto"/>
                  <w:tcW w:w="1080" w:type="dxa"/>
                  <w:vMerge w:val="continue"/>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保证房屋供水、供电、供气、电梯等主要共用设施设备的安全，维护业主和使用人正常生活</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continue"/>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320" w:hRule="exact"/>
              </w:trPr>
              <w:tc>
                <w:tcPr>
                  <w:shd w:val="clear" w:color="auto" w:fill="auto"/>
                  <w:tcW w:w="1080" w:type="dxa"/>
                  <w:vAlign w:val="center"/>
                  <w:vMerge w:val="continue"/>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小区监控、安保设备运行正常</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continue"/>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893"/>
              </w:trPr>
              <w:tc>
                <w:tcPr>
                  <w:shd w:val="clear" w:color="auto" w:fill="auto"/>
                  <w:tcW w:w="1080" w:type="dxa"/>
                  <w:vAlign w:val="center"/>
                  <w:vMerge w:val="restart"/>
                  <w:textDirection w:val="lrTb"/>
                  <w:noWrap w:val="false"/>
                </w:tcPr>
                <w:p>
                  <w:pPr>
                    <w:ind w:left="0"/>
                    <w:jc w:val="center"/>
                    <w:spacing w:after="160"/>
                    <w:rPr>
                      <w:rFonts w:ascii="宋体" w:hAnsi="宋体"/>
                      <w:sz w:val="21"/>
                      <w:szCs w:val="21"/>
                      <w14:ligatures w14:val="standardContextual"/>
                    </w:rPr>
                  </w:pPr>
                  <w:r>
                    <w:rPr>
                      <w:rFonts w:ascii="宋体" w:hAnsi="宋体"/>
                      <w:sz w:val="21"/>
                      <w:szCs w:val="21"/>
                      <w14:ligatures w14:val="standardContextual"/>
                    </w:rPr>
                    <w:t xml:space="preserve">配合管理纠纷处理（20分）</w:t>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尽职尽责做好小区物业的各项管理工作，积极响应政府号召，配合政府创建各项荣誉称号，受属地街道办事处的监督和指导，积极配合协助小区开展的各项工作</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5</w:t>
                  </w:r>
                  <w:r/>
                </w:p>
              </w:tc>
              <w:tc>
                <w:tcPr>
                  <w:shd w:val="clear" w:color="auto" w:fill="auto"/>
                  <w:tcW w:w="2693"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不配合不得分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609"/>
              </w:trPr>
              <w:tc>
                <w:tcPr>
                  <w:shd w:val="clear" w:color="auto" w:fill="auto"/>
                  <w:tcW w:w="1080" w:type="dxa"/>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对住建、消防、派出所、城管等相关行政主管部门的工作要求能按时完成</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3</w:t>
                  </w:r>
                  <w:r/>
                </w:p>
              </w:tc>
              <w:tc>
                <w:tcPr>
                  <w:shd w:val="clear" w:color="auto" w:fill="auto"/>
                  <w:tcW w:w="2693" w:type="dxa"/>
                  <w:vAlign w:val="center"/>
                  <w:vMerge w:val="continue"/>
                  <w:textDirection w:val="lrTb"/>
                  <w:noWrap w:val="false"/>
                </w:tcPr>
                <w:p>
                  <w:pPr>
                    <w:ind w:left="800"/>
                    <w:jc w:val="center"/>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523"/>
              </w:trPr>
              <w:tc>
                <w:tcPr>
                  <w:shd w:val="clear" w:color="auto" w:fill="auto"/>
                  <w:tcW w:w="1080" w:type="dxa"/>
                  <w:vAlign w:val="center"/>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对住建部门物业管理考核检查中提出的整改意见，在限期内整改到位</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4</w:t>
                  </w:r>
                  <w:r/>
                </w:p>
              </w:tc>
              <w:tc>
                <w:tcPr>
                  <w:shd w:val="clear" w:color="auto" w:fill="auto"/>
                  <w:tcW w:w="2693" w:type="dxa"/>
                  <w:vAlign w:val="center"/>
                  <w:vMerge w:val="continue"/>
                  <w:textDirection w:val="lrTb"/>
                  <w:noWrap w:val="false"/>
                </w:tcPr>
                <w:p>
                  <w:pPr>
                    <w:ind w:left="800"/>
                    <w:jc w:val="center"/>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391"/>
              </w:trPr>
              <w:tc>
                <w:tcPr>
                  <w:shd w:val="clear" w:color="auto" w:fill="auto"/>
                  <w:tcW w:w="1080" w:type="dxa"/>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积极开展限放烟花爆竹的宣传，对发生小区第一时间上报相关部门（禁放区内）</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2</w:t>
                  </w:r>
                  <w:r/>
                </w:p>
              </w:tc>
              <w:tc>
                <w:tcPr>
                  <w:shd w:val="clear" w:color="auto" w:fill="auto"/>
                  <w:tcW w:w="2693" w:type="dxa"/>
                  <w:vAlign w:val="center"/>
                  <w:vMerge w:val="continue"/>
                  <w:textDirection w:val="lrTb"/>
                  <w:noWrap w:val="false"/>
                </w:tcPr>
                <w:p>
                  <w:pPr>
                    <w:ind w:left="800"/>
                    <w:jc w:val="center"/>
                    <w:rPr>
                      <w:rFonts w:ascii="宋体" w:hAnsi="宋体"/>
                      <w:color w:val="000000"/>
                      <w:sz w:val="21"/>
                      <w:szCs w:val="21"/>
                      <w14:ligatures w14:val="standardContextual"/>
                    </w:rPr>
                  </w:pPr>
                  <w:r>
                    <w:rPr>
                      <w:rFonts w:ascii="宋体" w:hAnsi="宋体"/>
                      <w:color w:val="000000"/>
                      <w:sz w:val="21"/>
                      <w:szCs w:val="21"/>
                      <w14:ligatures w14:val="standardContextual"/>
                    </w:rPr>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645"/>
              </w:trPr>
              <w:tc>
                <w:tcPr>
                  <w:shd w:val="clear" w:color="auto" w:fill="auto"/>
                  <w:tcW w:w="1080" w:type="dxa"/>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物业管理服务应遵守各项规定和约定，无因违规违约而被主要新闻媒体曝光</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3</w:t>
                  </w:r>
                  <w:r/>
                </w:p>
              </w:tc>
              <w:tc>
                <w:tcPr>
                  <w:shd w:val="clear" w:color="auto" w:fill="auto"/>
                  <w:tcW w:w="2693"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有违规或被媒体曝光的不得分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578" w:hRule="exact"/>
              </w:trPr>
              <w:tc>
                <w:tcPr>
                  <w:shd w:val="clear" w:color="auto" w:fill="auto"/>
                  <w:tcW w:w="1080" w:type="dxa"/>
                  <w:vMerge w:val="continue"/>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12345舆情处理；电梯、火情等安全问题及时处置及上报</w:t>
                  </w:r>
                  <w:r/>
                </w:p>
              </w:tc>
              <w:tc>
                <w:tcPr>
                  <w:shd w:val="clear" w:color="auto" w:fill="auto"/>
                  <w:tcW w:w="709" w:type="dxa"/>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3</w:t>
                  </w:r>
                  <w:r/>
                </w:p>
              </w:tc>
              <w:tc>
                <w:tcPr>
                  <w:shd w:val="clear" w:color="auto" w:fill="auto"/>
                  <w:tcW w:w="2693"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不配合不得分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r>
              <w:trPr>
                <w:trHeight w:val="298" w:hRule="exact"/>
              </w:trPr>
              <w:tc>
                <w:tcPr>
                  <w:gridSpan w:val="2"/>
                  <w:shd w:val="clear" w:color="auto" w:fill="auto"/>
                  <w:tcW w:w="5665" w:type="dxa"/>
                  <w:vAlign w:val="center"/>
                  <w:textDirection w:val="lrTb"/>
                  <w:noWrap w:val="false"/>
                </w:tcPr>
                <w:p>
                  <w:pPr>
                    <w:ind w:left="800"/>
                    <w:jc w:val="center"/>
                    <w:spacing w:after="160"/>
                    <w:rPr>
                      <w:rFonts w:ascii="宋体" w:hAnsi="宋体"/>
                      <w:sz w:val="21"/>
                      <w:szCs w:val="21"/>
                      <w14:ligatures w14:val="standardContextual"/>
                    </w:rPr>
                  </w:pPr>
                  <w:r>
                    <w:rPr>
                      <w:rFonts w:ascii="宋体" w:hAnsi="宋体"/>
                      <w:sz w:val="21"/>
                      <w:szCs w:val="21"/>
                      <w14:ligatures w14:val="standardContextual"/>
                    </w:rPr>
                    <w:t xml:space="preserve">合计</w:t>
                  </w:r>
                  <w:r/>
                </w:p>
              </w:tc>
              <w:tc>
                <w:tcPr>
                  <w:shd w:val="clear" w:color="auto" w:fill="auto"/>
                  <w:tcW w:w="709" w:type="dxa"/>
                  <w:vAlign w:val="center"/>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100</w:t>
                  </w:r>
                  <w:r/>
                </w:p>
              </w:tc>
              <w:tc>
                <w:tcPr>
                  <w:shd w:val="clear" w:color="auto" w:fill="auto"/>
                  <w:tcW w:w="2693" w:type="dxa"/>
                  <w:vAlign w:val="center"/>
                  <w:textDirection w:val="lrTb"/>
                  <w:noWrap w:val="false"/>
                </w:tcPr>
                <w:p>
                  <w:pPr>
                    <w:ind w:left="0"/>
                    <w:jc w:val="left"/>
                    <w:spacing w:after="160"/>
                    <w:rPr>
                      <w:rFonts w:ascii="宋体" w:hAnsi="宋体"/>
                      <w:sz w:val="21"/>
                      <w:szCs w:val="21"/>
                      <w14:ligatures w14:val="standardContextual"/>
                    </w:rPr>
                  </w:pPr>
                  <w:r>
                    <w:rPr>
                      <w:rFonts w:ascii="宋体" w:hAnsi="宋体"/>
                      <w:sz w:val="21"/>
                      <w:szCs w:val="21"/>
                      <w14:ligatures w14:val="standardContextual"/>
                    </w:rPr>
                    <w:t xml:space="preserve">得分</w:t>
                  </w:r>
                  <w:r/>
                </w:p>
              </w:tc>
              <w:tc>
                <w:tcPr>
                  <w:shd w:val="clear" w:color="auto" w:fill="auto"/>
                  <w:tcW w:w="993" w:type="dxa"/>
                  <w:textDirection w:val="lrTb"/>
                  <w:noWrap w:val="false"/>
                </w:tcPr>
                <w:p>
                  <w:pPr>
                    <w:ind w:left="800"/>
                    <w:jc w:val="left"/>
                    <w:spacing w:after="160"/>
                    <w:rPr>
                      <w:rFonts w:ascii="宋体" w:hAnsi="宋体"/>
                      <w:sz w:val="21"/>
                      <w:szCs w:val="21"/>
                      <w14:ligatures w14:val="standardContextual"/>
                    </w:rPr>
                  </w:pPr>
                  <w:r>
                    <w:rPr>
                      <w:rFonts w:ascii="宋体" w:hAnsi="宋体"/>
                      <w:sz w:val="21"/>
                      <w:szCs w:val="21"/>
                      <w14:ligatures w14:val="standardContextual"/>
                    </w:rPr>
                  </w:r>
                  <w:r/>
                </w:p>
              </w:tc>
            </w:tr>
          </w:tbl>
          <w:p>
            <w:pPr>
              <w:ind w:left="0"/>
              <w:jc w:val="left"/>
              <w:rPr>
                <w:rFonts w:ascii="宋体" w:hAnsi="宋体" w:cs="宋体"/>
                <w:b/>
                <w:bCs/>
                <w:sz w:val="21"/>
                <w:szCs w:val="21"/>
                <w14:ligatures w14:val="standardContextual"/>
              </w:rPr>
            </w:pPr>
            <w:r>
              <w:rPr>
                <w:rFonts w:hint="eastAsia" w:ascii="宋体" w:hAnsi="宋体" w:cs="宋体"/>
                <w:b/>
                <w:bCs/>
                <w:sz w:val="21"/>
                <w:szCs w:val="21"/>
                <w14:ligatures w14:val="standardContextual"/>
              </w:rPr>
              <w:t xml:space="preserve">考评人：                                         日期：</w:t>
            </w:r>
            <w:r/>
          </w:p>
        </w:tc>
      </w:tr>
    </w:tbl>
    <w:p>
      <w:r>
        <w:br w:type="page" w:clear="all"/>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866"/>
      </w:tblGrid>
      <w:tr>
        <w:trPr>
          <w:jc w:val="center"/>
          <w:trHeight w:val="855"/>
        </w:trPr>
        <w:tc>
          <w:tcPr>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jc w:val="left"/>
              <w:rPr>
                <w:rFonts w:ascii="宋体" w:hAnsi="宋体"/>
                <w:bCs/>
                <w:sz w:val="21"/>
                <w:szCs w:val="21"/>
                <w14:ligatures w14:val="standardContextual"/>
              </w:rPr>
            </w:pPr>
            <w:r>
              <w:rPr>
                <w:rFonts w:hint="eastAsia" w:ascii="宋体" w:hAnsi="宋体"/>
                <w:bCs/>
                <w:sz w:val="21"/>
                <w:szCs w:val="21"/>
                <w14:ligatures w14:val="standardContextual"/>
              </w:rPr>
              <w:t xml:space="preserve">附件</w:t>
            </w:r>
            <w:r>
              <w:rPr>
                <w:rFonts w:ascii="宋体" w:hAnsi="宋体"/>
                <w:bCs/>
                <w:sz w:val="21"/>
                <w:szCs w:val="21"/>
                <w14:ligatures w14:val="standardContextual"/>
              </w:rPr>
              <w:t xml:space="preserve">3</w:t>
            </w:r>
            <w:r/>
          </w:p>
          <w:p>
            <w:pPr>
              <w:ind w:left="0"/>
              <w:jc w:val="center"/>
              <w:rPr>
                <w:rFonts w:ascii="宋体" w:hAnsi="宋体" w:cs="宋体"/>
                <w:bCs/>
                <w:sz w:val="21"/>
                <w:szCs w:val="21"/>
                <w14:ligatures w14:val="standardContextual"/>
              </w:rPr>
            </w:pPr>
            <w:r>
              <w:rPr>
                <w:rFonts w:hint="eastAsia" w:ascii="宋体" w:hAnsi="宋体" w:cs="宋体"/>
                <w:bCs/>
                <w:sz w:val="21"/>
                <w:szCs w:val="21"/>
                <w14:ligatures w14:val="standardContextual"/>
              </w:rPr>
              <w:t xml:space="preserve">经开区拆迁安置小区物业管理考评细则—(物管会或社区考评）</w:t>
            </w:r>
            <w:r/>
          </w:p>
        </w:tc>
      </w:tr>
      <w:tr>
        <w:trPr>
          <w:jc w:val="center"/>
          <w:trHeight w:val="450"/>
        </w:trPr>
        <w:tc>
          <w:tcPr>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jc w:val="center"/>
              <w:rPr>
                <w:rFonts w:ascii="宋体" w:hAnsi="宋体" w:cs="宋体"/>
                <w:b/>
                <w:bCs/>
                <w:sz w:val="21"/>
                <w:szCs w:val="21"/>
                <w14:ligatures w14:val="standardContextual"/>
              </w:rPr>
            </w:pPr>
            <w:r>
              <w:rPr>
                <w:rFonts w:hint="eastAsia" w:ascii="宋体" w:hAnsi="宋体" w:cs="宋体"/>
                <w:b/>
                <w:bCs/>
                <w:sz w:val="21"/>
                <w:szCs w:val="21"/>
                <w14:ligatures w14:val="standardContextual"/>
              </w:rPr>
              <w:t xml:space="preserve">(2026年）</w:t>
            </w:r>
            <w:r/>
          </w:p>
        </w:tc>
      </w:tr>
      <w:tr>
        <w:trPr>
          <w:jc w:val="center"/>
          <w:trHeight w:val="435"/>
        </w:trPr>
        <w:tc>
          <w:tcPr>
            <w:shd w:val="clear" w:color="auto"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jc w:val="left"/>
              <w:rPr>
                <w:rFonts w:ascii="宋体" w:hAnsi="宋体" w:cs="宋体"/>
                <w:b/>
                <w:bCs/>
                <w:sz w:val="21"/>
                <w:szCs w:val="21"/>
                <w14:ligatures w14:val="standardContextual"/>
              </w:rPr>
            </w:pPr>
            <w:r>
              <w:rPr>
                <w:rFonts w:hint="eastAsia" w:ascii="宋体" w:hAnsi="宋体" w:cs="宋体"/>
                <w:b/>
                <w:bCs/>
                <w:sz w:val="21"/>
                <w:szCs w:val="21"/>
                <w14:ligatures w14:val="standardContextual"/>
              </w:rPr>
              <w:t xml:space="preserve">物业企业名称：            小区名称</w:t>
            </w:r>
            <w:r>
              <w:rPr>
                <w:rFonts w:hint="eastAsia" w:ascii="宋体" w:hAnsi="宋体" w:cs="宋体"/>
                <w:bCs/>
                <w:sz w:val="21"/>
                <w:szCs w:val="21"/>
                <w14:ligatures w14:val="standardContextual"/>
              </w:rPr>
              <w:t xml:space="preserve">（□高层 □低层）</w:t>
            </w:r>
            <w:r>
              <w:rPr>
                <w:rFonts w:hint="eastAsia" w:ascii="宋体" w:hAnsi="宋体" w:cs="宋体"/>
                <w:b/>
                <w:bCs/>
                <w:sz w:val="21"/>
                <w:szCs w:val="21"/>
                <w14:ligatures w14:val="standardContextual"/>
              </w:rPr>
              <w:t xml:space="preserve">：             物管会或社区</w:t>
            </w:r>
            <w:r>
              <w:rPr>
                <w:rFonts w:hint="eastAsia" w:ascii="宋体" w:hAnsi="宋体" w:cs="宋体"/>
                <w:bCs/>
                <w:sz w:val="21"/>
                <w:szCs w:val="21"/>
                <w14:ligatures w14:val="standardContextual"/>
              </w:rPr>
              <w:t xml:space="preserve">（盖章）</w:t>
            </w:r>
            <w:r>
              <w:rPr>
                <w:rFonts w:hint="eastAsia" w:ascii="宋体" w:hAnsi="宋体" w:cs="宋体"/>
                <w:b/>
                <w:bCs/>
                <w:sz w:val="21"/>
                <w:szCs w:val="21"/>
                <w14:ligatures w14:val="standardContextual"/>
              </w:rPr>
              <w:t xml:space="preserve">：              </w:t>
            </w:r>
            <w:r/>
          </w:p>
        </w:tc>
      </w:tr>
      <w:tr>
        <w:trPr>
          <w:jc w:val="center"/>
          <w:trHeight w:val="90"/>
        </w:trPr>
        <w:tc>
          <w:tcPr>
            <w:shd w:val="clear" w:color="auto" w:fill="ffffff"/>
            <w:tcBorders>
              <w:top w:val="none" w:color="000000" w:sz="4" w:space="0"/>
            </w:tcBorders>
            <w:tcW w:w="5000" w:type="pct"/>
            <w:vAlign w:val="center"/>
            <w:textDirection w:val="lrTb"/>
            <w:noWrap w:val="false"/>
          </w:tcPr>
          <w:tbl>
            <w:tblPr>
              <w:tblpPr w:horzAnchor="margin" w:tblpX="-930" w:vertAnchor="text" w:tblpY="-292" w:leftFromText="180" w:topFromText="0" w:rightFromText="180" w:bottomFromText="0"/>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8"/>
              <w:gridCol w:w="4446"/>
              <w:gridCol w:w="710"/>
              <w:gridCol w:w="2692"/>
              <w:gridCol w:w="710"/>
            </w:tblGrid>
            <w:tr>
              <w:trPr>
                <w:trHeight w:val="339"/>
              </w:trPr>
              <w:tc>
                <w:tcPr>
                  <w:tcW w:w="623" w:type="pct"/>
                  <w:vAlign w:val="center"/>
                  <w:textDirection w:val="lrTb"/>
                  <w:noWrap w:val="false"/>
                </w:tcPr>
                <w:p>
                  <w:pPr>
                    <w:ind w:left="0"/>
                    <w:jc w:val="center"/>
                    <w:rPr>
                      <w:rFonts w:ascii="宋体" w:hAnsi="宋体" w:cs="宋体"/>
                      <w:b/>
                      <w:sz w:val="21"/>
                      <w:szCs w:val="21"/>
                      <w14:ligatures w14:val="standardContextual"/>
                    </w:rPr>
                  </w:pPr>
                  <w:r>
                    <w:rPr>
                      <w:rFonts w:hint="eastAsia" w:ascii="宋体" w:hAnsi="宋体" w:cs="宋体"/>
                      <w:b/>
                      <w:sz w:val="21"/>
                      <w:szCs w:val="21"/>
                      <w14:ligatures w14:val="standardContextual"/>
                    </w:rPr>
                    <w:t xml:space="preserve">评议内容</w:t>
                  </w:r>
                  <w:r/>
                </w:p>
              </w:tc>
              <w:tc>
                <w:tcPr>
                  <w:tcW w:w="2274" w:type="pct"/>
                  <w:vAlign w:val="center"/>
                  <w:textDirection w:val="lrTb"/>
                  <w:noWrap w:val="false"/>
                </w:tcPr>
                <w:p>
                  <w:pPr>
                    <w:ind w:left="0"/>
                    <w:jc w:val="center"/>
                    <w:rPr>
                      <w:rFonts w:ascii="宋体" w:hAnsi="宋体" w:cs="宋体"/>
                      <w:b/>
                      <w:sz w:val="21"/>
                      <w:szCs w:val="21"/>
                      <w14:ligatures w14:val="standardContextual"/>
                    </w:rPr>
                  </w:pPr>
                  <w:r>
                    <w:rPr>
                      <w:rFonts w:hint="eastAsia" w:ascii="宋体" w:hAnsi="宋体" w:cs="宋体"/>
                      <w:b/>
                      <w:sz w:val="21"/>
                      <w:szCs w:val="21"/>
                      <w14:ligatures w14:val="standardContextual"/>
                    </w:rPr>
                    <w:t xml:space="preserve">目标要求</w:t>
                  </w:r>
                  <w:r/>
                </w:p>
              </w:tc>
              <w:tc>
                <w:tcPr>
                  <w:tcW w:w="363" w:type="pct"/>
                  <w:vAlign w:val="center"/>
                  <w:textDirection w:val="lrTb"/>
                  <w:noWrap w:val="false"/>
                </w:tcPr>
                <w:p>
                  <w:pPr>
                    <w:ind w:left="0"/>
                    <w:jc w:val="center"/>
                    <w:rPr>
                      <w:rFonts w:ascii="宋体" w:hAnsi="宋体" w:cs="宋体"/>
                      <w:b/>
                      <w:sz w:val="21"/>
                      <w:szCs w:val="21"/>
                      <w14:ligatures w14:val="standardContextual"/>
                    </w:rPr>
                  </w:pPr>
                  <w:r>
                    <w:rPr>
                      <w:rFonts w:hint="eastAsia" w:ascii="宋体" w:hAnsi="宋体" w:cs="宋体"/>
                      <w:b/>
                      <w:sz w:val="21"/>
                      <w:szCs w:val="21"/>
                      <w14:ligatures w14:val="standardContextual"/>
                    </w:rPr>
                    <w:t xml:space="preserve">分值</w:t>
                  </w:r>
                  <w:r/>
                </w:p>
              </w:tc>
              <w:tc>
                <w:tcPr>
                  <w:tcW w:w="1377" w:type="pct"/>
                  <w:vAlign w:val="center"/>
                  <w:textDirection w:val="lrTb"/>
                  <w:noWrap w:val="false"/>
                </w:tcPr>
                <w:p>
                  <w:pPr>
                    <w:ind w:left="0"/>
                    <w:jc w:val="center"/>
                    <w:rPr>
                      <w:rFonts w:ascii="宋体" w:hAnsi="宋体" w:cs="宋体"/>
                      <w:b/>
                      <w:sz w:val="21"/>
                      <w:szCs w:val="21"/>
                      <w14:ligatures w14:val="standardContextual"/>
                    </w:rPr>
                  </w:pPr>
                  <w:r>
                    <w:rPr>
                      <w:rFonts w:hint="eastAsia" w:ascii="宋体" w:hAnsi="宋体" w:cs="宋体"/>
                      <w:b/>
                      <w:sz w:val="21"/>
                      <w:szCs w:val="21"/>
                      <w14:ligatures w14:val="standardContextual"/>
                    </w:rPr>
                    <w:t xml:space="preserve">评分说明</w:t>
                  </w:r>
                  <w:r/>
                </w:p>
              </w:tc>
              <w:tc>
                <w:tcPr>
                  <w:tcW w:w="363" w:type="pct"/>
                  <w:vAlign w:val="center"/>
                  <w:textDirection w:val="lrTb"/>
                  <w:noWrap w:val="false"/>
                </w:tcPr>
                <w:p>
                  <w:pPr>
                    <w:ind w:left="0"/>
                    <w:jc w:val="center"/>
                    <w:rPr>
                      <w:rFonts w:ascii="宋体" w:hAnsi="宋体" w:cs="宋体"/>
                      <w:b/>
                      <w:sz w:val="21"/>
                      <w:szCs w:val="21"/>
                      <w14:ligatures w14:val="standardContextual"/>
                    </w:rPr>
                  </w:pPr>
                  <w:r>
                    <w:rPr>
                      <w:rFonts w:hint="eastAsia" w:ascii="宋体" w:hAnsi="宋体" w:cs="宋体"/>
                      <w:b/>
                      <w:sz w:val="21"/>
                      <w:szCs w:val="21"/>
                      <w14:ligatures w14:val="standardContextual"/>
                    </w:rPr>
                    <w:t xml:space="preserve">得分</w:t>
                  </w:r>
                  <w:r/>
                </w:p>
              </w:tc>
            </w:tr>
            <w:tr>
              <w:trPr>
                <w:trHeight w:val="691"/>
              </w:trPr>
              <w:tc>
                <w:tcPr>
                  <w:tcW w:w="623" w:type="pct"/>
                  <w:vAlign w:val="center"/>
                  <w:vMerge w:val="restart"/>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环境绿化</w:t>
                  </w:r>
                  <w:r/>
                </w:p>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卫生管理（30分）</w:t>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生活垃圾日产日清；已实行垃圾分类的按规定分类；装修垃圾定点堆放，环卫设施完好，无破损、脏污</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vMerge w:val="restart"/>
                  <w:textDirection w:val="lrTb"/>
                  <w:noWrap w:val="false"/>
                </w:tcPr>
                <w:p>
                  <w:pPr>
                    <w:ind w:left="0"/>
                    <w:jc w:val="center"/>
                    <w:widowControl w:val="off"/>
                    <w:rPr>
                      <w:rFonts w:ascii="宋体" w:hAnsi="宋体" w:cs="宋体"/>
                      <w:sz w:val="21"/>
                      <w:szCs w:val="21"/>
                      <w14:ligatures w14:val="standardContextual"/>
                    </w:rPr>
                  </w:pPr>
                  <w:r>
                    <w:rPr>
                      <w:rFonts w:hint="eastAsia" w:ascii="宋体" w:hAnsi="宋体" w:cs="宋体"/>
                      <w:sz w:val="21"/>
                      <w:szCs w:val="21"/>
                      <w14:ligatures w14:val="standardContextual"/>
                    </w:rPr>
                    <w:t xml:space="preserve">每发现一处不符合            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414"/>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小区内路灯、楼道灯等公共照明设备完好；道路、绿化带、停车场（地下车库）等共用场地无垃圾、杂物及大块乱石，干净、整洁、无死角</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296"/>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标识标牌无污渍、无乱贴乱画小广告，景观、娱乐设施表面基本干净，无污渍、锈迹</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414"/>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绿化长势良好，修剪整齐美观，无病虫害，无折损等现象</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无绿化养护计划及实施记录扣2分；其余每处扣1分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1080"/>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绿地无改变使用用途和破坏、践踏、占用现象。对违反规定的及时有效阻止或报送管理部门请求处理</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未有效阻止，报送相关管理部门请求处理记录的，每处扣1分；未报送相关管理部门请求处理扣2分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421"/>
              </w:trPr>
              <w:tc>
                <w:tcPr>
                  <w:tcW w:w="623" w:type="pct"/>
                  <w:vAlign w:val="center"/>
                  <w:vMerge w:val="restart"/>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区域秩序</w:t>
                  </w:r>
                  <w:r/>
                </w:p>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车辆管理（40分）</w:t>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有秩序维护队伍，服装统一，佩戴明显标志，熟悉小区的环境，文明值勤，训练有素，言语规范，认真负责，专人值班，定时巡逻</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10</w:t>
                  </w:r>
                  <w:r/>
                </w:p>
              </w:tc>
              <w:tc>
                <w:tcPr>
                  <w:tcW w:w="1377"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未统一服装，管理人员不熟悉工作内容扣2分,其余每处不符合扣1分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414"/>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机动车按规定位置停放，无乱停乱放现象，外来机动车进出有登记，对搬运大件物品有询问记录或实行通行管理</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10</w:t>
                  </w:r>
                  <w:r/>
                </w:p>
              </w:tc>
              <w:tc>
                <w:tcPr>
                  <w:tcW w:w="1377"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每发现1辆车乱停乱放扣1分；无车辆管理制度扣3分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296"/>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无乱搭乱建、擅自破墙开门（窗）的行为，危及人身安全处有明显标识和具体的防范措施</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10</w:t>
                  </w:r>
                  <w:r/>
                </w:p>
              </w:tc>
              <w:tc>
                <w:tcPr>
                  <w:tcW w:w="1377"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发现1处不符合扣1分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296"/>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划定非机动车停放位置，按序停放，管理责任明确，保证公共充电设施安全，无业主私拉电线</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10</w:t>
                  </w:r>
                  <w:r/>
                </w:p>
              </w:tc>
              <w:tc>
                <w:tcPr>
                  <w:tcW w:w="1377"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未划定扣3分，私拉电线每处扣1分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296"/>
              </w:trPr>
              <w:tc>
                <w:tcPr>
                  <w:tcW w:w="623" w:type="pct"/>
                  <w:vAlign w:val="center"/>
                  <w:vMerge w:val="restar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安全管理（10分）</w:t>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小区室内消防柜干净整洁有巡检记录卡，无生锈、漏水、器械缺损</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5</w:t>
                  </w:r>
                  <w:r/>
                </w:p>
              </w:tc>
              <w:tc>
                <w:tcPr>
                  <w:tcW w:w="1377" w:type="pct"/>
                  <w:vAlign w:val="center"/>
                  <w:vMerge w:val="restart"/>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发现1处不符合扣1分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534" w:hRule="exact"/>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电梯正常运行，干净整洁，按照服务标准定期维护保养</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5</w:t>
                  </w:r>
                  <w:r/>
                </w:p>
              </w:tc>
              <w:tc>
                <w:tcPr>
                  <w:tcW w:w="1377"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414"/>
              </w:trPr>
              <w:tc>
                <w:tcPr>
                  <w:tcW w:w="623" w:type="pct"/>
                  <w:vAlign w:val="center"/>
                  <w:vMerge w:val="restar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配合管理纠纷处理（20分）</w:t>
                  </w:r>
                  <w:r/>
                </w:p>
              </w:tc>
              <w:tc>
                <w:tcPr>
                  <w:tcW w:w="2274" w:type="pct"/>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积极响应政府号召，配合政府创建各项荣誉称号，受属地街道办事处的监督和指导，配合协助小区开展的各项工作</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不配合不得分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561" w:hRule="exact"/>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积极妥善处置各项纠纷事宜，无业主群访造成不良影响</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4</w:t>
                  </w:r>
                  <w:r/>
                </w:p>
              </w:tc>
              <w:tc>
                <w:tcPr>
                  <w:tcW w:w="1377" w:type="pct"/>
                  <w:vAlign w:val="center"/>
                  <w:vMerge w:val="restart"/>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发现1处不符合扣1分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392" w:hRule="exact"/>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sz w:val="21"/>
                      <w:szCs w:val="21"/>
                      <w14:ligatures w14:val="standardContextual"/>
                    </w:rPr>
                  </w:pPr>
                  <w:r>
                    <w:rPr>
                      <w:rFonts w:hint="eastAsia" w:ascii="宋体" w:hAnsi="宋体" w:cs="宋体"/>
                      <w:sz w:val="21"/>
                      <w:szCs w:val="21"/>
                      <w14:ligatures w14:val="standardContextual"/>
                    </w:rPr>
                    <w:t xml:space="preserve">及时有效地解决业主或使用人多次有效投诉</w:t>
                  </w:r>
                  <w:r/>
                </w:p>
              </w:tc>
              <w:tc>
                <w:tcPr>
                  <w:tcW w:w="363" w:type="pct"/>
                  <w:vAlign w:val="center"/>
                  <w:textDirection w:val="lrTb"/>
                  <w:noWrap w:val="false"/>
                </w:tcPr>
                <w:p>
                  <w:pPr>
                    <w:ind w:left="0"/>
                    <w:jc w:val="center"/>
                    <w:rPr>
                      <w:rFonts w:ascii="宋体" w:hAnsi="宋体" w:cs="宋体"/>
                      <w:sz w:val="21"/>
                      <w:szCs w:val="21"/>
                      <w14:ligatures w14:val="standardContextual"/>
                    </w:rPr>
                  </w:pPr>
                  <w:r>
                    <w:rPr>
                      <w:rFonts w:hint="eastAsia" w:ascii="宋体" w:hAnsi="宋体" w:cs="宋体"/>
                      <w:sz w:val="21"/>
                      <w:szCs w:val="21"/>
                      <w14:ligatures w14:val="standardContextual"/>
                    </w:rPr>
                    <w:t xml:space="preserve">6</w:t>
                  </w:r>
                  <w:r/>
                </w:p>
              </w:tc>
              <w:tc>
                <w:tcPr>
                  <w:tcW w:w="1377"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296"/>
              </w:trPr>
              <w:tc>
                <w:tcPr>
                  <w:tcW w:w="623" w:type="pct"/>
                  <w:vAlign w:val="center"/>
                  <w:vMerge w:val="continue"/>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c>
                <w:tcPr>
                  <w:tcW w:w="2274" w:type="pct"/>
                  <w:vAlign w:val="center"/>
                  <w:textDirection w:val="lrTb"/>
                  <w:noWrap w:val="false"/>
                </w:tcPr>
                <w:p>
                  <w:pPr>
                    <w:ind w:left="0"/>
                    <w:jc w:val="left"/>
                    <w:rPr>
                      <w:rFonts w:ascii="宋体" w:hAnsi="宋体" w:cs="宋体"/>
                      <w:color w:val="000000"/>
                      <w:sz w:val="21"/>
                      <w:szCs w:val="21"/>
                      <w14:ligatures w14:val="standardContextual"/>
                    </w:rPr>
                  </w:pPr>
                  <w:r>
                    <w:rPr>
                      <w:rFonts w:hint="eastAsia" w:ascii="宋体" w:hAnsi="宋体" w:cs="宋体"/>
                      <w:color w:val="000000"/>
                      <w:sz w:val="21"/>
                      <w:szCs w:val="21"/>
                      <w14:ligatures w14:val="standardContextual"/>
                    </w:rPr>
                    <w:t xml:space="preserve">配合维修工作；更换项目经理提前报备；电梯、火情及时上报</w:t>
                  </w:r>
                  <w:r/>
                </w:p>
              </w:tc>
              <w:tc>
                <w:tcPr>
                  <w:tcW w:w="363" w:type="pct"/>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14:ligatures w14:val="standardContextual"/>
                    </w:rPr>
                    <w:t xml:space="preserve">4</w:t>
                  </w:r>
                  <w:r/>
                </w:p>
              </w:tc>
              <w:tc>
                <w:tcPr>
                  <w:tcW w:w="1377" w:type="pct"/>
                  <w:vAlign w:val="center"/>
                  <w:textDirection w:val="lrTb"/>
                  <w:noWrap w:val="false"/>
                </w:tcPr>
                <w:p>
                  <w:pPr>
                    <w:ind w:left="0"/>
                    <w:jc w:val="center"/>
                    <w:rPr>
                      <w:rFonts w:ascii="宋体" w:hAnsi="宋体" w:cs="宋体"/>
                      <w:color w:val="000000"/>
                      <w:sz w:val="21"/>
                      <w:szCs w:val="21"/>
                      <w14:ligatures w14:val="standardContextual"/>
                    </w:rPr>
                  </w:pPr>
                  <w:r>
                    <w:rPr>
                      <w:rFonts w:hint="eastAsia" w:ascii="宋体" w:hAnsi="宋体" w:cs="宋体"/>
                      <w:color w:val="000000"/>
                      <w:sz w:val="21"/>
                      <w:szCs w:val="21"/>
                      <w14:ligatures w14:val="standardContextual"/>
                    </w:rPr>
                    <w:t xml:space="preserve">发现一处扣1分</w:t>
                  </w:r>
                  <w:r/>
                </w:p>
              </w:tc>
              <w:tc>
                <w:tcPr>
                  <w:tcW w:w="363" w:type="pct"/>
                  <w:textDirection w:val="lrTb"/>
                  <w:noWrap w:val="false"/>
                </w:tcPr>
                <w:p>
                  <w:pPr>
                    <w:ind w:left="0"/>
                    <w:jc w:val="left"/>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363" w:hRule="exact"/>
              </w:trPr>
              <w:tc>
                <w:tcPr>
                  <w:gridSpan w:val="2"/>
                  <w:tcW w:w="2897" w:type="pct"/>
                  <w:vAlign w:val="center"/>
                  <w:textDirection w:val="lrTb"/>
                  <w:noWrap w:val="false"/>
                </w:tcPr>
                <w:p>
                  <w:pPr>
                    <w:ind w:left="0"/>
                    <w:jc w:val="center"/>
                    <w:spacing w:after="160"/>
                    <w:rPr>
                      <w:rFonts w:ascii="宋体" w:hAnsi="宋体" w:cs="宋体"/>
                      <w:sz w:val="21"/>
                      <w:szCs w:val="21"/>
                      <w14:ligatures w14:val="standardContextual"/>
                    </w:rPr>
                  </w:pPr>
                  <w:r>
                    <w:rPr>
                      <w:rFonts w:hint="eastAsia" w:ascii="宋体" w:hAnsi="宋体" w:cs="宋体"/>
                      <w:sz w:val="21"/>
                      <w:szCs w:val="21"/>
                      <w14:ligatures w14:val="standardContextual"/>
                    </w:rPr>
                    <w:t xml:space="preserve">合计</w:t>
                  </w:r>
                  <w:r/>
                </w:p>
              </w:tc>
              <w:tc>
                <w:tcPr>
                  <w:tcW w:w="363" w:type="pct"/>
                  <w:vAlign w:val="center"/>
                  <w:textDirection w:val="lrTb"/>
                  <w:noWrap w:val="false"/>
                </w:tcPr>
                <w:p>
                  <w:pPr>
                    <w:ind w:left="0"/>
                    <w:jc w:val="center"/>
                    <w:spacing w:after="160"/>
                    <w:rPr>
                      <w:rFonts w:ascii="宋体" w:hAnsi="宋体" w:cs="宋体"/>
                      <w:sz w:val="21"/>
                      <w:szCs w:val="21"/>
                      <w14:ligatures w14:val="standardContextual"/>
                    </w:rPr>
                  </w:pPr>
                  <w:r>
                    <w:rPr>
                      <w:rFonts w:hint="eastAsia" w:ascii="宋体" w:hAnsi="宋体" w:cs="宋体"/>
                      <w:sz w:val="21"/>
                      <w:szCs w:val="21"/>
                      <w14:ligatures w14:val="standardContextual"/>
                    </w:rPr>
                    <w:t xml:space="preserve">100</w:t>
                  </w:r>
                  <w:r/>
                </w:p>
              </w:tc>
              <w:tc>
                <w:tcPr>
                  <w:tcW w:w="1377" w:type="pct"/>
                  <w:vAlign w:val="center"/>
                  <w:textDirection w:val="lrTb"/>
                  <w:noWrap w:val="false"/>
                </w:tcPr>
                <w:p>
                  <w:pPr>
                    <w:ind w:left="0"/>
                    <w:jc w:val="center"/>
                    <w:spacing w:after="160"/>
                    <w:rPr>
                      <w:rFonts w:ascii="宋体" w:hAnsi="宋体" w:cs="宋体"/>
                      <w:sz w:val="21"/>
                      <w:szCs w:val="21"/>
                      <w14:ligatures w14:val="standardContextual"/>
                    </w:rPr>
                  </w:pPr>
                  <w:r>
                    <w:rPr>
                      <w:rFonts w:hint="eastAsia" w:ascii="宋体" w:hAnsi="宋体" w:cs="宋体"/>
                      <w:sz w:val="21"/>
                      <w:szCs w:val="21"/>
                      <w14:ligatures w14:val="standardContextual"/>
                    </w:rPr>
                    <w:t xml:space="preserve">得分</w:t>
                  </w:r>
                  <w:r/>
                </w:p>
              </w:tc>
              <w:tc>
                <w:tcPr>
                  <w:tcW w:w="363" w:type="pct"/>
                  <w:textDirection w:val="lrTb"/>
                  <w:noWrap w:val="false"/>
                </w:tcPr>
                <w:p>
                  <w:pPr>
                    <w:ind w:left="0"/>
                    <w:jc w:val="left"/>
                    <w:spacing w:after="160"/>
                    <w:rPr>
                      <w:rFonts w:ascii="宋体" w:hAnsi="宋体" w:cs="宋体"/>
                      <w:sz w:val="21"/>
                      <w:szCs w:val="21"/>
                      <w14:ligatures w14:val="standardContextual"/>
                    </w:rPr>
                  </w:pPr>
                  <w:r>
                    <w:rPr>
                      <w:rFonts w:ascii="宋体" w:hAnsi="宋体" w:cs="宋体"/>
                      <w:sz w:val="21"/>
                      <w:szCs w:val="21"/>
                      <w14:ligatures w14:val="standardContextual"/>
                    </w:rPr>
                  </w:r>
                  <w:r/>
                </w:p>
              </w:tc>
            </w:tr>
            <w:tr>
              <w:trPr>
                <w:trHeight w:val="363" w:hRule="exact"/>
              </w:trPr>
              <w:tc>
                <w:tcPr>
                  <w:gridSpan w:val="5"/>
                  <w:tcW w:w="5000" w:type="pct"/>
                  <w:vAlign w:val="center"/>
                  <w:textDirection w:val="lrTb"/>
                  <w:noWrap w:val="false"/>
                </w:tcPr>
                <w:p>
                  <w:pPr>
                    <w:ind w:left="0"/>
                    <w:jc w:val="left"/>
                    <w:spacing w:after="160"/>
                    <w:rPr>
                      <w:rFonts w:ascii="宋体" w:hAnsi="宋体" w:cs="宋体"/>
                      <w:sz w:val="21"/>
                      <w:szCs w:val="21"/>
                      <w14:ligatures w14:val="standardContextual"/>
                    </w:rPr>
                  </w:pPr>
                  <w:r>
                    <w:rPr>
                      <w:rFonts w:hint="eastAsia" w:ascii="宋体" w:hAnsi="宋体" w:cs="宋体"/>
                      <w:b/>
                      <w:bCs/>
                      <w:sz w:val="21"/>
                      <w:szCs w:val="21"/>
                      <w14:ligatures w14:val="standardContextual"/>
                    </w:rPr>
                    <w:t xml:space="preserve">考评人：                                         日期：</w:t>
                  </w:r>
                  <w:r/>
                </w:p>
              </w:tc>
            </w:tr>
          </w:tbl>
          <w:p>
            <w:pPr>
              <w:ind w:left="0"/>
              <w:jc w:val="left"/>
              <w:spacing w:after="160"/>
              <w:rPr>
                <w:rFonts w:ascii="宋体" w:hAnsi="宋体" w:cs="宋体"/>
                <w:b/>
                <w:bCs/>
                <w:sz w:val="21"/>
                <w:szCs w:val="21"/>
                <w14:ligatures w14:val="standardContextual"/>
              </w:rPr>
            </w:pPr>
            <w:r>
              <w:rPr>
                <w:rFonts w:ascii="宋体" w:hAnsi="宋体" w:cs="宋体"/>
                <w:b/>
                <w:bCs/>
                <w:sz w:val="21"/>
                <w:szCs w:val="21"/>
                <w14:ligatures w14:val="standardContextual"/>
              </w:rPr>
            </w:r>
            <w:r/>
          </w:p>
        </w:tc>
      </w:tr>
    </w:tbl>
    <w:p>
      <w:pPr>
        <w:pStyle w:val="869"/>
        <w:ind w:left="40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Tahoma">
    <w:panose1 w:val="020B0604030504040204"/>
  </w:font>
  <w:font w:name="Cambria Math">
    <w:panose1 w:val="02040503050406030204"/>
  </w:font>
  <w:font w:name="Segoe UI Symbol">
    <w:panose1 w:val="020B0502040204020203"/>
  </w:font>
  <w:font w:name="MS Gothic">
    <w:panose1 w:val="020B0609070205080204"/>
  </w:font>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0"/>
        <w:ind w:firstLine="0"/>
        <w:jc w:val="both"/>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0"/>
        <w:ind w:firstLine="600"/>
        <w:jc w:val="both"/>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0"/>
        <w:ind w:firstLine="600"/>
        <w:jc w:val="both"/>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10"/>
        <w:ind w:firstLine="600"/>
        <w:jc w:val="both"/>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10"/>
        <w:ind w:firstLine="600"/>
        <w:jc w:val="both"/>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66"/>
    <w:link w:val="33"/>
    <w:uiPriority w:val="10"/>
    <w:rPr>
      <w:sz w:val="48"/>
      <w:szCs w:val="48"/>
    </w:rPr>
  </w:style>
  <w:style w:type="character" w:styleId="36">
    <w:name w:val="Subtitle Char"/>
    <w:basedOn w:val="866"/>
    <w:link w:val="907"/>
    <w:uiPriority w:val="11"/>
    <w:rPr>
      <w:sz w:val="24"/>
      <w:szCs w:val="24"/>
    </w:rPr>
  </w:style>
  <w:style w:type="character" w:styleId="38">
    <w:name w:val="Quote Char"/>
    <w:link w:val="1249"/>
    <w:uiPriority w:val="29"/>
    <w:rPr>
      <w:i/>
    </w:rPr>
  </w:style>
  <w:style w:type="character" w:styleId="40">
    <w:name w:val="Intense Quote Char"/>
    <w:link w:val="1110"/>
    <w:uiPriority w:val="30"/>
    <w:rPr>
      <w:i/>
    </w:rPr>
  </w:style>
  <w:style w:type="character" w:styleId="42">
    <w:name w:val="Header Char"/>
    <w:basedOn w:val="866"/>
    <w:link w:val="904"/>
    <w:uiPriority w:val="99"/>
  </w:style>
  <w:style w:type="character" w:styleId="44">
    <w:name w:val="Footer Char"/>
    <w:basedOn w:val="866"/>
    <w:link w:val="901"/>
    <w:uiPriority w:val="99"/>
  </w:style>
  <w:style w:type="character" w:styleId="46">
    <w:name w:val="Caption Char"/>
    <w:basedOn w:val="876"/>
    <w:link w:val="901"/>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0"/>
    <w:uiPriority w:val="99"/>
    <w:rPr>
      <w:sz w:val="18"/>
    </w:rPr>
  </w:style>
  <w:style w:type="character" w:styleId="178">
    <w:name w:val="Endnote Text Char"/>
    <w:link w:val="898"/>
    <w:uiPriority w:val="99"/>
    <w:rPr>
      <w:sz w:val="20"/>
    </w:rPr>
  </w:style>
  <w:style w:type="character" w:styleId="179">
    <w:name w:val="endnote reference"/>
    <w:basedOn w:val="866"/>
    <w:uiPriority w:val="99"/>
    <w:semiHidden/>
    <w:unhideWhenUsed/>
    <w:rPr>
      <w:vertAlign w:val="superscript"/>
    </w:r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next w:val="869"/>
    <w:qFormat/>
    <w:pPr>
      <w:ind w:left="1024"/>
      <w:jc w:val="both"/>
    </w:pPr>
    <w:rPr>
      <w:rFonts w:ascii="Calibri" w:hAnsi="Calibri"/>
    </w:rPr>
  </w:style>
  <w:style w:type="paragraph" w:styleId="857">
    <w:name w:val="Heading 1"/>
    <w:next w:val="856"/>
    <w:qFormat/>
    <w:pPr>
      <w:ind w:left="432" w:firstLine="18"/>
      <w:spacing w:before="340" w:after="330" w:line="578" w:lineRule="auto"/>
      <w:outlineLvl w:val="0"/>
    </w:pPr>
    <w:rPr>
      <w:rFonts w:ascii="Calibri" w:hAnsi="Calibri"/>
    </w:rPr>
  </w:style>
  <w:style w:type="paragraph" w:styleId="858">
    <w:name w:val="Heading 2"/>
    <w:basedOn w:val="857"/>
    <w:next w:val="856"/>
    <w:qFormat/>
    <w:pPr>
      <w:ind w:left="576" w:firstLine="24"/>
      <w:spacing w:before="260" w:after="260" w:line="416" w:lineRule="auto"/>
      <w:outlineLvl w:val="1"/>
    </w:pPr>
  </w:style>
  <w:style w:type="paragraph" w:styleId="859">
    <w:name w:val="Heading 3"/>
    <w:basedOn w:val="857"/>
    <w:next w:val="856"/>
    <w:qFormat/>
    <w:pPr>
      <w:ind w:left="720"/>
      <w:spacing w:before="260" w:after="260" w:line="416" w:lineRule="auto"/>
      <w:outlineLvl w:val="2"/>
    </w:pPr>
  </w:style>
  <w:style w:type="paragraph" w:styleId="860">
    <w:name w:val="Heading 4"/>
    <w:basedOn w:val="857"/>
    <w:next w:val="856"/>
    <w:qFormat/>
    <w:pPr>
      <w:ind w:left="864" w:firstLine="24"/>
      <w:spacing w:before="280" w:after="290" w:line="376" w:lineRule="auto"/>
      <w:outlineLvl w:val="3"/>
    </w:pPr>
  </w:style>
  <w:style w:type="paragraph" w:styleId="861">
    <w:name w:val="Heading 5"/>
    <w:basedOn w:val="857"/>
    <w:next w:val="856"/>
    <w:qFormat/>
    <w:pPr>
      <w:ind w:left="1008"/>
      <w:spacing w:before="280" w:after="290" w:line="376" w:lineRule="auto"/>
      <w:outlineLvl w:val="4"/>
    </w:pPr>
  </w:style>
  <w:style w:type="paragraph" w:styleId="862">
    <w:name w:val="Heading 6"/>
    <w:basedOn w:val="857"/>
    <w:next w:val="856"/>
    <w:qFormat/>
    <w:pPr>
      <w:ind w:left="1152" w:firstLine="20"/>
      <w:spacing w:before="240" w:after="64" w:line="320" w:lineRule="auto"/>
      <w:outlineLvl w:val="5"/>
    </w:pPr>
  </w:style>
  <w:style w:type="paragraph" w:styleId="863">
    <w:name w:val="Heading 7"/>
    <w:basedOn w:val="857"/>
    <w:next w:val="856"/>
    <w:qFormat/>
    <w:pPr>
      <w:ind w:left="1296" w:firstLine="14"/>
      <w:spacing w:before="240" w:after="64" w:line="320" w:lineRule="auto"/>
      <w:outlineLvl w:val="6"/>
    </w:pPr>
  </w:style>
  <w:style w:type="paragraph" w:styleId="864">
    <w:name w:val="Heading 8"/>
    <w:basedOn w:val="857"/>
    <w:next w:val="856"/>
    <w:qFormat/>
    <w:pPr>
      <w:ind w:left="1440"/>
      <w:spacing w:before="240" w:after="64" w:line="320" w:lineRule="auto"/>
      <w:outlineLvl w:val="7"/>
    </w:pPr>
  </w:style>
  <w:style w:type="paragraph" w:styleId="865">
    <w:name w:val="Heading 9"/>
    <w:basedOn w:val="857"/>
    <w:next w:val="856"/>
    <w:qFormat/>
    <w:pPr>
      <w:ind w:left="1584" w:firstLine="22"/>
      <w:spacing w:before="240" w:after="64" w:line="320" w:lineRule="auto"/>
      <w:outlineLvl w:val="8"/>
    </w:p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Body Text First Indent 2"/>
    <w:uiPriority w:val="99"/>
    <w:unhideWhenUsed/>
    <w:qFormat/>
    <w:pPr>
      <w:ind w:left="420" w:firstLine="420"/>
      <w:jc w:val="both"/>
      <w:spacing w:after="120"/>
      <w:widowControl w:val="off"/>
    </w:pPr>
    <w:rPr>
      <w:rFonts w:ascii="Calibri" w:hAnsi="Calibri"/>
      <w:sz w:val="21"/>
    </w:rPr>
  </w:style>
  <w:style w:type="paragraph" w:styleId="870">
    <w:name w:val="toc 7"/>
    <w:basedOn w:val="857"/>
    <w:next w:val="856"/>
    <w:qFormat/>
    <w:pPr>
      <w:ind w:left="1200" w:firstLine="0"/>
      <w:spacing w:before="0" w:after="0" w:line="240" w:lineRule="auto"/>
      <w:outlineLvl w:val="9"/>
    </w:pPr>
    <w:rPr>
      <w:rFonts w:cs="Calibri"/>
      <w:sz w:val="18"/>
      <w:szCs w:val="18"/>
    </w:rPr>
  </w:style>
  <w:style w:type="paragraph" w:styleId="871">
    <w:name w:val="List Bullet 4"/>
    <w:basedOn w:val="857"/>
    <w:next w:val="872"/>
    <w:qFormat/>
    <w:pPr>
      <w:ind w:left="1620" w:firstLine="2652"/>
      <w:spacing w:before="0" w:after="0" w:line="360" w:lineRule="auto"/>
    </w:pPr>
  </w:style>
  <w:style w:type="paragraph" w:styleId="872">
    <w:name w:val="List Bullet 2"/>
    <w:basedOn w:val="857"/>
    <w:next w:val="856"/>
    <w:qFormat/>
    <w:pPr>
      <w:ind w:left="900" w:firstLine="2652"/>
      <w:spacing w:before="0" w:after="0" w:line="360" w:lineRule="auto"/>
    </w:pPr>
  </w:style>
  <w:style w:type="paragraph" w:styleId="873">
    <w:name w:val="List Number"/>
    <w:basedOn w:val="857"/>
    <w:next w:val="856"/>
    <w:qFormat/>
    <w:pPr>
      <w:ind w:left="454" w:firstLine="2788"/>
      <w:spacing w:before="0" w:after="0" w:line="240" w:lineRule="auto"/>
    </w:pPr>
  </w:style>
  <w:style w:type="paragraph" w:styleId="874">
    <w:name w:val="Normal Indent"/>
    <w:basedOn w:val="856"/>
    <w:next w:val="856"/>
    <w:link w:val="875"/>
    <w:qFormat/>
    <w:pPr>
      <w:ind w:left="420" w:firstLine="4772"/>
    </w:pPr>
    <w:rPr>
      <w:lang w:val="zh-CN"/>
    </w:rPr>
  </w:style>
  <w:style w:type="character" w:styleId="875" w:customStyle="1">
    <w:name w:val="正文缩进 字符"/>
    <w:link w:val="874"/>
    <w:qFormat/>
    <w:rPr>
      <w:rFonts w:ascii="Calibri" w:hAnsi="Calibri"/>
    </w:rPr>
  </w:style>
  <w:style w:type="paragraph" w:styleId="876">
    <w:name w:val="Caption"/>
    <w:basedOn w:val="857"/>
    <w:next w:val="856"/>
    <w:qFormat/>
    <w:pPr>
      <w:ind w:left="200" w:firstLine="2248"/>
      <w:jc w:val="center"/>
      <w:spacing w:before="0" w:after="0" w:line="240" w:lineRule="auto"/>
    </w:pPr>
  </w:style>
  <w:style w:type="paragraph" w:styleId="877">
    <w:name w:val="List Bullet"/>
    <w:basedOn w:val="857"/>
    <w:next w:val="856"/>
    <w:qFormat/>
    <w:pPr>
      <w:ind w:left="900" w:firstLine="2652"/>
      <w:spacing w:before="0" w:after="0" w:line="360" w:lineRule="auto"/>
    </w:pPr>
  </w:style>
  <w:style w:type="paragraph" w:styleId="878">
    <w:name w:val="Document Map"/>
    <w:basedOn w:val="857"/>
    <w:next w:val="879"/>
    <w:qFormat/>
    <w:pPr>
      <w:ind w:left="0" w:firstLine="4"/>
      <w:spacing w:before="0" w:after="0" w:line="240" w:lineRule="auto"/>
      <w:shd w:val="clear" w:color="000000" w:fill="000080"/>
    </w:pPr>
  </w:style>
  <w:style w:type="paragraph" w:styleId="879">
    <w:name w:val="annotation subject"/>
    <w:next w:val="856"/>
    <w:semiHidden/>
    <w:qFormat/>
    <w:pPr>
      <w:ind w:firstLine="4608"/>
      <w:spacing w:line="360" w:lineRule="auto"/>
    </w:pPr>
    <w:rPr>
      <w:rFonts w:ascii="Calibri" w:hAnsi="Calibri"/>
    </w:rPr>
  </w:style>
  <w:style w:type="paragraph" w:styleId="880">
    <w:name w:val="annotation text"/>
    <w:basedOn w:val="856"/>
    <w:next w:val="856"/>
    <w:uiPriority w:val="99"/>
    <w:qFormat/>
    <w:pPr>
      <w:ind w:left="0" w:firstLine="3584"/>
      <w:spacing w:line="360" w:lineRule="auto"/>
    </w:pPr>
  </w:style>
  <w:style w:type="paragraph" w:styleId="881">
    <w:name w:val="Body Text 3"/>
    <w:basedOn w:val="857"/>
    <w:next w:val="856"/>
    <w:qFormat/>
    <w:pPr>
      <w:ind w:left="0" w:firstLine="2048"/>
      <w:spacing w:before="0" w:after="0" w:line="500" w:lineRule="exact"/>
    </w:pPr>
  </w:style>
  <w:style w:type="paragraph" w:styleId="882">
    <w:name w:val="List Bullet 3"/>
    <w:basedOn w:val="857"/>
    <w:next w:val="856"/>
    <w:qFormat/>
    <w:pPr>
      <w:ind w:left="900" w:firstLine="2652"/>
      <w:spacing w:before="0" w:after="0" w:line="360" w:lineRule="auto"/>
    </w:pPr>
  </w:style>
  <w:style w:type="paragraph" w:styleId="883">
    <w:name w:val="Body Text"/>
    <w:basedOn w:val="856"/>
    <w:next w:val="874"/>
    <w:qFormat/>
    <w:pPr>
      <w:ind w:left="0" w:firstLine="2560"/>
    </w:pPr>
  </w:style>
  <w:style w:type="paragraph" w:styleId="884">
    <w:name w:val="Body Text Indent"/>
    <w:basedOn w:val="857"/>
    <w:next w:val="856"/>
    <w:qFormat/>
    <w:pPr>
      <w:ind w:left="420" w:firstLine="1188"/>
      <w:spacing w:before="0" w:after="0" w:line="360" w:lineRule="exact"/>
    </w:pPr>
  </w:style>
  <w:style w:type="paragraph" w:styleId="885">
    <w:name w:val="List Number 3"/>
    <w:basedOn w:val="857"/>
    <w:next w:val="856"/>
    <w:qFormat/>
    <w:pPr>
      <w:ind w:left="420" w:firstLine="3584"/>
      <w:spacing w:before="0" w:after="0" w:line="240" w:lineRule="auto"/>
    </w:pPr>
  </w:style>
  <w:style w:type="paragraph" w:styleId="886">
    <w:name w:val="List 2"/>
    <w:basedOn w:val="857"/>
    <w:next w:val="870"/>
    <w:qFormat/>
    <w:pPr>
      <w:ind w:left="100" w:firstLine="3640"/>
      <w:spacing w:before="0" w:after="0" w:line="240" w:lineRule="auto"/>
    </w:pPr>
  </w:style>
  <w:style w:type="paragraph" w:styleId="887">
    <w:name w:val="Block Text"/>
    <w:basedOn w:val="857"/>
    <w:next w:val="856"/>
    <w:qFormat/>
    <w:pPr>
      <w:ind w:left="420" w:right="33" w:firstLine="2560"/>
      <w:spacing w:before="0" w:after="0" w:line="240" w:lineRule="auto"/>
    </w:pPr>
  </w:style>
  <w:style w:type="paragraph" w:styleId="888">
    <w:name w:val="toc 5"/>
    <w:basedOn w:val="857"/>
    <w:next w:val="856"/>
    <w:qFormat/>
    <w:pPr>
      <w:ind w:left="800" w:firstLine="0"/>
      <w:spacing w:before="0" w:after="0" w:line="240" w:lineRule="auto"/>
      <w:outlineLvl w:val="9"/>
    </w:pPr>
    <w:rPr>
      <w:rFonts w:cs="Calibri"/>
      <w:sz w:val="18"/>
      <w:szCs w:val="18"/>
    </w:rPr>
  </w:style>
  <w:style w:type="paragraph" w:styleId="889">
    <w:name w:val="toc 3"/>
    <w:basedOn w:val="857"/>
    <w:next w:val="856"/>
    <w:uiPriority w:val="39"/>
    <w:qFormat/>
    <w:pPr>
      <w:ind w:left="400" w:firstLine="0"/>
      <w:spacing w:before="0" w:after="0" w:line="240" w:lineRule="auto"/>
      <w:outlineLvl w:val="9"/>
    </w:pPr>
    <w:rPr>
      <w:rFonts w:cs="Calibri"/>
      <w:i/>
      <w:iCs/>
    </w:rPr>
  </w:style>
  <w:style w:type="paragraph" w:styleId="890">
    <w:name w:val="Plain Text"/>
    <w:basedOn w:val="857"/>
    <w:next w:val="891"/>
    <w:link w:val="892"/>
    <w:qFormat/>
    <w:pPr>
      <w:ind w:left="0" w:firstLine="2048"/>
      <w:spacing w:before="0" w:after="0" w:line="240" w:lineRule="auto"/>
    </w:pPr>
    <w:rPr>
      <w:lang w:val="zh-CN"/>
    </w:rPr>
  </w:style>
  <w:style w:type="paragraph" w:styleId="891">
    <w:name w:val="toc 1"/>
    <w:basedOn w:val="857"/>
    <w:next w:val="856"/>
    <w:uiPriority w:val="39"/>
    <w:qFormat/>
    <w:pPr>
      <w:ind w:left="0" w:firstLine="0"/>
      <w:spacing w:before="120" w:after="120" w:line="240" w:lineRule="auto"/>
      <w:outlineLvl w:val="9"/>
    </w:pPr>
    <w:rPr>
      <w:rFonts w:cs="Calibri"/>
      <w:b/>
      <w:bCs/>
      <w:caps/>
    </w:rPr>
  </w:style>
  <w:style w:type="character" w:styleId="892" w:customStyle="1">
    <w:name w:val="纯文本 字符"/>
    <w:link w:val="890"/>
    <w:qFormat/>
    <w:rPr>
      <w:rFonts w:ascii="Calibri" w:hAnsi="Calibri"/>
    </w:rPr>
  </w:style>
  <w:style w:type="paragraph" w:styleId="893">
    <w:name w:val="List Bullet 5"/>
    <w:basedOn w:val="857"/>
    <w:next w:val="894"/>
    <w:qFormat/>
    <w:pPr>
      <w:ind w:left="2040" w:firstLine="2560"/>
      <w:spacing w:before="0" w:after="0" w:line="360" w:lineRule="auto"/>
    </w:pPr>
  </w:style>
  <w:style w:type="paragraph" w:styleId="894" w:customStyle="1">
    <w:name w:val="正文首行缩进1"/>
    <w:next w:val="885"/>
    <w:qFormat/>
    <w:pPr>
      <w:ind w:left="420" w:firstLine="2724"/>
      <w:spacing w:after="120" w:line="360" w:lineRule="auto"/>
    </w:pPr>
    <w:rPr>
      <w:rFonts w:ascii="Calibri" w:hAnsi="Calibri"/>
    </w:rPr>
  </w:style>
  <w:style w:type="paragraph" w:styleId="895">
    <w:name w:val="toc 8"/>
    <w:basedOn w:val="857"/>
    <w:next w:val="856"/>
    <w:qFormat/>
    <w:pPr>
      <w:ind w:left="1400" w:firstLine="0"/>
      <w:spacing w:before="0" w:after="0" w:line="240" w:lineRule="auto"/>
      <w:outlineLvl w:val="9"/>
    </w:pPr>
    <w:rPr>
      <w:rFonts w:cs="Calibri"/>
      <w:sz w:val="18"/>
      <w:szCs w:val="18"/>
    </w:rPr>
  </w:style>
  <w:style w:type="paragraph" w:styleId="896">
    <w:name w:val="Date"/>
    <w:basedOn w:val="857"/>
    <w:next w:val="856"/>
    <w:qFormat/>
    <w:pPr>
      <w:ind w:left="0" w:firstLine="2560"/>
      <w:spacing w:before="0" w:after="0" w:line="240" w:lineRule="auto"/>
    </w:pPr>
  </w:style>
  <w:style w:type="paragraph" w:styleId="897">
    <w:name w:val="Body Text Indent 2"/>
    <w:basedOn w:val="857"/>
    <w:next w:val="884"/>
    <w:qFormat/>
    <w:pPr>
      <w:ind w:left="481" w:firstLine="2784"/>
      <w:spacing w:before="0" w:after="0" w:line="400" w:lineRule="exact"/>
    </w:pPr>
  </w:style>
  <w:style w:type="paragraph" w:styleId="898">
    <w:name w:val="endnote text"/>
    <w:basedOn w:val="857"/>
    <w:next w:val="899"/>
    <w:qFormat/>
    <w:pPr>
      <w:ind w:left="0" w:firstLine="2560"/>
      <w:spacing w:before="0" w:after="0" w:line="360" w:lineRule="auto"/>
    </w:pPr>
  </w:style>
  <w:style w:type="paragraph" w:styleId="899" w:customStyle="1">
    <w:name w:val="Char11"/>
    <w:basedOn w:val="857"/>
    <w:next w:val="856"/>
    <w:qFormat/>
    <w:pPr>
      <w:ind w:left="0" w:firstLine="3584"/>
      <w:spacing w:before="0" w:after="0" w:line="240" w:lineRule="auto"/>
    </w:pPr>
  </w:style>
  <w:style w:type="paragraph" w:styleId="900">
    <w:name w:val="Balloon Text"/>
    <w:basedOn w:val="857"/>
    <w:next w:val="873"/>
    <w:qFormat/>
    <w:pPr>
      <w:ind w:left="0" w:firstLine="2048"/>
      <w:spacing w:before="0" w:after="0" w:line="240" w:lineRule="auto"/>
    </w:pPr>
  </w:style>
  <w:style w:type="paragraph" w:styleId="901">
    <w:name w:val="Footer"/>
    <w:basedOn w:val="857"/>
    <w:next w:val="902"/>
    <w:link w:val="903"/>
    <w:uiPriority w:val="99"/>
    <w:qFormat/>
    <w:pPr>
      <w:ind w:left="0" w:firstLine="3584"/>
      <w:spacing w:before="0" w:after="0" w:line="240" w:lineRule="auto"/>
    </w:pPr>
    <w:rPr>
      <w:lang w:val="zh-CN"/>
    </w:rPr>
  </w:style>
  <w:style w:type="paragraph" w:styleId="902" w:customStyle="1">
    <w:name w:val="Char Char Char Char Char Char Char Char Char Char Char Char Char"/>
    <w:basedOn w:val="857"/>
    <w:next w:val="856"/>
    <w:qFormat/>
    <w:pPr>
      <w:ind w:left="0" w:firstLine="3584"/>
      <w:spacing w:before="0" w:after="160" w:line="240" w:lineRule="exact"/>
    </w:pPr>
  </w:style>
  <w:style w:type="character" w:styleId="903" w:customStyle="1">
    <w:name w:val="页脚 字符"/>
    <w:link w:val="901"/>
    <w:uiPriority w:val="99"/>
    <w:qFormat/>
    <w:rPr>
      <w:rFonts w:ascii="Calibri" w:hAnsi="Calibri"/>
    </w:rPr>
  </w:style>
  <w:style w:type="paragraph" w:styleId="904">
    <w:name w:val="Header"/>
    <w:basedOn w:val="857"/>
    <w:next w:val="896"/>
    <w:link w:val="905"/>
    <w:uiPriority w:val="99"/>
    <w:qFormat/>
    <w:pPr>
      <w:ind w:left="0" w:firstLine="3584"/>
      <w:jc w:val="center"/>
      <w:spacing w:before="0" w:after="0" w:line="240" w:lineRule="auto"/>
    </w:pPr>
    <w:rPr>
      <w:lang w:val="zh-CN"/>
    </w:rPr>
  </w:style>
  <w:style w:type="character" w:styleId="905" w:customStyle="1">
    <w:name w:val="页眉 字符"/>
    <w:link w:val="904"/>
    <w:uiPriority w:val="99"/>
    <w:qFormat/>
    <w:rPr>
      <w:rFonts w:ascii="Calibri" w:hAnsi="Calibri"/>
    </w:rPr>
  </w:style>
  <w:style w:type="paragraph" w:styleId="906">
    <w:name w:val="toc 4"/>
    <w:basedOn w:val="857"/>
    <w:next w:val="856"/>
    <w:qFormat/>
    <w:pPr>
      <w:ind w:left="600" w:firstLine="0"/>
      <w:spacing w:before="0" w:after="0" w:line="240" w:lineRule="auto"/>
      <w:outlineLvl w:val="9"/>
    </w:pPr>
    <w:rPr>
      <w:rFonts w:cs="Calibri"/>
      <w:sz w:val="18"/>
      <w:szCs w:val="18"/>
    </w:rPr>
  </w:style>
  <w:style w:type="paragraph" w:styleId="907">
    <w:name w:val="Subtitle"/>
    <w:next w:val="856"/>
    <w:qFormat/>
    <w:pPr>
      <w:ind w:left="1024"/>
      <w:jc w:val="center"/>
      <w:spacing w:after="60"/>
    </w:pPr>
    <w:rPr>
      <w:rFonts w:ascii="Calibri" w:hAnsi="Calibri"/>
    </w:rPr>
  </w:style>
  <w:style w:type="paragraph" w:styleId="908">
    <w:name w:val="List"/>
    <w:basedOn w:val="857"/>
    <w:next w:val="909"/>
    <w:qFormat/>
    <w:pPr>
      <w:ind w:left="200" w:firstLine="3640"/>
      <w:spacing w:before="0" w:after="0" w:line="240" w:lineRule="auto"/>
    </w:pPr>
  </w:style>
  <w:style w:type="paragraph" w:styleId="909">
    <w:name w:val="Body Text First Indent"/>
    <w:next w:val="856"/>
    <w:qFormat/>
    <w:pPr>
      <w:ind w:left="420" w:firstLine="3748"/>
      <w:spacing w:after="120"/>
    </w:pPr>
    <w:rPr>
      <w:rFonts w:ascii="Calibri" w:hAnsi="Calibri"/>
    </w:rPr>
  </w:style>
  <w:style w:type="paragraph" w:styleId="910">
    <w:name w:val="footnote text"/>
    <w:basedOn w:val="857"/>
    <w:next w:val="887"/>
    <w:qFormat/>
    <w:pPr>
      <w:ind w:left="0" w:firstLine="3584"/>
      <w:spacing w:before="0" w:after="0" w:line="360" w:lineRule="auto"/>
    </w:pPr>
  </w:style>
  <w:style w:type="paragraph" w:styleId="911">
    <w:name w:val="toc 6"/>
    <w:basedOn w:val="857"/>
    <w:next w:val="856"/>
    <w:qFormat/>
    <w:pPr>
      <w:ind w:left="1000" w:firstLine="0"/>
      <w:spacing w:before="0" w:after="0" w:line="240" w:lineRule="auto"/>
      <w:outlineLvl w:val="9"/>
    </w:pPr>
    <w:rPr>
      <w:rFonts w:cs="Calibri"/>
      <w:sz w:val="18"/>
      <w:szCs w:val="18"/>
    </w:rPr>
  </w:style>
  <w:style w:type="paragraph" w:styleId="912">
    <w:name w:val="List 5"/>
    <w:basedOn w:val="857"/>
    <w:next w:val="883"/>
    <w:qFormat/>
    <w:pPr>
      <w:ind w:left="2100" w:firstLine="3676"/>
      <w:spacing w:before="0" w:after="0" w:line="240" w:lineRule="auto"/>
    </w:pPr>
  </w:style>
  <w:style w:type="paragraph" w:styleId="913">
    <w:name w:val="Body Text Indent 3"/>
    <w:basedOn w:val="857"/>
    <w:next w:val="911"/>
    <w:qFormat/>
    <w:pPr>
      <w:ind w:left="480" w:firstLine="2784"/>
      <w:spacing w:before="0" w:after="0" w:line="400" w:lineRule="exact"/>
    </w:pPr>
  </w:style>
  <w:style w:type="paragraph" w:styleId="914">
    <w:name w:val="toc 2"/>
    <w:basedOn w:val="857"/>
    <w:next w:val="856"/>
    <w:uiPriority w:val="39"/>
    <w:qFormat/>
    <w:pPr>
      <w:ind w:left="200" w:firstLine="0"/>
      <w:spacing w:before="0" w:after="0" w:line="240" w:lineRule="auto"/>
      <w:outlineLvl w:val="9"/>
    </w:pPr>
    <w:rPr>
      <w:rFonts w:cs="Calibri"/>
      <w:smallCaps/>
    </w:rPr>
  </w:style>
  <w:style w:type="paragraph" w:styleId="915">
    <w:name w:val="toc 9"/>
    <w:basedOn w:val="857"/>
    <w:next w:val="856"/>
    <w:qFormat/>
    <w:pPr>
      <w:ind w:left="1600" w:firstLine="0"/>
      <w:spacing w:before="0" w:after="0" w:line="240" w:lineRule="auto"/>
      <w:outlineLvl w:val="9"/>
    </w:pPr>
    <w:rPr>
      <w:rFonts w:cs="Calibri"/>
      <w:sz w:val="18"/>
      <w:szCs w:val="18"/>
    </w:rPr>
  </w:style>
  <w:style w:type="paragraph" w:styleId="916">
    <w:name w:val="Body Text 2"/>
    <w:basedOn w:val="857"/>
    <w:next w:val="877"/>
    <w:qFormat/>
    <w:pPr>
      <w:ind w:left="0" w:firstLine="1024"/>
      <w:spacing w:before="0" w:after="120" w:line="480" w:lineRule="auto"/>
    </w:pPr>
  </w:style>
  <w:style w:type="paragraph" w:styleId="917">
    <w:name w:val="HTML Preformatted"/>
    <w:basedOn w:val="857"/>
    <w:next w:val="876"/>
    <w:qFormat/>
    <w:pPr>
      <w:ind w:left="0" w:firstLine="2048"/>
      <w:spacing w:before="0" w:after="0" w:line="253" w:lineRule="atLeast"/>
    </w:pPr>
  </w:style>
  <w:style w:type="paragraph" w:styleId="918">
    <w:name w:val="Normal (Web)"/>
    <w:basedOn w:val="856"/>
    <w:next w:val="886"/>
    <w:qFormat/>
    <w:pPr>
      <w:ind w:left="15" w:right="15" w:firstLine="4608"/>
      <w:spacing w:before="60" w:after="60" w:line="312" w:lineRule="auto"/>
    </w:pPr>
  </w:style>
  <w:style w:type="paragraph" w:styleId="919">
    <w:name w:val="index 1"/>
    <w:basedOn w:val="857"/>
    <w:next w:val="856"/>
    <w:qFormat/>
    <w:pPr>
      <w:ind w:left="0" w:firstLine="3584"/>
      <w:spacing w:before="0" w:after="0" w:line="240" w:lineRule="auto"/>
    </w:pPr>
  </w:style>
  <w:style w:type="table" w:styleId="920">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1">
    <w:name w:val="Strong"/>
    <w:qFormat/>
    <w:rPr>
      <w:b/>
      <w:sz w:val="20"/>
    </w:rPr>
  </w:style>
  <w:style w:type="character" w:styleId="922">
    <w:name w:val="page number"/>
    <w:qFormat/>
    <w:rPr>
      <w:sz w:val="20"/>
    </w:rPr>
  </w:style>
  <w:style w:type="character" w:styleId="923">
    <w:name w:val="Emphasis"/>
    <w:qFormat/>
    <w:rPr>
      <w:i/>
      <w:sz w:val="21"/>
    </w:rPr>
  </w:style>
  <w:style w:type="character" w:styleId="924">
    <w:name w:val="Hyperlink"/>
    <w:uiPriority w:val="99"/>
    <w:qFormat/>
    <w:rPr>
      <w:color w:val="0000ff"/>
      <w:sz w:val="20"/>
      <w:u w:val="single"/>
    </w:rPr>
  </w:style>
  <w:style w:type="character" w:styleId="925">
    <w:name w:val="annotation reference"/>
    <w:qFormat/>
    <w:rPr>
      <w:sz w:val="20"/>
    </w:rPr>
  </w:style>
  <w:style w:type="character" w:styleId="926">
    <w:name w:val="footnote reference"/>
    <w:unhideWhenUsed/>
    <w:qFormat/>
    <w:rPr>
      <w:vertAlign w:val="superscript"/>
    </w:rPr>
  </w:style>
  <w:style w:type="paragraph" w:styleId="927">
    <w:name w:val="List Paragraph"/>
    <w:basedOn w:val="856"/>
    <w:next w:val="928"/>
    <w:uiPriority w:val="34"/>
    <w:qFormat/>
    <w:pPr>
      <w:ind w:left="420" w:firstLine="3748"/>
    </w:pPr>
  </w:style>
  <w:style w:type="paragraph" w:styleId="928" w:customStyle="1">
    <w:name w:val="xl91"/>
    <w:basedOn w:val="857"/>
    <w:next w:val="929"/>
    <w:qFormat/>
    <w:pPr>
      <w:ind w:left="0" w:firstLine="3584"/>
      <w:spacing w:before="280" w:after="280" w:line="240" w:lineRule="auto"/>
    </w:pPr>
  </w:style>
  <w:style w:type="paragraph" w:styleId="929" w:customStyle="1">
    <w:name w:val="xl76"/>
    <w:basedOn w:val="857"/>
    <w:next w:val="916"/>
    <w:qFormat/>
    <w:pPr>
      <w:ind w:left="0" w:firstLine="3584"/>
      <w:jc w:val="center"/>
      <w:spacing w:before="280" w:after="280" w:line="240" w:lineRule="auto"/>
    </w:pPr>
  </w:style>
  <w:style w:type="character" w:styleId="930" w:customStyle="1">
    <w:name w:val="已访问的超链接1"/>
    <w:qFormat/>
    <w:rPr>
      <w:color w:val="800080"/>
      <w:sz w:val="20"/>
      <w:u w:val="single"/>
    </w:rPr>
  </w:style>
  <w:style w:type="character" w:styleId="931" w:customStyle="1">
    <w:name w:val="图注 Char Char"/>
    <w:qFormat/>
    <w:rPr>
      <w:sz w:val="20"/>
    </w:rPr>
  </w:style>
  <w:style w:type="character" w:styleId="932" w:customStyle="1">
    <w:name w:val="图片0 Char Char"/>
    <w:qFormat/>
    <w:rPr>
      <w:sz w:val="20"/>
    </w:rPr>
  </w:style>
  <w:style w:type="character" w:styleId="933" w:customStyle="1">
    <w:name w:val="p141"/>
    <w:qFormat/>
    <w:rPr>
      <w:color w:val="000000"/>
      <w:sz w:val="20"/>
      <w:u w:val="none"/>
    </w:rPr>
  </w:style>
  <w:style w:type="character" w:styleId="934" w:customStyle="1">
    <w:name w:val="批注框文本 字符"/>
    <w:semiHidden/>
    <w:qFormat/>
    <w:rPr>
      <w:sz w:val="20"/>
    </w:rPr>
  </w:style>
  <w:style w:type="character" w:styleId="935" w:customStyle="1">
    <w:name w:val="正文文本缩进 3 Char"/>
    <w:qFormat/>
    <w:rPr>
      <w:sz w:val="20"/>
    </w:rPr>
  </w:style>
  <w:style w:type="character" w:styleId="936" w:customStyle="1">
    <w:name w:val="标题 6 Char1"/>
    <w:semiHidden/>
    <w:qFormat/>
    <w:rPr>
      <w:b/>
      <w:sz w:val="20"/>
    </w:rPr>
  </w:style>
  <w:style w:type="character" w:styleId="937" w:customStyle="1">
    <w:name w:val="正文文本缩进 Char"/>
    <w:qFormat/>
    <w:rPr>
      <w:sz w:val="20"/>
    </w:rPr>
  </w:style>
  <w:style w:type="character" w:styleId="938" w:customStyle="1">
    <w:name w:val="正文文本缩进 2 Char"/>
    <w:qFormat/>
    <w:rPr>
      <w:sz w:val="20"/>
    </w:rPr>
  </w:style>
  <w:style w:type="character" w:styleId="939" w:customStyle="1">
    <w:name w:val="批注引用1"/>
    <w:qFormat/>
    <w:rPr>
      <w:sz w:val="20"/>
    </w:rPr>
  </w:style>
  <w:style w:type="character" w:styleId="940" w:customStyle="1">
    <w:name w:val="标题 6 Char"/>
    <w:qFormat/>
    <w:rPr>
      <w:b/>
      <w:sz w:val="20"/>
    </w:rPr>
  </w:style>
  <w:style w:type="character" w:styleId="941" w:customStyle="1">
    <w:name w:val="lh151"/>
    <w:qFormat/>
    <w:rPr>
      <w:color w:val="666666"/>
      <w:sz w:val="20"/>
    </w:rPr>
  </w:style>
  <w:style w:type="character" w:styleId="942" w:customStyle="1">
    <w:name w:val="_Style 332"/>
    <w:qFormat/>
    <w:rPr>
      <w:i/>
      <w:color w:val="auto"/>
      <w:sz w:val="21"/>
    </w:rPr>
  </w:style>
  <w:style w:type="character" w:styleId="943" w:customStyle="1">
    <w:name w:val="页眉 Char1"/>
    <w:semiHidden/>
    <w:qFormat/>
    <w:rPr>
      <w:sz w:val="20"/>
    </w:rPr>
  </w:style>
  <w:style w:type="character" w:styleId="944" w:customStyle="1">
    <w:name w:val="标题 3 Char"/>
    <w:qFormat/>
    <w:rPr>
      <w:b/>
      <w:sz w:val="20"/>
    </w:rPr>
  </w:style>
  <w:style w:type="character" w:styleId="945" w:customStyle="1">
    <w:name w:val="正文文本 Char"/>
    <w:qFormat/>
    <w:rPr>
      <w:sz w:val="20"/>
    </w:rPr>
  </w:style>
  <w:style w:type="character" w:styleId="946" w:customStyle="1">
    <w:name w:val="062"/>
    <w:qFormat/>
    <w:rPr>
      <w:b/>
      <w:sz w:val="20"/>
    </w:rPr>
  </w:style>
  <w:style w:type="character" w:styleId="947" w:customStyle="1">
    <w:name w:val="标题 Char"/>
    <w:qFormat/>
    <w:rPr>
      <w:b/>
      <w:sz w:val="20"/>
    </w:rPr>
  </w:style>
  <w:style w:type="character" w:styleId="948" w:customStyle="1">
    <w:name w:val="标题 2 Char"/>
    <w:qFormat/>
    <w:rPr>
      <w:b/>
      <w:sz w:val="20"/>
    </w:rPr>
  </w:style>
  <w:style w:type="character" w:styleId="949" w:customStyle="1">
    <w:name w:val="正文缩进 Char"/>
    <w:qFormat/>
    <w:rPr>
      <w:sz w:val="20"/>
    </w:rPr>
  </w:style>
  <w:style w:type="character" w:styleId="950" w:customStyle="1">
    <w:name w:val="日期 Char"/>
    <w:qFormat/>
    <w:rPr>
      <w:sz w:val="20"/>
    </w:rPr>
  </w:style>
  <w:style w:type="character" w:styleId="951" w:customStyle="1">
    <w:name w:val="纯文本 Char1"/>
    <w:semiHidden/>
    <w:qFormat/>
    <w:rPr>
      <w:sz w:val="20"/>
    </w:rPr>
  </w:style>
  <w:style w:type="character" w:styleId="952" w:customStyle="1">
    <w:name w:val="正文首行缩进 2 Char"/>
    <w:qFormat/>
    <w:rPr>
      <w:sz w:val="20"/>
    </w:rPr>
  </w:style>
  <w:style w:type="character" w:styleId="953" w:customStyle="1">
    <w:name w:val="表格用 Char Char"/>
    <w:qFormat/>
    <w:rPr>
      <w:sz w:val="20"/>
    </w:rPr>
  </w:style>
  <w:style w:type="character" w:styleId="954" w:customStyle="1">
    <w:name w:val="Char Char14"/>
    <w:qFormat/>
    <w:rPr>
      <w:sz w:val="20"/>
    </w:rPr>
  </w:style>
  <w:style w:type="character" w:styleId="955" w:customStyle="1">
    <w:name w:val="批注文字 Char1"/>
    <w:semiHidden/>
    <w:qFormat/>
    <w:rPr>
      <w:sz w:val="20"/>
    </w:rPr>
  </w:style>
  <w:style w:type="character" w:styleId="956" w:customStyle="1">
    <w:name w:val="正文（首行缩进 2 字符） Char Char"/>
    <w:qFormat/>
    <w:rPr>
      <w:sz w:val="20"/>
    </w:rPr>
  </w:style>
  <w:style w:type="character" w:styleId="957" w:customStyle="1">
    <w:name w:val="图片 Char"/>
    <w:qFormat/>
    <w:rPr>
      <w:sz w:val="20"/>
    </w:rPr>
  </w:style>
  <w:style w:type="character" w:styleId="958" w:customStyle="1">
    <w:name w:val="标书正文 Char"/>
    <w:qFormat/>
    <w:rPr>
      <w:sz w:val="20"/>
    </w:rPr>
  </w:style>
  <w:style w:type="character" w:styleId="959" w:customStyle="1">
    <w:name w:val="批注文字 字符"/>
    <w:qFormat/>
    <w:rPr>
      <w:sz w:val="20"/>
    </w:rPr>
  </w:style>
  <w:style w:type="character" w:styleId="960" w:customStyle="1">
    <w:name w:val="正文文本 2 Char1"/>
    <w:semiHidden/>
    <w:qFormat/>
    <w:rPr>
      <w:sz w:val="20"/>
    </w:rPr>
  </w:style>
  <w:style w:type="character" w:styleId="961" w:customStyle="1">
    <w:name w:val="纯文本 Char"/>
    <w:qFormat/>
    <w:rPr>
      <w:sz w:val="20"/>
    </w:rPr>
  </w:style>
  <w:style w:type="character" w:styleId="962" w:customStyle="1">
    <w:name w:val="标题 2 Char1"/>
    <w:semiHidden/>
    <w:qFormat/>
    <w:rPr>
      <w:b/>
      <w:sz w:val="20"/>
    </w:rPr>
  </w:style>
  <w:style w:type="character" w:styleId="963" w:customStyle="1">
    <w:name w:val="标题 4 Char"/>
    <w:qFormat/>
    <w:rPr>
      <w:b/>
      <w:sz w:val="20"/>
    </w:rPr>
  </w:style>
  <w:style w:type="character" w:styleId="964" w:customStyle="1">
    <w:name w:val="超级链接"/>
    <w:qFormat/>
    <w:rPr>
      <w:color w:val="0000ff"/>
      <w:sz w:val="20"/>
      <w:u w:val="single"/>
    </w:rPr>
  </w:style>
  <w:style w:type="character" w:styleId="965" w:customStyle="1">
    <w:name w:val="1ji Char"/>
    <w:qFormat/>
    <w:rPr>
      <w:b/>
      <w:sz w:val="20"/>
    </w:rPr>
  </w:style>
  <w:style w:type="character" w:styleId="966" w:customStyle="1">
    <w:name w:val="表格文字图表文字 Char Char"/>
    <w:qFormat/>
    <w:rPr>
      <w:sz w:val="20"/>
    </w:rPr>
  </w:style>
  <w:style w:type="character" w:styleId="967" w:customStyle="1">
    <w:name w:val="case31"/>
    <w:qFormat/>
    <w:rPr>
      <w:sz w:val="20"/>
    </w:rPr>
  </w:style>
  <w:style w:type="character" w:styleId="968" w:customStyle="1">
    <w:name w:val="链接"/>
    <w:qFormat/>
    <w:rPr>
      <w:color w:val="0000ff"/>
      <w:sz w:val="20"/>
      <w:u w:val="single"/>
    </w:rPr>
  </w:style>
  <w:style w:type="character" w:styleId="969" w:customStyle="1">
    <w:name w:val="标准文本 Char Char"/>
    <w:qFormat/>
    <w:rPr>
      <w:sz w:val="20"/>
    </w:rPr>
  </w:style>
  <w:style w:type="character" w:styleId="970" w:customStyle="1">
    <w:name w:val="标题 7 Char"/>
    <w:qFormat/>
    <w:rPr>
      <w:b/>
      <w:sz w:val="20"/>
    </w:rPr>
  </w:style>
  <w:style w:type="character" w:styleId="971" w:customStyle="1">
    <w:name w:val="文档结构图 Char"/>
    <w:qFormat/>
    <w:rPr>
      <w:sz w:val="20"/>
    </w:rPr>
  </w:style>
  <w:style w:type="character" w:styleId="972" w:customStyle="1">
    <w:name w:val="标题 5 Char1"/>
    <w:semiHidden/>
    <w:qFormat/>
    <w:rPr>
      <w:b/>
      <w:sz w:val="20"/>
    </w:rPr>
  </w:style>
  <w:style w:type="character" w:styleId="973" w:customStyle="1">
    <w:name w:val="图片 Char Char"/>
    <w:qFormat/>
    <w:rPr>
      <w:sz w:val="20"/>
    </w:rPr>
  </w:style>
  <w:style w:type="character" w:styleId="974" w:customStyle="1">
    <w:name w:val="txt"/>
    <w:qFormat/>
    <w:rPr>
      <w:sz w:val="20"/>
    </w:rPr>
  </w:style>
  <w:style w:type="character" w:styleId="975" w:customStyle="1">
    <w:name w:val="样式2 Char"/>
    <w:qFormat/>
    <w:rPr>
      <w:b/>
      <w:sz w:val="20"/>
    </w:rPr>
  </w:style>
  <w:style w:type="character" w:styleId="976" w:customStyle="1">
    <w:name w:val="宏文本 Char"/>
    <w:qFormat/>
    <w:rPr>
      <w:sz w:val="20"/>
    </w:rPr>
  </w:style>
  <w:style w:type="character" w:styleId="977" w:customStyle="1">
    <w:name w:val="标题 3 Char1"/>
    <w:semiHidden/>
    <w:qFormat/>
    <w:rPr>
      <w:b/>
      <w:sz w:val="20"/>
      <w:u w:val="single"/>
    </w:rPr>
  </w:style>
  <w:style w:type="character" w:styleId="978" w:customStyle="1">
    <w:name w:val="_Style 336"/>
    <w:qFormat/>
    <w:rPr>
      <w:i/>
      <w:color w:val="auto"/>
      <w:sz w:val="21"/>
    </w:rPr>
  </w:style>
  <w:style w:type="character" w:styleId="979" w:customStyle="1">
    <w:name w:val="脚注文本 Char"/>
    <w:qFormat/>
    <w:rPr>
      <w:sz w:val="20"/>
    </w:rPr>
  </w:style>
  <w:style w:type="character" w:styleId="980" w:customStyle="1">
    <w:name w:val="正文首行缩进 Char"/>
    <w:qFormat/>
    <w:rPr>
      <w:sz w:val="20"/>
    </w:rPr>
  </w:style>
  <w:style w:type="character" w:styleId="981" w:customStyle="1">
    <w:name w:val="题注 Char"/>
    <w:qFormat/>
    <w:rPr>
      <w:sz w:val="20"/>
    </w:rPr>
  </w:style>
  <w:style w:type="character" w:styleId="982" w:customStyle="1">
    <w:name w:val="正文文本缩进 Char1"/>
    <w:semiHidden/>
    <w:qFormat/>
    <w:rPr>
      <w:sz w:val="20"/>
    </w:rPr>
  </w:style>
  <w:style w:type="character" w:styleId="983" w:customStyle="1">
    <w:name w:val="标题 4 Char1"/>
    <w:semiHidden/>
    <w:qFormat/>
    <w:rPr>
      <w:b/>
      <w:sz w:val="20"/>
    </w:rPr>
  </w:style>
  <w:style w:type="character" w:styleId="984" w:customStyle="1">
    <w:name w:val="标题 5 Char"/>
    <w:qFormat/>
    <w:rPr>
      <w:b/>
      <w:sz w:val="20"/>
    </w:rPr>
  </w:style>
  <w:style w:type="character" w:styleId="985" w:customStyle="1">
    <w:name w:val="HTML 预设格式 Char1"/>
    <w:qFormat/>
    <w:rPr>
      <w:sz w:val="20"/>
    </w:rPr>
  </w:style>
  <w:style w:type="character" w:styleId="986" w:customStyle="1">
    <w:name w:val="表格用 Char"/>
    <w:qFormat/>
    <w:rPr>
      <w:color w:val="000000"/>
      <w:sz w:val="20"/>
    </w:rPr>
  </w:style>
  <w:style w:type="character" w:styleId="987" w:customStyle="1">
    <w:name w:val="_Style 313"/>
    <w:qFormat/>
    <w:rPr>
      <w:b/>
      <w:i/>
      <w:sz w:val="21"/>
    </w:rPr>
  </w:style>
  <w:style w:type="character" w:styleId="988" w:customStyle="1">
    <w:name w:val="表格文字（两侧对齐） Char Char"/>
    <w:qFormat/>
    <w:rPr>
      <w:sz w:val="20"/>
    </w:rPr>
  </w:style>
  <w:style w:type="character" w:styleId="989" w:customStyle="1">
    <w:name w:val="Plain Text Char"/>
    <w:link w:val="990"/>
    <w:qFormat/>
    <w:rPr>
      <w:rFonts w:ascii="宋体" w:hAnsi="Courier New" w:eastAsia="楷体_GB2312"/>
      <w:sz w:val="26"/>
    </w:rPr>
  </w:style>
  <w:style w:type="paragraph" w:styleId="990" w:customStyle="1">
    <w:name w:val="纯文本1"/>
    <w:basedOn w:val="856"/>
    <w:link w:val="989"/>
    <w:qFormat/>
    <w:pPr>
      <w:ind w:left="0"/>
      <w:widowControl w:val="off"/>
    </w:pPr>
    <w:rPr>
      <w:rFonts w:ascii="宋体" w:hAnsi="Courier New" w:eastAsia="楷体_GB2312"/>
      <w:sz w:val="26"/>
      <w:lang w:val="zh-CN"/>
    </w:rPr>
  </w:style>
  <w:style w:type="character" w:styleId="991" w:customStyle="1">
    <w:name w:val="H 4 Char"/>
    <w:qFormat/>
    <w:rPr>
      <w:b/>
      <w:sz w:val="20"/>
    </w:rPr>
  </w:style>
  <w:style w:type="character" w:styleId="992" w:customStyle="1">
    <w:name w:val="标准文本 Char"/>
    <w:qFormat/>
    <w:rPr>
      <w:sz w:val="20"/>
    </w:rPr>
  </w:style>
  <w:style w:type="character" w:styleId="993" w:customStyle="1">
    <w:name w:val="18h1"/>
    <w:qFormat/>
    <w:rPr>
      <w:color w:val="3b3b3b"/>
      <w:sz w:val="20"/>
    </w:rPr>
  </w:style>
  <w:style w:type="character" w:styleId="994" w:customStyle="1">
    <w:name w:val="正文文本缩进 3 Char1"/>
    <w:qFormat/>
    <w:rPr>
      <w:sz w:val="20"/>
    </w:rPr>
  </w:style>
  <w:style w:type="character" w:styleId="995" w:customStyle="1">
    <w:name w:val="标题 1 Char1"/>
    <w:qFormat/>
    <w:rPr>
      <w:b/>
      <w:sz w:val="20"/>
    </w:rPr>
  </w:style>
  <w:style w:type="character" w:styleId="996" w:customStyle="1">
    <w:name w:val="apple-style-span"/>
    <w:qFormat/>
    <w:rPr>
      <w:sz w:val="20"/>
    </w:rPr>
  </w:style>
  <w:style w:type="character" w:styleId="997" w:customStyle="1">
    <w:name w:val="列表框1 Char Char"/>
    <w:qFormat/>
    <w:rPr>
      <w:sz w:val="20"/>
    </w:rPr>
  </w:style>
  <w:style w:type="character" w:styleId="998" w:customStyle="1">
    <w:name w:val="批注主题 字符"/>
    <w:semiHidden/>
    <w:qFormat/>
    <w:rPr>
      <w:b/>
      <w:sz w:val="20"/>
    </w:rPr>
  </w:style>
  <w:style w:type="character" w:styleId="999" w:customStyle="1">
    <w:name w:val="页脚 Char"/>
    <w:qFormat/>
    <w:rPr>
      <w:sz w:val="20"/>
    </w:rPr>
  </w:style>
  <w:style w:type="character" w:styleId="1000" w:customStyle="1">
    <w:name w:val="列出段落 Char"/>
    <w:qFormat/>
    <w:rPr>
      <w:sz w:val="20"/>
    </w:rPr>
  </w:style>
  <w:style w:type="character" w:styleId="1001" w:customStyle="1">
    <w:name w:val="正文文本 3 Char1"/>
    <w:semiHidden/>
    <w:qFormat/>
    <w:rPr>
      <w:sz w:val="20"/>
    </w:rPr>
  </w:style>
  <w:style w:type="character" w:styleId="1002" w:customStyle="1">
    <w:name w:val="尾注文本 Char"/>
    <w:qFormat/>
    <w:rPr>
      <w:sz w:val="20"/>
    </w:rPr>
  </w:style>
  <w:style w:type="character" w:styleId="1003" w:customStyle="1">
    <w:name w:val="正文文本 3 Char"/>
    <w:qFormat/>
    <w:rPr>
      <w:sz w:val="20"/>
    </w:rPr>
  </w:style>
  <w:style w:type="character" w:styleId="1004" w:customStyle="1">
    <w:name w:val="批注框文本 Char1"/>
    <w:semiHidden/>
    <w:qFormat/>
    <w:rPr>
      <w:sz w:val="20"/>
    </w:rPr>
  </w:style>
  <w:style w:type="character" w:styleId="1005" w:customStyle="1">
    <w:name w:val="H 3 Char"/>
    <w:qFormat/>
    <w:rPr>
      <w:b/>
      <w:sz w:val="20"/>
    </w:rPr>
  </w:style>
  <w:style w:type="character" w:styleId="1006" w:customStyle="1">
    <w:name w:val="apple-converted-space"/>
    <w:qFormat/>
    <w:rPr>
      <w:sz w:val="20"/>
    </w:rPr>
  </w:style>
  <w:style w:type="character" w:styleId="1007" w:customStyle="1">
    <w:name w:val="正文文本 Char1"/>
    <w:semiHidden/>
    <w:qFormat/>
    <w:rPr>
      <w:sz w:val="20"/>
    </w:rPr>
  </w:style>
  <w:style w:type="character" w:styleId="1008" w:customStyle="1">
    <w:name w:val="标题 7 Char1"/>
    <w:semiHidden/>
    <w:qFormat/>
    <w:rPr>
      <w:b/>
      <w:sz w:val="20"/>
    </w:rPr>
  </w:style>
  <w:style w:type="character" w:styleId="1009" w:customStyle="1">
    <w:name w:val="_Style 376"/>
    <w:qFormat/>
    <w:rPr>
      <w:b/>
      <w:color w:val="auto"/>
      <w:sz w:val="21"/>
    </w:rPr>
  </w:style>
  <w:style w:type="character" w:styleId="1010" w:customStyle="1">
    <w:name w:val="批注主题 Char"/>
    <w:qFormat/>
    <w:rPr>
      <w:b/>
      <w:sz w:val="20"/>
    </w:rPr>
  </w:style>
  <w:style w:type="character" w:styleId="1011" w:customStyle="1">
    <w:name w:val="表格 Char"/>
    <w:qFormat/>
    <w:rPr>
      <w:color w:val="000000"/>
      <w:sz w:val="20"/>
    </w:rPr>
  </w:style>
  <w:style w:type="character" w:styleId="1012" w:customStyle="1">
    <w:name w:val="正文文本缩进 2 Char1"/>
    <w:semiHidden/>
    <w:qFormat/>
    <w:rPr>
      <w:sz w:val="20"/>
    </w:rPr>
  </w:style>
  <w:style w:type="character" w:styleId="1013" w:customStyle="1">
    <w:name w:val="正文文本 2 Char"/>
    <w:qFormat/>
    <w:rPr>
      <w:sz w:val="20"/>
    </w:rPr>
  </w:style>
  <w:style w:type="character" w:styleId="1014" w:customStyle="1">
    <w:name w:val="para1"/>
    <w:qFormat/>
    <w:rPr>
      <w:sz w:val="20"/>
    </w:rPr>
  </w:style>
  <w:style w:type="character" w:styleId="1015" w:customStyle="1">
    <w:name w:val="标题 8 Char"/>
    <w:qFormat/>
    <w:rPr>
      <w:sz w:val="20"/>
    </w:rPr>
  </w:style>
  <w:style w:type="character" w:styleId="1016" w:customStyle="1">
    <w:name w:val="批注框文本 Char"/>
    <w:qFormat/>
    <w:rPr>
      <w:sz w:val="20"/>
    </w:rPr>
  </w:style>
  <w:style w:type="character" w:styleId="1017" w:customStyle="1">
    <w:name w:val="样式 首行缩进:  2 字符 Char1"/>
    <w:qFormat/>
    <w:rPr>
      <w:sz w:val="20"/>
    </w:rPr>
  </w:style>
  <w:style w:type="character" w:styleId="1018" w:customStyle="1">
    <w:name w:val="Char Char12"/>
    <w:qFormat/>
    <w:rPr>
      <w:sz w:val="20"/>
    </w:rPr>
  </w:style>
  <w:style w:type="character" w:styleId="1019" w:customStyle="1">
    <w:name w:val="_Style 337"/>
    <w:qFormat/>
    <w:rPr>
      <w:color w:val="auto"/>
      <w:sz w:val="21"/>
    </w:rPr>
  </w:style>
  <w:style w:type="character" w:styleId="1020" w:customStyle="1">
    <w:name w:val="批注文字 Char"/>
    <w:qFormat/>
    <w:rPr>
      <w:sz w:val="20"/>
    </w:rPr>
  </w:style>
  <w:style w:type="character" w:styleId="1021" w:customStyle="1">
    <w:name w:val="插图 Char Char"/>
    <w:qFormat/>
    <w:rPr>
      <w:sz w:val="20"/>
    </w:rPr>
  </w:style>
  <w:style w:type="character" w:styleId="1022" w:customStyle="1">
    <w:name w:val="Char Char2"/>
    <w:qFormat/>
    <w:rPr>
      <w:sz w:val="20"/>
    </w:rPr>
  </w:style>
  <w:style w:type="character" w:styleId="1023" w:customStyle="1">
    <w:name w:val="项目符0 Char"/>
    <w:qFormat/>
    <w:rPr>
      <w:sz w:val="20"/>
    </w:rPr>
  </w:style>
  <w:style w:type="character" w:styleId="1024" w:customStyle="1">
    <w:name w:val="页眉 Char"/>
    <w:qFormat/>
    <w:rPr>
      <w:sz w:val="20"/>
    </w:rPr>
  </w:style>
  <w:style w:type="character" w:styleId="1025" w:customStyle="1">
    <w:name w:val="页码1"/>
    <w:qFormat/>
    <w:rPr>
      <w:sz w:val="20"/>
    </w:rPr>
  </w:style>
  <w:style w:type="character" w:styleId="1026" w:customStyle="1">
    <w:name w:val="文档结构图 Char1"/>
    <w:semiHidden/>
    <w:qFormat/>
    <w:rPr>
      <w:sz w:val="20"/>
    </w:rPr>
  </w:style>
  <w:style w:type="character" w:styleId="1027" w:customStyle="1">
    <w:name w:val="HTML 预设格式 Char"/>
    <w:qFormat/>
    <w:rPr>
      <w:sz w:val="20"/>
    </w:rPr>
  </w:style>
  <w:style w:type="character" w:styleId="1028" w:customStyle="1">
    <w:name w:val="应答文本 Char Char"/>
    <w:qFormat/>
    <w:rPr>
      <w:sz w:val="20"/>
    </w:rPr>
  </w:style>
  <w:style w:type="character" w:styleId="1029" w:customStyle="1">
    <w:name w:val="Char Char13"/>
    <w:qFormat/>
    <w:rPr>
      <w:sz w:val="20"/>
    </w:rPr>
  </w:style>
  <w:style w:type="character" w:styleId="1030" w:customStyle="1">
    <w:name w:val="页脚 Char1"/>
    <w:semiHidden/>
    <w:qFormat/>
    <w:rPr>
      <w:sz w:val="20"/>
    </w:rPr>
  </w:style>
  <w:style w:type="character" w:styleId="1031" w:customStyle="1">
    <w:name w:val="表格 Char Char"/>
    <w:qFormat/>
    <w:rPr>
      <w:sz w:val="20"/>
    </w:rPr>
  </w:style>
  <w:style w:type="character" w:styleId="1032" w:customStyle="1">
    <w:name w:val="标题 9 Char"/>
    <w:qFormat/>
    <w:rPr>
      <w:sz w:val="20"/>
    </w:rPr>
  </w:style>
  <w:style w:type="character" w:styleId="1033" w:customStyle="1">
    <w:name w:val="Char Char3"/>
    <w:qFormat/>
    <w:rPr>
      <w:sz w:val="20"/>
    </w:rPr>
  </w:style>
  <w:style w:type="character" w:styleId="1034" w:customStyle="1">
    <w:name w:val="日期 Char1"/>
    <w:qFormat/>
    <w:rPr>
      <w:sz w:val="20"/>
    </w:rPr>
  </w:style>
  <w:style w:type="character" w:styleId="1035" w:customStyle="1">
    <w:name w:val="批注主题 Char1"/>
    <w:semiHidden/>
    <w:qFormat/>
    <w:rPr>
      <w:b/>
      <w:sz w:val="20"/>
    </w:rPr>
  </w:style>
  <w:style w:type="character" w:styleId="1036" w:customStyle="1">
    <w:name w:val="标题 1 Char"/>
    <w:qFormat/>
    <w:rPr>
      <w:b/>
      <w:sz w:val="20"/>
    </w:rPr>
  </w:style>
  <w:style w:type="paragraph" w:styleId="1037" w:customStyle="1">
    <w:name w:val="正文文本缩进 31"/>
    <w:basedOn w:val="857"/>
    <w:next w:val="1038"/>
    <w:qFormat/>
    <w:pPr>
      <w:ind w:left="1200" w:firstLine="1248"/>
      <w:spacing w:before="120" w:after="0" w:line="22" w:lineRule="atLeast"/>
    </w:pPr>
  </w:style>
  <w:style w:type="paragraph" w:styleId="1038" w:customStyle="1">
    <w:name w:val="样式 正文首行缩进 + 首行缩进:  2 字符5"/>
    <w:next w:val="1039"/>
    <w:qFormat/>
    <w:pPr>
      <w:ind w:left="200" w:firstLine="3784"/>
      <w:spacing w:line="300" w:lineRule="auto"/>
    </w:pPr>
    <w:rPr>
      <w:rFonts w:ascii="Calibri" w:hAnsi="Calibri"/>
    </w:rPr>
  </w:style>
  <w:style w:type="paragraph" w:styleId="1039" w:customStyle="1">
    <w:name w:val="Char2"/>
    <w:basedOn w:val="857"/>
    <w:next w:val="1040"/>
    <w:qFormat/>
    <w:pPr>
      <w:ind w:left="0" w:firstLine="3584"/>
      <w:spacing w:before="0" w:after="160" w:line="240" w:lineRule="exact"/>
    </w:pPr>
  </w:style>
  <w:style w:type="paragraph" w:styleId="1040" w:customStyle="1">
    <w:name w:val="Bullet"/>
    <w:next w:val="1041"/>
    <w:qFormat/>
    <w:pPr>
      <w:ind w:left="567" w:right="2835" w:firstLine="3584"/>
      <w:spacing w:after="60"/>
    </w:pPr>
    <w:rPr>
      <w:rFonts w:ascii="Calibri" w:hAnsi="Calibri"/>
    </w:rPr>
  </w:style>
  <w:style w:type="paragraph" w:styleId="1041" w:customStyle="1">
    <w:name w:val="Char Char Char Char"/>
    <w:next w:val="1042"/>
    <w:qFormat/>
    <w:pPr>
      <w:ind w:firstLine="10"/>
      <w:spacing w:line="360" w:lineRule="auto"/>
      <w:shd w:val="clear" w:color="000000" w:fill="000080"/>
    </w:pPr>
    <w:rPr>
      <w:rFonts w:ascii="Calibri" w:hAnsi="Calibri"/>
    </w:rPr>
  </w:style>
  <w:style w:type="paragraph" w:styleId="1042" w:customStyle="1">
    <w:name w:val="杨昂超式样黑体主"/>
    <w:basedOn w:val="857"/>
    <w:next w:val="1043"/>
    <w:qFormat/>
    <w:pPr>
      <w:ind w:left="0" w:firstLine="4608"/>
      <w:spacing w:before="0" w:after="0" w:line="240" w:lineRule="auto"/>
    </w:pPr>
  </w:style>
  <w:style w:type="paragraph" w:styleId="1043" w:customStyle="1">
    <w:name w:val="Char Char Char Char Char Char1 Char Char Char Char Char Char Char Char Char Char"/>
    <w:basedOn w:val="857"/>
    <w:next w:val="1044"/>
    <w:qFormat/>
    <w:pPr>
      <w:ind w:left="0" w:firstLine="2560"/>
      <w:spacing w:before="0" w:after="0" w:line="240" w:lineRule="auto"/>
    </w:pPr>
  </w:style>
  <w:style w:type="paragraph" w:styleId="1044" w:customStyle="1">
    <w:name w:val="目录1"/>
    <w:basedOn w:val="857"/>
    <w:next w:val="856"/>
    <w:qFormat/>
    <w:pPr>
      <w:ind w:left="0" w:firstLine="7168"/>
      <w:spacing w:before="0" w:after="136" w:line="289" w:lineRule="atLeast"/>
    </w:pPr>
  </w:style>
  <w:style w:type="paragraph" w:styleId="1045" w:customStyle="1">
    <w:name w:val="插图"/>
    <w:next w:val="856"/>
    <w:qFormat/>
    <w:pPr>
      <w:ind w:firstLine="4608"/>
      <w:jc w:val="center"/>
    </w:pPr>
    <w:rPr>
      <w:rFonts w:ascii="Calibri" w:hAnsi="Calibri"/>
    </w:rPr>
  </w:style>
  <w:style w:type="paragraph" w:styleId="1046" w:customStyle="1">
    <w:name w:val="正文符号4"/>
    <w:basedOn w:val="857"/>
    <w:next w:val="1047"/>
    <w:qFormat/>
    <w:pPr>
      <w:ind w:left="0" w:firstLine="5632"/>
      <w:spacing w:before="0" w:after="0" w:line="240" w:lineRule="auto"/>
    </w:pPr>
  </w:style>
  <w:style w:type="paragraph" w:styleId="1047" w:customStyle="1">
    <w:name w:val="样式 加粗 居中"/>
    <w:basedOn w:val="857"/>
    <w:next w:val="1048"/>
    <w:qFormat/>
    <w:pPr>
      <w:ind w:left="0" w:firstLine="2560"/>
      <w:jc w:val="center"/>
      <w:spacing w:before="0" w:after="0" w:line="360" w:lineRule="auto"/>
    </w:pPr>
  </w:style>
  <w:style w:type="paragraph" w:styleId="1048" w:customStyle="1">
    <w:name w:val="_Style 12"/>
    <w:next w:val="1049"/>
    <w:qFormat/>
    <w:pPr>
      <w:ind w:firstLine="14"/>
      <w:spacing w:line="360" w:lineRule="auto"/>
      <w:shd w:val="clear" w:color="000000" w:fill="000080"/>
    </w:pPr>
    <w:rPr>
      <w:rFonts w:ascii="Calibri" w:hAnsi="Calibri"/>
    </w:rPr>
  </w:style>
  <w:style w:type="paragraph" w:styleId="1049" w:customStyle="1">
    <w:name w:val="正文文本缩进1"/>
    <w:basedOn w:val="857"/>
    <w:next w:val="1050"/>
    <w:qFormat/>
    <w:pPr>
      <w:ind w:left="420" w:firstLine="3584"/>
      <w:spacing w:before="0" w:after="120" w:line="240" w:lineRule="auto"/>
    </w:pPr>
  </w:style>
  <w:style w:type="paragraph" w:styleId="1050" w:customStyle="1">
    <w:name w:val="列表编号 31"/>
    <w:basedOn w:val="857"/>
    <w:next w:val="917"/>
    <w:qFormat/>
    <w:pPr>
      <w:ind w:left="1200" w:firstLine="2712"/>
      <w:spacing w:before="0" w:after="0" w:line="360" w:lineRule="auto"/>
    </w:pPr>
  </w:style>
  <w:style w:type="paragraph" w:styleId="1051" w:customStyle="1">
    <w:name w:val="xl70"/>
    <w:basedOn w:val="857"/>
    <w:next w:val="915"/>
    <w:qFormat/>
    <w:pPr>
      <w:ind w:left="0" w:firstLine="1024"/>
      <w:spacing w:before="280" w:after="280" w:line="240" w:lineRule="auto"/>
    </w:pPr>
  </w:style>
  <w:style w:type="paragraph" w:styleId="1052" w:customStyle="1">
    <w:name w:val="应答文本"/>
    <w:basedOn w:val="857"/>
    <w:next w:val="1053"/>
    <w:qFormat/>
    <w:pPr>
      <w:ind w:left="1296" w:firstLine="2112"/>
      <w:spacing w:before="0" w:after="0" w:line="460" w:lineRule="exact"/>
    </w:pPr>
  </w:style>
  <w:style w:type="paragraph" w:styleId="1053" w:customStyle="1">
    <w:name w:val="引文目录1"/>
    <w:basedOn w:val="857"/>
    <w:next w:val="856"/>
    <w:qFormat/>
    <w:pPr>
      <w:ind w:left="420" w:firstLine="2560"/>
      <w:jc w:val="center"/>
      <w:spacing w:before="0" w:after="0" w:line="360" w:lineRule="auto"/>
    </w:pPr>
  </w:style>
  <w:style w:type="paragraph" w:styleId="1054" w:customStyle="1">
    <w:name w:val="索引标题1"/>
    <w:basedOn w:val="857"/>
    <w:next w:val="1055"/>
    <w:qFormat/>
    <w:pPr>
      <w:ind w:left="0" w:firstLine="4608"/>
      <w:jc w:val="center"/>
      <w:spacing w:before="0" w:after="0" w:line="360" w:lineRule="auto"/>
    </w:pPr>
  </w:style>
  <w:style w:type="paragraph" w:styleId="1055" w:customStyle="1">
    <w:name w:val="xl90"/>
    <w:basedOn w:val="857"/>
    <w:next w:val="1056"/>
    <w:qFormat/>
    <w:pPr>
      <w:ind w:left="0" w:firstLine="3584"/>
      <w:spacing w:before="280" w:after="280" w:line="240" w:lineRule="auto"/>
    </w:pPr>
  </w:style>
  <w:style w:type="paragraph" w:styleId="1056" w:customStyle="1">
    <w:name w:val="列表框1"/>
    <w:next w:val="1053"/>
    <w:qFormat/>
    <w:pPr>
      <w:ind w:firstLine="2048"/>
      <w:spacing w:line="460" w:lineRule="exact"/>
    </w:pPr>
    <w:rPr>
      <w:rFonts w:ascii="Calibri" w:hAnsi="Calibri"/>
    </w:rPr>
  </w:style>
  <w:style w:type="paragraph" w:styleId="1057" w:customStyle="1">
    <w:name w:val="xl28"/>
    <w:basedOn w:val="857"/>
    <w:next w:val="1058"/>
    <w:qFormat/>
    <w:pPr>
      <w:ind w:left="0" w:firstLine="20"/>
      <w:spacing w:before="280" w:after="280" w:line="240" w:lineRule="auto"/>
      <w:shd w:val="clear" w:color="000000" w:fill="ffffff"/>
    </w:pPr>
  </w:style>
  <w:style w:type="paragraph" w:styleId="1058" w:customStyle="1">
    <w:name w:val="HTML 预设格式1"/>
    <w:basedOn w:val="857"/>
    <w:next w:val="1059"/>
    <w:qFormat/>
    <w:pPr>
      <w:ind w:left="0" w:firstLine="3584"/>
      <w:spacing w:before="0" w:after="0" w:line="253" w:lineRule="atLeast"/>
    </w:pPr>
  </w:style>
  <w:style w:type="paragraph" w:styleId="1059" w:customStyle="1">
    <w:name w:val="项目符号：一级"/>
    <w:basedOn w:val="857"/>
    <w:next w:val="856"/>
    <w:qFormat/>
    <w:pPr>
      <w:ind w:left="425" w:firstLine="1111"/>
      <w:spacing w:before="0" w:after="0" w:line="360" w:lineRule="auto"/>
    </w:pPr>
  </w:style>
  <w:style w:type="paragraph" w:styleId="1060" w:customStyle="1">
    <w:name w:val="四号 居中"/>
    <w:basedOn w:val="857"/>
    <w:next w:val="1061"/>
    <w:qFormat/>
    <w:pPr>
      <w:ind w:left="0" w:firstLine="6144"/>
      <w:jc w:val="center"/>
      <w:spacing w:before="0" w:after="0" w:line="360" w:lineRule="auto"/>
    </w:pPr>
  </w:style>
  <w:style w:type="paragraph" w:styleId="1061" w:customStyle="1">
    <w:name w:val="Char Char Char Char Char Char1 Char Char Char1 Char Char Char Char Char Char"/>
    <w:basedOn w:val="857"/>
    <w:next w:val="1062"/>
    <w:qFormat/>
    <w:pPr>
      <w:ind w:left="0" w:firstLine="2560"/>
      <w:spacing w:before="0" w:after="0" w:line="240" w:lineRule="auto"/>
    </w:pPr>
  </w:style>
  <w:style w:type="paragraph" w:styleId="1062" w:customStyle="1">
    <w:name w:val="样式 标题 3 + (西文) 黑体 (中文) 黑体 (符号) 宋体 小四 段前: 5 磅 段后: 5 磅 行距: 1..."/>
    <w:basedOn w:val="860"/>
    <w:next w:val="1063"/>
    <w:qFormat/>
    <w:pPr>
      <w:ind w:left="1429" w:firstLine="18"/>
      <w:spacing w:before="100" w:after="100" w:line="360" w:lineRule="auto"/>
      <w:outlineLvl w:val="2"/>
    </w:pPr>
  </w:style>
  <w:style w:type="paragraph" w:styleId="1063" w:customStyle="1">
    <w:name w:val="xl22"/>
    <w:basedOn w:val="857"/>
    <w:next w:val="1064"/>
    <w:qFormat/>
    <w:pPr>
      <w:ind w:left="0" w:firstLine="20"/>
      <w:jc w:val="right"/>
      <w:spacing w:before="280" w:after="280" w:line="240" w:lineRule="auto"/>
      <w:shd w:val="clear" w:color="000000" w:fill="ffffff"/>
    </w:pPr>
  </w:style>
  <w:style w:type="paragraph" w:styleId="1064" w:customStyle="1">
    <w:name w:val="自定义一"/>
    <w:basedOn w:val="857"/>
    <w:next w:val="856"/>
    <w:qFormat/>
    <w:pPr>
      <w:ind w:left="0"/>
      <w:spacing w:before="0" w:after="0" w:line="360" w:lineRule="auto"/>
    </w:pPr>
  </w:style>
  <w:style w:type="paragraph" w:styleId="1065" w:customStyle="1">
    <w:name w:val="_Style 224"/>
    <w:next w:val="1066"/>
    <w:semiHidden/>
    <w:qFormat/>
    <w:pPr>
      <w:ind w:firstLine="3584"/>
    </w:pPr>
    <w:rPr>
      <w:rFonts w:ascii="Calibri" w:hAnsi="Calibri"/>
    </w:rPr>
  </w:style>
  <w:style w:type="paragraph" w:styleId="1066" w:customStyle="1">
    <w:name w:val="编号1"/>
    <w:basedOn w:val="857"/>
    <w:next w:val="1067"/>
    <w:qFormat/>
    <w:pPr>
      <w:ind w:left="360" w:right="210" w:firstLine="2200"/>
      <w:spacing w:before="0" w:after="0" w:line="240" w:lineRule="auto"/>
    </w:pPr>
  </w:style>
  <w:style w:type="paragraph" w:styleId="1067" w:customStyle="1">
    <w:name w:val="图片"/>
    <w:basedOn w:val="857"/>
    <w:next w:val="1068"/>
    <w:qFormat/>
    <w:pPr>
      <w:ind w:left="-283" w:firstLine="2674"/>
      <w:jc w:val="center"/>
      <w:spacing w:before="0" w:after="0" w:line="360" w:lineRule="auto"/>
    </w:pPr>
  </w:style>
  <w:style w:type="paragraph" w:styleId="1068" w:customStyle="1">
    <w:name w:val="样式 目录 3 + 左侧:  2 字符"/>
    <w:next w:val="913"/>
    <w:qFormat/>
    <w:pPr>
      <w:ind w:left="400" w:firstLine="5120"/>
      <w:spacing w:line="360" w:lineRule="auto"/>
      <w:widowControl w:val="off"/>
    </w:pPr>
    <w:rPr>
      <w:rFonts w:ascii="Calibri" w:hAnsi="Calibri"/>
    </w:rPr>
  </w:style>
  <w:style w:type="paragraph" w:styleId="1069" w:customStyle="1">
    <w:name w:val="列出段落2"/>
    <w:basedOn w:val="857"/>
    <w:next w:val="1037"/>
    <w:qFormat/>
    <w:pPr>
      <w:ind w:left="420" w:firstLine="3748"/>
      <w:spacing w:before="0" w:after="0" w:line="240" w:lineRule="auto"/>
    </w:pPr>
  </w:style>
  <w:style w:type="paragraph" w:styleId="1070" w:customStyle="1">
    <w:name w:val="Char Char Char Char Char Char1 Char Char Char1 Char"/>
    <w:basedOn w:val="857"/>
    <w:next w:val="1046"/>
    <w:qFormat/>
    <w:pPr>
      <w:ind w:left="0" w:firstLine="2560"/>
      <w:spacing w:before="0" w:after="0" w:line="240" w:lineRule="auto"/>
    </w:pPr>
  </w:style>
  <w:style w:type="paragraph" w:styleId="1071" w:customStyle="1">
    <w:name w:val="列出段落11"/>
    <w:basedOn w:val="857"/>
    <w:next w:val="1072"/>
    <w:qFormat/>
    <w:pPr>
      <w:ind w:left="420" w:firstLine="3748"/>
      <w:spacing w:before="0" w:after="0" w:line="240" w:lineRule="auto"/>
    </w:pPr>
  </w:style>
  <w:style w:type="paragraph" w:styleId="1072" w:customStyle="1">
    <w:name w:val="样式 标题 2 + (西文) 宋体 非加粗 居中"/>
    <w:basedOn w:val="859"/>
    <w:next w:val="1073"/>
    <w:qFormat/>
    <w:pPr>
      <w:ind w:left="0" w:firstLine="24"/>
      <w:jc w:val="center"/>
      <w:spacing w:line="412" w:lineRule="auto"/>
      <w:outlineLvl w:val="1"/>
    </w:pPr>
  </w:style>
  <w:style w:type="paragraph" w:styleId="1073" w:customStyle="1">
    <w:name w:val="页脚 Char Char"/>
    <w:basedOn w:val="857"/>
    <w:next w:val="1074"/>
    <w:qFormat/>
    <w:pPr>
      <w:ind w:left="0" w:firstLine="5120"/>
      <w:spacing w:before="0" w:after="0" w:line="240" w:lineRule="auto"/>
    </w:pPr>
  </w:style>
  <w:style w:type="paragraph" w:styleId="1074" w:customStyle="1">
    <w:name w:val="样式 标题 1 + 段前: 16 磅 段后: 16 磅"/>
    <w:basedOn w:val="858"/>
    <w:next w:val="1075"/>
    <w:qFormat/>
    <w:pPr>
      <w:ind w:left="0" w:firstLine="18"/>
      <w:jc w:val="center"/>
      <w:spacing w:before="120" w:after="0" w:line="360" w:lineRule="auto"/>
      <w:outlineLvl w:val="0"/>
    </w:pPr>
  </w:style>
  <w:style w:type="paragraph" w:styleId="1075" w:customStyle="1">
    <w:name w:val="Char1 Char Char Char Char Char Char"/>
    <w:basedOn w:val="857"/>
    <w:next w:val="1076"/>
    <w:qFormat/>
    <w:pPr>
      <w:ind w:left="0" w:firstLine="2560"/>
      <w:spacing w:before="0" w:after="0" w:line="240" w:lineRule="auto"/>
    </w:pPr>
  </w:style>
  <w:style w:type="paragraph" w:styleId="1076" w:customStyle="1">
    <w:name w:val="文档标题4"/>
    <w:basedOn w:val="861"/>
    <w:next w:val="856"/>
    <w:qFormat/>
    <w:pPr>
      <w:ind w:left="851" w:firstLine="30"/>
      <w:spacing w:after="280" w:line="360" w:lineRule="auto"/>
      <w:outlineLvl w:val="3"/>
    </w:pPr>
  </w:style>
  <w:style w:type="paragraph" w:styleId="1077" w:customStyle="1">
    <w:name w:val="Char Char Char Char Char Char Char Char"/>
    <w:next w:val="1078"/>
    <w:qFormat/>
    <w:pPr>
      <w:ind w:firstLine="14"/>
      <w:jc w:val="both"/>
      <w:shd w:val="clear" w:color="000000" w:fill="000080"/>
      <w:widowControl w:val="off"/>
    </w:pPr>
    <w:rPr>
      <w:rFonts w:ascii="Calibri" w:hAnsi="Calibri"/>
    </w:rPr>
  </w:style>
  <w:style w:type="paragraph" w:styleId="1078" w:customStyle="1">
    <w:name w:val="Char Char Char Char Char Char1 Char Char Char1 Char Char Char Char Char Char Char Char Char Char Char Char Char Char Char"/>
    <w:basedOn w:val="857"/>
    <w:next w:val="1079"/>
    <w:qFormat/>
    <w:pPr>
      <w:ind w:left="0" w:firstLine="2560"/>
      <w:spacing w:before="0" w:after="0" w:line="240" w:lineRule="auto"/>
    </w:pPr>
  </w:style>
  <w:style w:type="paragraph" w:styleId="1079" w:customStyle="1">
    <w:name w:val="样式1"/>
    <w:basedOn w:val="857"/>
    <w:next w:val="1080"/>
    <w:qFormat/>
    <w:pPr>
      <w:ind w:left="0" w:firstLine="1536"/>
      <w:spacing w:before="120" w:after="120" w:line="300" w:lineRule="auto"/>
    </w:pPr>
  </w:style>
  <w:style w:type="paragraph" w:styleId="1080" w:customStyle="1">
    <w:name w:val="索引 41"/>
    <w:basedOn w:val="857"/>
    <w:next w:val="856"/>
    <w:qFormat/>
    <w:pPr>
      <w:ind w:left="600" w:firstLine="2560"/>
      <w:jc w:val="center"/>
      <w:spacing w:before="0" w:after="0" w:line="360" w:lineRule="auto"/>
    </w:pPr>
  </w:style>
  <w:style w:type="paragraph" w:styleId="1081" w:customStyle="1">
    <w:name w:val="索引 61"/>
    <w:basedOn w:val="857"/>
    <w:next w:val="856"/>
    <w:qFormat/>
    <w:pPr>
      <w:ind w:left="1000" w:firstLine="2560"/>
      <w:jc w:val="center"/>
      <w:spacing w:before="0" w:after="0" w:line="360" w:lineRule="auto"/>
    </w:pPr>
  </w:style>
  <w:style w:type="paragraph" w:styleId="1082" w:customStyle="1">
    <w:name w:val="图表"/>
    <w:basedOn w:val="857"/>
    <w:next w:val="1083"/>
    <w:qFormat/>
    <w:pPr>
      <w:ind w:left="0" w:firstLine="2048"/>
      <w:jc w:val="center"/>
      <w:spacing w:before="0" w:after="0" w:line="240" w:lineRule="auto"/>
    </w:pPr>
  </w:style>
  <w:style w:type="paragraph" w:styleId="1083" w:customStyle="1">
    <w:name w:val="reader-word-layer"/>
    <w:basedOn w:val="857"/>
    <w:next w:val="1084"/>
    <w:qFormat/>
    <w:pPr>
      <w:ind w:left="0" w:firstLine="1024"/>
      <w:spacing w:before="280" w:after="280" w:line="240" w:lineRule="auto"/>
    </w:pPr>
  </w:style>
  <w:style w:type="paragraph" w:styleId="1084" w:customStyle="1">
    <w:name w:val="样式 加粗 居中1"/>
    <w:next w:val="1085"/>
    <w:qFormat/>
    <w:pPr>
      <w:ind w:firstLine="2560"/>
      <w:jc w:val="center"/>
    </w:pPr>
    <w:rPr>
      <w:rFonts w:ascii="Calibri" w:hAnsi="Calibri"/>
    </w:rPr>
  </w:style>
  <w:style w:type="paragraph" w:styleId="1085" w:customStyle="1">
    <w:name w:val="xl65"/>
    <w:basedOn w:val="857"/>
    <w:next w:val="1086"/>
    <w:qFormat/>
    <w:pPr>
      <w:ind w:left="0" w:firstLine="5120"/>
      <w:spacing w:before="280" w:after="280" w:line="240" w:lineRule="auto"/>
    </w:pPr>
  </w:style>
  <w:style w:type="paragraph" w:styleId="1086" w:customStyle="1">
    <w:name w:val="节标题"/>
    <w:basedOn w:val="857"/>
    <w:next w:val="1087"/>
    <w:qFormat/>
    <w:pPr>
      <w:ind w:left="0" w:firstLine="5120"/>
      <w:jc w:val="center"/>
      <w:spacing w:before="0" w:after="0" w:line="289" w:lineRule="atLeast"/>
    </w:pPr>
  </w:style>
  <w:style w:type="paragraph" w:styleId="1087" w:customStyle="1">
    <w:name w:val="文档标题6"/>
    <w:basedOn w:val="863"/>
    <w:next w:val="856"/>
    <w:qFormat/>
    <w:pPr>
      <w:ind w:left="1134" w:firstLine="20"/>
      <w:spacing w:before="280" w:after="280" w:line="360" w:lineRule="auto"/>
      <w:outlineLvl w:val="5"/>
    </w:pPr>
  </w:style>
  <w:style w:type="paragraph" w:styleId="1088" w:customStyle="1">
    <w:name w:val="标书正文"/>
    <w:basedOn w:val="857"/>
    <w:next w:val="1089"/>
    <w:qFormat/>
    <w:pPr>
      <w:ind w:left="440" w:right="100" w:firstLine="2760"/>
      <w:spacing w:before="0" w:after="0" w:line="360" w:lineRule="auto"/>
    </w:pPr>
  </w:style>
  <w:style w:type="paragraph" w:styleId="1089" w:customStyle="1">
    <w:name w:val="xl67"/>
    <w:basedOn w:val="857"/>
    <w:next w:val="1081"/>
    <w:qFormat/>
    <w:pPr>
      <w:ind w:left="0" w:firstLine="5120"/>
      <w:spacing w:before="280" w:after="280" w:line="240" w:lineRule="auto"/>
    </w:pPr>
  </w:style>
  <w:style w:type="paragraph" w:styleId="1090" w:customStyle="1">
    <w:name w:val="表内文字"/>
    <w:basedOn w:val="857"/>
    <w:next w:val="900"/>
    <w:qFormat/>
    <w:pPr>
      <w:ind w:left="0" w:firstLine="7680"/>
      <w:jc w:val="center"/>
      <w:spacing w:before="50" w:after="50" w:line="240" w:lineRule="auto"/>
    </w:pPr>
  </w:style>
  <w:style w:type="paragraph" w:styleId="1091" w:customStyle="1">
    <w:name w:val="Item Step in Table"/>
    <w:next w:val="1092"/>
    <w:qFormat/>
    <w:pPr>
      <w:ind w:left="397" w:firstLine="3699"/>
      <w:jc w:val="both"/>
      <w:spacing w:before="40" w:after="40"/>
    </w:pPr>
    <w:rPr>
      <w:rFonts w:ascii="Calibri" w:hAnsi="Calibri"/>
    </w:rPr>
  </w:style>
  <w:style w:type="paragraph" w:styleId="1092" w:customStyle="1">
    <w:name w:val="Char Char Char Char Char Char1 Char Char Char Char Char Char"/>
    <w:basedOn w:val="857"/>
    <w:next w:val="1093"/>
    <w:qFormat/>
    <w:pPr>
      <w:ind w:left="0" w:firstLine="2560"/>
      <w:spacing w:before="0" w:after="0" w:line="240" w:lineRule="auto"/>
    </w:pPr>
  </w:style>
  <w:style w:type="paragraph" w:styleId="1093" w:customStyle="1">
    <w:name w:val="Char Char1"/>
    <w:basedOn w:val="857"/>
    <w:next w:val="1094"/>
    <w:qFormat/>
    <w:pPr>
      <w:ind w:left="0" w:firstLine="3584"/>
      <w:spacing w:before="0" w:after="160" w:line="240" w:lineRule="exact"/>
    </w:pPr>
  </w:style>
  <w:style w:type="paragraph" w:styleId="1094" w:customStyle="1">
    <w:name w:val="样式 标题 3 + 行距: 1.5 倍行距"/>
    <w:basedOn w:val="860"/>
    <w:next w:val="919"/>
    <w:qFormat/>
    <w:pPr>
      <w:ind w:left="200" w:firstLine="18"/>
      <w:spacing w:before="0" w:after="0" w:line="360" w:lineRule="auto"/>
      <w:outlineLvl w:val="2"/>
    </w:pPr>
  </w:style>
  <w:style w:type="paragraph" w:styleId="1095" w:customStyle="1">
    <w:name w:val="Char Char Char Char Char Char1"/>
    <w:basedOn w:val="857"/>
    <w:next w:val="1096"/>
    <w:qFormat/>
    <w:pPr>
      <w:ind w:left="0" w:firstLine="2560"/>
      <w:spacing w:before="0" w:after="0" w:line="240" w:lineRule="auto"/>
    </w:pPr>
  </w:style>
  <w:style w:type="paragraph" w:styleId="1096" w:customStyle="1">
    <w:name w:val="正文缩进2"/>
    <w:basedOn w:val="857"/>
    <w:next w:val="1069"/>
    <w:qFormat/>
    <w:pPr>
      <w:ind w:left="420" w:firstLine="1188"/>
      <w:spacing w:before="0" w:after="0" w:line="240" w:lineRule="auto"/>
    </w:pPr>
  </w:style>
  <w:style w:type="paragraph" w:styleId="1097" w:customStyle="1">
    <w:name w:val="索引 31"/>
    <w:basedOn w:val="857"/>
    <w:next w:val="856"/>
    <w:qFormat/>
    <w:pPr>
      <w:ind w:left="400" w:firstLine="2560"/>
      <w:jc w:val="center"/>
      <w:spacing w:before="0" w:after="0" w:line="360" w:lineRule="auto"/>
    </w:pPr>
  </w:style>
  <w:style w:type="paragraph" w:styleId="1098" w:customStyle="1">
    <w:name w:val="项目符0"/>
    <w:basedOn w:val="857"/>
    <w:next w:val="1099"/>
    <w:qFormat/>
    <w:pPr>
      <w:ind w:left="300" w:right="57" w:firstLine="2760"/>
      <w:spacing w:before="0" w:after="0" w:line="300" w:lineRule="auto"/>
    </w:pPr>
  </w:style>
  <w:style w:type="paragraph" w:styleId="1099" w:customStyle="1">
    <w:name w:val="宏文本1"/>
    <w:next w:val="1091"/>
    <w:qFormat/>
    <w:pPr>
      <w:ind w:firstLine="5632"/>
      <w:widowControl w:val="off"/>
    </w:pPr>
    <w:rPr>
      <w:rFonts w:ascii="Calibri" w:hAnsi="Calibri"/>
    </w:rPr>
  </w:style>
  <w:style w:type="paragraph" w:styleId="1100" w:customStyle="1">
    <w:name w:val="xl81"/>
    <w:basedOn w:val="857"/>
    <w:next w:val="1101"/>
    <w:qFormat/>
    <w:pPr>
      <w:ind w:left="0" w:firstLine="5120"/>
      <w:spacing w:before="280" w:after="280" w:line="240" w:lineRule="auto"/>
    </w:pPr>
  </w:style>
  <w:style w:type="paragraph" w:styleId="1101" w:customStyle="1">
    <w:name w:val="xl25"/>
    <w:basedOn w:val="857"/>
    <w:next w:val="1102"/>
    <w:qFormat/>
    <w:pPr>
      <w:ind w:left="0" w:firstLine="14"/>
      <w:spacing w:before="280" w:after="280" w:line="240" w:lineRule="auto"/>
      <w:shd w:val="clear" w:color="000000" w:fill="ffffff"/>
    </w:pPr>
  </w:style>
  <w:style w:type="paragraph" w:styleId="1102" w:customStyle="1">
    <w:name w:val="普通(网站)1"/>
    <w:basedOn w:val="857"/>
    <w:next w:val="1103"/>
    <w:qFormat/>
    <w:pPr>
      <w:ind w:left="200" w:firstLine="1224"/>
      <w:spacing w:before="280" w:after="280" w:line="240" w:lineRule="auto"/>
    </w:pPr>
  </w:style>
  <w:style w:type="paragraph" w:styleId="1103" w:customStyle="1">
    <w:name w:val="xl27"/>
    <w:basedOn w:val="857"/>
    <w:next w:val="1104"/>
    <w:qFormat/>
    <w:pPr>
      <w:ind w:left="0" w:firstLine="20"/>
      <w:spacing w:before="280" w:after="280" w:line="240" w:lineRule="auto"/>
      <w:shd w:val="clear" w:color="000000" w:fill="ffffff"/>
    </w:pPr>
  </w:style>
  <w:style w:type="paragraph" w:styleId="1104" w:customStyle="1">
    <w:name w:val="表格文字图表文字"/>
    <w:basedOn w:val="857"/>
    <w:next w:val="1105"/>
    <w:qFormat/>
    <w:pPr>
      <w:ind w:left="0" w:firstLine="3584"/>
      <w:jc w:val="center"/>
      <w:spacing w:before="0" w:after="0" w:line="240" w:lineRule="auto"/>
    </w:pPr>
  </w:style>
  <w:style w:type="paragraph" w:styleId="1105" w:customStyle="1">
    <w:name w:val="样式 目录 3 + 左侧:  2 字符1"/>
    <w:next w:val="1106"/>
    <w:qFormat/>
    <w:pPr>
      <w:ind w:left="960" w:firstLine="5120"/>
      <w:spacing w:line="360" w:lineRule="auto"/>
      <w:widowControl w:val="off"/>
    </w:pPr>
    <w:rPr>
      <w:rFonts w:ascii="Calibri" w:hAnsi="Calibri"/>
    </w:rPr>
  </w:style>
  <w:style w:type="paragraph" w:styleId="1106" w:customStyle="1">
    <w:name w:val="文档正文"/>
    <w:basedOn w:val="857"/>
    <w:next w:val="1107"/>
    <w:qFormat/>
    <w:pPr>
      <w:ind w:left="567" w:firstLine="3639"/>
      <w:spacing w:before="0" w:after="0" w:line="480" w:lineRule="atLeast"/>
    </w:pPr>
  </w:style>
  <w:style w:type="paragraph" w:styleId="1107" w:customStyle="1">
    <w:name w:val="列表框2"/>
    <w:next w:val="1108"/>
    <w:qFormat/>
    <w:pPr>
      <w:ind w:firstLine="2048"/>
      <w:spacing w:line="460" w:lineRule="exact"/>
    </w:pPr>
    <w:rPr>
      <w:rFonts w:ascii="Calibri" w:hAnsi="Calibri"/>
    </w:rPr>
  </w:style>
  <w:style w:type="paragraph" w:styleId="1108" w:customStyle="1">
    <w:name w:val="font10"/>
    <w:basedOn w:val="857"/>
    <w:next w:val="890"/>
    <w:qFormat/>
    <w:pPr>
      <w:ind w:left="0" w:firstLine="3584"/>
      <w:spacing w:before="280" w:after="280" w:line="240" w:lineRule="auto"/>
    </w:pPr>
  </w:style>
  <w:style w:type="paragraph" w:styleId="1109" w:customStyle="1">
    <w:name w:val="Char1 Char Char"/>
    <w:basedOn w:val="857"/>
    <w:next w:val="897"/>
    <w:qFormat/>
    <w:pPr>
      <w:ind w:left="0" w:firstLine="2560"/>
      <w:spacing w:before="0" w:after="0" w:line="240" w:lineRule="auto"/>
    </w:pPr>
  </w:style>
  <w:style w:type="paragraph" w:styleId="1110">
    <w:name w:val="Intense Quote"/>
    <w:next w:val="856"/>
    <w:qFormat/>
    <w:pPr>
      <w:ind w:left="3766" w:right="950"/>
      <w:jc w:val="center"/>
      <w:spacing w:before="360" w:after="360"/>
    </w:pPr>
    <w:rPr>
      <w:rFonts w:ascii="Calibri" w:hAnsi="Calibri"/>
      <w:i/>
    </w:rPr>
  </w:style>
  <w:style w:type="paragraph" w:styleId="1111" w:customStyle="1">
    <w:name w:val="列表编号 21"/>
    <w:basedOn w:val="857"/>
    <w:next w:val="1112"/>
    <w:qFormat/>
    <w:pPr>
      <w:ind w:left="0" w:firstLine="2560"/>
      <w:spacing w:before="0" w:after="0" w:line="360" w:lineRule="auto"/>
    </w:pPr>
  </w:style>
  <w:style w:type="paragraph" w:styleId="1112" w:customStyle="1">
    <w:name w:val="正文文本 21"/>
    <w:basedOn w:val="857"/>
    <w:next w:val="1065"/>
    <w:qFormat/>
    <w:pPr>
      <w:ind w:left="0" w:firstLine="2560"/>
      <w:jc w:val="center"/>
      <w:spacing w:before="0" w:after="120" w:line="480" w:lineRule="auto"/>
    </w:pPr>
  </w:style>
  <w:style w:type="paragraph" w:styleId="1113" w:customStyle="1">
    <w:name w:val="font8"/>
    <w:basedOn w:val="857"/>
    <w:next w:val="1114"/>
    <w:qFormat/>
    <w:pPr>
      <w:ind w:left="0" w:firstLine="2048"/>
      <w:spacing w:before="280" w:after="280" w:line="240" w:lineRule="auto"/>
    </w:pPr>
  </w:style>
  <w:style w:type="paragraph" w:styleId="1114" w:customStyle="1">
    <w:name w:val="Default"/>
    <w:next w:val="893"/>
    <w:qFormat/>
    <w:pPr>
      <w:ind w:firstLine="5120"/>
      <w:widowControl w:val="off"/>
    </w:pPr>
    <w:rPr>
      <w:rFonts w:ascii="Calibri" w:hAnsi="Calibri"/>
    </w:rPr>
  </w:style>
  <w:style w:type="paragraph" w:styleId="1115" w:customStyle="1">
    <w:name w:val="小节标题"/>
    <w:basedOn w:val="857"/>
    <w:next w:val="856"/>
    <w:qFormat/>
    <w:pPr>
      <w:ind w:left="0" w:firstLine="7168"/>
      <w:spacing w:before="175" w:after="102" w:line="351" w:lineRule="atLeast"/>
    </w:pPr>
  </w:style>
  <w:style w:type="paragraph" w:styleId="1116" w:customStyle="1">
    <w:name w:val="图1"/>
    <w:basedOn w:val="857"/>
    <w:next w:val="856"/>
    <w:qFormat/>
    <w:pPr>
      <w:ind w:left="1105" w:firstLine="2580"/>
      <w:jc w:val="center"/>
      <w:spacing w:before="0" w:after="0" w:line="360" w:lineRule="auto"/>
    </w:pPr>
  </w:style>
  <w:style w:type="paragraph" w:styleId="1117" w:customStyle="1">
    <w:name w:val="Char Char Char Char Char Char1 Char Char Char1 Char Char Char Char Char Char Char Char Char Char Char Char Char Char Char Char"/>
    <w:basedOn w:val="857"/>
    <w:next w:val="1118"/>
    <w:qFormat/>
    <w:pPr>
      <w:ind w:left="0" w:firstLine="2560"/>
      <w:spacing w:before="0" w:after="0" w:line="240" w:lineRule="auto"/>
    </w:pPr>
  </w:style>
  <w:style w:type="paragraph" w:styleId="1118" w:customStyle="1">
    <w:name w:val="1正文"/>
    <w:basedOn w:val="857"/>
    <w:next w:val="1119"/>
    <w:qFormat/>
    <w:pPr>
      <w:ind w:left="480" w:firstLine="2784"/>
      <w:spacing w:before="0" w:after="0" w:line="300" w:lineRule="auto"/>
    </w:pPr>
  </w:style>
  <w:style w:type="paragraph" w:styleId="1119" w:customStyle="1">
    <w:name w:val="目录2"/>
    <w:basedOn w:val="857"/>
    <w:next w:val="856"/>
    <w:qFormat/>
    <w:pPr>
      <w:ind w:left="209" w:firstLine="5329"/>
      <w:spacing w:before="0" w:after="0" w:line="317" w:lineRule="atLeast"/>
    </w:pPr>
  </w:style>
  <w:style w:type="paragraph" w:styleId="1120" w:customStyle="1">
    <w:name w:val="批注主题1"/>
    <w:next w:val="856"/>
    <w:qFormat/>
    <w:pPr>
      <w:ind w:left="200" w:firstLine="4808"/>
      <w:spacing w:line="360" w:lineRule="auto"/>
    </w:pPr>
    <w:rPr>
      <w:rFonts w:ascii="Calibri" w:hAnsi="Calibri"/>
    </w:rPr>
  </w:style>
  <w:style w:type="paragraph" w:styleId="1121" w:customStyle="1">
    <w:name w:val="xl66"/>
    <w:basedOn w:val="857"/>
    <w:next w:val="1122"/>
    <w:qFormat/>
    <w:pPr>
      <w:ind w:left="0" w:firstLine="3584"/>
      <w:spacing w:before="280" w:after="280" w:line="240" w:lineRule="auto"/>
    </w:pPr>
  </w:style>
  <w:style w:type="paragraph" w:styleId="1122" w:customStyle="1">
    <w:name w:val="表格文字（居中）"/>
    <w:basedOn w:val="857"/>
    <w:next w:val="1123"/>
    <w:qFormat/>
    <w:pPr>
      <w:ind w:left="0" w:firstLine="2560"/>
      <w:jc w:val="center"/>
      <w:spacing w:before="0" w:after="0" w:line="360" w:lineRule="auto"/>
    </w:pPr>
  </w:style>
  <w:style w:type="paragraph" w:styleId="1123" w:customStyle="1">
    <w:name w:val="style16"/>
    <w:basedOn w:val="857"/>
    <w:next w:val="1124"/>
    <w:qFormat/>
    <w:pPr>
      <w:ind w:left="0" w:firstLine="2048"/>
      <w:spacing w:before="280" w:after="280" w:line="240" w:lineRule="auto"/>
    </w:pPr>
  </w:style>
  <w:style w:type="paragraph" w:styleId="1124" w:customStyle="1">
    <w:name w:val="font6"/>
    <w:basedOn w:val="857"/>
    <w:next w:val="1125"/>
    <w:qFormat/>
    <w:pPr>
      <w:ind w:left="0" w:firstLine="5120"/>
      <w:spacing w:before="280" w:after="280" w:line="240" w:lineRule="auto"/>
    </w:pPr>
  </w:style>
  <w:style w:type="paragraph" w:styleId="1125" w:customStyle="1">
    <w:name w:val="正文首行缩进 21"/>
    <w:next w:val="1126"/>
    <w:qFormat/>
    <w:pPr>
      <w:ind w:left="200" w:firstLine="3784"/>
      <w:jc w:val="center"/>
      <w:spacing w:after="120" w:line="360" w:lineRule="auto"/>
    </w:pPr>
    <w:rPr>
      <w:rFonts w:ascii="Calibri" w:hAnsi="Calibri"/>
    </w:rPr>
  </w:style>
  <w:style w:type="paragraph" w:styleId="1126" w:customStyle="1">
    <w:name w:val="Body"/>
    <w:next w:val="1127"/>
    <w:qFormat/>
    <w:pPr>
      <w:ind w:left="567" w:right="2835" w:firstLine="3584"/>
      <w:spacing w:after="60"/>
    </w:pPr>
    <w:rPr>
      <w:rFonts w:ascii="Calibri" w:hAnsi="Calibri"/>
    </w:rPr>
  </w:style>
  <w:style w:type="paragraph" w:styleId="1127" w:customStyle="1">
    <w:name w:val="索引 91"/>
    <w:basedOn w:val="857"/>
    <w:next w:val="856"/>
    <w:qFormat/>
    <w:pPr>
      <w:ind w:left="1600" w:firstLine="2560"/>
      <w:jc w:val="center"/>
      <w:spacing w:before="0" w:after="0" w:line="360" w:lineRule="auto"/>
    </w:pPr>
  </w:style>
  <w:style w:type="paragraph" w:styleId="1128" w:customStyle="1">
    <w:name w:val="图片0"/>
    <w:basedOn w:val="857"/>
    <w:next w:val="908"/>
    <w:qFormat/>
    <w:pPr>
      <w:ind w:left="-161" w:firstLine="1187"/>
      <w:spacing w:before="0" w:after="0" w:line="276" w:lineRule="auto"/>
    </w:pPr>
  </w:style>
  <w:style w:type="paragraph" w:styleId="1129" w:customStyle="1">
    <w:name w:val="正文段"/>
    <w:basedOn w:val="857"/>
    <w:next w:val="1120"/>
    <w:qFormat/>
    <w:pPr>
      <w:ind w:left="454" w:firstLine="1222"/>
      <w:spacing w:before="0" w:after="240" w:line="240" w:lineRule="atLeast"/>
    </w:pPr>
  </w:style>
  <w:style w:type="paragraph" w:styleId="1130" w:customStyle="1">
    <w:name w:val="三号 居中"/>
    <w:basedOn w:val="857"/>
    <w:next w:val="1131"/>
    <w:qFormat/>
    <w:pPr>
      <w:ind w:left="0" w:firstLine="6144"/>
      <w:jc w:val="center"/>
      <w:spacing w:before="0" w:after="0" w:line="360" w:lineRule="auto"/>
    </w:pPr>
  </w:style>
  <w:style w:type="paragraph" w:styleId="1131" w:customStyle="1">
    <w:name w:val="列出段落1"/>
    <w:basedOn w:val="857"/>
    <w:next w:val="1132"/>
    <w:qFormat/>
    <w:pPr>
      <w:ind w:left="420" w:firstLine="3748"/>
      <w:spacing w:before="0" w:after="0" w:line="240" w:lineRule="auto"/>
    </w:pPr>
  </w:style>
  <w:style w:type="paragraph" w:styleId="1132" w:customStyle="1">
    <w:name w:val="Char Char Char Char Char Char1 Char Char Char1 Char Char Char"/>
    <w:basedOn w:val="857"/>
    <w:next w:val="1070"/>
    <w:qFormat/>
    <w:pPr>
      <w:ind w:left="0" w:firstLine="2560"/>
      <w:spacing w:before="0" w:after="0" w:line="240" w:lineRule="auto"/>
    </w:pPr>
  </w:style>
  <w:style w:type="paragraph" w:styleId="1133" w:customStyle="1">
    <w:name w:val="样式 标题 3 + (中文) 黑体 小四 非加粗 段前: 7.8 磅 段后: 0 磅 行距: 固定值 20 磅"/>
    <w:basedOn w:val="860"/>
    <w:next w:val="1088"/>
    <w:qFormat/>
    <w:pPr>
      <w:ind w:left="0"/>
      <w:spacing w:before="0" w:after="0" w:line="400" w:lineRule="exact"/>
      <w:outlineLvl w:val="2"/>
    </w:pPr>
  </w:style>
  <w:style w:type="paragraph" w:styleId="1134" w:customStyle="1">
    <w:name w:val="a2"/>
    <w:basedOn w:val="857"/>
    <w:next w:val="898"/>
    <w:qFormat/>
    <w:pPr>
      <w:ind w:left="0" w:firstLine="1024"/>
      <w:spacing w:before="280" w:after="280" w:line="240" w:lineRule="auto"/>
    </w:pPr>
  </w:style>
  <w:style w:type="paragraph" w:styleId="1135" w:customStyle="1">
    <w:name w:val="需求文档正文样式"/>
    <w:basedOn w:val="857"/>
    <w:next w:val="1136"/>
    <w:qFormat/>
    <w:pPr>
      <w:ind w:left="437" w:firstLine="2741"/>
      <w:spacing w:before="0" w:after="0" w:line="360" w:lineRule="auto"/>
    </w:pPr>
  </w:style>
  <w:style w:type="paragraph" w:styleId="1136" w:customStyle="1">
    <w:name w:val="xl74"/>
    <w:basedOn w:val="857"/>
    <w:next w:val="1137"/>
    <w:qFormat/>
    <w:pPr>
      <w:ind w:left="0" w:firstLine="16"/>
      <w:jc w:val="center"/>
      <w:spacing w:before="280" w:after="280" w:line="240" w:lineRule="auto"/>
      <w:shd w:val="clear" w:color="000000" w:fill="538dd5"/>
    </w:pPr>
  </w:style>
  <w:style w:type="paragraph" w:styleId="1137" w:customStyle="1">
    <w:name w:val="xl88"/>
    <w:basedOn w:val="857"/>
    <w:next w:val="1051"/>
    <w:qFormat/>
    <w:pPr>
      <w:ind w:left="0" w:firstLine="5120"/>
      <w:spacing w:before="280" w:after="280" w:line="240" w:lineRule="auto"/>
    </w:pPr>
  </w:style>
  <w:style w:type="paragraph" w:styleId="1138" w:customStyle="1">
    <w:name w:val="afont"/>
    <w:basedOn w:val="857"/>
    <w:next w:val="882"/>
    <w:qFormat/>
    <w:pPr>
      <w:ind w:left="0" w:firstLine="2048"/>
      <w:spacing w:before="100" w:after="100" w:line="285" w:lineRule="atLeast"/>
    </w:pPr>
  </w:style>
  <w:style w:type="paragraph" w:styleId="1139" w:customStyle="1">
    <w:name w:val="日期1"/>
    <w:basedOn w:val="857"/>
    <w:next w:val="856"/>
    <w:qFormat/>
    <w:pPr>
      <w:ind w:left="100" w:firstLine="6144"/>
      <w:spacing w:before="0" w:after="0" w:line="240" w:lineRule="auto"/>
    </w:pPr>
  </w:style>
  <w:style w:type="paragraph" w:styleId="1140" w:customStyle="1">
    <w:name w:val="Char Char Char Char Char Char Char Char Char Char Char Char Char Char Char Char"/>
    <w:basedOn w:val="857"/>
    <w:next w:val="1141"/>
    <w:qFormat/>
    <w:pPr>
      <w:ind w:left="682" w:firstLine="1224"/>
      <w:spacing w:before="0" w:after="0" w:line="360" w:lineRule="auto"/>
    </w:pPr>
  </w:style>
  <w:style w:type="paragraph" w:styleId="1141" w:customStyle="1">
    <w:name w:val="列表编号 51"/>
    <w:basedOn w:val="857"/>
    <w:next w:val="1142"/>
    <w:qFormat/>
    <w:pPr>
      <w:ind w:left="900" w:firstLine="2652"/>
      <w:spacing w:before="0" w:after="0" w:line="360" w:lineRule="auto"/>
    </w:pPr>
  </w:style>
  <w:style w:type="paragraph" w:styleId="1142" w:customStyle="1">
    <w:name w:val="样式 标题 1 + 黑体 (符号) 宋体 三号 段前: 7.8 磅 段后: 7.8 磅 行距: 1.5 倍行距"/>
    <w:basedOn w:val="858"/>
    <w:next w:val="1143"/>
    <w:qFormat/>
    <w:pPr>
      <w:ind w:left="432" w:firstLine="18"/>
      <w:spacing w:before="40" w:after="40" w:line="360" w:lineRule="auto"/>
      <w:outlineLvl w:val="0"/>
    </w:pPr>
  </w:style>
  <w:style w:type="paragraph" w:styleId="1143" w:customStyle="1">
    <w:name w:val="表格用"/>
    <w:basedOn w:val="857"/>
    <w:next w:val="1060"/>
    <w:qFormat/>
    <w:pPr>
      <w:ind w:left="0" w:firstLine="1024"/>
      <w:spacing w:before="0" w:after="0" w:line="360" w:lineRule="auto"/>
    </w:pPr>
  </w:style>
  <w:style w:type="paragraph" w:styleId="1144" w:customStyle="1">
    <w:name w:val="正文（首行缩进 2 字符）"/>
    <w:next w:val="1057"/>
    <w:qFormat/>
    <w:pPr>
      <w:ind w:left="480" w:firstLine="2784"/>
      <w:jc w:val="center"/>
      <w:spacing w:line="300" w:lineRule="auto"/>
    </w:pPr>
    <w:rPr>
      <w:rFonts w:ascii="Calibri" w:hAnsi="Calibri"/>
    </w:rPr>
  </w:style>
  <w:style w:type="paragraph" w:styleId="1145" w:customStyle="1">
    <w:name w:val="Char"/>
    <w:basedOn w:val="857"/>
    <w:next w:val="1146"/>
    <w:qFormat/>
    <w:pPr>
      <w:ind w:left="900" w:firstLine="2608"/>
      <w:spacing w:before="0" w:after="0" w:line="240" w:lineRule="auto"/>
    </w:pPr>
  </w:style>
  <w:style w:type="paragraph" w:styleId="1146" w:customStyle="1">
    <w:name w:val="Char Char Char2 Char Char Char2 Char"/>
    <w:basedOn w:val="857"/>
    <w:next w:val="1147"/>
    <w:qFormat/>
    <w:pPr>
      <w:ind w:left="560" w:firstLine="3632"/>
      <w:spacing w:before="0" w:after="160" w:line="240" w:lineRule="exact"/>
    </w:pPr>
  </w:style>
  <w:style w:type="paragraph" w:styleId="1147" w:customStyle="1">
    <w:name w:val="目录3"/>
    <w:basedOn w:val="857"/>
    <w:next w:val="856"/>
    <w:qFormat/>
    <w:pPr>
      <w:ind w:left="419" w:firstLine="5283"/>
      <w:spacing w:before="0" w:after="0" w:line="317" w:lineRule="atLeast"/>
    </w:pPr>
  </w:style>
  <w:style w:type="paragraph" w:styleId="1148" w:customStyle="1">
    <w:name w:val="表格"/>
    <w:basedOn w:val="857"/>
    <w:next w:val="1149"/>
    <w:qFormat/>
    <w:pPr>
      <w:ind w:left="0" w:firstLine="2560"/>
      <w:spacing w:before="0" w:after="0" w:line="360" w:lineRule="auto"/>
    </w:pPr>
  </w:style>
  <w:style w:type="paragraph" w:styleId="1149" w:customStyle="1">
    <w:name w:val="xl26"/>
    <w:basedOn w:val="857"/>
    <w:next w:val="1109"/>
    <w:qFormat/>
    <w:pPr>
      <w:ind w:left="0" w:firstLine="20"/>
      <w:jc w:val="center"/>
      <w:spacing w:before="280" w:after="280" w:line="240" w:lineRule="auto"/>
      <w:shd w:val="clear" w:color="000000" w:fill="ffffff"/>
    </w:pPr>
  </w:style>
  <w:style w:type="paragraph" w:styleId="1150" w:customStyle="1">
    <w:name w:val="xl71"/>
    <w:basedOn w:val="857"/>
    <w:next w:val="1151"/>
    <w:qFormat/>
    <w:pPr>
      <w:ind w:left="0" w:firstLine="1536"/>
      <w:spacing w:before="280" w:after="280" w:line="240" w:lineRule="auto"/>
    </w:pPr>
  </w:style>
  <w:style w:type="paragraph" w:styleId="1151" w:customStyle="1">
    <w:name w:val="正文文本 31"/>
    <w:basedOn w:val="857"/>
    <w:next w:val="1152"/>
    <w:qFormat/>
    <w:pPr>
      <w:ind w:left="0" w:firstLine="3584"/>
      <w:jc w:val="center"/>
      <w:spacing w:before="0" w:after="120" w:line="360" w:lineRule="auto"/>
    </w:pPr>
  </w:style>
  <w:style w:type="paragraph" w:styleId="1152" w:customStyle="1">
    <w:name w:val="列出段落111"/>
    <w:basedOn w:val="857"/>
    <w:next w:val="1153"/>
    <w:qFormat/>
    <w:pPr>
      <w:ind w:left="420" w:firstLine="3748"/>
      <w:spacing w:before="0" w:after="0" w:line="240" w:lineRule="auto"/>
    </w:pPr>
  </w:style>
  <w:style w:type="paragraph" w:styleId="1153" w:customStyle="1">
    <w:name w:val="xl78"/>
    <w:basedOn w:val="857"/>
    <w:next w:val="1154"/>
    <w:qFormat/>
    <w:pPr>
      <w:ind w:left="0" w:firstLine="3584"/>
      <w:jc w:val="center"/>
      <w:spacing w:before="280" w:after="280" w:line="240" w:lineRule="auto"/>
    </w:pPr>
  </w:style>
  <w:style w:type="paragraph" w:styleId="1154" w:customStyle="1">
    <w:name w:val="段落正文"/>
    <w:next w:val="1144"/>
    <w:qFormat/>
    <w:pPr>
      <w:ind w:firstLine="4608"/>
      <w:jc w:val="center"/>
      <w:spacing w:line="360" w:lineRule="auto"/>
    </w:pPr>
    <w:rPr>
      <w:rFonts w:ascii="Calibri" w:hAnsi="Calibri"/>
    </w:rPr>
  </w:style>
  <w:style w:type="paragraph" w:styleId="1155" w:customStyle="1">
    <w:name w:val="修订1"/>
    <w:uiPriority w:val="99"/>
    <w:unhideWhenUsed/>
    <w:qFormat/>
    <w:rPr>
      <w:rFonts w:ascii="Calibri" w:hAnsi="Calibri"/>
    </w:rPr>
  </w:style>
  <w:style w:type="paragraph" w:styleId="1156" w:customStyle="1">
    <w:name w:val="2-2ji"/>
    <w:basedOn w:val="859"/>
    <w:next w:val="1052"/>
    <w:qFormat/>
    <w:pPr>
      <w:ind w:left="0" w:firstLine="24"/>
      <w:jc w:val="center"/>
      <w:spacing w:before="0" w:after="0" w:line="360" w:lineRule="auto"/>
      <w:outlineLvl w:val="1"/>
    </w:pPr>
  </w:style>
  <w:style w:type="paragraph" w:styleId="1157" w:customStyle="1">
    <w:name w:val="TOC 标题1"/>
    <w:basedOn w:val="858"/>
    <w:next w:val="856"/>
    <w:qFormat/>
    <w:pPr>
      <w:ind w:left="0" w:firstLine="6144"/>
      <w:spacing w:before="480" w:after="0" w:line="276" w:lineRule="auto"/>
    </w:pPr>
    <w:rPr>
      <w:b/>
      <w:sz w:val="30"/>
    </w:rPr>
  </w:style>
  <w:style w:type="paragraph" w:styleId="1158" w:customStyle="1">
    <w:name w:val="样式 小四 行距: 1.5 倍行距 首行缩进:  2 字符"/>
    <w:basedOn w:val="857"/>
    <w:next w:val="1159"/>
    <w:qFormat/>
    <w:pPr>
      <w:ind w:left="480" w:firstLine="2784"/>
      <w:spacing w:before="0" w:after="0" w:line="360" w:lineRule="auto"/>
    </w:pPr>
  </w:style>
  <w:style w:type="paragraph" w:styleId="1159" w:customStyle="1">
    <w:name w:val="xl84"/>
    <w:basedOn w:val="857"/>
    <w:next w:val="1156"/>
    <w:qFormat/>
    <w:pPr>
      <w:ind w:left="0" w:firstLine="2048"/>
      <w:jc w:val="center"/>
      <w:spacing w:before="280" w:after="280" w:line="240" w:lineRule="auto"/>
    </w:pPr>
  </w:style>
  <w:style w:type="paragraph" w:styleId="1160" w:customStyle="1">
    <w:name w:val="纯文本2"/>
    <w:basedOn w:val="857"/>
    <w:next w:val="1161"/>
    <w:qFormat/>
    <w:pPr>
      <w:ind w:left="0" w:firstLine="3584"/>
      <w:spacing w:before="0" w:after="0" w:line="240" w:lineRule="auto"/>
    </w:pPr>
  </w:style>
  <w:style w:type="paragraph" w:styleId="1161" w:customStyle="1">
    <w:name w:val="xl69"/>
    <w:basedOn w:val="857"/>
    <w:next w:val="1162"/>
    <w:qFormat/>
    <w:pPr>
      <w:ind w:left="0" w:firstLine="3584"/>
      <w:spacing w:before="280" w:after="280" w:line="240" w:lineRule="auto"/>
    </w:pPr>
  </w:style>
  <w:style w:type="paragraph" w:styleId="1162" w:customStyle="1">
    <w:name w:val="Char Char Char"/>
    <w:basedOn w:val="857"/>
    <w:next w:val="1148"/>
    <w:qFormat/>
    <w:pPr>
      <w:ind w:left="0" w:firstLine="2560"/>
      <w:spacing w:before="0" w:after="0" w:line="240" w:lineRule="auto"/>
    </w:pPr>
  </w:style>
  <w:style w:type="paragraph" w:styleId="1163" w:customStyle="1">
    <w:name w:val="Char Char Char Char Char Char Char Char Char Char Char Char Char Char Char"/>
    <w:basedOn w:val="857"/>
    <w:next w:val="1157"/>
    <w:qFormat/>
    <w:pPr>
      <w:ind w:left="0" w:firstLine="3584"/>
      <w:jc w:val="center"/>
      <w:spacing w:before="0" w:after="0" w:line="400" w:lineRule="exact"/>
    </w:pPr>
  </w:style>
  <w:style w:type="paragraph" w:styleId="1164" w:customStyle="1">
    <w:name w:val="!方块加粗"/>
    <w:basedOn w:val="857"/>
    <w:next w:val="1158"/>
    <w:qFormat/>
    <w:pPr>
      <w:ind w:left="600" w:firstLine="5212"/>
      <w:spacing w:before="0" w:after="0" w:line="360" w:lineRule="auto"/>
    </w:pPr>
  </w:style>
  <w:style w:type="paragraph" w:styleId="1165" w:customStyle="1">
    <w:name w:val="首行缩进"/>
    <w:basedOn w:val="856"/>
    <w:qFormat/>
    <w:pPr>
      <w:ind w:firstLine="480"/>
    </w:pPr>
    <w:rPr>
      <w:lang w:val="zh-CN"/>
    </w:rPr>
  </w:style>
  <w:style w:type="paragraph" w:styleId="1166" w:customStyle="1">
    <w:name w:val="xl63"/>
    <w:basedOn w:val="857"/>
    <w:next w:val="1167"/>
    <w:qFormat/>
    <w:pPr>
      <w:ind w:left="0" w:firstLine="5120"/>
      <w:spacing w:before="280" w:after="280" w:line="240" w:lineRule="auto"/>
    </w:pPr>
  </w:style>
  <w:style w:type="paragraph" w:styleId="1167" w:customStyle="1">
    <w:name w:val="表格文字（4号居中）"/>
    <w:next w:val="1164"/>
    <w:qFormat/>
    <w:pPr>
      <w:ind w:firstLine="2560"/>
      <w:jc w:val="center"/>
    </w:pPr>
    <w:rPr>
      <w:rFonts w:ascii="Calibri" w:hAnsi="Calibri"/>
    </w:rPr>
  </w:style>
  <w:style w:type="paragraph" w:styleId="1168" w:customStyle="1">
    <w:name w:val="4"/>
    <w:basedOn w:val="857"/>
    <w:next w:val="884"/>
    <w:qFormat/>
    <w:pPr>
      <w:ind w:left="409" w:firstLine="3737"/>
      <w:spacing w:before="0" w:after="0" w:line="420" w:lineRule="exact"/>
    </w:pPr>
  </w:style>
  <w:style w:type="paragraph" w:styleId="1169" w:customStyle="1">
    <w:name w:val="Char Char"/>
    <w:next w:val="1082"/>
    <w:qFormat/>
    <w:pPr>
      <w:ind w:firstLine="14"/>
      <w:spacing w:line="360" w:lineRule="auto"/>
      <w:shd w:val="clear" w:color="000000" w:fill="000080"/>
    </w:pPr>
    <w:rPr>
      <w:rFonts w:ascii="Calibri" w:hAnsi="Calibri"/>
    </w:rPr>
  </w:style>
  <w:style w:type="paragraph" w:styleId="1170" w:customStyle="1">
    <w:name w:val="111"/>
    <w:next w:val="1168"/>
    <w:qFormat/>
    <w:pPr>
      <w:ind w:left="480" w:firstLine="4320"/>
      <w:spacing w:line="440" w:lineRule="exact"/>
    </w:pPr>
    <w:rPr>
      <w:rFonts w:ascii="Calibri" w:hAnsi="Calibri"/>
    </w:rPr>
  </w:style>
  <w:style w:type="paragraph" w:styleId="1171" w:customStyle="1">
    <w:name w:val="xl24"/>
    <w:basedOn w:val="857"/>
    <w:next w:val="1172"/>
    <w:qFormat/>
    <w:pPr>
      <w:ind w:left="0" w:firstLine="20"/>
      <w:jc w:val="center"/>
      <w:spacing w:before="280" w:after="280" w:line="240" w:lineRule="auto"/>
      <w:shd w:val="clear" w:color="000000" w:fill="ffffff"/>
    </w:pPr>
  </w:style>
  <w:style w:type="paragraph" w:styleId="1172" w:customStyle="1">
    <w:name w:val="Char Char4 Char Char"/>
    <w:basedOn w:val="857"/>
    <w:next w:val="1173"/>
    <w:qFormat/>
    <w:pPr>
      <w:ind w:left="0" w:firstLine="2560"/>
      <w:spacing w:before="0" w:after="0" w:line="240" w:lineRule="auto"/>
    </w:pPr>
  </w:style>
  <w:style w:type="paragraph" w:styleId="1173" w:customStyle="1">
    <w:name w:val="目录4"/>
    <w:basedOn w:val="857"/>
    <w:next w:val="856"/>
    <w:qFormat/>
    <w:pPr>
      <w:ind w:left="629" w:firstLine="5237"/>
      <w:spacing w:before="0" w:after="0" w:line="317" w:lineRule="atLeast"/>
    </w:pPr>
  </w:style>
  <w:style w:type="paragraph" w:styleId="1174" w:customStyle="1">
    <w:name w:val="1"/>
    <w:basedOn w:val="857"/>
    <w:next w:val="891"/>
    <w:qFormat/>
    <w:pPr>
      <w:ind w:left="0" w:firstLine="2048"/>
      <w:spacing w:before="0" w:after="0" w:line="240" w:lineRule="auto"/>
    </w:pPr>
  </w:style>
  <w:style w:type="paragraph" w:styleId="1175" w:customStyle="1">
    <w:name w:val="二级条标题"/>
    <w:basedOn w:val="857"/>
    <w:next w:val="856"/>
    <w:qFormat/>
    <w:pPr>
      <w:ind w:left="0" w:firstLine="8"/>
      <w:spacing w:before="0" w:after="0" w:line="240" w:lineRule="auto"/>
      <w:outlineLvl w:val="3"/>
    </w:pPr>
  </w:style>
  <w:style w:type="paragraph" w:styleId="1176" w:customStyle="1">
    <w:name w:val="Char Char Char Char Char Char1 Char Char Char1 Char Char Char Char Char Char Char Char Char Char Char Char Char Char Char Char Char Char"/>
    <w:basedOn w:val="857"/>
    <w:next w:val="1177"/>
    <w:qFormat/>
    <w:pPr>
      <w:ind w:left="0" w:firstLine="2560"/>
      <w:spacing w:before="0" w:after="0" w:line="240" w:lineRule="auto"/>
    </w:pPr>
  </w:style>
  <w:style w:type="paragraph" w:styleId="1177" w:customStyle="1">
    <w:name w:val="样式 加粗 居中11"/>
    <w:basedOn w:val="857"/>
    <w:next w:val="1178"/>
    <w:qFormat/>
    <w:pPr>
      <w:ind w:left="0" w:firstLine="2560"/>
      <w:jc w:val="center"/>
      <w:spacing w:before="0" w:after="0" w:line="360" w:lineRule="auto"/>
    </w:pPr>
  </w:style>
  <w:style w:type="paragraph" w:styleId="1178" w:customStyle="1">
    <w:name w:val="xl89"/>
    <w:basedOn w:val="857"/>
    <w:next w:val="1179"/>
    <w:qFormat/>
    <w:pPr>
      <w:ind w:left="0" w:firstLine="3584"/>
      <w:spacing w:before="280" w:after="280" w:line="240" w:lineRule="auto"/>
    </w:pPr>
  </w:style>
  <w:style w:type="paragraph" w:styleId="1179" w:customStyle="1">
    <w:name w:val="Char Char Char Char Char Char1 Char Char Char Char Char Char1 Char Char Char Char Char Char Char Char Char"/>
    <w:basedOn w:val="857"/>
    <w:next w:val="1180"/>
    <w:qFormat/>
    <w:pPr>
      <w:ind w:left="0" w:firstLine="2560"/>
      <w:spacing w:before="0" w:after="0" w:line="240" w:lineRule="auto"/>
    </w:pPr>
  </w:style>
  <w:style w:type="paragraph" w:styleId="1180" w:customStyle="1">
    <w:name w:val="文章附标题"/>
    <w:basedOn w:val="857"/>
    <w:next w:val="857"/>
    <w:qFormat/>
    <w:pPr>
      <w:ind w:left="0" w:firstLine="5120"/>
      <w:jc w:val="center"/>
      <w:spacing w:before="187" w:after="175" w:line="374" w:lineRule="atLeast"/>
    </w:pPr>
  </w:style>
  <w:style w:type="paragraph" w:styleId="1181" w:customStyle="1">
    <w:name w:val="图注"/>
    <w:next w:val="1182"/>
    <w:qFormat/>
    <w:pPr>
      <w:ind w:left="360" w:firstLine="2152"/>
      <w:jc w:val="center"/>
    </w:pPr>
    <w:rPr>
      <w:rFonts w:ascii="Calibri" w:hAnsi="Calibri"/>
    </w:rPr>
  </w:style>
  <w:style w:type="paragraph" w:styleId="1182" w:customStyle="1">
    <w:name w:val="列表编号 41"/>
    <w:basedOn w:val="857"/>
    <w:next w:val="1098"/>
    <w:qFormat/>
    <w:pPr>
      <w:ind w:left="1620" w:firstLine="2712"/>
      <w:spacing w:before="0" w:after="0" w:line="360" w:lineRule="auto"/>
    </w:pPr>
  </w:style>
  <w:style w:type="paragraph" w:styleId="1183" w:customStyle="1">
    <w:name w:val="列出段落3"/>
    <w:basedOn w:val="857"/>
    <w:next w:val="1111"/>
    <w:qFormat/>
    <w:pPr>
      <w:ind w:left="420" w:firstLine="3748"/>
      <w:spacing w:before="0" w:after="0" w:line="240" w:lineRule="auto"/>
    </w:pPr>
  </w:style>
  <w:style w:type="paragraph" w:styleId="1184" w:customStyle="1">
    <w:name w:val="_Style 40"/>
    <w:basedOn w:val="856"/>
    <w:qFormat/>
    <w:pPr>
      <w:ind w:left="0"/>
      <w:jc w:val="left"/>
      <w:spacing w:after="160" w:line="240" w:lineRule="exact"/>
    </w:pPr>
    <w:rPr>
      <w:rFonts w:ascii="Times New Roman" w:hAnsi="Times New Roman"/>
      <w:sz w:val="24"/>
    </w:rPr>
  </w:style>
  <w:style w:type="paragraph" w:styleId="1185" w:customStyle="1">
    <w:name w:val="加粗（居中）"/>
    <w:next w:val="1085"/>
    <w:qFormat/>
    <w:pPr>
      <w:ind w:firstLine="2560"/>
    </w:pPr>
    <w:rPr>
      <w:rFonts w:ascii="Calibri" w:hAnsi="Calibri"/>
    </w:rPr>
  </w:style>
  <w:style w:type="paragraph" w:styleId="1186" w:customStyle="1">
    <w:name w:val="项目符1"/>
    <w:basedOn w:val="857"/>
    <w:next w:val="1187"/>
    <w:qFormat/>
    <w:pPr>
      <w:ind w:left="1365" w:right="100" w:firstLine="2728"/>
      <w:spacing w:before="78" w:after="78" w:line="300" w:lineRule="auto"/>
    </w:pPr>
  </w:style>
  <w:style w:type="paragraph" w:styleId="1187" w:customStyle="1">
    <w:name w:val="引文目录标题1"/>
    <w:basedOn w:val="857"/>
    <w:next w:val="856"/>
    <w:qFormat/>
    <w:pPr>
      <w:ind w:left="0" w:firstLine="4608"/>
      <w:jc w:val="center"/>
      <w:spacing w:before="120" w:after="0" w:line="360" w:lineRule="auto"/>
    </w:pPr>
  </w:style>
  <w:style w:type="paragraph" w:styleId="1188" w:customStyle="1">
    <w:name w:val="xl77"/>
    <w:basedOn w:val="857"/>
    <w:next w:val="1189"/>
    <w:qFormat/>
    <w:pPr>
      <w:ind w:left="0" w:firstLine="3584"/>
      <w:spacing w:before="280" w:after="280" w:line="240" w:lineRule="auto"/>
    </w:pPr>
  </w:style>
  <w:style w:type="paragraph" w:styleId="1189" w:customStyle="1">
    <w:name w:val="Char Char Char1"/>
    <w:basedOn w:val="857"/>
    <w:next w:val="1190"/>
    <w:qFormat/>
    <w:pPr>
      <w:ind w:left="900" w:firstLine="2096"/>
      <w:spacing w:before="0" w:after="0" w:line="240" w:lineRule="auto"/>
    </w:pPr>
  </w:style>
  <w:style w:type="paragraph" w:styleId="1190" w:customStyle="1">
    <w:name w:val="索引 21"/>
    <w:basedOn w:val="857"/>
    <w:next w:val="856"/>
    <w:qFormat/>
    <w:pPr>
      <w:ind w:left="200" w:firstLine="2560"/>
      <w:jc w:val="center"/>
      <w:spacing w:before="0" w:after="0" w:line="360" w:lineRule="auto"/>
    </w:pPr>
  </w:style>
  <w:style w:type="paragraph" w:styleId="1191" w:customStyle="1">
    <w:name w:val="Char Char Char Char Char Char1 Char Char Char Char Char Char1 Char Char Char1"/>
    <w:basedOn w:val="857"/>
    <w:next w:val="1192"/>
    <w:qFormat/>
    <w:pPr>
      <w:ind w:left="0" w:firstLine="2560"/>
      <w:spacing w:before="0" w:after="0" w:line="240" w:lineRule="auto"/>
    </w:pPr>
  </w:style>
  <w:style w:type="paragraph" w:styleId="1192" w:customStyle="1">
    <w:name w:val="xl64"/>
    <w:basedOn w:val="857"/>
    <w:next w:val="1175"/>
    <w:qFormat/>
    <w:pPr>
      <w:ind w:left="0" w:firstLine="3584"/>
      <w:spacing w:before="280" w:after="280" w:line="240" w:lineRule="auto"/>
    </w:pPr>
  </w:style>
  <w:style w:type="paragraph" w:styleId="1193" w:customStyle="1">
    <w:name w:val="Char1 Char Char Char"/>
    <w:basedOn w:val="857"/>
    <w:next w:val="1171"/>
    <w:qFormat/>
    <w:pPr>
      <w:ind w:left="0" w:firstLine="2560"/>
      <w:spacing w:before="0" w:after="0" w:line="240" w:lineRule="auto"/>
    </w:pPr>
  </w:style>
  <w:style w:type="paragraph" w:styleId="1194" w:customStyle="1">
    <w:name w:val="font7"/>
    <w:basedOn w:val="857"/>
    <w:next w:val="1191"/>
    <w:qFormat/>
    <w:pPr>
      <w:ind w:left="0" w:firstLine="3584"/>
      <w:spacing w:before="280" w:after="280" w:line="240" w:lineRule="auto"/>
    </w:pPr>
  </w:style>
  <w:style w:type="paragraph" w:styleId="1195" w:customStyle="1">
    <w:name w:val="WPSOffice手动目录 3"/>
    <w:qFormat/>
    <w:pPr>
      <w:ind w:left="400"/>
    </w:pPr>
  </w:style>
  <w:style w:type="paragraph" w:styleId="1196" w:customStyle="1">
    <w:name w:val="标准文本"/>
    <w:basedOn w:val="857"/>
    <w:next w:val="1197"/>
    <w:qFormat/>
    <w:pPr>
      <w:ind w:left="480" w:firstLine="2784"/>
      <w:spacing w:before="0" w:after="0" w:line="360" w:lineRule="auto"/>
    </w:pPr>
  </w:style>
  <w:style w:type="paragraph" w:styleId="1197" w:customStyle="1">
    <w:name w:val="纯文本11"/>
    <w:basedOn w:val="857"/>
    <w:next w:val="904"/>
    <w:qFormat/>
    <w:pPr>
      <w:ind w:left="0" w:firstLine="3584"/>
      <w:spacing w:before="0" w:after="0" w:line="240" w:lineRule="auto"/>
    </w:pPr>
  </w:style>
  <w:style w:type="paragraph" w:styleId="1198" w:customStyle="1">
    <w:name w:val="TOC 标题2"/>
    <w:basedOn w:val="857"/>
    <w:next w:val="85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9" w:customStyle="1">
    <w:name w:val="纯文本4"/>
    <w:basedOn w:val="856"/>
    <w:qFormat/>
    <w:pPr>
      <w:ind w:left="0"/>
      <w:widowControl w:val="off"/>
    </w:pPr>
    <w:rPr>
      <w:rFonts w:ascii="宋体" w:hAnsi="Courier New" w:eastAsia="楷体_GB2312"/>
      <w:sz w:val="26"/>
    </w:rPr>
  </w:style>
  <w:style w:type="paragraph" w:styleId="1200" w:customStyle="1">
    <w:name w:val="样式 加粗 居中2"/>
    <w:basedOn w:val="857"/>
    <w:next w:val="1048"/>
    <w:qFormat/>
    <w:pPr>
      <w:ind w:left="0" w:firstLine="2560"/>
      <w:jc w:val="center"/>
      <w:spacing w:before="0" w:after="0" w:line="360" w:lineRule="auto"/>
    </w:pPr>
  </w:style>
  <w:style w:type="paragraph" w:styleId="1201" w:customStyle="1">
    <w:name w:val="xl87"/>
    <w:basedOn w:val="857"/>
    <w:next w:val="1202"/>
    <w:qFormat/>
    <w:pPr>
      <w:ind w:left="0" w:firstLine="5120"/>
      <w:spacing w:before="280" w:after="280" w:line="240" w:lineRule="auto"/>
    </w:pPr>
  </w:style>
  <w:style w:type="paragraph" w:styleId="1202" w:customStyle="1">
    <w:name w:val="招标文件》"/>
    <w:basedOn w:val="857"/>
    <w:next w:val="1160"/>
    <w:qFormat/>
    <w:pPr>
      <w:ind w:left="420" w:firstLine="2140"/>
      <w:spacing w:before="120" w:after="120" w:line="300" w:lineRule="auto"/>
    </w:pPr>
  </w:style>
  <w:style w:type="paragraph" w:styleId="1203" w:customStyle="1">
    <w:name w:val="TOC 标题3"/>
    <w:basedOn w:val="857"/>
    <w:next w:val="85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4" w:customStyle="1">
    <w:name w:val="_Style 169"/>
    <w:next w:val="856"/>
    <w:qFormat/>
    <w:pPr>
      <w:ind w:left="2560"/>
    </w:pPr>
    <w:rPr>
      <w:rFonts w:ascii="Calibri" w:hAnsi="Calibri"/>
    </w:rPr>
  </w:style>
  <w:style w:type="paragraph" w:styleId="1205" w:customStyle="1">
    <w:name w:val="样式"/>
    <w:next w:val="856"/>
    <w:qFormat/>
    <w:pPr>
      <w:ind w:firstLine="3584"/>
      <w:widowControl w:val="off"/>
    </w:pPr>
    <w:rPr>
      <w:rFonts w:ascii="Calibri" w:hAnsi="Calibri"/>
    </w:rPr>
  </w:style>
  <w:style w:type="paragraph" w:styleId="1206" w:customStyle="1">
    <w:name w:val="文档标题5"/>
    <w:basedOn w:val="862"/>
    <w:next w:val="856"/>
    <w:qFormat/>
    <w:pPr>
      <w:ind w:left="992" w:firstLine="18"/>
      <w:spacing w:before="280" w:after="280" w:line="360" w:lineRule="auto"/>
      <w:outlineLvl w:val="4"/>
    </w:pPr>
  </w:style>
  <w:style w:type="paragraph" w:styleId="1207" w:customStyle="1">
    <w:name w:val="Char Char Char Char Char Char Char"/>
    <w:basedOn w:val="857"/>
    <w:next w:val="1208"/>
    <w:qFormat/>
    <w:pPr>
      <w:ind w:left="200" w:firstLine="4808"/>
      <w:spacing w:before="0" w:after="0" w:line="360" w:lineRule="auto"/>
    </w:pPr>
  </w:style>
  <w:style w:type="paragraph" w:styleId="1208" w:customStyle="1">
    <w:name w:val="font0"/>
    <w:basedOn w:val="857"/>
    <w:next w:val="1209"/>
    <w:qFormat/>
    <w:pPr>
      <w:ind w:left="0" w:firstLine="1024"/>
      <w:spacing w:before="280" w:after="280" w:line="240" w:lineRule="auto"/>
    </w:pPr>
  </w:style>
  <w:style w:type="paragraph" w:styleId="1209" w:customStyle="1">
    <w:name w:val="font9"/>
    <w:basedOn w:val="857"/>
    <w:next w:val="1133"/>
    <w:qFormat/>
    <w:pPr>
      <w:ind w:left="0" w:firstLine="7168"/>
      <w:spacing w:before="280" w:after="280" w:line="240" w:lineRule="auto"/>
    </w:pPr>
  </w:style>
  <w:style w:type="paragraph" w:styleId="1210" w:customStyle="1">
    <w:name w:val="Char Char Char Char Char Char1 Char Char Char Char Char Char1 Char Char Char Char Char Char Char"/>
    <w:basedOn w:val="857"/>
    <w:next w:val="1201"/>
    <w:qFormat/>
    <w:pPr>
      <w:ind w:left="0" w:firstLine="2560"/>
      <w:spacing w:before="0" w:after="0" w:line="240" w:lineRule="auto"/>
    </w:pPr>
  </w:style>
  <w:style w:type="paragraph" w:styleId="1211" w:customStyle="1">
    <w:name w:val="xl82"/>
    <w:basedOn w:val="857"/>
    <w:next w:val="1100"/>
    <w:qFormat/>
    <w:pPr>
      <w:ind w:left="0" w:firstLine="5120"/>
      <w:spacing w:before="280" w:after="280" w:line="240" w:lineRule="auto"/>
    </w:pPr>
  </w:style>
  <w:style w:type="paragraph" w:styleId="1212" w:customStyle="1">
    <w:name w:val="xl80"/>
    <w:basedOn w:val="857"/>
    <w:next w:val="1213"/>
    <w:qFormat/>
    <w:pPr>
      <w:ind w:left="0" w:firstLine="3584"/>
      <w:jc w:val="center"/>
      <w:spacing w:before="280" w:after="280" w:line="240" w:lineRule="auto"/>
    </w:pPr>
  </w:style>
  <w:style w:type="paragraph" w:styleId="1213" w:customStyle="1">
    <w:name w:val="样式2"/>
    <w:basedOn w:val="862"/>
    <w:next w:val="1139"/>
    <w:qFormat/>
    <w:pPr>
      <w:ind w:left="1134" w:firstLine="18"/>
      <w:spacing w:before="0" w:after="0" w:line="360" w:lineRule="auto"/>
      <w:outlineLvl w:val="4"/>
    </w:pPr>
  </w:style>
  <w:style w:type="paragraph" w:styleId="1214" w:customStyle="1">
    <w:name w:val="msolistparagraph"/>
    <w:basedOn w:val="857"/>
    <w:next w:val="1128"/>
    <w:qFormat/>
    <w:pPr>
      <w:ind w:left="420" w:firstLine="3748"/>
      <w:spacing w:before="0" w:after="0" w:line="240" w:lineRule="auto"/>
    </w:pPr>
  </w:style>
  <w:style w:type="paragraph" w:styleId="1215" w:customStyle="1">
    <w:name w:val="xl68"/>
    <w:basedOn w:val="857"/>
    <w:next w:val="1216"/>
    <w:qFormat/>
    <w:pPr>
      <w:ind w:left="100" w:firstLine="5220"/>
      <w:spacing w:before="280" w:after="280" w:line="240" w:lineRule="auto"/>
    </w:pPr>
  </w:style>
  <w:style w:type="paragraph" w:styleId="1216" w:customStyle="1">
    <w:name w:val="Char1"/>
    <w:basedOn w:val="857"/>
    <w:next w:val="1135"/>
    <w:qFormat/>
    <w:pPr>
      <w:ind w:left="0" w:firstLine="2560"/>
      <w:spacing w:before="0" w:after="0" w:line="240" w:lineRule="auto"/>
    </w:pPr>
  </w:style>
  <w:style w:type="paragraph" w:styleId="1217" w:customStyle="1">
    <w:name w:val="xl83"/>
    <w:basedOn w:val="857"/>
    <w:next w:val="1207"/>
    <w:qFormat/>
    <w:pPr>
      <w:ind w:left="0" w:firstLine="5120"/>
      <w:spacing w:before="280" w:after="280" w:line="240" w:lineRule="auto"/>
    </w:pPr>
  </w:style>
  <w:style w:type="paragraph" w:styleId="1218" w:customStyle="1">
    <w:name w:val="正文符号1"/>
    <w:basedOn w:val="857"/>
    <w:next w:val="1097"/>
    <w:qFormat/>
    <w:pPr>
      <w:ind w:left="987" w:firstLine="5724"/>
      <w:spacing w:before="0" w:after="0" w:line="240" w:lineRule="auto"/>
    </w:pPr>
  </w:style>
  <w:style w:type="paragraph" w:styleId="1219" w:customStyle="1">
    <w:name w:val="2ji"/>
    <w:basedOn w:val="859"/>
    <w:next w:val="901"/>
    <w:qFormat/>
    <w:pPr>
      <w:ind w:left="0" w:firstLine="24"/>
      <w:spacing w:before="0" w:after="0" w:line="360" w:lineRule="auto"/>
      <w:outlineLvl w:val="1"/>
    </w:pPr>
  </w:style>
  <w:style w:type="paragraph" w:styleId="1220" w:customStyle="1">
    <w:name w:val="xl79"/>
    <w:basedOn w:val="857"/>
    <w:next w:val="1170"/>
    <w:qFormat/>
    <w:pPr>
      <w:ind w:left="0" w:firstLine="3584"/>
      <w:jc w:val="center"/>
      <w:spacing w:before="280" w:after="280" w:line="240" w:lineRule="auto"/>
    </w:pPr>
  </w:style>
  <w:style w:type="paragraph" w:styleId="1221" w:customStyle="1">
    <w:name w:val="xl23"/>
    <w:basedOn w:val="857"/>
    <w:next w:val="895"/>
    <w:qFormat/>
    <w:pPr>
      <w:ind w:left="0" w:firstLine="20"/>
      <w:spacing w:before="280" w:after="280" w:line="240" w:lineRule="auto"/>
      <w:shd w:val="clear" w:color="000000" w:fill="ffffff"/>
    </w:pPr>
  </w:style>
  <w:style w:type="paragraph" w:styleId="1222" w:customStyle="1">
    <w:name w:val="xl75"/>
    <w:basedOn w:val="857"/>
    <w:next w:val="906"/>
    <w:qFormat/>
    <w:pPr>
      <w:ind w:left="0" w:firstLine="3584"/>
      <w:jc w:val="center"/>
      <w:spacing w:before="280" w:after="280" w:line="240" w:lineRule="auto"/>
    </w:pPr>
  </w:style>
  <w:style w:type="paragraph" w:styleId="1223" w:customStyle="1">
    <w:name w:val="纯文本3"/>
    <w:basedOn w:val="856"/>
    <w:qFormat/>
    <w:rPr>
      <w:rFonts w:ascii="宋体" w:hAnsi="Courier New"/>
    </w:rPr>
  </w:style>
  <w:style w:type="paragraph" w:styleId="1224" w:customStyle="1">
    <w:name w:val="表格文字（两侧对齐）"/>
    <w:basedOn w:val="857"/>
    <w:next w:val="1145"/>
    <w:qFormat/>
    <w:pPr>
      <w:ind w:left="0" w:firstLine="3584"/>
      <w:spacing w:before="0" w:after="0" w:line="240" w:lineRule="auto"/>
    </w:pPr>
  </w:style>
  <w:style w:type="paragraph" w:styleId="1225" w:customStyle="1">
    <w:name w:val="1ji"/>
    <w:basedOn w:val="858"/>
    <w:next w:val="1188"/>
    <w:qFormat/>
    <w:pPr>
      <w:ind w:left="0" w:firstLine="18"/>
      <w:jc w:val="center"/>
      <w:spacing w:before="0" w:after="0" w:line="240" w:lineRule="auto"/>
      <w:outlineLvl w:val="0"/>
    </w:pPr>
  </w:style>
  <w:style w:type="paragraph" w:styleId="1226" w:customStyle="1">
    <w:name w:val="正文_0_0"/>
    <w:next w:val="1185"/>
    <w:qFormat/>
    <w:pPr>
      <w:ind w:firstLine="3584"/>
      <w:jc w:val="both"/>
      <w:widowControl w:val="off"/>
    </w:pPr>
    <w:rPr>
      <w:rFonts w:ascii="Calibri" w:hAnsi="Calibri"/>
    </w:rPr>
  </w:style>
  <w:style w:type="paragraph" w:styleId="1227" w:customStyle="1">
    <w:name w:val="font5"/>
    <w:basedOn w:val="857"/>
    <w:next w:val="1054"/>
    <w:qFormat/>
    <w:pPr>
      <w:ind w:left="0" w:firstLine="5120"/>
      <w:spacing w:before="280" w:after="280" w:line="240" w:lineRule="auto"/>
    </w:pPr>
  </w:style>
  <w:style w:type="paragraph" w:styleId="1228" w:customStyle="1">
    <w:name w:val="索引 81"/>
    <w:basedOn w:val="857"/>
    <w:next w:val="856"/>
    <w:qFormat/>
    <w:pPr>
      <w:ind w:left="1400" w:firstLine="2560"/>
      <w:jc w:val="center"/>
      <w:spacing w:before="0" w:after="0" w:line="360" w:lineRule="auto"/>
    </w:pPr>
  </w:style>
  <w:style w:type="paragraph" w:styleId="1229" w:customStyle="1">
    <w:name w:val="标书_正文"/>
    <w:basedOn w:val="857"/>
    <w:next w:val="1230"/>
    <w:qFormat/>
    <w:pPr>
      <w:ind w:left="420" w:firstLine="1188"/>
      <w:spacing w:before="0" w:after="0" w:line="360" w:lineRule="auto"/>
    </w:pPr>
  </w:style>
  <w:style w:type="paragraph" w:styleId="1230" w:customStyle="1">
    <w:name w:val="样式 标题 2 + Times New Roman 四号 非加粗 段前: 5 磅 段后: 0 磅 行距: 固定值 20..."/>
    <w:basedOn w:val="859"/>
    <w:next w:val="1130"/>
    <w:qFormat/>
    <w:pPr>
      <w:ind w:left="0" w:firstLine="24"/>
      <w:spacing w:before="100" w:after="0" w:line="400" w:lineRule="exact"/>
      <w:outlineLvl w:val="1"/>
    </w:pPr>
  </w:style>
  <w:style w:type="paragraph" w:styleId="1231" w:customStyle="1">
    <w:name w:val="Text Body"/>
    <w:basedOn w:val="857"/>
    <w:next w:val="1186"/>
    <w:qFormat/>
    <w:pPr>
      <w:ind w:left="0" w:firstLine="4096"/>
      <w:spacing w:before="0" w:after="120" w:line="240" w:lineRule="auto"/>
    </w:pPr>
  </w:style>
  <w:style w:type="paragraph" w:styleId="1232" w:customStyle="1">
    <w:name w:val="索引 71"/>
    <w:basedOn w:val="857"/>
    <w:next w:val="856"/>
    <w:qFormat/>
    <w:pPr>
      <w:ind w:left="1200" w:firstLine="2560"/>
      <w:jc w:val="center"/>
      <w:spacing w:before="0" w:after="0" w:line="360" w:lineRule="auto"/>
    </w:pPr>
  </w:style>
  <w:style w:type="paragraph" w:styleId="1233" w:customStyle="1">
    <w:name w:val="修订2"/>
    <w:uiPriority w:val="99"/>
    <w:semiHidden/>
    <w:qFormat/>
    <w:rPr>
      <w:rFonts w:ascii="Calibri" w:hAnsi="Calibri"/>
    </w:rPr>
  </w:style>
  <w:style w:type="paragraph" w:styleId="1234" w:customStyle="1">
    <w:name w:val="WPSOffice手动目录 2"/>
    <w:qFormat/>
    <w:pPr>
      <w:ind w:left="200"/>
    </w:pPr>
  </w:style>
  <w:style w:type="paragraph" w:styleId="1235" w:customStyle="1">
    <w:name w:val="索引 11"/>
    <w:basedOn w:val="857"/>
    <w:next w:val="856"/>
    <w:qFormat/>
    <w:pPr>
      <w:ind w:left="0" w:firstLine="3584"/>
      <w:spacing w:before="0" w:after="0" w:line="240" w:lineRule="auto"/>
    </w:pPr>
  </w:style>
  <w:style w:type="paragraph" w:styleId="1236" w:customStyle="1">
    <w:name w:val="444"/>
    <w:basedOn w:val="857"/>
    <w:next w:val="878"/>
    <w:qFormat/>
    <w:pPr>
      <w:ind w:left="0" w:firstLine="4608"/>
      <w:jc w:val="center"/>
      <w:spacing w:before="0" w:after="0" w:line="312" w:lineRule="atLeast"/>
    </w:pPr>
  </w:style>
  <w:style w:type="paragraph" w:styleId="1237" w:customStyle="1">
    <w:name w:val="p15"/>
    <w:basedOn w:val="856"/>
    <w:qFormat/>
    <w:pPr>
      <w:ind w:left="0"/>
    </w:pPr>
    <w:rPr>
      <w:rFonts w:ascii="宋体" w:hAnsi="宋体" w:cs="宋体"/>
      <w:sz w:val="28"/>
      <w:szCs w:val="28"/>
    </w:rPr>
  </w:style>
  <w:style w:type="paragraph" w:styleId="1238" w:customStyle="1">
    <w:name w:val="文档结构图1"/>
    <w:basedOn w:val="857"/>
    <w:next w:val="1219"/>
    <w:qFormat/>
    <w:pPr>
      <w:ind w:left="200" w:firstLine="2248"/>
      <w:spacing w:before="0" w:after="0" w:line="360" w:lineRule="auto"/>
    </w:pPr>
  </w:style>
  <w:style w:type="paragraph" w:styleId="1239" w:customStyle="1">
    <w:name w:val="样式 首行缩进:  2 字符"/>
    <w:basedOn w:val="857"/>
    <w:next w:val="1222"/>
    <w:qFormat/>
    <w:pPr>
      <w:ind w:left="200" w:firstLine="1224"/>
      <w:spacing w:before="0" w:after="0" w:line="400" w:lineRule="exact"/>
    </w:pPr>
  </w:style>
  <w:style w:type="paragraph" w:styleId="1240" w:customStyle="1">
    <w:name w:val="H 3"/>
    <w:basedOn w:val="860"/>
    <w:next w:val="1217"/>
    <w:qFormat/>
    <w:pPr>
      <w:ind w:left="1429" w:firstLine="18"/>
      <w:spacing w:before="0" w:after="0" w:line="360" w:lineRule="auto"/>
      <w:outlineLvl w:val="2"/>
    </w:pPr>
  </w:style>
  <w:style w:type="paragraph" w:styleId="1241" w:customStyle="1">
    <w:name w:val="段"/>
    <w:next w:val="856"/>
    <w:qFormat/>
    <w:pPr>
      <w:ind w:firstLine="200"/>
      <w:jc w:val="both"/>
    </w:pPr>
    <w:rPr>
      <w:rFonts w:ascii="宋体"/>
      <w:sz w:val="21"/>
    </w:rPr>
  </w:style>
  <w:style w:type="paragraph" w:styleId="1242" w:customStyle="1">
    <w:name w:val="xl85"/>
    <w:basedOn w:val="857"/>
    <w:next w:val="1243"/>
    <w:qFormat/>
    <w:pPr>
      <w:ind w:left="0" w:firstLine="2048"/>
      <w:jc w:val="center"/>
      <w:spacing w:before="280" w:after="280" w:line="240" w:lineRule="auto"/>
    </w:pPr>
  </w:style>
  <w:style w:type="paragraph" w:styleId="1243" w:customStyle="1">
    <w:name w:val="文章总标题"/>
    <w:basedOn w:val="857"/>
    <w:next w:val="1239"/>
    <w:qFormat/>
    <w:pPr>
      <w:ind w:left="0" w:firstLine="7168"/>
      <w:jc w:val="center"/>
      <w:spacing w:before="566" w:after="544" w:line="566" w:lineRule="atLeast"/>
    </w:pPr>
  </w:style>
  <w:style w:type="paragraph" w:styleId="1244" w:customStyle="1">
    <w:name w:val="WPSOffice手动目录 1"/>
    <w:qFormat/>
  </w:style>
  <w:style w:type="paragraph" w:styleId="1245" w:customStyle="1">
    <w:name w:val="Pa0"/>
    <w:basedOn w:val="857"/>
    <w:next w:val="856"/>
    <w:qFormat/>
    <w:pPr>
      <w:ind w:left="0" w:firstLine="4608"/>
      <w:spacing w:before="0" w:after="0" w:line="241" w:lineRule="atLeast"/>
    </w:pPr>
  </w:style>
  <w:style w:type="paragraph" w:styleId="1246" w:customStyle="1">
    <w:name w:val="H 4"/>
    <w:basedOn w:val="861"/>
    <w:next w:val="1211"/>
    <w:qFormat/>
    <w:pPr>
      <w:ind w:left="426" w:firstLine="24"/>
      <w:spacing w:before="0" w:after="0" w:line="360" w:lineRule="auto"/>
      <w:outlineLvl w:val="3"/>
    </w:pPr>
  </w:style>
  <w:style w:type="paragraph" w:styleId="1247" w:customStyle="1">
    <w:name w:val="Default Paragraph Font Para Char Char Char Char Char Char"/>
    <w:basedOn w:val="857"/>
    <w:next w:val="1221"/>
    <w:qFormat/>
    <w:pPr>
      <w:ind w:left="0" w:firstLine="3584"/>
      <w:spacing w:before="0" w:after="160" w:line="240" w:lineRule="exact"/>
    </w:pPr>
  </w:style>
  <w:style w:type="paragraph" w:styleId="1248" w:customStyle="1">
    <w:name w:val="表格文字"/>
    <w:next w:val="1117"/>
    <w:qFormat/>
    <w:pPr>
      <w:ind w:firstLine="3584"/>
    </w:pPr>
    <w:rPr>
      <w:rFonts w:ascii="Calibri" w:hAnsi="Calibri"/>
    </w:rPr>
  </w:style>
  <w:style w:type="paragraph" w:styleId="1249">
    <w:name w:val="Quote"/>
    <w:next w:val="856"/>
    <w:qFormat/>
    <w:pPr>
      <w:ind w:left="3680" w:right="864"/>
      <w:jc w:val="center"/>
      <w:spacing w:before="200" w:after="160"/>
    </w:pPr>
    <w:rPr>
      <w:rFonts w:ascii="Calibri" w:hAnsi="Calibri"/>
      <w:i/>
    </w:rPr>
  </w:style>
  <w:style w:type="paragraph" w:styleId="1250" w:customStyle="1">
    <w:name w:val="索引 51"/>
    <w:basedOn w:val="857"/>
    <w:next w:val="856"/>
    <w:qFormat/>
    <w:pPr>
      <w:ind w:left="800" w:firstLine="2560"/>
      <w:jc w:val="center"/>
      <w:spacing w:before="0" w:after="0" w:line="360" w:lineRule="auto"/>
    </w:pPr>
  </w:style>
  <w:style w:type="paragraph" w:styleId="1251" w:customStyle="1">
    <w:name w:val="xl73"/>
    <w:basedOn w:val="857"/>
    <w:next w:val="1212"/>
    <w:qFormat/>
    <w:pPr>
      <w:ind w:left="0" w:firstLine="3584"/>
      <w:spacing w:before="280" w:after="280" w:line="240" w:lineRule="auto"/>
    </w:pPr>
  </w:style>
  <w:style w:type="paragraph" w:styleId="1252" w:customStyle="1">
    <w:name w:val="Char Char Char Char Char Char1 Char Char Char Char Char Char1 Char Char Char"/>
    <w:basedOn w:val="857"/>
    <w:next w:val="1218"/>
    <w:qFormat/>
    <w:pPr>
      <w:ind w:left="0" w:firstLine="2560"/>
      <w:spacing w:before="0" w:after="0" w:line="240" w:lineRule="auto"/>
    </w:pPr>
  </w:style>
  <w:style w:type="paragraph" w:styleId="1253" w:customStyle="1">
    <w:name w:val="Char Char Char Char Char Char1 Char Char Char1 Char Char Char Char Char Char Char Char Char Char Char Char"/>
    <w:basedOn w:val="857"/>
    <w:next w:val="1242"/>
    <w:qFormat/>
    <w:pPr>
      <w:ind w:left="0" w:firstLine="2560"/>
      <w:spacing w:before="0" w:after="0" w:line="240" w:lineRule="auto"/>
    </w:pPr>
  </w:style>
  <w:style w:type="paragraph" w:styleId="1254" w:customStyle="1">
    <w:name w:val="0"/>
    <w:basedOn w:val="857"/>
    <w:next w:val="1236"/>
    <w:qFormat/>
    <w:pPr>
      <w:ind w:left="0" w:firstLine="2815"/>
      <w:spacing w:before="0" w:after="0" w:line="360" w:lineRule="auto"/>
    </w:pPr>
  </w:style>
  <w:style w:type="paragraph" w:styleId="1255" w:customStyle="1">
    <w:name w:val="自定义二"/>
    <w:basedOn w:val="857"/>
    <w:next w:val="856"/>
    <w:qFormat/>
    <w:pPr>
      <w:ind w:left="0" w:firstLine="14"/>
      <w:spacing w:before="0" w:after="0" w:line="360" w:lineRule="auto"/>
      <w:outlineLvl w:val="1"/>
    </w:pPr>
  </w:style>
  <w:style w:type="paragraph" w:styleId="1256" w:customStyle="1">
    <w:name w:val="目录标题"/>
    <w:basedOn w:val="857"/>
    <w:next w:val="856"/>
    <w:qFormat/>
    <w:pPr>
      <w:ind w:left="419" w:firstLine="7331"/>
      <w:jc w:val="center"/>
      <w:spacing w:before="566" w:after="544" w:line="566" w:lineRule="atLeast"/>
    </w:pPr>
  </w:style>
  <w:style w:type="paragraph" w:styleId="1257" w:customStyle="1">
    <w:name w:val="xl86"/>
    <w:basedOn w:val="857"/>
    <w:next w:val="1232"/>
    <w:qFormat/>
    <w:pPr>
      <w:ind w:left="0" w:firstLine="5120"/>
      <w:spacing w:before="280" w:after="280" w:line="240" w:lineRule="auto"/>
    </w:pPr>
  </w:style>
  <w:style w:type="paragraph" w:styleId="1258" w:customStyle="1">
    <w:name w:val="图表目录1"/>
    <w:basedOn w:val="857"/>
    <w:next w:val="856"/>
    <w:qFormat/>
    <w:pPr>
      <w:ind w:left="200" w:firstLine="2616"/>
      <w:jc w:val="center"/>
      <w:spacing w:before="0" w:after="0" w:line="360" w:lineRule="auto"/>
    </w:pPr>
  </w:style>
  <w:style w:type="paragraph" w:styleId="1259" w:customStyle="1">
    <w:name w:val="正文文本缩进 21"/>
    <w:basedOn w:val="857"/>
    <w:next w:val="1224"/>
    <w:qFormat/>
    <w:pPr>
      <w:ind w:left="480" w:firstLine="4832"/>
      <w:spacing w:before="0" w:after="0" w:line="240" w:lineRule="auto"/>
    </w:pPr>
  </w:style>
  <w:style w:type="paragraph" w:styleId="1260" w:customStyle="1">
    <w:name w:val="xl72"/>
    <w:basedOn w:val="857"/>
    <w:next w:val="1245"/>
    <w:qFormat/>
    <w:pPr>
      <w:ind w:left="0" w:firstLine="3584"/>
      <w:spacing w:before="280" w:after="280" w:line="240" w:lineRule="auto"/>
    </w:pPr>
  </w:style>
  <w:style w:type="paragraph" w:styleId="1261" w:customStyle="1">
    <w:name w:val="默认段落字体 Para Char Char Char Char Char Char Char Char Char1 Char Char Char Char"/>
    <w:basedOn w:val="857"/>
    <w:next w:val="1113"/>
    <w:qFormat/>
    <w:pPr>
      <w:ind w:left="0" w:firstLine="2560"/>
      <w:spacing w:before="0" w:after="0" w:line="240" w:lineRule="auto"/>
    </w:pPr>
  </w:style>
  <w:style w:type="paragraph" w:styleId="1262" w:customStyle="1">
    <w:name w:val="p0"/>
    <w:next w:val="856"/>
    <w:qFormat/>
    <w:pPr>
      <w:ind w:firstLine="2048"/>
      <w:spacing w:line="360" w:lineRule="auto"/>
    </w:pPr>
    <w:rPr>
      <w:rFonts w:ascii="Calibri" w:hAnsi="Calibri"/>
    </w:rPr>
  </w:style>
  <w:style w:type="paragraph" w:styleId="1263" w:customStyle="1">
    <w:name w:val="CM5"/>
    <w:basedOn w:val="857"/>
    <w:next w:val="856"/>
    <w:qFormat/>
    <w:pPr>
      <w:ind w:left="200" w:firstLine="2760"/>
      <w:spacing w:before="0" w:after="0" w:line="400" w:lineRule="atLeast"/>
    </w:pPr>
  </w:style>
  <w:style w:type="paragraph" w:styleId="1264" w:customStyle="1">
    <w:name w:val="正文首行缩进两字符"/>
    <w:basedOn w:val="857"/>
    <w:next w:val="1250"/>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399</cp:revision>
  <dcterms:created xsi:type="dcterms:W3CDTF">2023-12-20T13:24:00Z</dcterms:created>
  <dcterms:modified xsi:type="dcterms:W3CDTF">2026-10-23T05:36:56Z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