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i w:val="0"/>
          <w:iCs w:val="0"/>
          <w:color w:val="auto"/>
          <w:sz w:val="44"/>
          <w:szCs w:val="44"/>
          <w:u w:val="none"/>
        </w:rPr>
      </w:pPr>
      <w:r>
        <w:rPr>
          <w:rFonts w:ascii="仿宋" w:hAnsi="仿宋" w:eastAsia="仿宋" w:cs="宋体"/>
          <w:b/>
          <w:bCs/>
          <w:i w:val="0"/>
          <w:iCs w:val="0"/>
          <w:color w:val="auto"/>
          <w:sz w:val="44"/>
          <w:szCs w:val="44"/>
          <w:u w:val="none"/>
        </w:rPr>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rPr>
        <w:t xml:space="preserve">盐城市第三人民医院</w:t>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lang w:eastAsia="zh-CN"/>
        </w:rPr>
        <w:t xml:space="preserve">超声诊断仪</w:t>
      </w:r>
      <w:bookmarkStart w:id="192" w:name="_GoBack"/>
      <w:r/>
      <w:bookmarkEnd w:id="192"/>
      <w:r>
        <w:rPr>
          <w:rFonts w:hint="eastAsia" w:ascii="宋体" w:hAnsi="宋体" w:cs="宋体"/>
          <w:b/>
          <w:bCs/>
          <w:i w:val="0"/>
          <w:iCs w:val="0"/>
          <w:color w:val="auto"/>
          <w:sz w:val="44"/>
          <w:szCs w:val="44"/>
          <w:u w:val="none"/>
        </w:rPr>
        <w:t xml:space="preserve">采购项目</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96"/>
          <w:u w:val="none"/>
        </w:rPr>
      </w:pPr>
      <w:r>
        <w:rPr>
          <w:rFonts w:hint="eastAsia" w:ascii="宋体" w:hAnsi="宋体" w:cs="宋体"/>
          <w:b/>
          <w:bCs/>
          <w:i w:val="0"/>
          <w:iCs w:val="0"/>
          <w:color w:val="auto"/>
          <w:sz w:val="96"/>
          <w:szCs w:val="72"/>
          <w:u w:val="none"/>
        </w:rPr>
        <w:t xml:space="preserve">招标文件</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hint="eastAsia" w:ascii="宋体" w:hAnsi="宋体" w:eastAsia="宋体" w:cs="宋体"/>
          <w:b/>
          <w:bCs/>
          <w:i w:val="0"/>
          <w:iCs w:val="0"/>
          <w:color w:val="auto"/>
          <w:sz w:val="36"/>
          <w:u w:val="none"/>
          <w:lang w:eastAsia="zh-CN"/>
        </w:rPr>
      </w:pPr>
      <w:r>
        <w:rPr>
          <w:rFonts w:hint="eastAsia" w:ascii="宋体" w:hAnsi="宋体" w:cs="宋体"/>
          <w:b/>
          <w:bCs/>
          <w:i w:val="0"/>
          <w:iCs w:val="0"/>
          <w:color w:val="auto"/>
          <w:sz w:val="36"/>
          <w:u w:val="none"/>
        </w:rPr>
        <w:t xml:space="preserve">项目编号：</w:t>
      </w:r>
      <w:r>
        <w:rPr>
          <w:rFonts w:hint="eastAsia" w:ascii="宋体" w:hAnsi="宋体" w:cs="宋体"/>
          <w:b/>
          <w:bCs/>
          <w:i w:val="0"/>
          <w:iCs w:val="0"/>
          <w:color w:val="auto"/>
          <w:sz w:val="36"/>
          <w:u w:val="none"/>
          <w:lang w:eastAsia="zh-CN"/>
        </w:rPr>
        <w:t xml:space="preserve">JSZC-320903-SOHO-G2026-0075</w:t>
      </w:r>
      <w:r/>
    </w:p>
    <w:p>
      <w:pPr>
        <w:jc w:val="center"/>
        <w:spacing w:line="276" w:lineRule="auto"/>
        <w:rPr>
          <w:rFonts w:ascii="宋体" w:hAnsi="宋体" w:cs="宋体"/>
          <w:b/>
          <w:bCs/>
          <w:i w:val="0"/>
          <w:iCs w:val="0"/>
          <w:color w:val="auto"/>
          <w:sz w:val="36"/>
          <w:u w:val="none"/>
        </w:rPr>
      </w:pPr>
      <w:r>
        <w:rPr>
          <w:rFonts w:hint="eastAsia" w:ascii="宋体" w:hAnsi="宋体" w:cs="宋体"/>
          <w:b/>
          <w:bCs/>
          <w:i w:val="0"/>
          <w:iCs w:val="0"/>
          <w:color w:val="auto"/>
          <w:sz w:val="36"/>
          <w:u w:val="none"/>
        </w:rPr>
        <w:t xml:space="preserve">（代理机构编号：</w:t>
      </w:r>
      <w:r>
        <w:rPr>
          <w:rFonts w:hint="eastAsia" w:ascii="宋体" w:hAnsi="宋体" w:cs="宋体"/>
          <w:b/>
          <w:bCs/>
          <w:i w:val="0"/>
          <w:iCs w:val="0"/>
          <w:color w:val="auto"/>
          <w:sz w:val="36"/>
          <w:u w:val="none"/>
          <w:lang w:eastAsia="zh-CN"/>
        </w:rPr>
        <w:t xml:space="preserve">1802-264110607WWF</w:t>
      </w:r>
      <w:r>
        <w:rPr>
          <w:rFonts w:hint="eastAsia" w:ascii="宋体" w:hAnsi="宋体" w:cs="宋体"/>
          <w:b/>
          <w:bCs/>
          <w:i w:val="0"/>
          <w:iCs w:val="0"/>
          <w:color w:val="auto"/>
          <w:sz w:val="36"/>
          <w:u w:val="none"/>
        </w:rPr>
        <w:t xml:space="preserve">）</w:t>
      </w:r>
      <w:r/>
    </w:p>
    <w:p>
      <w:pPr>
        <w:jc w:val="cente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ascii="仿宋" w:hAnsi="仿宋" w:eastAsia="仿宋" w:cs="宋体"/>
          <w:b/>
          <w:bCs/>
          <w:i w:val="0"/>
          <w:iCs w:val="0"/>
          <w:color w:val="auto"/>
          <w:sz w:val="36"/>
          <w:u w:val="none"/>
        </w:rPr>
      </w:pPr>
      <w:r>
        <w:rPr>
          <w:i w:val="0"/>
          <w:iCs w:val="0"/>
          <w:color w:val="auto"/>
          <w:u w:val="none"/>
        </w:rPr>
        <mc:AlternateContent>
          <mc:Choice Requires="wpg">
            <w:drawing>
              <wp:inline xmlns:wp="http://schemas.openxmlformats.org/drawingml/2006/wordprocessingDrawing" distT="0" distB="0" distL="0" distR="0">
                <wp:extent cx="1352550" cy="1174750"/>
                <wp:effectExtent l="0" t="0" r="3810" b="13970"/>
                <wp:docPr id="4"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cs="宋体" w:asciiTheme="minorEastAsia" w:hAnsiTheme="minorEastAsia" w:eastAsiaTheme="minorEastAsia"/>
          <w:b/>
          <w:i w:val="0"/>
          <w:iCs w:val="0"/>
          <w:color w:val="auto"/>
          <w:sz w:val="36"/>
          <w:szCs w:val="30"/>
          <w:u w:val="none"/>
        </w:rPr>
      </w:pPr>
      <w:r>
        <w:rPr>
          <w:rFonts w:hint="eastAsia" w:cs="宋体" w:asciiTheme="minorEastAsia" w:hAnsiTheme="minorEastAsia" w:eastAsiaTheme="minorEastAsia"/>
          <w:b/>
          <w:i w:val="0"/>
          <w:iCs w:val="0"/>
          <w:color w:val="auto"/>
          <w:sz w:val="36"/>
          <w:szCs w:val="30"/>
          <w:u w:val="none"/>
        </w:rPr>
        <w:t xml:space="preserve">江苏苏豪创新科技集团有限公司</w:t>
      </w:r>
      <w:r/>
    </w:p>
    <w:p>
      <w:pPr>
        <w:jc w:val="center"/>
        <w:spacing w:line="276" w:lineRule="auto"/>
        <w:rPr>
          <w:rFonts w:cs="宋体" w:asciiTheme="minorEastAsia" w:hAnsiTheme="minorEastAsia" w:eastAsiaTheme="minorEastAsia"/>
          <w:b/>
          <w:bCs/>
          <w:i w:val="0"/>
          <w:iCs w:val="0"/>
          <w:color w:val="auto"/>
          <w:spacing w:val="40"/>
          <w:sz w:val="36"/>
          <w:szCs w:val="30"/>
          <w:u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i w:val="0"/>
          <w:iCs w:val="0"/>
          <w:color w:val="auto"/>
          <w:spacing w:val="40"/>
          <w:sz w:val="36"/>
          <w:szCs w:val="30"/>
          <w:u w:val="none"/>
        </w:rPr>
        <w:t xml:space="preserve">2</w:t>
      </w:r>
      <w:r>
        <w:rPr>
          <w:rFonts w:cs="宋体" w:asciiTheme="minorEastAsia" w:hAnsiTheme="minorEastAsia" w:eastAsiaTheme="minorEastAsia"/>
          <w:b/>
          <w:bCs/>
          <w:i w:val="0"/>
          <w:iCs w:val="0"/>
          <w:color w:val="auto"/>
          <w:spacing w:val="40"/>
          <w:sz w:val="36"/>
          <w:szCs w:val="30"/>
          <w:u w:val="none"/>
        </w:rPr>
        <w:t xml:space="preserve">02</w:t>
      </w:r>
      <w:r>
        <w:rPr>
          <w:rFonts w:hint="eastAsia" w:cs="宋体" w:asciiTheme="minorEastAsia" w:hAnsiTheme="minorEastAsia" w:eastAsiaTheme="minorEastAsia"/>
          <w:b/>
          <w:bCs/>
          <w:i w:val="0"/>
          <w:iCs w:val="0"/>
          <w:color w:val="auto"/>
          <w:spacing w:val="40"/>
          <w:sz w:val="36"/>
          <w:szCs w:val="30"/>
          <w:u w:val="none"/>
          <w:lang w:val="en-US" w:eastAsia="zh-CN"/>
        </w:rPr>
        <w:t xml:space="preserve">6</w:t>
      </w:r>
      <w:r>
        <w:rPr>
          <w:rFonts w:hint="eastAsia" w:cs="宋体" w:asciiTheme="minorEastAsia" w:hAnsiTheme="minorEastAsia" w:eastAsiaTheme="minorEastAsia"/>
          <w:b/>
          <w:bCs/>
          <w:i w:val="0"/>
          <w:iCs w:val="0"/>
          <w:color w:val="auto"/>
          <w:spacing w:val="40"/>
          <w:sz w:val="36"/>
          <w:szCs w:val="30"/>
          <w:u w:val="none"/>
        </w:rPr>
        <w:t xml:space="preserve">年</w:t>
      </w:r>
      <w:r>
        <w:rPr>
          <w:rFonts w:hint="eastAsia" w:cs="宋体" w:asciiTheme="minorEastAsia" w:hAnsiTheme="minorEastAsia" w:eastAsiaTheme="minorEastAsia"/>
          <w:b/>
          <w:bCs/>
          <w:i w:val="0"/>
          <w:iCs w:val="0"/>
          <w:color w:val="auto"/>
          <w:spacing w:val="40"/>
          <w:sz w:val="36"/>
          <w:szCs w:val="30"/>
          <w:u w:val="none"/>
          <w:lang w:val="en-US" w:eastAsia="zh-CN"/>
        </w:rPr>
        <w:t xml:space="preserve">10</w:t>
      </w:r>
      <w:r>
        <w:rPr>
          <w:rFonts w:hint="eastAsia" w:cs="宋体" w:asciiTheme="minorEastAsia" w:hAnsiTheme="minorEastAsia" w:eastAsiaTheme="minorEastAsia"/>
          <w:b/>
          <w:bCs/>
          <w:i w:val="0"/>
          <w:iCs w:val="0"/>
          <w:color w:val="auto"/>
          <w:spacing w:val="40"/>
          <w:sz w:val="36"/>
          <w:szCs w:val="30"/>
          <w:u w:val="none"/>
        </w:rPr>
        <w:t xml:space="preserve">月</w:t>
      </w:r>
      <w:r/>
    </w:p>
    <w:p>
      <w:pPr>
        <w:ind w:firstLine="422"/>
        <w:spacing w:line="276" w:lineRule="auto"/>
        <w:rPr>
          <w:rFonts w:ascii="仿宋" w:hAnsi="仿宋" w:eastAsia="仿宋" w:cs="宋体"/>
          <w:b/>
          <w:i w:val="0"/>
          <w:iCs w:val="0"/>
          <w:color w:val="auto"/>
          <w:szCs w:val="20"/>
          <w:u w:val="none"/>
        </w:rPr>
      </w:pPr>
      <w:r>
        <w:rPr>
          <w:rFonts w:ascii="仿宋" w:hAnsi="仿宋" w:eastAsia="仿宋" w:cs="宋体"/>
          <w:b/>
          <w:i w:val="0"/>
          <w:iCs w:val="0"/>
          <w:color w:val="auto"/>
          <w:szCs w:val="20"/>
          <w:u w:val="none"/>
        </w:rPr>
      </w:r>
      <w:r/>
    </w:p>
    <w:sdt>
      <w:sdtPr>
        <w15:appearance w15:val="boundingBox"/>
        <w:id w:val="147451534"/>
        <w:docPartObj>
          <w:docPartGallery w:val="Table of Contents"/>
          <w:docPartUnique w:val="true"/>
        </w:docPartObj>
        <w:rPr>
          <w:rFonts w:ascii="仿宋" w:hAnsi="仿宋" w:eastAsia="仿宋"/>
          <w:i w:val="0"/>
          <w:iCs w:val="0"/>
          <w:color w:val="auto"/>
          <w:u w:val="none"/>
        </w:rPr>
      </w:sdtPr>
      <w:sdtContent>
        <w:p>
          <w:pPr>
            <w:jc w:val="center"/>
            <w:spacing w:line="276" w:lineRule="auto"/>
            <w:rPr>
              <w:rFonts w:ascii="仿宋" w:hAnsi="仿宋" w:eastAsia="仿宋" w:cs="宋体"/>
              <w:b/>
              <w:i w:val="0"/>
              <w:iCs w:val="0"/>
              <w:color w:val="auto"/>
              <w:sz w:val="32"/>
              <w:szCs w:val="32"/>
              <w:u w:val="none"/>
            </w:rPr>
          </w:pPr>
          <w:r>
            <w:rPr>
              <w:rFonts w:ascii="仿宋" w:hAnsi="仿宋" w:eastAsia="仿宋" w:cs="宋体"/>
              <w:b/>
              <w:i w:val="0"/>
              <w:iCs w:val="0"/>
              <w:color w:val="auto"/>
              <w:sz w:val="32"/>
              <w:szCs w:val="32"/>
              <w:u w:val="none"/>
            </w:rPr>
            <w:t xml:space="preserve">目</w:t>
          </w:r>
          <w:r>
            <w:rPr>
              <w:rFonts w:hint="eastAsia" w:ascii="仿宋" w:hAnsi="仿宋" w:eastAsia="仿宋" w:cs="宋体"/>
              <w:b/>
              <w:i w:val="0"/>
              <w:iCs w:val="0"/>
              <w:color w:val="auto"/>
              <w:sz w:val="32"/>
              <w:szCs w:val="32"/>
              <w:u w:val="none"/>
            </w:rPr>
            <w:t xml:space="preserve"> </w:t>
          </w:r>
          <w:r>
            <w:rPr>
              <w:rFonts w:ascii="仿宋" w:hAnsi="仿宋" w:eastAsia="仿宋" w:cs="宋体"/>
              <w:b/>
              <w:i w:val="0"/>
              <w:iCs w:val="0"/>
              <w:color w:val="auto"/>
              <w:sz w:val="32"/>
              <w:szCs w:val="32"/>
              <w:u w:val="none"/>
            </w:rPr>
            <w:t xml:space="preserve"> 录</w:t>
          </w:r>
          <w:r/>
        </w:p>
        <w:p>
          <w:pPr>
            <w:pStyle w:val="1004"/>
            <w:spacing w:line="480" w:lineRule="auto"/>
            <w:tabs>
              <w:tab w:val="right" w:pos="9062" w:leader="dot"/>
            </w:tabs>
            <w:rPr>
              <w:rFonts w:ascii="仿宋" w:hAnsi="仿宋" w:eastAsia="仿宋" w:cstheme="minorBidi"/>
              <w:i w:val="0"/>
              <w:iCs w:val="0"/>
              <w:color w:val="auto"/>
              <w:sz w:val="24"/>
              <w:u w:val="none"/>
              <w14:ligatures w14:val="standardContextual"/>
            </w:rPr>
          </w:pPr>
          <w:r>
            <w:rPr>
              <w:rFonts w:ascii="仿宋" w:hAnsi="仿宋" w:eastAsia="仿宋" w:cs="宋体"/>
              <w:i w:val="0"/>
              <w:iCs w:val="0"/>
              <w:color w:val="auto"/>
              <w:szCs w:val="20"/>
              <w:u w:val="none"/>
            </w:rPr>
            <w:fldChar w:fldCharType="begin"/>
          </w:r>
          <w:r>
            <w:rPr>
              <w:rFonts w:ascii="仿宋" w:hAnsi="仿宋" w:eastAsia="仿宋" w:cs="宋体"/>
              <w:i w:val="0"/>
              <w:iCs w:val="0"/>
              <w:color w:val="auto"/>
              <w:szCs w:val="20"/>
              <w:u w:val="none"/>
            </w:rPr>
            <w:instrText xml:space="preserve">TOC \o "1-3" \h \u </w:instrText>
          </w:r>
          <w:r>
            <w:rPr>
              <w:rFonts w:ascii="仿宋" w:hAnsi="仿宋" w:eastAsia="仿宋" w:cs="宋体"/>
              <w:i w:val="0"/>
              <w:iCs w:val="0"/>
              <w:color w:val="auto"/>
              <w:szCs w:val="20"/>
              <w:u w:val="none"/>
            </w:rPr>
            <w:fldChar w:fldCharType="separate"/>
          </w:r>
          <w:r>
            <w:rPr>
              <w:i w:val="0"/>
              <w:iCs w:val="0"/>
              <w:color w:val="auto"/>
              <w:u w:val="none"/>
            </w:rPr>
            <w:fldChar w:fldCharType="begin"/>
          </w:r>
          <w:r>
            <w:rPr>
              <w:i w:val="0"/>
              <w:iCs w:val="0"/>
              <w:color w:val="auto"/>
              <w:u w:val="none"/>
            </w:rPr>
            <w:instrText xml:space="preserve"> HYPERLINK \l "_Toc196922451" </w:instrText>
          </w:r>
          <w:r>
            <w:rPr>
              <w:i w:val="0"/>
              <w:iCs w:val="0"/>
              <w:color w:val="auto"/>
              <w:u w:val="none"/>
            </w:rPr>
            <w:fldChar w:fldCharType="separate"/>
          </w:r>
          <w:r>
            <w:rPr>
              <w:rStyle w:val="1016"/>
              <w:rFonts w:hint="eastAsia" w:ascii="仿宋" w:hAnsi="仿宋" w:eastAsia="仿宋" w:cs="宋体"/>
              <w:b/>
              <w:i w:val="0"/>
              <w:iCs w:val="0"/>
              <w:color w:val="auto"/>
              <w:sz w:val="24"/>
              <w:u w:val="none"/>
            </w:rPr>
            <w:t xml:space="preserve">第一章  投标邀请</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_Toc196922451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"_Toc196922460" </w:instrText>
          </w:r>
          <w:r>
            <w:rPr>
              <w:i w:val="0"/>
              <w:iCs w:val="0"/>
              <w:color w:val="auto"/>
              <w:u w:val="none"/>
            </w:rPr>
            <w:fldChar w:fldCharType="separate"/>
          </w:r>
          <w:r>
            <w:rPr>
              <w:rStyle w:val="1016"/>
              <w:rFonts w:hint="eastAsia" w:ascii="仿宋" w:hAnsi="仿宋" w:eastAsia="仿宋" w:cs="宋体"/>
              <w:b/>
              <w:i w:val="0"/>
              <w:iCs w:val="0"/>
              <w:color w:val="auto"/>
              <w:sz w:val="24"/>
              <w:u w:val="none"/>
            </w:rPr>
            <w:t xml:space="preserve">第二章  投标人须知</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_Toc196922460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6</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"_Toc196922468" </w:instrText>
          </w:r>
          <w:r>
            <w:rPr>
              <w:i w:val="0"/>
              <w:iCs w:val="0"/>
              <w:color w:val="auto"/>
              <w:u w:val="none"/>
            </w:rPr>
            <w:fldChar w:fldCharType="separate"/>
          </w:r>
          <w:r>
            <w:rPr>
              <w:rStyle w:val="1016"/>
              <w:rFonts w:hint="eastAsia" w:ascii="仿宋" w:hAnsi="仿宋" w:eastAsia="仿宋" w:cs="宋体"/>
              <w:b/>
              <w:i w:val="0"/>
              <w:iCs w:val="0"/>
              <w:color w:val="auto"/>
              <w:sz w:val="24"/>
              <w:u w:val="none"/>
            </w:rPr>
            <w:t xml:space="preserve">第三章  合同文本</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_Toc196922468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19</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"_Toc196922469" </w:instrText>
          </w:r>
          <w:r>
            <w:rPr>
              <w:i w:val="0"/>
              <w:iCs w:val="0"/>
              <w:color w:val="auto"/>
              <w:u w:val="none"/>
            </w:rPr>
            <w:fldChar w:fldCharType="separate"/>
          </w:r>
          <w:r>
            <w:rPr>
              <w:rStyle w:val="1016"/>
              <w:rFonts w:hint="eastAsia" w:ascii="仿宋" w:hAnsi="仿宋" w:eastAsia="仿宋" w:cs="宋体"/>
              <w:b/>
              <w:i w:val="0"/>
              <w:iCs w:val="0"/>
              <w:color w:val="auto"/>
              <w:sz w:val="24"/>
              <w:u w:val="none"/>
            </w:rPr>
            <w:t xml:space="preserve">第四章  采购需求</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_Toc196922469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1016"/>
              <w:rFonts w:hint="eastAsia" w:ascii="仿宋" w:hAnsi="仿宋" w:eastAsia="仿宋" w:cs="宋体"/>
              <w:b/>
              <w:i w:val="0"/>
              <w:iCs w:val="0"/>
              <w:color w:val="auto"/>
              <w:sz w:val="24"/>
              <w:u w:val="none"/>
            </w:rPr>
            <w:t xml:space="preserve">第五章  评标方法与评标标准</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_Toc196922474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28</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4"/>
            <w:spacing w:line="480" w:lineRule="auto"/>
            <w:tabs>
              <w:tab w:val="right" w:pos="9062" w:leader="dot"/>
            </w:tabs>
            <w:rPr>
              <w:rFonts w:hint="eastAsia" w:ascii="仿宋" w:hAnsi="仿宋" w:eastAsia="仿宋" w:cstheme="minorBidi"/>
              <w:i w:val="0"/>
              <w:iCs w:val="0"/>
              <w:color w:val="auto"/>
              <w:sz w:val="24"/>
              <w:u w:val="none"/>
              <w:lang w:val="en-US" w:eastAsia="zh-CN"/>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1016"/>
              <w:rFonts w:hint="eastAsia" w:ascii="仿宋" w:hAnsi="仿宋" w:eastAsia="仿宋" w:cs="宋体"/>
              <w:b/>
              <w:i w:val="0"/>
              <w:iCs w:val="0"/>
              <w:color w:val="auto"/>
              <w:sz w:val="24"/>
              <w:u w:val="none"/>
            </w:rPr>
            <w:t xml:space="preserve">第</w:t>
          </w:r>
          <w:r>
            <w:rPr>
              <w:rStyle w:val="1016"/>
              <w:rFonts w:hint="eastAsia" w:ascii="仿宋" w:hAnsi="仿宋" w:eastAsia="仿宋" w:cs="宋体"/>
              <w:b/>
              <w:i w:val="0"/>
              <w:iCs w:val="0"/>
              <w:color w:val="auto"/>
              <w:sz w:val="24"/>
              <w:u w:val="none"/>
              <w:lang w:val="en-US" w:eastAsia="zh-CN"/>
            </w:rPr>
            <w:t xml:space="preserve">六</w:t>
          </w:r>
          <w:r>
            <w:rPr>
              <w:rStyle w:val="1016"/>
              <w:rFonts w:hint="eastAsia" w:ascii="仿宋" w:hAnsi="仿宋" w:eastAsia="仿宋" w:cs="宋体"/>
              <w:b/>
              <w:i w:val="0"/>
              <w:iCs w:val="0"/>
              <w:color w:val="auto"/>
              <w:sz w:val="24"/>
              <w:u w:val="none"/>
            </w:rPr>
            <w:t xml:space="preserve">章  投标文件格式</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lang w:val="en-US" w:eastAsia="zh-CN"/>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lang w:val="en-US" w:eastAsia="zh-CN"/>
            </w:rPr>
            <w:t xml:space="preserve">4</w:t>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fldChar w:fldCharType="end"/>
          </w:r>
          <w:r/>
        </w:p>
      </w:sdtContent>
    </w:sdt>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i w:val="0"/>
          <w:iCs w:val="0"/>
          <w:color w:val="auto"/>
          <w:szCs w:val="20"/>
          <w:u w:val="none"/>
        </w:rPr>
      </w:r>
      <w:r/>
    </w:p>
    <w:p>
      <w:pPr>
        <w:jc w:val="left"/>
        <w:spacing w:line="276" w:lineRule="auto"/>
        <w:tabs>
          <w:tab w:val="left" w:pos="1180" w:leader="none"/>
          <w:tab w:val="center" w:pos="4536" w:leader="none"/>
        </w:tabs>
        <w:rPr>
          <w:rFonts w:hint="eastAsia" w:ascii="仿宋" w:hAnsi="仿宋" w:eastAsia="仿宋" w:cs="宋体"/>
          <w:b/>
          <w:i w:val="0"/>
          <w:iCs w:val="0"/>
          <w:color w:val="auto"/>
          <w:sz w:val="32"/>
          <w:szCs w:val="32"/>
          <w:u w:val="none"/>
          <w:lang w:val="en-US" w:eastAsia="zh-CN"/>
        </w:rPr>
        <w:outlineLvl w:val="0"/>
      </w:pPr>
      <w:r>
        <w:rPr>
          <w:rFonts w:ascii="仿宋" w:hAnsi="仿宋" w:eastAsia="仿宋" w:cs="宋体"/>
          <w:b/>
          <w:i w:val="0"/>
          <w:iCs w:val="0"/>
          <w:color w:val="auto"/>
          <w:sz w:val="32"/>
          <w:szCs w:val="32"/>
          <w:u w:val="none"/>
        </w:rPr>
        <w:tab/>
      </w:r>
      <w:r>
        <w:rPr>
          <w:rFonts w:ascii="仿宋" w:hAnsi="仿宋" w:eastAsia="仿宋" w:cs="宋体"/>
          <w:b/>
          <w:i w:val="0"/>
          <w:iCs w:val="0"/>
          <w:color w:val="auto"/>
          <w:sz w:val="32"/>
          <w:szCs w:val="32"/>
          <w:u w:val="none"/>
        </w:rPr>
        <w:tab/>
      </w:r>
      <w:bookmarkStart w:id="0" w:name="_Toc196922451"/>
      <w:r>
        <w:rPr>
          <w:rFonts w:hint="eastAsia" w:ascii="仿宋" w:hAnsi="仿宋" w:eastAsia="仿宋" w:cs="宋体"/>
          <w:b/>
          <w:i w:val="0"/>
          <w:iCs w:val="0"/>
          <w:color w:val="auto"/>
          <w:sz w:val="32"/>
          <w:szCs w:val="32"/>
          <w:u w:val="none"/>
        </w:rPr>
        <w:t xml:space="preserve">第一章  </w:t>
      </w:r>
      <w:bookmarkEnd w:id="0"/>
      <w:r>
        <w:rPr>
          <w:rFonts w:hint="eastAsia" w:ascii="仿宋" w:hAnsi="仿宋" w:eastAsia="仿宋" w:cs="宋体"/>
          <w:b/>
          <w:i w:val="0"/>
          <w:iCs w:val="0"/>
          <w:color w:val="auto"/>
          <w:sz w:val="32"/>
          <w:szCs w:val="32"/>
          <w:u w:val="none"/>
          <w:lang w:eastAsia="zh-CN"/>
        </w:rPr>
        <w:t xml:space="preserve">招标公告</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Bdr>
          <w:top w:val="single" w:color="auto" w:sz="4" w:space="1"/>
          <w:left w:val="single" w:color="auto" w:sz="4" w:space="0"/>
          <w:bottom w:val="single" w:color="auto" w:sz="4" w:space="1"/>
          <w:right w:val="single" w:color="auto" w:sz="4" w:space="4"/>
        </w:pBdr>
      </w:pPr>
      <w:r>
        <w:rPr>
          <w:rFonts w:hint="eastAsia" w:ascii="仿宋" w:hAnsi="仿宋" w:eastAsia="仿宋" w:cs="宋体"/>
          <w:i w:val="0"/>
          <w:iCs w:val="0"/>
          <w:color w:val="auto"/>
          <w:sz w:val="24"/>
          <w:u w:val="none"/>
        </w:rPr>
        <w:t xml:space="preserve">项目概况：盐城市第三人民医院</w:t>
      </w:r>
      <w:r>
        <w:rPr>
          <w:rFonts w:hint="eastAsia" w:ascii="仿宋" w:hAnsi="仿宋" w:eastAsia="仿宋"/>
          <w:i w:val="0"/>
          <w:iCs w:val="0"/>
          <w:color w:val="auto"/>
          <w:sz w:val="24"/>
          <w:u w:val="none"/>
          <w:lang w:eastAsia="zh-CN"/>
        </w:rPr>
        <w:t xml:space="preserve">超声诊断仪项目</w:t>
      </w:r>
      <w:r>
        <w:rPr>
          <w:rFonts w:hint="eastAsia" w:ascii="仿宋" w:hAnsi="仿宋" w:eastAsia="仿宋" w:cs="宋体"/>
          <w:i w:val="0"/>
          <w:iCs w:val="0"/>
          <w:color w:val="auto"/>
          <w:sz w:val="24"/>
          <w:u w:val="none"/>
        </w:rPr>
        <w:t xml:space="preserve">的潜在投标人应在“苏采云”系统内免费下载（投标人必须在苏采云系统中获取采购文件，方能参与政府采购项目）获取招标文件，</w:t>
      </w:r>
      <w:r>
        <w:rPr>
          <w:rFonts w:hint="eastAsia" w:ascii="仿宋" w:hAnsi="仿宋" w:eastAsia="仿宋" w:cs="宋体"/>
          <w:i w:val="0"/>
          <w:iCs w:val="0"/>
          <w:color w:val="auto"/>
          <w:sz w:val="24"/>
          <w:u w:val="none"/>
          <w:lang w:eastAsia="zh-CN"/>
        </w:rPr>
        <w:t xml:space="preserve">并在2026年11月17日14时00分</w:t>
      </w:r>
      <w:r>
        <w:rPr>
          <w:rFonts w:hint="eastAsia" w:ascii="仿宋" w:hAnsi="仿宋" w:eastAsia="仿宋" w:cs="宋体"/>
          <w:i w:val="0"/>
          <w:iCs w:val="0"/>
          <w:color w:val="auto"/>
          <w:sz w:val="24"/>
          <w:u w:val="none"/>
        </w:rPr>
        <w:t xml:space="preserve">（北京时间）前递交投标文件。</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 w:name="_Toc28359079"/>
      <w:r/>
      <w:bookmarkStart w:id="2" w:name="_Toc35393790"/>
      <w:r/>
      <w:bookmarkStart w:id="3" w:name="_Toc35393621"/>
      <w:r/>
      <w:bookmarkStart w:id="4" w:name="_Toc196922452"/>
      <w:r/>
      <w:bookmarkStart w:id="5" w:name="_Toc28359002"/>
      <w:r/>
      <w:bookmarkStart w:id="6" w:name="_Hlk24379207"/>
      <w:r>
        <w:rPr>
          <w:rFonts w:hint="eastAsia" w:ascii="仿宋" w:hAnsi="仿宋" w:eastAsia="仿宋" w:cs="宋体"/>
          <w:b/>
          <w:i w:val="0"/>
          <w:iCs w:val="0"/>
          <w:color w:val="auto"/>
          <w:sz w:val="24"/>
          <w:u w:val="none"/>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 项目编号：</w:t>
      </w:r>
      <w:r>
        <w:rPr>
          <w:rFonts w:hint="eastAsia" w:ascii="仿宋" w:hAnsi="仿宋" w:eastAsia="仿宋" w:cs="宋体"/>
          <w:i w:val="0"/>
          <w:iCs w:val="0"/>
          <w:color w:val="auto"/>
          <w:sz w:val="24"/>
          <w:u w:val="none"/>
          <w:lang w:eastAsia="zh-CN"/>
        </w:rPr>
        <w:t xml:space="preserve">JSZC-320903-SOHO-G2026-0075</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1802-264110607WWF</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2、项目名称：</w:t>
      </w:r>
      <w:r>
        <w:rPr>
          <w:rFonts w:hint="eastAsia" w:ascii="仿宋" w:hAnsi="仿宋" w:eastAsia="仿宋" w:cs="宋体"/>
          <w:i w:val="0"/>
          <w:iCs w:val="0"/>
          <w:color w:val="auto"/>
          <w:sz w:val="24"/>
          <w:u w:val="none"/>
          <w:lang w:eastAsia="zh-CN"/>
        </w:rPr>
        <w:t xml:space="preserve">超声诊断仪项目</w:t>
      </w:r>
      <w:bookmarkEnd w:id="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3、预算金额：</w:t>
      </w:r>
      <w:r>
        <w:rPr>
          <w:rFonts w:hint="eastAsia" w:ascii="仿宋" w:hAnsi="仿宋" w:eastAsia="仿宋" w:cs="宋体"/>
          <w:i w:val="0"/>
          <w:iCs w:val="0"/>
          <w:color w:val="auto"/>
          <w:sz w:val="24"/>
          <w:u w:val="none"/>
          <w:lang w:val="en-US" w:eastAsia="zh-CN"/>
        </w:rPr>
        <w:t xml:space="preserve">210</w:t>
      </w:r>
      <w:r>
        <w:rPr>
          <w:rFonts w:hint="eastAsia" w:ascii="仿宋" w:hAnsi="仿宋" w:eastAsia="仿宋" w:cs="宋体"/>
          <w:i w:val="0"/>
          <w:iCs w:val="0"/>
          <w:color w:val="auto"/>
          <w:sz w:val="24"/>
          <w:u w:val="none"/>
        </w:rPr>
        <w:t xml:space="preserve">万元人民币</w:t>
      </w:r>
      <w:r/>
    </w:p>
    <w:p>
      <w:pPr>
        <w:ind w:firstLine="480"/>
        <w:spacing w:line="276" w:lineRule="auto"/>
        <w:tabs>
          <w:tab w:val="center" w:pos="4366" w:leader="none"/>
        </w:tabs>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4、最高限价：</w:t>
      </w:r>
      <w:r>
        <w:rPr>
          <w:rFonts w:hint="eastAsia" w:ascii="仿宋" w:hAnsi="仿宋" w:eastAsia="仿宋" w:cs="宋体"/>
          <w:i w:val="0"/>
          <w:iCs w:val="0"/>
          <w:color w:val="auto"/>
          <w:sz w:val="24"/>
          <w:u w:val="none"/>
          <w:lang w:val="en-US" w:eastAsia="zh-CN"/>
        </w:rPr>
        <w:t xml:space="preserve">210</w:t>
      </w:r>
      <w:r>
        <w:rPr>
          <w:rFonts w:hint="eastAsia" w:ascii="仿宋" w:hAnsi="仿宋" w:eastAsia="仿宋" w:cs="宋体"/>
          <w:i w:val="0"/>
          <w:iCs w:val="0"/>
          <w:color w:val="auto"/>
          <w:sz w:val="24"/>
          <w:u w:val="none"/>
        </w:rPr>
        <w:t xml:space="preserve">万元人民币（高于此价格按无效报价处理）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5、采购需求：</w:t>
      </w:r>
      <w:r/>
    </w:p>
    <w:tbl>
      <w:tblPr>
        <w:tblStyle w:val="988"/>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944"/>
        <w:gridCol w:w="843"/>
        <w:gridCol w:w="962"/>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包号</w:t>
            </w:r>
            <w:r/>
          </w:p>
        </w:tc>
        <w:tc>
          <w:tcPr>
            <w:tcW w:w="294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84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96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94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超声诊断仪</w:t>
            </w:r>
            <w:r/>
          </w:p>
        </w:tc>
        <w:tc>
          <w:tcPr>
            <w:tcW w:w="8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9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120万元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lang w:val="en-US" w:eastAsia="zh-CN" w:bidi="ar"/>
              </w:rPr>
              <w:suppressLineNumbers w:val="0"/>
            </w:pPr>
            <w:r>
              <w:rPr>
                <w:rFonts w:hint="eastAsia" w:ascii="仿宋" w:hAnsi="仿宋" w:eastAsia="仿宋" w:cs="宋体"/>
                <w:i w:val="0"/>
                <w:iCs w:val="0"/>
                <w:color w:val="auto"/>
                <w:sz w:val="24"/>
                <w:u w:val="none"/>
                <w:lang w:val="en-US" w:eastAsia="zh-CN" w:bidi="ar"/>
              </w:rPr>
              <w:t xml:space="preserve">02</w:t>
            </w:r>
            <w:r/>
          </w:p>
        </w:tc>
        <w:tc>
          <w:tcPr>
            <w:shd w:val="clear" w:color="auto" w:fill="auto"/>
            <w:tcW w:w="294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eastAsia="zh-CN" w:bidi="ar"/>
              </w:rPr>
              <w:t xml:space="preserve">超声诊断仪</w:t>
            </w:r>
            <w:r/>
          </w:p>
        </w:tc>
        <w:tc>
          <w:tcPr>
            <w:shd w:val="clear" w:color="auto" w:fill="auto"/>
            <w:tcW w:w="8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eastAsia="zh-CN"/>
              </w:rPr>
              <w:t xml:space="preserve">套</w:t>
            </w:r>
            <w:r/>
          </w:p>
        </w:tc>
        <w:tc>
          <w:tcPr>
            <w:shd w:val="clear" w:color="auto" w:fill="auto"/>
            <w:tcW w:w="9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val="en-US" w:eastAsia="zh-CN" w:bidi="ar"/>
              </w:rPr>
              <w:t xml:space="preserve">1</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90万元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ind w:firstLine="480"/>
        <w:spacing w:line="276" w:lineRule="auto"/>
        <w:rPr>
          <w:rFonts w:hint="eastAsia" w:ascii="仿宋" w:hAnsi="仿宋" w:eastAsia="仿宋" w:cs="宋体"/>
          <w:bCs/>
          <w:i w:val="0"/>
          <w:iCs w:val="0"/>
          <w:color w:val="auto"/>
          <w:sz w:val="24"/>
          <w:u w:val="none"/>
          <w:lang w:val="en-US" w:eastAsia="zh-CN"/>
        </w:rPr>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合同履行期限：自</w:t>
      </w:r>
      <w:r>
        <w:rPr>
          <w:rFonts w:hint="eastAsia" w:ascii="仿宋" w:hAnsi="仿宋" w:eastAsia="仿宋" w:cs="宋体"/>
          <w:bCs/>
          <w:i w:val="0"/>
          <w:iCs w:val="0"/>
          <w:color w:val="auto"/>
          <w:sz w:val="24"/>
          <w:u w:val="none"/>
          <w:lang w:val="en-US" w:eastAsia="zh-CN"/>
        </w:rPr>
        <w:t xml:space="preserve">采购人</w:t>
      </w:r>
      <w:r>
        <w:rPr>
          <w:rFonts w:hint="eastAsia" w:ascii="仿宋" w:hAnsi="仿宋" w:eastAsia="仿宋" w:cs="宋体"/>
          <w:bCs/>
          <w:i w:val="0"/>
          <w:iCs w:val="0"/>
          <w:color w:val="auto"/>
          <w:sz w:val="24"/>
          <w:u w:val="none"/>
        </w:rPr>
        <w:t xml:space="preserve">通知之日起</w:t>
      </w:r>
      <w:r>
        <w:rPr>
          <w:rFonts w:hint="eastAsia" w:ascii="仿宋" w:hAnsi="仿宋" w:eastAsia="仿宋" w:cs="宋体"/>
          <w:bCs/>
          <w:i w:val="0"/>
          <w:iCs w:val="0"/>
          <w:color w:val="auto"/>
          <w:sz w:val="24"/>
          <w:u w:val="none"/>
          <w:lang w:val="en-US" w:eastAsia="zh-CN"/>
        </w:rPr>
        <w:t xml:space="preserve">30</w:t>
      </w:r>
      <w:r>
        <w:rPr>
          <w:rFonts w:hint="eastAsia" w:ascii="仿宋" w:hAnsi="仿宋" w:eastAsia="仿宋" w:cs="宋体"/>
          <w:bCs/>
          <w:i w:val="0"/>
          <w:iCs w:val="0"/>
          <w:color w:val="auto"/>
          <w:sz w:val="24"/>
          <w:u w:val="none"/>
        </w:rPr>
        <w:t xml:space="preserve">天内</w:t>
      </w:r>
      <w:r/>
    </w:p>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7、</w:t>
      </w:r>
      <w:r>
        <w:rPr>
          <w:rFonts w:hint="eastAsia" w:ascii="仿宋" w:hAnsi="仿宋" w:eastAsia="仿宋" w:cs="宋体"/>
          <w:bCs/>
          <w:i w:val="0"/>
          <w:iCs w:val="0"/>
          <w:color w:val="auto"/>
          <w:sz w:val="24"/>
          <w:u w:val="none"/>
        </w:rPr>
        <w:t xml:space="preserve">本项目不接受联合体参与投标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7" w:name="_Toc28359080"/>
      <w:r/>
      <w:bookmarkStart w:id="8" w:name="_Toc196922453"/>
      <w:r/>
      <w:bookmarkStart w:id="9" w:name="_Toc28359003"/>
      <w:r/>
      <w:bookmarkStart w:id="10" w:name="_Toc35393622"/>
      <w:r/>
      <w:bookmarkStart w:id="11" w:name="_Toc35393791"/>
      <w:r>
        <w:rPr>
          <w:rFonts w:hint="eastAsia" w:ascii="仿宋" w:hAnsi="仿宋" w:eastAsia="仿宋" w:cs="宋体"/>
          <w:b/>
          <w:i w:val="0"/>
          <w:iCs w:val="0"/>
          <w:color w:val="auto"/>
          <w:sz w:val="24"/>
          <w:u w:val="none"/>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（一）通用资格要求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1、满足《中华人民共和国政府采购法》第二十二条规定，并提供下列材料：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1.1法人或者其他组织的营业执照等证明文件，自然人的身份证明。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1.3具备履行合同所必需的设备和专业技术能力的书面声明。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w:t>
      </w:r>
      <w:r>
        <w:rPr>
          <w:rFonts w:hint="eastAsia" w:ascii="仿宋" w:hAnsi="仿宋" w:eastAsia="仿宋"/>
          <w:i w:val="0"/>
          <w:iCs w:val="0"/>
          <w:color w:val="auto"/>
          <w:sz w:val="24"/>
          <w:szCs w:val="21"/>
          <w:u w:val="none"/>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1.5参加政府采购活动前3年内在经营活动中没有重大违法记录的书面声明。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1.6法律、行政法规规定的其他条件。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1.7.拒绝被“信用中国”网站（www.creditchina.gov.cn）列入失信被执行人、重大税收违法失信主体名单、严重失信主体名单中的供应商参加本项目的采购活动。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1.8单位负责人为同一人或者存在直接控股、管理关系的不同供应商，不得参加同一合同项下的政府采购活动。者存在直接控股、管理关系的不同供应商，不得参加同一合同项下的政府采购活动。</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（二）本项目的特定资格要求：</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2、投标人必须提供所投医疗产品有效的《医疗器械注册证》及附件(证书上的型号必须与所投型号一致，否则将导致无效投标)。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2" w:name="_Toc35393792"/>
      <w:r/>
      <w:bookmarkStart w:id="13" w:name="_Toc35393623"/>
      <w:r/>
      <w:bookmarkStart w:id="14" w:name="_Toc28359081"/>
      <w:r/>
      <w:bookmarkStart w:id="15" w:name="_Toc196922454"/>
      <w:r/>
      <w:bookmarkStart w:id="16" w:name="_Toc28359004"/>
      <w:r>
        <w:rPr>
          <w:rFonts w:hint="eastAsia" w:ascii="仿宋" w:hAnsi="仿宋" w:eastAsia="仿宋" w:cs="宋体"/>
          <w:b/>
          <w:i w:val="0"/>
          <w:iCs w:val="0"/>
          <w:color w:val="auto"/>
          <w:sz w:val="24"/>
          <w:u w:val="none"/>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1、时间：自招标文件公告发布之日起5个工作日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4、售价：0.00元。</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7" w:name="_Toc196922455"/>
      <w:r>
        <w:rPr>
          <w:rFonts w:hint="eastAsia" w:ascii="仿宋" w:hAnsi="仿宋" w:eastAsia="仿宋" w:cs="宋体"/>
          <w:b/>
          <w:i w:val="0"/>
          <w:iCs w:val="0"/>
          <w:color w:val="auto"/>
          <w:sz w:val="24"/>
          <w:u w:val="none"/>
        </w:rPr>
        <w:t xml:space="preserve">四、提交投标文件截止时间、开标时间和地点</w:t>
      </w:r>
      <w:bookmarkEnd w:id="1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1、投标文件接收截止时间（北京时间）：</w:t>
      </w:r>
      <w:r>
        <w:rPr>
          <w:rFonts w:hint="eastAsia" w:ascii="仿宋" w:hAnsi="仿宋" w:eastAsia="仿宋" w:cs="宋体"/>
          <w:i w:val="0"/>
          <w:iCs w:val="0"/>
          <w:color w:val="auto"/>
          <w:sz w:val="24"/>
          <w:u w:val="none"/>
          <w:lang w:eastAsia="zh-CN"/>
        </w:rPr>
        <w:t xml:space="preserve">2026年11月17日14时00分</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、地点：“苏采云”政府采购交易系统网上开标大厅。</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8" w:name="_Toc196922456"/>
      <w:r>
        <w:rPr>
          <w:rFonts w:hint="eastAsia" w:ascii="仿宋" w:hAnsi="仿宋" w:eastAsia="仿宋" w:cs="宋体"/>
          <w:b/>
          <w:i w:val="0"/>
          <w:iCs w:val="0"/>
          <w:color w:val="auto"/>
          <w:sz w:val="24"/>
          <w:u w:val="none"/>
        </w:rPr>
        <w:t xml:space="preserve">五、公告期限</w:t>
      </w:r>
      <w:bookmarkEnd w:id="1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招标公告及招标文件公告期限为自本公告发布之日起5个工作日。</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9" w:name="_Toc196922457"/>
      <w:r>
        <w:rPr>
          <w:rFonts w:hint="eastAsia" w:ascii="仿宋" w:hAnsi="仿宋" w:eastAsia="仿宋" w:cs="宋体"/>
          <w:b/>
          <w:i w:val="0"/>
          <w:iCs w:val="0"/>
          <w:color w:val="auto"/>
          <w:sz w:val="24"/>
          <w:u w:val="none"/>
        </w:rPr>
        <w:t xml:space="preserve">六、其他补充事宜</w:t>
      </w:r>
      <w:bookmarkEnd w:id="19"/>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 潜在供应商访问电子招标响应交易平台的网络地址和方法：</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 潜在投标人访问“苏采云”系统方法：江苏省政府采购网首页-“苏采云”链接。</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2.3 采购文件（后缀名为“.kedt”）、供应商操作手册及政府采购客户端 工具可通过“苏采云”系统相应链接进行下载。</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2.4 采购代理机构将数据电文形式的采购文件加载至“苏采云”系统，供潜在供应商下载或者查阅。</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2.5 请潜在投标单位提前安装相应的控件（详见《“苏采云”系统供应商操作手册》）并使用谷歌浏览器登录“苏采云”系统参与不见面开评标。</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如潜在投标人未按上述要求操作，将自行承担所产生的风险。</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3、有关本次招标的事项若存在变动或修改，敬请及时关注采购代理机构在“中国政府采购网”“江苏政府采购网”“盐城市政府采购网”发布的更正公告。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4、本次招标不收取投标保证金，不收取质量保证金。</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20" w:name="_Toc196922458"/>
      <w:r>
        <w:rPr>
          <w:rFonts w:hint="eastAsia" w:ascii="仿宋" w:hAnsi="仿宋" w:eastAsia="仿宋" w:cs="宋体"/>
          <w:b/>
          <w:i w:val="0"/>
          <w:iCs w:val="0"/>
          <w:color w:val="auto"/>
          <w:sz w:val="24"/>
          <w:u w:val="none"/>
        </w:rPr>
        <w:t xml:space="preserve">七、对本次招标提出询问，请按以下方式联系</w:t>
      </w:r>
      <w:bookmarkEnd w:id="20"/>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1、采购人信息</w:t>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称：盐城市第三人民医院</w:t>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地址：盐城市盐都区新都西路2号</w:t>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联系人：徐老师</w:t>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联系方式：0515-81600117            </w:t>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、采购代理机构信息</w:t>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称：江苏苏豪创新科技集团有限公司　</w:t>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　址：南京市雨花台区软件大道21号苏豪国际广场北园C座</w:t>
      </w:r>
      <w:r>
        <w:rPr>
          <w:rFonts w:hint="eastAsia" w:ascii="仿宋" w:hAnsi="仿宋" w:eastAsia="仿宋" w:cs="宋体"/>
          <w:i w:val="0"/>
          <w:iCs w:val="0"/>
          <w:color w:val="auto"/>
          <w:sz w:val="24"/>
          <w:u w:val="none"/>
          <w:lang w:val="en-US" w:eastAsia="zh-CN"/>
        </w:rPr>
        <w:t xml:space="preserve">616室</w:t>
      </w:r>
      <w:r>
        <w:rPr>
          <w:rFonts w:hint="eastAsia" w:ascii="仿宋" w:hAnsi="仿宋" w:eastAsia="仿宋" w:cs="宋体"/>
          <w:i w:val="0"/>
          <w:iCs w:val="0"/>
          <w:color w:val="auto"/>
          <w:sz w:val="24"/>
          <w:u w:val="none"/>
        </w:rPr>
        <w:t xml:space="preserve">　</w:t>
      </w:r>
      <w:r/>
    </w:p>
    <w:p>
      <w:pPr>
        <w:ind w:firstLine="480"/>
        <w:keepLines w:val="0"/>
        <w:keepNext w:val="0"/>
        <w:pageBreakBefore w:val="0"/>
        <w:spacing w:line="276" w:lineRule="auto"/>
        <w:widowControl w:val="off"/>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项目联系人：王凡   </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宋体"/>
          <w:i w:val="0"/>
          <w:iCs w:val="0"/>
          <w:color w:val="auto"/>
          <w:sz w:val="24"/>
          <w:u w:val="none"/>
        </w:rPr>
        <w:t xml:space="preserve">电　话：025- 52874022</w:t>
      </w:r>
      <w:r/>
    </w:p>
    <w:p>
      <w:pPr>
        <w:ind w:firstLine="420"/>
        <w:spacing w:line="276" w:lineRule="auto"/>
        <w:rPr>
          <w:rFonts w:ascii="仿宋" w:hAnsi="仿宋" w:eastAsia="仿宋" w:cs="宋体"/>
          <w:i w:val="0"/>
          <w:iCs w:val="0"/>
          <w:color w:val="auto"/>
          <w:szCs w:val="21"/>
          <w:u w:val="none"/>
        </w:rPr>
        <w:sectPr>
          <w:footnotePr/>
          <w:endnotePr/>
          <w:type w:val="nextPage"/>
          <w:pgSz w:w="11906" w:h="16838" w:orient="portrait"/>
          <w:pgMar w:top="1560" w:right="1417" w:bottom="850" w:left="1417" w:header="850" w:footer="992" w:gutter="0"/>
          <w:cols w:num="1" w:sep="0" w:space="0" w:equalWidth="1"/>
          <w:docGrid w:linePitch="360"/>
        </w:sect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32"/>
          <w:szCs w:val="32"/>
          <w:u w:val="none"/>
        </w:rPr>
        <w:outlineLvl w:val="0"/>
      </w:pPr>
      <w:r/>
      <w:bookmarkStart w:id="21" w:name="_Toc120614211"/>
      <w:r/>
      <w:bookmarkStart w:id="22" w:name="_Toc196922460"/>
      <w:r>
        <w:rPr>
          <w:rFonts w:hint="eastAsia" w:ascii="仿宋" w:hAnsi="仿宋" w:eastAsia="仿宋" w:cs="宋体"/>
          <w:b/>
          <w:i w:val="0"/>
          <w:iCs w:val="0"/>
          <w:color w:val="auto"/>
          <w:sz w:val="32"/>
          <w:szCs w:val="32"/>
          <w:u w:val="none"/>
        </w:rPr>
        <w:t xml:space="preserve">第二章  </w:t>
      </w:r>
      <w:bookmarkEnd w:id="21"/>
      <w:r/>
      <w:bookmarkStart w:id="23" w:name="_Toc513029202"/>
      <w:r/>
      <w:bookmarkStart w:id="24" w:name="_Toc20823274"/>
      <w:r/>
      <w:bookmarkStart w:id="25" w:name="_Toc16938518"/>
      <w:r/>
      <w:bookmarkStart w:id="26" w:name="_Toc120614213"/>
      <w:r>
        <w:rPr>
          <w:rFonts w:hint="eastAsia" w:ascii="仿宋" w:hAnsi="仿宋" w:eastAsia="仿宋" w:cs="宋体"/>
          <w:b/>
          <w:i w:val="0"/>
          <w:iCs w:val="0"/>
          <w:color w:val="auto"/>
          <w:sz w:val="32"/>
          <w:szCs w:val="32"/>
          <w:u w:val="none"/>
        </w:rPr>
        <w:t xml:space="preserve">投标人须知</w:t>
      </w:r>
      <w:bookmarkEnd w:id="22"/>
      <w:r/>
      <w:bookmarkEnd w:id="23"/>
      <w:r/>
      <w:bookmarkEnd w:id="24"/>
      <w:r/>
      <w:bookmarkEnd w:id="25"/>
      <w:r/>
      <w:bookmarkEnd w:id="26"/>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27" w:name="_Toc120614214"/>
      <w:r/>
      <w:bookmarkStart w:id="28" w:name="_Toc196922461"/>
      <w:r/>
      <w:bookmarkStart w:id="29" w:name="_Toc20823275"/>
      <w:r/>
      <w:bookmarkStart w:id="30" w:name="_Toc16938519"/>
      <w:r/>
      <w:bookmarkStart w:id="31" w:name="_Toc513029203"/>
      <w:r>
        <w:rPr>
          <w:rFonts w:hint="eastAsia" w:ascii="仿宋" w:hAnsi="仿宋" w:eastAsia="仿宋" w:cs="宋体"/>
          <w:b/>
          <w:bCs/>
          <w:i w:val="0"/>
          <w:iCs w:val="0"/>
          <w:color w:val="auto"/>
          <w:sz w:val="24"/>
          <w:u w:val="none"/>
        </w:rPr>
        <w:t xml:space="preserve">一、总则</w:t>
      </w:r>
      <w:bookmarkEnd w:id="27"/>
      <w:r/>
      <w:bookmarkEnd w:id="28"/>
      <w:r/>
      <w:bookmarkEnd w:id="29"/>
      <w:r/>
      <w:bookmarkEnd w:id="30"/>
      <w:r/>
      <w:bookmarkEnd w:id="31"/>
      <w:r/>
      <w:r/>
    </w:p>
    <w:p>
      <w:pPr>
        <w:ind w:firstLine="482"/>
        <w:spacing w:before="161" w:line="276" w:lineRule="auto"/>
        <w:rPr>
          <w:rFonts w:ascii="仿宋" w:hAnsi="仿宋" w:eastAsia="仿宋" w:cs="宋体"/>
          <w:b/>
          <w:bCs/>
          <w:i w:val="0"/>
          <w:iCs w:val="0"/>
          <w:color w:val="auto"/>
          <w:sz w:val="24"/>
          <w:u w:val="none"/>
        </w:rPr>
      </w:pPr>
      <w:r/>
      <w:bookmarkStart w:id="32" w:name="_Hlt16619475"/>
      <w:r/>
      <w:bookmarkEnd w:id="32"/>
      <w:r/>
      <w:bookmarkStart w:id="33" w:name="_Toc458694821"/>
      <w:r/>
      <w:bookmarkStart w:id="34" w:name="_Toc20823276"/>
      <w:r/>
      <w:bookmarkStart w:id="35" w:name="_Toc513029204"/>
      <w:r/>
      <w:bookmarkStart w:id="36" w:name="_Toc16938520"/>
      <w:r>
        <w:rPr>
          <w:rFonts w:hint="eastAsia" w:ascii="仿宋" w:hAnsi="仿宋" w:eastAsia="仿宋" w:cs="宋体"/>
          <w:b/>
          <w:bCs/>
          <w:i w:val="0"/>
          <w:iCs w:val="0"/>
          <w:color w:val="auto"/>
          <w:sz w:val="24"/>
          <w:u w:val="none"/>
        </w:rPr>
        <w:t xml:space="preserve">1</w:t>
      </w:r>
      <w:bookmarkEnd w:id="33"/>
      <w:r>
        <w:rPr>
          <w:rFonts w:hint="eastAsia" w:ascii="仿宋" w:hAnsi="仿宋" w:eastAsia="仿宋" w:cs="宋体"/>
          <w:b/>
          <w:bCs/>
          <w:i w:val="0"/>
          <w:iCs w:val="0"/>
          <w:color w:val="auto"/>
          <w:sz w:val="24"/>
          <w:u w:val="none"/>
        </w:rPr>
        <w:t xml:space="preserve">、招标方式</w:t>
      </w:r>
      <w:bookmarkEnd w:id="34"/>
      <w:r/>
      <w:bookmarkEnd w:id="35"/>
      <w:r/>
      <w:bookmarkEnd w:id="3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1.1本次招标采取公开招标方式，本招标文件仅适用于招标公告中所述项目。</w:t>
      </w:r>
      <w:r/>
    </w:p>
    <w:p>
      <w:pPr>
        <w:ind w:firstLine="482"/>
        <w:spacing w:before="161" w:line="276" w:lineRule="auto"/>
        <w:rPr>
          <w:rFonts w:ascii="仿宋" w:hAnsi="仿宋" w:eastAsia="仿宋" w:cs="宋体"/>
          <w:b/>
          <w:bCs/>
          <w:i w:val="0"/>
          <w:iCs w:val="0"/>
          <w:color w:val="auto"/>
          <w:sz w:val="24"/>
          <w:u w:val="none"/>
        </w:rPr>
      </w:pPr>
      <w:r/>
      <w:bookmarkStart w:id="37" w:name="_Toc513029205"/>
      <w:r/>
      <w:bookmarkStart w:id="38" w:name="_Toc20823277"/>
      <w:r/>
      <w:bookmarkStart w:id="39" w:name="_Toc16938521"/>
      <w:r>
        <w:rPr>
          <w:rFonts w:hint="eastAsia" w:ascii="仿宋" w:hAnsi="仿宋" w:eastAsia="仿宋" w:cs="宋体"/>
          <w:b/>
          <w:bCs/>
          <w:i w:val="0"/>
          <w:iCs w:val="0"/>
          <w:color w:val="auto"/>
          <w:sz w:val="24"/>
          <w:u w:val="none"/>
        </w:rPr>
        <w:t xml:space="preserve">2、合格的投标人</w:t>
      </w:r>
      <w:bookmarkEnd w:id="37"/>
      <w:r/>
      <w:bookmarkEnd w:id="38"/>
      <w:r/>
      <w:bookmarkEnd w:id="3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1满足招标公告中供应商的资格要求的规定。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2满足本文件实质性要求和条件的规定。</w:t>
      </w:r>
      <w:r/>
    </w:p>
    <w:p>
      <w:pPr>
        <w:ind w:firstLine="482"/>
        <w:spacing w:before="161" w:line="276" w:lineRule="auto"/>
        <w:rPr>
          <w:rFonts w:ascii="仿宋" w:hAnsi="仿宋" w:eastAsia="仿宋" w:cs="宋体"/>
          <w:b/>
          <w:bCs/>
          <w:i w:val="0"/>
          <w:iCs w:val="0"/>
          <w:color w:val="auto"/>
          <w:sz w:val="24"/>
          <w:u w:val="none"/>
        </w:rPr>
      </w:pPr>
      <w:r/>
      <w:bookmarkStart w:id="40" w:name="_Toc20823278"/>
      <w:r/>
      <w:bookmarkStart w:id="41" w:name="_Toc16938522"/>
      <w:r/>
      <w:bookmarkStart w:id="42" w:name="_Toc513029206"/>
      <w:r>
        <w:rPr>
          <w:rFonts w:hint="eastAsia" w:ascii="仿宋" w:hAnsi="仿宋" w:eastAsia="仿宋" w:cs="宋体"/>
          <w:b/>
          <w:bCs/>
          <w:i w:val="0"/>
          <w:iCs w:val="0"/>
          <w:color w:val="auto"/>
          <w:sz w:val="24"/>
          <w:u w:val="none"/>
        </w:rPr>
        <w:t xml:space="preserve">3、适用法律</w:t>
      </w:r>
      <w:bookmarkEnd w:id="40"/>
      <w:r/>
      <w:bookmarkEnd w:id="41"/>
      <w:r/>
      <w:bookmarkEnd w:id="4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3.1本次招标及由此产生的合同受中华人民共和国有关的法律法规制约和保护。</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3.2在本项目政府采购活动过程中，如果所执行的标准有更新的，按照最新标准执行。</w:t>
      </w:r>
      <w:r/>
    </w:p>
    <w:p>
      <w:pPr>
        <w:ind w:firstLine="482"/>
        <w:spacing w:before="161" w:line="276" w:lineRule="auto"/>
        <w:rPr>
          <w:rFonts w:ascii="仿宋" w:hAnsi="仿宋" w:eastAsia="仿宋" w:cs="宋体"/>
          <w:b/>
          <w:bCs/>
          <w:i w:val="0"/>
          <w:iCs w:val="0"/>
          <w:color w:val="auto"/>
          <w:sz w:val="24"/>
          <w:u w:val="none"/>
        </w:rPr>
      </w:pPr>
      <w:r/>
      <w:bookmarkStart w:id="43" w:name="_Toc462564067"/>
      <w:r/>
      <w:bookmarkStart w:id="44" w:name="_Toc16938523"/>
      <w:r/>
      <w:bookmarkStart w:id="45" w:name="_Toc20823279"/>
      <w:r/>
      <w:bookmarkStart w:id="46" w:name="_Toc513029207"/>
      <w:r>
        <w:rPr>
          <w:rFonts w:hint="eastAsia" w:ascii="仿宋" w:hAnsi="仿宋" w:eastAsia="仿宋" w:cs="宋体"/>
          <w:b/>
          <w:bCs/>
          <w:i w:val="0"/>
          <w:iCs w:val="0"/>
          <w:color w:val="auto"/>
          <w:sz w:val="24"/>
          <w:u w:val="none"/>
        </w:rPr>
        <w:t xml:space="preserve">4、投标费用</w:t>
      </w:r>
      <w:bookmarkEnd w:id="43"/>
      <w:r/>
      <w:bookmarkEnd w:id="44"/>
      <w:r/>
      <w:bookmarkEnd w:id="45"/>
      <w:r/>
      <w:bookmarkEnd w:id="46"/>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4.1 投标人应自行承担所有与参加投标有关的费用，无论投标过程中的做法和结果如何，采购人、代理机构在任何情况下均无义务和责任承担这些费用。</w:t>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4.2本次代理机构和采购人不收取标书工本费。</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5、招标文件的约束力</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5.1投标人一旦参加本项目采购活动，即被认为接受了本招标文件的规定和约束。</w:t>
      </w:r>
      <w:r/>
    </w:p>
    <w:p>
      <w:pPr>
        <w:ind w:firstLine="482"/>
        <w:spacing w:line="276" w:lineRule="auto"/>
        <w:rPr>
          <w:rFonts w:ascii="仿宋" w:hAnsi="仿宋" w:eastAsia="仿宋" w:cs="宋体"/>
          <w:b/>
          <w:bCs/>
          <w:i w:val="0"/>
          <w:iCs w:val="0"/>
          <w:color w:val="auto"/>
          <w:sz w:val="24"/>
          <w:u w:val="none"/>
        </w:rPr>
      </w:pPr>
      <w:r/>
      <w:bookmarkStart w:id="47" w:name="_Toc120614215"/>
      <w:r/>
      <w:bookmarkStart w:id="48" w:name="_Toc20823281"/>
      <w:r/>
      <w:bookmarkStart w:id="49" w:name="_Toc513029209"/>
      <w:r/>
      <w:bookmarkStart w:id="50" w:name="_Toc16938525"/>
      <w:r/>
      <w:r/>
    </w:p>
    <w:p>
      <w:pPr>
        <w:spacing w:line="276" w:lineRule="auto"/>
        <w:rPr>
          <w:rFonts w:ascii="仿宋" w:hAnsi="仿宋" w:eastAsia="仿宋" w:cs="宋体"/>
          <w:b/>
          <w:bCs/>
          <w:i w:val="0"/>
          <w:iCs w:val="0"/>
          <w:color w:val="auto"/>
          <w:sz w:val="24"/>
          <w:u w:val="none"/>
        </w:rPr>
        <w:outlineLvl w:val="1"/>
      </w:pPr>
      <w:r/>
      <w:bookmarkStart w:id="51" w:name="_Toc196922462"/>
      <w:r>
        <w:rPr>
          <w:rFonts w:hint="eastAsia" w:ascii="仿宋" w:hAnsi="仿宋" w:eastAsia="仿宋" w:cs="宋体"/>
          <w:b/>
          <w:bCs/>
          <w:i w:val="0"/>
          <w:iCs w:val="0"/>
          <w:color w:val="auto"/>
          <w:sz w:val="24"/>
          <w:u w:val="none"/>
        </w:rPr>
        <w:t xml:space="preserve">二、招标文件</w:t>
      </w:r>
      <w:bookmarkEnd w:id="47"/>
      <w:r/>
      <w:bookmarkEnd w:id="48"/>
      <w:r/>
      <w:bookmarkEnd w:id="49"/>
      <w:r/>
      <w:bookmarkEnd w:id="50"/>
      <w:r/>
      <w:bookmarkEnd w:id="51"/>
      <w:r/>
      <w:r/>
    </w:p>
    <w:p>
      <w:pPr>
        <w:ind w:firstLine="482"/>
        <w:spacing w:before="161" w:line="276" w:lineRule="auto"/>
        <w:rPr>
          <w:rFonts w:ascii="仿宋" w:hAnsi="仿宋" w:eastAsia="仿宋" w:cs="宋体"/>
          <w:b/>
          <w:bCs/>
          <w:i w:val="0"/>
          <w:iCs w:val="0"/>
          <w:color w:val="auto"/>
          <w:sz w:val="24"/>
          <w:u w:val="none"/>
        </w:rPr>
      </w:pPr>
      <w:r/>
      <w:bookmarkStart w:id="52" w:name="_Toc20823282"/>
      <w:r/>
      <w:bookmarkStart w:id="53" w:name="_Toc513029210"/>
      <w:r/>
      <w:bookmarkStart w:id="54" w:name="_Toc16938526"/>
      <w:r>
        <w:rPr>
          <w:rFonts w:hint="eastAsia" w:ascii="仿宋" w:hAnsi="仿宋" w:eastAsia="仿宋" w:cs="宋体"/>
          <w:b/>
          <w:bCs/>
          <w:i w:val="0"/>
          <w:iCs w:val="0"/>
          <w:color w:val="auto"/>
          <w:sz w:val="24"/>
          <w:u w:val="none"/>
        </w:rPr>
        <w:t xml:space="preserve">6、招标文件构成</w:t>
      </w:r>
      <w:bookmarkEnd w:id="52"/>
      <w:r/>
      <w:bookmarkEnd w:id="53"/>
      <w:r/>
      <w:bookmarkEnd w:id="54"/>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6.1招标文件由以下部分组成：</w:t>
      </w:r>
      <w:r/>
    </w:p>
    <w:p>
      <w:pPr>
        <w:numPr>
          <w:ilvl w:val="0"/>
          <w:numId w:val="5"/>
        </w:numPr>
        <w:ind w:firstLine="480"/>
        <w:spacing w:line="276" w:lineRule="auto"/>
        <w:rPr>
          <w:rFonts w:hint="eastAsia" w:ascii="仿宋" w:hAnsi="仿宋" w:eastAsia="仿宋" w:cs="宋体"/>
          <w:i w:val="0"/>
          <w:iCs w:val="0"/>
          <w:color w:val="auto"/>
          <w:sz w:val="24"/>
          <w:u w:val="none"/>
          <w:lang w:eastAsia="zh-CN"/>
        </w:rPr>
      </w:pPr>
      <w:r>
        <w:rPr>
          <w:rFonts w:hint="eastAsia" w:ascii="仿宋" w:hAnsi="仿宋" w:eastAsia="仿宋" w:cs="宋体"/>
          <w:i w:val="0"/>
          <w:iCs w:val="0"/>
          <w:color w:val="auto"/>
          <w:sz w:val="24"/>
          <w:u w:val="none"/>
          <w:lang w:eastAsia="zh-CN"/>
        </w:rPr>
        <w:t xml:space="preserve">招标公告</w:t>
      </w:r>
      <w:r/>
    </w:p>
    <w:p>
      <w:pPr>
        <w:numPr>
          <w:ilvl w:val="0"/>
          <w:numId w:val="5"/>
        </w:num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投标人须知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（3）合同文本</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（4）采购需求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（5）评标方法与评标标准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（6）投标文件格式</w:t>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请仔细检查招标文件是否齐全，如有缺漏请立即与采购代理机构联系解决</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6.3本项目招标文件如包括多个合同包，则除非特别说明，招标文件所列各项要求均为各合同包通用要求。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i w:val="0"/>
          <w:iCs w:val="0"/>
          <w:color w:val="auto"/>
          <w:sz w:val="24"/>
          <w:u w:val="none"/>
        </w:rPr>
      </w:pPr>
      <w:r/>
      <w:bookmarkStart w:id="55" w:name="_Toc462564070"/>
      <w:r/>
      <w:bookmarkStart w:id="56" w:name="_Toc16938527"/>
      <w:r/>
      <w:bookmarkStart w:id="57" w:name="_Toc20823283"/>
      <w:r/>
      <w:bookmarkStart w:id="58" w:name="_Toc513029211"/>
      <w:r>
        <w:rPr>
          <w:rFonts w:hint="eastAsia" w:ascii="仿宋" w:hAnsi="仿宋" w:eastAsia="仿宋" w:cs="宋体"/>
          <w:b/>
          <w:bCs/>
          <w:i w:val="0"/>
          <w:iCs w:val="0"/>
          <w:color w:val="auto"/>
          <w:sz w:val="24"/>
          <w:u w:val="none"/>
        </w:rPr>
        <w:t xml:space="preserve">7、招标文件的澄清</w:t>
      </w:r>
      <w:bookmarkEnd w:id="55"/>
      <w:r/>
      <w:bookmarkEnd w:id="56"/>
      <w:r/>
      <w:bookmarkEnd w:id="57"/>
      <w:r/>
      <w:bookmarkEnd w:id="5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7.1任何要求对招标文件进行澄清的投标人，应在投标截止期1</w:t>
      </w:r>
      <w:r>
        <w:rPr>
          <w:rFonts w:ascii="仿宋" w:hAnsi="仿宋" w:eastAsia="仿宋" w:cs="宋体"/>
          <w:i w:val="0"/>
          <w:iCs w:val="0"/>
          <w:color w:val="auto"/>
          <w:sz w:val="24"/>
          <w:u w:val="none"/>
        </w:rPr>
        <w:t xml:space="preserve">0</w:t>
      </w:r>
      <w:r>
        <w:rPr>
          <w:rFonts w:hint="eastAsia" w:ascii="仿宋" w:hAnsi="仿宋" w:eastAsia="仿宋" w:cs="宋体"/>
          <w:i w:val="0"/>
          <w:iCs w:val="0"/>
          <w:color w:val="auto"/>
          <w:sz w:val="24"/>
          <w:u w:val="none"/>
        </w:rPr>
        <w:t xml:space="preserve">日前按招标公告中的通讯地址，以书面形式通知采购代理机构</w:t>
      </w:r>
      <w:bookmarkStart w:id="59" w:name="_Toc513029212"/>
      <w:r/>
      <w:bookmarkStart w:id="60" w:name="_Toc16938528"/>
      <w:r/>
      <w:bookmarkStart w:id="61" w:name="_Toc20823284"/>
      <w:r/>
      <w:bookmarkStart w:id="62" w:name="_Toc462564071"/>
      <w:r>
        <w:rPr>
          <w:rFonts w:hint="eastAsia" w:ascii="仿宋" w:hAnsi="仿宋" w:eastAsia="仿宋" w:cs="宋体"/>
          <w:i w:val="0"/>
          <w:iCs w:val="0"/>
          <w:color w:val="auto"/>
          <w:sz w:val="24"/>
          <w:u w:val="none"/>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8、招标文件的修改</w:t>
      </w:r>
      <w:bookmarkEnd w:id="59"/>
      <w:r/>
      <w:bookmarkEnd w:id="60"/>
      <w:r/>
      <w:bookmarkEnd w:id="61"/>
      <w:r/>
      <w:bookmarkEnd w:id="6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8.1在投标截止时间前，采购代理机构可以对招标文件进行修改。</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8.2采购代理机构有权按照法定的要求推迟投标截止日期和开标日期。</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63" w:name="_Toc462564072"/>
      <w:r/>
      <w:bookmarkStart w:id="64" w:name="_Toc513029213"/>
      <w:r/>
      <w:bookmarkStart w:id="65" w:name="_Toc16938529"/>
      <w:r/>
      <w:bookmarkStart w:id="66" w:name="_Toc196922463"/>
      <w:r/>
      <w:bookmarkStart w:id="67" w:name="_Toc20823285"/>
      <w:r/>
      <w:bookmarkStart w:id="68" w:name="_Toc120614216"/>
      <w:r>
        <w:rPr>
          <w:rFonts w:hint="eastAsia" w:ascii="仿宋" w:hAnsi="仿宋" w:eastAsia="仿宋" w:cs="宋体"/>
          <w:b/>
          <w:bCs/>
          <w:i w:val="0"/>
          <w:iCs w:val="0"/>
          <w:color w:val="auto"/>
          <w:sz w:val="24"/>
          <w:u w:val="none"/>
        </w:rPr>
        <w:t xml:space="preserve">三、投标文件的编制</w:t>
      </w:r>
      <w:bookmarkEnd w:id="63"/>
      <w:r/>
      <w:bookmarkEnd w:id="64"/>
      <w:r/>
      <w:bookmarkEnd w:id="65"/>
      <w:r/>
      <w:bookmarkEnd w:id="66"/>
      <w:r/>
      <w:bookmarkEnd w:id="67"/>
      <w:r/>
      <w:bookmarkEnd w:id="68"/>
      <w:r/>
      <w:r/>
    </w:p>
    <w:p>
      <w:pPr>
        <w:ind w:firstLine="482"/>
        <w:spacing w:before="161" w:line="276" w:lineRule="auto"/>
        <w:rPr>
          <w:rFonts w:ascii="仿宋" w:hAnsi="仿宋" w:eastAsia="仿宋" w:cs="宋体"/>
          <w:b/>
          <w:bCs/>
          <w:i w:val="0"/>
          <w:iCs w:val="0"/>
          <w:color w:val="auto"/>
          <w:sz w:val="24"/>
          <w:u w:val="none"/>
        </w:rPr>
      </w:pPr>
      <w:r/>
      <w:bookmarkStart w:id="69" w:name="_Toc513029214"/>
      <w:r/>
      <w:bookmarkStart w:id="70" w:name="_Toc462564073"/>
      <w:r/>
      <w:bookmarkStart w:id="71" w:name="_Toc20823286"/>
      <w:r/>
      <w:bookmarkStart w:id="72" w:name="_Toc16938530"/>
      <w:r>
        <w:rPr>
          <w:rFonts w:hint="eastAsia" w:ascii="仿宋" w:hAnsi="仿宋" w:eastAsia="仿宋" w:cs="宋体"/>
          <w:b/>
          <w:bCs/>
          <w:i w:val="0"/>
          <w:iCs w:val="0"/>
          <w:color w:val="auto"/>
          <w:sz w:val="24"/>
          <w:u w:val="none"/>
        </w:rPr>
        <w:t xml:space="preserve">9、投标文件的语言及度量衡单位</w:t>
      </w:r>
      <w:bookmarkEnd w:id="69"/>
      <w:r/>
      <w:bookmarkEnd w:id="70"/>
      <w:r/>
      <w:bookmarkEnd w:id="71"/>
      <w:r/>
      <w:bookmarkEnd w:id="7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投标人提交的投标文件以及投标人与采购代理机构就有关投标的所有来往通知、函件和文件均应使用</w:t>
      </w:r>
      <w:r>
        <w:rPr>
          <w:rFonts w:hint="eastAsia" w:ascii="仿宋" w:hAnsi="仿宋" w:eastAsia="仿宋" w:cs="宋体"/>
          <w:b/>
          <w:bCs/>
          <w:i w:val="0"/>
          <w:iCs w:val="0"/>
          <w:color w:val="auto"/>
          <w:sz w:val="24"/>
          <w:u w:val="none"/>
        </w:rPr>
        <w:t xml:space="preserve">简体中文</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9.2 除技术性能另有规定外，投标文件所使用的度量衡单位，均须采用国家法定计量单位。</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.3 </w:t>
      </w:r>
      <w:r>
        <w:rPr>
          <w:rFonts w:hint="eastAsia" w:ascii="仿宋" w:hAnsi="仿宋" w:eastAsia="仿宋" w:cs="宋体"/>
          <w:i w:val="0"/>
          <w:iCs w:val="0"/>
          <w:color w:val="auto"/>
          <w:sz w:val="24"/>
          <w:u w:val="none"/>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i w:val="0"/>
          <w:iCs w:val="0"/>
          <w:color w:val="auto"/>
          <w:sz w:val="24"/>
          <w:u w:val="none"/>
        </w:rPr>
      </w:pPr>
      <w:r/>
      <w:bookmarkStart w:id="73" w:name="_Toc16938531"/>
      <w:r/>
      <w:bookmarkStart w:id="74" w:name="_Toc20823287"/>
      <w:r/>
      <w:bookmarkStart w:id="75" w:name="_Toc462564074"/>
      <w:r/>
      <w:bookmarkStart w:id="76" w:name="_Toc513029215"/>
      <w:r>
        <w:rPr>
          <w:rFonts w:hint="eastAsia" w:ascii="仿宋" w:hAnsi="仿宋" w:eastAsia="仿宋" w:cs="宋体"/>
          <w:b/>
          <w:bCs/>
          <w:i w:val="0"/>
          <w:iCs w:val="0"/>
          <w:color w:val="auto"/>
          <w:sz w:val="24"/>
          <w:u w:val="none"/>
        </w:rPr>
        <w:t xml:space="preserve">10、投标文件构成</w:t>
      </w:r>
      <w:bookmarkEnd w:id="73"/>
      <w:r/>
      <w:bookmarkEnd w:id="74"/>
      <w:r/>
      <w:bookmarkEnd w:id="75"/>
      <w:r/>
      <w:bookmarkEnd w:id="7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i w:val="0"/>
          <w:iCs w:val="0"/>
          <w:color w:val="auto"/>
          <w:sz w:val="24"/>
          <w:u w:val="none"/>
        </w:rPr>
      </w:pPr>
      <w:r/>
      <w:bookmarkStart w:id="77" w:name="_Hlt26668975"/>
      <w:r/>
      <w:bookmarkEnd w:id="77"/>
      <w:r/>
      <w:bookmarkStart w:id="78" w:name="_Hlt26670360"/>
      <w:r/>
      <w:bookmarkEnd w:id="78"/>
      <w:r/>
      <w:bookmarkStart w:id="79" w:name="_Hlt26954838"/>
      <w:r/>
      <w:bookmarkEnd w:id="79"/>
      <w:r/>
      <w:bookmarkStart w:id="80" w:name="_Toc513029219"/>
      <w:r/>
      <w:bookmarkStart w:id="81" w:name="_Toc14577357"/>
      <w:r/>
      <w:bookmarkStart w:id="82" w:name="_Toc49090509"/>
      <w:r/>
      <w:bookmarkStart w:id="83" w:name="_Toc49090507"/>
      <w:r/>
      <w:bookmarkStart w:id="84" w:name="_Toc14577354"/>
      <w:r/>
      <w:bookmarkStart w:id="85" w:name="_Toc513029216"/>
      <w:r/>
      <w:bookmarkStart w:id="86" w:name="_Toc49090508"/>
      <w:r/>
      <w:bookmarkStart w:id="87" w:name="_Toc14577355"/>
      <w:r>
        <w:rPr>
          <w:rFonts w:hint="eastAsia" w:ascii="仿宋" w:hAnsi="仿宋" w:eastAsia="仿宋" w:cs="宋体"/>
          <w:b/>
          <w:bCs/>
          <w:i w:val="0"/>
          <w:iCs w:val="0"/>
          <w:color w:val="auto"/>
          <w:sz w:val="24"/>
          <w:u w:val="none"/>
        </w:rPr>
        <w:t xml:space="preserve">11、证明投标人及投标标的符合招标文件规定的文件</w:t>
      </w:r>
      <w:bookmarkEnd w:id="80"/>
      <w:r/>
      <w:bookmarkEnd w:id="81"/>
      <w:r/>
      <w:bookmarkEnd w:id="82"/>
      <w:r/>
      <w:bookmarkEnd w:id="83"/>
      <w:r/>
      <w:bookmarkEnd w:id="84"/>
      <w:r/>
      <w:bookmarkEnd w:id="8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投标人应按照招标文件要求提交证明文件，证明其及投标标的符合招标文件规定。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11.2招标文件对证明文件无明确形式要求的，证明文件可以以文字资料、图纸和数据等形式提交。</w:t>
      </w:r>
      <w:bookmarkEnd w:id="86"/>
      <w:r/>
      <w:bookmarkEnd w:id="87"/>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12、投标分项报价表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1投标人应按照招标文件规定格式填报投标分项报价表。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i w:val="0"/>
          <w:iCs w:val="0"/>
          <w:color w:val="auto"/>
          <w:sz w:val="24"/>
          <w:u w:val="none"/>
        </w:rPr>
      </w:pPr>
      <w:r/>
      <w:bookmarkStart w:id="88" w:name="_Hlt26954848"/>
      <w:r/>
      <w:bookmarkEnd w:id="88"/>
      <w:r/>
      <w:bookmarkStart w:id="89" w:name="_Hlt26954846"/>
      <w:r/>
      <w:bookmarkEnd w:id="89"/>
      <w:r/>
      <w:bookmarkStart w:id="90" w:name="_Hlt26954731"/>
      <w:r/>
      <w:bookmarkEnd w:id="90"/>
      <w:r/>
      <w:bookmarkStart w:id="91" w:name="_Hlt26670482"/>
      <w:r/>
      <w:bookmarkEnd w:id="91"/>
      <w:r/>
      <w:bookmarkStart w:id="92" w:name="_Hlt26670486"/>
      <w:r/>
      <w:bookmarkEnd w:id="92"/>
      <w:r>
        <w:rPr>
          <w:rFonts w:hint="eastAsia" w:ascii="仿宋" w:hAnsi="仿宋" w:eastAsia="仿宋" w:cs="宋体"/>
          <w:b/>
          <w:bCs/>
          <w:i w:val="0"/>
          <w:iCs w:val="0"/>
          <w:color w:val="auto"/>
          <w:sz w:val="24"/>
          <w:u w:val="none"/>
        </w:rPr>
        <w:t xml:space="preserve">13、技术要求响应及偏离表、商务要求响应及偏离表</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w:t>
      </w:r>
      <w:r>
        <w:rPr>
          <w:rFonts w:ascii="仿宋" w:hAnsi="仿宋" w:eastAsia="仿宋" w:cs="宋体"/>
          <w:i w:val="0"/>
          <w:iCs w:val="0"/>
          <w:color w:val="auto"/>
          <w:sz w:val="24"/>
          <w:u w:val="none"/>
          <w:lang w:val="zh-CN"/>
        </w:rPr>
        <w:t xml:space="preserve">1</w:t>
      </w:r>
      <w:r>
        <w:rPr>
          <w:rFonts w:hint="eastAsia" w:ascii="仿宋" w:hAnsi="仿宋" w:eastAsia="仿宋" w:cs="宋体"/>
          <w:i w:val="0"/>
          <w:iCs w:val="0"/>
          <w:color w:val="auto"/>
          <w:sz w:val="24"/>
          <w:u w:val="none"/>
          <w:lang w:val="zh-CN"/>
        </w:rPr>
        <w:t xml:space="preserve">投标人需对招标文件中的技术要求与商务要求逐项作出响应或偏离，并说明原因。</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13.2投标人可在投标文件中提供认为需要的其他技术文件或说明。</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14、服务承诺及服务机构、人员的情况介绍</w:t>
      </w:r>
      <w:r/>
    </w:p>
    <w:p>
      <w:pPr>
        <w:ind w:firstLine="480"/>
        <w:spacing w:line="276" w:lineRule="auto"/>
        <w:rPr>
          <w:rFonts w:ascii="仿宋" w:hAnsi="仿宋" w:eastAsia="仿宋" w:cs="宋体"/>
          <w:i w:val="0"/>
          <w:iCs w:val="0"/>
          <w:color w:val="auto"/>
          <w:sz w:val="24"/>
          <w:u w:val="none"/>
        </w:rPr>
      </w:pPr>
      <w:r/>
      <w:bookmarkStart w:id="93" w:name="_Toc49090510"/>
      <w:r/>
      <w:bookmarkStart w:id="94" w:name="_Toc14577359"/>
      <w:r>
        <w:rPr>
          <w:rFonts w:hint="eastAsia" w:ascii="仿宋" w:hAnsi="仿宋" w:eastAsia="仿宋" w:cs="宋体"/>
          <w:i w:val="0"/>
          <w:iCs w:val="0"/>
          <w:color w:val="auto"/>
          <w:sz w:val="24"/>
          <w:u w:val="none"/>
        </w:rPr>
        <w:t xml:space="preserve">14.</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投标人的服务承诺应不低于招标文件中商务要求的标准。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14.3投标人需根据招标文件要求提供培训计划。</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15、投标函和开标一览表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15.1投标人应按照招标文件中提供的格式完整、正确填写投标函、开标一览表。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5.</w:t>
      </w:r>
      <w:r>
        <w:rPr>
          <w:rFonts w:hint="eastAsia" w:ascii="仿宋" w:hAnsi="仿宋" w:eastAsia="仿宋" w:cs="宋体"/>
          <w:i w:val="0"/>
          <w:iCs w:val="0"/>
          <w:color w:val="auto"/>
          <w:sz w:val="24"/>
          <w:u w:val="none"/>
        </w:rPr>
        <w:t xml:space="preserve">对于采用货币报价的项目，开标一览表中的投标总报价应与投标分项报价表中的投标总报价一致，如不一致，不作为无效投标处理，但评标时按开标一览表中价格为准。</w:t>
      </w:r>
      <w:bookmarkEnd w:id="93"/>
      <w:r/>
      <w:bookmarkEnd w:id="94"/>
      <w:r/>
      <w:r/>
    </w:p>
    <w:p>
      <w:pPr>
        <w:ind w:firstLine="482"/>
        <w:spacing w:before="161" w:line="276" w:lineRule="auto"/>
        <w:rPr>
          <w:rFonts w:ascii="仿宋" w:hAnsi="仿宋" w:eastAsia="仿宋" w:cs="宋体"/>
          <w:b/>
          <w:bCs/>
          <w:i w:val="0"/>
          <w:iCs w:val="0"/>
          <w:color w:val="auto"/>
          <w:sz w:val="24"/>
          <w:u w:val="none"/>
        </w:rPr>
      </w:pPr>
      <w:r/>
      <w:bookmarkStart w:id="95" w:name="_Toc49090511"/>
      <w:r/>
      <w:bookmarkStart w:id="96" w:name="_Toc14577360"/>
      <w:r>
        <w:rPr>
          <w:rFonts w:hint="eastAsia" w:ascii="仿宋" w:hAnsi="仿宋" w:eastAsia="仿宋" w:cs="宋体"/>
          <w:b/>
          <w:bCs/>
          <w:i w:val="0"/>
          <w:iCs w:val="0"/>
          <w:color w:val="auto"/>
          <w:sz w:val="24"/>
          <w:u w:val="none"/>
        </w:rPr>
        <w:t xml:space="preserve">16、投标有效期</w:t>
      </w:r>
      <w:bookmarkEnd w:id="95"/>
      <w:r/>
      <w:bookmarkEnd w:id="9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16.1投标有效期为采购代理机构规定的开标之日后</w:t>
      </w:r>
      <w:r>
        <w:rPr>
          <w:rFonts w:hint="eastAsia" w:ascii="仿宋" w:hAnsi="仿宋" w:eastAsia="仿宋"/>
          <w:b/>
          <w:i w:val="0"/>
          <w:iCs w:val="0"/>
          <w:color w:val="auto"/>
          <w:sz w:val="24"/>
          <w:szCs w:val="21"/>
          <w:u w:val="none"/>
        </w:rPr>
        <w:t xml:space="preserve">六十（60）天</w:t>
      </w:r>
      <w:r>
        <w:rPr>
          <w:rFonts w:hint="eastAsia" w:ascii="仿宋" w:hAnsi="仿宋" w:eastAsia="仿宋"/>
          <w:bCs/>
          <w:i w:val="0"/>
          <w:iCs w:val="0"/>
          <w:color w:val="auto"/>
          <w:sz w:val="24"/>
          <w:szCs w:val="21"/>
          <w:u w:val="none"/>
        </w:rPr>
        <w:t xml:space="preserve">。投标有效期比规定短的将被视为未实质性响应招标文件而予以拒绝。</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17、投标有效期的延长</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i w:val="0"/>
          <w:iCs w:val="0"/>
          <w:color w:val="auto"/>
          <w:sz w:val="24"/>
          <w:u w:val="none"/>
        </w:rPr>
        <w:t xml:space="preserve">受投标有效期约束的所有权利与义务均延长至新的有效期</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97" w:name="_Hlt26954739"/>
      <w:r/>
      <w:bookmarkEnd w:id="97"/>
      <w:r/>
      <w:bookmarkStart w:id="98" w:name="_Hlt26954852"/>
      <w:r/>
      <w:bookmarkEnd w:id="98"/>
      <w:r/>
      <w:bookmarkStart w:id="99" w:name="_Toc20823296"/>
      <w:r/>
      <w:bookmarkStart w:id="100" w:name="_Toc196922464"/>
      <w:r/>
      <w:bookmarkStart w:id="101" w:name="_Toc120614217"/>
      <w:r/>
      <w:bookmarkStart w:id="102" w:name="_Toc16938540"/>
      <w:r/>
      <w:bookmarkStart w:id="103" w:name="_Toc513029224"/>
      <w:r>
        <w:rPr>
          <w:rFonts w:hint="eastAsia" w:ascii="仿宋" w:hAnsi="仿宋" w:eastAsia="仿宋" w:cs="宋体"/>
          <w:b/>
          <w:bCs/>
          <w:i w:val="0"/>
          <w:iCs w:val="0"/>
          <w:color w:val="auto"/>
          <w:sz w:val="24"/>
          <w:u w:val="none"/>
        </w:rPr>
        <w:t xml:space="preserve">四、投标文件的递交</w:t>
      </w:r>
      <w:bookmarkEnd w:id="99"/>
      <w:r/>
      <w:bookmarkEnd w:id="100"/>
      <w:r/>
      <w:bookmarkEnd w:id="101"/>
      <w:r/>
      <w:bookmarkEnd w:id="102"/>
      <w:r/>
      <w:bookmarkEnd w:id="103"/>
      <w:r/>
      <w:r/>
    </w:p>
    <w:p>
      <w:pPr>
        <w:ind w:firstLine="482"/>
        <w:spacing w:before="161" w:line="276" w:lineRule="auto"/>
        <w:rPr>
          <w:rFonts w:ascii="仿宋" w:hAnsi="仿宋" w:eastAsia="仿宋" w:cs="宋体"/>
          <w:b/>
          <w:bCs/>
          <w:i w:val="0"/>
          <w:iCs w:val="0"/>
          <w:color w:val="auto"/>
          <w:sz w:val="24"/>
          <w:u w:val="none"/>
        </w:rPr>
      </w:pPr>
      <w:r/>
      <w:bookmarkStart w:id="104" w:name="_Toc20823297"/>
      <w:r/>
      <w:bookmarkStart w:id="105" w:name="_Toc513029225"/>
      <w:r/>
      <w:bookmarkStart w:id="106" w:name="_Toc462564084"/>
      <w:r/>
      <w:bookmarkStart w:id="107" w:name="_Toc16938541"/>
      <w:r>
        <w:rPr>
          <w:rFonts w:hint="eastAsia" w:ascii="仿宋" w:hAnsi="仿宋" w:eastAsia="仿宋" w:cs="宋体"/>
          <w:b/>
          <w:bCs/>
          <w:i w:val="0"/>
          <w:iCs w:val="0"/>
          <w:color w:val="auto"/>
          <w:sz w:val="24"/>
          <w:u w:val="none"/>
        </w:rPr>
        <w:t xml:space="preserve">18、电子投标文件</w:t>
      </w:r>
      <w:bookmarkEnd w:id="104"/>
      <w:r/>
      <w:bookmarkEnd w:id="105"/>
      <w:r/>
      <w:bookmarkEnd w:id="106"/>
      <w:r/>
      <w:bookmarkEnd w:id="107"/>
      <w:r>
        <w:rPr>
          <w:rFonts w:hint="eastAsia" w:ascii="仿宋" w:hAnsi="仿宋" w:eastAsia="仿宋" w:cs="宋体"/>
          <w:b/>
          <w:bCs/>
          <w:i w:val="0"/>
          <w:iCs w:val="0"/>
          <w:color w:val="auto"/>
          <w:sz w:val="24"/>
          <w:u w:val="none"/>
        </w:rPr>
        <w:t xml:space="preserve">的递交</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18.1投标人应当按照《操作手册》规定，在投标截止时间前制作并上传电子投标文件。</w:t>
      </w:r>
      <w:bookmarkStart w:id="108" w:name="_Toc513029226"/>
      <w:r/>
      <w:bookmarkStart w:id="109" w:name="_Toc16938542"/>
      <w:r/>
      <w:bookmarkStart w:id="110" w:name="_Toc20823298"/>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8.2</w:t>
      </w:r>
      <w:r>
        <w:rPr>
          <w:rFonts w:hint="eastAsia" w:ascii="仿宋" w:hAnsi="仿宋" w:eastAsia="仿宋"/>
          <w:bCs/>
          <w:i w:val="0"/>
          <w:iCs w:val="0"/>
          <w:color w:val="auto"/>
          <w:sz w:val="24"/>
          <w:szCs w:val="21"/>
          <w:u w:val="none"/>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19、投标截止日期</w:t>
      </w:r>
      <w:bookmarkEnd w:id="108"/>
      <w:r/>
      <w:bookmarkEnd w:id="109"/>
      <w:r/>
      <w:bookmarkEnd w:id="110"/>
      <w:r/>
      <w:r/>
    </w:p>
    <w:p>
      <w:pPr>
        <w:ind w:firstLine="482"/>
        <w:spacing w:line="276" w:lineRule="auto"/>
        <w:rPr>
          <w:rFonts w:ascii="仿宋" w:hAnsi="仿宋" w:eastAsia="仿宋"/>
          <w:b/>
          <w:bCs/>
          <w:i w:val="0"/>
          <w:iCs w:val="0"/>
          <w:color w:val="auto"/>
          <w:sz w:val="24"/>
          <w:szCs w:val="21"/>
          <w:u w:val="none"/>
        </w:rPr>
      </w:pPr>
      <w:r>
        <w:rPr>
          <w:rFonts w:hint="eastAsia" w:ascii="仿宋" w:hAnsi="仿宋" w:eastAsia="仿宋"/>
          <w:b/>
          <w:bCs/>
          <w:i w:val="0"/>
          <w:iCs w:val="0"/>
          <w:color w:val="auto"/>
          <w:sz w:val="24"/>
          <w:szCs w:val="21"/>
          <w:u w:val="none"/>
        </w:rPr>
        <w:t xml:space="preserve">19.1 投标人上传电子投标文件的时间不得迟于招标公告中规定的投标截止时间。</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i w:val="0"/>
          <w:iCs w:val="0"/>
          <w:color w:val="auto"/>
          <w:sz w:val="24"/>
          <w:szCs w:val="21"/>
          <w:u w:val="none"/>
        </w:rPr>
        <w:t xml:space="preserve">27.1.2条规定做无效投标处理</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i w:val="0"/>
          <w:iCs w:val="0"/>
          <w:color w:val="auto"/>
          <w:sz w:val="24"/>
          <w:u w:val="none"/>
        </w:rPr>
      </w:pPr>
      <w:r/>
      <w:bookmarkStart w:id="111" w:name="_Toc513029227"/>
      <w:r/>
      <w:bookmarkStart w:id="112" w:name="_Toc16938543"/>
      <w:r/>
      <w:bookmarkStart w:id="113" w:name="_Toc20823299"/>
      <w:r>
        <w:rPr>
          <w:rFonts w:hint="eastAsia" w:ascii="仿宋" w:hAnsi="仿宋" w:eastAsia="仿宋" w:cs="宋体"/>
          <w:b/>
          <w:bCs/>
          <w:i w:val="0"/>
          <w:iCs w:val="0"/>
          <w:color w:val="auto"/>
          <w:sz w:val="24"/>
          <w:u w:val="none"/>
        </w:rPr>
        <w:t xml:space="preserve">20、投标文件</w:t>
      </w:r>
      <w:bookmarkEnd w:id="111"/>
      <w:r/>
      <w:bookmarkEnd w:id="112"/>
      <w:r/>
      <w:bookmarkEnd w:id="113"/>
      <w:r>
        <w:rPr>
          <w:rFonts w:hint="eastAsia" w:ascii="仿宋" w:hAnsi="仿宋" w:eastAsia="仿宋" w:cs="宋体"/>
          <w:b/>
          <w:bCs/>
          <w:i w:val="0"/>
          <w:iCs w:val="0"/>
          <w:color w:val="auto"/>
          <w:sz w:val="24"/>
          <w:u w:val="none"/>
        </w:rPr>
        <w:t xml:space="preserve">的拒收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20.1 采购代理机构拒绝接收在其规定的投标截止时间后上传的任何投标文件。</w:t>
      </w:r>
      <w:r/>
    </w:p>
    <w:p>
      <w:pPr>
        <w:ind w:firstLine="482"/>
        <w:spacing w:before="161" w:line="276" w:lineRule="auto"/>
        <w:rPr>
          <w:rFonts w:ascii="仿宋" w:hAnsi="仿宋" w:eastAsia="仿宋" w:cs="宋体"/>
          <w:b/>
          <w:bCs/>
          <w:i w:val="0"/>
          <w:iCs w:val="0"/>
          <w:color w:val="auto"/>
          <w:sz w:val="24"/>
          <w:u w:val="none"/>
        </w:rPr>
      </w:pPr>
      <w:r/>
      <w:bookmarkStart w:id="114" w:name="_Toc16938544"/>
      <w:r/>
      <w:bookmarkStart w:id="115" w:name="_Toc513029228"/>
      <w:r/>
      <w:bookmarkStart w:id="116" w:name="_Toc20823300"/>
      <w:r>
        <w:rPr>
          <w:rFonts w:hint="eastAsia" w:ascii="仿宋" w:hAnsi="仿宋" w:eastAsia="仿宋" w:cs="宋体"/>
          <w:b/>
          <w:bCs/>
          <w:i w:val="0"/>
          <w:iCs w:val="0"/>
          <w:color w:val="auto"/>
          <w:sz w:val="24"/>
          <w:u w:val="none"/>
        </w:rPr>
        <w:t xml:space="preserve">21、投标文件的撤回和修改</w:t>
      </w:r>
      <w:bookmarkEnd w:id="114"/>
      <w:r/>
      <w:bookmarkEnd w:id="115"/>
      <w:r/>
      <w:bookmarkEnd w:id="11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 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21.1.1 电子投标文件的撤回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投标人可在投标截止时间前，撤回其电子投标文件，具体操作方法见《操作手册》。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21.1.2 投标人撤回电子投标文件，则认为其不再参与本项目投标活动。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 投标文件的修改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w:t>
      </w:r>
      <w:r>
        <w:rPr>
          <w:rFonts w:hint="eastAsia" w:ascii="仿宋" w:hAnsi="仿宋" w:eastAsia="仿宋"/>
          <w:bCs/>
          <w:i w:val="0"/>
          <w:iCs w:val="0"/>
          <w:color w:val="auto"/>
          <w:sz w:val="24"/>
          <w:szCs w:val="21"/>
          <w:u w:val="none"/>
          <w:lang w:eastAsia="zh-CN"/>
        </w:rPr>
        <w:t xml:space="preserve">1.</w:t>
      </w:r>
      <w:r>
        <w:rPr>
          <w:rFonts w:hint="eastAsia" w:ascii="仿宋" w:hAnsi="仿宋" w:eastAsia="仿宋"/>
          <w:bCs/>
          <w:i w:val="0"/>
          <w:iCs w:val="0"/>
          <w:color w:val="auto"/>
          <w:sz w:val="24"/>
          <w:szCs w:val="21"/>
          <w:u w:val="none"/>
        </w:rPr>
        <w:t xml:space="preserve">1投标人可在投标截止时间前，对其电子投标文件进行修改，具体操作方法见《操作手册》。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w:t>
      </w:r>
      <w:r>
        <w:rPr>
          <w:rFonts w:hint="eastAsia" w:ascii="仿宋" w:hAnsi="仿宋" w:eastAsia="仿宋"/>
          <w:bCs/>
          <w:i w:val="0"/>
          <w:iCs w:val="0"/>
          <w:color w:val="auto"/>
          <w:sz w:val="24"/>
          <w:szCs w:val="21"/>
          <w:u w:val="none"/>
          <w:lang w:eastAsia="zh-CN"/>
        </w:rPr>
        <w:t xml:space="preserve">1.</w:t>
      </w:r>
      <w:r>
        <w:rPr>
          <w:rFonts w:hint="eastAsia" w:ascii="仿宋" w:hAnsi="仿宋" w:eastAsia="仿宋"/>
          <w:bCs/>
          <w:i w:val="0"/>
          <w:iCs w:val="0"/>
          <w:color w:val="auto"/>
          <w:sz w:val="24"/>
          <w:szCs w:val="21"/>
          <w:u w:val="none"/>
        </w:rPr>
        <w:t xml:space="preserve">2 在投标截止时间之后，投标人不得对其电子投标文件作任何修改。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21.3 在投标截止时间至招标文件中规定的投标有效期满之间的这段时间内，投标人不得撤回其投标。</w:t>
      </w:r>
      <w:r/>
    </w:p>
    <w:p>
      <w:pPr>
        <w:spacing w:line="276" w:lineRule="auto"/>
        <w:rPr>
          <w:rFonts w:ascii="仿宋" w:hAnsi="仿宋" w:eastAsia="仿宋" w:cs="宋体"/>
          <w:b/>
          <w:bCs/>
          <w:i w:val="0"/>
          <w:iCs w:val="0"/>
          <w:color w:val="auto"/>
          <w:sz w:val="24"/>
          <w:u w:val="none"/>
        </w:rPr>
      </w:pPr>
      <w:r/>
      <w:bookmarkStart w:id="117" w:name="_Toc120614218"/>
      <w:r/>
      <w:bookmarkStart w:id="118" w:name="_Toc20823301"/>
      <w:r/>
      <w:bookmarkStart w:id="119" w:name="_Toc513029229"/>
      <w:r/>
      <w:bookmarkStart w:id="120" w:name="_Toc16938545"/>
      <w:r/>
      <w:r/>
    </w:p>
    <w:p>
      <w:pPr>
        <w:spacing w:line="276" w:lineRule="auto"/>
        <w:rPr>
          <w:rFonts w:ascii="仿宋" w:hAnsi="仿宋" w:eastAsia="仿宋" w:cs="宋体"/>
          <w:b/>
          <w:bCs/>
          <w:i w:val="0"/>
          <w:iCs w:val="0"/>
          <w:color w:val="auto"/>
          <w:sz w:val="24"/>
          <w:u w:val="none"/>
        </w:rPr>
        <w:outlineLvl w:val="1"/>
      </w:pPr>
      <w:r/>
      <w:bookmarkStart w:id="121" w:name="_Toc196922465"/>
      <w:r>
        <w:rPr>
          <w:rFonts w:hint="eastAsia" w:ascii="仿宋" w:hAnsi="仿宋" w:eastAsia="仿宋" w:cs="宋体"/>
          <w:b/>
          <w:bCs/>
          <w:i w:val="0"/>
          <w:iCs w:val="0"/>
          <w:color w:val="auto"/>
          <w:sz w:val="24"/>
          <w:u w:val="none"/>
        </w:rPr>
        <w:t xml:space="preserve">五、开标与评标</w:t>
      </w:r>
      <w:bookmarkEnd w:id="117"/>
      <w:r/>
      <w:bookmarkEnd w:id="118"/>
      <w:r/>
      <w:bookmarkEnd w:id="119"/>
      <w:r/>
      <w:bookmarkEnd w:id="120"/>
      <w:r/>
      <w:bookmarkEnd w:id="121"/>
      <w:r/>
      <w:r/>
    </w:p>
    <w:p>
      <w:pPr>
        <w:ind w:firstLine="482"/>
        <w:spacing w:before="161" w:line="276" w:lineRule="auto"/>
        <w:rPr>
          <w:rFonts w:ascii="仿宋" w:hAnsi="仿宋" w:eastAsia="仿宋" w:cs="宋体"/>
          <w:b/>
          <w:bCs/>
          <w:i w:val="0"/>
          <w:iCs w:val="0"/>
          <w:color w:val="auto"/>
          <w:sz w:val="24"/>
          <w:u w:val="none"/>
        </w:rPr>
      </w:pPr>
      <w:r/>
      <w:bookmarkStart w:id="122" w:name="_Toc16938546"/>
      <w:r/>
      <w:bookmarkStart w:id="123" w:name="_Toc20823302"/>
      <w:r/>
      <w:bookmarkStart w:id="124" w:name="_Toc513029230"/>
      <w:r>
        <w:rPr>
          <w:rFonts w:hint="eastAsia" w:ascii="仿宋" w:hAnsi="仿宋" w:eastAsia="仿宋" w:cs="宋体"/>
          <w:b/>
          <w:bCs/>
          <w:i w:val="0"/>
          <w:iCs w:val="0"/>
          <w:color w:val="auto"/>
          <w:sz w:val="24"/>
          <w:u w:val="none"/>
        </w:rPr>
        <w:t xml:space="preserve">22、开标</w:t>
      </w:r>
      <w:bookmarkEnd w:id="122"/>
      <w:r/>
      <w:bookmarkEnd w:id="123"/>
      <w:r/>
      <w:bookmarkEnd w:id="124"/>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1</w:t>
      </w:r>
      <w:r>
        <w:rPr>
          <w:rFonts w:hint="eastAsia" w:ascii="仿宋" w:hAnsi="仿宋" w:eastAsia="仿宋"/>
          <w:bCs/>
          <w:i w:val="0"/>
          <w:iCs w:val="0"/>
          <w:color w:val="auto"/>
          <w:sz w:val="24"/>
          <w:u w:val="none"/>
        </w:rPr>
        <w:t xml:space="preserve"> 采购代理机构将在招标公告中规定的时间和地点组织公开开标</w:t>
      </w:r>
      <w:r>
        <w:rPr>
          <w:rFonts w:hint="eastAsia" w:ascii="仿宋" w:hAnsi="仿宋" w:eastAsia="仿宋"/>
          <w:i w:val="0"/>
          <w:iCs w:val="0"/>
          <w:color w:val="auto"/>
          <w:sz w:val="24"/>
          <w:u w:val="none"/>
        </w:rPr>
        <w:t xml:space="preserve">。投标人应当按照《操作手册》规定，</w:t>
      </w:r>
      <w:r>
        <w:rPr>
          <w:rFonts w:ascii="仿宋" w:hAnsi="仿宋" w:eastAsia="仿宋"/>
          <w:i w:val="0"/>
          <w:iCs w:val="0"/>
          <w:color w:val="auto"/>
          <w:sz w:val="24"/>
          <w:u w:val="none"/>
        </w:rPr>
        <w:t xml:space="preserve">参加开标活动</w:t>
      </w:r>
      <w:r>
        <w:rPr>
          <w:rFonts w:hint="eastAsia" w:ascii="仿宋" w:hAnsi="仿宋" w:eastAsia="仿宋"/>
          <w:i w:val="0"/>
          <w:iCs w:val="0"/>
          <w:color w:val="auto"/>
          <w:sz w:val="24"/>
          <w:u w:val="none"/>
        </w:rPr>
        <w:t xml:space="preserve">和在苏采云系统规定的时间内对投标文件进行解密。</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hint="eastAsia" w:ascii="仿宋" w:hAnsi="仿宋" w:eastAsia="仿宋"/>
          <w:bCs/>
          <w:i w:val="0"/>
          <w:iCs w:val="0"/>
          <w:color w:val="auto"/>
          <w:sz w:val="24"/>
          <w:u w:val="none"/>
          <w:lang w:eastAsia="zh-CN"/>
        </w:rPr>
        <w:t xml:space="preserve">1.</w:t>
      </w:r>
      <w:r>
        <w:rPr>
          <w:rFonts w:hint="eastAsia" w:ascii="仿宋" w:hAnsi="仿宋" w:eastAsia="仿宋"/>
          <w:bCs/>
          <w:i w:val="0"/>
          <w:iCs w:val="0"/>
          <w:color w:val="auto"/>
          <w:sz w:val="24"/>
          <w:u w:val="none"/>
        </w:rPr>
        <w:t xml:space="preserve">2 </w:t>
      </w:r>
      <w:r>
        <w:rPr>
          <w:rFonts w:hint="eastAsia" w:ascii="仿宋" w:hAnsi="仿宋" w:eastAsia="仿宋"/>
          <w:i w:val="0"/>
          <w:iCs w:val="0"/>
          <w:color w:val="auto"/>
          <w:sz w:val="24"/>
          <w:u w:val="none"/>
        </w:rPr>
        <w:t xml:space="preserve">开标仪式由采购代理机构组织。苏采云系统将自动对</w:t>
      </w:r>
      <w:r>
        <w:rPr>
          <w:rFonts w:ascii="仿宋" w:hAnsi="仿宋" w:eastAsia="仿宋"/>
          <w:i w:val="0"/>
          <w:iCs w:val="0"/>
          <w:color w:val="auto"/>
          <w:sz w:val="24"/>
          <w:u w:val="none"/>
        </w:rPr>
        <w:t xml:space="preserve">项目进行开标，</w:t>
      </w:r>
      <w:r>
        <w:rPr>
          <w:rFonts w:hint="eastAsia" w:ascii="仿宋" w:hAnsi="仿宋" w:eastAsia="仿宋"/>
          <w:i w:val="0"/>
          <w:iCs w:val="0"/>
          <w:color w:val="auto"/>
          <w:sz w:val="24"/>
          <w:u w:val="none"/>
        </w:rPr>
        <w:t xml:space="preserve">并宣布各投标人名称和投标价格。</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hint="eastAsia" w:ascii="仿宋" w:hAnsi="仿宋" w:eastAsia="仿宋"/>
          <w:bCs/>
          <w:i w:val="0"/>
          <w:iCs w:val="0"/>
          <w:color w:val="auto"/>
          <w:sz w:val="24"/>
          <w:u w:val="none"/>
          <w:lang w:eastAsia="zh-CN"/>
        </w:rPr>
        <w:t xml:space="preserve">1.</w:t>
      </w:r>
      <w:r>
        <w:rPr>
          <w:rFonts w:hint="eastAsia" w:ascii="仿宋" w:hAnsi="仿宋" w:eastAsia="仿宋"/>
          <w:bCs/>
          <w:i w:val="0"/>
          <w:iCs w:val="0"/>
          <w:color w:val="auto"/>
          <w:sz w:val="24"/>
          <w:u w:val="none"/>
        </w:rPr>
        <w:t xml:space="preserve">3 投标人在开标过程中涉及到的投标文件解密、开标结果确认等工作，应按照《操作手册》规定执行。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i w:val="0"/>
          <w:iCs w:val="0"/>
          <w:color w:val="auto"/>
          <w:sz w:val="24"/>
          <w:u w:val="none"/>
        </w:rPr>
      </w:pPr>
      <w:r/>
      <w:bookmarkStart w:id="125" w:name="_Toc513029231"/>
      <w:r/>
      <w:bookmarkStart w:id="126" w:name="_Toc16938547"/>
      <w:r/>
      <w:bookmarkStart w:id="127" w:name="_Toc20823303"/>
      <w:r>
        <w:rPr>
          <w:rFonts w:hint="eastAsia" w:ascii="仿宋" w:hAnsi="仿宋" w:eastAsia="仿宋" w:cs="宋体"/>
          <w:b/>
          <w:bCs/>
          <w:i w:val="0"/>
          <w:iCs w:val="0"/>
          <w:color w:val="auto"/>
          <w:sz w:val="24"/>
          <w:u w:val="none"/>
        </w:rPr>
        <w:t xml:space="preserve">23、评标委员会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.1</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开标后，采购代理机构将立即组织评标委员会（以下简称评委会）进行评标。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.2 评委会由采购人代表和有关技术、经济等方面的专家组成，且人员构成符合政府采购有关规定。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.3评委会独立工作，负责评审所有投标文件并确定中标侯选人。</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24．评标过程的保密与公正</w:t>
      </w:r>
      <w:bookmarkEnd w:id="125"/>
      <w:r/>
      <w:bookmarkEnd w:id="126"/>
      <w:r/>
      <w:bookmarkEnd w:id="127"/>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.2 </w:t>
      </w:r>
      <w:r>
        <w:rPr>
          <w:rFonts w:hint="eastAsia" w:ascii="仿宋" w:hAnsi="仿宋" w:eastAsia="仿宋"/>
          <w:i w:val="0"/>
          <w:iCs w:val="0"/>
          <w:color w:val="auto"/>
          <w:sz w:val="24"/>
          <w:u w:val="none"/>
        </w:rPr>
        <w:t xml:space="preserve">在评标过程中，投标人不得以任何行为影响评标过程，否则其投标文件将被作为无效投标文件。</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 采购代理机构和评标委员会不向未中标的投标人解释未中标原因，也不公布评标过程中的相关细节。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i w:val="0"/>
          <w:iCs w:val="0"/>
          <w:color w:val="auto"/>
          <w:sz w:val="24"/>
          <w:u w:val="none"/>
        </w:rPr>
      </w:pPr>
      <w:r/>
      <w:bookmarkStart w:id="128" w:name="_Toc16938548"/>
      <w:r/>
      <w:bookmarkStart w:id="129" w:name="_Toc20823304"/>
      <w:r/>
      <w:bookmarkStart w:id="130" w:name="_Toc513029232"/>
      <w:r>
        <w:rPr>
          <w:rFonts w:hint="eastAsia" w:ascii="仿宋" w:hAnsi="仿宋" w:eastAsia="仿宋" w:cs="宋体"/>
          <w:b/>
          <w:bCs/>
          <w:i w:val="0"/>
          <w:iCs w:val="0"/>
          <w:color w:val="auto"/>
          <w:sz w:val="24"/>
          <w:u w:val="none"/>
        </w:rPr>
        <w:t xml:space="preserve">25．投标文件的澄清</w:t>
      </w:r>
      <w:bookmarkEnd w:id="128"/>
      <w:r/>
      <w:bookmarkEnd w:id="129"/>
      <w:r/>
      <w:bookmarkEnd w:id="130"/>
      <w:r/>
      <w:r/>
    </w:p>
    <w:p>
      <w:pPr>
        <w:ind w:firstLine="480"/>
        <w:spacing w:line="276" w:lineRule="auto"/>
        <w:rPr>
          <w:rFonts w:ascii="仿宋" w:hAnsi="仿宋" w:eastAsia="仿宋"/>
          <w:i w:val="0"/>
          <w:iCs w:val="0"/>
          <w:color w:val="auto"/>
          <w:sz w:val="24"/>
          <w:u w:val="none"/>
        </w:rPr>
      </w:pPr>
      <w:r/>
      <w:bookmarkStart w:id="131" w:name="_Toc20823305"/>
      <w:r/>
      <w:bookmarkStart w:id="132" w:name="_Toc513029233"/>
      <w:r/>
      <w:bookmarkStart w:id="133" w:name="_Toc16938549"/>
      <w:r>
        <w:rPr>
          <w:rFonts w:ascii="仿宋" w:hAnsi="仿宋" w:eastAsia="仿宋"/>
          <w:i w:val="0"/>
          <w:iCs w:val="0"/>
          <w:color w:val="auto"/>
          <w:sz w:val="24"/>
          <w:u w:val="none"/>
        </w:rPr>
        <w:t xml:space="preserve">25</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1</w:t>
      </w:r>
      <w:r>
        <w:rPr>
          <w:rFonts w:hint="eastAsia" w:ascii="仿宋" w:hAnsi="仿宋" w:eastAsia="仿宋"/>
          <w:i w:val="0"/>
          <w:iCs w:val="0"/>
          <w:color w:val="auto"/>
          <w:sz w:val="24"/>
          <w:u w:val="none"/>
        </w:rPr>
        <w:t xml:space="preserve">评标期间，评委会对投标文件中含义不明确、同类问题表述不一致或者有明显文字和计算错误的内容</w:t>
      </w:r>
      <w:r>
        <w:rPr>
          <w:rFonts w:ascii="仿宋" w:hAnsi="仿宋" w:eastAsia="仿宋"/>
          <w:i w:val="0"/>
          <w:iCs w:val="0"/>
          <w:color w:val="auto"/>
          <w:sz w:val="24"/>
          <w:u w:val="none"/>
        </w:rPr>
        <w:t xml:space="preserve"> </w:t>
      </w:r>
      <w:r>
        <w:rPr>
          <w:rFonts w:hint="eastAsia" w:ascii="仿宋" w:hAnsi="仿宋" w:eastAsia="仿宋"/>
          <w:i w:val="0"/>
          <w:iCs w:val="0"/>
          <w:color w:val="auto"/>
          <w:sz w:val="24"/>
          <w:u w:val="none"/>
        </w:rPr>
        <w:t xml:space="preserve">，有权要求投标人作出必要的澄清、说明或者补正。</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投标人的澄清、说明或者补正不得超出投标文件的范围或者改变投标文件的实质性内容。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评标</w:t>
      </w:r>
      <w:r>
        <w:rPr>
          <w:rFonts w:ascii="仿宋" w:hAnsi="仿宋" w:eastAsia="仿宋"/>
          <w:i w:val="0"/>
          <w:iCs w:val="0"/>
          <w:color w:val="auto"/>
          <w:sz w:val="24"/>
          <w:u w:val="none"/>
        </w:rPr>
        <w:t xml:space="preserve">委员会并非对每个投标人都做澄清要求</w:t>
      </w:r>
      <w:r>
        <w:rPr>
          <w:rFonts w:hint="eastAsia" w:ascii="仿宋" w:hAnsi="仿宋" w:eastAsia="仿宋"/>
          <w:i w:val="0"/>
          <w:iCs w:val="0"/>
          <w:color w:val="auto"/>
          <w:sz w:val="24"/>
          <w:u w:val="none"/>
        </w:rPr>
        <w:t xml:space="preserve">。</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26、对投标文件的初审</w:t>
      </w:r>
      <w:bookmarkEnd w:id="131"/>
      <w:r/>
      <w:bookmarkEnd w:id="132"/>
      <w:r/>
      <w:bookmarkEnd w:id="133"/>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投标文件初审分为资格审查和符合性审查。</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.1.1资格审查：依据法律法规和招标文件的规定，由采购人对投标文件中的资格证明文件进行审查。资格审查的结论，采购人以书面形式向评委会进行反馈。</w:t>
      </w:r>
      <w:r/>
    </w:p>
    <w:p>
      <w:pPr>
        <w:ind w:firstLine="480"/>
        <w:spacing w:line="276" w:lineRule="auto"/>
        <w:rPr>
          <w:rFonts w:ascii="仿宋" w:hAnsi="仿宋" w:eastAsia="仿宋"/>
          <w:b w:val="0"/>
          <w:bCs w:val="0"/>
          <w:i w:val="0"/>
          <w:iCs w:val="0"/>
          <w:color w:val="auto"/>
          <w:sz w:val="24"/>
          <w:szCs w:val="21"/>
          <w:u w:val="none"/>
        </w:rPr>
      </w:pPr>
      <w:r>
        <w:rPr>
          <w:rFonts w:hint="eastAsia" w:ascii="仿宋" w:hAnsi="仿宋" w:eastAsia="仿宋"/>
          <w:b w:val="0"/>
          <w:bCs w:val="0"/>
          <w:i w:val="0"/>
          <w:iCs w:val="0"/>
          <w:color w:val="auto"/>
          <w:sz w:val="24"/>
          <w:szCs w:val="21"/>
          <w:u w:val="non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3</w:t>
      </w:r>
      <w:r>
        <w:rPr>
          <w:rFonts w:hint="eastAsia" w:ascii="仿宋" w:hAnsi="仿宋" w:eastAsia="仿宋"/>
          <w:bCs/>
          <w:i w:val="0"/>
          <w:iCs w:val="0"/>
          <w:color w:val="auto"/>
          <w:sz w:val="24"/>
          <w:szCs w:val="21"/>
          <w:u w:val="none"/>
        </w:rPr>
        <w:t xml:space="preserve">未通过资格审查或符合性审查的投标人，采购代理机构将在</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.2</w:t>
      </w:r>
      <w:r>
        <w:rPr>
          <w:rFonts w:hint="eastAsia" w:ascii="仿宋" w:hAnsi="仿宋" w:eastAsia="仿宋"/>
          <w:i w:val="0"/>
          <w:iCs w:val="0"/>
          <w:color w:val="auto"/>
          <w:sz w:val="24"/>
          <w:u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u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i w:val="0"/>
          <w:iCs w:val="0"/>
          <w:color w:val="auto"/>
          <w:sz w:val="24"/>
          <w:szCs w:val="21"/>
          <w:u w:val="none"/>
        </w:rPr>
        <w:t xml:space="preserve">评委决定投标文件的响应性只根据投标文件本身的内容，而不寻求外部的证据。</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.3</w:t>
      </w:r>
      <w:r>
        <w:rPr>
          <w:rFonts w:hint="eastAsia" w:ascii="仿宋" w:hAnsi="仿宋" w:eastAsia="仿宋"/>
          <w:bCs/>
          <w:i w:val="0"/>
          <w:iCs w:val="0"/>
          <w:color w:val="auto"/>
          <w:sz w:val="24"/>
          <w:szCs w:val="21"/>
          <w:u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4</w:t>
      </w:r>
      <w:r>
        <w:rPr>
          <w:rFonts w:hint="eastAsia" w:ascii="仿宋" w:hAnsi="仿宋" w:eastAsia="仿宋"/>
          <w:bCs/>
          <w:i w:val="0"/>
          <w:iCs w:val="0"/>
          <w:color w:val="auto"/>
          <w:sz w:val="24"/>
          <w:szCs w:val="21"/>
          <w:u w:val="none"/>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（1）投标文件中开标一览表内容与投标文件中相应内容不一致的，以开标一览表为准。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（2）大写金额和小写金额不一致的，以大写金额为准。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（3）单价金额小数点或者百分比有明显错位的，以开标一览表的总价为准，并修改单价。</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（4）总价金额与按单价汇总金额不一致的，以单价金额计算结果为准。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同时出现两种以上错误的，按照前款规定的顺序修正。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.5</w:t>
      </w:r>
      <w:r>
        <w:rPr>
          <w:rFonts w:hint="eastAsia" w:ascii="仿宋" w:hAnsi="仿宋" w:eastAsia="仿宋"/>
          <w:bCs/>
          <w:i w:val="0"/>
          <w:iCs w:val="0"/>
          <w:color w:val="auto"/>
          <w:sz w:val="24"/>
          <w:szCs w:val="21"/>
          <w:u w:val="none"/>
        </w:rPr>
        <w:t xml:space="preserve">评委会将按上述修正错误的方法调整投标文件中的投标报价，并</w:t>
      </w:r>
      <w:r>
        <w:rPr>
          <w:rFonts w:ascii="仿宋" w:hAnsi="仿宋" w:eastAsia="仿宋"/>
          <w:bCs/>
          <w:i w:val="0"/>
          <w:iCs w:val="0"/>
          <w:color w:val="auto"/>
          <w:sz w:val="24"/>
          <w:szCs w:val="21"/>
          <w:u w:val="none"/>
        </w:rPr>
        <w:t xml:space="preserve">通过</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告知</w:t>
      </w:r>
      <w:r>
        <w:rPr>
          <w:rFonts w:ascii="仿宋" w:hAnsi="仿宋" w:eastAsia="仿宋"/>
          <w:bCs/>
          <w:i w:val="0"/>
          <w:iCs w:val="0"/>
          <w:color w:val="auto"/>
          <w:sz w:val="24"/>
          <w:szCs w:val="21"/>
          <w:u w:val="none"/>
        </w:rPr>
        <w:t xml:space="preserve">投标人，</w:t>
      </w:r>
      <w:r>
        <w:rPr>
          <w:rFonts w:hint="eastAsia" w:ascii="仿宋" w:hAnsi="仿宋" w:eastAsia="仿宋"/>
          <w:bCs/>
          <w:i w:val="0"/>
          <w:iCs w:val="0"/>
          <w:color w:val="auto"/>
          <w:sz w:val="24"/>
          <w:szCs w:val="21"/>
          <w:u w:val="none"/>
        </w:rPr>
        <w:t xml:space="preserve">调整后的价格应对投标人具有约束力。如果投标人不接受修正后的价格，则其投标将被拒绝。</w:t>
      </w:r>
      <w:r/>
    </w:p>
    <w:p>
      <w:pPr>
        <w:ind w:firstLine="480"/>
        <w:spacing w:line="276" w:lineRule="auto"/>
        <w:rPr>
          <w:rFonts w:ascii="仿宋" w:hAnsi="仿宋" w:eastAsia="仿宋"/>
          <w:i w:val="0"/>
          <w:iCs w:val="0"/>
          <w:color w:val="auto"/>
          <w:sz w:val="24"/>
          <w:szCs w:val="21"/>
          <w:u w:val="none"/>
        </w:rPr>
      </w:pPr>
      <w:r/>
      <w:bookmarkStart w:id="134" w:name="_Toc16938550"/>
      <w:r/>
      <w:bookmarkStart w:id="135" w:name="_Toc513029234"/>
      <w:r/>
      <w:bookmarkStart w:id="136" w:name="_Toc20823306"/>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.6</w:t>
      </w:r>
      <w:r>
        <w:rPr>
          <w:rFonts w:ascii="仿宋" w:hAnsi="仿宋" w:eastAsia="仿宋"/>
          <w:i w:val="0"/>
          <w:iCs w:val="0"/>
          <w:color w:val="auto"/>
          <w:sz w:val="24"/>
          <w:szCs w:val="21"/>
          <w:u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i w:val="0"/>
          <w:iCs w:val="0"/>
          <w:color w:val="auto"/>
          <w:sz w:val="24"/>
          <w:szCs w:val="21"/>
          <w:u w:val="none"/>
        </w:rPr>
        <w:t xml:space="preserve">按照招标文件规定的方式（招标文件未规定的通过</w:t>
      </w:r>
      <w:r>
        <w:rPr>
          <w:rFonts w:ascii="仿宋" w:hAnsi="仿宋" w:eastAsia="仿宋"/>
          <w:i w:val="0"/>
          <w:iCs w:val="0"/>
          <w:color w:val="auto"/>
          <w:sz w:val="24"/>
          <w:szCs w:val="21"/>
          <w:u w:val="none"/>
        </w:rPr>
        <w:t xml:space="preserve">随机抽取</w:t>
      </w:r>
      <w:r>
        <w:rPr>
          <w:rFonts w:hint="eastAsia" w:ascii="仿宋" w:hAnsi="仿宋" w:eastAsia="仿宋"/>
          <w:i w:val="0"/>
          <w:iCs w:val="0"/>
          <w:color w:val="auto"/>
          <w:sz w:val="24"/>
          <w:szCs w:val="21"/>
          <w:u w:val="none"/>
        </w:rPr>
        <w:t xml:space="preserve">的</w:t>
      </w:r>
      <w:r>
        <w:rPr>
          <w:rFonts w:ascii="仿宋" w:hAnsi="仿宋" w:eastAsia="仿宋"/>
          <w:i w:val="0"/>
          <w:iCs w:val="0"/>
          <w:color w:val="auto"/>
          <w:sz w:val="24"/>
          <w:szCs w:val="21"/>
          <w:u w:val="none"/>
        </w:rPr>
        <w:t xml:space="preserve">方式</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确定一个参加评标的投标人，其他投标无效。</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i w:val="0"/>
          <w:iCs w:val="0"/>
          <w:color w:val="auto"/>
          <w:sz w:val="24"/>
          <w:szCs w:val="21"/>
          <w:u w:val="none"/>
        </w:rPr>
        <w:t xml:space="preserve">根据招标文件规定的方式（招标文件未规定的采取随机抽取的方式）</w:t>
      </w:r>
      <w:r>
        <w:rPr>
          <w:rFonts w:ascii="仿宋" w:hAnsi="仿宋" w:eastAsia="仿宋"/>
          <w:i w:val="0"/>
          <w:iCs w:val="0"/>
          <w:color w:val="auto"/>
          <w:sz w:val="24"/>
          <w:szCs w:val="21"/>
          <w:u w:val="none"/>
        </w:rPr>
        <w:t xml:space="preserve">确定</w:t>
      </w:r>
      <w:r>
        <w:rPr>
          <w:rFonts w:hint="eastAsia" w:ascii="仿宋" w:hAnsi="仿宋" w:eastAsia="仿宋"/>
          <w:i w:val="0"/>
          <w:iCs w:val="0"/>
          <w:color w:val="auto"/>
          <w:sz w:val="24"/>
          <w:szCs w:val="21"/>
          <w:u w:val="none"/>
        </w:rPr>
        <w:t xml:space="preserve">一个中标候选人</w:t>
      </w:r>
      <w:r>
        <w:rPr>
          <w:rFonts w:ascii="仿宋" w:hAnsi="仿宋" w:eastAsia="仿宋"/>
          <w:i w:val="0"/>
          <w:iCs w:val="0"/>
          <w:color w:val="auto"/>
          <w:sz w:val="24"/>
          <w:szCs w:val="21"/>
          <w:u w:val="none"/>
        </w:rPr>
        <w:t xml:space="preserve">，其他同品牌投标人不作为中标候选人。</w:t>
      </w:r>
      <w:r/>
    </w:p>
    <w:p>
      <w:pPr>
        <w:ind w:firstLine="480"/>
        <w:spacing w:line="276" w:lineRule="auto"/>
        <w:rPr>
          <w:rFonts w:ascii="仿宋" w:hAnsi="仿宋" w:eastAsia="仿宋"/>
          <w:bCs/>
          <w:i w:val="0"/>
          <w:iCs w:val="0"/>
          <w:color w:val="auto"/>
          <w:sz w:val="24"/>
          <w:szCs w:val="21"/>
          <w:u w:val="none"/>
        </w:rPr>
      </w:pPr>
      <w:r>
        <w:rPr>
          <w:rFonts w:ascii="仿宋" w:hAnsi="仿宋" w:eastAsia="仿宋"/>
          <w:i w:val="0"/>
          <w:iCs w:val="0"/>
          <w:color w:val="auto"/>
          <w:sz w:val="24"/>
          <w:szCs w:val="21"/>
          <w:u w:val="none"/>
        </w:rPr>
        <w:t xml:space="preserve">非单一产品采购项目，招标文件中</w:t>
      </w:r>
      <w:r>
        <w:rPr>
          <w:rFonts w:hint="eastAsia" w:ascii="仿宋" w:hAnsi="仿宋" w:eastAsia="仿宋"/>
          <w:i w:val="0"/>
          <w:iCs w:val="0"/>
          <w:color w:val="auto"/>
          <w:sz w:val="24"/>
          <w:szCs w:val="21"/>
          <w:u w:val="none"/>
        </w:rPr>
        <w:t xml:space="preserve">将载明其中的核心产品</w:t>
      </w:r>
      <w:r>
        <w:rPr>
          <w:rFonts w:ascii="仿宋" w:hAnsi="仿宋" w:eastAsia="仿宋"/>
          <w:i w:val="0"/>
          <w:iCs w:val="0"/>
          <w:color w:val="auto"/>
          <w:sz w:val="24"/>
          <w:szCs w:val="21"/>
          <w:u w:val="none"/>
        </w:rPr>
        <w:t xml:space="preserve">。多家投标人提供的核</w:t>
      </w:r>
      <w:r>
        <w:rPr>
          <w:rFonts w:ascii="仿宋" w:hAnsi="仿宋" w:eastAsia="仿宋"/>
          <w:bCs/>
          <w:i w:val="0"/>
          <w:iCs w:val="0"/>
          <w:color w:val="auto"/>
          <w:sz w:val="24"/>
          <w:szCs w:val="21"/>
          <w:u w:val="none"/>
        </w:rPr>
        <w:t xml:space="preserve">心产品品牌相同的，按前两款规定处理。</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.7投标人在开、评标全过程中应保持通讯畅通，及时登录苏采云系统查阅</w:t>
      </w:r>
      <w:r>
        <w:rPr>
          <w:rFonts w:ascii="仿宋" w:hAnsi="仿宋" w:eastAsia="仿宋"/>
          <w:bCs/>
          <w:i w:val="0"/>
          <w:iCs w:val="0"/>
          <w:color w:val="auto"/>
          <w:sz w:val="24"/>
          <w:szCs w:val="21"/>
          <w:u w:val="none"/>
        </w:rPr>
        <w:t xml:space="preserve">、答复相关</w:t>
      </w:r>
      <w:r>
        <w:rPr>
          <w:rFonts w:hint="eastAsia" w:ascii="仿宋" w:hAnsi="仿宋" w:eastAsia="仿宋"/>
          <w:bCs/>
          <w:i w:val="0"/>
          <w:iCs w:val="0"/>
          <w:color w:val="auto"/>
          <w:sz w:val="24"/>
          <w:szCs w:val="21"/>
          <w:u w:val="none"/>
        </w:rPr>
        <w:t xml:space="preserve">信息</w:t>
      </w:r>
      <w:r>
        <w:rPr>
          <w:rFonts w:ascii="仿宋" w:hAnsi="仿宋" w:eastAsia="仿宋"/>
          <w:bCs/>
          <w:i w:val="0"/>
          <w:iCs w:val="0"/>
          <w:color w:val="auto"/>
          <w:sz w:val="24"/>
          <w:szCs w:val="21"/>
          <w:u w:val="none"/>
        </w:rPr>
        <w:t xml:space="preserve">，</w:t>
      </w:r>
      <w:r>
        <w:rPr>
          <w:rFonts w:hint="eastAsia" w:ascii="仿宋" w:hAnsi="仿宋" w:eastAsia="仿宋"/>
          <w:bCs/>
          <w:i w:val="0"/>
          <w:iCs w:val="0"/>
          <w:color w:val="auto"/>
          <w:sz w:val="24"/>
          <w:szCs w:val="21"/>
          <w:u w:val="none"/>
        </w:rPr>
        <w:t xml:space="preserve">并安排专人与采购代理机构及评标委员会联系。</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 异常低价投标审查</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26.8.1 评标过程中出现下列情形之一的，评标委员会应当启动异常低价投标审查程序：</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（3）投标（响应）报价低于采购项目最高限价45%的，即投标（响应）报价&lt;采购项目最高限价×45%；</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（4）评审委员会基于专业判断，认为供应商报价过低，有可能影响产品质量或者不能诚信履约的其他情形。</w:t>
      </w:r>
      <w:r/>
    </w:p>
    <w:p>
      <w:pPr>
        <w:ind w:firstLine="480"/>
        <w:spacing w:line="276" w:lineRule="auto"/>
        <w:rPr>
          <w:rFonts w:hint="eastAsia" w:ascii="仿宋" w:hAnsi="仿宋" w:eastAsia="仿宋"/>
          <w:i w:val="0"/>
          <w:iCs w:val="0"/>
          <w:color w:val="auto"/>
          <w:sz w:val="24"/>
          <w:szCs w:val="21"/>
          <w:u w:val="none"/>
        </w:rPr>
      </w:pPr>
      <w:r>
        <w:rPr>
          <w:rFonts w:hint="eastAsia" w:ascii="仿宋" w:hAnsi="仿宋" w:eastAsia="仿宋"/>
          <w:bCs/>
          <w:i w:val="0"/>
          <w:iCs w:val="0"/>
          <w:color w:val="auto"/>
          <w:sz w:val="24"/>
          <w:szCs w:val="21"/>
          <w:u w:val="none"/>
          <w:lang w:val="en-US" w:eastAsia="zh-CN"/>
        </w:rPr>
        <w:t xml:space="preserve">26.8.2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27、</w:t>
      </w:r>
      <w:bookmarkEnd w:id="134"/>
      <w:r/>
      <w:bookmarkEnd w:id="135"/>
      <w:r/>
      <w:bookmarkEnd w:id="136"/>
      <w:r>
        <w:rPr>
          <w:rFonts w:hint="eastAsia" w:ascii="仿宋" w:hAnsi="仿宋" w:eastAsia="仿宋" w:cs="宋体"/>
          <w:b/>
          <w:bCs/>
          <w:i w:val="0"/>
          <w:iCs w:val="0"/>
          <w:color w:val="auto"/>
          <w:sz w:val="24"/>
          <w:u w:val="none"/>
        </w:rPr>
        <w:t xml:space="preserve">无效投标条款和废标条款</w:t>
      </w:r>
      <w:r/>
    </w:p>
    <w:p>
      <w:pPr>
        <w:ind w:firstLine="480"/>
        <w:spacing w:line="276" w:lineRule="auto"/>
        <w:rPr>
          <w:rFonts w:hint="eastAsia" w:ascii="仿宋" w:hAnsi="仿宋" w:eastAsia="仿宋"/>
          <w:bCs/>
          <w:i w:val="0"/>
          <w:iCs w:val="0"/>
          <w:color w:val="auto"/>
          <w:sz w:val="24"/>
          <w:szCs w:val="21"/>
          <w:u w:val="none"/>
        </w:rPr>
      </w:pPr>
      <w:r/>
      <w:bookmarkStart w:id="137" w:name="_Toc16938551"/>
      <w:r/>
      <w:bookmarkStart w:id="138" w:name="_Toc20823307"/>
      <w:r/>
      <w:bookmarkStart w:id="139" w:name="_Toc513029235"/>
      <w:r/>
      <w:bookmarkStart w:id="140" w:name="_Toc120614219"/>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 无效投标条款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 投标人在苏采云系统规定的时间内未成功解密电子投标文件的。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27.1.2 投标人未按照招标文件要求上传电子投标文件的。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27.1.3 投标人同一采购包提交两个（含两个）以上不同的投标报价的。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27.1.4投标人不具备招标文件中规定资格要求的。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27.1.5投标人的报价超过了采购预算或最高限价的。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27.1.6未通过符合性审查的。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 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不符合招标文件中规定的实质性要求和条件的（本招标文件中加注“★”的均为实质性要求和条件）。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9</w:t>
      </w:r>
      <w:r>
        <w:rPr>
          <w:rFonts w:hint="eastAsia" w:ascii="仿宋" w:hAnsi="仿宋" w:eastAsia="仿宋"/>
          <w:bCs/>
          <w:i w:val="0"/>
          <w:iCs w:val="0"/>
          <w:color w:val="auto"/>
          <w:sz w:val="24"/>
          <w:szCs w:val="21"/>
          <w:u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27.1.10 投标文件含有采购人不能接受的附加条件的。</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27.1.11 评标委员会按照本招标文件规定对投标人进行异常低价投标审查后，认为投标人不能证明其报价合理性的。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27.1.12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27.1.13 投标文件未按照招标文件要求加盖CA电子公章的。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27.1.14 投标人所投标产品不符合招标文件中所列国家强制性标准的。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27.1.15其他法律、法规及本招标文件规定的属无效投标的情形。</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.2 废标条款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27.2.1符合专业条件的供应商或者对招标文件作实质响应的供应商不足三</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27.2.2出现影响采购公正的违法、违规行为的。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27.2.3因重大变故，采购任务取消的。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27.2.4评标委员会认定招标文件存在歧义、重大缺陷导致评审工作无法进</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行。</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27.2.5 因苏采云系统故障原因造成开标不成功的。  </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 投标截止时间结束后参加投标的供应商不足三家的处理：</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27.3.1如出现投标截止时间结束后参加投标的供应商或者在评标期间对招标文件做出实质响应的供应商不足三家情况，按政府采购相关规定执行。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141" w:name="_Toc196922466"/>
      <w:r>
        <w:rPr>
          <w:rFonts w:hint="eastAsia" w:ascii="仿宋" w:hAnsi="仿宋" w:eastAsia="仿宋" w:cs="宋体"/>
          <w:b/>
          <w:bCs/>
          <w:i w:val="0"/>
          <w:iCs w:val="0"/>
          <w:color w:val="auto"/>
          <w:sz w:val="24"/>
          <w:u w:val="none"/>
        </w:rPr>
        <w:t xml:space="preserve">六、</w:t>
      </w:r>
      <w:bookmarkEnd w:id="137"/>
      <w:r/>
      <w:bookmarkEnd w:id="138"/>
      <w:r/>
      <w:bookmarkEnd w:id="139"/>
      <w:r>
        <w:rPr>
          <w:rFonts w:hint="eastAsia" w:ascii="仿宋" w:hAnsi="仿宋" w:eastAsia="仿宋" w:cs="宋体"/>
          <w:b/>
          <w:bCs/>
          <w:i w:val="0"/>
          <w:iCs w:val="0"/>
          <w:color w:val="auto"/>
          <w:sz w:val="24"/>
          <w:u w:val="none"/>
        </w:rPr>
        <w:t xml:space="preserve">定标</w:t>
      </w:r>
      <w:bookmarkEnd w:id="140"/>
      <w:r/>
      <w:bookmarkEnd w:id="141"/>
      <w:r/>
      <w:r/>
    </w:p>
    <w:p>
      <w:pPr>
        <w:ind w:firstLine="482"/>
        <w:spacing w:before="161" w:line="276" w:lineRule="auto"/>
        <w:rPr>
          <w:rFonts w:ascii="仿宋" w:hAnsi="仿宋" w:eastAsia="仿宋" w:cs="宋体"/>
          <w:b/>
          <w:bCs/>
          <w:i w:val="0"/>
          <w:iCs w:val="0"/>
          <w:color w:val="auto"/>
          <w:sz w:val="24"/>
          <w:u w:val="none"/>
        </w:rPr>
      </w:pPr>
      <w:r/>
      <w:bookmarkStart w:id="142" w:name="_Toc513029238"/>
      <w:r/>
      <w:bookmarkStart w:id="143" w:name="_Toc20823310"/>
      <w:r/>
      <w:bookmarkStart w:id="144" w:name="_Toc16938554"/>
      <w:r>
        <w:rPr>
          <w:rFonts w:hint="eastAsia" w:ascii="仿宋" w:hAnsi="仿宋" w:eastAsia="仿宋" w:cs="宋体"/>
          <w:b/>
          <w:bCs/>
          <w:i w:val="0"/>
          <w:iCs w:val="0"/>
          <w:color w:val="auto"/>
          <w:sz w:val="24"/>
          <w:u w:val="none"/>
        </w:rPr>
        <w:t xml:space="preserve">28、</w:t>
      </w:r>
      <w:bookmarkEnd w:id="142"/>
      <w:r>
        <w:rPr>
          <w:rFonts w:hint="eastAsia" w:ascii="仿宋" w:hAnsi="仿宋" w:eastAsia="仿宋" w:cs="宋体"/>
          <w:b/>
          <w:bCs/>
          <w:i w:val="0"/>
          <w:iCs w:val="0"/>
          <w:color w:val="auto"/>
          <w:sz w:val="24"/>
          <w:u w:val="none"/>
        </w:rPr>
        <w:t xml:space="preserve">确定</w:t>
      </w:r>
      <w:bookmarkEnd w:id="143"/>
      <w:r/>
      <w:bookmarkEnd w:id="144"/>
      <w:r>
        <w:rPr>
          <w:rFonts w:hint="eastAsia" w:ascii="仿宋" w:hAnsi="仿宋" w:eastAsia="仿宋" w:cs="宋体"/>
          <w:b/>
          <w:bCs/>
          <w:i w:val="0"/>
          <w:iCs w:val="0"/>
          <w:color w:val="auto"/>
          <w:sz w:val="24"/>
          <w:u w:val="none"/>
        </w:rPr>
        <w:t xml:space="preserve">中标单位</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8</w:t>
      </w:r>
      <w:r>
        <w:rPr>
          <w:rFonts w:hint="eastAsia" w:ascii="仿宋" w:hAnsi="仿宋" w:eastAsia="仿宋"/>
          <w:bCs/>
          <w:i w:val="0"/>
          <w:iCs w:val="0"/>
          <w:color w:val="auto"/>
          <w:sz w:val="24"/>
          <w:u w:val="none"/>
        </w:rPr>
        <w:t xml:space="preserve">.3</w:t>
      </w:r>
      <w:r>
        <w:rPr>
          <w:rFonts w:hint="eastAsia" w:ascii="仿宋" w:hAnsi="仿宋" w:eastAsia="仿宋"/>
          <w:i w:val="0"/>
          <w:iCs w:val="0"/>
          <w:color w:val="auto"/>
          <w:sz w:val="24"/>
          <w:u w:val="none"/>
        </w:rPr>
        <w:t xml:space="preserve">采购代理机构将在“江苏政府采购网”发布中标公告，公告期限为1个工作日。</w:t>
      </w:r>
      <w:r/>
    </w:p>
    <w:p>
      <w:pPr>
        <w:ind w:firstLine="482"/>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2</w:t>
      </w:r>
      <w:r>
        <w:rPr>
          <w:rFonts w:ascii="仿宋" w:hAnsi="仿宋" w:eastAsia="仿宋"/>
          <w:b/>
          <w:i w:val="0"/>
          <w:iCs w:val="0"/>
          <w:color w:val="auto"/>
          <w:sz w:val="24"/>
          <w:u w:val="none"/>
        </w:rPr>
        <w:t xml:space="preserve">8</w:t>
      </w:r>
      <w:r>
        <w:rPr>
          <w:rFonts w:hint="eastAsia" w:ascii="仿宋" w:hAnsi="仿宋" w:eastAsia="仿宋"/>
          <w:b/>
          <w:i w:val="0"/>
          <w:iCs w:val="0"/>
          <w:color w:val="auto"/>
          <w:sz w:val="24"/>
          <w:u w:val="none"/>
        </w:rPr>
        <w:t xml:space="preserve">.4若有充分证据证明，中标人出现下列情况之一的，一经查实，将被取消中标资格：</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.4.1提供虚假材料谋取中标的。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.4.2向采购人、采购代理机构行贿或者提供其他不正当利益的。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.4.3属于本文件规定的无效条件，但在评标过程中又未被评委会发现的。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.4.4与采购人或者其他供应商恶意串通的。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.4.5采取不正当手段诋毁、排挤其他供应商的。</w:t>
      </w:r>
      <w:r/>
    </w:p>
    <w:p>
      <w:pPr>
        <w:ind w:firstLine="480"/>
        <w:spacing w:line="276" w:lineRule="auto"/>
        <w:rPr>
          <w:rFonts w:ascii="仿宋" w:hAnsi="仿宋" w:eastAsia="仿宋"/>
          <w:i w:val="0"/>
          <w:iCs w:val="0"/>
          <w:color w:val="auto"/>
          <w:sz w:val="24"/>
          <w:u w:val="none"/>
        </w:rPr>
      </w:pPr>
      <w:r/>
      <w:bookmarkStart w:id="145" w:name="_Toc200451960"/>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w:t>
      </w:r>
      <w:r>
        <w:rPr>
          <w:rFonts w:hint="eastAsia" w:ascii="仿宋" w:hAnsi="仿宋" w:eastAsia="仿宋"/>
          <w:i w:val="0"/>
          <w:iCs w:val="0"/>
          <w:color w:val="auto"/>
          <w:szCs w:val="21"/>
          <w:u w:val="none"/>
        </w:rPr>
        <w:t xml:space="preserve"> </w:t>
      </w:r>
      <w:r>
        <w:rPr>
          <w:rFonts w:ascii="仿宋" w:hAnsi="仿宋" w:eastAsia="仿宋" w:cs="宋体"/>
          <w:i w:val="0"/>
          <w:iCs w:val="0"/>
          <w:color w:val="auto"/>
          <w:sz w:val="24"/>
          <w:u w:val="none"/>
        </w:rPr>
        <w:t xml:space="preserve">有下列情形之一的，</w:t>
      </w:r>
      <w:r>
        <w:rPr>
          <w:rFonts w:hint="eastAsia" w:ascii="仿宋" w:hAnsi="仿宋" w:eastAsia="仿宋" w:cs="宋体"/>
          <w:i w:val="0"/>
          <w:iCs w:val="0"/>
          <w:color w:val="auto"/>
          <w:sz w:val="24"/>
          <w:u w:val="none"/>
        </w:rPr>
        <w:t xml:space="preserve">视为投标人</w:t>
      </w:r>
      <w:r>
        <w:rPr>
          <w:rFonts w:ascii="仿宋" w:hAnsi="仿宋" w:eastAsia="仿宋" w:cs="宋体"/>
          <w:i w:val="0"/>
          <w:iCs w:val="0"/>
          <w:color w:val="auto"/>
          <w:sz w:val="24"/>
          <w:u w:val="none"/>
        </w:rPr>
        <w:t xml:space="preserve">串通</w:t>
      </w:r>
      <w:r>
        <w:rPr>
          <w:rFonts w:hint="eastAsia" w:ascii="仿宋" w:hAnsi="仿宋" w:eastAsia="仿宋" w:cs="宋体"/>
          <w:i w:val="0"/>
          <w:iCs w:val="0"/>
          <w:color w:val="auto"/>
          <w:sz w:val="24"/>
          <w:u w:val="none"/>
        </w:rPr>
        <w:t xml:space="preserve">投标，投标无效：</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.5.3不同投标人的投标文件载明的项目管理成员或者联系人员为同一人；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.5.4不同投标人的投标文件异常一致或者投标报价呈规律性差异；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29、质疑处理</w:t>
      </w:r>
      <w:bookmarkEnd w:id="145"/>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1</w:t>
      </w:r>
      <w:r>
        <w:rPr>
          <w:rFonts w:ascii="仿宋" w:hAnsi="仿宋" w:eastAsia="仿宋" w:cs="宋体"/>
          <w:i w:val="0"/>
          <w:iCs w:val="0"/>
          <w:color w:val="auto"/>
          <w:sz w:val="24"/>
          <w:u w:val="none"/>
        </w:rPr>
        <w:t xml:space="preserve">对可以质疑的采购文件提出质疑的，为收到采购文件之日或者采购文件公告期限届满之日；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2</w:t>
      </w:r>
      <w:r>
        <w:rPr>
          <w:rFonts w:ascii="仿宋" w:hAnsi="仿宋" w:eastAsia="仿宋" w:cs="宋体"/>
          <w:i w:val="0"/>
          <w:iCs w:val="0"/>
          <w:color w:val="auto"/>
          <w:sz w:val="24"/>
          <w:u w:val="none"/>
        </w:rPr>
        <w:t xml:space="preserve">对采购过程提出质疑的，为各采购程序环节结束之日；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3</w:t>
      </w:r>
      <w:r>
        <w:rPr>
          <w:rFonts w:ascii="仿宋" w:hAnsi="仿宋" w:eastAsia="仿宋" w:cs="宋体"/>
          <w:i w:val="0"/>
          <w:iCs w:val="0"/>
          <w:color w:val="auto"/>
          <w:sz w:val="24"/>
          <w:u w:val="none"/>
        </w:rPr>
        <w:t xml:space="preserve">对中标或者成交结果提出质疑的，为中标或者成交结果公告期限届满之日。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i w:val="0"/>
          <w:iCs w:val="0"/>
          <w:color w:val="auto"/>
          <w:sz w:val="24"/>
          <w:u w:val="none"/>
        </w:rPr>
        <w:t xml:space="preserve">采购人</w:t>
      </w:r>
      <w:r>
        <w:rPr>
          <w:rFonts w:hint="eastAsia" w:ascii="仿宋" w:hAnsi="仿宋" w:eastAsia="仿宋" w:cs="宋体"/>
          <w:i w:val="0"/>
          <w:iCs w:val="0"/>
          <w:color w:val="auto"/>
          <w:sz w:val="24"/>
          <w:u w:val="none"/>
        </w:rPr>
        <w:t xml:space="preserve">将只对供应商第一次质疑作出答复。</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.4 供应商（含潜在</w:t>
      </w:r>
      <w:r>
        <w:rPr>
          <w:rFonts w:ascii="仿宋" w:hAnsi="仿宋" w:eastAsia="仿宋"/>
          <w:i w:val="0"/>
          <w:iCs w:val="0"/>
          <w:color w:val="auto"/>
          <w:sz w:val="24"/>
          <w:u w:val="none"/>
        </w:rPr>
        <w:t xml:space="preserve">供应商</w:t>
      </w:r>
      <w:r>
        <w:rPr>
          <w:rFonts w:hint="eastAsia" w:ascii="仿宋" w:hAnsi="仿宋" w:eastAsia="仿宋"/>
          <w:i w:val="0"/>
          <w:iCs w:val="0"/>
          <w:color w:val="auto"/>
          <w:sz w:val="24"/>
          <w:u w:val="none"/>
        </w:rPr>
        <w:t xml:space="preserve">）对与</w:t>
      </w:r>
      <w:r>
        <w:rPr>
          <w:rFonts w:ascii="仿宋" w:hAnsi="仿宋" w:eastAsia="仿宋"/>
          <w:i w:val="0"/>
          <w:iCs w:val="0"/>
          <w:color w:val="auto"/>
          <w:sz w:val="24"/>
          <w:u w:val="none"/>
        </w:rPr>
        <w:t xml:space="preserve">本项目</w:t>
      </w:r>
      <w:r>
        <w:rPr>
          <w:rFonts w:hint="eastAsia" w:ascii="仿宋" w:hAnsi="仿宋" w:eastAsia="仿宋"/>
          <w:i w:val="0"/>
          <w:iCs w:val="0"/>
          <w:color w:val="auto"/>
          <w:sz w:val="24"/>
          <w:u w:val="none"/>
        </w:rPr>
        <w:t xml:space="preserve">有关的</w:t>
      </w:r>
      <w:r>
        <w:rPr>
          <w:rFonts w:ascii="仿宋" w:hAnsi="仿宋" w:eastAsia="仿宋"/>
          <w:i w:val="0"/>
          <w:iCs w:val="0"/>
          <w:color w:val="auto"/>
          <w:sz w:val="24"/>
          <w:u w:val="none"/>
        </w:rPr>
        <w:t xml:space="preserve">所有询问、质疑</w:t>
      </w:r>
      <w:r>
        <w:rPr>
          <w:rFonts w:hint="eastAsia" w:ascii="仿宋" w:hAnsi="仿宋" w:eastAsia="仿宋"/>
          <w:i w:val="0"/>
          <w:iCs w:val="0"/>
          <w:color w:val="auto"/>
          <w:sz w:val="24"/>
          <w:u w:val="none"/>
        </w:rPr>
        <w:t xml:space="preserve">均</w:t>
      </w:r>
      <w:r>
        <w:rPr>
          <w:rFonts w:ascii="仿宋" w:hAnsi="仿宋" w:eastAsia="仿宋"/>
          <w:i w:val="0"/>
          <w:iCs w:val="0"/>
          <w:color w:val="auto"/>
          <w:sz w:val="24"/>
          <w:u w:val="none"/>
        </w:rPr>
        <w:t xml:space="preserve">请向采购人提出，由采购人负责答复。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采购代理机构质疑接收接收人：王慧，联系地址：南京市雨花台区软件大道21号C座</w:t>
      </w:r>
      <w:r>
        <w:rPr>
          <w:rFonts w:hint="eastAsia" w:ascii="仿宋" w:hAnsi="仿宋" w:eastAsia="仿宋"/>
          <w:i w:val="0"/>
          <w:iCs w:val="0"/>
          <w:color w:val="auto"/>
          <w:sz w:val="24"/>
          <w:u w:val="none"/>
          <w:lang w:val="en-US" w:eastAsia="zh-CN"/>
        </w:rPr>
        <w:t xml:space="preserve">612</w:t>
      </w:r>
      <w:r>
        <w:rPr>
          <w:rFonts w:hint="eastAsia" w:ascii="仿宋" w:hAnsi="仿宋" w:eastAsia="仿宋"/>
          <w:i w:val="0"/>
          <w:iCs w:val="0"/>
          <w:color w:val="auto"/>
          <w:sz w:val="24"/>
          <w:u w:val="none"/>
        </w:rPr>
        <w:t xml:space="preserve">室，联系电话：025-52875825。</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采购人质疑接收人及联系方式见招标文件第一章。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 以下情形的质疑不予受理</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.5.1 内容不符合《政府采购质疑和投诉办法》第十二条规定的质疑。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.5.2 超出政府采购法定期限的质疑。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.5.3 以传真、电子邮件等方式递交的非原件形式的质疑。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.5.4 未参加投标活动的供应商或在投标活动中自身权益未受到损害的供应商所提出的质疑。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.5.5供应商组成联合体参加投标，联合体中任何一方或多方未按要求签字、盖章、加盖公章的质疑。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30、中标通知书</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30</w:t>
      </w:r>
      <w:r>
        <w:rPr>
          <w:rFonts w:hint="eastAsia" w:ascii="仿宋" w:hAnsi="仿宋" w:eastAsia="仿宋"/>
          <w:i w:val="0"/>
          <w:iCs w:val="0"/>
          <w:color w:val="auto"/>
          <w:sz w:val="24"/>
          <w:u w:val="none"/>
        </w:rPr>
        <w:t xml:space="preserve">.l</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中标结果确定后，采购代理机构将向中标人发出中标通知书。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w:t>
      </w:r>
      <w:r>
        <w:rPr>
          <w:rFonts w:ascii="仿宋" w:hAnsi="仿宋" w:eastAsia="仿宋"/>
          <w:i w:val="0"/>
          <w:iCs w:val="0"/>
          <w:color w:val="auto"/>
          <w:sz w:val="24"/>
          <w:u w:val="none"/>
        </w:rPr>
        <w:t xml:space="preserve">0</w:t>
      </w:r>
      <w:r>
        <w:rPr>
          <w:rFonts w:hint="eastAsia" w:ascii="仿宋" w:hAnsi="仿宋" w:eastAsia="仿宋"/>
          <w:i w:val="0"/>
          <w:iCs w:val="0"/>
          <w:color w:val="auto"/>
          <w:sz w:val="24"/>
          <w:u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i w:val="0"/>
          <w:iCs w:val="0"/>
          <w:color w:val="auto"/>
          <w:sz w:val="24"/>
          <w:u w:val="none"/>
        </w:rPr>
      </w:pPr>
      <w:r/>
      <w:bookmarkStart w:id="146" w:name="_Toc120614220"/>
      <w:r/>
      <w:bookmarkStart w:id="147" w:name="_Toc20823308"/>
      <w:r/>
      <w:bookmarkStart w:id="148" w:name="_Toc16938552"/>
      <w:r/>
      <w:bookmarkStart w:id="149" w:name="_Toc513029236"/>
      <w:r/>
      <w:r/>
    </w:p>
    <w:p>
      <w:pPr>
        <w:ind w:firstLine="482"/>
        <w:spacing w:line="276" w:lineRule="auto"/>
        <w:rPr>
          <w:rFonts w:ascii="仿宋" w:hAnsi="仿宋" w:eastAsia="仿宋" w:cs="宋体"/>
          <w:b/>
          <w:bCs/>
          <w:i w:val="0"/>
          <w:iCs w:val="0"/>
          <w:color w:val="auto"/>
          <w:sz w:val="24"/>
          <w:u w:val="none"/>
        </w:rPr>
        <w:outlineLvl w:val="1"/>
      </w:pPr>
      <w:r/>
      <w:bookmarkStart w:id="150" w:name="_Toc196922467"/>
      <w:r>
        <w:rPr>
          <w:rFonts w:hint="eastAsia" w:ascii="仿宋" w:hAnsi="仿宋" w:eastAsia="仿宋" w:cs="宋体"/>
          <w:b/>
          <w:bCs/>
          <w:i w:val="0"/>
          <w:iCs w:val="0"/>
          <w:color w:val="auto"/>
          <w:sz w:val="24"/>
          <w:u w:val="none"/>
        </w:rPr>
        <w:t xml:space="preserve">七、授予合同</w:t>
      </w:r>
      <w:bookmarkEnd w:id="146"/>
      <w:r/>
      <w:bookmarkEnd w:id="150"/>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31.签订合同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31.2招标文件、中标人的投标文件及招标过程中有关澄清、承诺文件均应作为合同附件。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32</w:t>
      </w:r>
      <w:r>
        <w:rPr>
          <w:rFonts w:hint="eastAsia" w:ascii="仿宋" w:hAnsi="仿宋" w:eastAsia="仿宋" w:cs="宋体"/>
          <w:b/>
          <w:bCs/>
          <w:i w:val="0"/>
          <w:iCs w:val="0"/>
          <w:color w:val="auto"/>
          <w:sz w:val="24"/>
          <w:u w:val="none"/>
          <w:lang w:val="en-US" w:eastAsia="zh-CN"/>
        </w:rPr>
        <w:t xml:space="preserve">.</w:t>
      </w:r>
      <w:r>
        <w:rPr>
          <w:rFonts w:hint="eastAsia" w:ascii="仿宋" w:hAnsi="仿宋" w:eastAsia="仿宋" w:cs="宋体"/>
          <w:b/>
          <w:bCs/>
          <w:i w:val="0"/>
          <w:iCs w:val="0"/>
          <w:color w:val="auto"/>
          <w:sz w:val="24"/>
          <w:u w:val="none"/>
        </w:rPr>
        <w:t xml:space="preserve">货物（包含与货物相关的服务）的追加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33.政府采购政策功能落实</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33.1政府采购线上合同信用融资政策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33.2进口产品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33.3中小企业、监狱企业及残疾人福利性单位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33.3.1中小企业定义：</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中小</w:t>
      </w:r>
      <w:r>
        <w:rPr>
          <w:rFonts w:hint="eastAsia" w:ascii="仿宋" w:hAnsi="仿宋" w:eastAsia="仿宋"/>
          <w:i w:val="0"/>
          <w:iCs w:val="0"/>
          <w:color w:val="auto"/>
          <w:sz w:val="24"/>
          <w:u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33.3.2供应商提供的货物、工程或者服务符合下列情形的，享受中小企业扶持政策：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1在货物采购项目中，货物由中小企业制造，即货物由中小企业生产且使用该中小企业商号或者注册商标；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2在工程采购项目中，工程由中小企业承建，即工程施工单位为中小企业；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33.3.6残疾人福利单位定义：享受政府采购支持政策的残疾人福利性单位应当同时满足以下条件：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33.3.6.2依法与安置的每位残疾人签订了一年以上（含一年）的劳动合同或服务协议；</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33.3.7本项目是否专门面向中小企业预留采购份额见第一章《招标公告》。</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33.3.8采购标的对应的中小企业划分标准所属行业见第四章《采购需求》。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33.3.9小微企业价格评审优惠的政策：见第五章《评标方法和评标标准》。</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33.4政府采购节能产品、环境标志产品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33.4.1严格执行政府采购关于支持</w:t>
      </w:r>
      <w:r>
        <w:rPr>
          <w:rFonts w:hint="eastAsia" w:ascii="仿宋" w:hAnsi="仿宋" w:eastAsia="仿宋"/>
          <w:i w:val="0"/>
          <w:iCs w:val="0"/>
          <w:color w:val="auto"/>
          <w:sz w:val="24"/>
          <w:u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33.5绿色包装</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33.6政府采购创新产品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33.7绿色数据中心政策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本文件中若涉及到数据中心采购，采购人应依据《绿色数据中心政府采购需求标准（试行）》（财办库〔2023〕7号）文件精神</w:t>
      </w:r>
      <w:r>
        <w:rPr>
          <w:rFonts w:hint="eastAsia" w:ascii="仿宋" w:hAnsi="仿宋" w:eastAsia="仿宋"/>
          <w:i w:val="0"/>
          <w:iCs w:val="0"/>
          <w:color w:val="auto"/>
          <w:sz w:val="24"/>
          <w:u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33.8履约保证金政策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确需收取履约保证金的，履约保证金的缴纳形式：</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34.预付款制度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i w:val="0"/>
          <w:iCs w:val="0"/>
          <w:color w:val="auto"/>
          <w:sz w:val="24"/>
          <w:u w:val="none"/>
        </w:rPr>
        <w:outlineLvl w:val="1"/>
      </w:pPr>
      <w:r>
        <w:rPr>
          <w:rFonts w:hint="eastAsia" w:ascii="仿宋" w:hAnsi="仿宋" w:eastAsia="仿宋" w:cs="宋体"/>
          <w:b/>
          <w:bCs/>
          <w:i w:val="0"/>
          <w:iCs w:val="0"/>
          <w:color w:val="auto"/>
          <w:sz w:val="24"/>
          <w:u w:val="none"/>
        </w:rPr>
        <w:t xml:space="preserve">八、其他</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本次招标</w:t>
      </w:r>
      <w:r>
        <w:rPr>
          <w:rFonts w:hint="eastAsia" w:ascii="仿宋" w:hAnsi="仿宋" w:eastAsia="仿宋" w:cs="宋体"/>
          <w:b/>
          <w:bCs/>
          <w:i w:val="0"/>
          <w:iCs w:val="0"/>
          <w:color w:val="auto"/>
          <w:sz w:val="24"/>
          <w:u w:val="none"/>
        </w:rPr>
        <w:t xml:space="preserve">采购代理机构</w:t>
      </w:r>
      <w:r>
        <w:rPr>
          <w:rFonts w:hint="eastAsia" w:ascii="仿宋" w:hAnsi="仿宋" w:eastAsia="仿宋" w:cs="宋体"/>
          <w:i w:val="0"/>
          <w:iCs w:val="0"/>
          <w:color w:val="auto"/>
          <w:sz w:val="24"/>
          <w:u w:val="none"/>
        </w:rPr>
        <w:t xml:space="preserve">不收取标书工本费。</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招标服务费收费标准：领取中标通知书前，中标人按照《国家计委关于印发&lt;招标代理服务收费管理暂行办法&gt;的通知》（计价格【2002】1980号）规定的55%向采购代理机构一次性缴纳中标服务费。</w:t>
      </w:r>
      <w:r/>
    </w:p>
    <w:p>
      <w:pPr>
        <w:ind w:firstLine="480"/>
        <w:spacing w:line="276" w:lineRule="auto"/>
        <w:rPr>
          <w:rFonts w:ascii="仿宋" w:hAnsi="仿宋" w:eastAsia="仿宋" w:cs="宋体"/>
          <w:i w:val="0"/>
          <w:iCs w:val="0"/>
          <w:color w:val="auto"/>
          <w:sz w:val="24"/>
          <w:u w:val="none"/>
        </w:rPr>
      </w:pPr>
      <w:r>
        <w:rPr>
          <w:rFonts w:hint="eastAsia" w:ascii="仿宋" w:hAnsi="仿宋" w:eastAsia="仿宋"/>
          <w:i w:val="0"/>
          <w:iCs w:val="0"/>
          <w:color w:val="auto"/>
          <w:sz w:val="24"/>
          <w:u w:val="none"/>
        </w:rPr>
        <w:t xml:space="preserve">上述费用均由中标人考虑到投标报价中，无须单独列项，招标人不另支付上述费用。</w:t>
      </w:r>
      <w:r/>
    </w:p>
    <w:p>
      <w:pPr>
        <w:ind w:firstLine="480"/>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8.3</w:t>
      </w:r>
      <w:r>
        <w:rPr>
          <w:rFonts w:hint="eastAsia" w:ascii="仿宋" w:hAnsi="仿宋" w:eastAsia="仿宋" w:cs="宋体"/>
          <w:i w:val="0"/>
          <w:iCs w:val="0"/>
          <w:color w:val="auto"/>
          <w:sz w:val="24"/>
          <w:u w:val="none"/>
        </w:rPr>
        <w:t xml:space="preserve">服务费汇款地址：</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户    名：江苏苏豪创新科技集团有限公司</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开户银行：工商银行南京白下支行</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账    号：4301013119100276117</w:t>
      </w:r>
      <w:bookmarkEnd w:id="147"/>
      <w:r/>
      <w:bookmarkEnd w:id="148"/>
      <w:r/>
      <w:bookmarkEnd w:id="149"/>
      <w:r/>
      <w:r/>
    </w:p>
    <w:p>
      <w:pPr>
        <w:jc w:val="left"/>
        <w:widowControl/>
        <w:rPr>
          <w:i w:val="0"/>
          <w:iCs w:val="0"/>
          <w:color w:val="auto"/>
          <w:u w:val="none"/>
        </w:rPr>
      </w:pPr>
      <w:r/>
      <w:bookmarkStart w:id="151" w:name="_Toc196922468"/>
      <w:r>
        <w:rPr>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第三章  合同文本</w:t>
      </w:r>
      <w:bookmarkEnd w:id="151"/>
      <w:r/>
      <w:r/>
    </w:p>
    <w:p>
      <w:pPr>
        <w:pStyle w:val="1008"/>
        <w:jc w:val="center"/>
        <w:spacing w:line="360" w:lineRule="exact"/>
        <w:rPr>
          <w:rFonts w:hint="eastAsia" w:ascii="仿宋" w:hAnsi="仿宋" w:eastAsia="仿宋" w:cs="仿宋"/>
          <w:b/>
          <w:bCs/>
          <w:i w:val="0"/>
          <w:iCs w:val="0"/>
          <w:color w:val="auto"/>
          <w:sz w:val="32"/>
          <w:szCs w:val="32"/>
          <w:u w:val="none"/>
        </w:rPr>
      </w:pPr>
      <w:r>
        <w:rPr>
          <w:rFonts w:hint="eastAsia" w:ascii="仿宋" w:hAnsi="仿宋" w:eastAsia="仿宋" w:cs="仿宋"/>
          <w:b/>
          <w:bCs/>
          <w:i w:val="0"/>
          <w:iCs w:val="0"/>
          <w:color w:val="auto"/>
          <w:sz w:val="32"/>
          <w:szCs w:val="32"/>
          <w:u w:val="none"/>
        </w:rPr>
        <w:t xml:space="preserve">购  销  合  同</w:t>
      </w:r>
      <w:r/>
    </w:p>
    <w:p>
      <w:pPr>
        <w:pStyle w:val="1008"/>
        <w:ind w:firstLine="54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签订地点：      盐    城           　　合同编号：                    </w:t>
      </w:r>
      <w:r/>
    </w:p>
    <w:p>
      <w:pPr>
        <w:pStyle w:val="1008"/>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购货单位</w:t>
      </w:r>
      <w:r>
        <w:rPr>
          <w:rFonts w:hint="eastAsia" w:ascii="仿宋" w:hAnsi="仿宋" w:eastAsia="仿宋" w:cs="仿宋"/>
          <w:i w:val="0"/>
          <w:iCs w:val="0"/>
          <w:color w:val="auto"/>
          <w:sz w:val="24"/>
          <w:szCs w:val="24"/>
          <w:u w:val="none"/>
        </w:rPr>
        <w:t xml:space="preserve">：盐城市第三人民医院                  （以下简称甲方）（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w:t>
      </w:r>
      <w:r/>
    </w:p>
    <w:p>
      <w:pPr>
        <w:pStyle w:val="1008"/>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供货单位</w:t>
      </w:r>
      <w:r>
        <w:rPr>
          <w:rFonts w:hint="eastAsia" w:ascii="仿宋" w:hAnsi="仿宋" w:eastAsia="仿宋" w:cs="仿宋"/>
          <w:i w:val="0"/>
          <w:iCs w:val="0"/>
          <w:color w:val="auto"/>
          <w:sz w:val="24"/>
          <w:szCs w:val="24"/>
          <w:u w:val="none"/>
        </w:rPr>
        <w:t xml:space="preserve">：                                    （以下简称乙方）（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w:t>
      </w:r>
      <w:r/>
    </w:p>
    <w:p>
      <w:pPr>
        <w:pStyle w:val="1008"/>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根据《中华人民共和国民法典》，经双方协商，本着平等互利、协商一致的原则，签订本同： </w:t>
      </w:r>
      <w:r/>
    </w:p>
    <w:p>
      <w:pPr>
        <w:ind w:firstLine="420"/>
        <w:spacing w:line="360" w:lineRule="exact"/>
        <w:rPr>
          <w:rStyle w:val="1108"/>
          <w:rFonts w:hint="eastAsia" w:ascii="仿宋" w:hAnsi="仿宋" w:eastAsia="仿宋" w:cs="仿宋"/>
          <w:b/>
          <w:i w:val="0"/>
          <w:iCs w:val="0"/>
          <w:color w:val="auto"/>
          <w:sz w:val="24"/>
          <w:szCs w:val="24"/>
          <w:u w:val="none"/>
        </w:rPr>
      </w:pPr>
      <w:r>
        <w:rPr>
          <w:rStyle w:val="1108"/>
          <w:rFonts w:hint="eastAsia" w:ascii="仿宋" w:hAnsi="仿宋" w:eastAsia="仿宋" w:cs="仿宋"/>
          <w:b/>
          <w:i w:val="0"/>
          <w:iCs w:val="0"/>
          <w:color w:val="auto"/>
          <w:sz w:val="24"/>
          <w:szCs w:val="24"/>
          <w:u w:val="none"/>
        </w:rPr>
        <w:t xml:space="preserve">第一条 商品的名称、种类、规格、数量及价款</w:t>
      </w:r>
      <w:r/>
    </w:p>
    <w:tbl>
      <w:tblPr>
        <w:tblStyle w:val="988"/>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Style w:val="1108"/>
                <w:rFonts w:hint="eastAsia" w:ascii="仿宋" w:hAnsi="仿宋" w:eastAsia="仿宋" w:cs="仿宋"/>
                <w:i w:val="0"/>
                <w:iCs w:val="0"/>
                <w:color w:val="auto"/>
                <w:sz w:val="24"/>
                <w:szCs w:val="24"/>
                <w:u w:val="none"/>
              </w:rPr>
              <w:t xml:space="preserve">商品</w:t>
            </w:r>
            <w:r>
              <w:rPr>
                <w:rFonts w:hint="eastAsia" w:ascii="仿宋" w:hAnsi="仿宋" w:eastAsia="仿宋" w:cs="仿宋"/>
                <w:i w:val="0"/>
                <w:iCs w:val="0"/>
                <w:color w:val="auto"/>
                <w:sz w:val="24"/>
                <w:szCs w:val="24"/>
                <w:u w:val="none"/>
              </w:rPr>
              <w:t xml:space="preserve">名称</w:t>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规格型号</w:t>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生产厂家</w:t>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数量</w:t>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单位</w:t>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单价（元）</w:t>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金额（元）</w:t>
            </w:r>
            <w:r/>
          </w:p>
        </w:tc>
      </w:tr>
      <w:tr>
        <w:trPr>
          <w:tblCellSpacing w:w="0" w:type="dxa"/>
          <w:trHeight w:val="579"/>
        </w:trPr>
        <w:tc>
          <w:tcPr>
            <w:tcW w:w="1882"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blCellSpacing w:w="0" w:type="dxa"/>
          <w:trHeight w:val="584"/>
        </w:trPr>
        <w:tc>
          <w:tcPr>
            <w:gridSpan w:val="7"/>
            <w:tcW w:w="9530" w:type="dxa"/>
            <w:vAlign w:val="center"/>
            <w:textDirection w:val="lrTb"/>
            <w:noWrap w:val="false"/>
          </w:tcPr>
          <w:p>
            <w:pPr>
              <w:ind w:left="480" w:right="0" w:hanging="480"/>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合计人民币金额：¥   元                   （大写）： </w:t>
            </w:r>
            <w:r/>
          </w:p>
        </w:tc>
      </w:tr>
    </w:tbl>
    <w:p>
      <w:pPr>
        <w:pStyle w:val="1008"/>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pStyle w:val="1008"/>
        <w:ind w:firstLine="24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备注：详见配置清单</w:t>
      </w:r>
      <w:r/>
    </w:p>
    <w:p>
      <w:pPr>
        <w:pStyle w:val="1008"/>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第二条 交货方式 </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1、交货时间：</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w:t>
      </w:r>
      <w:bookmarkStart w:id="152" w:name="OLE_LINK3"/>
      <w:r>
        <w:rPr>
          <w:rFonts w:hint="eastAsia" w:ascii="仿宋" w:hAnsi="仿宋" w:eastAsia="仿宋" w:cs="仿宋"/>
          <w:i w:val="0"/>
          <w:iCs w:val="0"/>
          <w:color w:val="auto"/>
          <w:sz w:val="24"/>
          <w:szCs w:val="24"/>
          <w:u w:val="none"/>
        </w:rPr>
        <w:t xml:space="preserve">自甲方通知之日起      天内</w:t>
      </w:r>
      <w:bookmarkEnd w:id="152"/>
      <w:r>
        <w:rPr>
          <w:rFonts w:hint="eastAsia" w:ascii="仿宋" w:hAnsi="仿宋" w:eastAsia="仿宋" w:cs="仿宋"/>
          <w:i w:val="0"/>
          <w:iCs w:val="0"/>
          <w:color w:val="auto"/>
          <w:sz w:val="24"/>
          <w:szCs w:val="24"/>
          <w:u w:val="none"/>
        </w:rPr>
        <w:t xml:space="preserve">。</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第三条 售后质量保证、安全和服务承诺</w:t>
      </w:r>
      <w:r/>
    </w:p>
    <w:p>
      <w:pPr>
        <w:ind w:firstLine="480"/>
        <w:jc w:val="both"/>
        <w:spacing w:line="360" w:lineRule="exact"/>
        <w:rPr>
          <w:rStyle w:val="1109"/>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w:t>
      </w:r>
      <w:r>
        <w:rPr>
          <w:rStyle w:val="1109"/>
          <w:rFonts w:hint="eastAsia" w:ascii="仿宋" w:hAnsi="仿宋" w:eastAsia="仿宋" w:cs="仿宋"/>
          <w:i w:val="0"/>
          <w:iCs w:val="0"/>
          <w:color w:val="auto"/>
          <w:sz w:val="24"/>
          <w:szCs w:val="24"/>
          <w:u w:val="none"/>
        </w:rPr>
        <w:t xml:space="preserve">保证所售出货物符合国家规定的质量、包装等要求。</w:t>
      </w:r>
      <w:r/>
    </w:p>
    <w:p>
      <w:pPr>
        <w:ind w:firstLine="480"/>
        <w:jc w:val="both"/>
        <w:spacing w:line="360" w:lineRule="exact"/>
        <w:rPr>
          <w:rStyle w:val="1109"/>
          <w:rFonts w:hint="eastAsia" w:ascii="仿宋" w:hAnsi="仿宋" w:eastAsia="仿宋" w:cs="仿宋"/>
          <w:i w:val="0"/>
          <w:iCs w:val="0"/>
          <w:color w:val="auto"/>
          <w:sz w:val="24"/>
          <w:szCs w:val="24"/>
          <w:u w:val="none"/>
        </w:rPr>
      </w:pPr>
      <w:r>
        <w:rPr>
          <w:rStyle w:val="1109"/>
          <w:rFonts w:hint="eastAsia" w:ascii="仿宋" w:hAnsi="仿宋" w:eastAsia="仿宋" w:cs="仿宋"/>
          <w:i w:val="0"/>
          <w:iCs w:val="0"/>
          <w:color w:val="auto"/>
          <w:sz w:val="24"/>
          <w:szCs w:val="24"/>
          <w:u w:val="none"/>
        </w:rPr>
        <w:t xml:space="preserve">2、除另有约定外，合同范围的商品，应由乙方直接供应，不得转让他人供应。</w:t>
      </w:r>
      <w:r/>
    </w:p>
    <w:p>
      <w:pPr>
        <w:ind w:firstLine="480"/>
        <w:jc w:val="both"/>
        <w:spacing w:line="360" w:lineRule="exact"/>
        <w:rPr>
          <w:rStyle w:val="1109"/>
          <w:rFonts w:hint="eastAsia" w:ascii="仿宋" w:hAnsi="仿宋" w:eastAsia="仿宋" w:cs="仿宋"/>
          <w:i w:val="0"/>
          <w:iCs w:val="0"/>
          <w:color w:val="auto"/>
          <w:sz w:val="24"/>
          <w:szCs w:val="24"/>
          <w:u w:val="none"/>
        </w:rPr>
      </w:pPr>
      <w:r>
        <w:rPr>
          <w:rStyle w:val="1109"/>
          <w:rFonts w:hint="eastAsia" w:ascii="仿宋" w:hAnsi="仿宋" w:eastAsia="仿宋" w:cs="仿宋"/>
          <w:i w:val="0"/>
          <w:iCs w:val="0"/>
          <w:color w:val="auto"/>
          <w:sz w:val="24"/>
          <w:szCs w:val="24"/>
          <w:u w:val="none"/>
        </w:rPr>
        <w:t xml:space="preserve">3、产品的保修期</w:t>
      </w:r>
      <w:r>
        <w:rPr>
          <w:rFonts w:hint="eastAsia" w:ascii="仿宋" w:hAnsi="仿宋" w:eastAsia="仿宋" w:cs="仿宋"/>
          <w:i w:val="0"/>
          <w:iCs w:val="0"/>
          <w:color w:val="auto"/>
          <w:sz w:val="24"/>
          <w:szCs w:val="24"/>
          <w:u w:val="none"/>
        </w:rPr>
        <w:t xml:space="preserve">（以验收合格日算起）       年，保修期内免费维修。保修期满后，维修只收取维修配</w:t>
      </w:r>
      <w:r>
        <w:rPr>
          <w:rStyle w:val="1109"/>
          <w:rFonts w:hint="eastAsia" w:ascii="仿宋" w:hAnsi="仿宋" w:eastAsia="仿宋" w:cs="仿宋"/>
          <w:i w:val="0"/>
          <w:iCs w:val="0"/>
          <w:color w:val="auto"/>
          <w:sz w:val="24"/>
          <w:szCs w:val="24"/>
          <w:u w:val="none"/>
        </w:rPr>
        <w:t xml:space="preserve">件的成本费。</w:t>
      </w:r>
      <w:r/>
    </w:p>
    <w:p>
      <w:pPr>
        <w:ind w:firstLine="437"/>
        <w:jc w:val="both"/>
        <w:spacing w:line="360" w:lineRule="exact"/>
        <w:rPr>
          <w:rStyle w:val="1109"/>
          <w:rFonts w:hint="eastAsia" w:ascii="仿宋" w:hAnsi="仿宋" w:eastAsia="仿宋" w:cs="仿宋"/>
          <w:i w:val="0"/>
          <w:iCs w:val="0"/>
          <w:color w:val="auto"/>
          <w:sz w:val="24"/>
          <w:szCs w:val="24"/>
          <w:u w:val="none"/>
        </w:rPr>
      </w:pPr>
      <w:r>
        <w:rPr>
          <w:rStyle w:val="1109"/>
          <w:rFonts w:hint="eastAsia" w:ascii="仿宋" w:hAnsi="仿宋" w:eastAsia="仿宋" w:cs="仿宋"/>
          <w:i w:val="0"/>
          <w:iCs w:val="0"/>
          <w:color w:val="auto"/>
          <w:sz w:val="24"/>
          <w:szCs w:val="24"/>
          <w:u w:val="none"/>
        </w:rPr>
        <w:t xml:space="preserve">4、售后服务响应时间：   24小时   </w:t>
      </w:r>
      <w:r/>
    </w:p>
    <w:p>
      <w:pPr>
        <w:ind w:firstLine="437"/>
        <w:jc w:val="both"/>
        <w:spacing w:line="360" w:lineRule="exact"/>
        <w:rPr>
          <w:rStyle w:val="1109"/>
          <w:rFonts w:hint="eastAsia" w:ascii="仿宋" w:hAnsi="仿宋" w:eastAsia="仿宋" w:cs="仿宋"/>
          <w:i w:val="0"/>
          <w:iCs w:val="0"/>
          <w:color w:val="auto"/>
          <w:sz w:val="24"/>
          <w:szCs w:val="24"/>
          <w:u w:val="none"/>
        </w:rPr>
      </w:pPr>
      <w:r>
        <w:rPr>
          <w:rStyle w:val="1109"/>
          <w:rFonts w:hint="eastAsia" w:ascii="仿宋" w:hAnsi="仿宋" w:eastAsia="仿宋" w:cs="仿宋"/>
          <w:i w:val="0"/>
          <w:iCs w:val="0"/>
          <w:color w:val="auto"/>
          <w:sz w:val="24"/>
          <w:szCs w:val="24"/>
          <w:u w:val="none"/>
        </w:rPr>
        <w:t xml:space="preserve">5、其 他  承 诺：      /        </w:t>
      </w:r>
      <w:r/>
    </w:p>
    <w:p>
      <w:pPr>
        <w:pStyle w:val="1008"/>
        <w:ind w:firstLine="482"/>
        <w:jc w:val="both"/>
        <w:spacing w:before="0" w:beforeAutospacing="0" w:after="0" w:afterAutospacing="0" w:line="360" w:lineRule="exact"/>
        <w:rPr>
          <w:rStyle w:val="1108"/>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第四条 </w:t>
      </w:r>
      <w:r>
        <w:rPr>
          <w:rStyle w:val="1108"/>
          <w:rFonts w:hint="eastAsia" w:ascii="仿宋" w:hAnsi="仿宋" w:eastAsia="仿宋" w:cs="仿宋"/>
          <w:b/>
          <w:i w:val="0"/>
          <w:iCs w:val="0"/>
          <w:color w:val="auto"/>
          <w:sz w:val="24"/>
          <w:szCs w:val="24"/>
          <w:u w:val="none"/>
        </w:rPr>
        <w:t xml:space="preserve">验收与安装</w:t>
      </w:r>
      <w:r/>
    </w:p>
    <w:p>
      <w:pPr>
        <w:pStyle w:val="1008"/>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需要安装的设</w:t>
      </w:r>
      <w:r>
        <w:rPr>
          <w:rFonts w:hint="eastAsia" w:ascii="仿宋" w:hAnsi="仿宋" w:eastAsia="仿宋" w:cs="仿宋"/>
          <w:i w:val="0"/>
          <w:iCs w:val="0"/>
          <w:color w:val="auto"/>
          <w:sz w:val="24"/>
          <w:szCs w:val="24"/>
          <w:u w:val="none"/>
        </w:rPr>
        <w:t xml:space="preserve">备，由乙方负责设备的安装和调试工作。设备正常运行后由乙方会同甲方的采购、设备及使用部门按规定的标准共同组织验收。不需安装的设备由甲方组织验收。</w:t>
      </w:r>
      <w:r/>
    </w:p>
    <w:p>
      <w:pPr>
        <w:ind w:firstLine="482"/>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第五条 货款的结算</w:t>
      </w:r>
      <w:r/>
    </w:p>
    <w:p>
      <w:pPr>
        <w:ind w:firstLine="480"/>
        <w:jc w:val="both"/>
        <w:spacing w:line="360" w:lineRule="exact"/>
        <w:rPr>
          <w:rFonts w:hint="eastAsia" w:ascii="仿宋" w:hAnsi="仿宋" w:eastAsia="仿宋" w:cs="仿宋"/>
          <w:i w:val="0"/>
          <w:iCs w:val="0"/>
          <w:color w:val="auto"/>
          <w:sz w:val="24"/>
          <w:szCs w:val="24"/>
          <w:u w:val="none"/>
        </w:rPr>
      </w:pPr>
      <w:r/>
      <w:bookmarkStart w:id="153" w:name="OLE_LINK4"/>
      <w:r>
        <w:rPr>
          <w:rFonts w:hint="eastAsia" w:ascii="仿宋" w:hAnsi="仿宋" w:eastAsia="仿宋" w:cs="仿宋"/>
          <w:i w:val="0"/>
          <w:iCs w:val="0"/>
          <w:color w:val="auto"/>
          <w:sz w:val="24"/>
          <w:szCs w:val="24"/>
          <w:u w:val="none"/>
        </w:rPr>
        <w:t xml:space="preserve">1、合同签订后，甲方支付合同金额的       作为预付款。</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2、货物验收合格后，临床使用3个月内，甲方支付至合同金额的90％，其余的10％尾款，货物验收合格满12个月后付清。</w:t>
      </w:r>
      <w:r/>
    </w:p>
    <w:p>
      <w:pPr>
        <w:pStyle w:val="1008"/>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　</w:t>
      </w:r>
      <w:bookmarkEnd w:id="153"/>
      <w:r/>
      <w:r/>
    </w:p>
    <w:p>
      <w:pPr>
        <w:pStyle w:val="1008"/>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第六条 对产品提出异议的时间和办法</w:t>
      </w:r>
      <w:r/>
    </w:p>
    <w:p>
      <w:pPr>
        <w:pStyle w:val="1008"/>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甲方在验收中，如果发现产品的品种、型号、规格、花色和质量等不符合规定，应及时通知乙方，不需安装的产品在30日内，必须安装临床使用后才能发现内在质量缺陷的产品，从临床使用之日起6个月内向乙方提出书面异议。政府主管部门另有规定的从其规定。</w:t>
      </w:r>
      <w:r/>
    </w:p>
    <w:p>
      <w:pPr>
        <w:pStyle w:val="1008"/>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2、乙方在接到甲方书面异议后，应在10日内（另有规定或当事人另行商定期限者除外）负责处理，否则，即视为默认甲方提出的异议和处理意见。</w:t>
      </w:r>
      <w:r/>
    </w:p>
    <w:p>
      <w:pPr>
        <w:pStyle w:val="1008"/>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i w:val="0"/>
          <w:iCs w:val="0"/>
          <w:color w:val="auto"/>
          <w:sz w:val="24"/>
          <w:szCs w:val="24"/>
          <w:u w:val="none"/>
        </w:rPr>
        <w:t xml:space="preserve">　　</w:t>
      </w:r>
      <w:r>
        <w:rPr>
          <w:rFonts w:hint="eastAsia" w:ascii="仿宋" w:hAnsi="仿宋" w:eastAsia="仿宋" w:cs="仿宋"/>
          <w:b/>
          <w:i w:val="0"/>
          <w:iCs w:val="0"/>
          <w:color w:val="auto"/>
          <w:sz w:val="24"/>
          <w:szCs w:val="24"/>
          <w:u w:val="none"/>
        </w:rPr>
        <w:t xml:space="preserve">第七条 违约责任 </w:t>
      </w:r>
      <w:r/>
    </w:p>
    <w:p>
      <w:pPr>
        <w:pStyle w:val="1008"/>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不能按照甲方要求的质量提供本合同规定的产品以及应履行的合同其它义务，甲方在发出违约通知后3天，乙方不能纠正时，甲方可以终止全部或部分合同，终止部分不予支付货款。同时，乙方应向甲方按总货款的 20%  支付违约金，并赔偿因此造成的损失。 </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2、乙方所交产品品种、型号、规格、花色质量不符合合同规定的，甲方有权拒绝付款，因此所发生的一切费用损失，由乙方负责。 </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1008"/>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4、甲方未按合同规定的时间和要求提供相应的技术资料等，交货日期得以顺延。</w:t>
      </w:r>
      <w:r/>
    </w:p>
    <w:p>
      <w:pPr>
        <w:pStyle w:val="1008"/>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1008"/>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第八条 履约保证金</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bookmarkStart w:id="154" w:name="OLE_LINK5"/>
      <w:r>
        <w:rPr>
          <w:rFonts w:hint="eastAsia" w:ascii="仿宋" w:hAnsi="仿宋" w:eastAsia="仿宋" w:cs="仿宋"/>
          <w:i w:val="0"/>
          <w:iCs w:val="0"/>
          <w:color w:val="auto"/>
          <w:sz w:val="24"/>
          <w:szCs w:val="24"/>
          <w:u w:val="none"/>
        </w:rPr>
        <w:t xml:space="preserve">1、是否需要缴纳履约保证金：</w:t>
      </w:r>
      <w:bookmarkStart w:id="155" w:name="OLE_LINK1"/>
      <w:r>
        <w:rPr>
          <w:rFonts w:hint="eastAsia" w:ascii="仿宋" w:hAnsi="仿宋" w:eastAsia="仿宋" w:cs="仿宋"/>
          <w:i w:val="0"/>
          <w:iCs w:val="0"/>
          <w:color w:val="auto"/>
          <w:sz w:val="24"/>
          <w:szCs w:val="24"/>
          <w:u w:val="none"/>
        </w:rPr>
        <w:t xml:space="preserve"> 否 </w:t>
      </w:r>
      <w:bookmarkEnd w:id="155"/>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2、如需缴纳履约保证金的，按下列条款执行：</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1乙方缴纳人民币  /  元作为本合同的履约保证金。待设备安装验收合格后，无息退还履约保证金。</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2乙方自主选择以支票、汇票、本票或者金融机构、担保机构出具的保函、电子履约保函（保险）等非现金形式提交履约保证金。</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4履约保证金的退还：</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4.1方式：无息退还至供应商缴纳履约保证金的账户。如为保函，在到期时自行失效。</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4.2时间：验收合格且采购人收到发票后30日内。</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4.3条件：按合同要求全部履约完成并经采购人验收合格，且采购人收到中标人出具的发票。</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4.4不予退还情形：</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除不可抗力情况外，供应商出现下列情形之一的，其履约保证金，招标人将视情节决定不予退还或部分不予退还。</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（1）乙方无正当理由拒绝签订合同的，或者在签订合同时向甲方提出附加条件或者更改合同实质性内容要求的；</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（2）乙方不履行与采购人订立的合同的；</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（3）乙方所供货物或服务不符合招标文件规定要求的；</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（4）乙方采取欺骗、弄虚作假方式投标的或与其它供应商串通投标的；</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（5）乙方将合同内容转包、违法分包的；</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（6）乙方故意捏造事实或伪造证明材料，进行虚假恶意投诉或反映的。</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5逾期退还的违约责任：甲方逾期无故未退还履约保证金的，按中国人民银行同期贷款基准利率上浮20%后的利率支付超期资金占用费，但因供应商自身原因导致无法及时退还的除外。</w:t>
      </w:r>
      <w:bookmarkEnd w:id="154"/>
      <w:r/>
      <w:r/>
    </w:p>
    <w:p>
      <w:pPr>
        <w:pStyle w:val="1008"/>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第九条 其他</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1、当事人一方因不可抗力的原因不能履行合同时，应当及时通知对方，并在合理期限内提供有关机构出具的证明，可以全部或部分免除该方当事人的违约责任。 </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3、本合同自双方签字盖章之日起生效。本合同未尽事宜，须经双方共同协商，作出补充规定，其补充规定与本合同有同等法律效力。</w:t>
      </w:r>
      <w:r/>
    </w:p>
    <w:p>
      <w:pPr>
        <w:pStyle w:val="1008"/>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4、本合同一式四份，甲方三份，乙方一份。</w:t>
      </w:r>
      <w:r/>
    </w:p>
    <w:p>
      <w:pPr>
        <w:pStyle w:val="1008"/>
        <w:ind w:firstLine="420"/>
        <w:spacing w:before="0" w:beforeAutospacing="0" w:after="161"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附件： </w:t>
      </w:r>
      <w:r/>
    </w:p>
    <w:p>
      <w:pPr>
        <w:ind w:firstLine="480"/>
        <w:jc w:val="left"/>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购货单位：盐城市第三人民医院（</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w:t>
      </w:r>
      <w:r>
        <w:rPr>
          <w:rFonts w:hint="eastAsia" w:ascii="仿宋" w:hAnsi="仿宋" w:eastAsia="仿宋" w:cs="仿宋"/>
          <w:i w:val="0"/>
          <w:iCs w:val="0"/>
          <w:color w:val="auto"/>
          <w:sz w:val="24"/>
          <w:szCs w:val="24"/>
          <w:u w:val="none"/>
          <w:lang w:val="en-US" w:eastAsia="zh-CN"/>
        </w:rPr>
        <w:t xml:space="preserve"> </w:t>
      </w:r>
      <w:r>
        <w:rPr>
          <w:rFonts w:hint="eastAsia" w:ascii="仿宋" w:hAnsi="仿宋" w:eastAsia="仿宋" w:cs="仿宋"/>
          <w:i w:val="0"/>
          <w:iCs w:val="0"/>
          <w:color w:val="auto"/>
          <w:sz w:val="24"/>
          <w:szCs w:val="24"/>
          <w:u w:val="none"/>
        </w:rPr>
        <w:t xml:space="preserve">供货单位：</w:t>
      </w:r>
      <w:r>
        <w:rPr>
          <w:rFonts w:hint="eastAsia" w:ascii="仿宋" w:hAnsi="仿宋" w:eastAsia="仿宋" w:cs="仿宋"/>
          <w:i w:val="0"/>
          <w:iCs w:val="0"/>
          <w:color w:val="auto"/>
          <w:spacing w:val="-2"/>
          <w:sz w:val="24"/>
          <w:szCs w:val="24"/>
          <w:u w:val="none"/>
        </w:rPr>
        <w:t xml:space="preserve"> （</w:t>
      </w:r>
      <w:r>
        <w:rPr>
          <w:rFonts w:hint="eastAsia" w:ascii="仿宋" w:hAnsi="仿宋" w:eastAsia="仿宋" w:cs="仿宋"/>
          <w:b/>
          <w:bCs/>
          <w:i w:val="0"/>
          <w:iCs w:val="0"/>
          <w:color w:val="auto"/>
          <w:spacing w:val="-2"/>
          <w:sz w:val="24"/>
          <w:szCs w:val="24"/>
          <w:u w:val="none"/>
        </w:rPr>
        <w:t xml:space="preserve">盖章</w:t>
      </w:r>
      <w:r>
        <w:rPr>
          <w:rFonts w:hint="eastAsia" w:ascii="仿宋" w:hAnsi="仿宋" w:eastAsia="仿宋" w:cs="仿宋"/>
          <w:i w:val="0"/>
          <w:iCs w:val="0"/>
          <w:color w:val="auto"/>
          <w:spacing w:val="-2"/>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法定代表人：</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法定代表人：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委托代表人：                            委托代表人：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6900" w:hanging="648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地     址：                             地     址：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电     话：                             电     话：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开户银行：</w:t>
      </w:r>
      <w:bookmarkStart w:id="156" w:name="OLE_LINK2"/>
      <w:r>
        <w:rPr>
          <w:rFonts w:hint="eastAsia" w:ascii="仿宋" w:hAnsi="仿宋" w:eastAsia="仿宋" w:cs="仿宋"/>
          <w:i w:val="0"/>
          <w:iCs w:val="0"/>
          <w:color w:val="auto"/>
          <w:sz w:val="24"/>
          <w:szCs w:val="24"/>
          <w:u w:val="none"/>
        </w:rPr>
        <w:t xml:space="preserve">建行</w:t>
      </w:r>
      <w:bookmarkEnd w:id="156"/>
      <w:r>
        <w:rPr>
          <w:rFonts w:hint="eastAsia" w:ascii="仿宋" w:hAnsi="仿宋" w:eastAsia="仿宋" w:cs="仿宋"/>
          <w:i w:val="0"/>
          <w:iCs w:val="0"/>
          <w:color w:val="auto"/>
          <w:sz w:val="24"/>
          <w:szCs w:val="24"/>
          <w:u w:val="none"/>
        </w:rPr>
        <w:t xml:space="preserve">解放路支行                开户银行：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统一信用代码：12320928468248845G       </w:t>
      </w:r>
      <w:r>
        <w:rPr>
          <w:rFonts w:hint="eastAsia" w:ascii="仿宋" w:hAnsi="仿宋" w:eastAsia="仿宋" w:cs="仿宋"/>
          <w:i w:val="0"/>
          <w:iCs w:val="0"/>
          <w:color w:val="auto"/>
          <w:sz w:val="24"/>
          <w:szCs w:val="24"/>
          <w:u w:val="none"/>
          <w:lang w:val="en-US" w:eastAsia="zh-CN"/>
        </w:rPr>
        <w:t xml:space="preserve"> </w:t>
      </w:r>
      <w:r>
        <w:rPr>
          <w:rFonts w:hint="eastAsia" w:ascii="仿宋" w:hAnsi="仿宋" w:eastAsia="仿宋" w:cs="仿宋"/>
          <w:i w:val="0"/>
          <w:iCs w:val="0"/>
          <w:color w:val="auto"/>
          <w:sz w:val="24"/>
          <w:szCs w:val="24"/>
          <w:u w:val="none"/>
        </w:rPr>
        <w:t xml:space="preserve">统一信用代码： </w:t>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帐    号：32001735036051462504          帐     号：</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日    期：                              日     期： </w:t>
      </w:r>
      <w:r/>
    </w:p>
    <w:p>
      <w:pPr>
        <w:jc w:val="left"/>
        <w:spacing w:line="276" w:lineRule="auto"/>
        <w:rPr>
          <w:rFonts w:hint="eastAsia" w:ascii="仿宋" w:hAnsi="仿宋" w:eastAsia="仿宋" w:cs="仿宋"/>
          <w:i w:val="0"/>
          <w:iCs w:val="0"/>
          <w:color w:val="auto"/>
          <w:sz w:val="24"/>
          <w:szCs w:val="24"/>
          <w:u w:val="none"/>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hint="eastAsia" w:ascii="仿宋" w:hAnsi="仿宋" w:eastAsia="仿宋" w:cs="仿宋"/>
          <w:i w:val="0"/>
          <w:iCs w:val="0"/>
          <w:color w:val="auto"/>
          <w:sz w:val="24"/>
          <w:szCs w:val="24"/>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57" w:name="_Toc196922469"/>
      <w:r>
        <w:rPr>
          <w:rFonts w:hint="eastAsia" w:ascii="仿宋" w:hAnsi="仿宋" w:eastAsia="仿宋" w:cs="宋体"/>
          <w:b/>
          <w:i w:val="0"/>
          <w:iCs w:val="0"/>
          <w:color w:val="auto"/>
          <w:sz w:val="32"/>
          <w:szCs w:val="32"/>
          <w:u w:val="none"/>
        </w:rPr>
        <w:t xml:space="preserve">第四章  采购需求</w:t>
      </w:r>
      <w:bookmarkEnd w:id="157"/>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pPr>
      <w:r>
        <w:rPr>
          <w:rFonts w:hint="eastAsia" w:ascii="仿宋" w:hAnsi="仿宋" w:eastAsia="仿宋" w:cs="宋体"/>
          <w:b/>
          <w:i w:val="0"/>
          <w:iCs w:val="0"/>
          <w:color w:val="auto"/>
          <w:sz w:val="24"/>
          <w:szCs w:val="24"/>
          <w:u w:val="none"/>
          <w:lang w:val="en-US" w:eastAsia="zh-CN" w:bidi="ar-SA"/>
        </w:rPr>
        <w:t xml:space="preserve">项目属性：货物类项目。</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bookmarkStart w:id="158" w:name="_Toc196922470"/>
      <w:r>
        <w:rPr>
          <w:rFonts w:hint="eastAsia" w:ascii="仿宋" w:hAnsi="仿宋" w:eastAsia="仿宋" w:cs="宋体"/>
          <w:b/>
          <w:i w:val="0"/>
          <w:iCs w:val="0"/>
          <w:color w:val="auto"/>
          <w:sz w:val="24"/>
          <w:szCs w:val="24"/>
          <w:u w:val="none"/>
          <w:lang w:val="en-US" w:eastAsia="zh-CN" w:bidi="ar-SA"/>
        </w:rPr>
        <w:t xml:space="preserve">一、采购清单</w:t>
      </w:r>
      <w:bookmarkEnd w:id="158"/>
      <w:r/>
      <w:r/>
    </w:p>
    <w:tbl>
      <w:tblPr>
        <w:tblStyle w:val="988"/>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944"/>
        <w:gridCol w:w="843"/>
        <w:gridCol w:w="962"/>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bookmarkStart w:id="159" w:name="_Toc196922471"/>
            <w:r>
              <w:rPr>
                <w:rFonts w:hint="eastAsia" w:ascii="仿宋" w:hAnsi="仿宋" w:eastAsia="仿宋" w:cs="宋体"/>
                <w:i w:val="0"/>
                <w:iCs w:val="0"/>
                <w:color w:val="auto"/>
                <w:sz w:val="24"/>
                <w:u w:val="none"/>
                <w:lang w:eastAsia="zh-CN"/>
              </w:rPr>
              <w:t xml:space="preserve">包号</w:t>
            </w:r>
            <w:r/>
          </w:p>
        </w:tc>
        <w:tc>
          <w:tcPr>
            <w:tcW w:w="294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84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96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94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超声诊断仪</w:t>
            </w:r>
            <w:r/>
          </w:p>
        </w:tc>
        <w:tc>
          <w:tcPr>
            <w:tcW w:w="8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9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120万元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lang w:val="en-US" w:eastAsia="zh-CN" w:bidi="ar"/>
              </w:rPr>
              <w:suppressLineNumbers w:val="0"/>
            </w:pPr>
            <w:r>
              <w:rPr>
                <w:rFonts w:hint="eastAsia" w:ascii="仿宋" w:hAnsi="仿宋" w:eastAsia="仿宋" w:cs="宋体"/>
                <w:i w:val="0"/>
                <w:iCs w:val="0"/>
                <w:color w:val="auto"/>
                <w:sz w:val="24"/>
                <w:u w:val="none"/>
                <w:lang w:val="en-US" w:eastAsia="zh-CN" w:bidi="ar"/>
              </w:rPr>
              <w:t xml:space="preserve">02</w:t>
            </w:r>
            <w:r/>
          </w:p>
        </w:tc>
        <w:tc>
          <w:tcPr>
            <w:shd w:val="clear" w:color="auto" w:fill="auto"/>
            <w:tcW w:w="294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eastAsia="zh-CN" w:bidi="ar"/>
              </w:rPr>
              <w:t xml:space="preserve">超声诊断仪</w:t>
            </w:r>
            <w:r/>
          </w:p>
        </w:tc>
        <w:tc>
          <w:tcPr>
            <w:shd w:val="clear" w:color="auto" w:fill="auto"/>
            <w:tcW w:w="8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eastAsia="zh-CN"/>
              </w:rPr>
              <w:t xml:space="preserve">套</w:t>
            </w:r>
            <w:r/>
          </w:p>
        </w:tc>
        <w:tc>
          <w:tcPr>
            <w:shd w:val="clear" w:color="auto" w:fill="auto"/>
            <w:tcW w:w="9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val="en-US" w:eastAsia="zh-CN" w:bidi="ar"/>
              </w:rPr>
              <w:t xml:space="preserve">1</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90万元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pStyle w:val="1085"/>
        <w:ind w:firstLine="482"/>
        <w:keepLines w:val="0"/>
        <w:keepNext w:val="0"/>
        <w:pageBreakBefore w:val="0"/>
        <w:widowControl w:val="off"/>
        <w:rPr>
          <w:rFonts w:hint="eastAsia" w:ascii="仿宋" w:hAnsi="仿宋" w:eastAsia="仿宋"/>
          <w:i w:val="0"/>
          <w:iCs w:val="0"/>
          <w:color w:val="auto"/>
          <w:u w:val="none"/>
        </w:rPr>
        <w:outlineLvl w:val="9"/>
      </w:pPr>
      <w:r>
        <w:rPr>
          <w:rFonts w:hint="eastAsia" w:ascii="仿宋" w:hAnsi="仿宋" w:eastAsia="仿宋"/>
          <w:i w:val="0"/>
          <w:iCs w:val="0"/>
          <w:color w:val="auto"/>
          <w:u w:val="none"/>
        </w:rPr>
      </w:r>
      <w:bookmarkEnd w:id="159"/>
      <w:r/>
      <w:r/>
    </w:p>
    <w:p>
      <w:pPr>
        <w:pStyle w:val="1085"/>
        <w:ind w:firstLine="482"/>
        <w:keepLines w:val="0"/>
        <w:keepNext w:val="0"/>
        <w:pageBreakBefore w:val="0"/>
        <w:widowControl w:val="off"/>
        <w:rPr>
          <w:rFonts w:ascii="仿宋" w:hAnsi="仿宋" w:eastAsia="仿宋"/>
          <w:i w:val="0"/>
          <w:iCs w:val="0"/>
          <w:color w:val="auto"/>
          <w:u w:val="none"/>
        </w:rPr>
      </w:pPr>
      <w:r/>
      <w:bookmarkStart w:id="160" w:name="_Toc196922473"/>
      <w:r>
        <w:rPr>
          <w:rFonts w:hint="eastAsia" w:ascii="仿宋" w:hAnsi="仿宋" w:eastAsia="仿宋"/>
          <w:i w:val="0"/>
          <w:iCs w:val="0"/>
          <w:color w:val="auto"/>
          <w:u w:val="none"/>
        </w:rPr>
        <w:t xml:space="preserve">二、技术要求    </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包1：超声诊断仪</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主要用于泌尿外科常规探查诊断及非血管介入手术术中精准诊疗。</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≥20英寸高分辨率彩色液晶医学显示屏，可90°旋转</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3</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≥15英寸彩色液晶触摸屏</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4</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数据传输方式：USB接口≥1个，网络接口≥1个，支持连接医院PACS系统，支持U盘、光盘导入数据。</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5</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探头接口：≥2个。</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6</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探头杯：≥4个。</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7</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存储空间：固态硬盘≥250 GB，数据存储硬盘≥2TB。</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▲8</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具备实时双平面探头，可实现横断面及矢状面实时同步显示，无需切换。</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9</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超声成像模式：B模式、C模式、D模式、M模式、图像融合模式，可根据临床需求自由切换，各模式下多项超声参数可调。</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10</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支持二维灰阶成像单元</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11</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支持彩色多普勒成像单元</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12</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支持自适应成像技术</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13</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支持穿刺针增强显示</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14</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增益可独立调节，≥50dB。</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15</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动态范围可调，≥70dB。</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16</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图像增强功能，≥8档可调。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17</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超声频率：≥3档可调。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18</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伪彩：≥8档可调。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19</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灰阶：二维图像≥256灰阶，≥8档可调。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20</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TGC：可独立调节，≥8段可调。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21</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C模式下，可切换血流模式和能量模式。</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22</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扫描整度：≥8档可调。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23</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病人数据管理模块：管理病人信息、检查记录等，自动化分析和建立病人档案，支持图像文件、电影文件及测量结果存储。</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24</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支持保存图像、保存视频，记录手术操作细节，可在病人管理界面回看已保存的图像和视频。</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▲25</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支持多模态影像自动配准功能，配准时间≤1分钟</w:t>
      </w:r>
      <w:r>
        <w:rPr>
          <w:rFonts w:hint="eastAsia" w:ascii="仿宋" w:hAnsi="仿宋" w:eastAsia="仿宋" w:cs="仿宋"/>
          <w:bCs/>
          <w:color w:val="auto"/>
          <w:sz w:val="24"/>
          <w:lang w:eastAsia="zh-CN"/>
        </w:rPr>
        <w:t xml:space="preserve">。</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▲26</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支持MRI影像上自动完成器官轮廓分割，无需手动勾勒</w:t>
      </w:r>
      <w:r>
        <w:rPr>
          <w:rFonts w:hint="eastAsia" w:ascii="仿宋" w:hAnsi="仿宋" w:eastAsia="仿宋" w:cs="仿宋"/>
          <w:bCs/>
          <w:color w:val="auto"/>
          <w:sz w:val="24"/>
          <w:lang w:eastAsia="zh-CN"/>
        </w:rPr>
        <w:t xml:space="preserve">。</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▲27</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支持重叠式融合显示</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▲28</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支持基于MRI体数据3D重建</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▲29</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支持经会阴前列腺靶向活检手术穿刺路径自动规划</w:t>
      </w:r>
      <w:r>
        <w:rPr>
          <w:rFonts w:hint="eastAsia" w:ascii="仿宋" w:hAnsi="仿宋" w:eastAsia="仿宋" w:cs="仿宋"/>
          <w:bCs/>
          <w:color w:val="auto"/>
          <w:sz w:val="24"/>
          <w:lang w:eastAsia="zh-CN"/>
        </w:rPr>
        <w:t xml:space="preserve">。</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▲30</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支持经会阴前列腺靶向活检手术术中指示线操作引导</w:t>
      </w:r>
      <w:r>
        <w:rPr>
          <w:rFonts w:hint="eastAsia" w:ascii="仿宋" w:hAnsi="仿宋" w:eastAsia="仿宋" w:cs="仿宋"/>
          <w:bCs/>
          <w:color w:val="auto"/>
          <w:sz w:val="24"/>
          <w:lang w:eastAsia="zh-CN"/>
        </w:rPr>
        <w:t xml:space="preserve">。</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▲3</w:t>
      </w:r>
      <w:r>
        <w:rPr>
          <w:rFonts w:hint="eastAsia" w:ascii="仿宋" w:hAnsi="仿宋" w:eastAsia="仿宋" w:cs="仿宋"/>
          <w:bCs/>
          <w:color w:val="auto"/>
          <w:sz w:val="24"/>
          <w:lang w:val="en-US" w:eastAsia="zh-CN"/>
        </w:rPr>
        <w:t xml:space="preserve">1.</w:t>
      </w:r>
      <w:r>
        <w:rPr>
          <w:rFonts w:hint="eastAsia" w:ascii="仿宋" w:hAnsi="仿宋" w:eastAsia="仿宋" w:cs="仿宋"/>
          <w:bCs/>
          <w:color w:val="auto"/>
          <w:sz w:val="24"/>
        </w:rPr>
        <w:t xml:space="preserve">智能量化分析：自动计算目标器官、病灶的面积、体积。</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▲3</w:t>
      </w:r>
      <w:r>
        <w:rPr>
          <w:rFonts w:hint="eastAsia" w:ascii="仿宋" w:hAnsi="仿宋" w:eastAsia="仿宋" w:cs="仿宋"/>
          <w:bCs/>
          <w:color w:val="auto"/>
          <w:sz w:val="24"/>
          <w:lang w:val="en-US" w:eastAsia="zh-CN"/>
        </w:rPr>
        <w:t xml:space="preserve">2.</w:t>
      </w:r>
      <w:r>
        <w:rPr>
          <w:rFonts w:hint="eastAsia" w:ascii="仿宋" w:hAnsi="仿宋" w:eastAsia="仿宋" w:cs="仿宋"/>
          <w:bCs/>
          <w:color w:val="auto"/>
          <w:sz w:val="24"/>
        </w:rPr>
        <w:t xml:space="preserve">支持机身一体式电磁导航装置</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▲3</w:t>
      </w:r>
      <w:r>
        <w:rPr>
          <w:rFonts w:hint="eastAsia" w:ascii="仿宋" w:hAnsi="仿宋" w:eastAsia="仿宋" w:cs="仿宋"/>
          <w:bCs/>
          <w:color w:val="auto"/>
          <w:sz w:val="24"/>
          <w:lang w:val="en-US" w:eastAsia="zh-CN"/>
        </w:rPr>
        <w:t xml:space="preserve">3.</w:t>
      </w:r>
      <w:r>
        <w:rPr>
          <w:rFonts w:hint="eastAsia" w:ascii="仿宋" w:hAnsi="仿宋" w:eastAsia="仿宋" w:cs="仿宋"/>
          <w:bCs/>
          <w:color w:val="auto"/>
          <w:sz w:val="24"/>
        </w:rPr>
        <w:t xml:space="preserve">台车式非便携设备</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宋体" w:hAnsi="宋体" w:cs="宋体"/>
          <w:bCs/>
          <w:color w:val="auto"/>
          <w:sz w:val="24"/>
          <w:lang w:val="en-US" w:eastAsia="zh-CN"/>
        </w:rPr>
      </w:pPr>
      <w:r>
        <w:rPr>
          <w:rFonts w:hint="eastAsia" w:ascii="仿宋" w:hAnsi="仿宋" w:eastAsia="仿宋" w:cs="仿宋"/>
          <w:bCs/>
          <w:color w:val="auto"/>
          <w:sz w:val="24"/>
        </w:rPr>
        <w:t xml:space="preserve">▲</w:t>
      </w:r>
      <w:r>
        <w:rPr>
          <w:rFonts w:hint="eastAsia" w:ascii="仿宋" w:hAnsi="仿宋" w:eastAsia="仿宋" w:cs="仿宋"/>
          <w:bCs/>
          <w:color w:val="auto"/>
          <w:sz w:val="24"/>
          <w:lang w:val="en-US" w:eastAsia="zh-CN"/>
        </w:rPr>
        <w:t xml:space="preserve">34.配备双平面探头及凸阵探头</w:t>
      </w:r>
      <w:r>
        <w:rPr>
          <w:rFonts w:hint="eastAsia" w:ascii="宋体" w:hAnsi="宋体" w:cs="宋体"/>
          <w:bCs/>
          <w:color w:val="auto"/>
          <w:sz w:val="24"/>
          <w:lang w:val="en-US" w:eastAsia="zh-CN"/>
        </w:rPr>
        <w:t xml:space="preserve">。</w:t>
      </w:r>
      <w:r/>
    </w:p>
    <w:p>
      <w:pPr>
        <w:ind w:firstLine="480"/>
        <w:keepLines w:val="0"/>
        <w:keepNext w:val="0"/>
        <w:pageBreakBefore w:val="0"/>
        <w:spacing w:line="400" w:lineRule="exact"/>
        <w:widowControl w:val="off"/>
        <w:rPr>
          <w:rFonts w:hint="eastAsia" w:ascii="宋体" w:hAnsi="宋体" w:cs="宋体"/>
          <w:bCs/>
          <w:color w:val="auto"/>
          <w:sz w:val="24"/>
          <w:lang w:val="en-US" w:eastAsia="zh-CN"/>
        </w:rPr>
      </w:pPr>
      <w:r>
        <w:rPr>
          <w:rFonts w:hint="eastAsia" w:ascii="宋体" w:hAnsi="宋体" w:cs="宋体"/>
          <w:bCs/>
          <w:color w:val="auto"/>
          <w:sz w:val="24"/>
          <w:lang w:val="en-US" w:eastAsia="zh-CN"/>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包2：超声诊断仪</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w:t>
      </w:r>
      <w:r>
        <w:rPr>
          <w:rFonts w:hint="eastAsia" w:ascii="仿宋" w:hAnsi="仿宋" w:eastAsia="仿宋" w:cs="仿宋"/>
          <w:bCs/>
          <w:color w:val="auto"/>
          <w:sz w:val="24"/>
          <w:lang w:eastAsia="zh-CN"/>
        </w:rPr>
        <w:t xml:space="preserve">.</w:t>
      </w:r>
      <w:r>
        <w:rPr>
          <w:rFonts w:hint="eastAsia" w:ascii="仿宋" w:hAnsi="仿宋" w:eastAsia="仿宋" w:cs="仿宋"/>
          <w:bCs/>
          <w:color w:val="auto"/>
          <w:sz w:val="24"/>
        </w:rPr>
        <w:t xml:space="preserve">主要用于泌尿外科常规探查诊断及非血管介入手术术中精准诊疗。</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w:t>
      </w:r>
      <w:r>
        <w:rPr>
          <w:rFonts w:hint="eastAsia" w:ascii="仿宋" w:hAnsi="仿宋" w:eastAsia="仿宋" w:cs="仿宋"/>
          <w:bCs/>
          <w:color w:val="auto"/>
          <w:sz w:val="24"/>
          <w:lang w:eastAsia="zh-CN"/>
        </w:rPr>
        <w:t xml:space="preserve">.</w:t>
      </w:r>
      <w:r>
        <w:rPr>
          <w:rFonts w:hint="eastAsia" w:ascii="仿宋" w:hAnsi="仿宋" w:eastAsia="仿宋" w:cs="仿宋"/>
          <w:bCs/>
          <w:color w:val="auto"/>
          <w:sz w:val="24"/>
        </w:rPr>
        <w:t xml:space="preserve">≥17英寸显示屏，≥13英寸彩色液晶触摸屏</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3</w:t>
      </w:r>
      <w:r>
        <w:rPr>
          <w:rFonts w:hint="eastAsia" w:ascii="仿宋" w:hAnsi="仿宋" w:eastAsia="仿宋" w:cs="仿宋"/>
          <w:bCs/>
          <w:color w:val="auto"/>
          <w:sz w:val="24"/>
          <w:lang w:eastAsia="zh-CN"/>
        </w:rPr>
        <w:t xml:space="preserve">.</w:t>
      </w:r>
      <w:r>
        <w:rPr>
          <w:rFonts w:hint="eastAsia" w:ascii="仿宋" w:hAnsi="仿宋" w:eastAsia="仿宋" w:cs="仿宋"/>
          <w:bCs/>
          <w:color w:val="auto"/>
          <w:sz w:val="24"/>
        </w:rPr>
        <w:t xml:space="preserve">数据传输方式：USB接口≥1个，网络接口≥1个，支持连接医院PACS系统，支持U盘、光盘导入数据。</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4</w:t>
      </w:r>
      <w:r>
        <w:rPr>
          <w:rFonts w:hint="eastAsia" w:ascii="仿宋" w:hAnsi="仿宋" w:eastAsia="仿宋" w:cs="仿宋"/>
          <w:bCs/>
          <w:color w:val="auto"/>
          <w:sz w:val="24"/>
          <w:lang w:eastAsia="zh-CN"/>
        </w:rPr>
        <w:t xml:space="preserve">.</w:t>
      </w:r>
      <w:r>
        <w:rPr>
          <w:rFonts w:hint="eastAsia" w:ascii="仿宋" w:hAnsi="仿宋" w:eastAsia="仿宋" w:cs="仿宋"/>
          <w:bCs/>
          <w:color w:val="auto"/>
          <w:sz w:val="24"/>
        </w:rPr>
        <w:t xml:space="preserve">探头接口：≥2个。</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5</w:t>
      </w:r>
      <w:r>
        <w:rPr>
          <w:rFonts w:hint="eastAsia" w:ascii="仿宋" w:hAnsi="仿宋" w:eastAsia="仿宋" w:cs="仿宋"/>
          <w:bCs/>
          <w:color w:val="auto"/>
          <w:sz w:val="24"/>
          <w:lang w:eastAsia="zh-CN"/>
        </w:rPr>
        <w:t xml:space="preserve">.</w:t>
      </w:r>
      <w:r>
        <w:rPr>
          <w:rFonts w:hint="eastAsia" w:ascii="仿宋" w:hAnsi="仿宋" w:eastAsia="仿宋" w:cs="仿宋"/>
          <w:bCs/>
          <w:color w:val="auto"/>
          <w:sz w:val="24"/>
        </w:rPr>
        <w:t xml:space="preserve">存储空间：固态硬盘≥120 GB，数据存储硬盘≥1 TB。</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▲6</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腔内双平面探头，可实现横断面及矢状面实时同步显示，无需切换。</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7</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增益可独立调节，≥50dB。</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8</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动态范围可调，≥70dB。</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9</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图像增强功能，≥8档可调。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10</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正常/镜像：支持正常显示及镜像显示调节。</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11</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超声频率：≥3档可调。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12</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伪彩：≥5档可调。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13</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灰阶：二维图像≥256灰阶，≥8档可调。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14</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TGC：可独立调节，≥8段可调。</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15</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扫描整度：≥5档可调。</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16</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具备图像储存及电影回放单元</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17</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支持采集、回访、储存动静态图像，实时传输</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▲18</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支持MRI-超声影像融合定位功能</w:t>
      </w:r>
      <w:r>
        <w:rPr>
          <w:rFonts w:hint="eastAsia" w:ascii="仿宋" w:hAnsi="仿宋" w:eastAsia="仿宋" w:cs="仿宋"/>
          <w:bCs/>
          <w:color w:val="auto"/>
          <w:sz w:val="24"/>
          <w:lang w:eastAsia="zh-CN"/>
        </w:rPr>
        <w:t xml:space="preserve">。</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▲19</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支持采集显示前列腺彩色立体影像</w:t>
      </w:r>
      <w:r>
        <w:rPr>
          <w:rFonts w:hint="eastAsia" w:ascii="仿宋" w:hAnsi="仿宋" w:eastAsia="仿宋" w:cs="仿宋"/>
          <w:bCs/>
          <w:color w:val="auto"/>
          <w:sz w:val="24"/>
          <w:lang w:eastAsia="zh-CN"/>
        </w:rPr>
        <w:t xml:space="preserve">。</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▲20</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支持超声图像器官轮廓自动分割</w:t>
      </w:r>
      <w:r>
        <w:rPr>
          <w:rFonts w:hint="eastAsia" w:ascii="仿宋" w:hAnsi="仿宋" w:eastAsia="仿宋" w:cs="仿宋"/>
          <w:bCs/>
          <w:color w:val="auto"/>
          <w:sz w:val="24"/>
          <w:lang w:eastAsia="zh-CN"/>
        </w:rPr>
        <w:t xml:space="preserve">。</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rPr>
      </w:pPr>
      <w:r>
        <w:rPr>
          <w:rFonts w:hint="eastAsia" w:ascii="仿宋" w:hAnsi="仿宋" w:eastAsia="仿宋" w:cs="仿宋"/>
          <w:bCs/>
          <w:color w:val="auto"/>
          <w:sz w:val="24"/>
        </w:rPr>
        <w:t xml:space="preserve">▲21</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支持超声图像器官轮廓实时追踪</w:t>
      </w:r>
      <w:r>
        <w:rPr>
          <w:rFonts w:hint="eastAsia" w:ascii="仿宋" w:hAnsi="仿宋" w:eastAsia="仿宋" w:cs="仿宋"/>
          <w:bCs/>
          <w:color w:val="auto"/>
          <w:sz w:val="24"/>
          <w:lang w:eastAsia="zh-CN"/>
        </w:rPr>
        <w:t xml:space="preserve">。</w:t>
      </w:r>
      <w:r>
        <w:rPr>
          <w:rFonts w:hint="eastAsia" w:ascii="仿宋" w:hAnsi="仿宋" w:eastAsia="仿宋" w:cs="仿宋"/>
          <w:b/>
          <w:bCs w:val="0"/>
          <w:color w:val="auto"/>
          <w:sz w:val="24"/>
          <w:lang w:eastAsia="zh-CN"/>
        </w:rPr>
        <w:t xml:space="preserve">（</w:t>
      </w:r>
      <w:r>
        <w:rPr>
          <w:rFonts w:hint="eastAsia" w:ascii="仿宋" w:hAnsi="仿宋" w:eastAsia="仿宋" w:cs="仿宋"/>
          <w:b/>
          <w:bCs w:val="0"/>
          <w:color w:val="auto"/>
          <w:sz w:val="24"/>
          <w:lang w:val="en-US" w:eastAsia="zh-CN"/>
        </w:rPr>
        <w:t xml:space="preserve">提供相关证明材料</w:t>
      </w:r>
      <w:r>
        <w:rPr>
          <w:rFonts w:hint="eastAsia" w:ascii="仿宋" w:hAnsi="仿宋" w:eastAsia="仿宋" w:cs="仿宋"/>
          <w:b/>
          <w:bCs w:val="0"/>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▲22</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支持升级同品牌步进器</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▲23</w:t>
      </w:r>
      <w:r>
        <w:rPr>
          <w:rFonts w:hint="eastAsia" w:ascii="仿宋" w:hAnsi="仿宋" w:eastAsia="仿宋" w:cs="仿宋"/>
          <w:bCs/>
          <w:color w:val="auto"/>
          <w:sz w:val="24"/>
          <w:lang w:val="en-US" w:eastAsia="zh-CN"/>
        </w:rPr>
        <w:t xml:space="preserve">.</w:t>
      </w:r>
      <w:r>
        <w:rPr>
          <w:rFonts w:hint="eastAsia" w:ascii="仿宋" w:hAnsi="仿宋" w:eastAsia="仿宋" w:cs="仿宋"/>
          <w:bCs/>
          <w:color w:val="auto"/>
          <w:sz w:val="24"/>
        </w:rPr>
        <w:t xml:space="preserve">设备使用年限≥10年</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▲2</w:t>
      </w:r>
      <w:r>
        <w:rPr>
          <w:rFonts w:hint="eastAsia" w:ascii="仿宋" w:hAnsi="仿宋" w:eastAsia="仿宋" w:cs="仿宋"/>
          <w:bCs/>
          <w:color w:val="auto"/>
          <w:sz w:val="24"/>
          <w:lang w:val="en-US" w:eastAsia="zh-CN"/>
        </w:rPr>
        <w:t xml:space="preserve">4.</w:t>
      </w:r>
      <w:r>
        <w:rPr>
          <w:rFonts w:hint="eastAsia" w:ascii="仿宋" w:hAnsi="仿宋" w:eastAsia="仿宋" w:cs="仿宋"/>
          <w:bCs/>
          <w:color w:val="auto"/>
          <w:sz w:val="24"/>
        </w:rPr>
        <w:t xml:space="preserve">台车式非便携设备</w:t>
      </w:r>
      <w:r>
        <w:rPr>
          <w:rFonts w:hint="eastAsia" w:ascii="仿宋" w:hAnsi="仿宋" w:eastAsia="仿宋" w:cs="仿宋"/>
          <w:bCs/>
          <w:color w:val="auto"/>
          <w:sz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rPr>
        <w:t xml:space="preserve">▲</w:t>
      </w:r>
      <w:r>
        <w:rPr>
          <w:rFonts w:hint="eastAsia" w:ascii="仿宋" w:hAnsi="仿宋" w:eastAsia="仿宋" w:cs="仿宋"/>
          <w:bCs/>
          <w:color w:val="auto"/>
          <w:sz w:val="24"/>
          <w:lang w:val="en-US" w:eastAsia="zh-CN"/>
        </w:rPr>
        <w:t xml:space="preserve">25.配备双平面探头及凸阵探头。</w:t>
      </w:r>
      <w:r/>
    </w:p>
    <w:p>
      <w:pPr>
        <w:ind w:firstLine="480"/>
        <w:keepLines w:val="0"/>
        <w:keepNext w:val="0"/>
        <w:pageBreakBefore w:val="0"/>
        <w:spacing w:line="400" w:lineRule="exact"/>
        <w:widowControl w:val="off"/>
        <w:rPr>
          <w:rFonts w:hint="default" w:ascii="宋体" w:hAnsi="宋体" w:cs="宋体"/>
          <w:bCs/>
          <w:color w:val="auto"/>
          <w:sz w:val="24"/>
          <w:lang w:val="en-US" w:eastAsia="zh-CN"/>
        </w:rPr>
      </w:pPr>
      <w:r>
        <w:rPr>
          <w:rFonts w:hint="default" w:ascii="宋体" w:hAnsi="宋体" w:cs="宋体"/>
          <w:bCs/>
          <w:color w:val="auto"/>
          <w:sz w:val="24"/>
          <w:lang w:val="en-US" w:eastAsia="zh-CN"/>
        </w:rPr>
      </w:r>
      <w:r/>
    </w:p>
    <w:p>
      <w:pPr>
        <w:ind w:firstLine="482"/>
        <w:keepLines w:val="0"/>
        <w:keepNext w:val="0"/>
        <w:pageBreakBefore w:val="0"/>
        <w:spacing w:line="276" w:lineRule="auto"/>
        <w:widowControl w:val="off"/>
        <w:rPr>
          <w:rFonts w:hint="default" w:ascii="仿宋" w:hAnsi="仿宋" w:eastAsia="仿宋" w:cs="宋体"/>
          <w:b/>
          <w:i w:val="0"/>
          <w:iCs w:val="0"/>
          <w:color w:val="auto"/>
          <w:sz w:val="24"/>
          <w:szCs w:val="24"/>
          <w:u w:val="none"/>
          <w:lang w:val="en-US" w:eastAsia="zh-CN" w:bidi="ar-SA"/>
        </w:rPr>
        <w:outlineLvl w:val="9"/>
      </w:pPr>
      <w:r>
        <w:rPr>
          <w:rFonts w:hint="default" w:ascii="仿宋" w:hAnsi="仿宋" w:eastAsia="仿宋" w:cs="宋体"/>
          <w:b/>
          <w:i w:val="0"/>
          <w:iCs w:val="0"/>
          <w:color w:val="auto"/>
          <w:sz w:val="24"/>
          <w:szCs w:val="24"/>
          <w:u w:val="none"/>
          <w:lang w:val="en-US" w:eastAsia="zh-CN" w:bidi="ar-SA"/>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三、商务要求</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1.交货时间：自采购人通知之日起</w:t>
      </w:r>
      <w:r>
        <w:rPr>
          <w:rFonts w:hint="eastAsia" w:ascii="仿宋" w:hAnsi="仿宋" w:eastAsia="仿宋"/>
          <w:i w:val="0"/>
          <w:iCs w:val="0"/>
          <w:color w:val="auto"/>
          <w:sz w:val="24"/>
          <w:u w:val="none"/>
          <w:lang w:val="en-US" w:eastAsia="zh-CN"/>
        </w:rPr>
        <w:t xml:space="preserve">30</w:t>
      </w:r>
      <w:r>
        <w:rPr>
          <w:rFonts w:hint="eastAsia" w:ascii="仿宋" w:hAnsi="仿宋" w:eastAsia="仿宋"/>
          <w:i w:val="0"/>
          <w:iCs w:val="0"/>
          <w:color w:val="auto"/>
          <w:sz w:val="24"/>
          <w:u w:val="none"/>
        </w:rPr>
        <w:t xml:space="preserve">天内。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交货地点：根据采购人要求送达指定地点</w:t>
      </w:r>
      <w:r>
        <w:rPr>
          <w:rFonts w:hint="eastAsia" w:ascii="仿宋" w:hAnsi="仿宋" w:eastAsia="仿宋"/>
          <w:b/>
          <w:bCs/>
          <w:i w:val="0"/>
          <w:iCs w:val="0"/>
          <w:color w:val="auto"/>
          <w:sz w:val="24"/>
          <w:u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val="0"/>
          <w:iCs w:val="0"/>
          <w:color w:val="auto"/>
          <w:sz w:val="24"/>
          <w:u w:val="none"/>
        </w:rPr>
        <w:t xml:space="preserve">。</w:t>
      </w:r>
      <w:r/>
    </w:p>
    <w:p>
      <w:pPr>
        <w:ind w:firstLine="480"/>
        <w:keepLines w:val="0"/>
        <w:keepNext w:val="0"/>
        <w:pageBreakBefore w:val="0"/>
        <w:spacing w:line="276" w:lineRule="auto"/>
        <w:widowControl w:val="off"/>
        <w:rPr>
          <w:rFonts w:hint="eastAsia"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3.付款方式：</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lang w:val="en-US" w:eastAsia="zh-CN"/>
        </w:rPr>
        <w:t xml:space="preserve">3.1</w:t>
      </w:r>
      <w:r>
        <w:rPr>
          <w:rFonts w:hint="eastAsia" w:ascii="仿宋" w:hAnsi="仿宋" w:eastAsia="仿宋" w:cs="Times New Roman"/>
          <w:i w:val="0"/>
          <w:iCs w:val="0"/>
          <w:color w:val="auto"/>
          <w:sz w:val="24"/>
          <w:u w:val="none"/>
        </w:rPr>
        <w:t xml:space="preserve">如供应商为中小微企业：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bookmarkStart w:id="161" w:name="OLE_LINK197"/>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bookmarkEnd w:id="161"/>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（2）设备安装、调试结束并经采购人验收合格后30日内，付清剩余合同款项（自设备到货交付之日起算，最长不超过60日付清剩余合同款项）。</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3.2.如供应商为大型企业：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（2）货物验收合格后，临床使用3个月内，采购人支付至合同金额的90％；</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（3）其余的10％尾款，货物验收合格满12个月后付清。</w:t>
      </w:r>
      <w:r/>
    </w:p>
    <w:p>
      <w:pPr>
        <w:ind w:firstLine="480"/>
        <w:keepLines w:val="0"/>
        <w:keepNext w:val="0"/>
        <w:pageBreakBefore w:val="0"/>
        <w:spacing w:line="276" w:lineRule="auto"/>
        <w:widowControl w:val="off"/>
        <w:rPr>
          <w:rFonts w:hint="eastAsia" w:ascii="仿宋" w:hAnsi="仿宋" w:eastAsia="仿宋" w:cs="仿宋"/>
          <w:b w:val="0"/>
          <w:bCs/>
          <w:i w:val="0"/>
          <w:iCs w:val="0"/>
          <w:color w:val="auto"/>
          <w:sz w:val="24"/>
          <w:highlight w:val="none"/>
          <w:u w:val="none"/>
          <w:lang w:val="en-US" w:eastAsia="zh-CN"/>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4.</w:t>
      </w:r>
      <w:r>
        <w:rPr>
          <w:rFonts w:hint="eastAsia" w:ascii="仿宋" w:hAnsi="仿宋" w:eastAsia="仿宋" w:cs="仿宋"/>
          <w:i w:val="0"/>
          <w:iCs w:val="0"/>
          <w:color w:val="auto"/>
          <w:sz w:val="24"/>
          <w:u w:val="none"/>
        </w:rPr>
        <w:t xml:space="preserve">质保期：</w:t>
      </w:r>
      <w:r>
        <w:rPr>
          <w:rFonts w:hint="eastAsia" w:ascii="仿宋" w:hAnsi="仿宋" w:eastAsia="仿宋" w:cs="仿宋"/>
          <w:b w:val="0"/>
          <w:bCs/>
          <w:i w:val="0"/>
          <w:iCs w:val="0"/>
          <w:color w:val="auto"/>
          <w:sz w:val="24"/>
          <w:highlight w:val="none"/>
          <w:u w:val="none"/>
          <w:lang w:val="en-US" w:eastAsia="zh-CN"/>
        </w:rPr>
        <w:t xml:space="preserve">提供免费原厂保修期3年。</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5.质保期内服务要求</w:t>
      </w:r>
      <w:r>
        <w:rPr>
          <w:rFonts w:ascii="仿宋" w:hAnsi="仿宋" w:eastAsia="仿宋"/>
          <w:i w:val="0"/>
          <w:iCs w:val="0"/>
          <w:color w:val="auto"/>
          <w:sz w:val="24"/>
          <w:u w:val="none"/>
        </w:rPr>
        <w:t xml:space="preserve">：</w:t>
      </w:r>
      <w:r>
        <w:rPr>
          <w:rFonts w:hint="eastAsia" w:ascii="仿宋" w:hAnsi="仿宋" w:eastAsia="仿宋"/>
          <w:i w:val="0"/>
          <w:iCs w:val="0"/>
          <w:color w:val="auto"/>
          <w:sz w:val="24"/>
          <w:u w:val="none"/>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ascii="仿宋" w:hAnsi="仿宋" w:eastAsia="仿宋"/>
          <w:i w:val="0"/>
          <w:iCs w:val="0"/>
          <w:color w:val="auto"/>
          <w:u w:val="none"/>
        </w:rPr>
        <w:t xml:space="preserve">6.</w:t>
      </w:r>
      <w:r>
        <w:rPr>
          <w:rFonts w:hint="eastAsia" w:ascii="仿宋" w:hAnsi="仿宋" w:eastAsia="仿宋"/>
          <w:i w:val="0"/>
          <w:iCs w:val="0"/>
          <w:color w:val="auto"/>
          <w:u w:val="none"/>
        </w:rPr>
        <w:t xml:space="preserve">质保期后服务要求：质保期满后，如设备出现故障，设备厂家在接买方通知后，设备厂家工程师仍应在上述时间内响应、派人赶到买方现场，帮助排除故障、修复或更换零部件，需购买零部件时，酌情收取成本费。</w:t>
      </w:r>
      <w:r/>
    </w:p>
    <w:p>
      <w:pPr>
        <w:pStyle w:val="1107"/>
        <w:ind w:firstLine="482"/>
        <w:keepLines w:val="0"/>
        <w:keepNext w:val="0"/>
        <w:pageBreakBefore w:val="0"/>
        <w:spacing w:line="276" w:lineRule="auto"/>
        <w:widowControl w:val="off"/>
        <w:rPr>
          <w:rFonts w:hint="eastAsia"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t xml:space="preserve">注：上述商务需求1-</w:t>
      </w:r>
      <w:r>
        <w:rPr>
          <w:rFonts w:hint="eastAsia" w:ascii="仿宋" w:hAnsi="仿宋" w:eastAsia="仿宋"/>
          <w:bCs/>
          <w:i w:val="0"/>
          <w:iCs w:val="0"/>
          <w:color w:val="auto"/>
          <w:sz w:val="24"/>
          <w:szCs w:val="24"/>
          <w:u w:val="none"/>
          <w:lang w:val="en-US" w:eastAsia="zh-CN"/>
        </w:rPr>
        <w:t xml:space="preserve">6</w:t>
      </w:r>
      <w:r>
        <w:rPr>
          <w:rFonts w:hint="eastAsia" w:ascii="仿宋" w:hAnsi="仿宋" w:eastAsia="仿宋"/>
          <w:bCs/>
          <w:i w:val="0"/>
          <w:iCs w:val="0"/>
          <w:color w:val="auto"/>
          <w:sz w:val="24"/>
          <w:szCs w:val="24"/>
          <w:u w:val="none"/>
        </w:rPr>
        <w:t xml:space="preserve">条为实质性要求，需在采购需求响应及偏离表中逐条响应具体内容，且不允许负偏离，否则视为无效投标。</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7.</w:t>
      </w:r>
      <w:r>
        <w:rPr>
          <w:rFonts w:hint="eastAsia" w:ascii="仿宋" w:hAnsi="仿宋" w:eastAsia="仿宋"/>
          <w:i w:val="0"/>
          <w:iCs w:val="0"/>
          <w:color w:val="auto"/>
          <w:u w:val="none"/>
        </w:rPr>
        <w:t xml:space="preserve">项目实施方案：投标人应根据采购需求和本项目实际，制订相应的项目实施方案至少包含以下内容：</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①进度保障措施：</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投标单位需制定详细的项目实施时间表，进度计划分解到各阶段时间点，明确各阶段工作内容及时间节点。</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②供货方案：</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在发货前 3 天，通知采购人，明确该设备品牌、型号、数量、预计到货时间、运输车辆信息（车牌号、司机联系方式），协助采购人提前协调场地（如卸货区、临时仓储区、安装区）及接货人员。</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③运输方案：</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④设备验收：</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协助采购人核对“设备品牌、型号、规格、质量、数量、外观”，对不符项立即记录并提出整改方案，同时免费提供全套资料，含纸质版和电子版各一份。</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8.</w:t>
      </w:r>
      <w:r>
        <w:rPr>
          <w:rFonts w:hint="eastAsia" w:ascii="仿宋" w:hAnsi="仿宋" w:eastAsia="仿宋"/>
          <w:i w:val="0"/>
          <w:iCs w:val="0"/>
          <w:color w:val="auto"/>
          <w:u w:val="none"/>
        </w:rPr>
        <w:t xml:space="preserve">售后服务方案：投标人应根据采购需求和本项目实际，制订相应的售后服务方案至少包含以下内容：</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①售后服务体系：</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需明确售后服务的组织架构、人员配置及服务渠道，在设备出现故障或问题时，售后服务团队能够迅速行动，提供远程诊断或现场服务，确保采购人能快速对接、高效解决问题。</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②退换货与更换服务</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针对“设备验收不合格”，根据产品质量问题的严重程度，需明确退换货/更换的条件、流程及时效，并承诺赔偿因此造成的损失。</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③回访巡检方案：</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质保期内，供应商每年提供不少于1次的常规巡检和保养；</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④售后保障承诺：</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需明确质保期服务、正品保障、损失赔偿等承诺，严格遵循招标文件“不低于3年</w:t>
      </w:r>
      <w:r>
        <w:rPr>
          <w:rFonts w:hint="eastAsia" w:ascii="仿宋" w:hAnsi="仿宋" w:eastAsia="仿宋"/>
          <w:i w:val="0"/>
          <w:iCs w:val="0"/>
          <w:color w:val="auto"/>
          <w:u w:val="none"/>
          <w:lang w:eastAsia="zh-CN"/>
        </w:rPr>
        <w:t xml:space="preserve">原厂</w:t>
      </w:r>
      <w:r>
        <w:rPr>
          <w:rFonts w:hint="eastAsia" w:ascii="仿宋" w:hAnsi="仿宋" w:eastAsia="仿宋"/>
          <w:i w:val="0"/>
          <w:iCs w:val="0"/>
          <w:color w:val="auto"/>
          <w:u w:val="none"/>
        </w:rPr>
        <w:t xml:space="preserve">免费质保”等条款，保修期自甲方验收合格之日算起，保修范围包括所有配置。</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ind w:firstLine="480"/>
        <w:spacing w:line="360" w:lineRule="auto"/>
        <w:rPr>
          <w:rFonts w:ascii="仿宋" w:hAnsi="仿宋" w:eastAsia="仿宋" w:cs="黑体"/>
          <w:iCs/>
          <w:color w:val="auto"/>
          <w:sz w:val="24"/>
        </w:rPr>
      </w:pPr>
      <w:r>
        <w:rPr>
          <w:rFonts w:hint="eastAsia" w:ascii="仿宋" w:hAnsi="仿宋" w:eastAsia="仿宋" w:cs="黑体"/>
          <w:iCs/>
          <w:color w:val="auto"/>
          <w:sz w:val="24"/>
          <w:lang w:val="en-US" w:eastAsia="zh-CN"/>
        </w:rPr>
        <w:t xml:space="preserve">9</w:t>
      </w:r>
      <w:r>
        <w:rPr>
          <w:rFonts w:ascii="仿宋" w:hAnsi="仿宋" w:eastAsia="仿宋" w:cs="黑体"/>
          <w:iCs/>
          <w:color w:val="auto"/>
          <w:sz w:val="24"/>
        </w:rPr>
        <w:t xml:space="preserve">.</w:t>
      </w:r>
      <w:r>
        <w:rPr>
          <w:rFonts w:hint="eastAsia" w:ascii="仿宋" w:hAnsi="仿宋" w:eastAsia="仿宋" w:cs="黑体"/>
          <w:iCs/>
          <w:color w:val="auto"/>
          <w:sz w:val="24"/>
        </w:rPr>
        <w:t xml:space="preserve">需提供人员培训方案：</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①至少包含日常保养和定期保养培训、业务技术功能培训、常见故障处理培训等</w:t>
      </w:r>
      <w:r>
        <w:rPr>
          <w:rFonts w:hint="eastAsia" w:ascii="仿宋" w:hAnsi="仿宋" w:eastAsia="仿宋" w:cs="黑体"/>
          <w:iCs/>
          <w:color w:val="auto"/>
          <w:sz w:val="24"/>
          <w:lang w:eastAsia="zh-CN"/>
        </w:rPr>
        <w:t xml:space="preserve">。</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②业务技术功能培训：供应商需提供全方位、分层次的技术功能培训，确保操作人员能最大化发挥设备性能</w:t>
      </w:r>
      <w:r>
        <w:rPr>
          <w:rFonts w:hint="eastAsia" w:ascii="仿宋" w:hAnsi="仿宋" w:eastAsia="仿宋" w:cs="黑体"/>
          <w:iCs/>
          <w:color w:val="auto"/>
          <w:sz w:val="24"/>
          <w:lang w:eastAsia="zh-CN"/>
        </w:rPr>
        <w:t xml:space="preserve">。</w:t>
      </w:r>
      <w:r/>
    </w:p>
    <w:p>
      <w:pPr>
        <w:ind w:firstLine="480"/>
        <w:spacing w:line="360" w:lineRule="auto"/>
        <w:rPr>
          <w:rFonts w:ascii="仿宋" w:hAnsi="仿宋" w:eastAsia="仿宋" w:cs="黑体"/>
          <w:iCs/>
          <w:color w:val="auto"/>
          <w:sz w:val="24"/>
        </w:rPr>
      </w:pPr>
      <w:r>
        <w:rPr>
          <w:rFonts w:hint="eastAsia" w:ascii="仿宋" w:hAnsi="仿宋" w:eastAsia="仿宋" w:cs="黑体"/>
          <w:iCs/>
          <w:color w:val="auto"/>
          <w:sz w:val="24"/>
        </w:rPr>
        <w:t xml:space="preserve">③常见故障处理培训：供应商需为采购人提供常见故障处理专项培训,培训需注重实际操作，并提供中文的培训教材、实操手册及故障处理视频资料供存档学习。</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10</w:t>
      </w:r>
      <w:r>
        <w:rPr>
          <w:rFonts w:hint="eastAsia" w:ascii="仿宋" w:hAnsi="仿宋" w:eastAsia="仿宋"/>
          <w:i w:val="0"/>
          <w:iCs w:val="0"/>
          <w:color w:val="auto"/>
          <w:u w:val="none"/>
        </w:rPr>
        <w:t xml:space="preserve">、投标产品为节能产品的优先。</w:t>
      </w:r>
      <w:r/>
    </w:p>
    <w:p>
      <w:pPr>
        <w:pStyle w:val="1070"/>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11</w:t>
      </w:r>
      <w:r>
        <w:rPr>
          <w:rFonts w:hint="eastAsia" w:ascii="仿宋" w:hAnsi="仿宋" w:eastAsia="仿宋"/>
          <w:i w:val="0"/>
          <w:iCs w:val="0"/>
          <w:color w:val="auto"/>
          <w:u w:val="none"/>
        </w:rPr>
        <w:t xml:space="preserve">、投标产品为环境标志产品的优先。</w:t>
      </w:r>
      <w:r/>
    </w:p>
    <w:p>
      <w:pPr>
        <w:pStyle w:val="1085"/>
        <w:ind w:firstLine="482"/>
        <w:keepLines w:val="0"/>
        <w:keepNext w:val="0"/>
        <w:pageBreakBefore w:val="0"/>
        <w:widowControl w:val="off"/>
        <w:rPr>
          <w:rFonts w:hint="eastAsia" w:ascii="仿宋" w:hAnsi="仿宋" w:eastAsia="仿宋"/>
          <w:i w:val="0"/>
          <w:iCs w:val="0"/>
          <w:color w:val="auto"/>
          <w:u w:val="none"/>
          <w:lang w:eastAsia="zh-CN"/>
        </w:rPr>
        <w:outlineLvl w:val="9"/>
      </w:pPr>
      <w:r>
        <w:rPr>
          <w:rFonts w:hint="eastAsia" w:ascii="仿宋" w:hAnsi="仿宋" w:eastAsia="仿宋"/>
          <w:i w:val="0"/>
          <w:iCs w:val="0"/>
          <w:color w:val="auto"/>
          <w:u w:val="none"/>
          <w:lang w:eastAsia="zh-CN"/>
        </w:rPr>
      </w:r>
      <w:r/>
    </w:p>
    <w:p>
      <w:pPr>
        <w:pStyle w:val="1085"/>
        <w:ind w:firstLine="482"/>
        <w:keepLines w:val="0"/>
        <w:keepNext w:val="0"/>
        <w:pageBreakBefore w:val="0"/>
        <w:widowControl w:val="off"/>
        <w:rPr>
          <w:rFonts w:hint="eastAsia" w:ascii="仿宋" w:hAnsi="仿宋" w:eastAsia="仿宋"/>
          <w:i w:val="0"/>
          <w:iCs w:val="0"/>
          <w:color w:val="auto"/>
          <w:u w:val="none"/>
        </w:rPr>
      </w:pPr>
      <w:r>
        <w:rPr>
          <w:rFonts w:hint="eastAsia" w:ascii="仿宋" w:hAnsi="仿宋" w:eastAsia="仿宋"/>
          <w:i w:val="0"/>
          <w:iCs w:val="0"/>
          <w:color w:val="auto"/>
          <w:u w:val="none"/>
          <w:lang w:eastAsia="zh-CN"/>
        </w:rPr>
        <w:t xml:space="preserve">四、</w:t>
      </w:r>
      <w:r>
        <w:rPr>
          <w:rFonts w:hint="eastAsia" w:ascii="仿宋" w:hAnsi="仿宋" w:eastAsia="仿宋"/>
          <w:i w:val="0"/>
          <w:iCs w:val="0"/>
          <w:color w:val="auto"/>
          <w:u w:val="none"/>
        </w:rPr>
        <w:t xml:space="preserve">其他</w:t>
      </w:r>
      <w:bookmarkEnd w:id="160"/>
      <w:r/>
      <w:r/>
    </w:p>
    <w:p>
      <w:pPr>
        <w:ind w:left="667" w:hanging="247"/>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1、采购标的对应的中小企业划分标准所属行业一览表</w:t>
      </w:r>
      <w:r/>
    </w:p>
    <w:tbl>
      <w:tblPr>
        <w:tblStyle w:val="9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序号</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采购标的</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对应中小企业划分标准所属行业</w:t>
            </w:r>
            <w:r/>
          </w:p>
        </w:tc>
      </w:tr>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宋体"/>
                <w:i w:val="0"/>
                <w:iCs w:val="0"/>
                <w:color w:val="auto"/>
                <w:sz w:val="24"/>
                <w:u w:val="none"/>
                <w:lang w:eastAsia="zh-CN"/>
              </w:rPr>
              <w:suppressLineNumbers w:val="0"/>
            </w:pPr>
            <w:r>
              <w:rPr>
                <w:rFonts w:hint="eastAsia" w:ascii="仿宋" w:hAnsi="仿宋" w:eastAsia="仿宋" w:cs="仿宋"/>
                <w:i w:val="0"/>
                <w:iCs w:val="0"/>
                <w:color w:val="auto"/>
                <w:sz w:val="24"/>
                <w:u w:val="none"/>
                <w:lang w:eastAsia="zh-CN"/>
              </w:rPr>
              <w:t xml:space="preserve">超声诊断仪</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工业</w:t>
            </w:r>
            <w:r/>
          </w:p>
        </w:tc>
      </w:tr>
    </w:tbl>
    <w:p>
      <w:pPr>
        <w:ind w:firstLine="420"/>
        <w:spacing w:before="161" w:line="85" w:lineRule="atLeast"/>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4"/>
          <w:u w:val="none"/>
        </w:rPr>
        <w:t xml:space="preserve">2、说明</w:t>
      </w:r>
      <w:r/>
    </w:p>
    <w:p>
      <w:pPr>
        <w:ind w:left="0" w:right="0" w:firstLine="482"/>
        <w:jc w:val="both"/>
        <w:keepLines w:val="0"/>
        <w:keepNext w:val="0"/>
        <w:pageBreakBefore w:val="0"/>
        <w:spacing w:before="0" w:beforeAutospacing="0" w:after="0" w:afterAutospacing="0" w:line="400" w:lineRule="exact"/>
        <w:widowControl w:val="off"/>
        <w:rPr>
          <w:rFonts w:hint="eastAsia" w:ascii="仿宋" w:hAnsi="仿宋" w:eastAsia="仿宋" w:cs="仿宋"/>
          <w:b/>
          <w:bCs/>
          <w:i w:val="0"/>
          <w:iCs w:val="0"/>
          <w:color w:val="auto"/>
          <w:sz w:val="24"/>
          <w:szCs w:val="24"/>
          <w:u w:val="none"/>
          <w:lang w:val="en-US"/>
        </w:rPr>
        <w:suppressLineNumbers w:val="0"/>
      </w:pPr>
      <w:r>
        <w:rPr>
          <w:rFonts w:hint="eastAsia" w:ascii="仿宋" w:hAnsi="仿宋" w:eastAsia="仿宋" w:cs="仿宋"/>
          <w:b/>
          <w:bCs/>
          <w:i w:val="0"/>
          <w:iCs w:val="0"/>
          <w:color w:val="auto"/>
          <w:sz w:val="24"/>
          <w:szCs w:val="24"/>
          <w:u w:val="none"/>
          <w:lang w:eastAsia="zh-CN"/>
        </w:rPr>
        <w:t xml:space="preserve">1.</w:t>
      </w:r>
      <w:r>
        <w:rPr>
          <w:rFonts w:hint="eastAsia" w:ascii="仿宋" w:hAnsi="仿宋" w:eastAsia="仿宋" w:cs="仿宋"/>
          <w:b/>
          <w:bCs/>
          <w:i w:val="0"/>
          <w:iCs w:val="0"/>
          <w:color w:val="auto"/>
          <w:sz w:val="24"/>
          <w:szCs w:val="24"/>
          <w:u w:val="none"/>
        </w:rPr>
        <w:t xml:space="preserve">1</w:t>
      </w:r>
      <w:r>
        <w:rPr>
          <w:rFonts w:hint="eastAsia" w:ascii="仿宋" w:hAnsi="仿宋" w:eastAsia="仿宋" w:cs="仿宋"/>
          <w:b/>
          <w:bCs/>
          <w:i w:val="0"/>
          <w:iCs w:val="0"/>
          <w:color w:val="auto"/>
          <w:sz w:val="24"/>
          <w:szCs w:val="24"/>
          <w:u w:val="none"/>
          <w:lang w:val="en-US" w:eastAsia="zh-CN" w:bidi="ar"/>
        </w:rPr>
        <w:t xml:space="preserve">本招标文件中加★号条款为实质性要求，不允许负偏离，否则投标无效。</w:t>
      </w:r>
      <w:r/>
    </w:p>
    <w:p>
      <w:pPr>
        <w:ind w:firstLine="420"/>
        <w:spacing w:before="161" w:line="85" w:lineRule="atLeast"/>
        <w:rPr>
          <w:rFonts w:ascii="仿宋" w:hAnsi="仿宋" w:eastAsia="仿宋" w:cs="楷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楷体"/>
          <w:i w:val="0"/>
          <w:iCs w:val="0"/>
          <w:color w:val="auto"/>
          <w:sz w:val="24"/>
          <w:u w:val="none"/>
          <w:lang w:eastAsia="zh-CN"/>
        </w:rPr>
        <w:t xml:space="preserve">1.</w:t>
      </w:r>
      <w:r>
        <w:rPr>
          <w:rFonts w:ascii="仿宋" w:hAnsi="仿宋" w:eastAsia="仿宋" w:cs="楷体"/>
          <w:i w:val="0"/>
          <w:iCs w:val="0"/>
          <w:color w:val="auto"/>
          <w:sz w:val="24"/>
          <w:u w:val="none"/>
        </w:rPr>
        <w:t xml:space="preserve">2</w:t>
      </w:r>
      <w:r>
        <w:rPr>
          <w:rFonts w:hint="eastAsia" w:ascii="仿宋" w:hAnsi="仿宋" w:eastAsia="仿宋" w:cs="楷体"/>
          <w:i w:val="0"/>
          <w:iCs w:val="0"/>
          <w:color w:val="auto"/>
          <w:sz w:val="24"/>
          <w:u w:val="none"/>
        </w:rPr>
        <w:t xml:space="preserve">投标文件里对质保期在前后表述不一致时，评审时按最低的质保期计算。如因此导致废标的，投标人自行承担责任。</w:t>
      </w:r>
      <w:r/>
    </w:p>
    <w:p>
      <w:pPr>
        <w:widowControl/>
        <w:rPr>
          <w:rFonts w:cs="楷体" w:asciiTheme="minorEastAsia" w:hAnsiTheme="minorEastAsia" w:eastAsiaTheme="minorEastAsia"/>
          <w:b/>
          <w:i w:val="0"/>
          <w:iCs w:val="0"/>
          <w:color w:val="auto"/>
          <w:sz w:val="32"/>
          <w:szCs w:val="20"/>
          <w:u w:val="none"/>
        </w:rPr>
      </w:pPr>
      <w:r>
        <w:rPr>
          <w:rFonts w:cs="楷体" w:asciiTheme="minorEastAsia" w:hAnsiTheme="minorEastAsia" w:eastAsiaTheme="minorEastAsia"/>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62" w:name="_Toc196922474"/>
      <w:r>
        <w:rPr>
          <w:rFonts w:hint="eastAsia" w:ascii="仿宋" w:hAnsi="仿宋" w:eastAsia="仿宋" w:cs="宋体"/>
          <w:b/>
          <w:i w:val="0"/>
          <w:iCs w:val="0"/>
          <w:color w:val="auto"/>
          <w:sz w:val="32"/>
          <w:szCs w:val="32"/>
          <w:u w:val="none"/>
        </w:rPr>
        <w:t xml:space="preserve">第五章  评标方法与评标标准</w:t>
      </w:r>
      <w:bookmarkEnd w:id="162"/>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一、定标原则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名中标候选人。</w:t>
      </w:r>
      <w:r/>
    </w:p>
    <w:p>
      <w:pPr>
        <w:pStyle w:val="1008"/>
        <w:ind w:firstLine="482"/>
        <w:jc w:val="both"/>
        <w:spacing w:before="120" w:beforeAutospacing="0" w:after="120" w:afterAutospacing="0" w:line="360" w:lineRule="auto"/>
        <w:rPr>
          <w:rFonts w:ascii="仿宋" w:hAnsi="仿宋" w:eastAsia="仿宋"/>
          <w:i w:val="0"/>
          <w:iCs w:val="0"/>
          <w:color w:val="auto"/>
          <w:u w:val="none"/>
        </w:rPr>
      </w:pPr>
      <w:r>
        <w:rPr>
          <w:rFonts w:hint="eastAsia" w:ascii="仿宋" w:hAnsi="仿宋" w:eastAsia="仿宋"/>
          <w:b/>
          <w:i w:val="0"/>
          <w:iCs w:val="0"/>
          <w:color w:val="auto"/>
          <w:u w:val="none"/>
        </w:rPr>
        <w:t xml:space="preserve">政府采购政策功能落实</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1、小微型企业价格扣除</w:t>
      </w:r>
      <w:r/>
    </w:p>
    <w:p>
      <w:pPr>
        <w:pStyle w:val="1107"/>
        <w:rPr>
          <w:rFonts w:ascii="仿宋" w:hAnsi="仿宋" w:eastAsia="仿宋"/>
          <w:b w:val="0"/>
          <w:i w:val="0"/>
          <w:iCs w:val="0"/>
          <w:color w:val="auto"/>
          <w:sz w:val="24"/>
          <w:szCs w:val="24"/>
          <w:u w:val="none"/>
        </w:rPr>
      </w:pPr>
      <w:r>
        <w:rPr>
          <w:rFonts w:hint="eastAsia" w:ascii="仿宋" w:hAnsi="仿宋" w:eastAsia="仿宋"/>
          <w:b w:val="0"/>
          <w:i w:val="0"/>
          <w:iCs w:val="0"/>
          <w:color w:val="auto"/>
          <w:sz w:val="24"/>
          <w:szCs w:val="24"/>
          <w:u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（2）供应商需按照采购文件的要求提供相应的《中小企业声明函》。</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（3）企业标准请参照《关于印发中小企业划型标准规定的通知》（工信部联企业[2011]300号）文件规定自行填写。</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2、残疾人福利单位价格扣除</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（1）本项目对残疾人福利性单位视同小型、微型企业，给予20%的价格扣除。</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（2）残疾人福利单位需按照采购文件的要求提供《残疾人福利性单位声明函》。</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（3）残疾人福利单位标准请参照《关于促进残疾人就业政府采购政策的通知》（财库〔2017〕141号）。</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3、监狱和戒毒企业价格扣除</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（1）本项目对监狱和戒毒企业（简称监狱企业）视同小型、微型企业，给予20%的价格扣除。</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（3）监狱企业标准请参照《关于政府采购支持监狱企业发展有关问题的通知》（财库[2014]68号）。</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4、残疾人福利单位、监狱企业属于小型、微型企业的，不重复享受政策。</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0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6、联合体各方均为小型、微型企业（残疾人福利单位、监狱企业）的，联合体享受20%的价格扣除。</w:t>
      </w:r>
      <w:r/>
    </w:p>
    <w:p>
      <w:pPr>
        <w:ind w:firstLine="480"/>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val="0"/>
          <w:iCs w:val="0"/>
          <w:color w:val="auto"/>
          <w:sz w:val="24"/>
          <w:u w:val="none"/>
        </w:rPr>
        <w:t xml:space="preserve">如属政府强制采购产品未提供认证证书的或认证证书提供不全的将视为未实质性响应采购要求</w:t>
      </w:r>
      <w:r>
        <w:rPr>
          <w:rFonts w:hint="eastAsia" w:ascii="仿宋" w:hAnsi="仿宋" w:eastAsia="仿宋" w:cs="宋体"/>
          <w:i w:val="0"/>
          <w:iCs w:val="0"/>
          <w:color w:val="auto"/>
          <w:sz w:val="24"/>
          <w:u w:val="none"/>
        </w:rPr>
        <w:t xml:space="preserve">。其他条件相同情况下，应当优先采购节能产品、环境标志产品。</w:t>
      </w:r>
      <w:r/>
    </w:p>
    <w:p>
      <w:pPr>
        <w:jc w:val="left"/>
        <w:spacing w:before="161"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numPr>
          <w:ilvl w:val="0"/>
          <w:numId w:val="6"/>
        </w:numPr>
        <w:ind w:firstLine="482"/>
        <w:jc w:val="left"/>
        <w:spacing w:line="276" w:lineRule="auto"/>
        <w:rPr>
          <w:rFonts w:hint="eastAsia" w:ascii="仿宋" w:hAnsi="仿宋" w:eastAsia="仿宋"/>
          <w:b/>
          <w:i w:val="0"/>
          <w:iCs w:val="0"/>
          <w:color w:val="auto"/>
          <w:sz w:val="24"/>
          <w:u w:val="none"/>
        </w:rPr>
        <w:outlineLvl w:val="1"/>
      </w:pPr>
      <w:r/>
      <w:bookmarkStart w:id="163" w:name="_Toc196922476"/>
      <w:r>
        <w:rPr>
          <w:rFonts w:hint="eastAsia" w:ascii="仿宋" w:hAnsi="仿宋" w:eastAsia="仿宋"/>
          <w:b/>
          <w:i w:val="0"/>
          <w:iCs w:val="0"/>
          <w:color w:val="auto"/>
          <w:sz w:val="24"/>
          <w:u w:val="none"/>
        </w:rPr>
        <w:t xml:space="preserve">评标方法与评标标准</w:t>
      </w:r>
      <w:bookmarkEnd w:id="163"/>
      <w:r/>
      <w:r/>
    </w:p>
    <w:p>
      <w:pPr>
        <w:numPr>
          <w:ilvl w:val="0"/>
          <w:numId w:val="0"/>
        </w:numPr>
        <w:ind w:firstLine="482"/>
        <w:jc w:val="left"/>
        <w:keepLines w:val="0"/>
        <w:keepNext w:val="0"/>
        <w:pageBreakBefore w:val="0"/>
        <w:spacing w:line="276" w:lineRule="auto"/>
        <w:widowControl w:val="off"/>
        <w:rPr>
          <w:rFonts w:hint="default" w:ascii="仿宋" w:hAnsi="仿宋" w:eastAsia="仿宋"/>
          <w:b/>
          <w:i w:val="0"/>
          <w:iCs w:val="0"/>
          <w:color w:val="auto"/>
          <w:sz w:val="24"/>
          <w:u w:val="none"/>
          <w:lang w:val="en-US" w:eastAsia="zh-CN"/>
        </w:rPr>
        <w:outlineLvl w:val="1"/>
      </w:pPr>
      <w:r>
        <w:rPr>
          <w:rFonts w:hint="eastAsia" w:ascii="仿宋" w:hAnsi="仿宋" w:eastAsia="仿宋"/>
          <w:b/>
          <w:i w:val="0"/>
          <w:iCs w:val="0"/>
          <w:color w:val="auto"/>
          <w:sz w:val="24"/>
          <w:u w:val="none"/>
          <w:lang w:eastAsia="zh-CN"/>
        </w:rPr>
        <w:t xml:space="preserve">包</w:t>
      </w:r>
      <w:r>
        <w:rPr>
          <w:rFonts w:hint="eastAsia" w:ascii="仿宋" w:hAnsi="仿宋" w:eastAsia="仿宋"/>
          <w:b/>
          <w:i w:val="0"/>
          <w:iCs w:val="0"/>
          <w:color w:val="auto"/>
          <w:sz w:val="24"/>
          <w:u w:val="none"/>
          <w:lang w:val="en-US" w:eastAsia="zh-CN"/>
        </w:rPr>
        <w:t xml:space="preserve">1</w:t>
      </w:r>
      <w:r>
        <w:rPr>
          <w:rFonts w:hint="eastAsia" w:ascii="仿宋" w:hAnsi="仿宋" w:eastAsia="仿宋"/>
          <w:b/>
          <w:i w:val="0"/>
          <w:iCs w:val="0"/>
          <w:color w:val="auto"/>
          <w:sz w:val="24"/>
          <w:u w:val="none"/>
        </w:rPr>
        <w:t xml:space="preserve">评标标准</w:t>
      </w:r>
      <w:r/>
    </w:p>
    <w:tbl>
      <w:tblPr>
        <w:tblStyle w:val="988"/>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1.评标总价是指通过“投标文件初审”的投标人的经商务性评审（修正小微企业、</w:t>
            </w:r>
            <w:r>
              <w:rPr>
                <w:rFonts w:hint="eastAsia" w:ascii="仿宋" w:hAnsi="仿宋" w:eastAsia="仿宋"/>
                <w:i w:val="0"/>
                <w:iCs w:val="0"/>
                <w:color w:val="auto"/>
                <w:sz w:val="24"/>
                <w:u w:val="none"/>
              </w:rPr>
              <w:t xml:space="preserve">节能产品和环保产品</w:t>
            </w:r>
            <w:r>
              <w:rPr>
                <w:rFonts w:hint="eastAsia" w:ascii="仿宋" w:hAnsi="仿宋" w:eastAsia="仿宋" w:cs="宋体"/>
                <w:i w:val="0"/>
                <w:iCs w:val="0"/>
                <w:color w:val="auto"/>
                <w:sz w:val="24"/>
                <w:u w:val="none"/>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bCs/>
                <w:i w:val="0"/>
                <w:iCs w:val="0"/>
                <w:color w:val="auto"/>
                <w:sz w:val="24"/>
                <w:u w:val="none"/>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技术响应</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根据所投产品技术参数要求的响应程度进行评分。全部响应招标文件&lt;第四部分 采购需求&gt;中技术要求的，得</w:t>
            </w:r>
            <w:r>
              <w:rPr>
                <w:rFonts w:hint="eastAsia" w:ascii="仿宋" w:hAnsi="仿宋" w:eastAsia="仿宋" w:cs="宋体"/>
                <w:bCs/>
                <w:i w:val="0"/>
                <w:iCs w:val="0"/>
                <w:color w:val="auto"/>
                <w:sz w:val="24"/>
                <w:u w:val="none"/>
                <w:lang w:val="en-US" w:eastAsia="zh-CN"/>
              </w:rPr>
              <w:t xml:space="preserve">45</w:t>
            </w:r>
            <w:r>
              <w:rPr>
                <w:rFonts w:hint="eastAsia" w:ascii="仿宋" w:hAnsi="仿宋" w:eastAsia="仿宋" w:cs="宋体"/>
                <w:bCs/>
                <w:i w:val="0"/>
                <w:iCs w:val="0"/>
                <w:color w:val="auto"/>
                <w:sz w:val="24"/>
                <w:u w:val="none"/>
              </w:rPr>
              <w:t xml:space="preserve">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①</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”带▲的条款为重要条款（</w:t>
            </w:r>
            <w:r>
              <w:rPr>
                <w:rFonts w:hint="eastAsia" w:ascii="仿宋" w:hAnsi="仿宋" w:eastAsia="仿宋" w:cs="宋体"/>
                <w:bCs/>
                <w:i w:val="0"/>
                <w:iCs w:val="0"/>
                <w:color w:val="auto"/>
                <w:sz w:val="24"/>
                <w:u w:val="none"/>
                <w:lang w:val="en-US" w:eastAsia="zh-CN"/>
              </w:rPr>
              <w:t xml:space="preserve">11项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③</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”中的其它条款（</w:t>
            </w:r>
            <w:r>
              <w:rPr>
                <w:rFonts w:hint="eastAsia" w:ascii="仿宋" w:hAnsi="仿宋" w:eastAsia="仿宋" w:cs="宋体"/>
                <w:bCs/>
                <w:i w:val="0"/>
                <w:iCs w:val="0"/>
                <w:color w:val="auto"/>
                <w:sz w:val="24"/>
                <w:u w:val="none"/>
                <w:lang w:val="en-US" w:eastAsia="zh-CN"/>
              </w:rPr>
              <w:t xml:space="preserve">23项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1</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注：</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（1）以上“技术要求”响应情况均须在投标文件《技术参数响应偏离表》中逐条表述清楚，如表述不清，则按不满足（负偏离）处理。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仿宋"/>
                <w:bCs/>
                <w:i w:val="0"/>
                <w:iCs w:val="0"/>
                <w:color w:val="auto"/>
                <w:sz w:val="24"/>
                <w:szCs w:val="24"/>
                <w:u w:val="none"/>
                <w:lang w:val="en-US" w:eastAsia="zh-CN"/>
              </w:rPr>
              <w:t xml:space="preserve">）</w:t>
            </w:r>
            <w:r>
              <w:rPr>
                <w:rFonts w:hint="eastAsia" w:ascii="仿宋" w:hAnsi="仿宋" w:eastAsia="仿宋" w:cs="仿宋"/>
                <w:b w:val="0"/>
                <w:bCs/>
                <w:color w:val="auto"/>
                <w:sz w:val="24"/>
                <w:szCs w:val="24"/>
                <w:highlight w:val="none"/>
              </w:rPr>
              <w:t xml:space="preserve">“技术要求”中需提供证明材料的，证明材料包括但不限于</w:t>
            </w:r>
            <w:r>
              <w:rPr>
                <w:rFonts w:hint="eastAsia" w:ascii="仿宋" w:hAnsi="仿宋" w:eastAsia="仿宋" w:cs="宋体"/>
                <w:bCs/>
                <w:i w:val="0"/>
                <w:iCs w:val="0"/>
                <w:color w:val="auto"/>
                <w:sz w:val="24"/>
                <w:u w:val="none"/>
              </w:rPr>
              <w:t xml:space="preserve">公开发行的产品彩页（需加盖投标人公章）、产品说明书（需加盖制造商及投标人公章）、</w:t>
            </w:r>
            <w:r>
              <w:rPr>
                <w:rFonts w:hint="eastAsia" w:ascii="仿宋" w:hAnsi="仿宋" w:eastAsia="仿宋" w:cs="仿宋"/>
                <w:bCs/>
                <w:color w:val="auto"/>
                <w:sz w:val="24"/>
                <w:szCs w:val="24"/>
              </w:rPr>
              <w:t xml:space="preserve">技术白皮书（需加盖制造商及投标人公章）、产品实物照片（需加盖投标人公章）</w:t>
            </w:r>
            <w:r>
              <w:rPr>
                <w:rFonts w:hint="eastAsia" w:ascii="仿宋" w:hAnsi="仿宋" w:eastAsia="仿宋" w:cs="仿宋"/>
                <w:bCs/>
                <w:color w:val="auto"/>
                <w:sz w:val="24"/>
                <w:szCs w:val="24"/>
                <w:lang w:eastAsia="zh-CN"/>
              </w:rPr>
              <w:t xml:space="preserve">，</w:t>
            </w:r>
            <w:r>
              <w:rPr>
                <w:rFonts w:hint="eastAsia" w:ascii="仿宋" w:hAnsi="仿宋" w:eastAsia="仿宋" w:cs="仿宋"/>
                <w:b/>
                <w:bCs/>
                <w:color w:val="auto"/>
                <w:sz w:val="24"/>
                <w:szCs w:val="24"/>
                <w:highlight w:val="none"/>
              </w:rPr>
              <w:t xml:space="preserve">其中如技术要求中明确提供证明材料的，按照</w:t>
            </w:r>
            <w:r>
              <w:rPr>
                <w:rFonts w:hint="eastAsia" w:ascii="仿宋" w:hAnsi="仿宋" w:eastAsia="仿宋" w:cs="仿宋"/>
                <w:b/>
                <w:bCs/>
                <w:color w:val="auto"/>
                <w:sz w:val="24"/>
                <w:szCs w:val="24"/>
                <w:highlight w:val="none"/>
                <w:lang w:eastAsia="zh-CN"/>
              </w:rPr>
              <w:t xml:space="preserve">具体</w:t>
            </w:r>
            <w:r>
              <w:rPr>
                <w:rFonts w:hint="eastAsia" w:ascii="仿宋" w:hAnsi="仿宋" w:eastAsia="仿宋" w:cs="仿宋"/>
                <w:b/>
                <w:bCs/>
                <w:color w:val="auto"/>
                <w:sz w:val="24"/>
                <w:szCs w:val="24"/>
                <w:highlight w:val="none"/>
              </w:rPr>
              <w:t xml:space="preserve">要求提供</w:t>
            </w:r>
            <w:r>
              <w:rPr>
                <w:rFonts w:hint="eastAsia" w:ascii="仿宋" w:hAnsi="仿宋" w:eastAsia="仿宋" w:cs="仿宋"/>
                <w:color w:val="auto"/>
                <w:sz w:val="24"/>
                <w:szCs w:val="24"/>
                <w:highlight w:val="none"/>
              </w:rPr>
              <w:t xml:space="preserve">。</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rPr>
              <w:t xml:space="preserve">（3）其他技术参数在投标文件《</w:t>
            </w:r>
            <w:r>
              <w:rPr>
                <w:rFonts w:hint="eastAsia" w:ascii="仿宋" w:hAnsi="仿宋" w:eastAsia="仿宋" w:cs="宋体"/>
                <w:bCs/>
                <w:i w:val="0"/>
                <w:iCs w:val="0"/>
                <w:color w:val="auto"/>
                <w:sz w:val="24"/>
                <w:u w:val="none"/>
                <w:lang w:eastAsia="zh-CN"/>
              </w:rPr>
              <w:t xml:space="preserve">技术要求响应及</w:t>
            </w:r>
            <w:r>
              <w:rPr>
                <w:rFonts w:hint="eastAsia" w:ascii="仿宋" w:hAnsi="仿宋" w:eastAsia="仿宋" w:cs="宋体"/>
                <w:bCs/>
                <w:i w:val="0"/>
                <w:iCs w:val="0"/>
                <w:color w:val="auto"/>
                <w:sz w:val="24"/>
                <w:u w:val="none"/>
              </w:rPr>
              <w:t xml:space="preserve">偏离表》中按要求响应，每负偏离一项按评分标准进行扣分</w:t>
            </w:r>
            <w:r>
              <w:rPr>
                <w:rFonts w:hint="eastAsia" w:ascii="仿宋" w:hAnsi="仿宋" w:eastAsia="仿宋" w:cs="宋体"/>
                <w:bCs/>
                <w:i w:val="0"/>
                <w:iCs w:val="0"/>
                <w:color w:val="auto"/>
                <w:sz w:val="24"/>
                <w:u w:val="none"/>
                <w:lang w:eastAsia="zh-CN"/>
              </w:rPr>
              <w:t xml:space="preserve">。</w:t>
            </w:r>
            <w:r/>
          </w:p>
          <w:p>
            <w:pPr>
              <w:ind w:left="0" w:right="0"/>
              <w:keepLines w:val="0"/>
              <w:keepNext w:val="0"/>
              <w:spacing w:before="0" w:beforeAutospacing="0" w:after="0" w:afterAutospacing="0" w:line="440" w:lineRule="exact"/>
              <w:rPr>
                <w:rFonts w:hint="default" w:ascii="仿宋" w:hAnsi="仿宋" w:eastAsia="仿宋"/>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响应偏离表》中的内容须是投标人投标产品的真实反映，投标人在投标时不得虚假响应和虚假承诺。</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45</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i w:val="0"/>
                <w:iCs w:val="0"/>
                <w:color w:val="auto"/>
                <w:sz w:val="24"/>
                <w:u w:val="none"/>
                <w:lang w:eastAsia="zh-CN" w:bidi="ar"/>
              </w:rPr>
              <w:t xml:space="preserve">超声诊断仪</w:t>
            </w:r>
            <w:r>
              <w:rPr>
                <w:rFonts w:hint="eastAsia" w:ascii="仿宋" w:hAnsi="仿宋" w:eastAsia="仿宋" w:cs="宋体"/>
                <w:bCs/>
                <w:i w:val="0"/>
                <w:iCs w:val="0"/>
                <w:color w:val="auto"/>
                <w:sz w:val="24"/>
                <w:u w:val="none"/>
                <w:lang w:eastAsia="zh-CN"/>
              </w:rPr>
              <w:t xml:space="preserve">业绩</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投标人或制造商或其他代理商自202</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年1月1日（含）以来(以合同签订时间为准)，承担过与本项目所投产品同类产品的业绩合同，每提供一个得</w:t>
            </w:r>
            <w:r>
              <w:rPr>
                <w:rFonts w:hint="eastAsia" w:ascii="仿宋" w:hAnsi="仿宋" w:eastAsia="仿宋" w:cs="宋体"/>
                <w:bCs/>
                <w:i w:val="0"/>
                <w:iCs w:val="0"/>
                <w:color w:val="auto"/>
                <w:sz w:val="24"/>
                <w:u w:val="none"/>
                <w:lang w:val="en-US" w:eastAsia="zh-CN"/>
              </w:rPr>
              <w:t xml:space="preserve">0.5</w:t>
            </w:r>
            <w:r>
              <w:rPr>
                <w:rFonts w:hint="eastAsia" w:ascii="仿宋" w:hAnsi="仿宋" w:eastAsia="仿宋" w:cs="宋体"/>
                <w:bCs/>
                <w:i w:val="0"/>
                <w:iCs w:val="0"/>
                <w:color w:val="auto"/>
                <w:sz w:val="24"/>
                <w:u w:val="none"/>
              </w:rPr>
              <w:t xml:space="preserve">分，本项最高得</w:t>
            </w: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分。（提供合同，扫描件系统上传，合同要素至少包含签订时间、合同双方名称、产品名称、合同总价，合同要素不完整或者内容不清晰无法辨认或提供不全不得分）。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w:t>
            </w:r>
            <w:r/>
          </w:p>
        </w:tc>
      </w:tr>
      <w:tr>
        <w:trPr>
          <w:jc w:val="center"/>
          <w:trHeight w:val="944"/>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项目实施方案</w:t>
            </w:r>
            <w:r/>
          </w:p>
        </w:tc>
        <w:tc>
          <w:tcPr>
            <w:tcW w:w="7115" w:type="dxa"/>
            <w:vAlign w:val="center"/>
            <w:textDirection w:val="lrTb"/>
            <w:noWrap w:val="false"/>
          </w:tcPr>
          <w:p>
            <w:pPr>
              <w:ind w:left="0" w:right="0"/>
              <w:jc w:val="both"/>
              <w:keepLines w:val="0"/>
              <w:keepNext w:val="0"/>
              <w:spacing w:before="0" w:beforeAutospacing="0" w:after="0" w:afterAutospacing="0" w:line="440" w:lineRule="exact"/>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7</w:t>
            </w:r>
            <w:r>
              <w:rPr>
                <w:rFonts w:hint="eastAsia" w:ascii="仿宋" w:hAnsi="仿宋" w:eastAsia="仿宋" w:cs="宋体"/>
                <w:bCs/>
                <w:color w:val="auto"/>
                <w:sz w:val="24"/>
              </w:rPr>
              <w:t xml:space="preserve">.项目实施方案”要求，提供有针对性的、科学有效的项目实施方案，至少包含：①进度保障措施：②供货方案；③运输方案；④设备验收。</w:t>
            </w:r>
            <w:r/>
          </w:p>
          <w:p>
            <w:pPr>
              <w:ind w:left="0" w:right="0"/>
              <w:jc w:val="both"/>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方案内容满足以上全部要求且符合本项目实际需求的，得</w:t>
            </w: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分，每有一项内容缺失的扣</w:t>
            </w:r>
            <w:r>
              <w:rPr>
                <w:rFonts w:hint="default" w:ascii="仿宋" w:hAnsi="仿宋" w:eastAsia="仿宋" w:cs="宋体"/>
                <w:bCs/>
                <w:color w:val="auto"/>
                <w:sz w:val="24"/>
              </w:rPr>
              <w:t xml:space="preserve">2</w:t>
            </w:r>
            <w:r>
              <w:rPr>
                <w:rFonts w:hint="eastAsia" w:ascii="仿宋" w:hAnsi="仿宋" w:eastAsia="仿宋" w:cs="宋体"/>
                <w:bCs/>
                <w:color w:val="auto"/>
                <w:sz w:val="24"/>
              </w:rPr>
              <w:t xml:space="preserve">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售后服务方案</w:t>
            </w:r>
            <w:r/>
          </w:p>
        </w:tc>
        <w:tc>
          <w:tcPr>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8</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售后服务方案”要求，提供有针对性的、科学高效的售后服务方案，至少包含：①售后服务体系②退换货与更换服务；③回访巡检方案；④售后保障承诺。</w:t>
            </w:r>
            <w:r/>
          </w:p>
          <w:p>
            <w:pPr>
              <w:pStyle w:val="1070"/>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8分，每有一项内容缺失的扣2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人员培训方案</w:t>
            </w:r>
            <w:r/>
          </w:p>
        </w:tc>
        <w:tc>
          <w:tcPr>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9</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人员培训方案”要求，提供有针对性的、科学高效的人员培训方案，至少包含：①日常保养和定期保养培训；②业务技术功能培训；③常见故障处理培训等。</w:t>
            </w:r>
            <w:r/>
          </w:p>
          <w:p>
            <w:pPr>
              <w:pStyle w:val="1070"/>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2分，每有一项内容缺失的扣1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仿宋"/>
                <w:bCs/>
                <w:i w:val="0"/>
                <w:iCs w:val="0"/>
                <w:color w:val="auto"/>
                <w:sz w:val="24"/>
                <w:u w:val="none"/>
              </w:rPr>
              <w:t xml:space="preserve">节能产品</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w:t>
            </w:r>
            <w:r>
              <w:rPr>
                <w:rFonts w:hint="eastAsia" w:ascii="仿宋" w:hAnsi="仿宋" w:eastAsia="仿宋" w:cs="仿宋"/>
                <w:bCs/>
                <w:i w:val="0"/>
                <w:iCs w:val="0"/>
                <w:color w:val="auto"/>
                <w:sz w:val="24"/>
                <w:u w:val="none"/>
                <w:lang w:val="en-US" w:eastAsia="zh-CN"/>
              </w:rPr>
              <w:t xml:space="preserve">0.5</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仿宋"/>
                <w:bCs/>
                <w:i w:val="0"/>
                <w:iCs w:val="0"/>
                <w:color w:val="auto"/>
                <w:sz w:val="24"/>
                <w:u w:val="none"/>
              </w:rPr>
              <w:t xml:space="preserve">特别说明：本项目采购产品未被财政部、国家发改委等列入“节能产品品目清单”强制采购范围。</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0.5分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lang w:eastAsia="zh-CN"/>
              </w:rPr>
              <w:t xml:space="preserve">环保产品</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Fonts w:hint="eastAsia" w:ascii="仿宋" w:hAnsi="仿宋" w:eastAsia="仿宋" w:cs="仿宋"/>
                <w:bCs/>
                <w:i w:val="0"/>
                <w:iCs w:val="0"/>
                <w:color w:val="auto"/>
                <w:sz w:val="24"/>
                <w:u w:val="none"/>
                <w:lang w:val="en-US" w:eastAsia="zh-CN"/>
              </w:rPr>
              <w:t xml:space="preserve">0.5</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特别说明：本项目采购产品未被财政部、生态环境部等列入 “环境标志产品品目清单”强制采购范围。</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0.5分</w:t>
            </w:r>
            <w:r/>
          </w:p>
        </w:tc>
      </w:tr>
    </w:tbl>
    <w:p>
      <w:pPr>
        <w:rPr>
          <w:i w:val="0"/>
          <w:iCs w:val="0"/>
          <w:color w:val="auto"/>
          <w:u w:val="none"/>
        </w:rPr>
      </w:pPr>
      <w:r>
        <w:rPr>
          <w:i w:val="0"/>
          <w:iCs w:val="0"/>
          <w:color w:val="auto"/>
          <w:u w:val="none"/>
        </w:rPr>
      </w:r>
      <w:r/>
    </w:p>
    <w:p>
      <w:pPr>
        <w:numPr>
          <w:ilvl w:val="0"/>
          <w:numId w:val="0"/>
        </w:numPr>
        <w:ind w:firstLine="482"/>
        <w:jc w:val="left"/>
        <w:keepLines w:val="0"/>
        <w:keepNext w:val="0"/>
        <w:pageBreakBefore w:val="0"/>
        <w:spacing w:line="276" w:lineRule="auto"/>
        <w:widowControl w:val="off"/>
        <w:rPr>
          <w:rFonts w:hint="default" w:ascii="仿宋" w:hAnsi="仿宋" w:eastAsia="仿宋"/>
          <w:b/>
          <w:i w:val="0"/>
          <w:iCs w:val="0"/>
          <w:color w:val="auto"/>
          <w:sz w:val="24"/>
          <w:u w:val="none"/>
          <w:lang w:val="en-US" w:eastAsia="zh-CN"/>
        </w:rPr>
        <w:outlineLvl w:val="1"/>
      </w:pPr>
      <w:r>
        <w:rPr>
          <w:rFonts w:hint="eastAsia" w:ascii="仿宋" w:hAnsi="仿宋" w:eastAsia="仿宋"/>
          <w:b/>
          <w:i w:val="0"/>
          <w:iCs w:val="0"/>
          <w:color w:val="auto"/>
          <w:sz w:val="24"/>
          <w:u w:val="none"/>
          <w:lang w:eastAsia="zh-CN"/>
        </w:rPr>
        <w:t xml:space="preserve">包</w:t>
      </w:r>
      <w:r>
        <w:rPr>
          <w:rFonts w:hint="eastAsia" w:ascii="仿宋" w:hAnsi="仿宋" w:eastAsia="仿宋"/>
          <w:b/>
          <w:i w:val="0"/>
          <w:iCs w:val="0"/>
          <w:color w:val="auto"/>
          <w:sz w:val="24"/>
          <w:u w:val="none"/>
          <w:lang w:val="en-US" w:eastAsia="zh-CN"/>
        </w:rPr>
        <w:t xml:space="preserve">2</w:t>
      </w:r>
      <w:r>
        <w:rPr>
          <w:rFonts w:hint="eastAsia" w:ascii="仿宋" w:hAnsi="仿宋" w:eastAsia="仿宋"/>
          <w:b/>
          <w:i w:val="0"/>
          <w:iCs w:val="0"/>
          <w:color w:val="auto"/>
          <w:sz w:val="24"/>
          <w:u w:val="none"/>
        </w:rPr>
        <w:t xml:space="preserve">评标标准</w:t>
      </w:r>
      <w:r/>
    </w:p>
    <w:tbl>
      <w:tblPr>
        <w:tblStyle w:val="988"/>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1.评标总价是指通过“投标文件初审”的投标人的经商务性评审（修正小微企业、</w:t>
            </w:r>
            <w:r>
              <w:rPr>
                <w:rFonts w:hint="eastAsia" w:ascii="仿宋" w:hAnsi="仿宋" w:eastAsia="仿宋"/>
                <w:i w:val="0"/>
                <w:iCs w:val="0"/>
                <w:color w:val="auto"/>
                <w:sz w:val="24"/>
                <w:u w:val="none"/>
              </w:rPr>
              <w:t xml:space="preserve">节能产品和环保产品</w:t>
            </w:r>
            <w:r>
              <w:rPr>
                <w:rFonts w:hint="eastAsia" w:ascii="仿宋" w:hAnsi="仿宋" w:eastAsia="仿宋" w:cs="宋体"/>
                <w:i w:val="0"/>
                <w:iCs w:val="0"/>
                <w:color w:val="auto"/>
                <w:sz w:val="24"/>
                <w:u w:val="none"/>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bCs/>
                <w:i w:val="0"/>
                <w:iCs w:val="0"/>
                <w:color w:val="auto"/>
                <w:sz w:val="24"/>
                <w:u w:val="none"/>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技术响应</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根据所投产品技术参数要求的响应程度进行评分。全部响应招标文件&lt;第四部分 采购需求&gt;中技术要求的，得</w:t>
            </w:r>
            <w:r>
              <w:rPr>
                <w:rFonts w:hint="eastAsia" w:ascii="仿宋" w:hAnsi="仿宋" w:eastAsia="仿宋" w:cs="宋体"/>
                <w:bCs/>
                <w:i w:val="0"/>
                <w:iCs w:val="0"/>
                <w:color w:val="auto"/>
                <w:sz w:val="24"/>
                <w:u w:val="none"/>
                <w:lang w:val="en-US" w:eastAsia="zh-CN"/>
              </w:rPr>
              <w:t xml:space="preserve">42</w:t>
            </w:r>
            <w:r>
              <w:rPr>
                <w:rFonts w:hint="eastAsia" w:ascii="仿宋" w:hAnsi="仿宋" w:eastAsia="仿宋" w:cs="宋体"/>
                <w:bCs/>
                <w:i w:val="0"/>
                <w:iCs w:val="0"/>
                <w:color w:val="auto"/>
                <w:sz w:val="24"/>
                <w:u w:val="none"/>
              </w:rPr>
              <w:t xml:space="preserve">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①</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”带▲的条款为重要条款（</w:t>
            </w:r>
            <w:r>
              <w:rPr>
                <w:rFonts w:hint="eastAsia" w:ascii="仿宋" w:hAnsi="仿宋" w:eastAsia="仿宋" w:cs="宋体"/>
                <w:bCs/>
                <w:i w:val="0"/>
                <w:iCs w:val="0"/>
                <w:color w:val="auto"/>
                <w:sz w:val="24"/>
                <w:u w:val="none"/>
                <w:lang w:val="en-US" w:eastAsia="zh-CN"/>
              </w:rPr>
              <w:t xml:space="preserve">9项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③</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”中的其它条款（</w:t>
            </w:r>
            <w:r>
              <w:rPr>
                <w:rFonts w:hint="eastAsia" w:ascii="仿宋" w:hAnsi="仿宋" w:eastAsia="仿宋" w:cs="宋体"/>
                <w:bCs/>
                <w:i w:val="0"/>
                <w:iCs w:val="0"/>
                <w:color w:val="auto"/>
                <w:sz w:val="24"/>
                <w:u w:val="none"/>
                <w:lang w:val="en-US" w:eastAsia="zh-CN"/>
              </w:rPr>
              <w:t xml:space="preserve">16项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1.5</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注：</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（1）以上“技术要求”响应情况均须在投标文件《技术参数响应偏离表》中逐条表述清楚，如表述不清，则按不满足（负偏离）处理。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仿宋"/>
                <w:bCs/>
                <w:i w:val="0"/>
                <w:iCs w:val="0"/>
                <w:color w:val="auto"/>
                <w:sz w:val="24"/>
                <w:szCs w:val="24"/>
                <w:u w:val="none"/>
                <w:lang w:val="en-US" w:eastAsia="zh-CN"/>
              </w:rPr>
              <w:t xml:space="preserve">）</w:t>
            </w:r>
            <w:r>
              <w:rPr>
                <w:rFonts w:hint="eastAsia" w:ascii="仿宋" w:hAnsi="仿宋" w:eastAsia="仿宋" w:cs="仿宋"/>
                <w:b w:val="0"/>
                <w:bCs/>
                <w:color w:val="auto"/>
                <w:sz w:val="24"/>
                <w:szCs w:val="24"/>
                <w:highlight w:val="none"/>
              </w:rPr>
              <w:t xml:space="preserve">“技术要求”中需提供证明材料的，证明材料包括但不限于</w:t>
            </w:r>
            <w:r>
              <w:rPr>
                <w:rFonts w:hint="eastAsia" w:ascii="仿宋" w:hAnsi="仿宋" w:eastAsia="仿宋" w:cs="宋体"/>
                <w:bCs/>
                <w:i w:val="0"/>
                <w:iCs w:val="0"/>
                <w:color w:val="auto"/>
                <w:sz w:val="24"/>
                <w:u w:val="none"/>
              </w:rPr>
              <w:t xml:space="preserve">公开发行的产品彩页（需加盖投标人公章）、产品说明书（需加盖制造商及投标人公章）、</w:t>
            </w:r>
            <w:r>
              <w:rPr>
                <w:rFonts w:hint="eastAsia" w:ascii="仿宋" w:hAnsi="仿宋" w:eastAsia="仿宋" w:cs="仿宋"/>
                <w:bCs/>
                <w:color w:val="auto"/>
                <w:sz w:val="24"/>
                <w:szCs w:val="24"/>
              </w:rPr>
              <w:t xml:space="preserve">技术白皮书（需加盖制造商及投标人公章）、产品实物照片（需加盖投标人公章）</w:t>
            </w:r>
            <w:r>
              <w:rPr>
                <w:rFonts w:hint="eastAsia" w:ascii="仿宋" w:hAnsi="仿宋" w:eastAsia="仿宋" w:cs="仿宋"/>
                <w:bCs/>
                <w:color w:val="auto"/>
                <w:sz w:val="24"/>
                <w:szCs w:val="24"/>
                <w:lang w:eastAsia="zh-CN"/>
              </w:rPr>
              <w:t xml:space="preserve">，</w:t>
            </w:r>
            <w:r>
              <w:rPr>
                <w:rFonts w:hint="eastAsia" w:ascii="仿宋" w:hAnsi="仿宋" w:eastAsia="仿宋" w:cs="仿宋"/>
                <w:b/>
                <w:bCs/>
                <w:color w:val="auto"/>
                <w:sz w:val="24"/>
                <w:szCs w:val="24"/>
                <w:highlight w:val="none"/>
              </w:rPr>
              <w:t xml:space="preserve">其中如技术要求中明确提供证明材料的，按照</w:t>
            </w:r>
            <w:r>
              <w:rPr>
                <w:rFonts w:hint="eastAsia" w:ascii="仿宋" w:hAnsi="仿宋" w:eastAsia="仿宋" w:cs="仿宋"/>
                <w:b/>
                <w:bCs/>
                <w:color w:val="auto"/>
                <w:sz w:val="24"/>
                <w:szCs w:val="24"/>
                <w:highlight w:val="none"/>
                <w:lang w:eastAsia="zh-CN"/>
              </w:rPr>
              <w:t xml:space="preserve">具体</w:t>
            </w:r>
            <w:r>
              <w:rPr>
                <w:rFonts w:hint="eastAsia" w:ascii="仿宋" w:hAnsi="仿宋" w:eastAsia="仿宋" w:cs="仿宋"/>
                <w:b/>
                <w:bCs/>
                <w:color w:val="auto"/>
                <w:sz w:val="24"/>
                <w:szCs w:val="24"/>
                <w:highlight w:val="none"/>
              </w:rPr>
              <w:t xml:space="preserve">要求提供</w:t>
            </w:r>
            <w:r>
              <w:rPr>
                <w:rFonts w:hint="eastAsia" w:ascii="仿宋" w:hAnsi="仿宋" w:eastAsia="仿宋" w:cs="仿宋"/>
                <w:color w:val="auto"/>
                <w:sz w:val="24"/>
                <w:szCs w:val="24"/>
                <w:highlight w:val="none"/>
              </w:rPr>
              <w:t xml:space="preserve">。</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rPr>
              <w:t xml:space="preserve">（3）其他技术参数在投标文件《</w:t>
            </w:r>
            <w:r>
              <w:rPr>
                <w:rFonts w:hint="eastAsia" w:ascii="仿宋" w:hAnsi="仿宋" w:eastAsia="仿宋" w:cs="宋体"/>
                <w:bCs/>
                <w:i w:val="0"/>
                <w:iCs w:val="0"/>
                <w:color w:val="auto"/>
                <w:sz w:val="24"/>
                <w:u w:val="none"/>
                <w:lang w:eastAsia="zh-CN"/>
              </w:rPr>
              <w:t xml:space="preserve">技术要求响应及</w:t>
            </w:r>
            <w:r>
              <w:rPr>
                <w:rFonts w:hint="eastAsia" w:ascii="仿宋" w:hAnsi="仿宋" w:eastAsia="仿宋" w:cs="宋体"/>
                <w:bCs/>
                <w:i w:val="0"/>
                <w:iCs w:val="0"/>
                <w:color w:val="auto"/>
                <w:sz w:val="24"/>
                <w:u w:val="none"/>
              </w:rPr>
              <w:t xml:space="preserve">偏离表》中按要求响应，每负偏离一项按评分标准进行扣分</w:t>
            </w:r>
            <w:r>
              <w:rPr>
                <w:rFonts w:hint="eastAsia" w:ascii="仿宋" w:hAnsi="仿宋" w:eastAsia="仿宋" w:cs="宋体"/>
                <w:bCs/>
                <w:i w:val="0"/>
                <w:iCs w:val="0"/>
                <w:color w:val="auto"/>
                <w:sz w:val="24"/>
                <w:u w:val="none"/>
                <w:lang w:eastAsia="zh-CN"/>
              </w:rPr>
              <w:t xml:space="preserve">。</w:t>
            </w:r>
            <w:r/>
          </w:p>
          <w:p>
            <w:pPr>
              <w:ind w:left="0" w:right="0"/>
              <w:keepLines w:val="0"/>
              <w:keepNext w:val="0"/>
              <w:spacing w:before="0" w:beforeAutospacing="0" w:after="0" w:afterAutospacing="0" w:line="440" w:lineRule="exact"/>
              <w:rPr>
                <w:rFonts w:hint="default" w:ascii="仿宋" w:hAnsi="仿宋" w:eastAsia="仿宋"/>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响应偏离表》中的内容须是投标人投标产品的真实反映，投标人在投标时不得虚假响应和虚假承诺。</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42</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bookmarkStart w:id="164" w:name="_Toc196922477"/>
            <w:r>
              <w:rPr>
                <w:rFonts w:hint="eastAsia" w:ascii="仿宋" w:hAnsi="仿宋" w:eastAsia="仿宋" w:cs="宋体"/>
                <w:i w:val="0"/>
                <w:iCs w:val="0"/>
                <w:color w:val="auto"/>
                <w:sz w:val="24"/>
                <w:u w:val="none"/>
                <w:lang w:eastAsia="zh-CN" w:bidi="ar"/>
              </w:rPr>
              <w:t xml:space="preserve">超声诊断仪</w:t>
            </w:r>
            <w:r>
              <w:rPr>
                <w:rFonts w:hint="eastAsia" w:ascii="仿宋" w:hAnsi="仿宋" w:eastAsia="仿宋" w:cs="宋体"/>
                <w:bCs/>
                <w:i w:val="0"/>
                <w:iCs w:val="0"/>
                <w:color w:val="auto"/>
                <w:sz w:val="24"/>
                <w:u w:val="none"/>
                <w:lang w:eastAsia="zh-CN"/>
              </w:rPr>
              <w:t xml:space="preserve">业绩</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投标人或制造商或其他代理商自202</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年1月1日（含）以来(以合同签订时间为准)，承担过与本项目所投产品同类产品的业绩合同，每提供一个得</w:t>
            </w:r>
            <w:r>
              <w:rPr>
                <w:rFonts w:hint="eastAsia" w:ascii="仿宋" w:hAnsi="仿宋" w:eastAsia="仿宋" w:cs="宋体"/>
                <w:bCs/>
                <w:i w:val="0"/>
                <w:iCs w:val="0"/>
                <w:color w:val="auto"/>
                <w:sz w:val="24"/>
                <w:u w:val="none"/>
                <w:lang w:val="en-US" w:eastAsia="zh-CN"/>
              </w:rPr>
              <w:t xml:space="preserve">1</w:t>
            </w:r>
            <w:r>
              <w:rPr>
                <w:rFonts w:hint="eastAsia" w:ascii="仿宋" w:hAnsi="仿宋" w:eastAsia="仿宋" w:cs="宋体"/>
                <w:bCs/>
                <w:i w:val="0"/>
                <w:iCs w:val="0"/>
                <w:color w:val="auto"/>
                <w:sz w:val="24"/>
                <w:u w:val="none"/>
              </w:rPr>
              <w:t xml:space="preserve">分，本项最高得</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rPr>
              <w:t xml:space="preserve">分。（提供合同，扫描件系统上传，合同要素至少包含签订时间、合同双方名称、产品名称、合同总价，合同要素不完整或者内容不清晰无法辨认或提供不全不得分）。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rPr>
              <w:t xml:space="preserve">分</w:t>
            </w:r>
            <w:r/>
          </w:p>
        </w:tc>
      </w:tr>
      <w:tr>
        <w:trPr>
          <w:jc w:val="center"/>
          <w:trHeight w:val="944"/>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项目实施方案</w:t>
            </w:r>
            <w:r/>
          </w:p>
        </w:tc>
        <w:tc>
          <w:tcPr>
            <w:tcW w:w="7115" w:type="dxa"/>
            <w:vAlign w:val="center"/>
            <w:textDirection w:val="lrTb"/>
            <w:noWrap w:val="false"/>
          </w:tcPr>
          <w:p>
            <w:pPr>
              <w:ind w:left="0" w:right="0"/>
              <w:jc w:val="both"/>
              <w:keepLines w:val="0"/>
              <w:keepNext w:val="0"/>
              <w:spacing w:before="0" w:beforeAutospacing="0" w:after="0" w:afterAutospacing="0" w:line="440" w:lineRule="exact"/>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7</w:t>
            </w:r>
            <w:r>
              <w:rPr>
                <w:rFonts w:hint="eastAsia" w:ascii="仿宋" w:hAnsi="仿宋" w:eastAsia="仿宋" w:cs="宋体"/>
                <w:bCs/>
                <w:color w:val="auto"/>
                <w:sz w:val="24"/>
              </w:rPr>
              <w:t xml:space="preserve">.项目实施方案”要求，提供有针对性的、科学有效的项目实施方案，至少包含：①进度保障措施：②供货方案；③运输方案；④设备验收。</w:t>
            </w:r>
            <w:r/>
          </w:p>
          <w:p>
            <w:pPr>
              <w:ind w:left="0" w:right="0"/>
              <w:jc w:val="both"/>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方案内容满足以上全部要求且符合本项目实际需求的，得</w:t>
            </w: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分，每有一项内容缺失的扣</w:t>
            </w:r>
            <w:r>
              <w:rPr>
                <w:rFonts w:hint="default" w:ascii="仿宋" w:hAnsi="仿宋" w:eastAsia="仿宋" w:cs="宋体"/>
                <w:bCs/>
                <w:color w:val="auto"/>
                <w:sz w:val="24"/>
              </w:rPr>
              <w:t xml:space="preserve">2</w:t>
            </w:r>
            <w:r>
              <w:rPr>
                <w:rFonts w:hint="eastAsia" w:ascii="仿宋" w:hAnsi="仿宋" w:eastAsia="仿宋" w:cs="宋体"/>
                <w:bCs/>
                <w:color w:val="auto"/>
                <w:sz w:val="24"/>
              </w:rPr>
              <w:t xml:space="preserve">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售后服务方案</w:t>
            </w:r>
            <w:r/>
          </w:p>
        </w:tc>
        <w:tc>
          <w:tcPr>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8</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售后服务方案”要求，提供有针对性的、科学高效的售后服务方案，至少包含：①售后服务体系②退换货与更换服务；③回访巡检方案；④售后保障承诺。</w:t>
            </w:r>
            <w:r/>
          </w:p>
          <w:p>
            <w:pPr>
              <w:pStyle w:val="1070"/>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8分，每有一项内容缺失的扣2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人员培训方案</w:t>
            </w:r>
            <w:r/>
          </w:p>
        </w:tc>
        <w:tc>
          <w:tcPr>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9</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人员培训方案”要求，提供有针对性的、科学高效的人员培训方案，至少包含：①日常保养和定期保养培训；②业务技术功能培训；③常见故障处理培训等。</w:t>
            </w:r>
            <w:r/>
          </w:p>
          <w:p>
            <w:pPr>
              <w:pStyle w:val="1070"/>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2分，每有一项内容缺失的扣1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仿宋"/>
                <w:bCs/>
                <w:i w:val="0"/>
                <w:iCs w:val="0"/>
                <w:color w:val="auto"/>
                <w:sz w:val="24"/>
                <w:u w:val="none"/>
              </w:rPr>
              <w:t xml:space="preserve">节能产品</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仿宋"/>
                <w:bCs/>
                <w:i w:val="0"/>
                <w:iCs w:val="0"/>
                <w:color w:val="auto"/>
                <w:sz w:val="24"/>
                <w:u w:val="none"/>
              </w:rPr>
              <w:t xml:space="preserve">特别说明：本项目采购产品未被财政部、国家发改委等列入“节能产品品目清单”强制采购范围。</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1分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lang w:eastAsia="zh-CN"/>
              </w:rPr>
              <w:t xml:space="preserve">环保产品</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特别说明：本项目采购产品未被财政部、生态环境部等列入 “环境标志产品品目清单”强制采购范围。</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1分</w:t>
            </w:r>
            <w:r/>
          </w:p>
        </w:tc>
      </w:tr>
    </w:tbl>
    <w:p>
      <w:pPr>
        <w:ind w:firstLine="482"/>
        <w:jc w:val="left"/>
        <w:spacing w:line="276" w:lineRule="auto"/>
        <w:rPr>
          <w:rFonts w:hint="eastAsia" w:ascii="仿宋" w:hAnsi="仿宋" w:eastAsia="仿宋"/>
          <w:b/>
          <w:i w:val="0"/>
          <w:iCs w:val="0"/>
          <w:color w:val="auto"/>
          <w:sz w:val="24"/>
          <w:u w:val="none"/>
        </w:rPr>
        <w:outlineLvl w:val="9"/>
      </w:pPr>
      <w:r>
        <w:rPr>
          <w:rFonts w:hint="eastAsia" w:ascii="仿宋" w:hAnsi="仿宋" w:eastAsia="仿宋"/>
          <w:b/>
          <w:i w:val="0"/>
          <w:iCs w:val="0"/>
          <w:color w:val="auto"/>
          <w:sz w:val="24"/>
          <w:u w:val="none"/>
        </w:rPr>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三、符合性审查内容</w:t>
      </w:r>
      <w:bookmarkEnd w:id="164"/>
      <w:r/>
      <w:r/>
    </w:p>
    <w:p>
      <w:pPr>
        <w:pStyle w:val="1073"/>
        <w:rPr>
          <w:rFonts w:hint="eastAsia"/>
          <w:i w:val="0"/>
          <w:iCs w:val="0"/>
          <w:color w:val="auto"/>
          <w:u w:val="none"/>
        </w:rPr>
      </w:pPr>
      <w:r>
        <w:rPr>
          <w:rFonts w:hint="eastAsia"/>
          <w:i w:val="0"/>
          <w:iCs w:val="0"/>
          <w:color w:val="auto"/>
          <w:u w:val="none"/>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做</w:t>
      </w:r>
      <w:r>
        <w:rPr>
          <w:rFonts w:hint="eastAsia"/>
          <w:i w:val="0"/>
          <w:iCs w:val="0"/>
          <w:color w:val="auto"/>
          <w:u w:val="none"/>
          <w:lang w:val="en-US" w:eastAsia="zh-CN"/>
        </w:rPr>
        <w:t xml:space="preserve">符合性审查不通过</w:t>
      </w:r>
      <w:r>
        <w:rPr>
          <w:rFonts w:hint="eastAsia"/>
          <w:i w:val="0"/>
          <w:iCs w:val="0"/>
          <w:color w:val="auto"/>
          <w:u w:val="none"/>
        </w:rPr>
        <w:t xml:space="preserve">处理。</w:t>
      </w:r>
      <w:r/>
    </w:p>
    <w:p>
      <w:pPr>
        <w:pStyle w:val="1073"/>
        <w:rPr>
          <w:rFonts w:hint="eastAsia"/>
          <w:i w:val="0"/>
          <w:iCs w:val="0"/>
          <w:color w:val="auto"/>
          <w:u w:val="none"/>
        </w:rPr>
      </w:pPr>
      <w:r>
        <w:rPr>
          <w:rFonts w:hint="eastAsia"/>
          <w:i w:val="0"/>
          <w:iCs w:val="0"/>
          <w:color w:val="auto"/>
          <w:u w:val="none"/>
        </w:rPr>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1、报价要求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格式、填写要求符合招标文件规定，报价（分项及总价）未超过预算或最高限价；</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1.2</w:t>
      </w:r>
      <w:r>
        <w:rPr>
          <w:rFonts w:hint="eastAsia" w:ascii="仿宋" w:hAnsi="仿宋" w:eastAsia="仿宋" w:cs="宋体"/>
          <w:i w:val="0"/>
          <w:iCs w:val="0"/>
          <w:color w:val="auto"/>
          <w:sz w:val="24"/>
          <w:u w:val="none"/>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2、商务要求：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rPr>
        <w:t xml:space="preserve">1法定代表人身份证明或法定代表人授权书：内容符合招标文件要求，并且按照要求签章/签字；</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《第六章投标文件构成》中“投标文件构成”没有实质性缺漏，签署、盖章齐全完整；</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lang w:val="en-US" w:eastAsia="zh-CN"/>
        </w:rPr>
        <w:t xml:space="preserve">3</w:t>
      </w:r>
      <w:r>
        <w:rPr>
          <w:rFonts w:hint="eastAsia" w:ascii="仿宋" w:hAnsi="仿宋" w:eastAsia="仿宋" w:cs="宋体"/>
          <w:i w:val="0"/>
          <w:iCs w:val="0"/>
          <w:color w:val="auto"/>
          <w:sz w:val="24"/>
          <w:u w:val="none"/>
        </w:rPr>
        <w:t xml:space="preserve">投标人、投标文件不存在不符合法律、法规和招标文件规定的其他无效情形。</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3、技术要求：</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w:t>
      </w:r>
      <w:r>
        <w:rPr>
          <w:rFonts w:hint="eastAsia" w:ascii="仿宋" w:hAnsi="仿宋" w:eastAsia="仿宋" w:cs="宋体"/>
          <w:i w:val="0"/>
          <w:iCs w:val="0"/>
          <w:color w:val="auto"/>
          <w:sz w:val="24"/>
          <w:u w:val="none"/>
          <w:lang w:val="en-US" w:eastAsia="zh-CN"/>
        </w:rPr>
        <w:t xml:space="preserve">投标人必须对招标文件（含技术要求和商务要求）中加</w:t>
      </w:r>
      <w:r>
        <w:rPr>
          <w:rFonts w:hint="eastAsia" w:ascii="仿宋" w:hAnsi="仿宋" w:eastAsia="仿宋" w:cs="宋体"/>
          <w:i w:val="0"/>
          <w:iCs w:val="0"/>
          <w:color w:val="auto"/>
          <w:sz w:val="24"/>
          <w:u w:val="none"/>
        </w:rPr>
        <w:t xml:space="preserve">★</w:t>
      </w:r>
      <w:r>
        <w:rPr>
          <w:rFonts w:hint="eastAsia" w:ascii="仿宋" w:hAnsi="仿宋" w:eastAsia="仿宋" w:cs="宋体"/>
          <w:i w:val="0"/>
          <w:iCs w:val="0"/>
          <w:color w:val="auto"/>
          <w:sz w:val="24"/>
          <w:u w:val="none"/>
          <w:lang w:val="en-US" w:eastAsia="zh-CN"/>
        </w:rPr>
        <w:t xml:space="preserve">号条款的实质性要求逐条做出响应，并按照招标文件要求提供证明材料，否则作无效投标处理。</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jc w:val="center"/>
        <w:spacing w:line="276" w:lineRule="auto"/>
        <w:widowControl/>
        <w:rPr>
          <w:rFonts w:ascii="仿宋" w:hAnsi="仿宋" w:eastAsia="仿宋" w:cs="宋体"/>
          <w:b/>
          <w:i w:val="0"/>
          <w:iCs w:val="0"/>
          <w:color w:val="auto"/>
          <w:sz w:val="32"/>
          <w:szCs w:val="32"/>
          <w:u w:val="none"/>
        </w:rPr>
      </w:pPr>
      <w:r>
        <w:rPr>
          <w:rFonts w:hint="eastAsia" w:ascii="仿宋" w:hAnsi="仿宋" w:eastAsia="仿宋" w:cs="宋体"/>
          <w:i w:val="0"/>
          <w:iCs w:val="0"/>
          <w:color w:val="auto"/>
          <w:szCs w:val="21"/>
          <w:u w:val="none"/>
        </w:rPr>
        <w:br w:type="page" w:clear="all"/>
      </w:r>
      <w:r>
        <w:rPr>
          <w:rFonts w:hint="eastAsia" w:ascii="仿宋" w:hAnsi="仿宋" w:eastAsia="仿宋" w:cs="宋体"/>
          <w:b/>
          <w:i w:val="0"/>
          <w:iCs w:val="0"/>
          <w:color w:val="auto"/>
          <w:sz w:val="32"/>
          <w:szCs w:val="32"/>
          <w:u w:val="none"/>
        </w:rPr>
        <w:t xml:space="preserve">第六章  投标文件格式</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outlineLvl w:val="1"/>
      </w:pPr>
      <w:r>
        <w:rPr>
          <w:rFonts w:hint="eastAsia" w:ascii="仿宋" w:hAnsi="仿宋" w:eastAsia="仿宋" w:cs="宋体"/>
          <w:b/>
          <w:i w:val="0"/>
          <w:iCs w:val="0"/>
          <w:color w:val="auto"/>
          <w:sz w:val="72"/>
          <w:szCs w:val="21"/>
          <w:u w:val="none"/>
        </w:rPr>
        <w:t xml:space="preserve">封面</w:t>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72"/>
          <w:u w:val="none"/>
        </w:rPr>
      </w:pPr>
      <w:r/>
      <w:bookmarkStart w:id="165" w:name="_Toc196922478"/>
      <w:r>
        <w:rPr>
          <w:rFonts w:hint="eastAsia" w:ascii="仿宋" w:hAnsi="仿宋" w:eastAsia="仿宋" w:cs="宋体"/>
          <w:b/>
          <w:i w:val="0"/>
          <w:iCs w:val="0"/>
          <w:color w:val="auto"/>
          <w:sz w:val="72"/>
          <w:szCs w:val="72"/>
          <w:u w:val="none"/>
        </w:rPr>
        <w:t xml:space="preserve">投 标 文 件</w:t>
      </w:r>
      <w:bookmarkEnd w:id="165"/>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tbl>
      <w:tblPr>
        <w:tblStyle w:val="1012"/>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盐城市第三人民医院</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lang w:eastAsia="zh-CN"/>
              </w:rPr>
              <w:t xml:space="preserve">超声诊断仪</w:t>
            </w:r>
            <w:r>
              <w:rPr>
                <w:rFonts w:hint="eastAsia" w:ascii="仿宋" w:hAnsi="仿宋" w:eastAsia="仿宋" w:cs="宋体"/>
                <w:b/>
                <w:i w:val="0"/>
                <w:iCs w:val="0"/>
                <w:color w:val="auto"/>
                <w:sz w:val="32"/>
                <w:szCs w:val="32"/>
                <w:u w:val="none"/>
              </w:rPr>
              <w:t xml:space="preserve">采购项目</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项目编号：</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auto"/>
                <w:sz w:val="32"/>
                <w:szCs w:val="32"/>
                <w:u w:val="none"/>
                <w:lang w:eastAsia="zh-CN"/>
              </w:rPr>
              <w:suppressLineNumbers w:val="0"/>
            </w:pPr>
            <w:r>
              <w:rPr>
                <w:rFonts w:hint="eastAsia" w:ascii="仿宋" w:hAnsi="仿宋" w:eastAsia="仿宋" w:cs="宋体"/>
                <w:b/>
                <w:i w:val="0"/>
                <w:iCs w:val="0"/>
                <w:color w:val="auto"/>
                <w:sz w:val="32"/>
                <w:szCs w:val="32"/>
                <w:u w:val="none"/>
                <w:lang w:eastAsia="zh-CN"/>
              </w:rPr>
              <w:t xml:space="preserve">JSZC-320903-SOHO-G2026-0075</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（代理机构编号：</w:t>
            </w:r>
            <w:r>
              <w:rPr>
                <w:rFonts w:hint="eastAsia" w:ascii="仿宋" w:hAnsi="仿宋" w:eastAsia="仿宋" w:cs="宋体"/>
                <w:b/>
                <w:i w:val="0"/>
                <w:iCs w:val="0"/>
                <w:color w:val="auto"/>
                <w:sz w:val="32"/>
                <w:szCs w:val="32"/>
                <w:u w:val="none"/>
                <w:lang w:eastAsia="zh-CN"/>
              </w:rPr>
              <w:t xml:space="preserve">1802-264110607WWF</w:t>
            </w:r>
            <w:r>
              <w:rPr>
                <w:rFonts w:hint="eastAsia" w:ascii="仿宋" w:hAnsi="仿宋" w:eastAsia="仿宋" w:cs="宋体"/>
                <w:b/>
                <w:i w:val="0"/>
                <w:iCs w:val="0"/>
                <w:color w:val="auto"/>
                <w:sz w:val="32"/>
                <w:szCs w:val="32"/>
                <w:u w:val="none"/>
              </w:rPr>
              <w:t xml:space="preserve">）</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投标人名称：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X</w:t>
            </w:r>
            <w:r>
              <w:rPr>
                <w:rFonts w:hint="default" w:ascii="仿宋" w:hAnsi="仿宋" w:eastAsia="仿宋" w:cs="宋体"/>
                <w:b/>
                <w:i w:val="0"/>
                <w:iCs w:val="0"/>
                <w:color w:val="auto"/>
                <w:sz w:val="36"/>
                <w:szCs w:val="21"/>
                <w:u w:val="none"/>
              </w:rPr>
              <w:t xml:space="preserve">XXX</w:t>
            </w:r>
            <w:r>
              <w:rPr>
                <w:rFonts w:hint="eastAsia" w:ascii="仿宋" w:hAnsi="仿宋" w:eastAsia="仿宋" w:cs="宋体"/>
                <w:b/>
                <w:i w:val="0"/>
                <w:iCs w:val="0"/>
                <w:color w:val="auto"/>
                <w:sz w:val="36"/>
                <w:szCs w:val="21"/>
                <w:u w:val="none"/>
              </w:rPr>
              <w:t xml:space="preserve">（加盖CA电子公章）</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日期</w:t>
            </w:r>
            <w:r>
              <w:rPr>
                <w:rFonts w:hint="eastAsia" w:ascii="仿宋" w:hAnsi="仿宋" w:eastAsia="仿宋" w:cs="宋体"/>
                <w:b/>
                <w:i w:val="0"/>
                <w:iCs w:val="0"/>
                <w:color w:val="auto"/>
                <w:sz w:val="36"/>
                <w:szCs w:val="21"/>
                <w:u w:val="none"/>
              </w:rPr>
              <w:t xml:space="preserve">：</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XX年XX月XX日</w:t>
            </w:r>
            <w:r/>
          </w:p>
        </w:tc>
      </w:tr>
    </w:tbl>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left"/>
        <w:spacing w:line="276" w:lineRule="auto"/>
        <w:widowControl/>
        <w:rPr>
          <w:rFonts w:ascii="仿宋" w:hAnsi="仿宋" w:eastAsia="仿宋" w:cs="宋体"/>
          <w:i w:val="0"/>
          <w:iCs w:val="0"/>
          <w:color w:val="auto"/>
          <w:szCs w:val="21"/>
          <w:u w:val="none"/>
        </w:rPr>
      </w:pPr>
      <w:r>
        <w:rPr>
          <w:rFonts w:hint="eastAsia" w:ascii="仿宋" w:hAnsi="仿宋" w:eastAsia="仿宋" w:cs="宋体"/>
          <w:i w:val="0"/>
          <w:iCs w:val="0"/>
          <w:color w:val="auto"/>
          <w:szCs w:val="21"/>
          <w:u w:val="none"/>
        </w:rPr>
        <w:br w:type="page" w:clear="all"/>
      </w:r>
      <w:r/>
    </w:p>
    <w:p>
      <w:pPr>
        <w:jc w:val="center"/>
        <w:spacing w:line="276" w:lineRule="auto"/>
        <w:rPr>
          <w:rFonts w:ascii="仿宋" w:hAnsi="仿宋" w:eastAsia="仿宋"/>
          <w:b/>
          <w:bCs/>
          <w:i w:val="0"/>
          <w:iCs w:val="0"/>
          <w:color w:val="auto"/>
          <w:sz w:val="32"/>
          <w:szCs w:val="32"/>
          <w:u w:val="none"/>
        </w:rPr>
        <w:outlineLvl w:val="1"/>
      </w:pPr>
      <w:r/>
      <w:bookmarkStart w:id="166" w:name="_Toc196922479"/>
      <w:r>
        <w:rPr>
          <w:rFonts w:hint="eastAsia" w:ascii="仿宋" w:hAnsi="仿宋" w:eastAsia="仿宋"/>
          <w:b/>
          <w:bCs/>
          <w:i w:val="0"/>
          <w:iCs w:val="0"/>
          <w:color w:val="auto"/>
          <w:sz w:val="32"/>
          <w:szCs w:val="32"/>
          <w:u w:val="none"/>
        </w:rPr>
        <w:t xml:space="preserve">投标文件目录</w:t>
      </w:r>
      <w:bookmarkEnd w:id="166"/>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一、法人或者其他组织的营业执照等证明文件，自然人的身份证明；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二、</w:t>
      </w: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四、具备履行合同所必需的设备和专业技术能力的书面声明；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五、参加政府采购活动前3年内在经营活动中没有重大违法记录的书面声明。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六、特定资格要求的证明文件（如果本项目设置特定资格要求，则需要提供）</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七、法人授权书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八、投标函</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九、小微企业声明函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十、残疾人福利性单位声明函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十一、投标分项报价表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十二、配置清单（如有）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十三、主要配件、易损易耗件报价明细表（如有）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十四、采购需求响应及偏离表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十五、合同条款响应及偏离表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十六、开标一览表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十七、项目实施方案</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十八、盐城市政府采购事前信用承诺书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十九、投标人认为需要提供的其它资料</w:t>
      </w:r>
      <w:r/>
    </w:p>
    <w:p>
      <w:pPr>
        <w:ind w:firstLine="24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jc w:val="center"/>
        <w:spacing w:line="276" w:lineRule="auto"/>
        <w:rPr>
          <w:rFonts w:ascii="仿宋" w:hAnsi="仿宋" w:eastAsia="仿宋" w:cs="宋体"/>
          <w:b/>
          <w:i w:val="0"/>
          <w:iCs w:val="0"/>
          <w:color w:val="auto"/>
          <w:sz w:val="44"/>
          <w:szCs w:val="44"/>
          <w:u w:val="none"/>
        </w:rPr>
      </w:pPr>
      <w:r>
        <w:rPr>
          <w:rFonts w:ascii="仿宋" w:hAnsi="仿宋" w:eastAsia="仿宋" w:cs="宋体"/>
          <w:b/>
          <w:i w:val="0"/>
          <w:iCs w:val="0"/>
          <w:color w:val="auto"/>
          <w:sz w:val="44"/>
          <w:szCs w:val="44"/>
          <w:u w:val="none"/>
        </w:rPr>
      </w:r>
      <w:r/>
    </w:p>
    <w:p>
      <w:pPr>
        <w:jc w:val="center"/>
        <w:spacing w:line="276" w:lineRule="auto"/>
        <w:rPr>
          <w:rFonts w:ascii="仿宋" w:hAnsi="仿宋" w:eastAsia="仿宋" w:cs="宋体"/>
          <w:bCs/>
          <w:i w:val="0"/>
          <w:iCs w:val="0"/>
          <w:color w:val="auto"/>
          <w:szCs w:val="21"/>
          <w:u w:val="none"/>
        </w:rPr>
      </w:pPr>
      <w:r>
        <w:rPr>
          <w:rFonts w:hint="eastAsia" w:ascii="仿宋" w:hAnsi="仿宋" w:eastAsia="仿宋" w:cs="宋体"/>
          <w:b/>
          <w:i w:val="0"/>
          <w:iCs w:val="0"/>
          <w:color w:val="auto"/>
          <w:sz w:val="44"/>
          <w:szCs w:val="44"/>
          <w:u w:val="none"/>
        </w:rPr>
        <w:br w:type="page" w:clear="all"/>
      </w:r>
      <w:r/>
    </w:p>
    <w:p>
      <w:pPr>
        <w:spacing w:line="276" w:lineRule="auto"/>
        <w:rPr>
          <w:rFonts w:ascii="仿宋" w:hAnsi="仿宋" w:eastAsia="仿宋" w:cs="宋体"/>
          <w:b/>
          <w:i w:val="0"/>
          <w:iCs w:val="0"/>
          <w:color w:val="auto"/>
          <w:sz w:val="28"/>
          <w:szCs w:val="28"/>
          <w:u w:val="none"/>
        </w:rPr>
        <w:outlineLvl w:val="1"/>
      </w:pPr>
      <w:r/>
      <w:bookmarkStart w:id="167" w:name="_Toc196922480"/>
      <w:r>
        <w:rPr>
          <w:rFonts w:hint="eastAsia" w:ascii="仿宋" w:hAnsi="仿宋" w:eastAsia="仿宋" w:cs="宋体"/>
          <w:b/>
          <w:i w:val="0"/>
          <w:iCs w:val="0"/>
          <w:color w:val="auto"/>
          <w:sz w:val="28"/>
          <w:szCs w:val="28"/>
          <w:u w:val="none"/>
        </w:rPr>
        <w:t xml:space="preserve">一、法人或者其他组织的营业执照等证明文件，自然人的身份证明</w:t>
      </w:r>
      <w:bookmarkEnd w:id="167"/>
      <w:r/>
      <w:r/>
    </w:p>
    <w:p>
      <w:pPr>
        <w:ind w:firstLine="373"/>
        <w:spacing w:line="360" w:lineRule="auto"/>
        <w:rPr>
          <w:rFonts w:ascii="宋体" w:hAnsi="宋体" w:cs="宋体"/>
          <w:b/>
          <w:bCs/>
          <w:i w:val="0"/>
          <w:iCs w:val="0"/>
          <w:color w:val="auto"/>
          <w:u w:val="none"/>
        </w:rPr>
      </w:pPr>
      <w:r>
        <w:rPr>
          <w:rFonts w:ascii="宋体" w:hAnsi="宋体" w:cs="宋体"/>
          <w:b/>
          <w:bCs/>
          <w:i w:val="0"/>
          <w:iCs w:val="0"/>
          <w:color w:val="auto"/>
          <w:u w:val="none"/>
        </w:rPr>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注：投标人提供营业执照副本（或具有同等法律效力的证照）复印件。复印件应能清晰显示投标人名称。</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373"/>
        <w:jc w:val="center"/>
        <w:spacing w:line="360" w:lineRule="auto"/>
        <w:rPr>
          <w:rFonts w:ascii="仿宋" w:hAnsi="仿宋" w:eastAsia="仿宋" w:cs="宋体"/>
          <w:b/>
          <w:bCs/>
          <w:i w:val="0"/>
          <w:iCs w:val="0"/>
          <w:color w:val="auto"/>
          <w:sz w:val="24"/>
          <w:u w:val="none"/>
        </w:rPr>
      </w:pPr>
      <w:r/>
      <w:bookmarkStart w:id="168" w:name="_Toc196922481"/>
      <w:r/>
      <w:r/>
    </w:p>
    <w:p>
      <w:pPr>
        <w:ind w:firstLine="373"/>
        <w:jc w:val="center"/>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工商变更登记文件（如</w:t>
      </w:r>
      <w:r>
        <w:rPr>
          <w:rFonts w:hint="eastAsia" w:ascii="仿宋" w:hAnsi="仿宋" w:eastAsia="仿宋" w:cs="宋体"/>
          <w:b/>
          <w:bCs/>
          <w:i w:val="0"/>
          <w:iCs w:val="0"/>
          <w:color w:val="auto"/>
          <w:sz w:val="24"/>
          <w:u w:val="none"/>
          <w:lang w:val="en-US" w:eastAsia="zh-CN"/>
        </w:rPr>
        <w:t xml:space="preserve">有</w:t>
      </w:r>
      <w:r>
        <w:rPr>
          <w:rFonts w:hint="eastAsia" w:ascii="仿宋" w:hAnsi="仿宋" w:eastAsia="仿宋" w:cs="宋体"/>
          <w:b/>
          <w:bCs/>
          <w:i w:val="0"/>
          <w:iCs w:val="0"/>
          <w:color w:val="auto"/>
          <w:sz w:val="24"/>
          <w:u w:val="none"/>
        </w:rPr>
        <w:t xml:space="preserve">）</w:t>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i w:val="0"/>
          <w:iCs w:val="0"/>
          <w:color w:val="auto"/>
          <w:sz w:val="30"/>
          <w:szCs w:val="30"/>
          <w:u w:val="none"/>
        </w:rPr>
      </w:pPr>
      <w:r>
        <w:rPr>
          <w:rFonts w:hint="eastAsia" w:ascii="宋体" w:hAnsi="宋体" w:cs="宋体"/>
          <w:i w:val="0"/>
          <w:iCs w:val="0"/>
          <w:color w:val="auto"/>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二、</w:t>
      </w:r>
      <w:bookmarkEnd w:id="168"/>
      <w:r>
        <w:rPr>
          <w:rFonts w:hint="eastAsia" w:ascii="仿宋" w:hAnsi="仿宋" w:eastAsia="仿宋" w:cs="宋体"/>
          <w:b/>
          <w:i w:val="0"/>
          <w:iCs w:val="0"/>
          <w:color w:val="auto"/>
          <w:sz w:val="28"/>
          <w:szCs w:val="28"/>
          <w:u w:val="none"/>
        </w:rPr>
        <w:t xml:space="preserve">具有良好的商业信誉和健全的财务会计制度‌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69" w:name="_Toc196922482"/>
      <w:r>
        <w:rPr>
          <w:rFonts w:hint="eastAsia" w:ascii="仿宋" w:hAnsi="仿宋" w:eastAsia="仿宋" w:cs="宋体"/>
          <w:b/>
          <w:i w:val="0"/>
          <w:iCs w:val="0"/>
          <w:color w:val="auto"/>
          <w:sz w:val="28"/>
          <w:szCs w:val="28"/>
          <w:u w:val="none"/>
        </w:rPr>
        <w:t xml:space="preserve">三、依法缴纳税收和社会保障资金的相关材料</w:t>
      </w:r>
      <w:bookmarkEnd w:id="169"/>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r>
      <w:r/>
    </w:p>
    <w:p>
      <w:pPr>
        <w:spacing w:line="276" w:lineRule="auto"/>
        <w:rPr>
          <w:rFonts w:hint="eastAsia" w:ascii="仿宋" w:hAnsi="仿宋" w:eastAsia="仿宋" w:cs="宋体"/>
          <w:b/>
          <w:i w:val="0"/>
          <w:iCs w:val="0"/>
          <w:color w:val="auto"/>
          <w:sz w:val="28"/>
          <w:szCs w:val="28"/>
          <w:u w:val="none"/>
        </w:rPr>
        <w:outlineLvl w:val="1"/>
      </w:pPr>
      <w:r/>
      <w:bookmarkStart w:id="170" w:name="_Toc196922483"/>
      <w:r>
        <w:rPr>
          <w:rFonts w:hint="eastAsia" w:ascii="仿宋" w:hAnsi="仿宋" w:eastAsia="仿宋" w:cs="宋体"/>
          <w:b/>
          <w:i w:val="0"/>
          <w:iCs w:val="0"/>
          <w:color w:val="auto"/>
          <w:sz w:val="28"/>
          <w:szCs w:val="28"/>
          <w:u w:val="none"/>
        </w:rPr>
        <w:t xml:space="preserve">四、具备履行合同所必需的设备和专业技术能力的书面声明</w:t>
      </w:r>
      <w:bookmarkEnd w:id="170"/>
      <w:r/>
      <w:r/>
    </w:p>
    <w:p>
      <w:pPr>
        <w:ind w:firstLine="560"/>
        <w:jc w:val="center"/>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具备履行合同所必需的设备和专业技术能力的书面声明</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致：盐城市第三人民医院</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我公司郑重声明：具有履行编号为</w:t>
      </w:r>
      <w:r>
        <w:rPr>
          <w:rFonts w:hint="eastAsia" w:ascii="仿宋" w:hAnsi="仿宋" w:eastAsia="仿宋" w:cs="宋体"/>
          <w:bCs/>
          <w:i w:val="0"/>
          <w:iCs w:val="0"/>
          <w:color w:val="auto"/>
          <w:sz w:val="24"/>
          <w:u w:val="none"/>
          <w:lang w:eastAsia="zh-CN"/>
        </w:rPr>
        <w:t xml:space="preserve">JSZC-320903-SOHO-G2026-0075</w:t>
      </w:r>
      <w:r>
        <w:rPr>
          <w:rFonts w:hint="eastAsia" w:ascii="仿宋" w:hAnsi="仿宋" w:eastAsia="仿宋" w:cs="宋体"/>
          <w:bCs/>
          <w:i w:val="0"/>
          <w:iCs w:val="0"/>
          <w:color w:val="auto"/>
          <w:sz w:val="24"/>
          <w:u w:val="none"/>
        </w:rPr>
        <w:t xml:space="preserve">（代理机构编号：</w:t>
      </w:r>
      <w:r>
        <w:rPr>
          <w:rFonts w:hint="eastAsia" w:ascii="仿宋" w:hAnsi="仿宋" w:eastAsia="仿宋" w:cs="宋体"/>
          <w:bCs/>
          <w:i w:val="0"/>
          <w:iCs w:val="0"/>
          <w:color w:val="auto"/>
          <w:sz w:val="24"/>
          <w:u w:val="none"/>
          <w:lang w:eastAsia="zh-CN"/>
        </w:rPr>
        <w:t xml:space="preserve">1802-264110607WWF</w:t>
      </w:r>
      <w:r>
        <w:rPr>
          <w:rFonts w:hint="eastAsia" w:ascii="仿宋" w:hAnsi="仿宋" w:eastAsia="仿宋" w:cs="宋体"/>
          <w:bCs/>
          <w:i w:val="0"/>
          <w:iCs w:val="0"/>
          <w:color w:val="auto"/>
          <w:sz w:val="24"/>
          <w:u w:val="none"/>
        </w:rPr>
        <w:t xml:space="preserve">）招标项下</w:t>
      </w:r>
      <w:r>
        <w:rPr>
          <w:rFonts w:hint="eastAsia" w:ascii="仿宋" w:hAnsi="仿宋" w:eastAsia="仿宋" w:cs="宋体"/>
          <w:bCs/>
          <w:i w:val="0"/>
          <w:iCs w:val="0"/>
          <w:color w:val="auto"/>
          <w:sz w:val="24"/>
          <w:u w:val="none"/>
          <w:lang w:eastAsia="zh-CN"/>
        </w:rPr>
        <w:t xml:space="preserve">超声诊断仪</w:t>
      </w:r>
      <w:r>
        <w:rPr>
          <w:rFonts w:hint="eastAsia" w:ascii="仿宋" w:hAnsi="仿宋" w:eastAsia="仿宋" w:cs="宋体"/>
          <w:bCs/>
          <w:i w:val="0"/>
          <w:iCs w:val="0"/>
          <w:color w:val="auto"/>
          <w:sz w:val="24"/>
          <w:u w:val="none"/>
        </w:rPr>
        <w:t xml:space="preserve">采购项目合同的设备和专业技术能力。</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4"/>
          <w:szCs w:val="21"/>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4"/>
          <w:szCs w:val="21"/>
          <w:u w:val="none"/>
        </w:rPr>
        <w:t xml:space="preserve">签字</w:t>
      </w:r>
      <w:r>
        <w:rPr>
          <w:rFonts w:hint="eastAsia" w:ascii="仿宋" w:hAnsi="仿宋" w:eastAsia="仿宋" w:cs="宋体"/>
          <w:bCs/>
          <w:i w:val="0"/>
          <w:iCs w:val="0"/>
          <w:color w:val="auto"/>
          <w:sz w:val="24"/>
          <w:szCs w:val="21"/>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jc w:val="left"/>
        <w:widowControl/>
        <w:rPr>
          <w:rFonts w:ascii="仿宋" w:hAnsi="仿宋" w:eastAsia="仿宋" w:cs="宋体"/>
          <w:b/>
          <w:i w:val="0"/>
          <w:iCs w:val="0"/>
          <w:color w:val="auto"/>
          <w:sz w:val="28"/>
          <w:szCs w:val="28"/>
          <w:u w:val="none"/>
        </w:rPr>
      </w:pPr>
      <w:r/>
      <w:bookmarkStart w:id="171" w:name="_Toc196922484"/>
      <w:r>
        <w:rPr>
          <w:rFonts w:ascii="仿宋" w:hAnsi="仿宋" w:eastAsia="仿宋" w:cs="宋体"/>
          <w:b/>
          <w:i w:val="0"/>
          <w:iCs w:val="0"/>
          <w:color w:val="auto"/>
          <w:sz w:val="28"/>
          <w:szCs w:val="28"/>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五、参加政府采购活动前 3 年内在经营活动中没有重大违法记录的书面声明</w:t>
      </w:r>
      <w:bookmarkEnd w:id="171"/>
      <w:r>
        <w:rPr>
          <w:rFonts w:hint="eastAsia" w:ascii="仿宋" w:hAnsi="仿宋" w:eastAsia="仿宋" w:cs="宋体"/>
          <w:b/>
          <w:i w:val="0"/>
          <w:iCs w:val="0"/>
          <w:color w:val="auto"/>
          <w:sz w:val="28"/>
          <w:szCs w:val="28"/>
          <w:u w:val="none"/>
        </w:rPr>
        <w:t xml:space="preserve">（成立时间不足三年的，可以自成立时间起）</w:t>
      </w:r>
      <w:r/>
    </w:p>
    <w:p>
      <w:pPr>
        <w:jc w:val="center"/>
        <w:spacing w:line="276"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声 </w:t>
      </w:r>
      <w:r>
        <w:rPr>
          <w:rFonts w:ascii="仿宋" w:hAnsi="仿宋" w:eastAsia="仿宋" w:cs="宋体"/>
          <w:bCs/>
          <w:i w:val="0"/>
          <w:iCs w:val="0"/>
          <w:color w:val="auto"/>
          <w:sz w:val="28"/>
          <w:szCs w:val="28"/>
          <w:u w:val="none"/>
        </w:rPr>
        <w:t xml:space="preserve"> </w:t>
      </w:r>
      <w:r>
        <w:rPr>
          <w:rFonts w:hint="eastAsia" w:ascii="仿宋" w:hAnsi="仿宋" w:eastAsia="仿宋" w:cs="宋体"/>
          <w:bCs/>
          <w:i w:val="0"/>
          <w:iCs w:val="0"/>
          <w:color w:val="auto"/>
          <w:sz w:val="28"/>
          <w:szCs w:val="28"/>
          <w:u w:val="none"/>
        </w:rPr>
        <w:t xml:space="preserve">明</w:t>
      </w:r>
      <w:r/>
    </w:p>
    <w:p>
      <w:pPr>
        <w:ind w:firstLine="480"/>
        <w:jc w:val="left"/>
        <w:spacing w:line="360" w:lineRule="auto"/>
        <w:rPr>
          <w:rFonts w:ascii="仿宋" w:hAnsi="仿宋" w:eastAsia="仿宋" w:cs="宋体"/>
          <w:b/>
          <w:bCs/>
          <w:i w:val="0"/>
          <w:iCs w:val="0"/>
          <w:color w:val="auto"/>
          <w:sz w:val="44"/>
          <w:szCs w:val="44"/>
          <w:u w:val="none"/>
        </w:rPr>
      </w:pPr>
      <w:r>
        <w:rPr>
          <w:rFonts w:hint="eastAsia" w:ascii="仿宋" w:hAnsi="仿宋" w:eastAsia="仿宋" w:cs="宋体"/>
          <w:bCs/>
          <w:i w:val="0"/>
          <w:iCs w:val="0"/>
          <w:color w:val="auto"/>
          <w:sz w:val="24"/>
          <w:u w:val="none"/>
        </w:rPr>
        <w:t xml:space="preserve">致：盐城市第三人民医院</w:t>
      </w:r>
      <w:r/>
    </w:p>
    <w:p>
      <w:pPr>
        <w:spacing w:line="360" w:lineRule="auto"/>
        <w:rPr>
          <w:rFonts w:ascii="仿宋" w:hAnsi="仿宋" w:eastAsia="仿宋" w:cs="宋体"/>
          <w:bCs/>
          <w:i w:val="0"/>
          <w:iCs w:val="0"/>
          <w:color w:val="auto"/>
          <w:sz w:val="24"/>
          <w:szCs w:val="21"/>
          <w:u w:val="none"/>
        </w:rPr>
      </w:pPr>
      <w:r>
        <w:rPr>
          <w:rFonts w:hint="eastAsia" w:ascii="仿宋" w:hAnsi="仿宋" w:eastAsia="仿宋" w:cs="宋体"/>
          <w:b/>
          <w:bCs/>
          <w:i w:val="0"/>
          <w:iCs w:val="0"/>
          <w:color w:val="auto"/>
          <w:sz w:val="24"/>
          <w:szCs w:val="21"/>
          <w:u w:val="none"/>
        </w:rPr>
        <w:t xml:space="preserve">    </w:t>
      </w:r>
      <w:r>
        <w:rPr>
          <w:rFonts w:hint="eastAsia" w:ascii="仿宋" w:hAnsi="仿宋" w:eastAsia="仿宋" w:cs="宋体"/>
          <w:bCs/>
          <w:i w:val="0"/>
          <w:iCs w:val="0"/>
          <w:color w:val="auto"/>
          <w:sz w:val="24"/>
          <w:szCs w:val="21"/>
          <w:u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
          <w:bCs w:val="0"/>
          <w:i w:val="0"/>
          <w:iCs w:val="0"/>
          <w:color w:val="auto"/>
          <w:sz w:val="28"/>
          <w:szCs w:val="28"/>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8"/>
          <w:szCs w:val="28"/>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8"/>
          <w:szCs w:val="28"/>
          <w:u w:val="none"/>
        </w:rPr>
        <w:t xml:space="preserve">签字：</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2" w:name="_Toc196922485"/>
      <w:r>
        <w:rPr>
          <w:rFonts w:hint="eastAsia" w:ascii="仿宋" w:hAnsi="仿宋" w:eastAsia="仿宋" w:cs="宋体"/>
          <w:b/>
          <w:i w:val="0"/>
          <w:iCs w:val="0"/>
          <w:color w:val="auto"/>
          <w:sz w:val="28"/>
          <w:szCs w:val="28"/>
          <w:u w:val="none"/>
        </w:rPr>
        <w:t xml:space="preserve">六、本项目特定资格要求的证明文件</w:t>
      </w:r>
      <w:bookmarkEnd w:id="172"/>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jc w:val="left"/>
        <w:widowControl/>
        <w:rPr>
          <w:rFonts w:ascii="仿宋" w:hAnsi="仿宋" w:eastAsia="仿宋"/>
          <w:i w:val="0"/>
          <w:iCs w:val="0"/>
          <w:color w:val="auto"/>
          <w:u w:val="none"/>
        </w:rPr>
      </w:pPr>
      <w:r>
        <w:rPr>
          <w:rFonts w:ascii="仿宋" w:hAnsi="仿宋" w:eastAsia="仿宋"/>
          <w:i w:val="0"/>
          <w:iCs w:val="0"/>
          <w:color w:val="auto"/>
          <w:u w:val="none"/>
        </w:rPr>
        <w:br w:type="page" w:clear="all"/>
      </w:r>
      <w:r/>
    </w:p>
    <w:p>
      <w:pPr>
        <w:jc w:val="center"/>
        <w:spacing w:line="276" w:lineRule="auto"/>
        <w:rPr>
          <w:rFonts w:ascii="仿宋" w:hAnsi="仿宋" w:eastAsia="仿宋" w:cs="宋体"/>
          <w:i w:val="0"/>
          <w:iCs w:val="0"/>
          <w:color w:val="auto"/>
          <w:sz w:val="32"/>
          <w:szCs w:val="32"/>
          <w:u w:val="none"/>
        </w:rPr>
        <w:outlineLvl w:val="1"/>
      </w:pPr>
      <w:r/>
      <w:bookmarkStart w:id="173" w:name="_Toc196922486"/>
      <w:r>
        <w:rPr>
          <w:rFonts w:hint="eastAsia" w:ascii="仿宋" w:hAnsi="仿宋" w:eastAsia="仿宋" w:cs="宋体"/>
          <w:i w:val="0"/>
          <w:iCs w:val="0"/>
          <w:color w:val="auto"/>
          <w:sz w:val="32"/>
          <w:szCs w:val="32"/>
          <w:u w:val="none"/>
        </w:rPr>
        <w:t xml:space="preserve">七（1）</w:t>
      </w:r>
      <w:bookmarkEnd w:id="173"/>
      <w:r>
        <w:rPr>
          <w:rFonts w:hint="eastAsia" w:ascii="仿宋" w:hAnsi="仿宋" w:eastAsia="仿宋" w:cs="宋体"/>
          <w:i w:val="0"/>
          <w:iCs w:val="0"/>
          <w:color w:val="auto"/>
          <w:sz w:val="32"/>
          <w:szCs w:val="32"/>
          <w:u w:val="none"/>
        </w:rPr>
        <w:t xml:space="preserve">法定代表人身份证明</w:t>
      </w:r>
      <w:r/>
    </w:p>
    <w:p>
      <w:pPr>
        <w:pStyle w:val="993"/>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93"/>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93"/>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法定代表人身份证明</w:t>
      </w:r>
      <w:r/>
    </w:p>
    <w:p>
      <w:pPr>
        <w:pStyle w:val="993"/>
        <w:ind w:left="1236" w:firstLine="368"/>
        <w:tabs>
          <w:tab w:val="left" w:pos="4228" w:leader="none"/>
        </w:tabs>
        <w:rPr>
          <w:rFonts w:ascii="仿宋" w:hAnsi="仿宋" w:eastAsia="仿宋" w:cs="宋体"/>
          <w:i w:val="0"/>
          <w:iCs w:val="0"/>
          <w:color w:val="auto"/>
          <w:spacing w:val="-1"/>
          <w:u w:val="none"/>
        </w:rPr>
      </w:pPr>
      <w:r>
        <w:rPr>
          <w:rFonts w:ascii="仿宋" w:hAnsi="仿宋" w:eastAsia="仿宋" w:cs="宋体"/>
          <w:i w:val="0"/>
          <w:iCs w:val="0"/>
          <w:color w:val="auto"/>
          <w:spacing w:val="-1"/>
          <w:u w:val="none"/>
        </w:rPr>
      </w:r>
      <w:r/>
    </w:p>
    <w:p>
      <w:pPr>
        <w:pStyle w:val="993"/>
        <w:ind w:firstLine="420"/>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投标人名</w:t>
      </w:r>
      <w:r>
        <w:rPr>
          <w:rFonts w:hint="eastAsia" w:ascii="仿宋" w:hAnsi="仿宋" w:eastAsia="仿宋" w:cs="宋体"/>
          <w:i w:val="0"/>
          <w:iCs w:val="0"/>
          <w:color w:val="auto"/>
          <w:spacing w:val="-3"/>
          <w:u w:val="none"/>
        </w:rPr>
        <w:t xml:space="preserve">称</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93"/>
        <w:ind w:firstLine="420"/>
        <w:spacing w:before="170"/>
        <w:tabs>
          <w:tab w:val="left" w:pos="2712" w:leader="none"/>
          <w:tab w:val="left" w:pos="4183" w:leader="none"/>
          <w:tab w:val="left" w:pos="5652" w:leader="none"/>
          <w:tab w:val="left" w:pos="7169"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姓名</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性别</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年</w:t>
      </w:r>
      <w:r>
        <w:rPr>
          <w:rFonts w:hint="eastAsia" w:ascii="仿宋" w:hAnsi="仿宋" w:eastAsia="仿宋" w:cs="宋体"/>
          <w:i w:val="0"/>
          <w:iCs w:val="0"/>
          <w:color w:val="auto"/>
          <w:spacing w:val="-3"/>
          <w:u w:val="none"/>
        </w:rPr>
        <w:t xml:space="preserve">龄</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1"/>
          <w:u w:val="none"/>
        </w:rPr>
        <w:t xml:space="preserve">职</w:t>
      </w:r>
      <w:r>
        <w:rPr>
          <w:rFonts w:hint="eastAsia" w:ascii="仿宋" w:hAnsi="仿宋" w:eastAsia="仿宋" w:cs="宋体"/>
          <w:i w:val="0"/>
          <w:iCs w:val="0"/>
          <w:color w:val="auto"/>
          <w:spacing w:val="-3"/>
          <w:u w:val="none"/>
        </w:rPr>
        <w:t xml:space="preserve">务</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93"/>
        <w:ind w:firstLine="420"/>
        <w:spacing w:before="173"/>
        <w:tabs>
          <w:tab w:val="left" w:pos="3132"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系</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投标人</w:t>
      </w:r>
      <w:r>
        <w:rPr>
          <w:rFonts w:hint="eastAsia" w:ascii="仿宋" w:hAnsi="仿宋" w:eastAsia="仿宋" w:cs="宋体"/>
          <w:i w:val="0"/>
          <w:iCs w:val="0"/>
          <w:color w:val="auto"/>
          <w:spacing w:val="-3"/>
          <w:u w:val="none"/>
        </w:rPr>
        <w:t xml:space="preserve">名</w:t>
      </w:r>
      <w:r>
        <w:rPr>
          <w:rFonts w:hint="eastAsia" w:ascii="仿宋" w:hAnsi="仿宋" w:eastAsia="仿宋" w:cs="宋体"/>
          <w:i w:val="0"/>
          <w:iCs w:val="0"/>
          <w:color w:val="auto"/>
          <w:u w:val="none"/>
        </w:rPr>
        <w:t xml:space="preserve">称</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的</w:t>
      </w:r>
      <w:r>
        <w:rPr>
          <w:rFonts w:hint="eastAsia" w:ascii="仿宋" w:hAnsi="仿宋" w:eastAsia="仿宋" w:cs="宋体"/>
          <w:i w:val="0"/>
          <w:iCs w:val="0"/>
          <w:color w:val="auto"/>
          <w:spacing w:val="-3"/>
          <w:u w:val="none"/>
        </w:rPr>
        <w:t xml:space="preserve">法定</w:t>
      </w:r>
      <w:r>
        <w:rPr>
          <w:rFonts w:hint="eastAsia" w:ascii="仿宋" w:hAnsi="仿宋" w:eastAsia="仿宋" w:cs="宋体"/>
          <w:i w:val="0"/>
          <w:iCs w:val="0"/>
          <w:color w:val="auto"/>
          <w:u w:val="none"/>
        </w:rPr>
        <w:t xml:space="preserve">代表</w:t>
      </w:r>
      <w:r>
        <w:rPr>
          <w:rFonts w:hint="eastAsia" w:ascii="仿宋" w:hAnsi="仿宋" w:eastAsia="仿宋" w:cs="宋体"/>
          <w:i w:val="0"/>
          <w:iCs w:val="0"/>
          <w:color w:val="auto"/>
          <w:spacing w:val="-3"/>
          <w:u w:val="none"/>
        </w:rPr>
        <w:t xml:space="preserve">人/非法人单位负责人。</w:t>
      </w:r>
      <w:r/>
    </w:p>
    <w:p>
      <w:pPr>
        <w:pStyle w:val="993"/>
        <w:ind w:firstLine="420"/>
        <w:spacing w:before="170"/>
        <w:rPr>
          <w:rFonts w:ascii="仿宋" w:hAnsi="仿宋" w:eastAsia="仿宋" w:cs="宋体"/>
          <w:i w:val="0"/>
          <w:iCs w:val="0"/>
          <w:color w:val="auto"/>
          <w:u w:val="none"/>
        </w:rPr>
      </w:pPr>
      <w:r>
        <w:rPr>
          <w:rFonts w:hint="eastAsia" w:ascii="仿宋" w:hAnsi="仿宋" w:eastAsia="仿宋" w:cs="宋体"/>
          <w:i w:val="0"/>
          <w:iCs w:val="0"/>
          <w:color w:val="auto"/>
          <w:u w:val="none"/>
        </w:rPr>
        <w:t xml:space="preserve">特此证明。</w:t>
      </w:r>
      <w:r/>
    </w:p>
    <w:p>
      <w:pPr>
        <w:pStyle w:val="993"/>
        <w:ind w:left="1260"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93"/>
        <w:ind w:left="1260" w:firstLine="478"/>
        <w:spacing w:before="10"/>
        <w:rPr>
          <w:rFonts w:ascii="仿宋" w:hAnsi="仿宋" w:eastAsia="仿宋" w:cs="宋体"/>
          <w:i w:val="0"/>
          <w:iCs w:val="0"/>
          <w:color w:val="auto"/>
          <w:sz w:val="27"/>
          <w:u w:val="none"/>
        </w:rPr>
      </w:pPr>
      <w:r>
        <w:rPr>
          <w:rFonts w:ascii="仿宋" w:hAnsi="仿宋" w:eastAsia="仿宋" w:cs="宋体"/>
          <w:i w:val="0"/>
          <w:iCs w:val="0"/>
          <w:color w:val="auto"/>
          <w:sz w:val="27"/>
          <w:u w:val="none"/>
        </w:rPr>
      </w:r>
      <w:r/>
    </w:p>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u w:val="none"/>
        </w:rPr>
        <w:t xml:space="preserve">附：法定代表人（非法人单位负责人）有效期内的身份证复印件（正反面）</w:t>
      </w:r>
      <w:r/>
    </w:p>
    <w:p>
      <w:pPr>
        <w:ind w:firstLine="372"/>
        <w:spacing w:line="480" w:lineRule="auto"/>
        <w:rPr>
          <w:rFonts w:ascii="仿宋" w:hAnsi="仿宋" w:eastAsia="仿宋" w:cs="宋体"/>
          <w:i w:val="0"/>
          <w:iCs w:val="0"/>
          <w:color w:val="auto"/>
          <w:u w:val="none"/>
        </w:rPr>
      </w:pPr>
      <w:r>
        <w:rPr>
          <w:rFonts w:ascii="仿宋" w:hAnsi="仿宋" w:eastAsia="仿宋" w:cs="宋体"/>
          <w:i w:val="0"/>
          <w:iCs w:val="0"/>
          <w:color w:val="auto"/>
          <w:u w:val="none"/>
        </w:rPr>
      </w:r>
      <w:r/>
    </w:p>
    <w:tbl>
      <w:tblPr>
        <w:tblStyle w:val="98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3"/>
              <w:ind w:left="0" w:right="0"/>
              <w:jc w:val="center"/>
              <w:keepLines w:val="0"/>
              <w:keepNext w:val="0"/>
              <w:spacing w:before="0" w:beforeAutospacing="0" w:afterAutospacing="0" w:line="300" w:lineRule="exact"/>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default" w:ascii="仿宋" w:hAnsi="仿宋" w:eastAsia="仿宋"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sz w:val="24"/>
                <w:u w:val="none"/>
              </w:rPr>
              <w:t xml:space="preserve">身份证反面</w:t>
            </w:r>
            <w:r/>
          </w:p>
        </w:tc>
      </w:tr>
    </w:tbl>
    <w:p>
      <w:pPr>
        <w:pStyle w:val="993"/>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93"/>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rPr>
          <w:rFonts w:ascii="仿宋" w:hAnsi="仿宋" w:eastAsia="仿宋"/>
          <w:i w:val="0"/>
          <w:iCs w:val="0"/>
          <w:color w:val="auto"/>
          <w:u w:val="none"/>
        </w:rPr>
      </w:pPr>
      <w:r>
        <w:rPr>
          <w:rFonts w:ascii="仿宋" w:hAnsi="仿宋" w:eastAsia="仿宋"/>
          <w:i w:val="0"/>
          <w:iCs w:val="0"/>
          <w:color w:val="auto"/>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七（</w:t>
      </w:r>
      <w:r>
        <w:rPr>
          <w:rFonts w:ascii="仿宋" w:hAnsi="仿宋" w:eastAsia="仿宋" w:cs="宋体"/>
          <w:i w:val="0"/>
          <w:iCs w:val="0"/>
          <w:color w:val="auto"/>
          <w:sz w:val="32"/>
          <w:szCs w:val="32"/>
          <w:u w:val="none"/>
        </w:rPr>
        <w:t xml:space="preserve">2</w:t>
      </w:r>
      <w:r>
        <w:rPr>
          <w:rFonts w:hint="eastAsia" w:ascii="仿宋" w:hAnsi="仿宋" w:eastAsia="仿宋" w:cs="宋体"/>
          <w:i w:val="0"/>
          <w:iCs w:val="0"/>
          <w:color w:val="auto"/>
          <w:sz w:val="32"/>
          <w:szCs w:val="32"/>
          <w:u w:val="none"/>
        </w:rPr>
        <w:t xml:space="preserve">）法定代表人授权委托书</w:t>
      </w:r>
      <w:r/>
    </w:p>
    <w:p>
      <w:pPr>
        <w:pStyle w:val="993"/>
        <w:ind w:firstLine="420"/>
        <w:jc w:val="center"/>
        <w:tabs>
          <w:tab w:val="left" w:pos="4228" w:leader="none"/>
        </w:tabs>
        <w:rPr>
          <w:rFonts w:ascii="仿宋" w:hAnsi="仿宋" w:eastAsia="仿宋" w:cs="宋体"/>
          <w:i w:val="0"/>
          <w:iCs w:val="0"/>
          <w:color w:val="auto"/>
          <w:u w:val="none"/>
        </w:rPr>
      </w:pPr>
      <w:r>
        <w:rPr>
          <w:rFonts w:ascii="仿宋" w:hAnsi="仿宋" w:eastAsia="仿宋" w:cs="宋体"/>
          <w:i w:val="0"/>
          <w:iCs w:val="0"/>
          <w:color w:val="auto"/>
          <w:u w:val="none"/>
        </w:rPr>
      </w:r>
      <w:r/>
    </w:p>
    <w:p>
      <w:pPr>
        <w:pStyle w:val="993"/>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法定代表人授权委托书</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本授权书声明：注册于（国家或地区的名称）的         （单位名称）      的在法定代表人（签字或盖章）处签字的   （法定代表人姓名、职务）   代表本单位授权         （单位名称）      的在授权代表（签字）处签字的（授权代表的姓名、职务）（身份证号码：             ）为本单位的合法代理人，就（项目名称;</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）（项目编号：</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）以本单位名义处理一切与之相关的事务，其后果由我单位承担。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代理人无转委托权，特此委托。</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委托期限：自本授权委托书签署之日起至投标有效期届满之日止。</w:t>
      </w:r>
      <w:r/>
    </w:p>
    <w:p>
      <w:pPr>
        <w:ind w:firstLine="480"/>
        <w:spacing w:line="276" w:lineRule="auto"/>
        <w:rPr>
          <w:rFonts w:ascii="仿宋" w:hAnsi="仿宋" w:eastAsia="仿宋" w:cs="宋体"/>
          <w:i w:val="0"/>
          <w:iCs w:val="0"/>
          <w:color w:val="auto"/>
          <w:sz w:val="28"/>
          <w:szCs w:val="28"/>
          <w:u w:val="none"/>
        </w:rPr>
      </w:pPr>
      <w:r>
        <w:rPr>
          <w:rFonts w:hint="eastAsia" w:ascii="仿宋" w:hAnsi="仿宋" w:eastAsia="仿宋" w:cs="宋体"/>
          <w:i w:val="0"/>
          <w:iCs w:val="0"/>
          <w:color w:val="auto"/>
          <w:sz w:val="24"/>
          <w:u w:val="none"/>
        </w:rPr>
        <w:t xml:space="preserve">投标人名称</w:t>
      </w:r>
      <w:r>
        <w:rPr>
          <w:rFonts w:hint="eastAsia" w:ascii="仿宋" w:hAnsi="仿宋" w:eastAsia="仿宋" w:cs="宋体"/>
          <w:b/>
          <w:bCs/>
          <w:i w:val="0"/>
          <w:iCs w:val="0"/>
          <w:color w:val="auto"/>
          <w:sz w:val="28"/>
          <w:szCs w:val="28"/>
          <w:u w:val="none"/>
        </w:rPr>
        <w:t xml:space="preserve">（公章）</w:t>
      </w:r>
      <w:r>
        <w:rPr>
          <w:rFonts w:hint="eastAsia" w:ascii="仿宋" w:hAnsi="仿宋" w:eastAsia="仿宋" w:cs="宋体"/>
          <w:i w:val="0"/>
          <w:iCs w:val="0"/>
          <w:color w:val="auto"/>
          <w:sz w:val="28"/>
          <w:szCs w:val="28"/>
          <w:u w:val="none"/>
        </w:rPr>
        <w:t xml:space="preserve">：  </w:t>
      </w:r>
      <w:r/>
    </w:p>
    <w:p>
      <w:pPr>
        <w:ind w:firstLine="480"/>
        <w:spacing w:line="276" w:lineRule="auto"/>
        <w:rPr>
          <w:rFonts w:ascii="仿宋" w:hAnsi="仿宋" w:eastAsia="仿宋" w:cs="宋体"/>
          <w:i w:val="0"/>
          <w:iCs w:val="0"/>
          <w:color w:val="auto"/>
          <w:sz w:val="28"/>
          <w:szCs w:val="28"/>
          <w:u w:val="none"/>
        </w:rPr>
      </w:pPr>
      <w:r>
        <w:rPr>
          <w:rFonts w:hint="eastAsia" w:ascii="仿宋" w:hAnsi="仿宋" w:eastAsia="仿宋" w:cs="宋体"/>
          <w:i w:val="0"/>
          <w:iCs w:val="0"/>
          <w:color w:val="auto"/>
          <w:sz w:val="24"/>
          <w:u w:val="none"/>
        </w:rPr>
        <w:t xml:space="preserve">法定代表人</w:t>
      </w:r>
      <w:r>
        <w:rPr>
          <w:rFonts w:hint="eastAsia" w:ascii="仿宋" w:hAnsi="仿宋" w:eastAsia="仿宋" w:cs="宋体"/>
          <w:b/>
          <w:bCs/>
          <w:i w:val="0"/>
          <w:iCs w:val="0"/>
          <w:color w:val="auto"/>
          <w:sz w:val="28"/>
          <w:szCs w:val="28"/>
          <w:u w:val="none"/>
        </w:rPr>
        <w:t xml:space="preserve">（签字或盖章）</w:t>
      </w:r>
      <w:r>
        <w:rPr>
          <w:rFonts w:hint="eastAsia" w:ascii="仿宋" w:hAnsi="仿宋" w:eastAsia="仿宋" w:cs="宋体"/>
          <w:i w:val="0"/>
          <w:iCs w:val="0"/>
          <w:color w:val="auto"/>
          <w:sz w:val="28"/>
          <w:szCs w:val="28"/>
          <w:u w:val="none"/>
        </w:rPr>
        <w:t xml:space="preserve">： </w:t>
      </w:r>
      <w:r/>
    </w:p>
    <w:p>
      <w:pPr>
        <w:ind w:firstLine="480"/>
        <w:spacing w:line="276" w:lineRule="auto"/>
        <w:rPr>
          <w:rFonts w:ascii="仿宋" w:hAnsi="仿宋" w:eastAsia="仿宋" w:cs="宋体"/>
          <w:i w:val="0"/>
          <w:iCs w:val="0"/>
          <w:color w:val="auto"/>
          <w:sz w:val="28"/>
          <w:szCs w:val="28"/>
          <w:u w:val="none"/>
        </w:rPr>
      </w:pPr>
      <w:r>
        <w:rPr>
          <w:rFonts w:hint="eastAsia" w:ascii="仿宋" w:hAnsi="仿宋" w:eastAsia="仿宋" w:cs="宋体"/>
          <w:i w:val="0"/>
          <w:iCs w:val="0"/>
          <w:color w:val="auto"/>
          <w:sz w:val="24"/>
          <w:u w:val="none"/>
        </w:rPr>
        <w:t xml:space="preserve">授权代表</w:t>
      </w:r>
      <w:r>
        <w:rPr>
          <w:rFonts w:hint="eastAsia" w:ascii="仿宋" w:hAnsi="仿宋" w:eastAsia="仿宋" w:cs="宋体"/>
          <w:b/>
          <w:bCs/>
          <w:i w:val="0"/>
          <w:iCs w:val="0"/>
          <w:color w:val="auto"/>
          <w:sz w:val="28"/>
          <w:szCs w:val="28"/>
          <w:u w:val="none"/>
        </w:rPr>
        <w:t xml:space="preserve">（签字）</w:t>
      </w:r>
      <w:r>
        <w:rPr>
          <w:rFonts w:hint="eastAsia" w:ascii="仿宋" w:hAnsi="仿宋" w:eastAsia="仿宋" w:cs="宋体"/>
          <w:i w:val="0"/>
          <w:iCs w:val="0"/>
          <w:color w:val="auto"/>
          <w:sz w:val="28"/>
          <w:szCs w:val="28"/>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附：法定代表人有效期内的身份证复印件（正反面）</w:t>
      </w:r>
      <w:r/>
    </w:p>
    <w:tbl>
      <w:tblPr>
        <w:tblStyle w:val="98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3"/>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szCs w:val="21"/>
          <w:u w:val="none"/>
        </w:rPr>
        <w:t xml:space="preserve">授权代表有效期内的身份证复印件</w:t>
      </w:r>
      <w:r>
        <w:rPr>
          <w:rFonts w:hint="eastAsia" w:ascii="仿宋" w:hAnsi="仿宋" w:eastAsia="仿宋" w:cs="宋体"/>
          <w:i w:val="0"/>
          <w:iCs w:val="0"/>
          <w:color w:val="auto"/>
          <w:u w:val="none"/>
        </w:rPr>
        <w:t xml:space="preserve">（正反面）</w:t>
      </w:r>
      <w:r/>
    </w:p>
    <w:tbl>
      <w:tblPr>
        <w:tblStyle w:val="98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3"/>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pStyle w:val="100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注： </w:t>
      </w:r>
      <w:r/>
    </w:p>
    <w:p>
      <w:pPr>
        <w:pStyle w:val="100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0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lang w:val="en-US" w:eastAsia="zh-CN"/>
        </w:rPr>
        <w:t xml:space="preserve">2</w:t>
      </w:r>
      <w:r>
        <w:rPr>
          <w:rFonts w:hint="eastAsia" w:ascii="仿宋" w:hAnsi="仿宋" w:eastAsia="仿宋" w:cs="宋体"/>
          <w:b/>
          <w:bCs/>
          <w:i w:val="0"/>
          <w:iCs w:val="0"/>
          <w:color w:val="auto"/>
          <w:szCs w:val="21"/>
          <w:u w:val="none"/>
          <w:lang w:eastAsia="zh-CN"/>
        </w:rPr>
        <w:t xml:space="preserve">.</w:t>
      </w:r>
      <w:r>
        <w:rPr>
          <w:rFonts w:hint="eastAsia" w:ascii="仿宋" w:hAnsi="仿宋" w:eastAsia="仿宋" w:cs="宋体"/>
          <w:b/>
          <w:bCs/>
          <w:i w:val="0"/>
          <w:iCs w:val="0"/>
          <w:color w:val="auto"/>
          <w:szCs w:val="21"/>
          <w:u w:val="none"/>
        </w:rPr>
        <w:t xml:space="preserve">若投标文件中签字之处均为法定代表人本人签署，则可不提供本《授权委托书》，但须提供《法定代表人身份证明》。</w:t>
      </w:r>
      <w:r/>
    </w:p>
    <w:p>
      <w:pPr>
        <w:pStyle w:val="1007"/>
        <w:ind w:firstLine="373"/>
        <w:spacing w:line="300" w:lineRule="exact"/>
        <w:rPr>
          <w:rFonts w:hint="eastAsia" w:ascii="仿宋" w:hAnsi="仿宋" w:eastAsia="仿宋" w:cs="宋体"/>
          <w:b/>
          <w:bCs/>
          <w:i w:val="0"/>
          <w:iCs w:val="0"/>
          <w:color w:val="auto"/>
          <w:szCs w:val="21"/>
          <w:u w:val="none"/>
          <w:lang w:eastAsia="zh-CN"/>
        </w:rPr>
      </w:pPr>
      <w:r>
        <w:rPr>
          <w:rFonts w:hint="eastAsia" w:ascii="仿宋" w:hAnsi="仿宋" w:eastAsia="仿宋" w:cs="宋体"/>
          <w:b/>
          <w:bCs/>
          <w:i w:val="0"/>
          <w:iCs w:val="0"/>
          <w:color w:val="auto"/>
          <w:szCs w:val="21"/>
          <w:u w:val="none"/>
        </w:rPr>
        <w:t xml:space="preserve">3</w:t>
      </w:r>
      <w:r>
        <w:rPr>
          <w:rFonts w:ascii="仿宋" w:hAnsi="仿宋" w:eastAsia="仿宋" w:cs="宋体"/>
          <w:b/>
          <w:bCs/>
          <w:i w:val="0"/>
          <w:iCs w:val="0"/>
          <w:color w:val="auto"/>
          <w:szCs w:val="21"/>
          <w:u w:val="none"/>
        </w:rPr>
        <w:t xml:space="preserve">.</w:t>
      </w:r>
      <w:r>
        <w:rPr>
          <w:rFonts w:hint="eastAsia" w:ascii="仿宋" w:hAnsi="仿宋" w:eastAsia="仿宋" w:cs="宋体"/>
          <w:b/>
          <w:bCs/>
          <w:i w:val="0"/>
          <w:iCs w:val="0"/>
          <w:color w:val="auto"/>
          <w:szCs w:val="21"/>
          <w:u w:val="none"/>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i w:val="0"/>
          <w:iCs w:val="0"/>
          <w:color w:val="auto"/>
          <w:szCs w:val="21"/>
          <w:u w:val="none"/>
          <w:lang w:eastAsia="zh-CN"/>
        </w:rPr>
        <w:t xml:space="preserve">，否则投标无效。</w:t>
      </w:r>
      <w:r/>
    </w:p>
    <w:p>
      <w:pPr>
        <w:jc w:val="center"/>
        <w:spacing w:line="276" w:lineRule="auto"/>
        <w:rPr>
          <w:b/>
          <w:i w:val="0"/>
          <w:iCs w:val="0"/>
          <w:color w:val="auto"/>
          <w:u w:val="none"/>
        </w:rPr>
        <w:outlineLvl w:val="1"/>
      </w:pPr>
      <w:r>
        <w:rPr>
          <w:rFonts w:hint="eastAsia"/>
          <w:i w:val="0"/>
          <w:iCs w:val="0"/>
          <w:color w:val="auto"/>
          <w:szCs w:val="21"/>
          <w:u w:val="none"/>
        </w:rPr>
        <w:br w:type="page" w:clear="all"/>
      </w:r>
      <w:bookmarkStart w:id="174" w:name="_Toc196922487"/>
      <w:r>
        <w:rPr>
          <w:rFonts w:hint="eastAsia" w:ascii="仿宋" w:hAnsi="仿宋" w:eastAsia="仿宋" w:cs="宋体"/>
          <w:i w:val="0"/>
          <w:iCs w:val="0"/>
          <w:color w:val="auto"/>
          <w:sz w:val="32"/>
          <w:szCs w:val="32"/>
          <w:u w:val="none"/>
        </w:rPr>
        <w:t xml:space="preserve">八、投标函</w:t>
      </w:r>
      <w:bookmarkEnd w:id="174"/>
      <w:r/>
      <w:r/>
    </w:p>
    <w:p>
      <w:pPr>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致：江苏苏豪创新科技集团有限公司</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根据贵方的</w:t>
      </w:r>
      <w:r>
        <w:rPr>
          <w:rFonts w:hint="eastAsia" w:ascii="仿宋" w:hAnsi="仿宋" w:eastAsia="仿宋"/>
          <w:i w:val="0"/>
          <w:iCs w:val="0"/>
          <w:color w:val="auto"/>
          <w:sz w:val="24"/>
          <w:szCs w:val="21"/>
          <w:u w:val="none"/>
          <w:lang w:eastAsia="zh-CN"/>
        </w:rPr>
        <w:t xml:space="preserve">JSZC-320903-SOHO-G2026-0075</w:t>
      </w:r>
      <w:r>
        <w:rPr>
          <w:rFonts w:hint="eastAsia" w:ascii="仿宋" w:hAnsi="仿宋" w:eastAsia="仿宋"/>
          <w:i w:val="0"/>
          <w:iCs w:val="0"/>
          <w:color w:val="auto"/>
          <w:sz w:val="24"/>
          <w:szCs w:val="21"/>
          <w:u w:val="none"/>
        </w:rPr>
        <w:t xml:space="preserve">（代理机构编号：</w:t>
      </w:r>
      <w:r>
        <w:rPr>
          <w:rFonts w:hint="eastAsia" w:ascii="仿宋" w:hAnsi="仿宋" w:eastAsia="仿宋"/>
          <w:i w:val="0"/>
          <w:iCs w:val="0"/>
          <w:color w:val="auto"/>
          <w:sz w:val="24"/>
          <w:szCs w:val="21"/>
          <w:u w:val="none"/>
          <w:lang w:eastAsia="zh-CN"/>
        </w:rPr>
        <w:t xml:space="preserve">1802-264110607WWF</w:t>
      </w:r>
      <w:r>
        <w:rPr>
          <w:rFonts w:hint="eastAsia" w:ascii="仿宋" w:hAnsi="仿宋" w:eastAsia="仿宋"/>
          <w:i w:val="0"/>
          <w:iCs w:val="0"/>
          <w:color w:val="auto"/>
          <w:sz w:val="24"/>
          <w:szCs w:val="21"/>
          <w:u w:val="none"/>
        </w:rPr>
        <w:t xml:space="preserve">）号招标文件，正式授权下述</w:t>
      </w:r>
      <w:r>
        <w:rPr>
          <w:rFonts w:hint="eastAsia" w:ascii="仿宋" w:hAnsi="仿宋" w:eastAsia="仿宋"/>
          <w:b/>
          <w:bCs/>
          <w:i w:val="0"/>
          <w:iCs w:val="0"/>
          <w:color w:val="auto"/>
          <w:sz w:val="24"/>
          <w:szCs w:val="21"/>
          <w:u w:val="none"/>
        </w:rPr>
        <w:t xml:space="preserve">签字</w:t>
      </w:r>
      <w:r>
        <w:rPr>
          <w:rFonts w:hint="eastAsia" w:ascii="仿宋" w:hAnsi="仿宋" w:eastAsia="仿宋"/>
          <w:i w:val="0"/>
          <w:iCs w:val="0"/>
          <w:color w:val="auto"/>
          <w:sz w:val="24"/>
          <w:szCs w:val="21"/>
          <w:u w:val="none"/>
        </w:rPr>
        <w:t xml:space="preserve">人_________________(姓名)代表我方______________（投标人的名称），全权处理本次项目投标的有关事宜。</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据此函，__________</w:t>
      </w:r>
      <w:r>
        <w:rPr>
          <w:rFonts w:hint="eastAsia" w:ascii="仿宋" w:hAnsi="仿宋" w:eastAsia="仿宋"/>
          <w:b/>
          <w:bCs/>
          <w:i w:val="0"/>
          <w:iCs w:val="0"/>
          <w:color w:val="auto"/>
          <w:sz w:val="24"/>
          <w:szCs w:val="21"/>
          <w:u w:val="none"/>
        </w:rPr>
        <w:t xml:space="preserve">签字</w:t>
      </w:r>
      <w:r>
        <w:rPr>
          <w:rFonts w:hint="eastAsia" w:ascii="仿宋" w:hAnsi="仿宋" w:eastAsia="仿宋"/>
          <w:i w:val="0"/>
          <w:iCs w:val="0"/>
          <w:color w:val="auto"/>
          <w:sz w:val="24"/>
          <w:szCs w:val="21"/>
          <w:u w:val="none"/>
        </w:rPr>
        <w:t xml:space="preserve">人兹宣布同意如下：</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1.按招标文件规定的各项要求，向买方提供所需货物（包含与货物相关的服务）。</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lang w:eastAsia="zh-CN"/>
        </w:rPr>
        <w:t xml:space="preserve">1.</w:t>
      </w:r>
      <w:r>
        <w:rPr>
          <w:rFonts w:hint="eastAsia" w:ascii="仿宋" w:hAnsi="仿宋" w:eastAsia="仿宋"/>
          <w:i w:val="0"/>
          <w:iCs w:val="0"/>
          <w:color w:val="auto"/>
          <w:sz w:val="24"/>
          <w:szCs w:val="21"/>
          <w:u w:val="none"/>
        </w:rPr>
        <w:t xml:space="preserve">我们完全理解贵方不一定将合同授予最低报价的投标人。</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3</w:t>
      </w:r>
      <w:r>
        <w:rPr>
          <w:rFonts w:ascii="仿宋" w:hAnsi="仿宋" w:eastAsia="仿宋"/>
          <w:i w:val="0"/>
          <w:iCs w:val="0"/>
          <w:color w:val="auto"/>
          <w:sz w:val="24"/>
          <w:szCs w:val="21"/>
          <w:u w:val="none"/>
        </w:rPr>
        <w:t xml:space="preserve">.</w:t>
      </w:r>
      <w:r>
        <w:rPr>
          <w:rFonts w:hint="eastAsia" w:ascii="仿宋" w:hAnsi="仿宋" w:eastAsia="仿宋"/>
          <w:i w:val="0"/>
          <w:iCs w:val="0"/>
          <w:color w:val="auto"/>
          <w:sz w:val="24"/>
          <w:szCs w:val="21"/>
          <w:u w:val="none"/>
        </w:rPr>
        <w:t xml:space="preserve">本投标有效期为自投标日起90日历天。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5</w:t>
      </w:r>
      <w:r>
        <w:rPr>
          <w:rFonts w:hint="eastAsia" w:ascii="仿宋" w:hAnsi="仿宋" w:eastAsia="仿宋"/>
          <w:i w:val="0"/>
          <w:iCs w:val="0"/>
          <w:color w:val="auto"/>
          <w:sz w:val="24"/>
          <w:szCs w:val="21"/>
          <w:u w:val="none"/>
        </w:rPr>
        <w:t xml:space="preserve">.我们同意从规定的开标日期起遵循本投标文件，并在规定的投标有效期期满之前均具有约束力。</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7</w:t>
      </w:r>
      <w:r>
        <w:rPr>
          <w:rFonts w:hint="eastAsia" w:ascii="仿宋" w:hAnsi="仿宋" w:eastAsia="仿宋"/>
          <w:i w:val="0"/>
          <w:iCs w:val="0"/>
          <w:color w:val="auto"/>
          <w:sz w:val="24"/>
          <w:szCs w:val="21"/>
          <w:u w:val="none"/>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8.</w:t>
      </w:r>
      <w:r>
        <w:rPr>
          <w:rFonts w:hint="eastAsia" w:ascii="仿宋" w:hAnsi="仿宋" w:eastAsia="仿宋"/>
          <w:i w:val="0"/>
          <w:iCs w:val="0"/>
          <w:color w:val="auto"/>
          <w:sz w:val="24"/>
          <w:szCs w:val="21"/>
          <w:u w:val="none"/>
        </w:rPr>
        <w:t xml:space="preserve">与本投标有关的正式通讯地址为：</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地        址：</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邮        编：</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电        话：</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投标人开户行：</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账        号： </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日        期：________年____月____日</w:t>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i w:val="0"/>
          <w:iCs w:val="0"/>
          <w:color w:val="auto"/>
          <w:szCs w:val="21"/>
          <w:u w:val="none"/>
        </w:rPr>
        <w:br w:type="page" w:clear="all"/>
      </w:r>
      <w:bookmarkStart w:id="175" w:name="_Toc196922488"/>
      <w:r>
        <w:rPr>
          <w:rFonts w:hint="eastAsia" w:ascii="仿宋" w:hAnsi="仿宋" w:eastAsia="仿宋" w:cs="宋体"/>
          <w:i w:val="0"/>
          <w:iCs w:val="0"/>
          <w:color w:val="auto"/>
          <w:sz w:val="32"/>
          <w:szCs w:val="32"/>
          <w:u w:val="none"/>
        </w:rPr>
        <w:t xml:space="preserve">小微企业声明函（</w:t>
      </w:r>
      <w:r>
        <w:rPr>
          <w:rFonts w:hint="eastAsia" w:ascii="仿宋" w:hAnsi="仿宋" w:eastAsia="仿宋" w:cs="宋体"/>
          <w:i w:val="0"/>
          <w:iCs w:val="0"/>
          <w:color w:val="auto"/>
          <w:sz w:val="32"/>
          <w:szCs w:val="32"/>
          <w:u w:val="none"/>
          <w:lang w:eastAsia="zh-CN"/>
        </w:rPr>
        <w:t xml:space="preserve">货物</w:t>
      </w:r>
      <w:r>
        <w:rPr>
          <w:rFonts w:hint="eastAsia" w:ascii="仿宋" w:hAnsi="仿宋" w:eastAsia="仿宋" w:cs="宋体"/>
          <w:i w:val="0"/>
          <w:iCs w:val="0"/>
          <w:color w:val="auto"/>
          <w:sz w:val="32"/>
          <w:szCs w:val="32"/>
          <w:u w:val="none"/>
        </w:rPr>
        <w:t xml:space="preserve">）（如适用）</w:t>
      </w:r>
      <w:bookmarkEnd w:id="175"/>
      <w:r/>
      <w:r/>
    </w:p>
    <w:p>
      <w:pPr>
        <w:ind w:right="-17"/>
        <w:jc w:val="center"/>
        <w:spacing w:before="35"/>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ind w:right="-17"/>
        <w:jc w:val="center"/>
        <w:spacing w:before="35"/>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中小企业声明函（</w:t>
      </w:r>
      <w:r>
        <w:rPr>
          <w:rFonts w:hint="eastAsia" w:ascii="仿宋" w:hAnsi="仿宋" w:eastAsia="仿宋" w:cs="宋体"/>
          <w:b/>
          <w:bCs/>
          <w:i w:val="0"/>
          <w:iCs w:val="0"/>
          <w:color w:val="auto"/>
          <w:sz w:val="24"/>
          <w:u w:val="none"/>
          <w:lang w:eastAsia="zh-CN"/>
        </w:rPr>
        <w:t xml:space="preserve">货物</w:t>
      </w:r>
      <w:r>
        <w:rPr>
          <w:rFonts w:hint="eastAsia" w:ascii="仿宋" w:hAnsi="仿宋" w:eastAsia="仿宋" w:cs="宋体"/>
          <w:b/>
          <w:bCs/>
          <w:i w:val="0"/>
          <w:iCs w:val="0"/>
          <w:color w:val="auto"/>
          <w:sz w:val="24"/>
          <w:u w:val="none"/>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公司（联合体）郑重声明，根据《政府采购促进中小企业发展管理办法》(财库〔2020〕46号)的规定，本公司（联合体）参加江苏苏豪创新科技集团有限公司组织的（单位名称）采购编号为****，（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1.（标的名称），属于（供应商填写招标文件中明确的所属行业）行业；投标产品制造商为（企业名称），从业人员      人，营业收入为     万元，资产总额为      万元，属于（□中型企业 □小型企业 □微型企业）；</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2.（标的名称），属于（供应商填写招标文件中明确的所属行业）行业；投标产品制造商为（企业名称），从业人员      人，营业收入为     万元，资产总额为      万元，属于（□中型企业 □小型企业 □微型企业）；</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本企业对上述声明内容的真实性负责。如有虚假，将依法承担相应责任。</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b/>
          <w:bCs/>
          <w:i w:val="0"/>
          <w:iCs w:val="0"/>
          <w:color w:val="auto"/>
          <w:sz w:val="28"/>
          <w:szCs w:val="28"/>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8"/>
          <w:szCs w:val="28"/>
          <w:u w:val="none"/>
        </w:rPr>
        <w:t xml:space="preserve">（加盖CA电子公章）：</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ind w:firstLine="360"/>
        <w:spacing w:line="276" w:lineRule="auto"/>
        <w:rPr>
          <w:rFonts w:ascii="仿宋" w:hAnsi="仿宋" w:eastAsia="仿宋"/>
          <w:i w:val="0"/>
          <w:iCs w:val="0"/>
          <w:color w:val="auto"/>
          <w:sz w:val="36"/>
          <w:szCs w:val="36"/>
          <w:u w:val="none"/>
        </w:rPr>
      </w:pPr>
      <w:r>
        <w:rPr>
          <w:rFonts w:ascii="仿宋" w:hAnsi="仿宋" w:eastAsia="仿宋"/>
          <w:i w:val="0"/>
          <w:iCs w:val="0"/>
          <w:color w:val="auto"/>
          <w:sz w:val="36"/>
          <w:szCs w:val="36"/>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备注1：从业人员、营业收入、资产总额填报上一年度数据，无上一年度数据的新成立企业可不填报。</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备注2：供应商如不提供此声明函，价格将不做相应扣除。</w:t>
      </w:r>
      <w:r/>
    </w:p>
    <w:p>
      <w:pPr>
        <w:ind w:firstLine="480"/>
        <w:spacing w:line="276" w:lineRule="auto"/>
        <w:rPr>
          <w:rFonts w:hint="eastAsia" w:ascii="仿宋" w:hAnsi="仿宋" w:eastAsia="仿宋" w:cs="Times New Roman"/>
          <w:i w:val="0"/>
          <w:iCs w:val="0"/>
          <w:color w:val="auto"/>
          <w:sz w:val="24"/>
          <w:u w:val="none"/>
        </w:rPr>
      </w:pPr>
      <w:r>
        <w:rPr>
          <w:rFonts w:hint="eastAsia" w:ascii="仿宋" w:hAnsi="仿宋" w:eastAsia="仿宋"/>
          <w:i w:val="0"/>
          <w:iCs w:val="0"/>
          <w:color w:val="auto"/>
          <w:sz w:val="24"/>
          <w:u w:val="none"/>
        </w:rPr>
        <w:t xml:space="preserve">备注</w:t>
      </w:r>
      <w:r>
        <w:rPr>
          <w:rFonts w:hint="eastAsia" w:ascii="仿宋" w:hAnsi="仿宋" w:eastAsia="仿宋" w:cs="Times New Roman"/>
          <w:i w:val="0"/>
          <w:iCs w:val="0"/>
          <w:color w:val="auto"/>
          <w:sz w:val="24"/>
          <w:u w:val="none"/>
          <w:lang w:val="en-US"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rPr>
          <w:rFonts w:ascii="仿宋" w:hAnsi="仿宋" w:eastAsia="仿宋"/>
          <w:b/>
          <w:i w:val="0"/>
          <w:iCs w:val="0"/>
          <w:color w:val="auto"/>
          <w:sz w:val="32"/>
          <w:szCs w:val="32"/>
          <w:u w:val="none"/>
        </w:rPr>
        <w:br w:type="page" w:clear="all"/>
      </w:r>
      <w:bookmarkStart w:id="176" w:name="_Toc196922489"/>
      <w:r>
        <w:rPr>
          <w:rFonts w:hint="eastAsia" w:ascii="仿宋" w:hAnsi="仿宋" w:eastAsia="仿宋" w:cs="宋体"/>
          <w:i w:val="0"/>
          <w:iCs w:val="0"/>
          <w:color w:val="auto"/>
          <w:sz w:val="32"/>
          <w:szCs w:val="32"/>
          <w:u w:val="none"/>
        </w:rPr>
        <w:t xml:space="preserve">残疾人福利性单位声明函（如适用）</w:t>
      </w:r>
      <w:bookmarkEnd w:id="176"/>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本单位对上述声明的真实性负责。如有虚假，将依法承担相应责任。</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8"/>
          <w:szCs w:val="28"/>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i w:val="0"/>
          <w:iCs w:val="0"/>
          <w:color w:val="auto"/>
          <w:sz w:val="28"/>
          <w:szCs w:val="28"/>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spacing w:line="276" w:lineRule="auto"/>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bookmarkStart w:id="177" w:name="_Toc196922490"/>
      <w:r>
        <w:rPr>
          <w:rFonts w:hint="eastAsia" w:ascii="仿宋" w:hAnsi="仿宋" w:eastAsia="仿宋" w:cs="宋体"/>
          <w:i w:val="0"/>
          <w:iCs w:val="0"/>
          <w:color w:val="auto"/>
          <w:sz w:val="32"/>
          <w:szCs w:val="32"/>
          <w:u w:val="none"/>
        </w:rPr>
        <w:t xml:space="preserve">投标分项报价表</w:t>
      </w:r>
      <w:bookmarkEnd w:id="177"/>
      <w:r/>
      <w:r/>
    </w:p>
    <w:tbl>
      <w:tblPr>
        <w:tblStyle w:val="988"/>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848"/>
        <w:gridCol w:w="1664"/>
        <w:gridCol w:w="924"/>
        <w:gridCol w:w="1008"/>
        <w:gridCol w:w="945"/>
      </w:tblGrid>
      <w:tr>
        <w:trPr>
          <w:cantSplit/>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500"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r>
      <w:tr>
        <w:trPr>
          <w:cantSplit/>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产品</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规格</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制造商名称</w:t>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交付期</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（合同签订后  日）</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总价</w:t>
            </w:r>
            <w:r/>
          </w:p>
        </w:tc>
      </w:tr>
      <w:tr>
        <w:trPr>
          <w:cantSplit/>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highlight w:val="cyan"/>
                <w:u w:val="none"/>
                <w:lang w:val="en-US"/>
              </w:rPr>
              <w:suppressLineNumbers w:val="0"/>
            </w:pPr>
            <w:r>
              <w:rPr>
                <w:rFonts w:hint="eastAsia" w:ascii="仿宋" w:hAnsi="仿宋" w:eastAsia="仿宋" w:cs="仿宋"/>
                <w:i w:val="0"/>
                <w:iCs w:val="0"/>
                <w:color w:val="auto"/>
                <w:sz w:val="24"/>
                <w:szCs w:val="24"/>
                <w:highlight w:val="cyan"/>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434"/>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投标总报价（人民币：元）                             </w:t>
            </w:r>
            <w:r/>
          </w:p>
        </w:tc>
      </w:tr>
      <w:tr>
        <w:trPr>
          <w:cantSplit/>
          <w:jc w:val="center"/>
          <w:trHeight w:val="767"/>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pStyle w:val="1008"/>
              <w:ind w:left="0" w:right="0"/>
              <w:keepLines w:val="0"/>
              <w:keepNext w:val="0"/>
              <w:spacing w:before="0" w:beforeAutospacing="0" w:after="0" w:afterAutospacing="0" w:line="0" w:lineRule="atLeast"/>
              <w:widowControl/>
              <w:rPr>
                <w:rFonts w:hint="eastAsia" w:ascii="仿宋" w:hAnsi="仿宋" w:eastAsia="仿宋" w:cs="仿宋"/>
                <w:i w:val="0"/>
                <w:iCs w:val="0"/>
                <w:color w:val="auto"/>
                <w:u w:val="none"/>
                <w:lang w:val="en-US"/>
              </w:rPr>
              <w:suppressLineNumbers w:val="0"/>
            </w:pPr>
            <w:r>
              <w:rPr>
                <w:rFonts w:hint="eastAsia" w:ascii="仿宋" w:hAnsi="仿宋" w:eastAsia="仿宋" w:cs="仿宋"/>
                <w:i w:val="0"/>
                <w:iCs w:val="0"/>
                <w:color w:val="auto"/>
                <w:sz w:val="28"/>
                <w:szCs w:val="28"/>
                <w:u w:val="none"/>
              </w:rPr>
              <w:t xml:space="preserve">本采购包中提供的符合本国产品标准的产品成本之和占该采购包提供的全部产品成本之和的比例为</w:t>
            </w:r>
            <w:r>
              <w:rPr>
                <w:rFonts w:hint="eastAsia" w:ascii="仿宋" w:hAnsi="仿宋" w:eastAsia="仿宋" w:cs="仿宋"/>
                <w:i w:val="0"/>
                <w:iCs w:val="0"/>
                <w:color w:val="auto"/>
                <w:sz w:val="28"/>
                <w:szCs w:val="28"/>
                <w:u w:val="none"/>
                <w:lang w:val="en-US"/>
              </w:rPr>
              <w:t xml:space="preserve">***%</w:t>
            </w:r>
            <w:r>
              <w:rPr>
                <w:rFonts w:hint="eastAsia" w:ascii="仿宋" w:hAnsi="仿宋" w:eastAsia="仿宋" w:cs="仿宋"/>
                <w:i w:val="0"/>
                <w:iCs w:val="0"/>
                <w:color w:val="auto"/>
                <w:sz w:val="28"/>
                <w:szCs w:val="28"/>
                <w:u w:val="none"/>
              </w:rPr>
              <w:t xml:space="preserve">。</w:t>
            </w:r>
            <w:r/>
          </w:p>
        </w:tc>
      </w:tr>
    </w:tbl>
    <w:p>
      <w:pPr>
        <w:spacing w:line="276" w:lineRule="auto"/>
        <w:rPr>
          <w:rFonts w:ascii="仿宋" w:hAnsi="仿宋" w:eastAsia="仿宋"/>
          <w:i w:val="0"/>
          <w:iCs w:val="0"/>
          <w:color w:val="auto"/>
          <w:szCs w:val="21"/>
          <w:u w:val="none"/>
        </w:rPr>
      </w:pPr>
      <w:r>
        <w:rPr>
          <w:rFonts w:hint="eastAsia" w:ascii="仿宋" w:hAnsi="仿宋" w:eastAsia="仿宋"/>
          <w:i w:val="0"/>
          <w:iCs w:val="0"/>
          <w:color w:val="auto"/>
          <w:szCs w:val="21"/>
          <w:u w:val="none"/>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2.“投标分项报价表”中“投标总报价”数额应当与“开标一览表”中“投标总报价”数额一致。</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t xml:space="preserve">4.投标人需认真填写本报价表，尤其注意规格型号的准确填写。</w:t>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法定代表人（或授权委托人）签字或盖章：</w:t>
      </w:r>
      <w:r>
        <w:rPr>
          <w:rFonts w:hint="eastAsia" w:ascii="仿宋" w:hAnsi="仿宋" w:eastAsia="仿宋"/>
          <w:i w:val="0"/>
          <w:iCs w:val="0"/>
          <w:color w:val="auto"/>
          <w:sz w:val="24"/>
          <w:u w:val="none"/>
        </w:rPr>
        <w:br w:type="page" w:clear="all"/>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bookmarkStart w:id="178" w:name="_Toc196922491"/>
      <w:r>
        <w:rPr>
          <w:rFonts w:hint="eastAsia" w:ascii="仿宋" w:hAnsi="仿宋" w:eastAsia="仿宋" w:cs="宋体"/>
          <w:i w:val="0"/>
          <w:iCs w:val="0"/>
          <w:color w:val="auto"/>
          <w:sz w:val="32"/>
          <w:szCs w:val="32"/>
          <w:u w:val="none"/>
        </w:rPr>
        <w:t xml:space="preserve">配置清单</w:t>
      </w:r>
      <w:bookmarkEnd w:id="178"/>
      <w:r>
        <w:rPr>
          <w:rFonts w:hint="eastAsia" w:ascii="仿宋" w:hAnsi="仿宋" w:eastAsia="仿宋" w:cs="宋体"/>
          <w:i w:val="0"/>
          <w:iCs w:val="0"/>
          <w:color w:val="auto"/>
          <w:sz w:val="32"/>
          <w:szCs w:val="32"/>
          <w:u w:val="none"/>
        </w:rPr>
        <w:t xml:space="preserve">（如有）</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（提供所投货物的详细配置清单、格式自拟）</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bookmarkStart w:id="179" w:name="_Toc196922492"/>
      <w:r>
        <w:rPr>
          <w:rFonts w:hint="eastAsia" w:ascii="仿宋" w:hAnsi="仿宋" w:eastAsia="仿宋" w:cs="宋体"/>
          <w:i w:val="0"/>
          <w:iCs w:val="0"/>
          <w:color w:val="auto"/>
          <w:sz w:val="32"/>
          <w:szCs w:val="32"/>
          <w:u w:val="none"/>
        </w:rPr>
        <w:t xml:space="preserve">主要配件、易损易耗件报价明细表</w:t>
      </w:r>
      <w:bookmarkEnd w:id="179"/>
      <w:r>
        <w:rPr>
          <w:rFonts w:hint="eastAsia" w:ascii="仿宋" w:hAnsi="仿宋" w:eastAsia="仿宋" w:cs="宋体"/>
          <w:i w:val="0"/>
          <w:iCs w:val="0"/>
          <w:color w:val="auto"/>
          <w:sz w:val="32"/>
          <w:szCs w:val="32"/>
          <w:u w:val="none"/>
        </w:rPr>
        <w:t xml:space="preserve">（如有）</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（提供所投货物主要配件、易损易耗件的报价，格式自拟）</w:t>
      </w:r>
      <w:r/>
    </w:p>
    <w:p>
      <w:pPr>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7"/>
        </w:numPr>
        <w:ind w:firstLine="321"/>
        <w:jc w:val="center"/>
        <w:spacing w:line="276" w:lineRule="auto"/>
        <w:rPr>
          <w:rFonts w:hint="eastAsia" w:ascii="仿宋" w:hAnsi="仿宋" w:eastAsia="仿宋" w:cs="宋体"/>
          <w:i w:val="0"/>
          <w:iCs w:val="0"/>
          <w:color w:val="auto"/>
          <w:sz w:val="32"/>
          <w:szCs w:val="32"/>
          <w:u w:val="none"/>
          <w:lang w:val="en-US"/>
        </w:rPr>
        <w:outlineLvl w:val="1"/>
      </w:pPr>
      <w:r>
        <w:rPr>
          <w:rFonts w:hint="eastAsia" w:ascii="仿宋" w:hAnsi="仿宋" w:eastAsia="仿宋" w:cs="宋体"/>
          <w:i w:val="0"/>
          <w:iCs w:val="0"/>
          <w:color w:val="auto"/>
          <w:sz w:val="32"/>
          <w:szCs w:val="32"/>
          <w:u w:val="none"/>
          <w:lang w:val="en-US" w:eastAsia="zh-CN"/>
        </w:rPr>
        <w:t xml:space="preserve">实质性要求响应及偏离表（采购包号：）</w:t>
      </w:r>
      <w:r/>
    </w:p>
    <w:tbl>
      <w:tblPr>
        <w:tblStyle w:val="988"/>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3609"/>
        <w:gridCol w:w="2305"/>
        <w:gridCol w:w="1526"/>
        <w:gridCol w:w="1526"/>
      </w:tblGrid>
      <w:tr>
        <w:trPr>
          <w:cantSplit/>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1.投标人必须对</w:t>
      </w: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rPr>
          <w:rFonts w:hint="eastAsia" w:ascii="仿宋" w:hAnsi="仿宋" w:eastAsia="仿宋" w:cs="仿宋"/>
          <w:i w:val="0"/>
          <w:iCs w:val="0"/>
          <w:color w:val="auto"/>
          <w:sz w:val="24"/>
          <w:szCs w:val="24"/>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2.如果招标文件要求提供证明材料，投标人必须将证明材料列于该表之下。</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3.投标人未对实质性要求逐条作出明确响应的，或未按招标文件要求提供证明材料的，该采购包作无效投标处理。</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r>
      <w:r/>
    </w:p>
    <w:p>
      <w:pPr>
        <w:jc w:val="left"/>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法定代表人（或授权委托人）签字或盖章：</w:t>
      </w:r>
      <w:r>
        <w:rPr>
          <w:rFonts w:hint="eastAsia" w:ascii="仿宋" w:hAnsi="仿宋" w:eastAsia="仿宋"/>
          <w:b/>
          <w:i w:val="0"/>
          <w:iCs w:val="0"/>
          <w:color w:val="auto"/>
          <w:sz w:val="32"/>
          <w:szCs w:val="32"/>
          <w:u w:val="none"/>
        </w:rPr>
        <w:br w:type="page" w:clear="all"/>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bookmarkStart w:id="180" w:name="_Toc196922493"/>
      <w:r>
        <w:rPr>
          <w:rFonts w:hint="eastAsia" w:ascii="仿宋" w:hAnsi="仿宋" w:eastAsia="仿宋" w:cs="宋体"/>
          <w:i w:val="0"/>
          <w:iCs w:val="0"/>
          <w:color w:val="auto"/>
          <w:sz w:val="32"/>
          <w:szCs w:val="32"/>
          <w:u w:val="none"/>
          <w:lang w:eastAsia="zh-CN"/>
        </w:rPr>
        <w:t xml:space="preserve">技术要求</w:t>
      </w:r>
      <w:r>
        <w:rPr>
          <w:rFonts w:hint="eastAsia" w:ascii="仿宋" w:hAnsi="仿宋" w:eastAsia="仿宋" w:cs="宋体"/>
          <w:i w:val="0"/>
          <w:iCs w:val="0"/>
          <w:color w:val="auto"/>
          <w:sz w:val="32"/>
          <w:szCs w:val="32"/>
          <w:u w:val="none"/>
        </w:rPr>
        <w:t xml:space="preserve">响应及偏离表</w:t>
      </w:r>
      <w:bookmarkEnd w:id="180"/>
      <w:r/>
      <w:r/>
    </w:p>
    <w:tbl>
      <w:tblPr>
        <w:tblStyle w:val="988"/>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spacing w:line="276" w:lineRule="auto"/>
        <w:rPr>
          <w:rFonts w:hint="eastAsia" w:ascii="仿宋" w:hAnsi="仿宋" w:eastAsia="仿宋"/>
          <w:i w:val="0"/>
          <w:iCs w:val="0"/>
          <w:color w:val="auto"/>
          <w:szCs w:val="21"/>
          <w:u w:val="none"/>
        </w:rPr>
      </w:pPr>
      <w:r>
        <w:rPr>
          <w:rFonts w:hint="eastAsia" w:ascii="仿宋" w:hAnsi="仿宋" w:eastAsia="仿宋"/>
          <w:i w:val="0"/>
          <w:iCs w:val="0"/>
          <w:color w:val="auto"/>
          <w:szCs w:val="21"/>
          <w:u w:val="none"/>
        </w:rPr>
      </w:r>
      <w:r/>
    </w:p>
    <w:p>
      <w:pPr>
        <w:numPr>
          <w:ilvl w:val="0"/>
          <w:numId w:val="0"/>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备注：</w:t>
      </w:r>
      <w:r/>
    </w:p>
    <w:p>
      <w:pPr>
        <w:numPr>
          <w:ilvl w:val="0"/>
          <w:numId w:val="8"/>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投标人需对招标文件技术要求中</w:t>
      </w:r>
      <w:r>
        <w:rPr>
          <w:rFonts w:hint="eastAsia" w:ascii="仿宋" w:hAnsi="仿宋" w:eastAsia="仿宋" w:cs="宋体"/>
          <w:b/>
          <w:bCs/>
          <w:i w:val="0"/>
          <w:iCs w:val="0"/>
          <w:color w:val="auto"/>
          <w:szCs w:val="21"/>
          <w:u w:val="none"/>
          <w:lang w:val="en-US" w:eastAsia="zh-CN"/>
        </w:rPr>
        <w:t xml:space="preserve">非实质性要求</w:t>
      </w:r>
      <w:r>
        <w:rPr>
          <w:rFonts w:hint="eastAsia" w:ascii="仿宋" w:hAnsi="仿宋" w:eastAsia="仿宋" w:cs="宋体"/>
          <w:i w:val="0"/>
          <w:iCs w:val="0"/>
          <w:color w:val="auto"/>
          <w:szCs w:val="21"/>
          <w:u w:val="none"/>
          <w:lang w:val="en-US" w:eastAsia="zh-CN"/>
        </w:rPr>
        <w:t xml:space="preserve">（未加★号条款）逐条做出明确响应。</w:t>
      </w:r>
      <w:r/>
    </w:p>
    <w:p>
      <w:pPr>
        <w:numPr>
          <w:ilvl w:val="0"/>
          <w:numId w:val="8"/>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投标人需将证明材料列于该表之下。</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b/>
          <w:bCs/>
          <w:i w:val="0"/>
          <w:iCs w:val="0"/>
          <w:color w:val="auto"/>
          <w:sz w:val="28"/>
          <w:szCs w:val="28"/>
          <w:u w:val="none"/>
        </w:rPr>
      </w:pPr>
      <w:r>
        <w:rPr>
          <w:rFonts w:hint="eastAsia" w:ascii="仿宋" w:hAnsi="仿宋" w:eastAsia="仿宋" w:cs="宋体"/>
          <w:b/>
          <w:bCs/>
          <w:i w:val="0"/>
          <w:iCs w:val="0"/>
          <w:color w:val="auto"/>
          <w:sz w:val="28"/>
          <w:szCs w:val="28"/>
          <w:u w:val="none"/>
        </w:rPr>
        <w:t xml:space="preserve">法定代表人（或授权委托人）签字或盖章：</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cs="宋体"/>
          <w:i w:val="0"/>
          <w:iCs w:val="0"/>
          <w:color w:val="auto"/>
          <w:sz w:val="32"/>
          <w:szCs w:val="32"/>
          <w:u w:val="none"/>
        </w:rPr>
      </w:pPr>
      <w:r/>
      <w:bookmarkStart w:id="181" w:name="_Hlt26955054"/>
      <w:r/>
      <w:bookmarkEnd w:id="181"/>
      <w:r>
        <w:rPr>
          <w:rFonts w:hint="eastAsia" w:ascii="仿宋" w:hAnsi="仿宋" w:eastAsia="仿宋" w:cs="宋体"/>
          <w:i w:val="0"/>
          <w:iCs w:val="0"/>
          <w:color w:val="auto"/>
          <w:sz w:val="32"/>
          <w:szCs w:val="32"/>
          <w:u w:val="none"/>
        </w:rPr>
        <w:br w:type="page" w:clear="all"/>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bookmarkStart w:id="182" w:name="_Toc196922494"/>
      <w:r>
        <w:rPr>
          <w:rFonts w:hint="eastAsia" w:ascii="仿宋" w:hAnsi="仿宋" w:eastAsia="仿宋" w:cs="宋体"/>
          <w:i w:val="0"/>
          <w:iCs w:val="0"/>
          <w:color w:val="auto"/>
          <w:sz w:val="32"/>
          <w:szCs w:val="32"/>
          <w:u w:val="none"/>
          <w:lang w:eastAsia="zh-CN"/>
        </w:rPr>
        <w:t xml:space="preserve">商务要求</w:t>
      </w:r>
      <w:r>
        <w:rPr>
          <w:rFonts w:hint="eastAsia" w:ascii="仿宋" w:hAnsi="仿宋" w:eastAsia="仿宋" w:cs="宋体"/>
          <w:i w:val="0"/>
          <w:iCs w:val="0"/>
          <w:color w:val="auto"/>
          <w:sz w:val="32"/>
          <w:szCs w:val="32"/>
          <w:u w:val="none"/>
        </w:rPr>
        <w:t xml:space="preserve">响应及偏离表</w:t>
      </w:r>
      <w:bookmarkEnd w:id="182"/>
      <w:r/>
      <w:r/>
    </w:p>
    <w:tbl>
      <w:tblPr>
        <w:tblStyle w:val="988"/>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商务要求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562" w:hanging="420"/>
        <w:jc w:val="center"/>
        <w:spacing w:line="276" w:lineRule="auto"/>
        <w:rPr>
          <w:rFonts w:ascii="仿宋" w:hAnsi="仿宋" w:eastAsia="仿宋"/>
          <w:i w:val="0"/>
          <w:iCs w:val="0"/>
          <w:color w:val="auto"/>
          <w:u w:val="none"/>
        </w:rPr>
      </w:pPr>
      <w:r>
        <w:rPr>
          <w:rFonts w:ascii="仿宋" w:hAnsi="仿宋" w:eastAsia="仿宋"/>
          <w:i w:val="0"/>
          <w:iCs w:val="0"/>
          <w:color w:val="auto"/>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1.投标人需对招标文件商务要求中非实质性要求（</w:t>
      </w:r>
      <w:r>
        <w:rPr>
          <w:rFonts w:hint="eastAsia" w:ascii="仿宋" w:hAnsi="仿宋" w:eastAsia="仿宋" w:cs="仿宋"/>
          <w:b/>
          <w:bCs w:val="0"/>
          <w:i w:val="0"/>
          <w:iCs w:val="0"/>
          <w:color w:val="auto"/>
          <w:sz w:val="21"/>
          <w:szCs w:val="21"/>
          <w:u w:val="none"/>
          <w:lang w:val="en-US" w:eastAsia="zh-CN" w:bidi="ar"/>
        </w:rPr>
        <w:t xml:space="preserve">未加</w:t>
      </w:r>
      <w:r>
        <w:rPr>
          <w:rFonts w:hint="eastAsia" w:ascii="仿宋" w:hAnsi="仿宋" w:eastAsia="仿宋" w:cs="宋体"/>
          <w:i w:val="0"/>
          <w:iCs w:val="0"/>
          <w:color w:val="auto"/>
          <w:szCs w:val="21"/>
          <w:u w:val="none"/>
          <w:lang w:val="en-US" w:eastAsia="zh-CN"/>
        </w:rPr>
        <w:t xml:space="preserve">★</w:t>
      </w:r>
      <w:r>
        <w:rPr>
          <w:rFonts w:hint="eastAsia" w:ascii="仿宋" w:hAnsi="仿宋" w:eastAsia="仿宋" w:cs="仿宋"/>
          <w:b/>
          <w:bCs w:val="0"/>
          <w:i w:val="0"/>
          <w:iCs w:val="0"/>
          <w:color w:val="auto"/>
          <w:sz w:val="21"/>
          <w:szCs w:val="21"/>
          <w:u w:val="none"/>
          <w:lang w:val="en-US" w:eastAsia="zh-CN" w:bidi="ar"/>
        </w:rPr>
        <w:t xml:space="preserve">号条款</w:t>
      </w:r>
      <w:r>
        <w:rPr>
          <w:rFonts w:hint="eastAsia" w:ascii="仿宋" w:hAnsi="仿宋" w:eastAsia="仿宋" w:cs="仿宋"/>
          <w:i w:val="0"/>
          <w:iCs w:val="0"/>
          <w:color w:val="auto"/>
          <w:sz w:val="21"/>
          <w:szCs w:val="21"/>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2.如果招标文件要求提供证明材料，投标人需将证明材料列于该表之下。</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b/>
          <w:bCs/>
          <w:i w:val="0"/>
          <w:iCs w:val="0"/>
          <w:color w:val="auto"/>
          <w:sz w:val="30"/>
          <w:szCs w:val="21"/>
          <w:u w:val="none"/>
        </w:rPr>
      </w:pPr>
      <w:r>
        <w:rPr>
          <w:rFonts w:hint="eastAsia" w:ascii="仿宋" w:hAnsi="仿宋" w:eastAsia="仿宋"/>
          <w:b/>
          <w:bCs/>
          <w:i w:val="0"/>
          <w:iCs w:val="0"/>
          <w:color w:val="auto"/>
          <w:sz w:val="30"/>
          <w:szCs w:val="21"/>
          <w:u w:val="none"/>
        </w:rPr>
        <w:t xml:space="preserve">法定代表人（或授权委托人）签字或盖章：</w:t>
      </w:r>
      <w:r/>
    </w:p>
    <w:p>
      <w:pPr>
        <w:jc w:val="left"/>
        <w:spacing w:line="276" w:lineRule="auto"/>
        <w:widowControl/>
        <w:rPr>
          <w:rFonts w:ascii="仿宋" w:hAnsi="仿宋" w:eastAsia="仿宋"/>
          <w:i w:val="0"/>
          <w:iCs w:val="0"/>
          <w:color w:val="auto"/>
          <w:sz w:val="24"/>
          <w:szCs w:val="21"/>
          <w:u w:val="none"/>
        </w:rPr>
      </w:pPr>
      <w:r/>
      <w:bookmarkStart w:id="183" w:name="_Hlt26671374"/>
      <w:r/>
      <w:bookmarkEnd w:id="183"/>
      <w:r/>
      <w:bookmarkStart w:id="184" w:name="_Hlt26955066"/>
      <w:r/>
      <w:bookmarkEnd w:id="184"/>
      <w:r/>
      <w:bookmarkStart w:id="185" w:name="_Hlt26609389"/>
      <w:r/>
      <w:bookmarkEnd w:id="185"/>
      <w:r/>
      <w:bookmarkStart w:id="186" w:name="_Toc462564146"/>
      <w:r>
        <w:rPr>
          <w:rFonts w:ascii="仿宋" w:hAnsi="仿宋" w:eastAsia="仿宋"/>
          <w:i w:val="0"/>
          <w:iCs w:val="0"/>
          <w:color w:val="auto"/>
          <w:sz w:val="24"/>
          <w:szCs w:val="21"/>
          <w:u w:val="none"/>
        </w:rPr>
        <w:br w:type="page" w:clear="all"/>
      </w:r>
      <w:bookmarkEnd w:id="186"/>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bookmarkStart w:id="187" w:name="_格式2__法定代表人授权书"/>
      <w:r/>
      <w:bookmarkEnd w:id="187"/>
      <w:r/>
      <w:bookmarkStart w:id="188" w:name="_Toc196922495"/>
      <w:r>
        <w:rPr>
          <w:rFonts w:hint="eastAsia" w:ascii="仿宋" w:hAnsi="仿宋" w:eastAsia="仿宋" w:cs="宋体"/>
          <w:i w:val="0"/>
          <w:iCs w:val="0"/>
          <w:color w:val="auto"/>
          <w:sz w:val="32"/>
          <w:szCs w:val="32"/>
          <w:u w:val="none"/>
        </w:rPr>
        <w:t xml:space="preserve">开标一览表</w:t>
      </w:r>
      <w:bookmarkEnd w:id="18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招标编号：                                   分包号：/</w:t>
      </w:r>
      <w:r/>
    </w:p>
    <w:tbl>
      <w:tblPr>
        <w:tblStyle w:val="9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年   月   日</w:t>
      </w:r>
      <w:r/>
    </w:p>
    <w:p>
      <w:pPr>
        <w:spacing w:line="276" w:lineRule="auto"/>
        <w:rPr>
          <w:rFonts w:hint="eastAsia" w:ascii="仿宋" w:hAnsi="仿宋" w:eastAsia="仿宋"/>
          <w:b w:val="0"/>
          <w:bCs/>
          <w:i w:val="0"/>
          <w:iCs w:val="0"/>
          <w:color w:val="auto"/>
          <w:sz w:val="32"/>
          <w:szCs w:val="32"/>
          <w:u w:val="none"/>
        </w:rPr>
      </w:pPr>
      <w:r>
        <w:rPr>
          <w:rFonts w:hint="eastAsia" w:ascii="仿宋" w:hAnsi="仿宋" w:eastAsia="仿宋"/>
          <w:b w:val="0"/>
          <w:bCs/>
          <w:i w:val="0"/>
          <w:iCs w:val="0"/>
          <w:color w:val="auto"/>
          <w:sz w:val="32"/>
          <w:szCs w:val="32"/>
          <w:u w:val="none"/>
        </w:rPr>
      </w:r>
      <w:r/>
    </w:p>
    <w:p>
      <w:pPr>
        <w:spacing w:line="276" w:lineRule="auto"/>
        <w:rPr>
          <w:rFonts w:ascii="仿宋" w:hAnsi="仿宋" w:eastAsia="仿宋"/>
          <w:b w:val="0"/>
          <w:bCs/>
          <w:i w:val="0"/>
          <w:iCs w:val="0"/>
          <w:color w:val="auto"/>
          <w:sz w:val="32"/>
          <w:szCs w:val="32"/>
          <w:u w:val="none"/>
        </w:rPr>
      </w:pPr>
      <w:r>
        <w:rPr>
          <w:rFonts w:hint="eastAsia" w:ascii="仿宋" w:hAnsi="仿宋" w:eastAsia="仿宋"/>
          <w:b w:val="0"/>
          <w:bCs/>
          <w:i w:val="0"/>
          <w:iCs w:val="0"/>
          <w:color w:val="auto"/>
          <w:sz w:val="32"/>
          <w:szCs w:val="32"/>
          <w:u w:val="none"/>
        </w:rPr>
        <w:t xml:space="preserve">法定代表人（或授权委托人）签字或盖章：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left"/>
        <w:spacing w:line="276" w:lineRule="auto"/>
        <w:widowControl/>
        <w:rPr>
          <w:rFonts w:ascii="仿宋" w:hAnsi="仿宋" w:eastAsia="仿宋" w:cs="仿宋"/>
          <w:b/>
          <w:bCs/>
          <w:i w:val="0"/>
          <w:iCs w:val="0"/>
          <w:color w:val="auto"/>
          <w:sz w:val="32"/>
          <w:szCs w:val="32"/>
          <w:u w:val="none"/>
        </w:rPr>
      </w:pPr>
      <w:r>
        <w:rPr>
          <w:rFonts w:ascii="仿宋" w:hAnsi="仿宋" w:eastAsia="仿宋" w:cs="仿宋"/>
          <w:b/>
          <w:bCs/>
          <w:i w:val="0"/>
          <w:iCs w:val="0"/>
          <w:color w:val="auto"/>
          <w:sz w:val="32"/>
          <w:szCs w:val="32"/>
          <w:u w:val="none"/>
        </w:rPr>
        <w:br w:type="page" w:clear="all"/>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bookmarkStart w:id="189" w:name="_Toc196922496"/>
      <w:r>
        <w:rPr>
          <w:rFonts w:hint="eastAsia" w:ascii="仿宋" w:hAnsi="仿宋" w:eastAsia="仿宋" w:cs="宋体"/>
          <w:i w:val="0"/>
          <w:iCs w:val="0"/>
          <w:color w:val="auto"/>
          <w:sz w:val="32"/>
          <w:szCs w:val="32"/>
          <w:u w:val="none"/>
        </w:rPr>
        <w:t xml:space="preserve">项目实施方案</w:t>
      </w:r>
      <w:bookmarkEnd w:id="189"/>
      <w:r/>
      <w:r/>
    </w:p>
    <w:p>
      <w:pPr>
        <w:ind w:left="420"/>
        <w:jc w:val="center"/>
        <w:spacing w:line="276" w:lineRule="auto"/>
        <w:rPr>
          <w:rFonts w:ascii="仿宋" w:hAnsi="仿宋" w:eastAsia="仿宋" w:cs="宋体"/>
          <w:i w:val="0"/>
          <w:iCs w:val="0"/>
          <w:color w:val="auto"/>
          <w:sz w:val="24"/>
          <w:u w:val="none"/>
        </w:rPr>
      </w:pPr>
      <w:r>
        <w:rPr>
          <w:rFonts w:hint="eastAsia" w:ascii="仿宋" w:hAnsi="仿宋" w:eastAsia="仿宋" w:cs="宋体"/>
          <w:bCs/>
          <w:i w:val="0"/>
          <w:iCs w:val="0"/>
          <w:color w:val="auto"/>
          <w:sz w:val="24"/>
          <w:u w:val="none"/>
        </w:rPr>
        <w:t xml:space="preserve">投标人须根据本项目的采购需求及评分标准的要求编制项目实施方案，</w:t>
      </w:r>
      <w:r>
        <w:rPr>
          <w:rFonts w:hint="eastAsia" w:ascii="仿宋" w:hAnsi="仿宋" w:eastAsia="仿宋" w:cs="宋体"/>
          <w:bCs/>
          <w:i w:val="0"/>
          <w:iCs w:val="0"/>
          <w:color w:val="auto"/>
          <w:sz w:val="24"/>
          <w:u w:val="none"/>
          <w:lang w:eastAsia="zh-CN"/>
        </w:rPr>
        <w:t xml:space="preserve">需与评分标准相对应，</w:t>
      </w:r>
      <w:r>
        <w:rPr>
          <w:rFonts w:hint="eastAsia" w:ascii="仿宋" w:hAnsi="仿宋" w:eastAsia="仿宋" w:cs="宋体"/>
          <w:bCs/>
          <w:i w:val="0"/>
          <w:iCs w:val="0"/>
          <w:color w:val="auto"/>
          <w:sz w:val="24"/>
          <w:u w:val="none"/>
        </w:rPr>
        <w:t xml:space="preserve">格式自拟</w:t>
      </w:r>
      <w:r/>
    </w:p>
    <w:p>
      <w:pPr>
        <w:jc w:val="left"/>
        <w:spacing w:line="276" w:lineRule="auto"/>
        <w:widowControl/>
        <w:rPr>
          <w:rFonts w:ascii="仿宋" w:hAnsi="仿宋" w:eastAsia="仿宋" w:cs="宋体"/>
          <w:i w:val="0"/>
          <w:iCs w:val="0"/>
          <w:color w:val="auto"/>
          <w:sz w:val="32"/>
          <w:szCs w:val="32"/>
          <w:u w:val="none"/>
        </w:rPr>
      </w:pPr>
      <w:r>
        <w:rPr>
          <w:rFonts w:hint="eastAsia" w:ascii="仿宋" w:hAnsi="仿宋" w:eastAsia="仿宋" w:cs="宋体"/>
          <w:i w:val="0"/>
          <w:iCs w:val="0"/>
          <w:color w:val="auto"/>
          <w:sz w:val="32"/>
          <w:szCs w:val="32"/>
          <w:u w:val="none"/>
        </w:rPr>
        <w:br w:type="page" w:clear="all"/>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盐城市政府采购事前信用承诺书</w:t>
      </w:r>
      <w:r/>
    </w:p>
    <w:p>
      <w:pPr>
        <w:spacing w:line="499" w:lineRule="atLeast"/>
        <w:widowControl/>
        <w:rPr>
          <w:rFonts w:ascii="宋体" w:hAnsi="宋体" w:cs="宋体"/>
          <w:b/>
          <w:bCs/>
          <w:i w:val="0"/>
          <w:iCs w:val="0"/>
          <w:color w:val="auto"/>
          <w:sz w:val="32"/>
          <w:szCs w:val="32"/>
          <w:u w:val="none"/>
        </w:rPr>
      </w:pPr>
      <w:r>
        <w:rPr>
          <w:rFonts w:ascii="宋体" w:hAnsi="宋体" w:cs="宋体"/>
          <w:b/>
          <w:bCs/>
          <w:i w:val="0"/>
          <w:iCs w:val="0"/>
          <w:color w:val="auto"/>
          <w:sz w:val="32"/>
          <w:szCs w:val="32"/>
          <w:u w:val="none"/>
        </w:rPr>
      </w:r>
      <w:r/>
    </w:p>
    <w:p>
      <w:pPr>
        <w:jc w:val="center"/>
        <w:spacing w:line="499" w:lineRule="atLeast"/>
        <w:widowControl/>
        <w:rPr>
          <w:rFonts w:ascii="宋体" w:hAnsi="宋体" w:cs="宋体"/>
          <w:b/>
          <w:bCs/>
          <w:i w:val="0"/>
          <w:iCs w:val="0"/>
          <w:color w:val="auto"/>
          <w:sz w:val="24"/>
          <w:u w:val="none"/>
        </w:rPr>
      </w:pPr>
      <w:r>
        <w:rPr>
          <w:rFonts w:hint="eastAsia" w:ascii="宋体" w:hAnsi="宋体" w:cs="宋体"/>
          <w:b/>
          <w:bCs/>
          <w:i w:val="0"/>
          <w:iCs w:val="0"/>
          <w:color w:val="auto"/>
          <w:sz w:val="32"/>
          <w:szCs w:val="32"/>
          <w:u w:val="none"/>
        </w:rPr>
        <w:t xml:space="preserve">盐城市政府采购事前信用承诺书</w:t>
      </w:r>
      <w:r/>
    </w:p>
    <w:p>
      <w:pPr>
        <w:ind w:firstLine="640"/>
        <w:jc w:val="left"/>
        <w:spacing w:line="499" w:lineRule="atLeast"/>
        <w:widowControl/>
        <w:rPr>
          <w:rFonts w:ascii="仿宋" w:hAnsi="仿宋" w:eastAsia="仿宋"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仿宋" w:hAnsi="仿宋" w:eastAsia="仿宋"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（四）严格遵守即时信息公示规定，及时维护和更新维护和更新盐城市政府采购网中与本单位相关的信息；</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（六）自觉接受政府、行业组织、社会公众、新闻舆论的监督；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（八）本人已认真阅读了上述承诺，并向本单位员工作了宣传教育。</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Calibri" w:hAnsi="Calibri" w:eastAsia="仿宋" w:cs="Calibri"/>
          <w:b w:val="0"/>
          <w:bCs w:val="0"/>
          <w:i w:val="0"/>
          <w:iCs w:val="0"/>
          <w:color w:val="auto"/>
          <w:sz w:val="24"/>
          <w:u w:val="none"/>
        </w:rPr>
        <w:t xml:space="preserve">    </w:t>
      </w:r>
      <w:r>
        <w:rPr>
          <w:rFonts w:hint="eastAsia" w:ascii="仿宋" w:hAnsi="仿宋" w:eastAsia="仿宋" w:cs="宋体"/>
          <w:b w:val="0"/>
          <w:bCs w:val="0"/>
          <w:i w:val="0"/>
          <w:iCs w:val="0"/>
          <w:color w:val="auto"/>
          <w:sz w:val="24"/>
          <w:u w:val="none"/>
        </w:rPr>
        <w:t xml:space="preserve">法定代表人</w:t>
      </w:r>
      <w:r>
        <w:rPr>
          <w:rFonts w:hint="eastAsia" w:ascii="仿宋" w:hAnsi="仿宋" w:eastAsia="仿宋" w:cs="宋体"/>
          <w:b/>
          <w:bCs/>
          <w:i w:val="0"/>
          <w:iCs w:val="0"/>
          <w:color w:val="auto"/>
          <w:sz w:val="28"/>
          <w:szCs w:val="28"/>
          <w:u w:val="none"/>
        </w:rPr>
        <w:t xml:space="preserve">签名</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单位名称</w:t>
      </w:r>
      <w:r>
        <w:rPr>
          <w:rFonts w:hint="eastAsia" w:ascii="仿宋" w:hAnsi="仿宋" w:eastAsia="仿宋" w:cs="宋体"/>
          <w:b/>
          <w:bCs/>
          <w:i w:val="0"/>
          <w:iCs w:val="0"/>
          <w:color w:val="auto"/>
          <w:sz w:val="28"/>
          <w:szCs w:val="28"/>
          <w:u w:val="none"/>
        </w:rPr>
        <w:t xml:space="preserve">（盖章）</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年   月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日</w:t>
      </w:r>
      <w:r>
        <w:rPr>
          <w:rFonts w:ascii="仿宋" w:hAnsi="仿宋" w:eastAsia="仿宋" w:cs="宋体"/>
          <w:i w:val="0"/>
          <w:iCs w:val="0"/>
          <w:color w:val="auto"/>
          <w:sz w:val="24"/>
          <w:u w:val="none"/>
        </w:rPr>
        <w:br w:type="page" w:clear="all"/>
      </w:r>
      <w:r/>
    </w:p>
    <w:p>
      <w:pPr>
        <w:numPr>
          <w:ilvl w:val="0"/>
          <w:numId w:val="7"/>
        </w:numPr>
        <w:ind w:firstLine="321"/>
        <w:jc w:val="center"/>
        <w:spacing w:line="276" w:lineRule="auto"/>
        <w:rPr>
          <w:rFonts w:ascii="仿宋" w:hAnsi="仿宋" w:eastAsia="仿宋" w:cs="宋体"/>
          <w:i w:val="0"/>
          <w:iCs w:val="0"/>
          <w:color w:val="auto"/>
          <w:sz w:val="32"/>
          <w:szCs w:val="32"/>
          <w:u w:val="none"/>
        </w:rPr>
        <w:outlineLvl w:val="1"/>
      </w:pPr>
      <w:r/>
      <w:bookmarkStart w:id="190" w:name="_Toc196922498"/>
      <w:r>
        <w:rPr>
          <w:rFonts w:hint="eastAsia" w:ascii="仿宋" w:hAnsi="仿宋" w:eastAsia="仿宋" w:cs="宋体"/>
          <w:i w:val="0"/>
          <w:iCs w:val="0"/>
          <w:color w:val="auto"/>
          <w:sz w:val="32"/>
          <w:szCs w:val="32"/>
          <w:u w:val="none"/>
        </w:rPr>
        <w:t xml:space="preserve">投标人认为需要提供的其它资料</w:t>
      </w:r>
      <w:bookmarkEnd w:id="190"/>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t xml:space="preserve">（评分标准或招标文件中要求提供的材料，格式自拟）</w:t>
      </w:r>
      <w:r/>
    </w:p>
    <w:p>
      <w:pPr>
        <w:rPr>
          <w:rFonts w:hint="eastAsia" w:ascii="仿宋" w:hAnsi="仿宋" w:eastAsia="仿宋" w:cs="宋体"/>
          <w:i w:val="0"/>
          <w:iCs w:val="0"/>
          <w:color w:val="auto"/>
          <w:sz w:val="28"/>
          <w:szCs w:val="28"/>
          <w:u w:val="none"/>
        </w:rPr>
      </w:pPr>
      <w:r>
        <w:rPr>
          <w:rFonts w:hint="eastAsia" w:ascii="仿宋" w:hAnsi="仿宋" w:eastAsia="仿宋" w:cs="宋体"/>
          <w:i w:val="0"/>
          <w:iCs w:val="0"/>
          <w:color w:val="auto"/>
          <w:sz w:val="28"/>
          <w:szCs w:val="28"/>
          <w:u w:val="none"/>
        </w:rPr>
        <w:br w:type="page" w:clear="all"/>
      </w:r>
      <w:r/>
    </w:p>
    <w:p>
      <w:pPr>
        <w:ind w:left="0" w:right="0"/>
        <w:jc w:val="center"/>
        <w:keepLines w:val="0"/>
        <w:keepNext w:val="0"/>
        <w:spacing w:before="0" w:beforeAutospacing="0" w:after="0" w:afterAutospacing="0"/>
        <w:widowControl w:val="off"/>
        <w:rPr>
          <w:rFonts w:hint="default" w:ascii="方正魏碑_GBK" w:hAnsi="方正魏碑_GBK" w:eastAsia="方正魏碑_GBK" w:cs="方正魏碑_GBK"/>
          <w:i w:val="0"/>
          <w:iCs w:val="0"/>
          <w:color w:val="auto"/>
          <w:sz w:val="24"/>
          <w:szCs w:val="24"/>
          <w:u w:val="none"/>
          <w:lang w:val="en-US"/>
        </w:rPr>
        <w:outlineLvl w:val="1"/>
        <w:suppressLineNumbers w:val="0"/>
      </w:pPr>
      <w:r>
        <w:rPr>
          <w:rFonts w:hint="default" w:ascii="方正魏碑_GBK" w:hAnsi="方正魏碑_GBK" w:eastAsia="方正魏碑_GBK" w:cs="方正魏碑_GBK"/>
          <w:b/>
          <w:bCs w:val="0"/>
          <w:i w:val="0"/>
          <w:iCs w:val="0"/>
          <w:color w:val="auto"/>
          <w:sz w:val="24"/>
          <w:szCs w:val="24"/>
          <w:u w:val="none"/>
          <w:lang w:val="en-US" w:eastAsia="zh-CN" w:bidi="ar"/>
        </w:rPr>
        <w:t xml:space="preserve">附件  关于符合本国产品标准的声明函（采购包号：**）</w:t>
      </w:r>
      <w:r/>
    </w:p>
    <w:p>
      <w:pPr>
        <w:pStyle w:val="1008"/>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1008"/>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eastAsia="zh-CN"/>
        </w:rPr>
        <w:t xml:space="preserve">本公司（单位）郑重声明，根据《国务院办公厅关于在政府采购中实施本国产品标准及相关政策的通知》（国办发〔</w:t>
      </w:r>
      <w:r>
        <w:rPr>
          <w:rFonts w:hint="default" w:ascii="方正魏碑_GBK" w:hAnsi="方正魏碑_GBK" w:eastAsia="方正魏碑_GBK" w:cs="方正魏碑_GBK"/>
          <w:i w:val="0"/>
          <w:iCs w:val="0"/>
          <w:color w:val="auto"/>
          <w:u w:val="none"/>
          <w:lang w:val="en-US"/>
        </w:rPr>
        <w:t xml:space="preserve">2025</w:t>
      </w:r>
      <w:r>
        <w:rPr>
          <w:rFonts w:hint="default" w:ascii="方正魏碑_GBK" w:hAnsi="方正魏碑_GBK" w:eastAsia="方正魏碑_GBK" w:cs="方正魏碑_GBK"/>
          <w:i w:val="0"/>
          <w:iCs w:val="0"/>
          <w:color w:val="auto"/>
          <w:u w:val="none"/>
          <w:lang w:eastAsia="zh-CN"/>
        </w:rPr>
        <w:t xml:space="preserve">〕</w:t>
      </w:r>
      <w:r>
        <w:rPr>
          <w:rFonts w:hint="default" w:ascii="方正魏碑_GBK" w:hAnsi="方正魏碑_GBK" w:eastAsia="方正魏碑_GBK" w:cs="方正魏碑_GBK"/>
          <w:i w:val="0"/>
          <w:iCs w:val="0"/>
          <w:color w:val="auto"/>
          <w:u w:val="none"/>
          <w:lang w:val="en-US"/>
        </w:rPr>
        <w:t xml:space="preserve">34</w:t>
      </w:r>
      <w:r>
        <w:rPr>
          <w:rFonts w:hint="default" w:ascii="方正魏碑_GBK" w:hAnsi="方正魏碑_GBK" w:eastAsia="方正魏碑_GBK" w:cs="方正魏碑_GBK"/>
          <w:i w:val="0"/>
          <w:iCs w:val="0"/>
          <w:color w:val="auto"/>
          <w:u w:val="none"/>
          <w:lang w:eastAsia="zh-CN"/>
        </w:rPr>
        <w:t xml:space="preserve">号）的规定，本公司（单位）提供的以下产品属于本国产品。具体情况如下：</w:t>
      </w:r>
      <w:r/>
    </w:p>
    <w:p>
      <w:pPr>
        <w:pStyle w:val="100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2245995</wp:posOffset>
                </wp:positionH>
                <wp:positionV relativeFrom="paragraph">
                  <wp:posOffset>346075</wp:posOffset>
                </wp:positionV>
                <wp:extent cx="816610" cy="76200"/>
                <wp:effectExtent l="635" t="4445" r="1905" b="14604"/>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76.8pt;mso-position-horizontal:absolute;mso-position-vertical-relative:text;margin-top:27.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4662805</wp:posOffset>
                </wp:positionH>
                <wp:positionV relativeFrom="paragraph">
                  <wp:posOffset>87630</wp:posOffset>
                </wp:positionV>
                <wp:extent cx="577215" cy="92075"/>
                <wp:effectExtent l="635" t="4445" r="12700" b="17780"/>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7.1pt;mso-position-horizontal:absolute;mso-position-vertical-relative:text;margin-top:6.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2625090</wp:posOffset>
                </wp:positionH>
                <wp:positionV relativeFrom="paragraph">
                  <wp:posOffset>528320</wp:posOffset>
                </wp:positionV>
                <wp:extent cx="816610" cy="147320"/>
                <wp:effectExtent l="635" t="4445" r="1905" b="19685"/>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06.7pt;mso-position-horizontal:absolute;mso-position-vertical-relative:text;margin-top:4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1460500</wp:posOffset>
                </wp:positionH>
                <wp:positionV relativeFrom="paragraph">
                  <wp:posOffset>539115</wp:posOffset>
                </wp:positionV>
                <wp:extent cx="876300" cy="120015"/>
                <wp:effectExtent l="635" t="4445" r="18415" b="8890"/>
                <wp:wrapNone/>
                <wp:docPr id="8"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15.0pt;mso-position-horizontal:absolute;mso-position-vertical-relative:text;margin-top:42.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3359785</wp:posOffset>
                </wp:positionH>
                <wp:positionV relativeFrom="paragraph">
                  <wp:posOffset>321310</wp:posOffset>
                </wp:positionV>
                <wp:extent cx="816610" cy="103505"/>
                <wp:effectExtent l="635" t="4445" r="1905" b="6350"/>
                <wp:wrapNone/>
                <wp:docPr id="9"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4.6pt;mso-position-horizontal:absolute;mso-position-vertical-relative:text;margin-top:25.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4491990</wp:posOffset>
                </wp:positionH>
                <wp:positionV relativeFrom="paragraph">
                  <wp:posOffset>327025</wp:posOffset>
                </wp:positionV>
                <wp:extent cx="196215" cy="97790"/>
                <wp:effectExtent l="1905" t="4445" r="11430" b="12065"/>
                <wp:wrapNone/>
                <wp:docPr id="10"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3.7pt;mso-position-horizontal:absolute;mso-position-vertical-relative:text;margin-top:25.8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1.</w:t>
      </w:r>
      <w:r>
        <w:rPr>
          <w:rStyle w:val="101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5"/>
          <w:rFonts w:hint="default" w:ascii="方正魏碑_GBK" w:hAnsi="方正魏碑_GBK" w:eastAsia="方正魏碑_GBK" w:cs="方正魏碑_GBK"/>
          <w:i w:val="0"/>
          <w:iCs w:val="0"/>
          <w:color w:val="auto"/>
          <w:u w:val="none"/>
          <w:shd w:val="clear" w:color="auto" w:fill="ffffff"/>
          <w:lang w:val="en-US"/>
        </w:rPr>
        <w:t xml:space="preserve">1</w:t>
      </w:r>
      <w:r>
        <w:rPr>
          <w:rStyle w:val="1015"/>
          <w:rFonts w:hint="default" w:ascii="方正魏碑_GBK" w:hAnsi="方正魏碑_GBK" w:eastAsia="方正魏碑_GBK" w:cs="方正魏碑_GBK"/>
          <w:i w:val="0"/>
          <w:iCs w:val="0"/>
          <w:color w:val="auto"/>
          <w:u w:val="none"/>
          <w:shd w:val="clear" w:color="auto" w:fill="ffffff"/>
          <w:lang w:eastAsia="zh-CN"/>
        </w:rPr>
        <w:t xml:space="preserve">）</w:t>
      </w:r>
      <w:r>
        <w:rPr>
          <w:rStyle w:val="1015"/>
          <w:rFonts w:hint="default" w:ascii="方正魏碑_GBK" w:hAnsi="方正魏碑_GBK" w:eastAsia="方正魏碑_GBK" w:cs="方正魏碑_GBK"/>
          <w:i w:val="0"/>
          <w:iCs w:val="0"/>
          <w:color w:val="auto"/>
          <w:u w:val="none"/>
          <w:shd w:val="clear" w:color="auto" w:fill="ffffff"/>
          <w:vertAlign w:val="superscript"/>
          <w:lang w:val="en-US"/>
        </w:rPr>
        <w:t xml:space="preserve">1</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1015"/>
          <w:rFonts w:hint="default" w:ascii="方正魏碑_GBK" w:hAnsi="方正魏碑_GBK" w:eastAsia="方正魏碑_GBK" w:cs="方正魏碑_GBK"/>
          <w:i w:val="0"/>
          <w:iCs w:val="0"/>
          <w:color w:val="auto"/>
          <w:u w:val="none"/>
          <w:shd w:val="clear" w:color="auto" w:fill="ffffff"/>
          <w:lang w:eastAsia="zh-CN"/>
        </w:rPr>
        <w:t xml:space="preserve">（厂名）</w:t>
      </w:r>
      <w:r>
        <w:rPr>
          <w:rStyle w:val="1015"/>
          <w:rFonts w:hint="default" w:ascii="方正魏碑_GBK" w:hAnsi="方正魏碑_GBK" w:eastAsia="方正魏碑_GBK" w:cs="方正魏碑_GBK"/>
          <w:i w:val="0"/>
          <w:iCs w:val="0"/>
          <w:color w:val="auto"/>
          <w:u w:val="none"/>
          <w:shd w:val="clear" w:color="auto" w:fill="ffffff"/>
          <w:vertAlign w:val="superscript"/>
          <w:lang w:val="en-US"/>
        </w:rPr>
        <w:t xml:space="preserve">2</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1015"/>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 </w:t>
      </w:r>
      <w:r>
        <w:rPr>
          <w:rStyle w:val="101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5"/>
          <w:rFonts w:hint="default" w:ascii="方正魏碑_GBK" w:hAnsi="方正魏碑_GBK" w:eastAsia="方正魏碑_GBK" w:cs="方正魏碑_GBK"/>
          <w:i w:val="0"/>
          <w:iCs w:val="0"/>
          <w:color w:val="auto"/>
          <w:u w:val="none"/>
          <w:shd w:val="clear" w:color="auto" w:fill="ffffff"/>
          <w:lang w:val="en-US"/>
        </w:rPr>
        <w:t xml:space="preserve">1</w:t>
      </w:r>
      <w:r>
        <w:rPr>
          <w:rStyle w:val="1015"/>
          <w:rFonts w:hint="default" w:ascii="方正魏碑_GBK" w:hAnsi="方正魏碑_GBK" w:eastAsia="方正魏碑_GBK" w:cs="方正魏碑_GBK"/>
          <w:i w:val="0"/>
          <w:iCs w:val="0"/>
          <w:color w:val="auto"/>
          <w:u w:val="none"/>
          <w:shd w:val="clear" w:color="auto" w:fill="ffffff"/>
          <w:lang w:eastAsia="zh-CN"/>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1015"/>
          <w:rFonts w:hint="default" w:ascii="方正魏碑_GBK" w:hAnsi="方正魏碑_GBK" w:eastAsia="方正魏碑_GBK" w:cs="方正魏碑_GBK"/>
          <w:i w:val="0"/>
          <w:iCs w:val="0"/>
          <w:color w:val="auto"/>
          <w:u w:val="none"/>
          <w:shd w:val="clear" w:color="auto" w:fill="ffffff"/>
          <w:lang w:eastAsia="zh-CN"/>
        </w:rPr>
        <w:t xml:space="preserve">（规定比例）</w:t>
      </w:r>
      <w:r>
        <w:rPr>
          <w:rStyle w:val="1015"/>
          <w:rFonts w:hint="default" w:ascii="方正魏碑_GBK" w:hAnsi="方正魏碑_GBK" w:eastAsia="方正魏碑_GBK" w:cs="方正魏碑_GBK"/>
          <w:i w:val="0"/>
          <w:iCs w:val="0"/>
          <w:color w:val="auto"/>
          <w:u w:val="none"/>
          <w:shd w:val="clear" w:color="auto" w:fill="ffffff"/>
          <w:vertAlign w:val="superscript"/>
          <w:lang w:val="en-US"/>
        </w:rPr>
        <w:t xml:space="preserve">3</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5"/>
          <w:rFonts w:hint="default" w:ascii="方正魏碑_GBK" w:hAnsi="方正魏碑_GBK" w:eastAsia="方正魏碑_GBK" w:cs="方正魏碑_GBK"/>
          <w:i w:val="0"/>
          <w:iCs w:val="0"/>
          <w:color w:val="auto"/>
          <w:u w:val="none"/>
          <w:shd w:val="clear" w:color="auto" w:fill="ffffff"/>
          <w:lang w:val="en-US"/>
        </w:rPr>
        <w:t xml:space="preserve">1</w:t>
      </w:r>
      <w:r>
        <w:rPr>
          <w:rStyle w:val="101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5"/>
          <w:rFonts w:hint="default" w:ascii="方正魏碑_GBK" w:hAnsi="方正魏碑_GBK" w:eastAsia="方正魏碑_GBK" w:cs="方正魏碑_GBK"/>
          <w:i w:val="0"/>
          <w:iCs w:val="0"/>
          <w:color w:val="auto"/>
          <w:u w:val="none"/>
          <w:shd w:val="clear" w:color="auto" w:fill="ffffff"/>
          <w:lang w:eastAsia="zh-CN"/>
        </w:rPr>
        <w:t xml:space="preserve">（关键组件）</w:t>
      </w:r>
      <w:r>
        <w:rPr>
          <w:rStyle w:val="1015"/>
          <w:rFonts w:hint="default" w:ascii="方正魏碑_GBK" w:hAnsi="方正魏碑_GBK" w:eastAsia="方正魏碑_GBK" w:cs="方正魏碑_GBK"/>
          <w:i w:val="0"/>
          <w:iCs w:val="0"/>
          <w:color w:val="auto"/>
          <w:u w:val="none"/>
          <w:shd w:val="clear" w:color="auto" w:fill="ffffff"/>
          <w:vertAlign w:val="superscript"/>
          <w:lang w:val="en-US"/>
        </w:rPr>
        <w:t xml:space="preserve">4</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101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5"/>
          <w:rFonts w:hint="default" w:ascii="方正魏碑_GBK" w:hAnsi="方正魏碑_GBK" w:eastAsia="方正魏碑_GBK" w:cs="方正魏碑_GBK"/>
          <w:i w:val="0"/>
          <w:iCs w:val="0"/>
          <w:color w:val="auto"/>
          <w:u w:val="none"/>
          <w:shd w:val="clear" w:color="auto" w:fill="ffffff"/>
          <w:lang w:val="en-US"/>
        </w:rPr>
        <w:t xml:space="preserve">1</w:t>
      </w:r>
      <w:r>
        <w:rPr>
          <w:rStyle w:val="101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5"/>
          <w:rFonts w:hint="default" w:ascii="方正魏碑_GBK" w:hAnsi="方正魏碑_GBK" w:eastAsia="方正魏碑_GBK" w:cs="方正魏碑_GBK"/>
          <w:i w:val="0"/>
          <w:iCs w:val="0"/>
          <w:color w:val="auto"/>
          <w:u w:val="none"/>
          <w:shd w:val="clear" w:color="auto" w:fill="ffffff"/>
          <w:lang w:eastAsia="zh-CN"/>
        </w:rPr>
        <w:t xml:space="preserve">（关键工序）</w:t>
      </w:r>
      <w:r>
        <w:rPr>
          <w:rStyle w:val="1015"/>
          <w:rFonts w:hint="default" w:ascii="方正魏碑_GBK" w:hAnsi="方正魏碑_GBK" w:eastAsia="方正魏碑_GBK" w:cs="方正魏碑_GBK"/>
          <w:i w:val="0"/>
          <w:iCs w:val="0"/>
          <w:color w:val="auto"/>
          <w:u w:val="none"/>
          <w:shd w:val="clear" w:color="auto" w:fill="ffffff"/>
          <w:vertAlign w:val="superscript"/>
          <w:lang w:val="en-US"/>
        </w:rPr>
        <w:t xml:space="preserve">5</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100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556260</wp:posOffset>
                </wp:positionH>
                <wp:positionV relativeFrom="paragraph">
                  <wp:posOffset>542290</wp:posOffset>
                </wp:positionV>
                <wp:extent cx="908685" cy="140970"/>
                <wp:effectExtent l="635" t="4445" r="5080" b="6985"/>
                <wp:wrapNone/>
                <wp:docPr id="11"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43.8pt;mso-position-horizontal:absolute;mso-position-vertical-relative:text;margin-top:42.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1769745</wp:posOffset>
                </wp:positionH>
                <wp:positionV relativeFrom="paragraph">
                  <wp:posOffset>587375</wp:posOffset>
                </wp:positionV>
                <wp:extent cx="821690" cy="102870"/>
                <wp:effectExtent l="635" t="4445" r="15875" b="6985"/>
                <wp:wrapNone/>
                <wp:docPr id="12"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39.3pt;mso-position-horizontal:absolute;mso-position-vertical-relative:text;margin-top:4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4354830</wp:posOffset>
                </wp:positionH>
                <wp:positionV relativeFrom="paragraph">
                  <wp:posOffset>305435</wp:posOffset>
                </wp:positionV>
                <wp:extent cx="462280" cy="147320"/>
                <wp:effectExtent l="1270" t="4445" r="12700" b="19685"/>
                <wp:wrapNone/>
                <wp:docPr id="13"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42.9pt;mso-position-horizontal:absolute;mso-position-vertical-relative:text;margin-top:24.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4559935</wp:posOffset>
                </wp:positionH>
                <wp:positionV relativeFrom="paragraph">
                  <wp:posOffset>67945</wp:posOffset>
                </wp:positionV>
                <wp:extent cx="718185" cy="97790"/>
                <wp:effectExtent l="635" t="4445" r="5080" b="12065"/>
                <wp:wrapNone/>
                <wp:docPr id="14"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9.0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3131185</wp:posOffset>
                </wp:positionH>
                <wp:positionV relativeFrom="paragraph">
                  <wp:posOffset>294640</wp:posOffset>
                </wp:positionV>
                <wp:extent cx="849630" cy="120015"/>
                <wp:effectExtent l="635" t="4445" r="6985" b="8890"/>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46.5pt;mso-position-horizontal:absolute;mso-position-vertical-relative:text;margin-top:23.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2070100</wp:posOffset>
                </wp:positionH>
                <wp:positionV relativeFrom="paragraph">
                  <wp:posOffset>288925</wp:posOffset>
                </wp:positionV>
                <wp:extent cx="843915" cy="125730"/>
                <wp:effectExtent l="635" t="4445" r="12700" b="22225"/>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63.0pt;mso-position-horizontal:absolute;mso-position-vertical-relative:text;margin-top:22.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i w:val="0"/>
          <w:iCs w:val="0"/>
          <w:color w:val="auto"/>
          <w:u w:val="none"/>
          <w:shd w:val="clear" w:color="auto" w:fill="ffffff"/>
          <w:lang w:val="en-US" w:eastAsia="zh-CN"/>
        </w:rPr>
        <w:t xml:space="preserve">1.</w:t>
      </w:r>
      <w:r>
        <w:rPr>
          <w:rStyle w:val="101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5"/>
          <w:rFonts w:hint="default" w:ascii="方正魏碑_GBK" w:hAnsi="方正魏碑_GBK" w:eastAsia="方正魏碑_GBK" w:cs="方正魏碑_GBK"/>
          <w:i w:val="0"/>
          <w:iCs w:val="0"/>
          <w:color w:val="auto"/>
          <w:u w:val="none"/>
          <w:shd w:val="clear" w:color="auto" w:fill="ffffff"/>
          <w:lang w:val="en-US"/>
        </w:rPr>
        <w:t xml:space="preserve">2</w:t>
      </w:r>
      <w:r>
        <w:rPr>
          <w:rStyle w:val="101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1015"/>
          <w:rFonts w:hint="default" w:ascii="方正魏碑_GBK" w:hAnsi="方正魏碑_GBK" w:eastAsia="方正魏碑_GBK" w:cs="方正魏碑_GBK"/>
          <w:i w:val="0"/>
          <w:iCs w:val="0"/>
          <w:color w:val="auto"/>
          <w:u w:val="none"/>
          <w:shd w:val="clear" w:color="auto" w:fill="ffffff"/>
          <w:lang w:eastAsia="zh-CN"/>
        </w:rPr>
        <w:t xml:space="preserve">（厂名）</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1015"/>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5"/>
          <w:rFonts w:hint="default" w:ascii="方正魏碑_GBK" w:hAnsi="方正魏碑_GBK" w:eastAsia="方正魏碑_GBK" w:cs="方正魏碑_GBK"/>
          <w:i w:val="0"/>
          <w:iCs w:val="0"/>
          <w:color w:val="auto"/>
          <w:u w:val="none"/>
          <w:shd w:val="clear" w:color="auto" w:fill="ffffff"/>
          <w:lang w:val="en-US"/>
        </w:rPr>
        <w:t xml:space="preserve">2</w:t>
      </w:r>
      <w:r>
        <w:rPr>
          <w:rStyle w:val="101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1015"/>
          <w:rFonts w:hint="default" w:ascii="方正魏碑_GBK" w:hAnsi="方正魏碑_GBK" w:eastAsia="方正魏碑_GBK" w:cs="方正魏碑_GBK"/>
          <w:i w:val="0"/>
          <w:iCs w:val="0"/>
          <w:color w:val="auto"/>
          <w:u w:val="none"/>
          <w:shd w:val="clear" w:color="auto" w:fill="ffffff"/>
          <w:lang w:eastAsia="zh-CN"/>
        </w:rPr>
        <w:t xml:space="preserve">（规定比例）</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5"/>
          <w:rFonts w:hint="default" w:ascii="方正魏碑_GBK" w:hAnsi="方正魏碑_GBK" w:eastAsia="方正魏碑_GBK" w:cs="方正魏碑_GBK"/>
          <w:i w:val="0"/>
          <w:iCs w:val="0"/>
          <w:color w:val="auto"/>
          <w:u w:val="none"/>
          <w:shd w:val="clear" w:color="auto" w:fill="ffffff"/>
          <w:lang w:val="en-US"/>
        </w:rPr>
        <w:t xml:space="preserve">2</w:t>
      </w:r>
      <w:r>
        <w:rPr>
          <w:rStyle w:val="101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5"/>
          <w:rFonts w:hint="default" w:ascii="方正魏碑_GBK" w:hAnsi="方正魏碑_GBK" w:eastAsia="方正魏碑_GBK" w:cs="方正魏碑_GBK"/>
          <w:i w:val="0"/>
          <w:iCs w:val="0"/>
          <w:color w:val="auto"/>
          <w:u w:val="none"/>
          <w:shd w:val="clear" w:color="auto" w:fill="ffffff"/>
          <w:lang w:eastAsia="zh-CN"/>
        </w:rPr>
        <w:t xml:space="preserve">（关键组件）</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101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5"/>
          <w:rFonts w:hint="default" w:ascii="方正魏碑_GBK" w:hAnsi="方正魏碑_GBK" w:eastAsia="方正魏碑_GBK" w:cs="方正魏碑_GBK"/>
          <w:i w:val="0"/>
          <w:iCs w:val="0"/>
          <w:color w:val="auto"/>
          <w:u w:val="none"/>
          <w:shd w:val="clear" w:color="auto" w:fill="ffffff"/>
          <w:lang w:val="en-US"/>
        </w:rPr>
        <w:t xml:space="preserve">1</w:t>
      </w:r>
      <w:r>
        <w:rPr>
          <w:rStyle w:val="101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5"/>
          <w:rFonts w:hint="default" w:ascii="方正魏碑_GBK" w:hAnsi="方正魏碑_GBK" w:eastAsia="方正魏碑_GBK" w:cs="方正魏碑_GBK"/>
          <w:i w:val="0"/>
          <w:iCs w:val="0"/>
          <w:color w:val="auto"/>
          <w:u w:val="none"/>
          <w:shd w:val="clear" w:color="auto" w:fill="ffffff"/>
          <w:lang w:eastAsia="zh-CN"/>
        </w:rPr>
        <w:t xml:space="preserve">（关键工序）</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100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w:t>
      </w:r>
      <w:r/>
    </w:p>
    <w:p>
      <w:pPr>
        <w:pStyle w:val="100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本公司（单位）对上述声明内容的真实性负责。如有虚假，愿承担相应法律责任。</w:t>
      </w:r>
      <w:r/>
    </w:p>
    <w:p>
      <w:pPr>
        <w:pStyle w:val="100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1008"/>
        <w:ind w:left="0" w:right="480" w:firstLine="37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公司（单位）名称（</w:t>
      </w:r>
      <w:r>
        <w:rPr>
          <w:rFonts w:hint="default" w:ascii="方正魏碑_GBK" w:hAnsi="方正魏碑_GBK" w:eastAsia="方正魏碑_GBK" w:cs="方正魏碑_GBK"/>
          <w:b/>
          <w:bCs/>
          <w:i w:val="0"/>
          <w:iCs w:val="0"/>
          <w:color w:val="auto"/>
          <w:u w:val="none"/>
          <w:shd w:val="clear" w:color="auto" w:fill="ffffff"/>
          <w:lang w:eastAsia="zh-CN"/>
        </w:rPr>
        <w:t xml:space="preserve">盖章</w:t>
      </w:r>
      <w:r>
        <w:rPr>
          <w:rFonts w:hint="default" w:ascii="方正魏碑_GBK" w:hAnsi="方正魏碑_GBK" w:eastAsia="方正魏碑_GBK" w:cs="方正魏碑_GBK"/>
          <w:i w:val="0"/>
          <w:iCs w:val="0"/>
          <w:color w:val="auto"/>
          <w:u w:val="none"/>
          <w:shd w:val="clear" w:color="auto" w:fill="ffffff"/>
          <w:lang w:eastAsia="zh-CN"/>
        </w:rPr>
        <w:t xml:space="preserve">）：　        </w:t>
      </w:r>
      <w:r/>
    </w:p>
    <w:p>
      <w:pPr>
        <w:pStyle w:val="1008"/>
        <w:ind w:left="0" w:right="0"/>
        <w:jc w:val="center"/>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日期：　   年　  月　  日         </w:t>
      </w:r>
      <w:r/>
    </w:p>
    <w:p>
      <w:pPr>
        <w:pStyle w:val="100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__________________</w:t>
      </w:r>
      <w:r/>
    </w:p>
    <w:p>
      <w:pPr>
        <w:pStyle w:val="100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产品如有型号，请在“产品名称”栏一并填写。</w:t>
      </w:r>
      <w:r/>
    </w:p>
    <w:p>
      <w:pPr>
        <w:pStyle w:val="100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eastAsia" w:ascii="方正魏碑_GBK" w:hAnsi="方正魏碑_GBK" w:eastAsia="方正魏碑_GBK" w:cs="方正魏碑_GBK"/>
          <w:i w:val="0"/>
          <w:iCs w:val="0"/>
          <w:color w:val="auto"/>
          <w:sz w:val="22"/>
          <w:szCs w:val="24"/>
          <w:u w:val="none"/>
          <w:shd w:val="clear" w:color="auto" w:fill="ffffff"/>
          <w:lang w:val="en-US" w:eastAsia="zh-CN"/>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生产厂名与厂址应与生产厂营业执照载明的相关信息保持一致。</w:t>
      </w:r>
      <w:r/>
    </w:p>
    <w:p>
      <w:pPr>
        <w:pStyle w:val="100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3.</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该产品的中国境内生产的组件成本占比相关要求实施前，“规定比例”栏可不填，下同。</w:t>
      </w:r>
      <w:r/>
    </w:p>
    <w:p>
      <w:pPr>
        <w:pStyle w:val="100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4.</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该产品的关键组件要求实施前，“关键组件”栏可不填，下同。</w:t>
      </w:r>
      <w:r/>
    </w:p>
    <w:p>
      <w:pPr>
        <w:pStyle w:val="100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5.</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该产品的关键工序要求实施前，“关键工序”栏可不填，下同。</w:t>
      </w:r>
      <w:r/>
    </w:p>
    <w:p>
      <w:pPr>
        <w:pStyle w:val="100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6.</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用斜线划除的地方无需填写。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r>
      <w:r/>
    </w:p>
    <w:p>
      <w:pPr>
        <w:jc w:val="left"/>
        <w:widowControl/>
        <w:rPr>
          <w:rFonts w:ascii="仿宋" w:hAnsi="仿宋" w:eastAsia="仿宋" w:cs="宋体"/>
          <w:i w:val="0"/>
          <w:iCs w:val="0"/>
          <w:color w:val="auto"/>
          <w:sz w:val="24"/>
          <w:u w:val="none"/>
        </w:rPr>
      </w:pPr>
      <w:r/>
      <w:bookmarkStart w:id="191" w:name="_Toc196922499"/>
      <w:r>
        <w:rPr>
          <w:rFonts w:ascii="仿宋" w:hAnsi="仿宋" w:eastAsia="仿宋" w:cs="宋体"/>
          <w:i w:val="0"/>
          <w:iCs w:val="0"/>
          <w:color w:val="auto"/>
          <w:sz w:val="24"/>
          <w:u w:val="none"/>
        </w:rPr>
        <w:br w:type="page" w:clear="all"/>
      </w:r>
      <w:r/>
    </w:p>
    <w:p>
      <w:pPr>
        <w:jc w:val="center"/>
        <w:spacing w:line="276" w:lineRule="auto"/>
        <w:rPr>
          <w:rFonts w:ascii="仿宋" w:hAnsi="仿宋" w:eastAsia="仿宋" w:cs="仿宋"/>
          <w:b/>
          <w:bCs/>
          <w:i w:val="0"/>
          <w:iCs w:val="0"/>
          <w:color w:val="auto"/>
          <w:sz w:val="32"/>
          <w:szCs w:val="32"/>
          <w:u w:val="none"/>
        </w:rPr>
        <w:outlineLvl w:val="1"/>
      </w:pPr>
      <w:r>
        <w:rPr>
          <w:rFonts w:hint="eastAsia" w:ascii="仿宋" w:hAnsi="仿宋" w:eastAsia="仿宋" w:cs="仿宋"/>
          <w:b/>
          <w:bCs/>
          <w:i w:val="0"/>
          <w:iCs w:val="0"/>
          <w:color w:val="auto"/>
          <w:sz w:val="32"/>
          <w:szCs w:val="32"/>
          <w:u w:val="none"/>
        </w:rPr>
        <w:t xml:space="preserve">质疑函范本</w:t>
      </w:r>
      <w:bookmarkEnd w:id="191"/>
      <w:r/>
      <w:r/>
    </w:p>
    <w:p>
      <w:pPr>
        <w:spacing w:before="290"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一、质疑供应商基本信息</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质疑供应商：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                             邮编：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联系人：                      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授权代表：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w:t>
      </w:r>
      <w:r>
        <w:rPr>
          <w:rFonts w:ascii="仿宋" w:hAnsi="仿宋" w:eastAsia="仿宋" w:cs="仿宋"/>
          <w:i w:val="0"/>
          <w:iCs w:val="0"/>
          <w:color w:val="auto"/>
          <w:sz w:val="24"/>
          <w:u w:val="none"/>
        </w:rPr>
        <w:t xml:space="preserve"> </w:t>
      </w:r>
      <w:r>
        <w:rPr>
          <w:rFonts w:hint="eastAsia" w:ascii="仿宋" w:hAnsi="仿宋" w:eastAsia="仿宋" w:cs="仿宋"/>
          <w:i w:val="0"/>
          <w:iCs w:val="0"/>
          <w:color w:val="auto"/>
          <w:sz w:val="24"/>
          <w:u w:val="none"/>
        </w:rPr>
        <w:t xml:space="preserve">                        邮编：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二、质疑项目基本情况</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质疑项目的编号：                         包号：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采购人名称：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采购文件获取日期：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三、质疑事项具体内容</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质疑事项1：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事实依据：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法律依据：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质疑事项2</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四、与质疑事项相关的质疑请求</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请求：                                                                     </w:t>
      </w:r>
      <w:r/>
    </w:p>
    <w:p>
      <w:pPr>
        <w:spacing w:line="276" w:lineRule="auto"/>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签字(签章)：                   公章： </w:t>
      </w:r>
      <w:r>
        <w:rPr>
          <w:rFonts w:hint="eastAsia" w:ascii="仿宋" w:hAnsi="仿宋" w:eastAsia="仿宋"/>
          <w:i w:val="0"/>
          <w:iCs w:val="0"/>
          <w:color w:val="auto"/>
          <w:sz w:val="24"/>
          <w:u w:val="none"/>
        </w:rPr>
        <w:t xml:space="preserve">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w:t>
      </w:r>
      <w:r/>
    </w:p>
    <w:p>
      <w:pPr>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质疑函制作说明：</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1.供应商提出质疑时，应提交质疑函和必要的证明材料。</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质疑供应商若委托代理人进行质疑的，质疑函应按要求列明“授权代表”的有关内容，并在附件中提交由质疑</w:t>
      </w:r>
      <w:r>
        <w:rPr>
          <w:rFonts w:hint="eastAsia" w:ascii="仿宋" w:hAnsi="仿宋" w:eastAsia="仿宋" w:cs="宋体"/>
          <w:i w:val="0"/>
          <w:iCs w:val="0"/>
          <w:color w:val="auto"/>
          <w:sz w:val="24"/>
          <w:u w:val="none"/>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3.质疑供应商若对项目的某一分包进行质疑，质疑函中应列明具体分包号。</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4.质疑函的质疑事项应具体、明确，并有必要的事实依据和法律依据。</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5.质疑函的质疑请求应与质疑事项相关。</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57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7</w:t>
                          </w:r>
                          <w:r>
                            <w:fldChar w:fldCharType="end"/>
                          </w:r>
                          <w:r>
                            <w:t xml:space="preserve"> / </w:t>
                          </w:r>
                          <w:r>
                            <w:fldChar w:fldCharType="begin"/>
                          </w:r>
                          <w:r>
                            <w:instrText xml:space="preserve"> NUMPAGES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7</w:t>
                    </w:r>
                    <w:r>
                      <w:fldChar w:fldCharType="end"/>
                    </w:r>
                    <w:r>
                      <w:t xml:space="preserve"> / </w:t>
                    </w:r>
                    <w:r>
                      <w:fldChar w:fldCharType="begin"/>
                    </w:r>
                    <w:r>
                      <w:instrText xml:space="preserve"> NUMPAGES  \* MERGEFORMAT </w:instrText>
                    </w:r>
                    <w:r>
                      <w:fldChar w:fldCharType="separate"/>
                    </w:r>
                    <w:r>
                      <w:t xml:space="preserve">57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rFonts w:hint="eastAsia" w:eastAsia="华文行楷"/>
        <w:sz w:val="24"/>
      </w:rPr>
      <w:t xml:space="preserve">江苏海事大厦智能化系统招标文件</w:t>
    </w:r>
    <w:r/>
  </w:p>
  <w:p>
    <w:pPr>
      <w:pStyle w:val="100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盐城市第三人民医院 </w:t>
    </w:r>
    <w:r>
      <w:rPr>
        <w:rFonts w:hint="eastAsia" w:ascii="仿宋" w:hAnsi="仿宋" w:eastAsia="仿宋" w:cs="仿宋"/>
        <w:b/>
        <w:bCs/>
        <w:sz w:val="21"/>
        <w:szCs w:val="21"/>
        <w:lang w:eastAsia="zh-CN" w:bidi="ar"/>
      </w:rPr>
      <w:t xml:space="preserve">超声诊断仪</w:t>
    </w:r>
    <w:r>
      <w:rPr>
        <w:rFonts w:hint="eastAsia" w:ascii="仿宋" w:hAnsi="仿宋" w:eastAsia="仿宋" w:cs="仿宋"/>
        <w:b/>
        <w:bCs/>
        <w:sz w:val="21"/>
        <w:szCs w:val="21"/>
        <w:lang w:bidi="ar"/>
      </w:rPr>
      <w:t xml:space="preserve">项目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22"/>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upperLetter"/>
      <w:pStyle w:val="98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5"/>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83"/>
      <w:isLgl w:val="false"/>
      <w:suff w:val="tab"/>
      <w:lvlText w:val="%1.%2."/>
      <w:lvlJc w:val="left"/>
      <w:pPr>
        <w:ind w:left="747" w:hanging="567"/>
        <w:tabs>
          <w:tab w:val="left" w:pos="747" w:leader="none"/>
        </w:tabs>
      </w:pPr>
      <w:rPr>
        <w:rFonts w:cs="Times New Roman"/>
      </w:rPr>
    </w:lvl>
    <w:lvl w:ilvl="2">
      <w:start w:val="1"/>
      <w:numFmt w:val="decimal"/>
      <w:pStyle w:val="98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5"/>
  </w:num>
  <w:num w:numId="2">
    <w:abstractNumId w:val="7"/>
  </w:num>
  <w:num w:numId="3">
    <w:abstractNumId w:val="3"/>
  </w:num>
  <w:num w:numId="4">
    <w:abstractNumId w:val="6"/>
  </w:num>
  <w:num w:numId="5">
    <w:abstractNumId w:val="2"/>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9">
    <w:name w:val="Heading 1 Char"/>
    <w:basedOn w:val="987"/>
    <w:link w:val="982"/>
    <w:uiPriority w:val="9"/>
    <w:rPr>
      <w:rFonts w:ascii="Arial" w:hAnsi="Arial" w:eastAsia="Arial" w:cs="Arial"/>
      <w:sz w:val="40"/>
      <w:szCs w:val="40"/>
    </w:rPr>
  </w:style>
  <w:style w:type="character" w:styleId="820">
    <w:name w:val="Heading 2 Char"/>
    <w:basedOn w:val="987"/>
    <w:link w:val="983"/>
    <w:uiPriority w:val="9"/>
    <w:rPr>
      <w:rFonts w:ascii="Arial" w:hAnsi="Arial" w:eastAsia="Arial" w:cs="Arial"/>
      <w:sz w:val="34"/>
    </w:rPr>
  </w:style>
  <w:style w:type="character" w:styleId="821">
    <w:name w:val="Heading 3 Char"/>
    <w:basedOn w:val="987"/>
    <w:link w:val="984"/>
    <w:uiPriority w:val="9"/>
    <w:rPr>
      <w:rFonts w:ascii="Arial" w:hAnsi="Arial" w:eastAsia="Arial" w:cs="Arial"/>
      <w:sz w:val="30"/>
      <w:szCs w:val="30"/>
    </w:rPr>
  </w:style>
  <w:style w:type="character" w:styleId="822">
    <w:name w:val="Heading 4 Char"/>
    <w:basedOn w:val="987"/>
    <w:link w:val="985"/>
    <w:uiPriority w:val="9"/>
    <w:rPr>
      <w:rFonts w:ascii="Arial" w:hAnsi="Arial" w:eastAsia="Arial" w:cs="Arial"/>
      <w:b/>
      <w:bCs/>
      <w:sz w:val="26"/>
      <w:szCs w:val="26"/>
    </w:rPr>
  </w:style>
  <w:style w:type="character" w:styleId="823">
    <w:name w:val="Heading 5 Char"/>
    <w:basedOn w:val="987"/>
    <w:link w:val="986"/>
    <w:uiPriority w:val="9"/>
    <w:rPr>
      <w:rFonts w:ascii="Arial" w:hAnsi="Arial" w:eastAsia="Arial" w:cs="Arial"/>
      <w:b/>
      <w:bCs/>
      <w:sz w:val="24"/>
      <w:szCs w:val="24"/>
    </w:rPr>
  </w:style>
  <w:style w:type="paragraph" w:styleId="824">
    <w:name w:val="Heading 6"/>
    <w:basedOn w:val="981"/>
    <w:next w:val="981"/>
    <w:link w:val="825"/>
    <w:uiPriority w:val="9"/>
    <w:unhideWhenUsed/>
    <w:qFormat/>
    <w:pPr>
      <w:keepLines/>
      <w:keepNext/>
      <w:spacing w:before="320" w:after="200"/>
      <w:outlineLvl w:val="5"/>
    </w:pPr>
    <w:rPr>
      <w:rFonts w:ascii="Arial" w:hAnsi="Arial" w:eastAsia="Arial" w:cs="Arial"/>
      <w:b/>
      <w:bCs/>
      <w:sz w:val="22"/>
      <w:szCs w:val="22"/>
    </w:rPr>
  </w:style>
  <w:style w:type="character" w:styleId="825">
    <w:name w:val="Heading 6 Char"/>
    <w:basedOn w:val="987"/>
    <w:link w:val="824"/>
    <w:uiPriority w:val="9"/>
    <w:rPr>
      <w:rFonts w:ascii="Arial" w:hAnsi="Arial" w:eastAsia="Arial" w:cs="Arial"/>
      <w:b/>
      <w:bCs/>
      <w:sz w:val="22"/>
      <w:szCs w:val="22"/>
    </w:rPr>
  </w:style>
  <w:style w:type="paragraph" w:styleId="826">
    <w:name w:val="Heading 7"/>
    <w:basedOn w:val="981"/>
    <w:next w:val="981"/>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basedOn w:val="987"/>
    <w:link w:val="826"/>
    <w:uiPriority w:val="9"/>
    <w:rPr>
      <w:rFonts w:ascii="Arial" w:hAnsi="Arial" w:eastAsia="Arial" w:cs="Arial"/>
      <w:b/>
      <w:bCs/>
      <w:i/>
      <w:iCs/>
      <w:sz w:val="22"/>
      <w:szCs w:val="22"/>
    </w:rPr>
  </w:style>
  <w:style w:type="paragraph" w:styleId="828">
    <w:name w:val="Heading 8"/>
    <w:basedOn w:val="981"/>
    <w:next w:val="981"/>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basedOn w:val="987"/>
    <w:link w:val="828"/>
    <w:uiPriority w:val="9"/>
    <w:rPr>
      <w:rFonts w:ascii="Arial" w:hAnsi="Arial" w:eastAsia="Arial" w:cs="Arial"/>
      <w:i/>
      <w:iCs/>
      <w:sz w:val="22"/>
      <w:szCs w:val="22"/>
    </w:rPr>
  </w:style>
  <w:style w:type="paragraph" w:styleId="830">
    <w:name w:val="Heading 9"/>
    <w:basedOn w:val="981"/>
    <w:next w:val="981"/>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basedOn w:val="987"/>
    <w:link w:val="830"/>
    <w:uiPriority w:val="9"/>
    <w:rPr>
      <w:rFonts w:ascii="Arial" w:hAnsi="Arial" w:eastAsia="Arial" w:cs="Arial"/>
      <w:i/>
      <w:iCs/>
      <w:sz w:val="21"/>
      <w:szCs w:val="21"/>
    </w:rPr>
  </w:style>
  <w:style w:type="character" w:styleId="832">
    <w:name w:val="Title Char"/>
    <w:basedOn w:val="987"/>
    <w:link w:val="1009"/>
    <w:uiPriority w:val="10"/>
    <w:rPr>
      <w:sz w:val="48"/>
      <w:szCs w:val="48"/>
    </w:rPr>
  </w:style>
  <w:style w:type="paragraph" w:styleId="833">
    <w:name w:val="Subtitle"/>
    <w:basedOn w:val="981"/>
    <w:next w:val="981"/>
    <w:link w:val="834"/>
    <w:uiPriority w:val="11"/>
    <w:qFormat/>
    <w:pPr>
      <w:spacing w:before="200" w:after="200"/>
    </w:pPr>
    <w:rPr>
      <w:sz w:val="24"/>
      <w:szCs w:val="24"/>
    </w:rPr>
  </w:style>
  <w:style w:type="character" w:styleId="834">
    <w:name w:val="Subtitle Char"/>
    <w:basedOn w:val="987"/>
    <w:link w:val="833"/>
    <w:uiPriority w:val="11"/>
    <w:rPr>
      <w:sz w:val="24"/>
      <w:szCs w:val="24"/>
    </w:rPr>
  </w:style>
  <w:style w:type="paragraph" w:styleId="835">
    <w:name w:val="Quote"/>
    <w:basedOn w:val="981"/>
    <w:next w:val="981"/>
    <w:link w:val="836"/>
    <w:uiPriority w:val="29"/>
    <w:qFormat/>
    <w:pPr>
      <w:ind w:left="720" w:right="720"/>
    </w:pPr>
    <w:rPr>
      <w:i/>
    </w:rPr>
  </w:style>
  <w:style w:type="character" w:styleId="836">
    <w:name w:val="Quote Char"/>
    <w:link w:val="835"/>
    <w:uiPriority w:val="29"/>
    <w:rPr>
      <w:i/>
    </w:rPr>
  </w:style>
  <w:style w:type="paragraph" w:styleId="837">
    <w:name w:val="Intense Quote"/>
    <w:basedOn w:val="981"/>
    <w:next w:val="981"/>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character" w:styleId="839">
    <w:name w:val="Header Char"/>
    <w:basedOn w:val="987"/>
    <w:link w:val="1003"/>
    <w:uiPriority w:val="99"/>
  </w:style>
  <w:style w:type="character" w:styleId="840">
    <w:name w:val="Footer Char"/>
    <w:basedOn w:val="987"/>
    <w:link w:val="1002"/>
    <w:uiPriority w:val="99"/>
  </w:style>
  <w:style w:type="paragraph" w:styleId="841">
    <w:name w:val="Caption"/>
    <w:basedOn w:val="981"/>
    <w:next w:val="981"/>
    <w:uiPriority w:val="35"/>
    <w:semiHidden/>
    <w:unhideWhenUsed/>
    <w:qFormat/>
    <w:pPr>
      <w:spacing w:line="276" w:lineRule="auto"/>
    </w:pPr>
    <w:rPr>
      <w:b/>
      <w:bCs/>
      <w:color w:val="4f81bd" w:themeColor="accent1"/>
      <w:sz w:val="18"/>
      <w:szCs w:val="18"/>
    </w:rPr>
  </w:style>
  <w:style w:type="character" w:styleId="842">
    <w:name w:val="Caption Char"/>
    <w:basedOn w:val="841"/>
    <w:link w:val="1002"/>
    <w:uiPriority w:val="99"/>
  </w:style>
  <w:style w:type="table" w:styleId="843">
    <w:name w:val="Table Grid Light"/>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basedOn w:val="9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basedOn w:val="9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basedOn w:val="9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basedOn w:val="9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basedOn w:val="9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basedOn w:val="9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basedOn w:val="9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basedOn w:val="9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basedOn w:val="9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basedOn w:val="9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3"/>
    <w:basedOn w:val="9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basedOn w:val="9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basedOn w:val="9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basedOn w:val="9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basedOn w:val="9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basedOn w:val="9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basedOn w:val="9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basedOn w:val="9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basedOn w:val="9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basedOn w:val="9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basedOn w:val="9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basedOn w:val="9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basedOn w:val="9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basedOn w:val="9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basedOn w:val="9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basedOn w:val="9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basedOn w:val="9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basedOn w:val="9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7">
    <w:name w:val="footnote text"/>
    <w:basedOn w:val="981"/>
    <w:link w:val="968"/>
    <w:uiPriority w:val="99"/>
    <w:semiHidden/>
    <w:unhideWhenUsed/>
    <w:pPr>
      <w:spacing w:after="40" w:line="240" w:lineRule="auto"/>
    </w:pPr>
    <w:rPr>
      <w:sz w:val="18"/>
    </w:rPr>
  </w:style>
  <w:style w:type="character" w:styleId="968">
    <w:name w:val="Footnote Text Char"/>
    <w:link w:val="967"/>
    <w:uiPriority w:val="99"/>
    <w:rPr>
      <w:sz w:val="18"/>
    </w:rPr>
  </w:style>
  <w:style w:type="character" w:styleId="969">
    <w:name w:val="footnote reference"/>
    <w:basedOn w:val="987"/>
    <w:uiPriority w:val="99"/>
    <w:unhideWhenUsed/>
    <w:rPr>
      <w:vertAlign w:val="superscript"/>
    </w:rPr>
  </w:style>
  <w:style w:type="paragraph" w:styleId="970">
    <w:name w:val="endnote text"/>
    <w:basedOn w:val="981"/>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basedOn w:val="987"/>
    <w:uiPriority w:val="99"/>
    <w:semiHidden/>
    <w:unhideWhenUsed/>
    <w:rPr>
      <w:vertAlign w:val="superscript"/>
    </w:rPr>
  </w:style>
  <w:style w:type="paragraph" w:styleId="973">
    <w:name w:val="toc 4"/>
    <w:basedOn w:val="981"/>
    <w:next w:val="981"/>
    <w:uiPriority w:val="39"/>
    <w:unhideWhenUsed/>
    <w:pPr>
      <w:ind w:left="850" w:right="0" w:firstLine="0"/>
      <w:spacing w:after="57"/>
    </w:pPr>
  </w:style>
  <w:style w:type="paragraph" w:styleId="974">
    <w:name w:val="toc 5"/>
    <w:basedOn w:val="981"/>
    <w:next w:val="981"/>
    <w:uiPriority w:val="39"/>
    <w:unhideWhenUsed/>
    <w:pPr>
      <w:ind w:left="1134" w:right="0" w:firstLine="0"/>
      <w:spacing w:after="57"/>
    </w:pPr>
  </w:style>
  <w:style w:type="paragraph" w:styleId="975">
    <w:name w:val="toc 6"/>
    <w:basedOn w:val="981"/>
    <w:next w:val="981"/>
    <w:uiPriority w:val="39"/>
    <w:unhideWhenUsed/>
    <w:pPr>
      <w:ind w:left="1417" w:right="0" w:firstLine="0"/>
      <w:spacing w:after="57"/>
    </w:pPr>
  </w:style>
  <w:style w:type="paragraph" w:styleId="976">
    <w:name w:val="toc 7"/>
    <w:basedOn w:val="981"/>
    <w:next w:val="981"/>
    <w:uiPriority w:val="39"/>
    <w:unhideWhenUsed/>
    <w:pPr>
      <w:ind w:left="1701" w:right="0" w:firstLine="0"/>
      <w:spacing w:after="57"/>
    </w:pPr>
  </w:style>
  <w:style w:type="paragraph" w:styleId="977">
    <w:name w:val="toc 8"/>
    <w:basedOn w:val="981"/>
    <w:next w:val="981"/>
    <w:uiPriority w:val="39"/>
    <w:unhideWhenUsed/>
    <w:pPr>
      <w:ind w:left="1984" w:right="0" w:firstLine="0"/>
      <w:spacing w:after="57"/>
    </w:pPr>
  </w:style>
  <w:style w:type="paragraph" w:styleId="978">
    <w:name w:val="toc 9"/>
    <w:basedOn w:val="981"/>
    <w:next w:val="981"/>
    <w:uiPriority w:val="39"/>
    <w:unhideWhenUsed/>
    <w:pPr>
      <w:ind w:left="2268" w:right="0" w:firstLine="0"/>
      <w:spacing w:after="57"/>
    </w:pPr>
  </w:style>
  <w:style w:type="paragraph" w:styleId="979">
    <w:name w:val="TOC Heading"/>
    <w:uiPriority w:val="39"/>
    <w:unhideWhenUsed/>
  </w:style>
  <w:style w:type="paragraph" w:styleId="980">
    <w:name w:val="table of figures"/>
    <w:basedOn w:val="981"/>
    <w:next w:val="981"/>
    <w:uiPriority w:val="99"/>
    <w:unhideWhenUsed/>
    <w:pPr>
      <w:spacing w:after="0" w:afterAutospacing="0"/>
    </w:pPr>
  </w:style>
  <w:style w:type="paragraph" w:styleId="9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2">
    <w:name w:val="Heading 1"/>
    <w:basedOn w:val="981"/>
    <w:next w:val="981"/>
    <w:link w:val="1025"/>
    <w:uiPriority w:val="99"/>
    <w:qFormat/>
    <w:pPr>
      <w:numPr>
        <w:ilvl w:val="0"/>
        <w:numId w:val="1"/>
      </w:numPr>
      <w:keepNext/>
      <w:outlineLvl w:val="0"/>
    </w:pPr>
    <w:rPr>
      <w:rFonts w:eastAsia="黑体"/>
      <w:b/>
      <w:sz w:val="28"/>
      <w:szCs w:val="20"/>
    </w:rPr>
  </w:style>
  <w:style w:type="paragraph" w:styleId="983">
    <w:name w:val="Heading 2"/>
    <w:basedOn w:val="981"/>
    <w:next w:val="981"/>
    <w:link w:val="1026"/>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84">
    <w:name w:val="Heading 3"/>
    <w:basedOn w:val="981"/>
    <w:next w:val="989"/>
    <w:link w:val="1027"/>
    <w:uiPriority w:val="99"/>
    <w:qFormat/>
    <w:pPr>
      <w:numPr>
        <w:ilvl w:val="2"/>
        <w:numId w:val="2"/>
      </w:numPr>
      <w:jc w:val="center"/>
      <w:keepNext/>
      <w:spacing w:line="400" w:lineRule="exact"/>
      <w:outlineLvl w:val="2"/>
    </w:pPr>
    <w:rPr>
      <w:rFonts w:ascii="仿宋_GB2312" w:eastAsia="仿宋_GB2312"/>
      <w:sz w:val="32"/>
      <w:szCs w:val="20"/>
    </w:rPr>
  </w:style>
  <w:style w:type="paragraph" w:styleId="985">
    <w:name w:val="Heading 4"/>
    <w:basedOn w:val="981"/>
    <w:next w:val="981"/>
    <w:link w:val="1028"/>
    <w:uiPriority w:val="99"/>
    <w:qFormat/>
    <w:pPr>
      <w:keepLines/>
      <w:keepNext/>
      <w:spacing w:before="280" w:after="290" w:line="376" w:lineRule="auto"/>
      <w:outlineLvl w:val="3"/>
    </w:pPr>
    <w:rPr>
      <w:rFonts w:ascii="Cambria" w:hAnsi="Cambria"/>
      <w:b/>
      <w:bCs/>
      <w:sz w:val="28"/>
      <w:szCs w:val="28"/>
    </w:rPr>
  </w:style>
  <w:style w:type="paragraph" w:styleId="986">
    <w:name w:val="Heading 5"/>
    <w:basedOn w:val="981"/>
    <w:next w:val="981"/>
    <w:link w:val="1029"/>
    <w:uiPriority w:val="99"/>
    <w:qFormat/>
    <w:pPr>
      <w:keepLines/>
      <w:keepNext/>
      <w:spacing w:before="280" w:after="290" w:line="376" w:lineRule="auto"/>
      <w:outlineLvl w:val="4"/>
    </w:pPr>
    <w:rPr>
      <w:b/>
      <w:bCs/>
      <w:sz w:val="28"/>
      <w:szCs w:val="28"/>
    </w:rPr>
  </w:style>
  <w:style w:type="character" w:styleId="987" w:default="1">
    <w:name w:val="Default Paragraph Font"/>
    <w:uiPriority w:val="1"/>
    <w:semiHidden/>
    <w:unhideWhenUsed/>
    <w:qFormat/>
  </w:style>
  <w:style w:type="table" w:styleId="98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89">
    <w:name w:val="Normal Indent"/>
    <w:basedOn w:val="981"/>
    <w:uiPriority w:val="99"/>
    <w:qFormat/>
    <w:pPr>
      <w:ind w:firstLine="420"/>
      <w:jc w:val="left"/>
      <w:widowControl/>
    </w:pPr>
    <w:rPr>
      <w:sz w:val="20"/>
      <w:szCs w:val="20"/>
    </w:rPr>
  </w:style>
  <w:style w:type="paragraph" w:styleId="990">
    <w:name w:val="toa heading"/>
    <w:basedOn w:val="981"/>
    <w:next w:val="981"/>
    <w:uiPriority w:val="99"/>
    <w:unhideWhenUsed/>
    <w:qFormat/>
    <w:pPr>
      <w:spacing w:before="120"/>
    </w:pPr>
    <w:rPr>
      <w:rFonts w:ascii="Cambria" w:hAnsi="Cambria"/>
      <w:sz w:val="24"/>
      <w:szCs w:val="21"/>
    </w:rPr>
  </w:style>
  <w:style w:type="paragraph" w:styleId="991">
    <w:name w:val="annotation text"/>
    <w:basedOn w:val="981"/>
    <w:link w:val="1096"/>
    <w:uiPriority w:val="99"/>
    <w:unhideWhenUsed/>
    <w:qFormat/>
    <w:pPr>
      <w:jc w:val="left"/>
    </w:pPr>
  </w:style>
  <w:style w:type="paragraph" w:styleId="992">
    <w:name w:val="Body Text 3"/>
    <w:basedOn w:val="981"/>
    <w:link w:val="1031"/>
    <w:uiPriority w:val="99"/>
    <w:qFormat/>
    <w:pPr>
      <w:jc w:val="left"/>
      <w:spacing w:line="300" w:lineRule="auto"/>
      <w:widowControl/>
    </w:pPr>
    <w:rPr>
      <w:sz w:val="16"/>
      <w:szCs w:val="16"/>
    </w:rPr>
  </w:style>
  <w:style w:type="paragraph" w:styleId="993">
    <w:name w:val="Body Text"/>
    <w:basedOn w:val="981"/>
    <w:link w:val="1043"/>
    <w:uiPriority w:val="99"/>
    <w:qFormat/>
    <w:pPr>
      <w:spacing w:after="120"/>
    </w:pPr>
    <w:rPr>
      <w:sz w:val="24"/>
    </w:rPr>
  </w:style>
  <w:style w:type="paragraph" w:styleId="994">
    <w:name w:val="Body Text Indent"/>
    <w:basedOn w:val="981"/>
    <w:link w:val="1035"/>
    <w:uiPriority w:val="99"/>
    <w:qFormat/>
    <w:pPr>
      <w:ind w:firstLine="420"/>
    </w:pPr>
    <w:rPr>
      <w:sz w:val="24"/>
      <w:shd w:val="pct10" w:color="auto" w:fill="ffffff"/>
    </w:rPr>
  </w:style>
  <w:style w:type="paragraph" w:styleId="995">
    <w:name w:val="Block Text"/>
    <w:basedOn w:val="981"/>
    <w:uiPriority w:val="99"/>
    <w:qFormat/>
    <w:pPr>
      <w:ind w:left="113" w:right="113"/>
      <w:jc w:val="center"/>
    </w:pPr>
    <w:rPr>
      <w:b/>
      <w:bCs/>
      <w:sz w:val="18"/>
      <w:szCs w:val="20"/>
    </w:rPr>
  </w:style>
  <w:style w:type="paragraph" w:styleId="996">
    <w:name w:val="index 4"/>
    <w:basedOn w:val="981"/>
    <w:next w:val="981"/>
    <w:uiPriority w:val="99"/>
    <w:unhideWhenUsed/>
    <w:qFormat/>
    <w:pPr>
      <w:ind w:left="600"/>
    </w:pPr>
    <w:rPr>
      <w:rFonts w:asciiTheme="minorHAnsi" w:hAnsiTheme="minorHAnsi" w:eastAsiaTheme="minorEastAsia" w:cstheme="minorBidi"/>
      <w:szCs w:val="22"/>
    </w:rPr>
  </w:style>
  <w:style w:type="paragraph" w:styleId="997">
    <w:name w:val="toc 3"/>
    <w:basedOn w:val="981"/>
    <w:next w:val="981"/>
    <w:uiPriority w:val="39"/>
    <w:qFormat/>
    <w:pPr>
      <w:ind w:left="840"/>
    </w:pPr>
  </w:style>
  <w:style w:type="paragraph" w:styleId="998">
    <w:name w:val="Plain Text"/>
    <w:basedOn w:val="981"/>
    <w:link w:val="1030"/>
    <w:uiPriority w:val="0"/>
    <w:qFormat/>
    <w:rPr>
      <w:rFonts w:ascii="宋体" w:hAnsi="Courier New"/>
      <w:szCs w:val="21"/>
    </w:rPr>
  </w:style>
  <w:style w:type="paragraph" w:styleId="999">
    <w:name w:val="Date"/>
    <w:basedOn w:val="981"/>
    <w:next w:val="981"/>
    <w:link w:val="1042"/>
    <w:uiPriority w:val="99"/>
    <w:qFormat/>
    <w:pPr>
      <w:ind w:left="100"/>
    </w:pPr>
    <w:rPr>
      <w:sz w:val="24"/>
    </w:rPr>
  </w:style>
  <w:style w:type="paragraph" w:styleId="1000">
    <w:name w:val="Body Text Indent 2"/>
    <w:basedOn w:val="981"/>
    <w:link w:val="1037"/>
    <w:uiPriority w:val="99"/>
    <w:qFormat/>
    <w:pPr>
      <w:ind w:left="420"/>
      <w:spacing w:after="120" w:line="480" w:lineRule="auto"/>
    </w:pPr>
    <w:rPr>
      <w:sz w:val="24"/>
    </w:rPr>
  </w:style>
  <w:style w:type="paragraph" w:styleId="1001">
    <w:name w:val="Balloon Text"/>
    <w:basedOn w:val="981"/>
    <w:link w:val="1071"/>
    <w:uiPriority w:val="99"/>
    <w:qFormat/>
    <w:rPr>
      <w:sz w:val="18"/>
      <w:szCs w:val="18"/>
    </w:rPr>
  </w:style>
  <w:style w:type="paragraph" w:styleId="1002">
    <w:name w:val="Footer"/>
    <w:basedOn w:val="981"/>
    <w:link w:val="1032"/>
    <w:uiPriority w:val="0"/>
    <w:qFormat/>
    <w:pPr>
      <w:jc w:val="left"/>
      <w:widowControl/>
      <w:tabs>
        <w:tab w:val="center" w:pos="4153" w:leader="none"/>
        <w:tab w:val="right" w:pos="8306" w:leader="none"/>
      </w:tabs>
    </w:pPr>
    <w:rPr>
      <w:sz w:val="18"/>
      <w:szCs w:val="18"/>
    </w:rPr>
  </w:style>
  <w:style w:type="paragraph" w:styleId="1003">
    <w:name w:val="Header"/>
    <w:basedOn w:val="981"/>
    <w:link w:val="1033"/>
    <w:uiPriority w:val="99"/>
    <w:qFormat/>
    <w:pPr>
      <w:jc w:val="center"/>
      <w:widowControl/>
      <w:tabs>
        <w:tab w:val="center" w:pos="4153" w:leader="none"/>
        <w:tab w:val="right" w:pos="8306" w:leader="none"/>
      </w:tabs>
      <w:pBdr>
        <w:bottom w:val="single" w:color="auto" w:sz="6" w:space="1"/>
      </w:pBdr>
    </w:pPr>
    <w:rPr>
      <w:sz w:val="18"/>
      <w:szCs w:val="18"/>
    </w:rPr>
  </w:style>
  <w:style w:type="paragraph" w:styleId="1004">
    <w:name w:val="toc 1"/>
    <w:basedOn w:val="981"/>
    <w:next w:val="981"/>
    <w:uiPriority w:val="39"/>
    <w:qFormat/>
  </w:style>
  <w:style w:type="paragraph" w:styleId="1005">
    <w:name w:val="Body Text Indent 3"/>
    <w:basedOn w:val="981"/>
    <w:link w:val="1039"/>
    <w:uiPriority w:val="99"/>
    <w:qFormat/>
    <w:pPr>
      <w:ind w:firstLine="412"/>
    </w:pPr>
    <w:rPr>
      <w:sz w:val="16"/>
      <w:szCs w:val="16"/>
    </w:rPr>
  </w:style>
  <w:style w:type="paragraph" w:styleId="1006">
    <w:name w:val="toc 2"/>
    <w:basedOn w:val="981"/>
    <w:next w:val="981"/>
    <w:uiPriority w:val="39"/>
    <w:qFormat/>
    <w:pPr>
      <w:ind w:left="420"/>
    </w:pPr>
  </w:style>
  <w:style w:type="paragraph" w:styleId="1007">
    <w:name w:val="Body Text 2"/>
    <w:basedOn w:val="981"/>
    <w:link w:val="1105"/>
    <w:uiPriority w:val="0"/>
    <w:qFormat/>
    <w:pPr>
      <w:spacing w:after="120" w:line="480" w:lineRule="auto"/>
    </w:pPr>
    <w:rPr>
      <w:rFonts w:ascii="Calibri" w:hAnsi="Calibri"/>
    </w:rPr>
  </w:style>
  <w:style w:type="paragraph" w:styleId="1008">
    <w:name w:val="Normal (Web)"/>
    <w:basedOn w:val="981"/>
    <w:uiPriority w:val="0"/>
    <w:unhideWhenUsed/>
    <w:qFormat/>
    <w:pPr>
      <w:jc w:val="left"/>
      <w:spacing w:before="100" w:beforeAutospacing="1" w:after="100" w:afterAutospacing="1"/>
      <w:widowControl/>
    </w:pPr>
    <w:rPr>
      <w:rFonts w:ascii="宋体" w:hAnsi="宋体" w:cs="宋体"/>
      <w:sz w:val="24"/>
    </w:rPr>
  </w:style>
  <w:style w:type="paragraph" w:styleId="1009">
    <w:name w:val="Title"/>
    <w:basedOn w:val="981"/>
    <w:next w:val="981"/>
    <w:link w:val="1104"/>
    <w:uiPriority w:val="0"/>
    <w:qFormat/>
    <w:pPr>
      <w:jc w:val="center"/>
      <w:spacing w:before="240" w:after="60"/>
      <w:outlineLvl w:val="0"/>
    </w:pPr>
    <w:rPr>
      <w:rFonts w:asciiTheme="majorHAnsi" w:hAnsiTheme="majorHAnsi" w:eastAsiaTheme="majorEastAsia" w:cstheme="majorBidi"/>
      <w:b/>
      <w:bCs/>
      <w:sz w:val="32"/>
      <w:szCs w:val="32"/>
    </w:rPr>
  </w:style>
  <w:style w:type="paragraph" w:styleId="1010">
    <w:name w:val="annotation subject"/>
    <w:basedOn w:val="991"/>
    <w:next w:val="991"/>
    <w:link w:val="1097"/>
    <w:uiPriority w:val="99"/>
    <w:semiHidden/>
    <w:unhideWhenUsed/>
    <w:qFormat/>
    <w:rPr>
      <w:b/>
      <w:bCs/>
    </w:rPr>
  </w:style>
  <w:style w:type="paragraph" w:styleId="1011">
    <w:name w:val="Body Text First Indent"/>
    <w:basedOn w:val="993"/>
    <w:link w:val="1110"/>
    <w:uiPriority w:val="99"/>
    <w:semiHidden/>
    <w:unhideWhenUsed/>
    <w:qFormat/>
    <w:pPr>
      <w:ind w:firstLine="420"/>
    </w:pPr>
    <w:rPr>
      <w:sz w:val="21"/>
    </w:rPr>
  </w:style>
  <w:style w:type="table" w:styleId="1012">
    <w:name w:val="Table Grid"/>
    <w:basedOn w:val="9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3">
    <w:name w:val="Strong"/>
    <w:uiPriority w:val="0"/>
    <w:qFormat/>
    <w:rPr>
      <w:b/>
      <w:bCs/>
    </w:rPr>
  </w:style>
  <w:style w:type="character" w:styleId="1014">
    <w:name w:val="page number"/>
    <w:basedOn w:val="987"/>
    <w:uiPriority w:val="0"/>
    <w:qFormat/>
    <w:rPr>
      <w:rFonts w:cs="Times New Roman"/>
    </w:rPr>
  </w:style>
  <w:style w:type="character" w:styleId="1015">
    <w:name w:val="Emphasis"/>
    <w:basedOn w:val="987"/>
    <w:uiPriority w:val="0"/>
    <w:qFormat/>
    <w:rPr>
      <w:i/>
    </w:rPr>
  </w:style>
  <w:style w:type="character" w:styleId="1016">
    <w:name w:val="Hyperlink"/>
    <w:uiPriority w:val="99"/>
    <w:unhideWhenUsed/>
    <w:qFormat/>
    <w:rPr>
      <w:color w:val="0000ff"/>
      <w:u w:val="single"/>
    </w:rPr>
  </w:style>
  <w:style w:type="character" w:styleId="1017">
    <w:name w:val="annotation reference"/>
    <w:basedOn w:val="987"/>
    <w:uiPriority w:val="99"/>
    <w:semiHidden/>
    <w:unhideWhenUsed/>
    <w:qFormat/>
    <w:rPr>
      <w:sz w:val="21"/>
      <w:szCs w:val="21"/>
    </w:rPr>
  </w:style>
  <w:style w:type="paragraph" w:styleId="1018" w:customStyle="1">
    <w:name w:val="正文首行缩进1"/>
    <w:basedOn w:val="1019"/>
    <w:uiPriority w:val="0"/>
    <w:qFormat/>
    <w:pPr>
      <w:ind w:firstLine="420"/>
      <w:spacing w:after="120"/>
    </w:pPr>
    <w:rPr>
      <w:rFonts w:ascii="Times New Roman" w:eastAsia="宋体"/>
      <w:szCs w:val="24"/>
    </w:rPr>
  </w:style>
  <w:style w:type="paragraph" w:styleId="1019" w:customStyle="1">
    <w:name w:val="正文文本1"/>
    <w:basedOn w:val="1020"/>
    <w:next w:val="981"/>
    <w:uiPriority w:val="0"/>
    <w:qFormat/>
    <w:pPr>
      <w:spacing w:line="60" w:lineRule="auto"/>
    </w:pPr>
    <w:rPr>
      <w:rFonts w:ascii="仿宋_GB2312" w:eastAsia="仿宋_GB2312"/>
      <w:sz w:val="32"/>
    </w:rPr>
  </w:style>
  <w:style w:type="paragraph" w:styleId="1020" w:customStyle="1">
    <w:name w:val="正文11"/>
    <w:next w:val="1019"/>
    <w:uiPriority w:val="0"/>
    <w:qFormat/>
    <w:pPr>
      <w:jc w:val="both"/>
      <w:widowControl w:val="off"/>
    </w:pPr>
    <w:rPr>
      <w:rFonts w:hint="default" w:ascii="Calibri" w:hAnsi="Calibri" w:eastAsia="宋体" w:cs="Times New Roman"/>
      <w:sz w:val="21"/>
      <w:szCs w:val="21"/>
      <w:lang w:val="en-US" w:eastAsia="zh-CN" w:bidi="ar-SA"/>
    </w:rPr>
  </w:style>
  <w:style w:type="paragraph" w:styleId="1021" w:customStyle="1">
    <w:name w:val="索引 41"/>
    <w:basedOn w:val="981"/>
    <w:next w:val="981"/>
    <w:uiPriority w:val="99"/>
    <w:qFormat/>
    <w:pPr>
      <w:ind w:left="600"/>
    </w:pPr>
    <w:rPr>
      <w:szCs w:val="20"/>
    </w:rPr>
  </w:style>
  <w:style w:type="paragraph" w:styleId="1022" w:customStyle="1">
    <w:name w:val="一级条标题"/>
    <w:basedOn w:val="1023"/>
    <w:next w:val="1024"/>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1023" w:customStyle="1">
    <w:name w:val="章标题"/>
    <w:next w:val="98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4" w:customStyle="1">
    <w:name w:val="段"/>
    <w:basedOn w:val="981"/>
    <w:next w:val="981"/>
    <w:uiPriority w:val="0"/>
    <w:qFormat/>
    <w:pPr>
      <w:ind w:firstLine="200"/>
      <w:widowControl/>
    </w:pPr>
    <w:rPr>
      <w:rFonts w:hint="eastAsia" w:ascii="宋体"/>
      <w:szCs w:val="20"/>
    </w:rPr>
  </w:style>
  <w:style w:type="character" w:styleId="1025" w:customStyle="1">
    <w:name w:val="标题 1 字符"/>
    <w:link w:val="982"/>
    <w:uiPriority w:val="99"/>
    <w:qFormat/>
    <w:rPr>
      <w:rFonts w:eastAsia="黑体"/>
      <w:b/>
      <w:sz w:val="28"/>
    </w:rPr>
  </w:style>
  <w:style w:type="character" w:styleId="1026" w:customStyle="1">
    <w:name w:val="标题 2 字符"/>
    <w:link w:val="983"/>
    <w:uiPriority w:val="99"/>
    <w:qFormat/>
    <w:rPr>
      <w:rFonts w:ascii="Arial" w:hAnsi="Arial" w:eastAsia="黑体"/>
      <w:sz w:val="24"/>
    </w:rPr>
  </w:style>
  <w:style w:type="character" w:styleId="1027" w:customStyle="1">
    <w:name w:val="标题 3 字符"/>
    <w:link w:val="984"/>
    <w:uiPriority w:val="99"/>
    <w:qFormat/>
    <w:rPr>
      <w:rFonts w:ascii="仿宋_GB2312" w:eastAsia="仿宋_GB2312"/>
      <w:sz w:val="32"/>
    </w:rPr>
  </w:style>
  <w:style w:type="character" w:styleId="1028" w:customStyle="1">
    <w:name w:val="标题 4 字符"/>
    <w:link w:val="985"/>
    <w:uiPriority w:val="99"/>
    <w:semiHidden/>
    <w:qFormat/>
    <w:rPr>
      <w:rFonts w:ascii="Cambria" w:hAnsi="Cambria" w:eastAsia="宋体" w:cs="Times New Roman"/>
      <w:b/>
      <w:bCs/>
      <w:sz w:val="28"/>
      <w:szCs w:val="28"/>
    </w:rPr>
  </w:style>
  <w:style w:type="character" w:styleId="1029" w:customStyle="1">
    <w:name w:val="标题 5 字符"/>
    <w:link w:val="986"/>
    <w:uiPriority w:val="99"/>
    <w:semiHidden/>
    <w:qFormat/>
    <w:rPr>
      <w:rFonts w:cs="Times New Roman"/>
      <w:b/>
      <w:bCs/>
      <w:sz w:val="28"/>
      <w:szCs w:val="28"/>
    </w:rPr>
  </w:style>
  <w:style w:type="character" w:styleId="1030" w:customStyle="1">
    <w:name w:val="纯文本 字符"/>
    <w:link w:val="998"/>
    <w:uiPriority w:val="0"/>
    <w:qFormat/>
    <w:rPr>
      <w:rFonts w:ascii="宋体" w:hAnsi="Courier New" w:eastAsia="宋体" w:cs="Times New Roman"/>
      <w:sz w:val="21"/>
      <w:szCs w:val="21"/>
      <w:lang w:val="en-US" w:eastAsia="zh-CN" w:bidi="ar-SA"/>
    </w:rPr>
  </w:style>
  <w:style w:type="character" w:styleId="1031" w:customStyle="1">
    <w:name w:val="正文文本 3 字符"/>
    <w:link w:val="992"/>
    <w:uiPriority w:val="99"/>
    <w:semiHidden/>
    <w:qFormat/>
    <w:rPr>
      <w:rFonts w:cs="Times New Roman"/>
      <w:sz w:val="16"/>
      <w:szCs w:val="16"/>
    </w:rPr>
  </w:style>
  <w:style w:type="character" w:styleId="1032" w:customStyle="1">
    <w:name w:val="页脚 字符"/>
    <w:link w:val="1002"/>
    <w:uiPriority w:val="99"/>
    <w:qFormat/>
    <w:rPr>
      <w:rFonts w:cs="Times New Roman"/>
      <w:sz w:val="18"/>
      <w:szCs w:val="18"/>
    </w:rPr>
  </w:style>
  <w:style w:type="character" w:styleId="1033" w:customStyle="1">
    <w:name w:val="页眉 字符"/>
    <w:link w:val="1003"/>
    <w:uiPriority w:val="99"/>
    <w:semiHidden/>
    <w:qFormat/>
    <w:rPr>
      <w:rFonts w:cs="Times New Roman"/>
      <w:sz w:val="18"/>
      <w:szCs w:val="18"/>
    </w:rPr>
  </w:style>
  <w:style w:type="character" w:styleId="1034" w:customStyle="1">
    <w:name w:val="px121"/>
    <w:uiPriority w:val="99"/>
    <w:qFormat/>
    <w:rPr>
      <w:rFonts w:cs="Times New Roman"/>
      <w:spacing w:val="312"/>
    </w:rPr>
  </w:style>
  <w:style w:type="character" w:styleId="1035" w:customStyle="1">
    <w:name w:val="正文文本缩进 字符"/>
    <w:link w:val="994"/>
    <w:uiPriority w:val="99"/>
    <w:semiHidden/>
    <w:qFormat/>
    <w:rPr>
      <w:rFonts w:cs="Times New Roman"/>
      <w:sz w:val="24"/>
      <w:szCs w:val="24"/>
    </w:rPr>
  </w:style>
  <w:style w:type="paragraph" w:styleId="1036" w:customStyle="1">
    <w:name w:val="表格文字"/>
    <w:basedOn w:val="981"/>
    <w:uiPriority w:val="99"/>
    <w:qFormat/>
    <w:pPr>
      <w:spacing w:before="120"/>
    </w:pPr>
    <w:rPr>
      <w:rFonts w:ascii="Arial Narrow" w:hAnsi="Arial Narrow" w:eastAsia="仿宋_GB2312"/>
      <w:sz w:val="24"/>
      <w:szCs w:val="20"/>
    </w:rPr>
  </w:style>
  <w:style w:type="character" w:styleId="1037" w:customStyle="1">
    <w:name w:val="正文文本缩进 2 字符"/>
    <w:link w:val="1000"/>
    <w:uiPriority w:val="99"/>
    <w:semiHidden/>
    <w:qFormat/>
    <w:rPr>
      <w:rFonts w:cs="Times New Roman"/>
      <w:sz w:val="24"/>
      <w:szCs w:val="24"/>
    </w:rPr>
  </w:style>
  <w:style w:type="character" w:styleId="1038" w:customStyle="1">
    <w:name w:val="Char Char3"/>
    <w:uiPriority w:val="99"/>
    <w:qFormat/>
    <w:rPr>
      <w:rFonts w:ascii="宋体" w:hAnsi="Courier New" w:eastAsia="宋体" w:cs="Times New Roman"/>
      <w:sz w:val="21"/>
      <w:szCs w:val="21"/>
      <w:lang w:val="en-US" w:eastAsia="zh-CN" w:bidi="ar-SA"/>
    </w:rPr>
  </w:style>
  <w:style w:type="character" w:styleId="1039" w:customStyle="1">
    <w:name w:val="正文文本缩进 3 字符"/>
    <w:link w:val="1005"/>
    <w:uiPriority w:val="99"/>
    <w:semiHidden/>
    <w:qFormat/>
    <w:rPr>
      <w:rFonts w:cs="Times New Roman"/>
      <w:sz w:val="16"/>
      <w:szCs w:val="16"/>
    </w:rPr>
  </w:style>
  <w:style w:type="paragraph" w:styleId="1040" w:customStyle="1">
    <w:name w:val="Char1"/>
    <w:basedOn w:val="981"/>
    <w:uiPriority w:val="99"/>
    <w:qFormat/>
    <w:rPr>
      <w:sz w:val="24"/>
    </w:rPr>
  </w:style>
  <w:style w:type="paragraph" w:styleId="1041" w:customStyle="1">
    <w:name w:val="样式 标4 + 段前: 0.5 行1"/>
    <w:basedOn w:val="981"/>
    <w:uiPriority w:val="99"/>
    <w:qFormat/>
    <w:pPr>
      <w:tabs>
        <w:tab w:val="left" w:pos="1260" w:leader="none"/>
      </w:tabs>
      <w:outlineLvl w:val="3"/>
    </w:pPr>
    <w:rPr>
      <w:rFonts w:ascii="Arial Narrow" w:hAnsi="Arial Narrow" w:eastAsia="仿宋_GB2312" w:cs="宋体"/>
      <w:sz w:val="28"/>
      <w:szCs w:val="20"/>
    </w:rPr>
  </w:style>
  <w:style w:type="character" w:styleId="1042" w:customStyle="1">
    <w:name w:val="日期 字符"/>
    <w:link w:val="999"/>
    <w:uiPriority w:val="99"/>
    <w:semiHidden/>
    <w:qFormat/>
    <w:rPr>
      <w:rFonts w:cs="Times New Roman"/>
      <w:sz w:val="24"/>
      <w:szCs w:val="24"/>
    </w:rPr>
  </w:style>
  <w:style w:type="character" w:styleId="1043" w:customStyle="1">
    <w:name w:val="正文文本 字符"/>
    <w:link w:val="993"/>
    <w:uiPriority w:val="99"/>
    <w:semiHidden/>
    <w:qFormat/>
    <w:rPr>
      <w:rFonts w:cs="Times New Roman"/>
      <w:sz w:val="24"/>
      <w:szCs w:val="24"/>
    </w:rPr>
  </w:style>
  <w:style w:type="paragraph" w:styleId="1044" w:customStyle="1">
    <w:name w:val="报告正文"/>
    <w:basedOn w:val="981"/>
    <w:uiPriority w:val="99"/>
    <w:qFormat/>
    <w:pPr>
      <w:ind w:firstLine="567"/>
    </w:pPr>
    <w:rPr>
      <w:rFonts w:ascii="Arial Narrow" w:hAnsi="Arial Narrow" w:eastAsia="仿宋_GB2312"/>
      <w:sz w:val="28"/>
      <w:szCs w:val="20"/>
    </w:rPr>
  </w:style>
  <w:style w:type="paragraph" w:styleId="1045">
    <w:name w:val="List Paragraph"/>
    <w:basedOn w:val="981"/>
    <w:uiPriority w:val="34"/>
    <w:qFormat/>
    <w:pPr>
      <w:numPr>
        <w:ilvl w:val="0"/>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1046" w:customStyle="1">
    <w:name w:val="List Paragraph1"/>
    <w:basedOn w:val="981"/>
    <w:uiPriority w:val="99"/>
    <w:qFormat/>
    <w:pPr>
      <w:ind w:firstLine="420"/>
    </w:pPr>
    <w:rPr>
      <w:rFonts w:ascii="Calibri" w:hAnsi="Calibri"/>
      <w:szCs w:val="22"/>
    </w:rPr>
  </w:style>
  <w:style w:type="paragraph" w:styleId="1047" w:customStyle="1">
    <w:name w:val="列出段落1"/>
    <w:uiPriority w:val="99"/>
    <w:qFormat/>
    <w:pPr>
      <w:ind w:firstLine="420"/>
    </w:pPr>
    <w:rPr>
      <w:rFonts w:ascii="Times New Roman" w:hAnsi="Times New Roman" w:eastAsia="宋体" w:cs="Times New Roman"/>
      <w:lang w:val="en-US" w:eastAsia="zh-CN" w:bidi="ar-SA"/>
    </w:rPr>
  </w:style>
  <w:style w:type="paragraph" w:styleId="1048" w:customStyle="1">
    <w:name w:val="列出段落11"/>
    <w:uiPriority w:val="99"/>
    <w:qFormat/>
    <w:pPr>
      <w:ind w:firstLine="420"/>
    </w:pPr>
    <w:rPr>
      <w:rFonts w:ascii="Times New Roman" w:hAnsi="Times New Roman" w:eastAsia="宋体" w:cs="Times New Roman"/>
      <w:lang w:val="en-US" w:eastAsia="zh-CN" w:bidi="ar-SA"/>
    </w:rPr>
  </w:style>
  <w:style w:type="paragraph" w:styleId="1049">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1050" w:customStyle="1">
    <w:name w:val="CharAttribute2"/>
    <w:uiPriority w:val="99"/>
    <w:qFormat/>
    <w:rPr>
      <w:rFonts w:ascii="Times New Roman" w:eastAsia="宋体"/>
      <w:b/>
      <w:sz w:val="21"/>
    </w:rPr>
  </w:style>
  <w:style w:type="paragraph" w:styleId="1051" w:customStyle="1">
    <w:name w:val="Char"/>
    <w:basedOn w:val="981"/>
    <w:uiPriority w:val="99"/>
    <w:qFormat/>
    <w:rPr>
      <w:sz w:val="30"/>
    </w:rPr>
  </w:style>
  <w:style w:type="paragraph" w:styleId="1052"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1053"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54"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55"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56"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57"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58" w:customStyle="1">
    <w:name w:val="CharAttribute4"/>
    <w:uiPriority w:val="99"/>
    <w:qFormat/>
    <w:rPr>
      <w:rFonts w:ascii="Arial Narrow" w:eastAsia="仿宋_GB2312"/>
      <w:sz w:val="21"/>
    </w:rPr>
  </w:style>
  <w:style w:type="character" w:styleId="1059" w:customStyle="1">
    <w:name w:val="CharAttribute7"/>
    <w:uiPriority w:val="99"/>
    <w:qFormat/>
    <w:rPr>
      <w:rFonts w:ascii="Times New Roman" w:eastAsia="宋体"/>
      <w:sz w:val="21"/>
    </w:rPr>
  </w:style>
  <w:style w:type="character" w:styleId="1060" w:customStyle="1">
    <w:name w:val="CharAttribute9"/>
    <w:uiPriority w:val="99"/>
    <w:qFormat/>
    <w:rPr>
      <w:rFonts w:ascii="Arial" w:eastAsia="宋体"/>
      <w:sz w:val="21"/>
    </w:rPr>
  </w:style>
  <w:style w:type="character" w:styleId="1061" w:customStyle="1">
    <w:name w:val="CharAttribute11"/>
    <w:uiPriority w:val="99"/>
    <w:qFormat/>
    <w:rPr>
      <w:rFonts w:ascii="长城大标宋体" w:eastAsia="Times New Roman"/>
      <w:sz w:val="21"/>
    </w:rPr>
  </w:style>
  <w:style w:type="character" w:styleId="1062" w:customStyle="1">
    <w:name w:val="CharAttribute12"/>
    <w:uiPriority w:val="99"/>
    <w:qFormat/>
    <w:rPr>
      <w:rFonts w:ascii="Arial Narrow" w:eastAsia="Times New Roman"/>
      <w:sz w:val="21"/>
    </w:rPr>
  </w:style>
  <w:style w:type="character" w:styleId="1063" w:customStyle="1">
    <w:name w:val="CharAttribute14"/>
    <w:uiPriority w:val="99"/>
    <w:qFormat/>
    <w:rPr>
      <w:rFonts w:ascii="仿宋_GB2312" w:eastAsia="仿宋_GB2312"/>
      <w:sz w:val="21"/>
    </w:rPr>
  </w:style>
  <w:style w:type="character" w:styleId="1064" w:customStyle="1">
    <w:name w:val="CharAttribute18"/>
    <w:uiPriority w:val="99"/>
    <w:qFormat/>
    <w:rPr>
      <w:rFonts w:ascii="仿宋_GB2312" w:eastAsia="仿宋_GB2312"/>
      <w:sz w:val="24"/>
    </w:rPr>
  </w:style>
  <w:style w:type="character" w:styleId="1065" w:customStyle="1">
    <w:name w:val="MAICO Bold Zchn"/>
    <w:link w:val="1066"/>
    <w:uiPriority w:val="99"/>
    <w:qFormat/>
    <w:rPr>
      <w:rFonts w:ascii="FrutBold" w:hAnsi="FrutBold" w:cs="Times New Roman"/>
      <w:sz w:val="28"/>
      <w:szCs w:val="28"/>
      <w:lang w:val="en-GB"/>
    </w:rPr>
  </w:style>
  <w:style w:type="paragraph" w:styleId="1066" w:customStyle="1">
    <w:name w:val="MAICO Bold"/>
    <w:basedOn w:val="981"/>
    <w:link w:val="106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67" w:customStyle="1">
    <w:name w:val="MAICO light Zchn"/>
    <w:link w:val="1068"/>
    <w:uiPriority w:val="99"/>
    <w:qFormat/>
    <w:rPr>
      <w:rFonts w:ascii="华文仿宋" w:hAnsi="华文仿宋" w:eastAsia="华文仿宋" w:cs="Times New Roman"/>
      <w:b/>
      <w:sz w:val="28"/>
      <w:szCs w:val="28"/>
      <w:lang w:val="en-GB"/>
    </w:rPr>
  </w:style>
  <w:style w:type="paragraph" w:styleId="1068" w:customStyle="1">
    <w:name w:val="MAICO light"/>
    <w:basedOn w:val="981"/>
    <w:link w:val="1067"/>
    <w:uiPriority w:val="99"/>
    <w:qFormat/>
    <w:pPr>
      <w:ind w:firstLine="561"/>
      <w:spacing w:line="360" w:lineRule="auto"/>
      <w:widowControl/>
    </w:pPr>
    <w:rPr>
      <w:rFonts w:ascii="华文仿宋" w:hAnsi="华文仿宋" w:eastAsia="华文仿宋"/>
      <w:b/>
      <w:sz w:val="28"/>
      <w:szCs w:val="28"/>
      <w:lang w:val="en-GB"/>
    </w:rPr>
  </w:style>
  <w:style w:type="paragraph" w:styleId="1069" w:customStyle="1">
    <w:name w:val="p22"/>
    <w:basedOn w:val="981"/>
    <w:uiPriority w:val="99"/>
    <w:qFormat/>
    <w:pPr>
      <w:ind w:left="720"/>
      <w:jc w:val="left"/>
      <w:spacing w:line="360" w:lineRule="auto"/>
      <w:widowControl/>
    </w:pPr>
    <w:rPr>
      <w:rFonts w:ascii="Verdana" w:hAnsi="Verdana" w:cs="宋体"/>
      <w:sz w:val="24"/>
    </w:rPr>
  </w:style>
  <w:style w:type="paragraph" w:styleId="1070" w:customStyle="1">
    <w:name w:val="Default"/>
    <w:uiPriority w:val="0"/>
    <w:qFormat/>
    <w:pPr>
      <w:widowControl w:val="off"/>
    </w:pPr>
    <w:rPr>
      <w:rFonts w:ascii="黑体" w:hAnsi="Calibri" w:eastAsia="黑体" w:cs="黑体"/>
      <w:color w:val="000000"/>
      <w:sz w:val="24"/>
      <w:szCs w:val="24"/>
      <w:lang w:val="en-US" w:eastAsia="zh-CN" w:bidi="ar-SA"/>
    </w:rPr>
  </w:style>
  <w:style w:type="character" w:styleId="1071" w:customStyle="1">
    <w:name w:val="批注框文本 字符"/>
    <w:link w:val="1001"/>
    <w:uiPriority w:val="99"/>
    <w:qFormat/>
    <w:rPr>
      <w:rFonts w:cs="Times New Roman"/>
      <w:sz w:val="18"/>
      <w:szCs w:val="18"/>
    </w:rPr>
  </w:style>
  <w:style w:type="paragraph" w:styleId="1072" w:customStyle="1">
    <w:name w:val="Char Char3 Char Char"/>
    <w:basedOn w:val="981"/>
    <w:uiPriority w:val="99"/>
    <w:qFormat/>
    <w:rPr>
      <w:rFonts w:ascii="Tahoma" w:hAnsi="Tahoma"/>
      <w:sz w:val="24"/>
      <w:szCs w:val="20"/>
    </w:rPr>
  </w:style>
  <w:style w:type="paragraph" w:styleId="1073" w:customStyle="1">
    <w:name w:val="正文 A"/>
    <w:uiPriority w:val="0"/>
    <w:qFormat/>
    <w:pPr>
      <w:ind w:firstLine="482"/>
      <w:jc w:val="both"/>
      <w:widowControl w:val="off"/>
    </w:pPr>
    <w:rPr>
      <w:rFonts w:ascii="Arial Unicode MS" w:hAnsi="Arial Unicode MS" w:eastAsia="仿宋" w:cs="Arial Unicode MS"/>
      <w:b/>
      <w:color w:val="000000" w:themeColor="text1"/>
      <w:sz w:val="24"/>
      <w:szCs w:val="24"/>
      <w:u w:val="single"/>
      <w:lang w:val="en-US" w:eastAsia="zh-CN" w:bidi="ar-SA"/>
      <w14:textFill>
        <w14:solidFill>
          <w14:schemeClr w14:val="tx1"/>
        </w14:solidFill>
      </w14:textFill>
    </w:rPr>
  </w:style>
  <w:style w:type="paragraph" w:styleId="1074" w:customStyle="1">
    <w:name w:val="默认段落字体 Para Char Char Char Char"/>
    <w:basedOn w:val="981"/>
    <w:uiPriority w:val="99"/>
    <w:qFormat/>
    <w:rPr>
      <w:szCs w:val="21"/>
    </w:rPr>
  </w:style>
  <w:style w:type="paragraph" w:styleId="1075" w:customStyle="1">
    <w:name w:val="p0"/>
    <w:uiPriority w:val="0"/>
    <w:qFormat/>
    <w:rPr>
      <w:rFonts w:ascii="Times New Roman" w:hAnsi="Times New Roman" w:eastAsia="宋体" w:cs="Times New Roman"/>
      <w:szCs w:val="21"/>
      <w:lang w:val="en-US" w:eastAsia="zh-CN" w:bidi="ar-SA"/>
    </w:rPr>
  </w:style>
  <w:style w:type="character" w:styleId="1076" w:customStyle="1">
    <w:name w:val="mark"/>
    <w:basedOn w:val="987"/>
    <w:uiPriority w:val="0"/>
    <w:qFormat/>
  </w:style>
  <w:style w:type="paragraph" w:styleId="1077" w:customStyle="1">
    <w:name w:val="ITB-0"/>
    <w:basedOn w:val="981"/>
    <w:uiPriority w:val="0"/>
    <w:qFormat/>
    <w:pPr>
      <w:jc w:val="center"/>
    </w:pPr>
    <w:rPr>
      <w:b/>
      <w:sz w:val="32"/>
      <w:szCs w:val="20"/>
    </w:rPr>
  </w:style>
  <w:style w:type="character" w:styleId="1078" w:customStyle="1">
    <w:name w:val="bot_zi"/>
    <w:basedOn w:val="987"/>
    <w:uiPriority w:val="0"/>
    <w:qFormat/>
  </w:style>
  <w:style w:type="character" w:styleId="1079" w:customStyle="1">
    <w:name w:val="font31"/>
    <w:uiPriority w:val="0"/>
    <w:qFormat/>
    <w:rPr>
      <w:rFonts w:hint="eastAsia" w:ascii="宋体" w:hAnsi="宋体" w:eastAsia="宋体" w:cs="宋体"/>
      <w:color w:val="000000"/>
      <w:sz w:val="24"/>
      <w:szCs w:val="24"/>
      <w:u w:val="none"/>
    </w:rPr>
  </w:style>
  <w:style w:type="paragraph" w:styleId="1080" w:customStyle="1">
    <w:name w:val="s3"/>
    <w:basedOn w:val="981"/>
    <w:uiPriority w:val="0"/>
    <w:qFormat/>
    <w:pPr>
      <w:jc w:val="left"/>
      <w:spacing w:before="100" w:beforeAutospacing="1" w:after="100" w:afterAutospacing="1"/>
      <w:widowControl/>
    </w:pPr>
    <w:rPr>
      <w:rFonts w:ascii="宋体" w:hAnsi="宋体" w:cs="宋体"/>
      <w:sz w:val="24"/>
    </w:rPr>
  </w:style>
  <w:style w:type="paragraph" w:styleId="1081" w:customStyle="1">
    <w:name w:val="s7"/>
    <w:basedOn w:val="981"/>
    <w:uiPriority w:val="0"/>
    <w:qFormat/>
    <w:pPr>
      <w:jc w:val="left"/>
      <w:spacing w:before="100" w:beforeAutospacing="1" w:after="100" w:afterAutospacing="1"/>
      <w:widowControl/>
    </w:pPr>
    <w:rPr>
      <w:rFonts w:ascii="宋体" w:hAnsi="宋体" w:cs="宋体"/>
      <w:sz w:val="24"/>
    </w:rPr>
  </w:style>
  <w:style w:type="character" w:styleId="1082" w:customStyle="1">
    <w:name w:val="bumpedfont15"/>
    <w:basedOn w:val="987"/>
    <w:uiPriority w:val="0"/>
    <w:qFormat/>
  </w:style>
  <w:style w:type="character" w:styleId="1083" w:customStyle="1">
    <w:name w:val="bumpedfont20"/>
    <w:basedOn w:val="987"/>
    <w:uiPriority w:val="0"/>
    <w:qFormat/>
  </w:style>
  <w:style w:type="character" w:styleId="1084" w:customStyle="1">
    <w:name w:val="标题一级 Char"/>
    <w:link w:val="1085"/>
    <w:uiPriority w:val="0"/>
    <w:qFormat/>
    <w:rPr>
      <w:rFonts w:ascii="宋体" w:hAnsi="宋体" w:cs="宋体"/>
      <w:b/>
      <w:sz w:val="24"/>
      <w:szCs w:val="24"/>
    </w:rPr>
  </w:style>
  <w:style w:type="paragraph" w:styleId="1085" w:customStyle="1">
    <w:name w:val="标题一级"/>
    <w:basedOn w:val="981"/>
    <w:link w:val="1084"/>
    <w:uiPriority w:val="0"/>
    <w:qFormat/>
    <w:pPr>
      <w:spacing w:line="276" w:lineRule="auto"/>
      <w:outlineLvl w:val="2"/>
    </w:pPr>
    <w:rPr>
      <w:rFonts w:ascii="宋体" w:hAnsi="宋体" w:cs="宋体"/>
      <w:b/>
      <w:sz w:val="24"/>
    </w:rPr>
  </w:style>
  <w:style w:type="character" w:styleId="1086">
    <w:name w:val="Placeholder Text"/>
    <w:uiPriority w:val="99"/>
    <w:semiHidden/>
    <w:qFormat/>
    <w:rPr>
      <w:color w:val="808080"/>
    </w:rPr>
  </w:style>
  <w:style w:type="table" w:styleId="1087" w:customStyle="1">
    <w:name w:val="网格型1"/>
    <w:basedOn w:val="9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8" w:customStyle="1">
    <w:name w:val="标题二级"/>
    <w:basedOn w:val="981"/>
    <w:uiPriority w:val="0"/>
    <w:qFormat/>
    <w:rPr>
      <w:rFonts w:ascii="宋体" w:hAnsi="宋体"/>
      <w:szCs w:val="21"/>
    </w:rPr>
  </w:style>
  <w:style w:type="character" w:styleId="1089" w:customStyle="1">
    <w:name w:val="font01"/>
    <w:basedOn w:val="987"/>
    <w:uiPriority w:val="0"/>
    <w:qFormat/>
    <w:rPr>
      <w:rFonts w:hint="eastAsia" w:ascii="宋体" w:hAnsi="宋体" w:eastAsia="宋体" w:cs="宋体"/>
      <w:color w:val="000000"/>
      <w:sz w:val="22"/>
      <w:szCs w:val="22"/>
      <w:u w:val="none"/>
    </w:rPr>
  </w:style>
  <w:style w:type="character" w:styleId="1090" w:customStyle="1">
    <w:name w:val="font21"/>
    <w:basedOn w:val="987"/>
    <w:uiPriority w:val="0"/>
    <w:qFormat/>
    <w:rPr>
      <w:rFonts w:hint="eastAsia" w:ascii="宋体" w:hAnsi="宋体" w:eastAsia="宋体" w:cs="宋体"/>
      <w:color w:val="0000ff"/>
      <w:sz w:val="21"/>
      <w:szCs w:val="21"/>
      <w:u w:val="none"/>
    </w:rPr>
  </w:style>
  <w:style w:type="character" w:styleId="1091" w:customStyle="1">
    <w:name w:val="font11"/>
    <w:basedOn w:val="987"/>
    <w:uiPriority w:val="0"/>
    <w:qFormat/>
    <w:rPr>
      <w:rFonts w:hint="eastAsia" w:ascii="宋体" w:hAnsi="宋体" w:eastAsia="宋体" w:cs="宋体"/>
      <w:color w:val="000000"/>
      <w:sz w:val="21"/>
      <w:szCs w:val="21"/>
      <w:u w:val="none"/>
    </w:rPr>
  </w:style>
  <w:style w:type="character" w:styleId="1092" w:customStyle="1">
    <w:name w:val="font41"/>
    <w:basedOn w:val="987"/>
    <w:uiPriority w:val="0"/>
    <w:qFormat/>
    <w:rPr>
      <w:rFonts w:hint="eastAsia" w:ascii="宋体" w:hAnsi="宋体" w:eastAsia="宋体" w:cs="宋体"/>
      <w:color w:val="ff0000"/>
      <w:sz w:val="22"/>
      <w:szCs w:val="22"/>
      <w:u w:val="none"/>
    </w:rPr>
  </w:style>
  <w:style w:type="character" w:styleId="1093" w:customStyle="1">
    <w:name w:val="font61"/>
    <w:basedOn w:val="987"/>
    <w:uiPriority w:val="0"/>
    <w:qFormat/>
    <w:rPr>
      <w:rFonts w:hint="eastAsia" w:ascii="宋体" w:hAnsi="宋体" w:eastAsia="宋体" w:cs="宋体"/>
      <w:color w:val="000000"/>
      <w:sz w:val="24"/>
      <w:szCs w:val="24"/>
      <w:u w:val="none"/>
    </w:rPr>
  </w:style>
  <w:style w:type="character" w:styleId="1094" w:customStyle="1">
    <w:name w:val="font51"/>
    <w:basedOn w:val="987"/>
    <w:uiPriority w:val="0"/>
    <w:qFormat/>
    <w:rPr>
      <w:rFonts w:ascii="Calibri" w:hAnsi="Calibri" w:cs="Calibri"/>
      <w:color w:val="000000"/>
      <w:sz w:val="24"/>
      <w:szCs w:val="24"/>
      <w:u w:val="none"/>
    </w:rPr>
  </w:style>
  <w:style w:type="character" w:styleId="1095" w:customStyle="1">
    <w:name w:val="font71"/>
    <w:basedOn w:val="987"/>
    <w:uiPriority w:val="0"/>
    <w:qFormat/>
    <w:rPr>
      <w:rFonts w:hint="eastAsia" w:ascii="宋体" w:hAnsi="宋体" w:eastAsia="宋体" w:cs="宋体"/>
      <w:color w:val="000000"/>
      <w:sz w:val="18"/>
      <w:szCs w:val="18"/>
      <w:u w:val="none"/>
    </w:rPr>
  </w:style>
  <w:style w:type="character" w:styleId="1096" w:customStyle="1">
    <w:name w:val="批注文字 字符"/>
    <w:basedOn w:val="987"/>
    <w:link w:val="991"/>
    <w:uiPriority w:val="99"/>
    <w:qFormat/>
    <w:rPr>
      <w:sz w:val="21"/>
      <w:szCs w:val="24"/>
    </w:rPr>
  </w:style>
  <w:style w:type="character" w:styleId="1097" w:customStyle="1">
    <w:name w:val="批注主题 字符"/>
    <w:basedOn w:val="1096"/>
    <w:link w:val="1010"/>
    <w:uiPriority w:val="99"/>
    <w:semiHidden/>
    <w:qFormat/>
    <w:rPr>
      <w:b/>
      <w:bCs/>
      <w:sz w:val="21"/>
      <w:szCs w:val="24"/>
    </w:rPr>
  </w:style>
  <w:style w:type="character" w:styleId="1098" w:customStyle="1">
    <w:name w:val="font81"/>
    <w:basedOn w:val="987"/>
    <w:uiPriority w:val="0"/>
    <w:qFormat/>
    <w:rPr>
      <w:rFonts w:hint="default" w:ascii="Calibri" w:hAnsi="Calibri" w:cs="Calibri"/>
      <w:color w:val="000000"/>
      <w:sz w:val="22"/>
      <w:szCs w:val="22"/>
      <w:u w:val="none"/>
    </w:rPr>
  </w:style>
  <w:style w:type="paragraph" w:styleId="1099" w:customStyle="1">
    <w:name w:val="页眉1"/>
    <w:basedOn w:val="981"/>
    <w:uiPriority w:val="0"/>
    <w:qFormat/>
    <w:pPr>
      <w:jc w:val="center"/>
      <w:tabs>
        <w:tab w:val="center" w:pos="4153" w:leader="none"/>
        <w:tab w:val="right" w:pos="8306" w:leader="none"/>
      </w:tabs>
      <w:pBdr>
        <w:bottom w:val="single" w:color="000000" w:sz="6" w:space="1"/>
      </w:pBdr>
    </w:pPr>
    <w:rPr>
      <w:sz w:val="18"/>
      <w:szCs w:val="18"/>
    </w:rPr>
  </w:style>
  <w:style w:type="paragraph" w:styleId="1100" w:customStyle="1">
    <w:name w:val="页脚1"/>
    <w:basedOn w:val="981"/>
    <w:uiPriority w:val="0"/>
    <w:qFormat/>
    <w:pPr>
      <w:jc w:val="left"/>
      <w:tabs>
        <w:tab w:val="center" w:pos="4153" w:leader="none"/>
        <w:tab w:val="right" w:pos="8306" w:leader="none"/>
      </w:tabs>
    </w:pPr>
    <w:rPr>
      <w:sz w:val="18"/>
      <w:szCs w:val="18"/>
    </w:rPr>
  </w:style>
  <w:style w:type="character" w:styleId="1101" w:customStyle="1">
    <w:name w:val="页码1"/>
    <w:uiPriority w:val="0"/>
    <w:qFormat/>
    <w:rPr>
      <w:rFonts w:ascii="Times New Roman" w:hAnsi="Times New Roman" w:eastAsia="宋体" w:cs="Times New Roman"/>
      <w:sz w:val="21"/>
      <w:szCs w:val="24"/>
      <w:lang w:val="en-US" w:eastAsia="zh-CN" w:bidi="ar-SA"/>
    </w:rPr>
  </w:style>
  <w:style w:type="paragraph" w:styleId="1102" w:customStyle="1">
    <w:name w:val="_Style 1"/>
    <w:basedOn w:val="981"/>
    <w:uiPriority w:val="34"/>
    <w:qFormat/>
    <w:pPr>
      <w:ind w:firstLine="420"/>
    </w:pPr>
  </w:style>
  <w:style w:type="paragraph" w:styleId="1103"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04" w:customStyle="1">
    <w:name w:val="标题 字符"/>
    <w:link w:val="1009"/>
    <w:uiPriority w:val="0"/>
    <w:qFormat/>
    <w:rPr>
      <w:rFonts w:asciiTheme="majorHAnsi" w:hAnsiTheme="majorHAnsi" w:eastAsiaTheme="majorEastAsia" w:cstheme="majorBidi"/>
      <w:b/>
      <w:bCs/>
      <w:sz w:val="32"/>
      <w:szCs w:val="32"/>
    </w:rPr>
  </w:style>
  <w:style w:type="character" w:styleId="1105" w:customStyle="1">
    <w:name w:val="正文文本 2 字符"/>
    <w:basedOn w:val="987"/>
    <w:link w:val="1007"/>
    <w:uiPriority w:val="0"/>
    <w:qFormat/>
    <w:rPr>
      <w:rFonts w:cs="Times New Roman"/>
      <w:sz w:val="21"/>
      <w:szCs w:val="24"/>
    </w:rPr>
  </w:style>
  <w:style w:type="paragraph" w:styleId="1106" w:customStyle="1">
    <w:name w:val="正文文本缩进 21"/>
    <w:basedOn w:val="981"/>
    <w:uiPriority w:val="0"/>
    <w:qFormat/>
    <w:pPr>
      <w:ind w:firstLine="560"/>
      <w:spacing w:line="520" w:lineRule="exact"/>
    </w:pPr>
    <w:rPr>
      <w:rFonts w:ascii="楷体_GB2312" w:eastAsia="楷体_GB2312"/>
      <w:sz w:val="28"/>
      <w:szCs w:val="28"/>
    </w:rPr>
  </w:style>
  <w:style w:type="paragraph" w:styleId="1107" w:customStyle="1">
    <w:name w:val="普通正文"/>
    <w:basedOn w:val="981"/>
    <w:uiPriority w:val="0"/>
    <w:qFormat/>
    <w:pPr>
      <w:ind w:firstLine="480"/>
      <w:jc w:val="left"/>
      <w:spacing w:before="120" w:after="120" w:line="360" w:lineRule="auto"/>
    </w:pPr>
    <w:rPr>
      <w:rFonts w:ascii="宋体" w:hAnsi="宋体" w:cs="宋体"/>
      <w:b/>
      <w:sz w:val="30"/>
      <w:szCs w:val="30"/>
    </w:rPr>
  </w:style>
  <w:style w:type="character" w:styleId="1108" w:customStyle="1">
    <w:name w:val="wyg1"/>
    <w:uiPriority w:val="0"/>
    <w:qFormat/>
    <w:rPr>
      <w:color w:val="000000"/>
      <w:sz w:val="20"/>
      <w:szCs w:val="20"/>
      <w:u w:val="none"/>
    </w:rPr>
  </w:style>
  <w:style w:type="character" w:styleId="1109" w:customStyle="1">
    <w:name w:val="s141"/>
    <w:uiPriority w:val="0"/>
    <w:qFormat/>
    <w:rPr>
      <w:rFonts w:ascii="_x000B__x000C_" w:hAnsi="_x000B__x000C_"/>
      <w:sz w:val="21"/>
      <w:szCs w:val="21"/>
    </w:rPr>
  </w:style>
  <w:style w:type="character" w:styleId="1110" w:customStyle="1">
    <w:name w:val="正文首行缩进 字符"/>
    <w:basedOn w:val="1043"/>
    <w:link w:val="1011"/>
    <w:uiPriority w:val="99"/>
    <w:semiHidden/>
    <w:qFormat/>
    <w:rPr>
      <w:rFonts w:ascii="Times New Roman" w:hAnsi="Times New Roman" w:cs="Times New Roman"/>
      <w:sz w:val="21"/>
      <w:szCs w:val="24"/>
    </w:rPr>
  </w:style>
  <w:style w:type="table" w:styleId="1111" w:customStyle="1">
    <w:name w:val="List Table 6 Colorful - Accent 2"/>
    <w:basedOn w:val="988"/>
    <w:uiPriority w:val="99"/>
    <w:qFormat/>
    <w:rPr>
      <w:rFonts w:ascii="Times New Roman" w:hAnsi="Times New Roman" w:cs="Times New Roman"/>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1112" w:customStyle="1">
    <w:name w:val="要点1"/>
    <w:basedOn w:val="987"/>
    <w:uiPriority w:val="0"/>
    <w:qFormat/>
    <w:rPr>
      <w:b/>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2E3D6B-FE8B-479C-B6D0-098AF1FF4F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12</cp:revision>
  <dcterms:created xsi:type="dcterms:W3CDTF">2025-10-18T07:09:00Z</dcterms:created>
  <dcterms:modified xsi:type="dcterms:W3CDTF">2026-10-27T08:03:20Z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8AE2C10924E8443F8C383EFDEB4A4113_13</vt:lpwstr>
  </property>
  <property fmtid="{D5CDD505-2E9C-101B-9397-08002B2CF9AE}" pid="4" name="KSOTemplateDocerSaveRecord">
    <vt:lpwstr>eyJoZGlkIjoiNmRjMTg3ZjVkMjAxODI5YzAxMWEwNjQ0YmJlMTYwMjgiLCJ1c2VySWQiOiIxOTA5NTUyMjA1In0=</vt:lpwstr>
  </property>
</Properties>
</file>